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EAD91C">
      <w:pPr>
        <w:spacing w:line="600" w:lineRule="auto"/>
        <w:jc w:val="center"/>
        <w:rPr>
          <w:rFonts w:hint="eastAsia" w:ascii="宋体" w:hAnsi="宋体" w:cs="宋体"/>
          <w:b/>
          <w:bCs/>
          <w:kern w:val="0"/>
          <w:sz w:val="52"/>
          <w:szCs w:val="52"/>
        </w:rPr>
      </w:pPr>
      <w:bookmarkStart w:id="1527" w:name="_GoBack"/>
      <w:bookmarkEnd w:id="1527"/>
      <w:r>
        <w:rPr>
          <w:rFonts w:hint="eastAsia" w:ascii="宋体" w:hAnsi="宋体" w:cs="宋体"/>
          <w:b/>
          <w:bCs/>
          <w:kern w:val="0"/>
          <w:sz w:val="52"/>
          <w:szCs w:val="52"/>
        </w:rPr>
        <w:t>灵宝市实验初级中学运动场</w:t>
      </w:r>
    </w:p>
    <w:p w14:paraId="71AFA100">
      <w:pPr>
        <w:spacing w:line="600" w:lineRule="auto"/>
        <w:jc w:val="center"/>
        <w:rPr>
          <w:rFonts w:hint="eastAsia" w:ascii="宋体" w:hAnsi="宋体" w:cs="宋体"/>
          <w:b/>
          <w:bCs/>
          <w:kern w:val="0"/>
          <w:sz w:val="52"/>
          <w:szCs w:val="52"/>
        </w:rPr>
      </w:pPr>
      <w:r>
        <w:rPr>
          <w:rFonts w:hint="eastAsia" w:ascii="宋体" w:hAnsi="宋体" w:cs="宋体"/>
          <w:b/>
          <w:bCs/>
          <w:kern w:val="0"/>
          <w:sz w:val="52"/>
          <w:szCs w:val="52"/>
        </w:rPr>
        <w:t>改造项目</w:t>
      </w:r>
    </w:p>
    <w:p w14:paraId="01594772">
      <w:pPr>
        <w:spacing w:line="600" w:lineRule="auto"/>
        <w:jc w:val="center"/>
        <w:rPr>
          <w:rFonts w:hint="eastAsia" w:ascii="宋体" w:hAnsi="宋体" w:cs="宋体"/>
          <w:b/>
          <w:bCs/>
          <w:kern w:val="0"/>
          <w:sz w:val="72"/>
          <w:szCs w:val="52"/>
        </w:rPr>
      </w:pPr>
    </w:p>
    <w:p w14:paraId="4FAF27B1">
      <w:pPr>
        <w:spacing w:line="600" w:lineRule="auto"/>
        <w:jc w:val="center"/>
        <w:rPr>
          <w:rFonts w:hint="eastAsia" w:ascii="宋体" w:hAnsi="宋体" w:cs="宋体"/>
          <w:b/>
          <w:bCs/>
          <w:sz w:val="32"/>
          <w:szCs w:val="32"/>
          <w:shd w:val="clear" w:color="auto" w:fill="FFFFFF"/>
        </w:rPr>
      </w:pPr>
      <w:r>
        <w:rPr>
          <w:rFonts w:hint="eastAsia" w:ascii="宋体" w:hAnsi="宋体" w:cs="宋体"/>
          <w:b/>
          <w:bCs/>
          <w:kern w:val="0"/>
          <w:sz w:val="72"/>
          <w:szCs w:val="52"/>
        </w:rPr>
        <w:t>竞争性磋商文件</w:t>
      </w:r>
    </w:p>
    <w:p w14:paraId="2AC4E9B2">
      <w:pPr>
        <w:widowControl/>
        <w:shd w:val="clear" w:color="auto" w:fill="FFFFFF"/>
        <w:spacing w:line="390" w:lineRule="atLeast"/>
        <w:ind w:firstLine="640"/>
        <w:jc w:val="center"/>
        <w:rPr>
          <w:rFonts w:hint="default" w:ascii="宋体" w:hAnsi="宋体" w:eastAsia="宋体" w:cs="宋体"/>
          <w:b/>
          <w:bCs/>
          <w:sz w:val="32"/>
          <w:szCs w:val="32"/>
          <w:highlight w:val="none"/>
          <w:shd w:val="clear" w:color="auto" w:fill="FFFFFF"/>
          <w:lang w:val="en-US" w:eastAsia="zh-CN"/>
        </w:rPr>
      </w:pPr>
      <w:r>
        <w:rPr>
          <w:rFonts w:hint="eastAsia" w:ascii="宋体" w:hAnsi="宋体" w:cs="宋体"/>
          <w:b/>
          <w:bCs/>
          <w:sz w:val="32"/>
          <w:szCs w:val="32"/>
          <w:highlight w:val="none"/>
          <w:shd w:val="clear" w:color="auto" w:fill="FFFFFF"/>
        </w:rPr>
        <w:t>项目编号：</w:t>
      </w:r>
      <w:r>
        <w:rPr>
          <w:rFonts w:hint="eastAsia" w:ascii="宋体" w:hAnsi="宋体" w:cs="宋体"/>
          <w:b/>
          <w:bCs/>
          <w:sz w:val="32"/>
          <w:szCs w:val="32"/>
          <w:highlight w:val="none"/>
          <w:shd w:val="clear" w:color="auto" w:fill="FFFFFF"/>
          <w:lang w:val="en-US" w:eastAsia="zh-CN"/>
        </w:rPr>
        <w:t>灵宝竞磋采购-2026-66、LBGZ[2026]131-ZC095、TXZB-LB-2026011</w:t>
      </w:r>
    </w:p>
    <w:p w14:paraId="1E3ED342">
      <w:pPr>
        <w:widowControl/>
        <w:shd w:val="clear" w:color="auto" w:fill="FFFFFF"/>
        <w:spacing w:line="390" w:lineRule="atLeast"/>
        <w:ind w:firstLine="640"/>
        <w:jc w:val="center"/>
        <w:rPr>
          <w:rFonts w:hint="eastAsia" w:ascii="宋体" w:hAnsi="宋体" w:cs="宋体"/>
          <w:b/>
          <w:bCs/>
          <w:sz w:val="32"/>
          <w:szCs w:val="32"/>
          <w:shd w:val="clear" w:color="auto" w:fill="FFFFFF"/>
        </w:rPr>
      </w:pPr>
    </w:p>
    <w:p w14:paraId="0D9287B2">
      <w:pPr>
        <w:widowControl/>
        <w:shd w:val="clear" w:color="auto" w:fill="FFFFFF"/>
        <w:spacing w:line="390" w:lineRule="atLeast"/>
        <w:ind w:firstLine="640"/>
        <w:jc w:val="center"/>
        <w:rPr>
          <w:rFonts w:hint="eastAsia" w:ascii="宋体" w:hAnsi="宋体" w:cs="宋体"/>
          <w:b/>
          <w:bCs/>
          <w:sz w:val="32"/>
          <w:szCs w:val="32"/>
          <w:shd w:val="clear" w:color="auto" w:fill="FFFFFF"/>
        </w:rPr>
      </w:pPr>
      <w:r>
        <w:rPr>
          <w:rFonts w:hint="eastAsia" w:ascii="宋体" w:hAnsi="宋体" w:cs="宋体"/>
          <w:b/>
          <w:bCs/>
          <w:sz w:val="32"/>
          <w:szCs w:val="32"/>
          <w:shd w:val="clear" w:color="auto" w:fill="FFFFFF"/>
        </w:rPr>
        <w:t xml:space="preserve">        </w:t>
      </w:r>
    </w:p>
    <w:p w14:paraId="61D2592B">
      <w:pPr>
        <w:ind w:firstLine="482"/>
        <w:rPr>
          <w:rFonts w:hint="eastAsia" w:ascii="宋体" w:hAnsi="宋体" w:cs="宋体"/>
          <w:b/>
          <w:bCs/>
          <w:sz w:val="32"/>
          <w:szCs w:val="32"/>
          <w:shd w:val="clear" w:color="auto" w:fill="FFFFFF"/>
        </w:rPr>
      </w:pPr>
    </w:p>
    <w:p w14:paraId="26451029">
      <w:pPr>
        <w:ind w:firstLine="482"/>
        <w:jc w:val="center"/>
      </w:pPr>
      <w:r>
        <w:drawing>
          <wp:inline distT="0" distB="0" distL="114300" distR="114300">
            <wp:extent cx="2497455" cy="2345690"/>
            <wp:effectExtent l="0" t="0" r="17145" b="1651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2497455" cy="2345690"/>
                    </a:xfrm>
                    <a:prstGeom prst="rect">
                      <a:avLst/>
                    </a:prstGeom>
                    <a:noFill/>
                    <a:ln>
                      <a:noFill/>
                    </a:ln>
                  </pic:spPr>
                </pic:pic>
              </a:graphicData>
            </a:graphic>
          </wp:inline>
        </w:drawing>
      </w:r>
    </w:p>
    <w:p w14:paraId="77180DB8"/>
    <w:p w14:paraId="5DB3A9F9">
      <w:pPr>
        <w:ind w:firstLine="640"/>
        <w:jc w:val="center"/>
        <w:rPr>
          <w:rFonts w:ascii="宋体" w:cs="宋体"/>
          <w:b/>
          <w:sz w:val="32"/>
          <w:szCs w:val="32"/>
        </w:rPr>
      </w:pPr>
    </w:p>
    <w:p w14:paraId="7AF64BD3"/>
    <w:p w14:paraId="6E635A11"/>
    <w:p w14:paraId="404D2FA3">
      <w:pPr>
        <w:spacing w:line="360" w:lineRule="auto"/>
        <w:ind w:firstLine="640"/>
        <w:rPr>
          <w:rFonts w:hint="eastAsia" w:ascii="宋体" w:hAnsi="宋体" w:eastAsia="宋体" w:cs="宋体"/>
          <w:b/>
          <w:bCs/>
          <w:sz w:val="32"/>
          <w:szCs w:val="32"/>
          <w:lang w:eastAsia="zh-CN"/>
        </w:rPr>
      </w:pPr>
      <w:r>
        <w:rPr>
          <w:rFonts w:hint="eastAsia" w:ascii="宋体" w:hAnsi="宋体" w:cs="宋体"/>
          <w:b/>
          <w:bCs/>
          <w:sz w:val="32"/>
          <w:szCs w:val="32"/>
        </w:rPr>
        <w:t xml:space="preserve">      采 购 人：</w:t>
      </w:r>
      <w:r>
        <w:rPr>
          <w:rFonts w:hint="eastAsia" w:ascii="宋体" w:hAnsi="宋体" w:cs="宋体"/>
          <w:b/>
          <w:bCs/>
          <w:sz w:val="32"/>
          <w:szCs w:val="32"/>
          <w:lang w:eastAsia="zh-CN"/>
        </w:rPr>
        <w:t>灵宝市实验初级中学</w:t>
      </w:r>
    </w:p>
    <w:p w14:paraId="64185277">
      <w:pPr>
        <w:spacing w:line="360" w:lineRule="auto"/>
        <w:ind w:firstLine="640"/>
        <w:rPr>
          <w:rFonts w:hint="eastAsia" w:ascii="宋体" w:hAnsi="宋体" w:cs="宋体"/>
          <w:b/>
          <w:bCs/>
          <w:sz w:val="32"/>
          <w:szCs w:val="32"/>
        </w:rPr>
      </w:pPr>
      <w:r>
        <w:rPr>
          <w:rFonts w:hint="eastAsia" w:ascii="宋体" w:hAnsi="宋体" w:cs="宋体"/>
          <w:b/>
          <w:bCs/>
          <w:sz w:val="32"/>
          <w:szCs w:val="32"/>
        </w:rPr>
        <w:t xml:space="preserve">      代理机构：</w:t>
      </w:r>
      <w:r>
        <w:rPr>
          <w:rFonts w:hint="eastAsia" w:ascii="宋体" w:hAnsi="宋体" w:cs="宋体"/>
          <w:b/>
          <w:bCs/>
          <w:sz w:val="32"/>
          <w:szCs w:val="32"/>
          <w:lang w:eastAsia="zh-CN"/>
        </w:rPr>
        <w:t>天寻国际工程咨询有限公司</w:t>
      </w:r>
      <w:r>
        <w:rPr>
          <w:rFonts w:hint="eastAsia" w:ascii="宋体" w:hAnsi="宋体" w:cs="宋体"/>
          <w:b/>
          <w:bCs/>
          <w:sz w:val="32"/>
          <w:szCs w:val="32"/>
        </w:rPr>
        <w:t xml:space="preserve">    </w:t>
      </w:r>
    </w:p>
    <w:p w14:paraId="0914A0E6">
      <w:pPr>
        <w:spacing w:line="360" w:lineRule="auto"/>
        <w:ind w:firstLine="1298" w:firstLineChars="404"/>
        <w:rPr>
          <w:rFonts w:hint="eastAsia" w:ascii="宋体" w:hAnsi="宋体" w:cs="宋体"/>
          <w:b/>
          <w:bCs/>
          <w:sz w:val="32"/>
          <w:szCs w:val="32"/>
        </w:rPr>
      </w:pPr>
      <w:r>
        <w:rPr>
          <w:rFonts w:hint="eastAsia" w:ascii="宋体" w:hAnsi="宋体" w:cs="宋体"/>
          <w:b/>
          <w:bCs/>
          <w:sz w:val="32"/>
          <w:szCs w:val="32"/>
        </w:rPr>
        <w:t xml:space="preserve">  日    期：二零二</w:t>
      </w:r>
      <w:r>
        <w:rPr>
          <w:rFonts w:hint="eastAsia" w:ascii="宋体" w:hAnsi="宋体" w:cs="宋体"/>
          <w:b/>
          <w:bCs/>
          <w:sz w:val="32"/>
          <w:szCs w:val="32"/>
          <w:lang w:val="en-US" w:eastAsia="zh-CN"/>
        </w:rPr>
        <w:t>六</w:t>
      </w:r>
      <w:r>
        <w:rPr>
          <w:rFonts w:hint="eastAsia" w:ascii="宋体" w:hAnsi="宋体" w:cs="宋体"/>
          <w:b/>
          <w:bCs/>
          <w:sz w:val="32"/>
          <w:szCs w:val="32"/>
        </w:rPr>
        <w:t>年</w:t>
      </w:r>
      <w:r>
        <w:rPr>
          <w:rFonts w:hint="eastAsia" w:ascii="宋体" w:hAnsi="宋体" w:cs="宋体"/>
          <w:b/>
          <w:bCs/>
          <w:sz w:val="32"/>
          <w:szCs w:val="32"/>
          <w:lang w:val="en-US" w:eastAsia="zh-CN"/>
        </w:rPr>
        <w:t>七</w:t>
      </w:r>
      <w:r>
        <w:rPr>
          <w:rFonts w:hint="eastAsia" w:ascii="宋体" w:hAnsi="宋体" w:cs="宋体"/>
          <w:b/>
          <w:bCs/>
          <w:sz w:val="32"/>
          <w:szCs w:val="32"/>
        </w:rPr>
        <w:t>月</w:t>
      </w:r>
    </w:p>
    <w:p w14:paraId="776D5B83">
      <w:pPr>
        <w:widowControl/>
        <w:ind w:firstLine="1040"/>
        <w:jc w:val="left"/>
        <w:rPr>
          <w:rFonts w:hint="eastAsia" w:ascii="宋体" w:hAnsi="宋体" w:cs="宋体"/>
          <w:b/>
          <w:bCs/>
          <w:sz w:val="52"/>
          <w:szCs w:val="52"/>
        </w:rPr>
        <w:sectPr>
          <w:pgSz w:w="11906" w:h="16838"/>
          <w:pgMar w:top="1418" w:right="1555" w:bottom="1418" w:left="1531" w:header="851" w:footer="992" w:gutter="0"/>
          <w:pgNumType w:start="1"/>
          <w:cols w:space="720" w:num="1"/>
          <w:docGrid w:type="lines" w:linePitch="312" w:charSpace="0"/>
        </w:sectPr>
      </w:pPr>
    </w:p>
    <w:p w14:paraId="395CA721">
      <w:pPr>
        <w:ind w:firstLine="880"/>
        <w:jc w:val="center"/>
        <w:rPr>
          <w:rFonts w:hint="eastAsia" w:ascii="宋体" w:hAnsi="宋体" w:cs="宋体"/>
          <w:b/>
          <w:bCs/>
          <w:sz w:val="44"/>
          <w:szCs w:val="44"/>
        </w:rPr>
      </w:pPr>
      <w:r>
        <w:rPr>
          <w:rFonts w:hint="eastAsia" w:ascii="宋体" w:hAnsi="宋体" w:cs="宋体"/>
          <w:b/>
          <w:bCs/>
          <w:sz w:val="44"/>
          <w:szCs w:val="44"/>
        </w:rPr>
        <w:t>目  录</w:t>
      </w:r>
    </w:p>
    <w:p w14:paraId="32845E41">
      <w:pPr>
        <w:ind w:firstLine="360"/>
        <w:jc w:val="center"/>
        <w:rPr>
          <w:rFonts w:hint="eastAsia" w:ascii="宋体" w:hAnsi="宋体" w:cs="宋体"/>
          <w:b/>
          <w:bCs/>
          <w:sz w:val="18"/>
          <w:szCs w:val="18"/>
        </w:rPr>
      </w:pPr>
    </w:p>
    <w:p w14:paraId="1B209F1C">
      <w:pPr>
        <w:ind w:firstLine="360"/>
        <w:jc w:val="center"/>
        <w:rPr>
          <w:rFonts w:hint="eastAsia" w:ascii="宋体" w:hAnsi="宋体" w:cs="宋体"/>
          <w:b/>
          <w:bCs/>
          <w:sz w:val="18"/>
          <w:szCs w:val="18"/>
        </w:rPr>
      </w:pPr>
    </w:p>
    <w:p w14:paraId="5092256D">
      <w:pPr>
        <w:pStyle w:val="12"/>
        <w:tabs>
          <w:tab w:val="right" w:leader="dot" w:pos="8306"/>
        </w:tabs>
        <w:rPr>
          <w:rFonts w:hint="eastAsia" w:asciiTheme="majorEastAsia" w:hAnsiTheme="majorEastAsia" w:eastAsiaTheme="majorEastAsia" w:cstheme="majorEastAsia"/>
          <w:b/>
          <w:bCs w:val="0"/>
          <w:sz w:val="28"/>
          <w:szCs w:val="28"/>
        </w:rPr>
      </w:pPr>
      <w:r>
        <w:rPr>
          <w:rFonts w:hint="eastAsia" w:asciiTheme="majorEastAsia" w:hAnsiTheme="majorEastAsia" w:eastAsiaTheme="majorEastAsia" w:cstheme="majorEastAsia"/>
          <w:b/>
          <w:bCs w:val="0"/>
          <w:sz w:val="40"/>
          <w:szCs w:val="40"/>
        </w:rPr>
        <w:fldChar w:fldCharType="begin"/>
      </w:r>
      <w:r>
        <w:rPr>
          <w:rFonts w:hint="eastAsia" w:asciiTheme="majorEastAsia" w:hAnsiTheme="majorEastAsia" w:eastAsiaTheme="majorEastAsia" w:cstheme="majorEastAsia"/>
          <w:b/>
          <w:bCs w:val="0"/>
          <w:sz w:val="40"/>
          <w:szCs w:val="40"/>
        </w:rPr>
        <w:instrText xml:space="preserve"> TOC \o "1-3" \h \z \u </w:instrText>
      </w:r>
      <w:r>
        <w:rPr>
          <w:rFonts w:hint="eastAsia" w:asciiTheme="majorEastAsia" w:hAnsiTheme="majorEastAsia" w:eastAsiaTheme="majorEastAsia" w:cstheme="majorEastAsia"/>
          <w:b/>
          <w:bCs w:val="0"/>
          <w:sz w:val="40"/>
          <w:szCs w:val="40"/>
        </w:rPr>
        <w:fldChar w:fldCharType="separate"/>
      </w:r>
      <w:r>
        <w:rPr>
          <w:rFonts w:hint="eastAsia" w:asciiTheme="majorEastAsia" w:hAnsiTheme="majorEastAsia" w:eastAsiaTheme="majorEastAsia" w:cstheme="majorEastAsia"/>
          <w:b/>
          <w:bCs w:val="0"/>
          <w:sz w:val="28"/>
          <w:szCs w:val="40"/>
        </w:rPr>
        <w:fldChar w:fldCharType="begin"/>
      </w:r>
      <w:r>
        <w:rPr>
          <w:rFonts w:hint="eastAsia" w:asciiTheme="majorEastAsia" w:hAnsiTheme="majorEastAsia" w:eastAsiaTheme="majorEastAsia" w:cstheme="majorEastAsia"/>
          <w:b/>
          <w:bCs w:val="0"/>
          <w:sz w:val="28"/>
          <w:szCs w:val="40"/>
        </w:rPr>
        <w:instrText xml:space="preserve"> HYPERLINK \l _Toc5192 </w:instrText>
      </w:r>
      <w:r>
        <w:rPr>
          <w:rFonts w:hint="eastAsia" w:asciiTheme="majorEastAsia" w:hAnsiTheme="majorEastAsia" w:eastAsiaTheme="majorEastAsia" w:cstheme="majorEastAsia"/>
          <w:b/>
          <w:bCs w:val="0"/>
          <w:sz w:val="28"/>
          <w:szCs w:val="40"/>
        </w:rPr>
        <w:fldChar w:fldCharType="separate"/>
      </w:r>
      <w:r>
        <w:rPr>
          <w:rFonts w:hint="eastAsia" w:asciiTheme="majorEastAsia" w:hAnsiTheme="majorEastAsia" w:eastAsiaTheme="majorEastAsia" w:cstheme="majorEastAsia"/>
          <w:b/>
          <w:bCs w:val="0"/>
          <w:kern w:val="0"/>
          <w:sz w:val="28"/>
          <w:szCs w:val="44"/>
        </w:rPr>
        <w:t xml:space="preserve">第一章 </w:t>
      </w:r>
      <w:r>
        <w:rPr>
          <w:rFonts w:hint="eastAsia" w:asciiTheme="majorEastAsia" w:hAnsiTheme="majorEastAsia" w:eastAsiaTheme="majorEastAsia" w:cstheme="majorEastAsia"/>
          <w:b/>
          <w:bCs w:val="0"/>
          <w:kern w:val="0"/>
          <w:sz w:val="28"/>
          <w:szCs w:val="44"/>
          <w:lang w:val="en-US" w:eastAsia="zh-CN"/>
        </w:rPr>
        <w:t xml:space="preserve"> </w:t>
      </w:r>
      <w:r>
        <w:rPr>
          <w:rFonts w:hint="eastAsia" w:asciiTheme="majorEastAsia" w:hAnsiTheme="majorEastAsia" w:eastAsiaTheme="majorEastAsia" w:cstheme="majorEastAsia"/>
          <w:b/>
          <w:bCs w:val="0"/>
          <w:kern w:val="0"/>
          <w:sz w:val="28"/>
          <w:szCs w:val="44"/>
        </w:rPr>
        <w:t>竞争性磋商公告</w:t>
      </w:r>
      <w:r>
        <w:rPr>
          <w:rFonts w:hint="eastAsia" w:asciiTheme="majorEastAsia" w:hAnsiTheme="majorEastAsia" w:eastAsiaTheme="majorEastAsia" w:cstheme="majorEastAsia"/>
          <w:b/>
          <w:bCs w:val="0"/>
          <w:sz w:val="28"/>
          <w:szCs w:val="28"/>
        </w:rPr>
        <w:tab/>
      </w:r>
      <w:r>
        <w:rPr>
          <w:rFonts w:hint="eastAsia" w:asciiTheme="majorEastAsia" w:hAnsiTheme="majorEastAsia" w:eastAsiaTheme="majorEastAsia" w:cstheme="majorEastAsia"/>
          <w:b/>
          <w:bCs w:val="0"/>
          <w:sz w:val="28"/>
          <w:szCs w:val="28"/>
        </w:rPr>
        <w:fldChar w:fldCharType="begin"/>
      </w:r>
      <w:r>
        <w:rPr>
          <w:rFonts w:hint="eastAsia" w:asciiTheme="majorEastAsia" w:hAnsiTheme="majorEastAsia" w:eastAsiaTheme="majorEastAsia" w:cstheme="majorEastAsia"/>
          <w:b/>
          <w:bCs w:val="0"/>
          <w:sz w:val="28"/>
          <w:szCs w:val="28"/>
        </w:rPr>
        <w:instrText xml:space="preserve"> PAGEREF _Toc5192 \h </w:instrText>
      </w:r>
      <w:r>
        <w:rPr>
          <w:rFonts w:hint="eastAsia" w:asciiTheme="majorEastAsia" w:hAnsiTheme="majorEastAsia" w:eastAsiaTheme="majorEastAsia" w:cstheme="majorEastAsia"/>
          <w:b/>
          <w:bCs w:val="0"/>
          <w:sz w:val="28"/>
          <w:szCs w:val="28"/>
        </w:rPr>
        <w:fldChar w:fldCharType="separate"/>
      </w:r>
      <w:r>
        <w:rPr>
          <w:rFonts w:hint="eastAsia" w:asciiTheme="majorEastAsia" w:hAnsiTheme="majorEastAsia" w:eastAsiaTheme="majorEastAsia" w:cstheme="majorEastAsia"/>
          <w:b/>
          <w:bCs w:val="0"/>
          <w:sz w:val="28"/>
          <w:szCs w:val="28"/>
        </w:rPr>
        <w:t>2</w:t>
      </w:r>
      <w:r>
        <w:rPr>
          <w:rFonts w:hint="eastAsia" w:asciiTheme="majorEastAsia" w:hAnsiTheme="majorEastAsia" w:eastAsiaTheme="majorEastAsia" w:cstheme="majorEastAsia"/>
          <w:b/>
          <w:bCs w:val="0"/>
          <w:sz w:val="28"/>
          <w:szCs w:val="28"/>
        </w:rPr>
        <w:fldChar w:fldCharType="end"/>
      </w:r>
      <w:r>
        <w:rPr>
          <w:rFonts w:hint="eastAsia" w:asciiTheme="majorEastAsia" w:hAnsiTheme="majorEastAsia" w:eastAsiaTheme="majorEastAsia" w:cstheme="majorEastAsia"/>
          <w:b/>
          <w:bCs w:val="0"/>
          <w:sz w:val="28"/>
          <w:szCs w:val="40"/>
        </w:rPr>
        <w:fldChar w:fldCharType="end"/>
      </w:r>
    </w:p>
    <w:p w14:paraId="595FCD92">
      <w:pPr>
        <w:pStyle w:val="12"/>
        <w:tabs>
          <w:tab w:val="right" w:leader="dot" w:pos="8306"/>
        </w:tabs>
        <w:rPr>
          <w:rFonts w:hint="eastAsia" w:asciiTheme="majorEastAsia" w:hAnsiTheme="majorEastAsia" w:eastAsiaTheme="majorEastAsia" w:cstheme="majorEastAsia"/>
          <w:b/>
          <w:bCs w:val="0"/>
          <w:sz w:val="28"/>
          <w:szCs w:val="28"/>
        </w:rPr>
      </w:pPr>
      <w:r>
        <w:rPr>
          <w:rFonts w:hint="eastAsia" w:asciiTheme="majorEastAsia" w:hAnsiTheme="majorEastAsia" w:eastAsiaTheme="majorEastAsia" w:cstheme="majorEastAsia"/>
          <w:b/>
          <w:bCs w:val="0"/>
          <w:sz w:val="28"/>
          <w:szCs w:val="40"/>
        </w:rPr>
        <w:fldChar w:fldCharType="begin"/>
      </w:r>
      <w:r>
        <w:rPr>
          <w:rFonts w:hint="eastAsia" w:asciiTheme="majorEastAsia" w:hAnsiTheme="majorEastAsia" w:eastAsiaTheme="majorEastAsia" w:cstheme="majorEastAsia"/>
          <w:b/>
          <w:bCs w:val="0"/>
          <w:sz w:val="28"/>
          <w:szCs w:val="40"/>
        </w:rPr>
        <w:instrText xml:space="preserve"> HYPERLINK \l _Toc11101 </w:instrText>
      </w:r>
      <w:r>
        <w:rPr>
          <w:rFonts w:hint="eastAsia" w:asciiTheme="majorEastAsia" w:hAnsiTheme="majorEastAsia" w:eastAsiaTheme="majorEastAsia" w:cstheme="majorEastAsia"/>
          <w:b/>
          <w:bCs w:val="0"/>
          <w:sz w:val="28"/>
          <w:szCs w:val="40"/>
        </w:rPr>
        <w:fldChar w:fldCharType="separate"/>
      </w:r>
      <w:r>
        <w:rPr>
          <w:rFonts w:hint="eastAsia" w:asciiTheme="majorEastAsia" w:hAnsiTheme="majorEastAsia" w:eastAsiaTheme="majorEastAsia" w:cstheme="majorEastAsia"/>
          <w:b/>
          <w:bCs w:val="0"/>
          <w:kern w:val="0"/>
          <w:sz w:val="28"/>
          <w:szCs w:val="44"/>
        </w:rPr>
        <w:t xml:space="preserve">第二章  </w:t>
      </w:r>
      <w:r>
        <w:rPr>
          <w:rFonts w:hint="eastAsia" w:asciiTheme="majorEastAsia" w:hAnsiTheme="majorEastAsia" w:eastAsiaTheme="majorEastAsia" w:cstheme="majorEastAsia"/>
          <w:b/>
          <w:bCs w:val="0"/>
          <w:kern w:val="0"/>
          <w:sz w:val="28"/>
          <w:szCs w:val="44"/>
          <w:lang w:eastAsia="zh-CN"/>
        </w:rPr>
        <w:t>响应人</w:t>
      </w:r>
      <w:r>
        <w:rPr>
          <w:rFonts w:hint="eastAsia" w:asciiTheme="majorEastAsia" w:hAnsiTheme="majorEastAsia" w:eastAsiaTheme="majorEastAsia" w:cstheme="majorEastAsia"/>
          <w:b/>
          <w:bCs w:val="0"/>
          <w:kern w:val="0"/>
          <w:sz w:val="28"/>
          <w:szCs w:val="44"/>
        </w:rPr>
        <w:t>须知</w:t>
      </w:r>
      <w:r>
        <w:rPr>
          <w:rFonts w:hint="eastAsia" w:asciiTheme="majorEastAsia" w:hAnsiTheme="majorEastAsia" w:eastAsiaTheme="majorEastAsia" w:cstheme="majorEastAsia"/>
          <w:b/>
          <w:bCs w:val="0"/>
          <w:sz w:val="28"/>
          <w:szCs w:val="28"/>
        </w:rPr>
        <w:tab/>
      </w:r>
      <w:r>
        <w:rPr>
          <w:rFonts w:hint="eastAsia" w:asciiTheme="majorEastAsia" w:hAnsiTheme="majorEastAsia" w:eastAsiaTheme="majorEastAsia" w:cstheme="majorEastAsia"/>
          <w:b/>
          <w:bCs w:val="0"/>
          <w:sz w:val="28"/>
          <w:szCs w:val="28"/>
        </w:rPr>
        <w:fldChar w:fldCharType="begin"/>
      </w:r>
      <w:r>
        <w:rPr>
          <w:rFonts w:hint="eastAsia" w:asciiTheme="majorEastAsia" w:hAnsiTheme="majorEastAsia" w:eastAsiaTheme="majorEastAsia" w:cstheme="majorEastAsia"/>
          <w:b/>
          <w:bCs w:val="0"/>
          <w:sz w:val="28"/>
          <w:szCs w:val="28"/>
        </w:rPr>
        <w:instrText xml:space="preserve"> PAGEREF _Toc11101 \h </w:instrText>
      </w:r>
      <w:r>
        <w:rPr>
          <w:rFonts w:hint="eastAsia" w:asciiTheme="majorEastAsia" w:hAnsiTheme="majorEastAsia" w:eastAsiaTheme="majorEastAsia" w:cstheme="majorEastAsia"/>
          <w:b/>
          <w:bCs w:val="0"/>
          <w:sz w:val="28"/>
          <w:szCs w:val="28"/>
        </w:rPr>
        <w:fldChar w:fldCharType="separate"/>
      </w:r>
      <w:r>
        <w:rPr>
          <w:rFonts w:hint="eastAsia" w:asciiTheme="majorEastAsia" w:hAnsiTheme="majorEastAsia" w:eastAsiaTheme="majorEastAsia" w:cstheme="majorEastAsia"/>
          <w:b/>
          <w:bCs w:val="0"/>
          <w:sz w:val="28"/>
          <w:szCs w:val="28"/>
        </w:rPr>
        <w:t>6</w:t>
      </w:r>
      <w:r>
        <w:rPr>
          <w:rFonts w:hint="eastAsia" w:asciiTheme="majorEastAsia" w:hAnsiTheme="majorEastAsia" w:eastAsiaTheme="majorEastAsia" w:cstheme="majorEastAsia"/>
          <w:b/>
          <w:bCs w:val="0"/>
          <w:sz w:val="28"/>
          <w:szCs w:val="28"/>
        </w:rPr>
        <w:fldChar w:fldCharType="end"/>
      </w:r>
      <w:r>
        <w:rPr>
          <w:rFonts w:hint="eastAsia" w:asciiTheme="majorEastAsia" w:hAnsiTheme="majorEastAsia" w:eastAsiaTheme="majorEastAsia" w:cstheme="majorEastAsia"/>
          <w:b/>
          <w:bCs w:val="0"/>
          <w:sz w:val="28"/>
          <w:szCs w:val="40"/>
        </w:rPr>
        <w:fldChar w:fldCharType="end"/>
      </w:r>
    </w:p>
    <w:p w14:paraId="5B9A1BA5">
      <w:pPr>
        <w:pStyle w:val="12"/>
        <w:tabs>
          <w:tab w:val="right" w:leader="dot" w:pos="8306"/>
        </w:tabs>
        <w:rPr>
          <w:rFonts w:hint="eastAsia" w:asciiTheme="majorEastAsia" w:hAnsiTheme="majorEastAsia" w:eastAsiaTheme="majorEastAsia" w:cstheme="majorEastAsia"/>
          <w:b/>
          <w:bCs w:val="0"/>
          <w:sz w:val="28"/>
          <w:szCs w:val="28"/>
        </w:rPr>
      </w:pPr>
      <w:r>
        <w:rPr>
          <w:rFonts w:hint="eastAsia" w:asciiTheme="majorEastAsia" w:hAnsiTheme="majorEastAsia" w:eastAsiaTheme="majorEastAsia" w:cstheme="majorEastAsia"/>
          <w:b/>
          <w:bCs w:val="0"/>
          <w:sz w:val="28"/>
          <w:szCs w:val="40"/>
        </w:rPr>
        <w:fldChar w:fldCharType="begin"/>
      </w:r>
      <w:r>
        <w:rPr>
          <w:rFonts w:hint="eastAsia" w:asciiTheme="majorEastAsia" w:hAnsiTheme="majorEastAsia" w:eastAsiaTheme="majorEastAsia" w:cstheme="majorEastAsia"/>
          <w:b/>
          <w:bCs w:val="0"/>
          <w:sz w:val="28"/>
          <w:szCs w:val="40"/>
        </w:rPr>
        <w:instrText xml:space="preserve"> HYPERLINK \l _Toc3939 </w:instrText>
      </w:r>
      <w:r>
        <w:rPr>
          <w:rFonts w:hint="eastAsia" w:asciiTheme="majorEastAsia" w:hAnsiTheme="majorEastAsia" w:eastAsiaTheme="majorEastAsia" w:cstheme="majorEastAsia"/>
          <w:b/>
          <w:bCs w:val="0"/>
          <w:sz w:val="28"/>
          <w:szCs w:val="40"/>
        </w:rPr>
        <w:fldChar w:fldCharType="separate"/>
      </w:r>
      <w:r>
        <w:rPr>
          <w:rFonts w:hint="eastAsia" w:asciiTheme="majorEastAsia" w:hAnsiTheme="majorEastAsia" w:eastAsiaTheme="majorEastAsia" w:cstheme="majorEastAsia"/>
          <w:b/>
          <w:bCs w:val="0"/>
          <w:kern w:val="0"/>
          <w:sz w:val="28"/>
          <w:szCs w:val="44"/>
        </w:rPr>
        <w:t>第三章  评标办法（综合评分法）</w:t>
      </w:r>
      <w:r>
        <w:rPr>
          <w:rFonts w:hint="eastAsia" w:asciiTheme="majorEastAsia" w:hAnsiTheme="majorEastAsia" w:eastAsiaTheme="majorEastAsia" w:cstheme="majorEastAsia"/>
          <w:b/>
          <w:bCs w:val="0"/>
          <w:sz w:val="28"/>
          <w:szCs w:val="28"/>
        </w:rPr>
        <w:tab/>
      </w:r>
      <w:r>
        <w:rPr>
          <w:rFonts w:hint="eastAsia" w:asciiTheme="majorEastAsia" w:hAnsiTheme="majorEastAsia" w:eastAsiaTheme="majorEastAsia" w:cstheme="majorEastAsia"/>
          <w:b/>
          <w:bCs w:val="0"/>
          <w:sz w:val="28"/>
          <w:szCs w:val="28"/>
        </w:rPr>
        <w:fldChar w:fldCharType="begin"/>
      </w:r>
      <w:r>
        <w:rPr>
          <w:rFonts w:hint="eastAsia" w:asciiTheme="majorEastAsia" w:hAnsiTheme="majorEastAsia" w:eastAsiaTheme="majorEastAsia" w:cstheme="majorEastAsia"/>
          <w:b/>
          <w:bCs w:val="0"/>
          <w:sz w:val="28"/>
          <w:szCs w:val="28"/>
        </w:rPr>
        <w:instrText xml:space="preserve"> PAGEREF _Toc3939 \h </w:instrText>
      </w:r>
      <w:r>
        <w:rPr>
          <w:rFonts w:hint="eastAsia" w:asciiTheme="majorEastAsia" w:hAnsiTheme="majorEastAsia" w:eastAsiaTheme="majorEastAsia" w:cstheme="majorEastAsia"/>
          <w:b/>
          <w:bCs w:val="0"/>
          <w:sz w:val="28"/>
          <w:szCs w:val="28"/>
        </w:rPr>
        <w:fldChar w:fldCharType="separate"/>
      </w:r>
      <w:r>
        <w:rPr>
          <w:rFonts w:hint="eastAsia" w:asciiTheme="majorEastAsia" w:hAnsiTheme="majorEastAsia" w:eastAsiaTheme="majorEastAsia" w:cstheme="majorEastAsia"/>
          <w:b/>
          <w:bCs w:val="0"/>
          <w:sz w:val="28"/>
          <w:szCs w:val="28"/>
        </w:rPr>
        <w:t>27</w:t>
      </w:r>
      <w:r>
        <w:rPr>
          <w:rFonts w:hint="eastAsia" w:asciiTheme="majorEastAsia" w:hAnsiTheme="majorEastAsia" w:eastAsiaTheme="majorEastAsia" w:cstheme="majorEastAsia"/>
          <w:b/>
          <w:bCs w:val="0"/>
          <w:sz w:val="28"/>
          <w:szCs w:val="28"/>
        </w:rPr>
        <w:fldChar w:fldCharType="end"/>
      </w:r>
      <w:r>
        <w:rPr>
          <w:rFonts w:hint="eastAsia" w:asciiTheme="majorEastAsia" w:hAnsiTheme="majorEastAsia" w:eastAsiaTheme="majorEastAsia" w:cstheme="majorEastAsia"/>
          <w:b/>
          <w:bCs w:val="0"/>
          <w:sz w:val="28"/>
          <w:szCs w:val="40"/>
        </w:rPr>
        <w:fldChar w:fldCharType="end"/>
      </w:r>
    </w:p>
    <w:p w14:paraId="0E91FBFD">
      <w:pPr>
        <w:pStyle w:val="12"/>
        <w:tabs>
          <w:tab w:val="right" w:leader="dot" w:pos="8306"/>
        </w:tabs>
        <w:rPr>
          <w:rFonts w:hint="eastAsia" w:asciiTheme="majorEastAsia" w:hAnsiTheme="majorEastAsia" w:eastAsiaTheme="majorEastAsia" w:cstheme="majorEastAsia"/>
          <w:b/>
          <w:bCs w:val="0"/>
          <w:sz w:val="28"/>
          <w:szCs w:val="28"/>
        </w:rPr>
      </w:pPr>
      <w:r>
        <w:rPr>
          <w:rFonts w:hint="eastAsia" w:asciiTheme="majorEastAsia" w:hAnsiTheme="majorEastAsia" w:eastAsiaTheme="majorEastAsia" w:cstheme="majorEastAsia"/>
          <w:b/>
          <w:bCs w:val="0"/>
          <w:sz w:val="28"/>
          <w:szCs w:val="40"/>
        </w:rPr>
        <w:fldChar w:fldCharType="begin"/>
      </w:r>
      <w:r>
        <w:rPr>
          <w:rFonts w:hint="eastAsia" w:asciiTheme="majorEastAsia" w:hAnsiTheme="majorEastAsia" w:eastAsiaTheme="majorEastAsia" w:cstheme="majorEastAsia"/>
          <w:b/>
          <w:bCs w:val="0"/>
          <w:sz w:val="28"/>
          <w:szCs w:val="40"/>
        </w:rPr>
        <w:instrText xml:space="preserve"> HYPERLINK \l _Toc25966 </w:instrText>
      </w:r>
      <w:r>
        <w:rPr>
          <w:rFonts w:hint="eastAsia" w:asciiTheme="majorEastAsia" w:hAnsiTheme="majorEastAsia" w:eastAsiaTheme="majorEastAsia" w:cstheme="majorEastAsia"/>
          <w:b/>
          <w:bCs w:val="0"/>
          <w:sz w:val="28"/>
          <w:szCs w:val="40"/>
        </w:rPr>
        <w:fldChar w:fldCharType="separate"/>
      </w:r>
      <w:r>
        <w:rPr>
          <w:rFonts w:hint="eastAsia" w:asciiTheme="majorEastAsia" w:hAnsiTheme="majorEastAsia" w:eastAsiaTheme="majorEastAsia" w:cstheme="majorEastAsia"/>
          <w:b/>
          <w:bCs w:val="0"/>
          <w:sz w:val="28"/>
          <w:szCs w:val="44"/>
        </w:rPr>
        <w:t xml:space="preserve">第四章 </w:t>
      </w:r>
      <w:r>
        <w:rPr>
          <w:rFonts w:hint="eastAsia" w:asciiTheme="majorEastAsia" w:hAnsiTheme="majorEastAsia" w:eastAsiaTheme="majorEastAsia" w:cstheme="majorEastAsia"/>
          <w:b/>
          <w:bCs w:val="0"/>
          <w:sz w:val="28"/>
          <w:szCs w:val="44"/>
          <w:lang w:val="en-US" w:eastAsia="zh-CN"/>
        </w:rPr>
        <w:t xml:space="preserve"> </w:t>
      </w:r>
      <w:r>
        <w:rPr>
          <w:rFonts w:hint="eastAsia" w:asciiTheme="majorEastAsia" w:hAnsiTheme="majorEastAsia" w:eastAsiaTheme="majorEastAsia" w:cstheme="majorEastAsia"/>
          <w:b/>
          <w:bCs w:val="0"/>
          <w:sz w:val="28"/>
          <w:szCs w:val="44"/>
        </w:rPr>
        <w:t>合同条款及格式</w:t>
      </w:r>
      <w:r>
        <w:rPr>
          <w:rFonts w:hint="eastAsia" w:asciiTheme="majorEastAsia" w:hAnsiTheme="majorEastAsia" w:eastAsiaTheme="majorEastAsia" w:cstheme="majorEastAsia"/>
          <w:b/>
          <w:bCs w:val="0"/>
          <w:sz w:val="28"/>
          <w:szCs w:val="28"/>
        </w:rPr>
        <w:tab/>
      </w:r>
      <w:r>
        <w:rPr>
          <w:rFonts w:hint="eastAsia" w:asciiTheme="majorEastAsia" w:hAnsiTheme="majorEastAsia" w:eastAsiaTheme="majorEastAsia" w:cstheme="majorEastAsia"/>
          <w:b/>
          <w:bCs w:val="0"/>
          <w:sz w:val="28"/>
          <w:szCs w:val="28"/>
        </w:rPr>
        <w:fldChar w:fldCharType="begin"/>
      </w:r>
      <w:r>
        <w:rPr>
          <w:rFonts w:hint="eastAsia" w:asciiTheme="majorEastAsia" w:hAnsiTheme="majorEastAsia" w:eastAsiaTheme="majorEastAsia" w:cstheme="majorEastAsia"/>
          <w:b/>
          <w:bCs w:val="0"/>
          <w:sz w:val="28"/>
          <w:szCs w:val="28"/>
        </w:rPr>
        <w:instrText xml:space="preserve"> PAGEREF _Toc25966 \h </w:instrText>
      </w:r>
      <w:r>
        <w:rPr>
          <w:rFonts w:hint="eastAsia" w:asciiTheme="majorEastAsia" w:hAnsiTheme="majorEastAsia" w:eastAsiaTheme="majorEastAsia" w:cstheme="majorEastAsia"/>
          <w:b/>
          <w:bCs w:val="0"/>
          <w:sz w:val="28"/>
          <w:szCs w:val="28"/>
        </w:rPr>
        <w:fldChar w:fldCharType="separate"/>
      </w:r>
      <w:r>
        <w:rPr>
          <w:rFonts w:hint="eastAsia" w:asciiTheme="majorEastAsia" w:hAnsiTheme="majorEastAsia" w:eastAsiaTheme="majorEastAsia" w:cstheme="majorEastAsia"/>
          <w:b/>
          <w:bCs w:val="0"/>
          <w:sz w:val="28"/>
          <w:szCs w:val="28"/>
        </w:rPr>
        <w:t>34</w:t>
      </w:r>
      <w:r>
        <w:rPr>
          <w:rFonts w:hint="eastAsia" w:asciiTheme="majorEastAsia" w:hAnsiTheme="majorEastAsia" w:eastAsiaTheme="majorEastAsia" w:cstheme="majorEastAsia"/>
          <w:b/>
          <w:bCs w:val="0"/>
          <w:sz w:val="28"/>
          <w:szCs w:val="28"/>
        </w:rPr>
        <w:fldChar w:fldCharType="end"/>
      </w:r>
      <w:r>
        <w:rPr>
          <w:rFonts w:hint="eastAsia" w:asciiTheme="majorEastAsia" w:hAnsiTheme="majorEastAsia" w:eastAsiaTheme="majorEastAsia" w:cstheme="majorEastAsia"/>
          <w:b/>
          <w:bCs w:val="0"/>
          <w:sz w:val="28"/>
          <w:szCs w:val="40"/>
        </w:rPr>
        <w:fldChar w:fldCharType="end"/>
      </w:r>
    </w:p>
    <w:p w14:paraId="69F6C6D6">
      <w:pPr>
        <w:pStyle w:val="12"/>
        <w:tabs>
          <w:tab w:val="right" w:leader="dot" w:pos="8306"/>
        </w:tabs>
        <w:rPr>
          <w:rFonts w:hint="eastAsia" w:asciiTheme="majorEastAsia" w:hAnsiTheme="majorEastAsia" w:eastAsiaTheme="majorEastAsia" w:cstheme="majorEastAsia"/>
          <w:b/>
          <w:bCs w:val="0"/>
          <w:sz w:val="28"/>
          <w:szCs w:val="28"/>
        </w:rPr>
      </w:pPr>
      <w:r>
        <w:rPr>
          <w:rFonts w:hint="eastAsia" w:asciiTheme="majorEastAsia" w:hAnsiTheme="majorEastAsia" w:eastAsiaTheme="majorEastAsia" w:cstheme="majorEastAsia"/>
          <w:b/>
          <w:bCs w:val="0"/>
          <w:sz w:val="28"/>
          <w:szCs w:val="40"/>
        </w:rPr>
        <w:fldChar w:fldCharType="begin"/>
      </w:r>
      <w:r>
        <w:rPr>
          <w:rFonts w:hint="eastAsia" w:asciiTheme="majorEastAsia" w:hAnsiTheme="majorEastAsia" w:eastAsiaTheme="majorEastAsia" w:cstheme="majorEastAsia"/>
          <w:b/>
          <w:bCs w:val="0"/>
          <w:sz w:val="28"/>
          <w:szCs w:val="40"/>
        </w:rPr>
        <w:instrText xml:space="preserve"> HYPERLINK \l _Toc9000 </w:instrText>
      </w:r>
      <w:r>
        <w:rPr>
          <w:rFonts w:hint="eastAsia" w:asciiTheme="majorEastAsia" w:hAnsiTheme="majorEastAsia" w:eastAsiaTheme="majorEastAsia" w:cstheme="majorEastAsia"/>
          <w:b/>
          <w:bCs w:val="0"/>
          <w:sz w:val="28"/>
          <w:szCs w:val="40"/>
        </w:rPr>
        <w:fldChar w:fldCharType="separate"/>
      </w:r>
      <w:r>
        <w:rPr>
          <w:rFonts w:hint="eastAsia" w:asciiTheme="majorEastAsia" w:hAnsiTheme="majorEastAsia" w:eastAsiaTheme="majorEastAsia" w:cstheme="majorEastAsia"/>
          <w:b/>
          <w:bCs w:val="0"/>
          <w:sz w:val="28"/>
          <w:szCs w:val="44"/>
        </w:rPr>
        <w:t xml:space="preserve">第五章 </w:t>
      </w:r>
      <w:r>
        <w:rPr>
          <w:rFonts w:hint="eastAsia" w:asciiTheme="majorEastAsia" w:hAnsiTheme="majorEastAsia" w:eastAsiaTheme="majorEastAsia" w:cstheme="majorEastAsia"/>
          <w:b/>
          <w:bCs w:val="0"/>
          <w:sz w:val="28"/>
          <w:szCs w:val="44"/>
          <w:lang w:val="en-US" w:eastAsia="zh-CN"/>
        </w:rPr>
        <w:t xml:space="preserve"> </w:t>
      </w:r>
      <w:r>
        <w:rPr>
          <w:rFonts w:hint="eastAsia" w:asciiTheme="majorEastAsia" w:hAnsiTheme="majorEastAsia" w:eastAsiaTheme="majorEastAsia" w:cstheme="majorEastAsia"/>
          <w:b/>
          <w:bCs w:val="0"/>
          <w:sz w:val="28"/>
          <w:szCs w:val="44"/>
        </w:rPr>
        <w:t>工程量清单（另附）</w:t>
      </w:r>
      <w:r>
        <w:rPr>
          <w:rFonts w:hint="eastAsia" w:asciiTheme="majorEastAsia" w:hAnsiTheme="majorEastAsia" w:eastAsiaTheme="majorEastAsia" w:cstheme="majorEastAsia"/>
          <w:b/>
          <w:bCs w:val="0"/>
          <w:sz w:val="28"/>
          <w:szCs w:val="28"/>
        </w:rPr>
        <w:tab/>
      </w:r>
      <w:r>
        <w:rPr>
          <w:rFonts w:hint="eastAsia" w:asciiTheme="majorEastAsia" w:hAnsiTheme="majorEastAsia" w:eastAsiaTheme="majorEastAsia" w:cstheme="majorEastAsia"/>
          <w:b/>
          <w:bCs w:val="0"/>
          <w:sz w:val="28"/>
          <w:szCs w:val="28"/>
        </w:rPr>
        <w:fldChar w:fldCharType="begin"/>
      </w:r>
      <w:r>
        <w:rPr>
          <w:rFonts w:hint="eastAsia" w:asciiTheme="majorEastAsia" w:hAnsiTheme="majorEastAsia" w:eastAsiaTheme="majorEastAsia" w:cstheme="majorEastAsia"/>
          <w:b/>
          <w:bCs w:val="0"/>
          <w:sz w:val="28"/>
          <w:szCs w:val="28"/>
        </w:rPr>
        <w:instrText xml:space="preserve"> PAGEREF _Toc9000 \h </w:instrText>
      </w:r>
      <w:r>
        <w:rPr>
          <w:rFonts w:hint="eastAsia" w:asciiTheme="majorEastAsia" w:hAnsiTheme="majorEastAsia" w:eastAsiaTheme="majorEastAsia" w:cstheme="majorEastAsia"/>
          <w:b/>
          <w:bCs w:val="0"/>
          <w:sz w:val="28"/>
          <w:szCs w:val="28"/>
        </w:rPr>
        <w:fldChar w:fldCharType="separate"/>
      </w:r>
      <w:r>
        <w:rPr>
          <w:rFonts w:hint="eastAsia" w:asciiTheme="majorEastAsia" w:hAnsiTheme="majorEastAsia" w:eastAsiaTheme="majorEastAsia" w:cstheme="majorEastAsia"/>
          <w:b/>
          <w:bCs w:val="0"/>
          <w:sz w:val="28"/>
          <w:szCs w:val="28"/>
        </w:rPr>
        <w:t>52</w:t>
      </w:r>
      <w:r>
        <w:rPr>
          <w:rFonts w:hint="eastAsia" w:asciiTheme="majorEastAsia" w:hAnsiTheme="majorEastAsia" w:eastAsiaTheme="majorEastAsia" w:cstheme="majorEastAsia"/>
          <w:b/>
          <w:bCs w:val="0"/>
          <w:sz w:val="28"/>
          <w:szCs w:val="28"/>
        </w:rPr>
        <w:fldChar w:fldCharType="end"/>
      </w:r>
      <w:r>
        <w:rPr>
          <w:rFonts w:hint="eastAsia" w:asciiTheme="majorEastAsia" w:hAnsiTheme="majorEastAsia" w:eastAsiaTheme="majorEastAsia" w:cstheme="majorEastAsia"/>
          <w:b/>
          <w:bCs w:val="0"/>
          <w:sz w:val="28"/>
          <w:szCs w:val="40"/>
        </w:rPr>
        <w:fldChar w:fldCharType="end"/>
      </w:r>
    </w:p>
    <w:p w14:paraId="55F75B9D">
      <w:pPr>
        <w:pStyle w:val="12"/>
        <w:tabs>
          <w:tab w:val="right" w:leader="dot" w:pos="8306"/>
        </w:tabs>
        <w:rPr>
          <w:rFonts w:hint="eastAsia" w:asciiTheme="majorEastAsia" w:hAnsiTheme="majorEastAsia" w:eastAsiaTheme="majorEastAsia" w:cstheme="majorEastAsia"/>
          <w:b/>
          <w:bCs w:val="0"/>
          <w:sz w:val="28"/>
          <w:szCs w:val="28"/>
        </w:rPr>
      </w:pPr>
      <w:r>
        <w:rPr>
          <w:rFonts w:hint="eastAsia" w:asciiTheme="majorEastAsia" w:hAnsiTheme="majorEastAsia" w:eastAsiaTheme="majorEastAsia" w:cstheme="majorEastAsia"/>
          <w:b/>
          <w:bCs w:val="0"/>
          <w:sz w:val="28"/>
          <w:szCs w:val="40"/>
        </w:rPr>
        <w:fldChar w:fldCharType="begin"/>
      </w:r>
      <w:r>
        <w:rPr>
          <w:rFonts w:hint="eastAsia" w:asciiTheme="majorEastAsia" w:hAnsiTheme="majorEastAsia" w:eastAsiaTheme="majorEastAsia" w:cstheme="majorEastAsia"/>
          <w:b/>
          <w:bCs w:val="0"/>
          <w:sz w:val="28"/>
          <w:szCs w:val="40"/>
        </w:rPr>
        <w:instrText xml:space="preserve"> HYPERLINK \l _Toc6102 </w:instrText>
      </w:r>
      <w:r>
        <w:rPr>
          <w:rFonts w:hint="eastAsia" w:asciiTheme="majorEastAsia" w:hAnsiTheme="majorEastAsia" w:eastAsiaTheme="majorEastAsia" w:cstheme="majorEastAsia"/>
          <w:b/>
          <w:bCs w:val="0"/>
          <w:sz w:val="28"/>
          <w:szCs w:val="40"/>
        </w:rPr>
        <w:fldChar w:fldCharType="separate"/>
      </w:r>
      <w:r>
        <w:rPr>
          <w:rFonts w:hint="eastAsia" w:asciiTheme="majorEastAsia" w:hAnsiTheme="majorEastAsia" w:eastAsiaTheme="majorEastAsia" w:cstheme="majorEastAsia"/>
          <w:b/>
          <w:bCs w:val="0"/>
          <w:sz w:val="28"/>
          <w:szCs w:val="44"/>
        </w:rPr>
        <w:t xml:space="preserve">第六章 </w:t>
      </w:r>
      <w:r>
        <w:rPr>
          <w:rFonts w:hint="eastAsia" w:asciiTheme="majorEastAsia" w:hAnsiTheme="majorEastAsia" w:eastAsiaTheme="majorEastAsia" w:cstheme="majorEastAsia"/>
          <w:b/>
          <w:bCs w:val="0"/>
          <w:sz w:val="28"/>
          <w:szCs w:val="44"/>
          <w:lang w:val="en-US" w:eastAsia="zh-CN"/>
        </w:rPr>
        <w:t xml:space="preserve"> </w:t>
      </w:r>
      <w:r>
        <w:rPr>
          <w:rFonts w:hint="eastAsia" w:asciiTheme="majorEastAsia" w:hAnsiTheme="majorEastAsia" w:eastAsiaTheme="majorEastAsia" w:cstheme="majorEastAsia"/>
          <w:b/>
          <w:bCs w:val="0"/>
          <w:sz w:val="28"/>
          <w:szCs w:val="44"/>
        </w:rPr>
        <w:t>技术标准和要求</w:t>
      </w:r>
      <w:r>
        <w:rPr>
          <w:rFonts w:hint="eastAsia" w:asciiTheme="majorEastAsia" w:hAnsiTheme="majorEastAsia" w:eastAsiaTheme="majorEastAsia" w:cstheme="majorEastAsia"/>
          <w:b/>
          <w:bCs w:val="0"/>
          <w:sz w:val="28"/>
          <w:szCs w:val="28"/>
        </w:rPr>
        <w:tab/>
      </w:r>
      <w:r>
        <w:rPr>
          <w:rFonts w:hint="eastAsia" w:asciiTheme="majorEastAsia" w:hAnsiTheme="majorEastAsia" w:eastAsiaTheme="majorEastAsia" w:cstheme="majorEastAsia"/>
          <w:b/>
          <w:bCs w:val="0"/>
          <w:sz w:val="28"/>
          <w:szCs w:val="28"/>
        </w:rPr>
        <w:fldChar w:fldCharType="begin"/>
      </w:r>
      <w:r>
        <w:rPr>
          <w:rFonts w:hint="eastAsia" w:asciiTheme="majorEastAsia" w:hAnsiTheme="majorEastAsia" w:eastAsiaTheme="majorEastAsia" w:cstheme="majorEastAsia"/>
          <w:b/>
          <w:bCs w:val="0"/>
          <w:sz w:val="28"/>
          <w:szCs w:val="28"/>
        </w:rPr>
        <w:instrText xml:space="preserve"> PAGEREF _Toc6102 \h </w:instrText>
      </w:r>
      <w:r>
        <w:rPr>
          <w:rFonts w:hint="eastAsia" w:asciiTheme="majorEastAsia" w:hAnsiTheme="majorEastAsia" w:eastAsiaTheme="majorEastAsia" w:cstheme="majorEastAsia"/>
          <w:b/>
          <w:bCs w:val="0"/>
          <w:sz w:val="28"/>
          <w:szCs w:val="28"/>
        </w:rPr>
        <w:fldChar w:fldCharType="separate"/>
      </w:r>
      <w:r>
        <w:rPr>
          <w:rFonts w:hint="eastAsia" w:asciiTheme="majorEastAsia" w:hAnsiTheme="majorEastAsia" w:eastAsiaTheme="majorEastAsia" w:cstheme="majorEastAsia"/>
          <w:b/>
          <w:bCs w:val="0"/>
          <w:sz w:val="28"/>
          <w:szCs w:val="28"/>
        </w:rPr>
        <w:t>53</w:t>
      </w:r>
      <w:r>
        <w:rPr>
          <w:rFonts w:hint="eastAsia" w:asciiTheme="majorEastAsia" w:hAnsiTheme="majorEastAsia" w:eastAsiaTheme="majorEastAsia" w:cstheme="majorEastAsia"/>
          <w:b/>
          <w:bCs w:val="0"/>
          <w:sz w:val="28"/>
          <w:szCs w:val="28"/>
        </w:rPr>
        <w:fldChar w:fldCharType="end"/>
      </w:r>
      <w:r>
        <w:rPr>
          <w:rFonts w:hint="eastAsia" w:asciiTheme="majorEastAsia" w:hAnsiTheme="majorEastAsia" w:eastAsiaTheme="majorEastAsia" w:cstheme="majorEastAsia"/>
          <w:b/>
          <w:bCs w:val="0"/>
          <w:sz w:val="28"/>
          <w:szCs w:val="40"/>
        </w:rPr>
        <w:fldChar w:fldCharType="end"/>
      </w:r>
    </w:p>
    <w:p w14:paraId="0FBB390F">
      <w:pPr>
        <w:pStyle w:val="12"/>
        <w:tabs>
          <w:tab w:val="right" w:leader="dot" w:pos="8306"/>
        </w:tabs>
        <w:rPr>
          <w:rFonts w:hint="eastAsia" w:asciiTheme="majorEastAsia" w:hAnsiTheme="majorEastAsia" w:eastAsiaTheme="majorEastAsia" w:cstheme="majorEastAsia"/>
          <w:b/>
          <w:bCs w:val="0"/>
          <w:sz w:val="28"/>
          <w:szCs w:val="28"/>
        </w:rPr>
      </w:pPr>
      <w:r>
        <w:rPr>
          <w:rFonts w:hint="eastAsia" w:asciiTheme="majorEastAsia" w:hAnsiTheme="majorEastAsia" w:eastAsiaTheme="majorEastAsia" w:cstheme="majorEastAsia"/>
          <w:b/>
          <w:bCs w:val="0"/>
          <w:sz w:val="28"/>
          <w:szCs w:val="40"/>
        </w:rPr>
        <w:fldChar w:fldCharType="begin"/>
      </w:r>
      <w:r>
        <w:rPr>
          <w:rFonts w:hint="eastAsia" w:asciiTheme="majorEastAsia" w:hAnsiTheme="majorEastAsia" w:eastAsiaTheme="majorEastAsia" w:cstheme="majorEastAsia"/>
          <w:b/>
          <w:bCs w:val="0"/>
          <w:sz w:val="28"/>
          <w:szCs w:val="40"/>
        </w:rPr>
        <w:instrText xml:space="preserve"> HYPERLINK \l _Toc10222 </w:instrText>
      </w:r>
      <w:r>
        <w:rPr>
          <w:rFonts w:hint="eastAsia" w:asciiTheme="majorEastAsia" w:hAnsiTheme="majorEastAsia" w:eastAsiaTheme="majorEastAsia" w:cstheme="majorEastAsia"/>
          <w:b/>
          <w:bCs w:val="0"/>
          <w:sz w:val="28"/>
          <w:szCs w:val="40"/>
        </w:rPr>
        <w:fldChar w:fldCharType="separate"/>
      </w:r>
      <w:r>
        <w:rPr>
          <w:rFonts w:hint="eastAsia" w:asciiTheme="majorEastAsia" w:hAnsiTheme="majorEastAsia" w:eastAsiaTheme="majorEastAsia" w:cstheme="majorEastAsia"/>
          <w:b/>
          <w:bCs w:val="0"/>
          <w:sz w:val="28"/>
          <w:szCs w:val="44"/>
        </w:rPr>
        <w:t>第七章  响应文件格式</w:t>
      </w:r>
      <w:r>
        <w:rPr>
          <w:rFonts w:hint="eastAsia" w:asciiTheme="majorEastAsia" w:hAnsiTheme="majorEastAsia" w:eastAsiaTheme="majorEastAsia" w:cstheme="majorEastAsia"/>
          <w:b/>
          <w:bCs w:val="0"/>
          <w:sz w:val="28"/>
          <w:szCs w:val="28"/>
        </w:rPr>
        <w:tab/>
      </w:r>
      <w:r>
        <w:rPr>
          <w:rFonts w:hint="eastAsia" w:asciiTheme="majorEastAsia" w:hAnsiTheme="majorEastAsia" w:eastAsiaTheme="majorEastAsia" w:cstheme="majorEastAsia"/>
          <w:b/>
          <w:bCs w:val="0"/>
          <w:sz w:val="28"/>
          <w:szCs w:val="28"/>
        </w:rPr>
        <w:fldChar w:fldCharType="begin"/>
      </w:r>
      <w:r>
        <w:rPr>
          <w:rFonts w:hint="eastAsia" w:asciiTheme="majorEastAsia" w:hAnsiTheme="majorEastAsia" w:eastAsiaTheme="majorEastAsia" w:cstheme="majorEastAsia"/>
          <w:b/>
          <w:bCs w:val="0"/>
          <w:sz w:val="28"/>
          <w:szCs w:val="28"/>
        </w:rPr>
        <w:instrText xml:space="preserve"> PAGEREF _Toc10222 \h </w:instrText>
      </w:r>
      <w:r>
        <w:rPr>
          <w:rFonts w:hint="eastAsia" w:asciiTheme="majorEastAsia" w:hAnsiTheme="majorEastAsia" w:eastAsiaTheme="majorEastAsia" w:cstheme="majorEastAsia"/>
          <w:b/>
          <w:bCs w:val="0"/>
          <w:sz w:val="28"/>
          <w:szCs w:val="28"/>
        </w:rPr>
        <w:fldChar w:fldCharType="separate"/>
      </w:r>
      <w:r>
        <w:rPr>
          <w:rFonts w:hint="eastAsia" w:asciiTheme="majorEastAsia" w:hAnsiTheme="majorEastAsia" w:eastAsiaTheme="majorEastAsia" w:cstheme="majorEastAsia"/>
          <w:b/>
          <w:bCs w:val="0"/>
          <w:sz w:val="28"/>
          <w:szCs w:val="28"/>
        </w:rPr>
        <w:t>54</w:t>
      </w:r>
      <w:r>
        <w:rPr>
          <w:rFonts w:hint="eastAsia" w:asciiTheme="majorEastAsia" w:hAnsiTheme="majorEastAsia" w:eastAsiaTheme="majorEastAsia" w:cstheme="majorEastAsia"/>
          <w:b/>
          <w:bCs w:val="0"/>
          <w:sz w:val="28"/>
          <w:szCs w:val="28"/>
        </w:rPr>
        <w:fldChar w:fldCharType="end"/>
      </w:r>
      <w:r>
        <w:rPr>
          <w:rFonts w:hint="eastAsia" w:asciiTheme="majorEastAsia" w:hAnsiTheme="majorEastAsia" w:eastAsiaTheme="majorEastAsia" w:cstheme="majorEastAsia"/>
          <w:b/>
          <w:bCs w:val="0"/>
          <w:sz w:val="28"/>
          <w:szCs w:val="40"/>
        </w:rPr>
        <w:fldChar w:fldCharType="end"/>
      </w:r>
    </w:p>
    <w:p w14:paraId="027915A1">
      <w:pPr>
        <w:spacing w:line="480" w:lineRule="auto"/>
        <w:ind w:firstLine="562"/>
        <w:rPr>
          <w:rFonts w:hint="eastAsia" w:ascii="仿宋" w:hAnsi="仿宋" w:eastAsia="仿宋" w:cs="仿宋"/>
          <w:sz w:val="32"/>
          <w:szCs w:val="32"/>
        </w:rPr>
      </w:pPr>
      <w:r>
        <w:rPr>
          <w:rFonts w:hint="eastAsia" w:asciiTheme="majorEastAsia" w:hAnsiTheme="majorEastAsia" w:eastAsiaTheme="majorEastAsia" w:cstheme="majorEastAsia"/>
          <w:b/>
          <w:bCs w:val="0"/>
          <w:sz w:val="28"/>
          <w:szCs w:val="40"/>
        </w:rPr>
        <w:fldChar w:fldCharType="end"/>
      </w:r>
    </w:p>
    <w:p w14:paraId="7A3F7CAE">
      <w:pPr>
        <w:numPr>
          <w:ilvl w:val="0"/>
          <w:numId w:val="1"/>
        </w:numPr>
        <w:spacing w:before="100" w:beforeAutospacing="1" w:after="100" w:afterAutospacing="1"/>
        <w:ind w:left="7913" w:leftChars="60" w:hanging="7787" w:hangingChars="2424"/>
        <w:jc w:val="center"/>
        <w:outlineLvl w:val="0"/>
        <w:rPr>
          <w:rFonts w:hint="eastAsia" w:ascii="宋体" w:hAnsi="宋体" w:cs="宋体"/>
          <w:b/>
          <w:bCs/>
          <w:kern w:val="0"/>
          <w:sz w:val="32"/>
          <w:szCs w:val="32"/>
        </w:rPr>
      </w:pPr>
      <w:r>
        <w:rPr>
          <w:rFonts w:hint="eastAsia" w:ascii="宋体" w:hAnsi="宋体" w:cs="宋体"/>
          <w:b/>
          <w:bCs/>
          <w:kern w:val="0"/>
          <w:sz w:val="32"/>
          <w:szCs w:val="32"/>
        </w:rPr>
        <w:br w:type="page"/>
      </w:r>
      <w:bookmarkStart w:id="0" w:name="_Toc5192"/>
      <w:r>
        <w:rPr>
          <w:rFonts w:hint="eastAsia" w:asciiTheme="majorEastAsia" w:hAnsiTheme="majorEastAsia" w:eastAsiaTheme="majorEastAsia" w:cstheme="majorEastAsia"/>
          <w:b/>
          <w:bCs/>
          <w:kern w:val="0"/>
          <w:sz w:val="32"/>
          <w:szCs w:val="32"/>
        </w:rPr>
        <w:t>竞争性磋商公告</w:t>
      </w:r>
      <w:bookmarkEnd w:id="0"/>
    </w:p>
    <w:p w14:paraId="06BE1C1A">
      <w:pPr>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灵宝市实验初级中学运动场改造项目</w:t>
      </w:r>
      <w:r>
        <w:rPr>
          <w:rFonts w:hint="eastAsia" w:asciiTheme="minorEastAsia" w:hAnsiTheme="minorEastAsia" w:eastAsiaTheme="minorEastAsia" w:cstheme="minorEastAsia"/>
          <w:sz w:val="24"/>
          <w:szCs w:val="24"/>
        </w:rPr>
        <w:t>的潜在</w:t>
      </w:r>
      <w:r>
        <w:rPr>
          <w:rFonts w:hint="eastAsia" w:asciiTheme="minorEastAsia" w:hAnsiTheme="minorEastAsia" w:eastAsiaTheme="minorEastAsia" w:cstheme="minorEastAsia"/>
          <w:sz w:val="24"/>
          <w:szCs w:val="24"/>
          <w:lang w:eastAsia="zh-CN"/>
        </w:rPr>
        <w:t>响应人</w:t>
      </w:r>
      <w:r>
        <w:rPr>
          <w:rFonts w:hint="eastAsia" w:asciiTheme="minorEastAsia" w:hAnsiTheme="minorEastAsia" w:eastAsiaTheme="minorEastAsia" w:cstheme="minorEastAsia"/>
          <w:sz w:val="24"/>
          <w:szCs w:val="24"/>
        </w:rPr>
        <w:t>应在通过三门峡市公共资源交易中心网获取竞争性磋商文件，并于</w:t>
      </w:r>
      <w:r>
        <w:rPr>
          <w:rFonts w:hint="eastAsia" w:asciiTheme="minorEastAsia" w:hAnsiTheme="minorEastAsia" w:eastAsiaTheme="minorEastAsia" w:cstheme="minorEastAsia"/>
          <w:color w:val="auto"/>
          <w:sz w:val="24"/>
          <w:szCs w:val="24"/>
          <w:highlight w:val="none"/>
          <w:lang w:val="en-US" w:eastAsia="zh-CN"/>
        </w:rPr>
        <w:t>2026年7月21日09时00分</w:t>
      </w:r>
      <w:r>
        <w:rPr>
          <w:rFonts w:hint="eastAsia" w:asciiTheme="minorEastAsia" w:hAnsiTheme="minorEastAsia" w:eastAsiaTheme="minorEastAsia" w:cstheme="minorEastAsia"/>
          <w:sz w:val="24"/>
          <w:szCs w:val="24"/>
        </w:rPr>
        <w:t>（北京时间）前递交响应文件。</w:t>
      </w:r>
    </w:p>
    <w:p w14:paraId="1CDAA60D">
      <w:pPr>
        <w:wordWrap w:val="0"/>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一、项目概况与招标范围</w:t>
      </w:r>
    </w:p>
    <w:p w14:paraId="5428ACBC">
      <w:pPr>
        <w:spacing w:line="360" w:lineRule="auto"/>
        <w:ind w:firstLine="480" w:firstLineChars="200"/>
        <w:jc w:val="left"/>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1.项目名称：</w:t>
      </w:r>
      <w:r>
        <w:rPr>
          <w:rFonts w:hint="eastAsia" w:asciiTheme="minorEastAsia" w:hAnsiTheme="minorEastAsia" w:eastAsiaTheme="minorEastAsia" w:cstheme="minorEastAsia"/>
          <w:sz w:val="24"/>
          <w:szCs w:val="24"/>
          <w:lang w:eastAsia="zh-CN"/>
        </w:rPr>
        <w:t>灵宝市实验初级中学运动场改造项目</w:t>
      </w:r>
    </w:p>
    <w:p w14:paraId="020C42BF">
      <w:pPr>
        <w:spacing w:line="360" w:lineRule="auto"/>
        <w:ind w:firstLine="480" w:firstLineChars="200"/>
        <w:jc w:val="left"/>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highlight w:val="none"/>
        </w:rPr>
        <w:t>项目编号：灵宝</w:t>
      </w:r>
      <w:r>
        <w:rPr>
          <w:rFonts w:hint="eastAsia" w:asciiTheme="minorEastAsia" w:hAnsiTheme="minorEastAsia" w:eastAsiaTheme="minorEastAsia" w:cstheme="minorEastAsia"/>
          <w:sz w:val="24"/>
          <w:szCs w:val="24"/>
          <w:highlight w:val="none"/>
          <w:lang w:eastAsia="zh-CN"/>
        </w:rPr>
        <w:t>竞</w:t>
      </w:r>
      <w:r>
        <w:rPr>
          <w:rFonts w:hint="eastAsia" w:asciiTheme="minorEastAsia" w:hAnsiTheme="minorEastAsia" w:eastAsiaTheme="minorEastAsia" w:cstheme="minorEastAsia"/>
          <w:sz w:val="24"/>
          <w:szCs w:val="24"/>
          <w:highlight w:val="none"/>
        </w:rPr>
        <w:t>磋采购-2026-66、LBGZ[2026]131-ZC095、TXZB-LB-2026011</w:t>
      </w:r>
    </w:p>
    <w:p w14:paraId="6683FD0E">
      <w:pPr>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3.采购方式：竞争性磋商</w:t>
      </w:r>
    </w:p>
    <w:p w14:paraId="0640E54B">
      <w:pPr>
        <w:spacing w:line="360" w:lineRule="auto"/>
        <w:ind w:firstLine="480" w:firstLineChars="200"/>
        <w:jc w:val="left"/>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4.项目概况：</w:t>
      </w:r>
      <w:r>
        <w:rPr>
          <w:rFonts w:hint="eastAsia" w:asciiTheme="minorEastAsia" w:hAnsiTheme="minorEastAsia" w:eastAsiaTheme="minorEastAsia" w:cstheme="minorEastAsia"/>
          <w:sz w:val="24"/>
          <w:szCs w:val="24"/>
          <w:lang w:val="en-US" w:eastAsia="zh-CN"/>
        </w:rPr>
        <w:t>本</w:t>
      </w:r>
      <w:r>
        <w:rPr>
          <w:rFonts w:hint="eastAsia" w:asciiTheme="minorEastAsia" w:hAnsiTheme="minorEastAsia" w:eastAsiaTheme="minorEastAsia" w:cstheme="minorEastAsia"/>
          <w:sz w:val="24"/>
          <w:szCs w:val="24"/>
        </w:rPr>
        <w:t>项目为</w:t>
      </w:r>
      <w:r>
        <w:rPr>
          <w:rFonts w:hint="eastAsia" w:asciiTheme="minorEastAsia" w:hAnsiTheme="minorEastAsia" w:eastAsiaTheme="minorEastAsia" w:cstheme="minorEastAsia"/>
          <w:sz w:val="24"/>
          <w:szCs w:val="24"/>
          <w:lang w:eastAsia="zh-CN"/>
        </w:rPr>
        <w:t>灵宝市实验初级中学运动场改造项目</w:t>
      </w:r>
      <w:r>
        <w:rPr>
          <w:rFonts w:hint="eastAsia" w:asciiTheme="minorEastAsia" w:hAnsiTheme="minorEastAsia" w:eastAsiaTheme="minorEastAsia" w:cstheme="minorEastAsia"/>
          <w:sz w:val="24"/>
          <w:szCs w:val="24"/>
        </w:rPr>
        <w:t>，位于灵宝市</w:t>
      </w:r>
      <w:r>
        <w:rPr>
          <w:rFonts w:hint="eastAsia" w:asciiTheme="minorEastAsia" w:hAnsiTheme="minorEastAsia" w:eastAsiaTheme="minorEastAsia" w:cstheme="minorEastAsia"/>
          <w:sz w:val="24"/>
          <w:szCs w:val="24"/>
          <w:lang w:val="en-US" w:eastAsia="zh-CN"/>
        </w:rPr>
        <w:t>实验初级中学校内</w:t>
      </w:r>
      <w:r>
        <w:rPr>
          <w:rFonts w:hint="eastAsia" w:asciiTheme="minorEastAsia" w:hAnsiTheme="minorEastAsia" w:eastAsiaTheme="minorEastAsia" w:cstheme="minorEastAsia"/>
          <w:sz w:val="24"/>
          <w:szCs w:val="24"/>
        </w:rPr>
        <w:t>，项目包含：</w:t>
      </w:r>
      <w:r>
        <w:rPr>
          <w:rFonts w:hint="eastAsia" w:asciiTheme="minorEastAsia" w:hAnsiTheme="minorEastAsia" w:eastAsiaTheme="minorEastAsia" w:cstheme="minorEastAsia"/>
          <w:sz w:val="24"/>
          <w:szCs w:val="24"/>
          <w:lang w:val="en-US" w:eastAsia="zh-CN"/>
        </w:rPr>
        <w:t>铺塑胶跑道、铺人造草坪、铺硅PU篮球场等</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详见</w:t>
      </w:r>
      <w:r>
        <w:rPr>
          <w:rFonts w:hint="eastAsia" w:asciiTheme="minorEastAsia" w:hAnsiTheme="minorEastAsia" w:eastAsiaTheme="minorEastAsia" w:cstheme="minorEastAsia"/>
          <w:sz w:val="24"/>
          <w:szCs w:val="24"/>
          <w:highlight w:val="none"/>
          <w:lang w:val="en-US" w:eastAsia="zh-CN"/>
        </w:rPr>
        <w:t>施工图纸及</w:t>
      </w:r>
      <w:r>
        <w:rPr>
          <w:rFonts w:hint="eastAsia" w:asciiTheme="minorEastAsia" w:hAnsiTheme="minorEastAsia" w:eastAsiaTheme="minorEastAsia" w:cstheme="minorEastAsia"/>
          <w:sz w:val="24"/>
          <w:szCs w:val="24"/>
          <w:highlight w:val="none"/>
        </w:rPr>
        <w:t>工程量清单</w:t>
      </w:r>
    </w:p>
    <w:p w14:paraId="523F5C26">
      <w:pPr>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5.招标范围：本项目竞争性磋商文件、图纸、工程量清单及答疑纪要等列明的所有内容</w:t>
      </w:r>
    </w:p>
    <w:p w14:paraId="43FCBC98">
      <w:pPr>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6.预算金额及控制价：</w:t>
      </w:r>
      <w:r>
        <w:rPr>
          <w:rFonts w:hint="eastAsia" w:asciiTheme="minorEastAsia" w:hAnsiTheme="minorEastAsia" w:eastAsiaTheme="minorEastAsia" w:cstheme="minorEastAsia"/>
          <w:sz w:val="24"/>
          <w:szCs w:val="24"/>
          <w:lang w:val="en-US" w:eastAsia="zh-CN"/>
        </w:rPr>
        <w:t>72.060441</w:t>
      </w:r>
      <w:r>
        <w:rPr>
          <w:rFonts w:hint="eastAsia" w:asciiTheme="minorEastAsia" w:hAnsiTheme="minorEastAsia" w:eastAsiaTheme="minorEastAsia" w:cstheme="minorEastAsia"/>
          <w:sz w:val="24"/>
          <w:szCs w:val="24"/>
        </w:rPr>
        <w:t>万元</w:t>
      </w:r>
    </w:p>
    <w:p w14:paraId="4C5E3F36">
      <w:pPr>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7.资金来源及落实情况：财政资金，已落实</w:t>
      </w:r>
    </w:p>
    <w:p w14:paraId="7AC8CB23">
      <w:pPr>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8.质量要求：达到国家现行建设工程施工验收规范合格标准</w:t>
      </w:r>
    </w:p>
    <w:p w14:paraId="5474C2F3">
      <w:pPr>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9.工期：</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0日历天</w:t>
      </w:r>
    </w:p>
    <w:p w14:paraId="0A30DF56">
      <w:pPr>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10.标段划分：一个标段</w:t>
      </w:r>
    </w:p>
    <w:p w14:paraId="56F2E2C6">
      <w:pPr>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11.是否专门面向中小企业：是</w:t>
      </w:r>
    </w:p>
    <w:p w14:paraId="7E3D0B1E">
      <w:pPr>
        <w:wordWrap w:val="0"/>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w:t>
      </w:r>
      <w:r>
        <w:rPr>
          <w:rFonts w:hint="eastAsia" w:asciiTheme="minorEastAsia" w:hAnsiTheme="minorEastAsia" w:eastAsiaTheme="minorEastAsia" w:cstheme="minorEastAsia"/>
          <w:sz w:val="24"/>
          <w:szCs w:val="24"/>
          <w:lang w:eastAsia="zh-CN"/>
        </w:rPr>
        <w:t>响应人</w:t>
      </w:r>
      <w:r>
        <w:rPr>
          <w:rFonts w:hint="eastAsia" w:asciiTheme="minorEastAsia" w:hAnsiTheme="minorEastAsia" w:eastAsiaTheme="minorEastAsia" w:cstheme="minorEastAsia"/>
          <w:sz w:val="24"/>
          <w:szCs w:val="24"/>
        </w:rPr>
        <w:t>资格要求</w:t>
      </w:r>
    </w:p>
    <w:p w14:paraId="678F7DFB">
      <w:pPr>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1、满足《中华人民共和国政府采购法》第二十二条规定；</w:t>
      </w:r>
    </w:p>
    <w:p w14:paraId="30F2B802">
      <w:pPr>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2、落实政府采购政策需满足的资格要求：</w:t>
      </w:r>
      <w:r>
        <w:rPr>
          <w:rFonts w:hint="eastAsia" w:asciiTheme="minorEastAsia" w:hAnsiTheme="minorEastAsia" w:eastAsiaTheme="minorEastAsia" w:cstheme="minorEastAsia"/>
          <w:sz w:val="24"/>
          <w:szCs w:val="24"/>
          <w:lang w:val="en-US" w:eastAsia="zh-CN"/>
        </w:rPr>
        <w:t>根据《政府采购促进中小企业发展管理办法》（财库[2020]46号）规定，</w:t>
      </w:r>
      <w:r>
        <w:rPr>
          <w:rFonts w:hint="eastAsia" w:asciiTheme="minorEastAsia" w:hAnsiTheme="minorEastAsia" w:eastAsiaTheme="minorEastAsia" w:cstheme="minorEastAsia"/>
          <w:sz w:val="24"/>
          <w:szCs w:val="24"/>
        </w:rPr>
        <w:t>本项目专门面向中小企业采购，</w:t>
      </w:r>
      <w:r>
        <w:rPr>
          <w:rFonts w:hint="eastAsia" w:asciiTheme="minorEastAsia" w:hAnsiTheme="minorEastAsia" w:eastAsiaTheme="minorEastAsia" w:cstheme="minorEastAsia"/>
          <w:sz w:val="24"/>
          <w:szCs w:val="24"/>
          <w:lang w:val="en-US" w:eastAsia="zh-CN"/>
        </w:rPr>
        <w:t>同时</w:t>
      </w:r>
      <w:r>
        <w:rPr>
          <w:rFonts w:hint="eastAsia" w:asciiTheme="minorEastAsia" w:hAnsiTheme="minorEastAsia" w:eastAsiaTheme="minorEastAsia" w:cstheme="minorEastAsia"/>
          <w:sz w:val="24"/>
          <w:szCs w:val="24"/>
          <w:lang w:eastAsia="zh-CN"/>
        </w:rPr>
        <w:t>响应人</w:t>
      </w:r>
      <w:r>
        <w:rPr>
          <w:rFonts w:hint="eastAsia" w:asciiTheme="minorEastAsia" w:hAnsiTheme="minorEastAsia" w:eastAsiaTheme="minorEastAsia" w:cstheme="minorEastAsia"/>
          <w:sz w:val="24"/>
          <w:szCs w:val="24"/>
        </w:rPr>
        <w:t>必须是中小企业，并出具《中小企业声明函》；</w:t>
      </w:r>
    </w:p>
    <w:p w14:paraId="3CBCA44C">
      <w:pPr>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3、本项目的特定资格要求：</w:t>
      </w:r>
    </w:p>
    <w:p w14:paraId="1354DBD4">
      <w:pPr>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w:t>
      </w:r>
      <w:r>
        <w:rPr>
          <w:rFonts w:hint="eastAsia" w:asciiTheme="minorEastAsia" w:hAnsiTheme="minorEastAsia" w:eastAsiaTheme="minorEastAsia" w:cstheme="minorEastAsia"/>
          <w:sz w:val="24"/>
          <w:szCs w:val="24"/>
          <w:lang w:eastAsia="zh-CN"/>
        </w:rPr>
        <w:t>响应人</w:t>
      </w:r>
      <w:r>
        <w:rPr>
          <w:rFonts w:hint="eastAsia" w:asciiTheme="minorEastAsia" w:hAnsiTheme="minorEastAsia" w:eastAsiaTheme="minorEastAsia" w:cstheme="minorEastAsia"/>
          <w:sz w:val="24"/>
          <w:szCs w:val="24"/>
        </w:rPr>
        <w:t>须具备独立法人资格，具有有效的营业执照；</w:t>
      </w:r>
    </w:p>
    <w:p w14:paraId="3789958D">
      <w:pPr>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w:t>
      </w:r>
      <w:r>
        <w:rPr>
          <w:rFonts w:hint="eastAsia" w:asciiTheme="minorEastAsia" w:hAnsiTheme="minorEastAsia" w:eastAsiaTheme="minorEastAsia" w:cstheme="minorEastAsia"/>
          <w:sz w:val="24"/>
          <w:szCs w:val="24"/>
          <w:lang w:eastAsia="zh-CN"/>
        </w:rPr>
        <w:t>响应人</w:t>
      </w:r>
      <w:r>
        <w:rPr>
          <w:rFonts w:hint="eastAsia" w:asciiTheme="minorEastAsia" w:hAnsiTheme="minorEastAsia" w:eastAsiaTheme="minorEastAsia" w:cstheme="minorEastAsia"/>
          <w:sz w:val="24"/>
          <w:szCs w:val="24"/>
        </w:rPr>
        <w:t>须具有建筑工程施工总承包</w:t>
      </w:r>
      <w:r>
        <w:rPr>
          <w:rFonts w:hint="eastAsia" w:asciiTheme="minorEastAsia" w:hAnsiTheme="minorEastAsia" w:eastAsiaTheme="minorEastAsia" w:cstheme="minorEastAsia"/>
          <w:sz w:val="24"/>
          <w:szCs w:val="24"/>
          <w:lang w:val="en-US" w:eastAsia="zh-CN"/>
        </w:rPr>
        <w:t>贰</w:t>
      </w:r>
      <w:r>
        <w:rPr>
          <w:rFonts w:hint="eastAsia" w:asciiTheme="minorEastAsia" w:hAnsiTheme="minorEastAsia" w:eastAsiaTheme="minorEastAsia" w:cstheme="minorEastAsia"/>
          <w:sz w:val="24"/>
          <w:szCs w:val="24"/>
        </w:rPr>
        <w:t>级（含</w:t>
      </w:r>
      <w:r>
        <w:rPr>
          <w:rFonts w:hint="eastAsia" w:asciiTheme="minorEastAsia" w:hAnsiTheme="minorEastAsia" w:eastAsiaTheme="minorEastAsia" w:cstheme="minorEastAsia"/>
          <w:sz w:val="24"/>
          <w:szCs w:val="24"/>
          <w:lang w:val="en-US" w:eastAsia="zh-CN"/>
        </w:rPr>
        <w:t>贰</w:t>
      </w:r>
      <w:r>
        <w:rPr>
          <w:rFonts w:hint="eastAsia" w:asciiTheme="minorEastAsia" w:hAnsiTheme="minorEastAsia" w:eastAsiaTheme="minorEastAsia" w:cstheme="minorEastAsia"/>
          <w:sz w:val="24"/>
          <w:szCs w:val="24"/>
        </w:rPr>
        <w:t>级）及以上资质，具有有效的安全生产许可证，并承诺在人员，设备，资金等方面具有</w:t>
      </w:r>
      <w:r>
        <w:rPr>
          <w:rFonts w:hint="eastAsia" w:asciiTheme="minorEastAsia" w:hAnsiTheme="minorEastAsia" w:eastAsiaTheme="minorEastAsia" w:cstheme="minorEastAsia"/>
          <w:sz w:val="24"/>
          <w:szCs w:val="24"/>
          <w:lang w:val="en-US" w:eastAsia="zh-CN"/>
        </w:rPr>
        <w:t>相</w:t>
      </w:r>
      <w:r>
        <w:rPr>
          <w:rFonts w:hint="eastAsia" w:asciiTheme="minorEastAsia" w:hAnsiTheme="minorEastAsia" w:eastAsiaTheme="minorEastAsia" w:cstheme="minorEastAsia"/>
          <w:sz w:val="24"/>
          <w:szCs w:val="24"/>
        </w:rPr>
        <w:t>应的施工能力（提供承诺函，格式自拟）；</w:t>
      </w:r>
    </w:p>
    <w:p w14:paraId="41EEF56C">
      <w:pPr>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3.3拟派项目经理应具备</w:t>
      </w:r>
      <w:r>
        <w:rPr>
          <w:rFonts w:hint="eastAsia" w:asciiTheme="minorEastAsia" w:hAnsiTheme="minorEastAsia" w:eastAsiaTheme="minorEastAsia" w:cstheme="minorEastAsia"/>
          <w:sz w:val="24"/>
          <w:szCs w:val="24"/>
          <w:lang w:val="en-US" w:eastAsia="zh-CN"/>
        </w:rPr>
        <w:t>相关</w:t>
      </w:r>
      <w:r>
        <w:rPr>
          <w:rFonts w:hint="eastAsia" w:asciiTheme="minorEastAsia" w:hAnsiTheme="minorEastAsia" w:eastAsiaTheme="minorEastAsia" w:cstheme="minorEastAsia"/>
          <w:sz w:val="24"/>
          <w:szCs w:val="24"/>
        </w:rPr>
        <w:t>专业贰级（含贰级）及以上注册建造师资格</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并持有</w:t>
      </w:r>
      <w:r>
        <w:rPr>
          <w:rFonts w:hint="eastAsia" w:asciiTheme="minorEastAsia" w:hAnsiTheme="minorEastAsia" w:eastAsiaTheme="minorEastAsia" w:cstheme="minorEastAsia"/>
          <w:sz w:val="24"/>
          <w:szCs w:val="24"/>
        </w:rPr>
        <w:t>有效的安全生产考核合格证书，未在其</w:t>
      </w:r>
      <w:r>
        <w:rPr>
          <w:rFonts w:hint="eastAsia" w:asciiTheme="minorEastAsia" w:hAnsiTheme="minorEastAsia" w:eastAsiaTheme="minorEastAsia" w:cstheme="minorEastAsia"/>
          <w:sz w:val="24"/>
          <w:szCs w:val="24"/>
          <w:lang w:val="en-US" w:eastAsia="zh-CN"/>
        </w:rPr>
        <w:t>他</w:t>
      </w:r>
      <w:r>
        <w:rPr>
          <w:rFonts w:hint="eastAsia" w:asciiTheme="minorEastAsia" w:hAnsiTheme="minorEastAsia" w:eastAsiaTheme="minorEastAsia" w:cstheme="minorEastAsia"/>
          <w:sz w:val="24"/>
          <w:szCs w:val="24"/>
        </w:rPr>
        <w:t>在建工程项目中担任项目经理</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提供承诺函，格式自拟</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且</w:t>
      </w:r>
      <w:r>
        <w:rPr>
          <w:rFonts w:hint="eastAsia" w:asciiTheme="minorEastAsia" w:hAnsiTheme="minorEastAsia" w:eastAsiaTheme="minorEastAsia" w:cstheme="minorEastAsia"/>
          <w:sz w:val="24"/>
          <w:szCs w:val="24"/>
          <w:lang w:val="en-US" w:eastAsia="zh-CN"/>
        </w:rPr>
        <w:t>须提供2026年1月1日以后的任意一个月单位社保证明（以社保网络查询或社保中心出具的证明为准，新成立企业从成立之日起计算）</w:t>
      </w:r>
      <w:r>
        <w:rPr>
          <w:rFonts w:hint="eastAsia" w:asciiTheme="minorEastAsia" w:hAnsiTheme="minorEastAsia" w:eastAsiaTheme="minorEastAsia" w:cstheme="minorEastAsia"/>
          <w:sz w:val="24"/>
          <w:szCs w:val="24"/>
        </w:rPr>
        <w:t>；</w:t>
      </w:r>
    </w:p>
    <w:p w14:paraId="43BC1C1C">
      <w:pPr>
        <w:wordWrap w:val="0"/>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w:t>
      </w:r>
      <w:r>
        <w:rPr>
          <w:rFonts w:hint="eastAsia" w:asciiTheme="minorEastAsia" w:hAnsiTheme="minorEastAsia" w:eastAsiaTheme="minorEastAsia" w:cstheme="minorEastAsia"/>
          <w:sz w:val="24"/>
          <w:szCs w:val="24"/>
          <w:lang w:eastAsia="zh-CN"/>
        </w:rPr>
        <w:t>响应人</w:t>
      </w:r>
      <w:r>
        <w:rPr>
          <w:rFonts w:hint="eastAsia" w:asciiTheme="minorEastAsia" w:hAnsiTheme="minorEastAsia" w:eastAsiaTheme="minorEastAsia" w:cstheme="minorEastAsia"/>
          <w:sz w:val="24"/>
          <w:szCs w:val="24"/>
        </w:rPr>
        <w:t>自行出具本企业的无商业贿赂及无不正当竞争行为的承诺书；</w:t>
      </w:r>
    </w:p>
    <w:p w14:paraId="62A7A19D">
      <w:pPr>
        <w:wordWrap w:val="0"/>
        <w:spacing w:line="360" w:lineRule="auto"/>
        <w:ind w:firstLine="480" w:firstLineChars="200"/>
        <w:jc w:val="left"/>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highlight w:val="none"/>
        </w:rPr>
        <w:t>.5.</w:t>
      </w:r>
      <w:r>
        <w:rPr>
          <w:rFonts w:hint="eastAsia" w:asciiTheme="minorEastAsia" w:hAnsiTheme="minorEastAsia" w:eastAsiaTheme="minorEastAsia" w:cstheme="minorEastAsia"/>
          <w:sz w:val="24"/>
          <w:szCs w:val="24"/>
          <w:highlight w:val="none"/>
          <w:lang w:val="en-US" w:eastAsia="zh-CN"/>
        </w:rPr>
        <w:t>响应人须提供</w:t>
      </w:r>
      <w:r>
        <w:rPr>
          <w:rFonts w:hint="eastAsia" w:asciiTheme="minorEastAsia" w:hAnsiTheme="minorEastAsia" w:eastAsiaTheme="minorEastAsia" w:cstheme="minorEastAsia"/>
          <w:sz w:val="24"/>
          <w:szCs w:val="24"/>
          <w:highlight w:val="none"/>
        </w:rPr>
        <w:t>企业</w:t>
      </w:r>
      <w:r>
        <w:rPr>
          <w:rFonts w:hint="eastAsia" w:asciiTheme="minorEastAsia" w:hAnsiTheme="minorEastAsia" w:eastAsiaTheme="minorEastAsia" w:cstheme="minorEastAsia"/>
          <w:sz w:val="24"/>
          <w:szCs w:val="24"/>
          <w:highlight w:val="none"/>
          <w:lang w:val="en-US" w:eastAsia="zh-CN"/>
        </w:rPr>
        <w:t>及</w:t>
      </w:r>
      <w:r>
        <w:rPr>
          <w:rFonts w:hint="eastAsia" w:asciiTheme="minorEastAsia" w:hAnsiTheme="minorEastAsia" w:eastAsiaTheme="minorEastAsia" w:cstheme="minorEastAsia"/>
          <w:sz w:val="24"/>
          <w:szCs w:val="24"/>
          <w:highlight w:val="none"/>
        </w:rPr>
        <w:t>法定代表人无行贿犯罪记录</w:t>
      </w:r>
      <w:r>
        <w:rPr>
          <w:rFonts w:hint="eastAsia" w:asciiTheme="minorEastAsia" w:hAnsiTheme="minorEastAsia" w:eastAsiaTheme="minorEastAsia" w:cstheme="minorEastAsia"/>
          <w:sz w:val="24"/>
          <w:szCs w:val="24"/>
          <w:highlight w:val="none"/>
          <w:lang w:val="en-US" w:eastAsia="zh-CN"/>
        </w:rPr>
        <w:t>证明</w:t>
      </w:r>
      <w:r>
        <w:rPr>
          <w:rFonts w:hint="eastAsia" w:asciiTheme="minorEastAsia" w:hAnsiTheme="minorEastAsia" w:eastAsiaTheme="minorEastAsia" w:cstheme="minorEastAsia"/>
          <w:sz w:val="24"/>
          <w:szCs w:val="24"/>
          <w:highlight w:val="none"/>
        </w:rPr>
        <w:t>，在中国裁判文书网查询（提供网页查询截图</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查询时间自公告发布之日起）或</w:t>
      </w:r>
      <w:r>
        <w:rPr>
          <w:rFonts w:hint="eastAsia" w:asciiTheme="minorEastAsia" w:hAnsiTheme="minorEastAsia" w:eastAsiaTheme="minorEastAsia" w:cstheme="minorEastAsia"/>
          <w:sz w:val="24"/>
          <w:szCs w:val="24"/>
          <w:highlight w:val="none"/>
          <w:lang w:eastAsia="zh-CN"/>
        </w:rPr>
        <w:t>响应人</w:t>
      </w:r>
      <w:r>
        <w:rPr>
          <w:rFonts w:hint="eastAsia" w:asciiTheme="minorEastAsia" w:hAnsiTheme="minorEastAsia" w:eastAsiaTheme="minorEastAsia" w:cstheme="minorEastAsia"/>
          <w:sz w:val="24"/>
          <w:szCs w:val="24"/>
          <w:highlight w:val="none"/>
        </w:rPr>
        <w:t>自行承诺（</w:t>
      </w:r>
      <w:r>
        <w:rPr>
          <w:rFonts w:hint="eastAsia" w:asciiTheme="minorEastAsia" w:hAnsiTheme="minorEastAsia" w:eastAsiaTheme="minorEastAsia" w:cstheme="minorEastAsia"/>
          <w:sz w:val="24"/>
          <w:szCs w:val="24"/>
          <w:highlight w:val="none"/>
          <w:lang w:val="en-US" w:eastAsia="zh-CN"/>
        </w:rPr>
        <w:t>提供承诺函，格式自拟</w:t>
      </w:r>
      <w:r>
        <w:rPr>
          <w:rFonts w:hint="eastAsia" w:asciiTheme="minorEastAsia" w:hAnsiTheme="minorEastAsia" w:eastAsiaTheme="minorEastAsia" w:cstheme="minorEastAsia"/>
          <w:sz w:val="24"/>
          <w:szCs w:val="24"/>
          <w:highlight w:val="none"/>
        </w:rPr>
        <w:t>）；</w:t>
      </w:r>
    </w:p>
    <w:p w14:paraId="16988FE7">
      <w:pPr>
        <w:wordWrap w:val="0"/>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3.6.根据《关于在政府采购活动中查询及使用信用记录有关问题的通知》(财库[2016]125号)和豫财购【2016】15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p w14:paraId="7D0BEF7B">
      <w:pPr>
        <w:wordWrap w:val="0"/>
        <w:spacing w:line="360" w:lineRule="auto"/>
        <w:ind w:firstLine="480" w:firstLineChars="200"/>
        <w:jc w:val="left"/>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3.7.单位负责人为同一人或者存在控股、管理关系的不同单位，不得参加同一标段投标或者未划分标段的同一招标项目投标,</w:t>
      </w:r>
      <w:r>
        <w:rPr>
          <w:rFonts w:hint="eastAsia" w:asciiTheme="minorEastAsia" w:hAnsiTheme="minorEastAsia" w:eastAsiaTheme="minorEastAsia" w:cstheme="minorEastAsia"/>
          <w:sz w:val="24"/>
          <w:szCs w:val="24"/>
          <w:highlight w:val="none"/>
        </w:rPr>
        <w:t>提供投标企业在“国家企业信用信息公示系统”中公示的公司信息、股东或投资人信息”（提供网页查询截图</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查询时间自公告发布之日起）。</w:t>
      </w:r>
    </w:p>
    <w:p w14:paraId="6DD5848B">
      <w:pPr>
        <w:wordWrap w:val="0"/>
        <w:spacing w:line="360" w:lineRule="auto"/>
        <w:ind w:firstLine="480" w:firstLineChars="200"/>
        <w:jc w:val="left"/>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3.8.投标人需提供农民工工资支付承诺书（自行作出承诺，格式自拟）</w:t>
      </w:r>
    </w:p>
    <w:p w14:paraId="7A9C46F6">
      <w:pPr>
        <w:wordWrap w:val="0"/>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.本项目不接受联合体投标</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提供承诺书，格式自拟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w:t>
      </w:r>
    </w:p>
    <w:p w14:paraId="5559C100">
      <w:pPr>
        <w:wordWrap w:val="0"/>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.本次招标实行资格后审，资格审查的具体要求见竞争性磋商文件。</w:t>
      </w:r>
    </w:p>
    <w:p w14:paraId="05ED90EC">
      <w:pPr>
        <w:wordWrap w:val="0"/>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三</w:t>
      </w:r>
      <w:r>
        <w:rPr>
          <w:rFonts w:hint="eastAsia" w:asciiTheme="minorEastAsia" w:hAnsiTheme="minorEastAsia" w:eastAsiaTheme="minorEastAsia" w:cstheme="minorEastAsia"/>
          <w:sz w:val="24"/>
          <w:szCs w:val="24"/>
        </w:rPr>
        <w:t>、竞争性磋商文件的获取</w:t>
      </w:r>
    </w:p>
    <w:p w14:paraId="7C509A29">
      <w:pPr>
        <w:wordWrap w:val="0"/>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1、时间：</w:t>
      </w:r>
      <w:r>
        <w:rPr>
          <w:rFonts w:hint="eastAsia" w:asciiTheme="minorEastAsia" w:hAnsiTheme="minorEastAsia" w:eastAsiaTheme="minorEastAsia" w:cstheme="minorEastAsia"/>
          <w:sz w:val="24"/>
          <w:szCs w:val="24"/>
          <w:highlight w:val="none"/>
        </w:rPr>
        <w:t>202</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lang w:val="en-US" w:eastAsia="zh-CN"/>
        </w:rPr>
        <w:t>07</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10</w:t>
      </w:r>
      <w:r>
        <w:rPr>
          <w:rFonts w:hint="eastAsia" w:asciiTheme="minorEastAsia" w:hAnsiTheme="minorEastAsia" w:eastAsiaTheme="minorEastAsia" w:cstheme="minorEastAsia"/>
          <w:sz w:val="24"/>
          <w:szCs w:val="24"/>
          <w:highlight w:val="none"/>
        </w:rPr>
        <w:t>日至2026年</w:t>
      </w:r>
      <w:r>
        <w:rPr>
          <w:rFonts w:hint="eastAsia" w:asciiTheme="minorEastAsia" w:hAnsiTheme="minorEastAsia" w:eastAsiaTheme="minorEastAsia" w:cstheme="minorEastAsia"/>
          <w:sz w:val="24"/>
          <w:szCs w:val="24"/>
          <w:highlight w:val="none"/>
          <w:lang w:val="en-US" w:eastAsia="zh-CN"/>
        </w:rPr>
        <w:t>07</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21</w:t>
      </w:r>
      <w:r>
        <w:rPr>
          <w:rFonts w:hint="eastAsia" w:asciiTheme="minorEastAsia" w:hAnsiTheme="minorEastAsia" w:eastAsiaTheme="minorEastAsia" w:cstheme="minorEastAsia"/>
          <w:sz w:val="24"/>
          <w:szCs w:val="24"/>
          <w:highlight w:val="none"/>
        </w:rPr>
        <w:t>日09时00分。（北京时间）</w:t>
      </w:r>
      <w:r>
        <w:rPr>
          <w:rFonts w:hint="eastAsia" w:asciiTheme="minorEastAsia" w:hAnsiTheme="minorEastAsia" w:eastAsiaTheme="minorEastAsia" w:cstheme="minorEastAsia"/>
          <w:sz w:val="24"/>
          <w:szCs w:val="24"/>
        </w:rPr>
        <w:t>。</w:t>
      </w:r>
    </w:p>
    <w:p w14:paraId="7EE8F161">
      <w:pPr>
        <w:wordWrap w:val="0"/>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2、地点：三门峡市公共资源交易中心（网址：http://gzjy.smx.gov.cn/）；</w:t>
      </w:r>
    </w:p>
    <w:p w14:paraId="4FC62818">
      <w:pPr>
        <w:wordWrap w:val="0"/>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3、方式：本项目没有报名环节，</w:t>
      </w:r>
      <w:r>
        <w:rPr>
          <w:rFonts w:hint="eastAsia" w:asciiTheme="minorEastAsia" w:hAnsiTheme="minorEastAsia" w:eastAsiaTheme="minorEastAsia" w:cstheme="minorEastAsia"/>
          <w:sz w:val="24"/>
          <w:szCs w:val="24"/>
          <w:lang w:eastAsia="zh-CN"/>
        </w:rPr>
        <w:t>响应人</w:t>
      </w:r>
      <w:r>
        <w:rPr>
          <w:rFonts w:hint="eastAsia" w:asciiTheme="minorEastAsia" w:hAnsiTheme="minorEastAsia" w:eastAsiaTheme="minorEastAsia" w:cstheme="minorEastAsia"/>
          <w:sz w:val="24"/>
          <w:szCs w:val="24"/>
        </w:rPr>
        <w:t>凭CA数字证书通过三门峡市公共资源交易中心（网址：http://gzjy.smx.gov.cn/），点击交易平台选择“市场主体登录”，在所参与项目右侧点击参与投标，即可直接下载本项目竞争性磋商文件。</w:t>
      </w:r>
    </w:p>
    <w:p w14:paraId="4367B85F">
      <w:pPr>
        <w:wordWrap w:val="0"/>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三门峡市公共资源交易平台操作手册：http://gzjy.smx.gov.cn/fwzn/004003/20200325/2b5a3a5a-f987-405c-993f-88f43e1d1ac3.html</w:t>
      </w:r>
    </w:p>
    <w:p w14:paraId="707ED4DB">
      <w:pPr>
        <w:wordWrap w:val="0"/>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办理CA证书链接：http://gzjy.smx.gov.cn/bzzx/008001/20231102/4defc9b5-408e-47f2-9e9f-1f376a06ee1f.html</w:t>
      </w:r>
    </w:p>
    <w:p w14:paraId="1BE46E17">
      <w:pPr>
        <w:wordWrap w:val="0"/>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4、本项目为全电子招标，不再收取竞争性</w:t>
      </w:r>
      <w:r>
        <w:rPr>
          <w:rFonts w:hint="eastAsia" w:asciiTheme="minorEastAsia" w:hAnsiTheme="minorEastAsia" w:eastAsiaTheme="minorEastAsia" w:cstheme="minorEastAsia"/>
          <w:kern w:val="0"/>
          <w:sz w:val="24"/>
          <w:szCs w:val="24"/>
        </w:rPr>
        <w:t>磋商文件费。</w:t>
      </w:r>
    </w:p>
    <w:p w14:paraId="3CE5DB94">
      <w:pPr>
        <w:wordWrap w:val="0"/>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注：本项目为不见面开标项目，开标当日，</w:t>
      </w:r>
      <w:r>
        <w:rPr>
          <w:rFonts w:hint="eastAsia" w:asciiTheme="minorEastAsia" w:hAnsiTheme="minorEastAsia" w:eastAsiaTheme="minorEastAsia" w:cstheme="minorEastAsia"/>
          <w:sz w:val="24"/>
          <w:szCs w:val="24"/>
          <w:lang w:eastAsia="zh-CN"/>
        </w:rPr>
        <w:t>响应人</w:t>
      </w:r>
      <w:r>
        <w:rPr>
          <w:rFonts w:hint="eastAsia" w:asciiTheme="minorEastAsia" w:hAnsiTheme="minorEastAsia" w:eastAsiaTheme="minorEastAsia" w:cstheme="minorEastAsia"/>
          <w:sz w:val="24"/>
          <w:szCs w:val="24"/>
        </w:rPr>
        <w:t>无需到开标现场参加开标会议，</w:t>
      </w:r>
      <w:r>
        <w:rPr>
          <w:rFonts w:hint="eastAsia" w:asciiTheme="minorEastAsia" w:hAnsiTheme="minorEastAsia" w:eastAsiaTheme="minorEastAsia" w:cstheme="minorEastAsia"/>
          <w:sz w:val="24"/>
          <w:szCs w:val="24"/>
          <w:lang w:eastAsia="zh-CN"/>
        </w:rPr>
        <w:t>响应人</w:t>
      </w:r>
      <w:r>
        <w:rPr>
          <w:rFonts w:hint="eastAsia" w:asciiTheme="minorEastAsia" w:hAnsiTheme="minorEastAsia" w:eastAsiaTheme="minorEastAsia" w:cstheme="minorEastAsia"/>
          <w:sz w:val="24"/>
          <w:szCs w:val="24"/>
        </w:rPr>
        <w:t>应当在投标截止时间前，登陆不见面开标大厅选择登陆三门峡市公共资源电子招投标系统进行登陆（网址为http://120.194.249.36:10094/BidOpening/bidopeninghallaction/hall/login）,在线准时参加开标活动并进行磋商响应文件解密等。每位</w:t>
      </w:r>
      <w:r>
        <w:rPr>
          <w:rFonts w:hint="eastAsia" w:asciiTheme="minorEastAsia" w:hAnsiTheme="minorEastAsia" w:eastAsiaTheme="minorEastAsia" w:cstheme="minorEastAsia"/>
          <w:sz w:val="24"/>
          <w:szCs w:val="24"/>
          <w:lang w:eastAsia="zh-CN"/>
        </w:rPr>
        <w:t>响应人</w:t>
      </w:r>
      <w:r>
        <w:rPr>
          <w:rFonts w:hint="eastAsia" w:asciiTheme="minorEastAsia" w:hAnsiTheme="minorEastAsia" w:eastAsiaTheme="minorEastAsia" w:cstheme="minorEastAsia"/>
          <w:sz w:val="24"/>
          <w:szCs w:val="24"/>
        </w:rPr>
        <w:t>需在开标时间起30分钟内完成文件解密；因</w:t>
      </w:r>
      <w:r>
        <w:rPr>
          <w:rFonts w:hint="eastAsia" w:asciiTheme="minorEastAsia" w:hAnsiTheme="minorEastAsia" w:eastAsiaTheme="minorEastAsia" w:cstheme="minorEastAsia"/>
          <w:sz w:val="24"/>
          <w:szCs w:val="24"/>
          <w:lang w:eastAsia="zh-CN"/>
        </w:rPr>
        <w:t>响应人</w:t>
      </w:r>
      <w:r>
        <w:rPr>
          <w:rFonts w:hint="eastAsia" w:asciiTheme="minorEastAsia" w:hAnsiTheme="minorEastAsia" w:eastAsiaTheme="minorEastAsia" w:cstheme="minorEastAsia"/>
          <w:sz w:val="24"/>
          <w:szCs w:val="24"/>
        </w:rPr>
        <w:t>自身原因造成无法解密、解密失败或解密超时的，视为自动放弃。</w:t>
      </w:r>
    </w:p>
    <w:p w14:paraId="2403F6DF">
      <w:pPr>
        <w:widowControl/>
        <w:wordWrap w:val="0"/>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四</w:t>
      </w:r>
      <w:r>
        <w:rPr>
          <w:rFonts w:hint="eastAsia" w:asciiTheme="minorEastAsia" w:hAnsiTheme="minorEastAsia" w:eastAsiaTheme="minorEastAsia" w:cstheme="minorEastAsia"/>
          <w:sz w:val="24"/>
          <w:szCs w:val="24"/>
        </w:rPr>
        <w:t>、磋商保证金</w:t>
      </w:r>
    </w:p>
    <w:p w14:paraId="6EE86830">
      <w:pPr>
        <w:wordWrap w:val="0"/>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根据《河南省财政厅关于优化政府采购营商环境有关问题的通知》（豫财购【2019】4号）第6条的规定，磋商保证金不再收取。</w:t>
      </w:r>
    </w:p>
    <w:p w14:paraId="4E2492B4">
      <w:pPr>
        <w:wordWrap w:val="0"/>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五</w:t>
      </w:r>
      <w:r>
        <w:rPr>
          <w:rFonts w:hint="eastAsia" w:asciiTheme="minorEastAsia" w:hAnsiTheme="minorEastAsia" w:eastAsiaTheme="minorEastAsia" w:cstheme="minorEastAsia"/>
          <w:sz w:val="24"/>
          <w:szCs w:val="24"/>
        </w:rPr>
        <w:t>、磋商时间和地点</w:t>
      </w:r>
    </w:p>
    <w:p w14:paraId="4341095D">
      <w:pPr>
        <w:wordWrap w:val="0"/>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1.磋商文件递交截止时间及磋商时间：</w:t>
      </w:r>
      <w:r>
        <w:rPr>
          <w:rFonts w:hint="eastAsia" w:asciiTheme="minorEastAsia" w:hAnsiTheme="minorEastAsia" w:eastAsiaTheme="minorEastAsia" w:cstheme="minorEastAsia"/>
          <w:sz w:val="24"/>
          <w:szCs w:val="24"/>
          <w:highlight w:val="none"/>
        </w:rPr>
        <w:t>2026年0</w:t>
      </w: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21</w:t>
      </w:r>
      <w:r>
        <w:rPr>
          <w:rFonts w:hint="eastAsia" w:asciiTheme="minorEastAsia" w:hAnsiTheme="minorEastAsia" w:eastAsiaTheme="minorEastAsia" w:cstheme="minorEastAsia"/>
          <w:sz w:val="24"/>
          <w:szCs w:val="24"/>
          <w:highlight w:val="none"/>
        </w:rPr>
        <w:t>日09时00分</w:t>
      </w:r>
      <w:r>
        <w:rPr>
          <w:rFonts w:hint="eastAsia" w:asciiTheme="minorEastAsia" w:hAnsiTheme="minorEastAsia" w:eastAsiaTheme="minorEastAsia" w:cstheme="minorEastAsia"/>
          <w:sz w:val="24"/>
          <w:szCs w:val="24"/>
        </w:rPr>
        <w:t>。</w:t>
      </w:r>
    </w:p>
    <w:p w14:paraId="63A3403B">
      <w:pPr>
        <w:wordWrap w:val="0"/>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2.地点：</w:t>
      </w:r>
      <w:r>
        <w:rPr>
          <w:rFonts w:hint="eastAsia" w:asciiTheme="minorEastAsia" w:hAnsiTheme="minorEastAsia" w:eastAsiaTheme="minorEastAsia" w:cstheme="minorEastAsia"/>
          <w:sz w:val="24"/>
          <w:szCs w:val="24"/>
          <w:highlight w:val="none"/>
        </w:rPr>
        <w:t>灵宝市公共资源交易中心开标二室、评标</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室（灵宝市金城大道信用联社12楼）。</w:t>
      </w:r>
      <w:r>
        <w:rPr>
          <w:rFonts w:hint="eastAsia" w:asciiTheme="minorEastAsia" w:hAnsiTheme="minorEastAsia" w:eastAsiaTheme="minorEastAsia" w:cstheme="minorEastAsia"/>
          <w:sz w:val="24"/>
          <w:szCs w:val="24"/>
        </w:rPr>
        <w:t>开标时，</w:t>
      </w:r>
      <w:r>
        <w:rPr>
          <w:rFonts w:hint="eastAsia" w:asciiTheme="minorEastAsia" w:hAnsiTheme="minorEastAsia" w:eastAsiaTheme="minorEastAsia" w:cstheme="minorEastAsia"/>
          <w:sz w:val="24"/>
          <w:szCs w:val="24"/>
          <w:lang w:eastAsia="zh-CN"/>
        </w:rPr>
        <w:t>响应人</w:t>
      </w:r>
      <w:r>
        <w:rPr>
          <w:rFonts w:hint="eastAsia" w:asciiTheme="minorEastAsia" w:hAnsiTheme="minorEastAsia" w:eastAsiaTheme="minorEastAsia" w:cstheme="minorEastAsia"/>
          <w:sz w:val="24"/>
          <w:szCs w:val="24"/>
        </w:rPr>
        <w:t>必须持CA密钥在规定时间内对本单位的加密电子响应文件进行远程解密。本次项目实行远程不见面磋商。</w:t>
      </w:r>
    </w:p>
    <w:p w14:paraId="232E86A4">
      <w:pPr>
        <w:wordWrap w:val="0"/>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rPr>
        <w:t>、其他事项</w:t>
      </w:r>
    </w:p>
    <w:p w14:paraId="4FFD8B6F">
      <w:pPr>
        <w:wordWrap w:val="0"/>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1、资格评（预）审部分：资格评（预）审以响应文件内容为准，其上传资料真实性由</w:t>
      </w:r>
      <w:r>
        <w:rPr>
          <w:rFonts w:hint="eastAsia" w:asciiTheme="minorEastAsia" w:hAnsiTheme="minorEastAsia" w:eastAsiaTheme="minorEastAsia" w:cstheme="minorEastAsia"/>
          <w:sz w:val="24"/>
          <w:szCs w:val="24"/>
          <w:lang w:eastAsia="zh-CN"/>
        </w:rPr>
        <w:t>响应人</w:t>
      </w:r>
      <w:r>
        <w:rPr>
          <w:rFonts w:hint="eastAsia" w:asciiTheme="minorEastAsia" w:hAnsiTheme="minorEastAsia" w:eastAsiaTheme="minorEastAsia" w:cstheme="minorEastAsia"/>
          <w:sz w:val="24"/>
          <w:szCs w:val="24"/>
        </w:rPr>
        <w:t>自行承担，同时，</w:t>
      </w:r>
      <w:r>
        <w:rPr>
          <w:rFonts w:hint="eastAsia" w:asciiTheme="minorEastAsia" w:hAnsiTheme="minorEastAsia" w:eastAsiaTheme="minorEastAsia" w:cstheme="minorEastAsia"/>
          <w:sz w:val="24"/>
          <w:szCs w:val="24"/>
          <w:lang w:eastAsia="zh-CN"/>
        </w:rPr>
        <w:t>响应人</w:t>
      </w:r>
      <w:r>
        <w:rPr>
          <w:rFonts w:hint="eastAsia" w:asciiTheme="minorEastAsia" w:hAnsiTheme="minorEastAsia" w:eastAsiaTheme="minorEastAsia" w:cstheme="minorEastAsia"/>
          <w:sz w:val="24"/>
          <w:szCs w:val="24"/>
        </w:rPr>
        <w:t>要完善主体库。</w:t>
      </w:r>
    </w:p>
    <w:p w14:paraId="3791E688">
      <w:pPr>
        <w:wordWrap w:val="0"/>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2、评标打分部分：评标打分部分仍按照100分制原则进行，涉及到资格审查、企业荣誉、人员业绩、企业业绩等计分部分时，以</w:t>
      </w:r>
      <w:r>
        <w:rPr>
          <w:rFonts w:hint="eastAsia" w:asciiTheme="minorEastAsia" w:hAnsiTheme="minorEastAsia" w:eastAsiaTheme="minorEastAsia" w:cstheme="minorEastAsia"/>
          <w:sz w:val="24"/>
          <w:szCs w:val="24"/>
          <w:lang w:eastAsia="zh-CN"/>
        </w:rPr>
        <w:t>响应人</w:t>
      </w:r>
      <w:r>
        <w:rPr>
          <w:rFonts w:hint="eastAsia" w:asciiTheme="minorEastAsia" w:hAnsiTheme="minorEastAsia" w:eastAsiaTheme="minorEastAsia" w:cstheme="minorEastAsia"/>
          <w:sz w:val="24"/>
          <w:szCs w:val="24"/>
        </w:rPr>
        <w:t>自行上传到响应文件中的相应内容为准。</w:t>
      </w:r>
    </w:p>
    <w:p w14:paraId="39B9CD75">
      <w:pPr>
        <w:wordWrap w:val="0"/>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3、响应文件编制部分：在磋商文件中要求</w:t>
      </w:r>
      <w:r>
        <w:rPr>
          <w:rFonts w:hint="eastAsia" w:asciiTheme="minorEastAsia" w:hAnsiTheme="minorEastAsia" w:eastAsiaTheme="minorEastAsia" w:cstheme="minorEastAsia"/>
          <w:sz w:val="24"/>
          <w:szCs w:val="24"/>
          <w:lang w:eastAsia="zh-CN"/>
        </w:rPr>
        <w:t>响应人</w:t>
      </w:r>
      <w:r>
        <w:rPr>
          <w:rFonts w:hint="eastAsia" w:asciiTheme="minorEastAsia" w:hAnsiTheme="minorEastAsia" w:eastAsiaTheme="minorEastAsia" w:cstheme="minorEastAsia"/>
          <w:sz w:val="24"/>
          <w:szCs w:val="24"/>
        </w:rPr>
        <w:t>按照响应文件格式进行响应文件编制时，应明确将</w:t>
      </w:r>
      <w:r>
        <w:rPr>
          <w:rFonts w:hint="eastAsia" w:asciiTheme="minorEastAsia" w:hAnsiTheme="minorEastAsia" w:eastAsiaTheme="minorEastAsia" w:cstheme="minorEastAsia"/>
          <w:sz w:val="24"/>
          <w:szCs w:val="24"/>
          <w:lang w:eastAsia="zh-CN"/>
        </w:rPr>
        <w:t>响应人</w:t>
      </w:r>
      <w:r>
        <w:rPr>
          <w:rFonts w:hint="eastAsia" w:asciiTheme="minorEastAsia" w:hAnsiTheme="minorEastAsia" w:eastAsiaTheme="minorEastAsia" w:cstheme="minorEastAsia"/>
          <w:sz w:val="24"/>
          <w:szCs w:val="24"/>
        </w:rPr>
        <w:t>企业基本情况、资质情况、人员情况、财务情况、业绩情况编入响应文件，便于进行资格审查及评标打分。</w:t>
      </w:r>
    </w:p>
    <w:p w14:paraId="530CBC09">
      <w:pPr>
        <w:wordWrap w:val="0"/>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4、我单位（采购人）严格按三财购【2021】9号文要求的时限发布中标结果公告，发出中标通知书，签订采购合同，上传采购合同。</w:t>
      </w:r>
    </w:p>
    <w:p w14:paraId="5E54CE28">
      <w:pPr>
        <w:wordWrap w:val="0"/>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eastAsia="zh-CN"/>
        </w:rPr>
        <w:t>响应人</w:t>
      </w:r>
      <w:r>
        <w:rPr>
          <w:rFonts w:hint="eastAsia" w:asciiTheme="minorEastAsia" w:hAnsiTheme="minorEastAsia" w:eastAsiaTheme="minorEastAsia" w:cstheme="minorEastAsia"/>
          <w:sz w:val="24"/>
          <w:szCs w:val="24"/>
        </w:rPr>
        <w:t>应仔细阅读操作手册，在本公告中要求的截止时间前完成磋商文件下载等工作。因</w:t>
      </w:r>
      <w:r>
        <w:rPr>
          <w:rFonts w:hint="eastAsia" w:asciiTheme="minorEastAsia" w:hAnsiTheme="minorEastAsia" w:eastAsiaTheme="minorEastAsia" w:cstheme="minorEastAsia"/>
          <w:sz w:val="24"/>
          <w:szCs w:val="24"/>
          <w:lang w:eastAsia="zh-CN"/>
        </w:rPr>
        <w:t>响应人</w:t>
      </w:r>
      <w:r>
        <w:rPr>
          <w:rFonts w:hint="eastAsia" w:asciiTheme="minorEastAsia" w:hAnsiTheme="minorEastAsia" w:eastAsiaTheme="minorEastAsia" w:cstheme="minorEastAsia"/>
          <w:sz w:val="24"/>
          <w:szCs w:val="24"/>
        </w:rPr>
        <w:t>操作不当等问题造成的无法下载磋商文件、无法磋商等一切后果，由</w:t>
      </w:r>
      <w:r>
        <w:rPr>
          <w:rFonts w:hint="eastAsia" w:asciiTheme="minorEastAsia" w:hAnsiTheme="minorEastAsia" w:eastAsiaTheme="minorEastAsia" w:cstheme="minorEastAsia"/>
          <w:sz w:val="24"/>
          <w:szCs w:val="24"/>
          <w:lang w:eastAsia="zh-CN"/>
        </w:rPr>
        <w:t>响应人</w:t>
      </w:r>
      <w:r>
        <w:rPr>
          <w:rFonts w:hint="eastAsia" w:asciiTheme="minorEastAsia" w:hAnsiTheme="minorEastAsia" w:eastAsiaTheme="minorEastAsia" w:cstheme="minorEastAsia"/>
          <w:sz w:val="24"/>
          <w:szCs w:val="24"/>
        </w:rPr>
        <w:t>自行承担。</w:t>
      </w:r>
    </w:p>
    <w:p w14:paraId="6AD1D9FA">
      <w:pPr>
        <w:wordWrap w:val="0"/>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lang w:eastAsia="zh-CN"/>
        </w:rPr>
        <w:t>响应人</w:t>
      </w:r>
      <w:r>
        <w:rPr>
          <w:rFonts w:hint="eastAsia" w:asciiTheme="minorEastAsia" w:hAnsiTheme="minorEastAsia" w:eastAsiaTheme="minorEastAsia" w:cstheme="minorEastAsia"/>
          <w:sz w:val="24"/>
          <w:szCs w:val="24"/>
        </w:rPr>
        <w:t>递交的响应文件不论中标与否均不予退还。</w:t>
      </w:r>
    </w:p>
    <w:p w14:paraId="47DD3EEE">
      <w:pPr>
        <w:wordWrap w:val="0"/>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7、采购人不组织</w:t>
      </w:r>
      <w:r>
        <w:rPr>
          <w:rFonts w:hint="eastAsia" w:asciiTheme="minorEastAsia" w:hAnsiTheme="minorEastAsia" w:eastAsiaTheme="minorEastAsia" w:cstheme="minorEastAsia"/>
          <w:sz w:val="24"/>
          <w:szCs w:val="24"/>
          <w:lang w:eastAsia="zh-CN"/>
        </w:rPr>
        <w:t>响应人</w:t>
      </w:r>
      <w:r>
        <w:rPr>
          <w:rFonts w:hint="eastAsia" w:asciiTheme="minorEastAsia" w:hAnsiTheme="minorEastAsia" w:eastAsiaTheme="minorEastAsia" w:cstheme="minorEastAsia"/>
          <w:sz w:val="24"/>
          <w:szCs w:val="24"/>
        </w:rPr>
        <w:t>踏勘现场。</w:t>
      </w:r>
    </w:p>
    <w:p w14:paraId="2530ECEE">
      <w:pPr>
        <w:wordWrap w:val="0"/>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七</w:t>
      </w:r>
      <w:r>
        <w:rPr>
          <w:rFonts w:hint="eastAsia" w:asciiTheme="minorEastAsia" w:hAnsiTheme="minorEastAsia" w:eastAsiaTheme="minorEastAsia" w:cstheme="minorEastAsia"/>
          <w:sz w:val="24"/>
          <w:szCs w:val="24"/>
        </w:rPr>
        <w:t>、发布公告的媒介</w:t>
      </w:r>
    </w:p>
    <w:p w14:paraId="616834E2">
      <w:pPr>
        <w:wordWrap w:val="0"/>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本次竞争性磋商公告同时在《河南省政府采购网》、《中国采购与招标网》、《三门峡市公共资源交易中心网》上公开发布。</w:t>
      </w:r>
    </w:p>
    <w:p w14:paraId="0FD598CC">
      <w:pPr>
        <w:wordWrap w:val="0"/>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温馨提示：本项目为电子化、无纸化交易项目，开标时不再接受任何纸质资料，为保证您能投标成功，请需仔细阅读竞争性磋商文件和三门峡市公共资源交易中心官网业务办理指南。</w:t>
      </w:r>
    </w:p>
    <w:p w14:paraId="15EA2BD0">
      <w:pPr>
        <w:wordWrap w:val="0"/>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八</w:t>
      </w:r>
      <w:r>
        <w:rPr>
          <w:rFonts w:hint="eastAsia" w:asciiTheme="minorEastAsia" w:hAnsiTheme="minorEastAsia" w:eastAsiaTheme="minorEastAsia" w:cstheme="minorEastAsia"/>
          <w:sz w:val="24"/>
          <w:szCs w:val="24"/>
        </w:rPr>
        <w:t>、联系方式</w:t>
      </w:r>
    </w:p>
    <w:p w14:paraId="3321953B">
      <w:pPr>
        <w:wordWrap w:val="0"/>
        <w:spacing w:line="360" w:lineRule="auto"/>
        <w:ind w:firstLine="480" w:firstLineChars="200"/>
        <w:jc w:val="left"/>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监督单位：灵宝市财政局政府采购监督管理科</w:t>
      </w:r>
    </w:p>
    <w:p w14:paraId="1DCBD526">
      <w:pPr>
        <w:wordWrap w:val="0"/>
        <w:spacing w:line="360" w:lineRule="auto"/>
        <w:ind w:firstLine="480" w:firstLineChars="200"/>
        <w:jc w:val="left"/>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联系电话：0398-8852670</w:t>
      </w:r>
    </w:p>
    <w:p w14:paraId="7373C778">
      <w:pPr>
        <w:wordWrap w:val="0"/>
        <w:spacing w:line="360" w:lineRule="auto"/>
        <w:ind w:firstLine="480" w:firstLineChars="200"/>
        <w:jc w:val="left"/>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监督单位：灵宝市教育体育局</w:t>
      </w:r>
    </w:p>
    <w:p w14:paraId="3AB3533D">
      <w:pPr>
        <w:wordWrap w:val="0"/>
        <w:spacing w:line="360" w:lineRule="auto"/>
        <w:ind w:firstLine="480" w:firstLineChars="200"/>
        <w:jc w:val="left"/>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联系电话：0398-8652241</w:t>
      </w:r>
    </w:p>
    <w:p w14:paraId="323911AB">
      <w:pPr>
        <w:wordWrap w:val="0"/>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 标 人：灵宝市实验初级中学</w:t>
      </w:r>
    </w:p>
    <w:p w14:paraId="76452B89">
      <w:pPr>
        <w:wordWrap w:val="0"/>
        <w:spacing w:line="360" w:lineRule="auto"/>
        <w:ind w:firstLine="480" w:firstLineChars="200"/>
        <w:jc w:val="left"/>
        <w:outlineLvl w:val="9"/>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地    址：河南省灵宝市</w:t>
      </w:r>
      <w:r>
        <w:rPr>
          <w:rFonts w:hint="eastAsia" w:asciiTheme="minorEastAsia" w:hAnsiTheme="minorEastAsia" w:eastAsiaTheme="minorEastAsia" w:cstheme="minorEastAsia"/>
          <w:sz w:val="24"/>
          <w:szCs w:val="24"/>
          <w:lang w:val="en-US" w:eastAsia="zh-CN"/>
        </w:rPr>
        <w:t>公园路西</w:t>
      </w:r>
    </w:p>
    <w:p w14:paraId="386B5CBC">
      <w:pPr>
        <w:wordWrap w:val="0"/>
        <w:spacing w:line="360" w:lineRule="auto"/>
        <w:ind w:firstLine="480" w:firstLineChars="200"/>
        <w:jc w:val="left"/>
        <w:outlineLvl w:val="9"/>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联系人</w:t>
      </w:r>
      <w:r>
        <w:rPr>
          <w:rFonts w:hint="eastAsia" w:asciiTheme="minorEastAsia" w:hAnsiTheme="minorEastAsia" w:eastAsiaTheme="minorEastAsia" w:cstheme="minorEastAsia"/>
          <w:sz w:val="24"/>
          <w:szCs w:val="24"/>
          <w:lang w:val="en-US" w:eastAsia="zh-CN"/>
        </w:rPr>
        <w:t>及电话</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 xml:space="preserve">刘先生 </w:t>
      </w:r>
      <w:r>
        <w:rPr>
          <w:rFonts w:hint="eastAsia" w:asciiTheme="minorEastAsia" w:hAnsiTheme="minorEastAsia" w:eastAsiaTheme="minorEastAsia" w:cstheme="minorEastAsia"/>
          <w:sz w:val="24"/>
          <w:szCs w:val="24"/>
        </w:rPr>
        <w:t>13569613202</w:t>
      </w:r>
    </w:p>
    <w:p w14:paraId="4CBCA057">
      <w:pPr>
        <w:wordWrap w:val="0"/>
        <w:spacing w:line="360" w:lineRule="auto"/>
        <w:ind w:firstLine="480" w:firstLineChars="200"/>
        <w:jc w:val="left"/>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代理机构：</w:t>
      </w:r>
      <w:r>
        <w:rPr>
          <w:rFonts w:hint="eastAsia" w:asciiTheme="minorEastAsia" w:hAnsiTheme="minorEastAsia" w:eastAsiaTheme="minorEastAsia" w:cstheme="minorEastAsia"/>
          <w:sz w:val="24"/>
          <w:szCs w:val="24"/>
          <w:lang w:val="en-US" w:eastAsia="zh-CN"/>
        </w:rPr>
        <w:t>天寻国际工程咨询有限公司</w:t>
      </w:r>
    </w:p>
    <w:p w14:paraId="2CDC7A20">
      <w:pPr>
        <w:wordWrap w:val="0"/>
        <w:spacing w:line="360" w:lineRule="auto"/>
        <w:ind w:firstLine="480" w:firstLineChars="200"/>
        <w:jc w:val="left"/>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公司地址：</w:t>
      </w:r>
      <w:r>
        <w:rPr>
          <w:rFonts w:hint="eastAsia" w:asciiTheme="minorEastAsia" w:hAnsiTheme="minorEastAsia" w:eastAsiaTheme="minorEastAsia" w:cstheme="minorEastAsia"/>
          <w:sz w:val="24"/>
          <w:szCs w:val="24"/>
          <w:lang w:val="en-US" w:eastAsia="zh-CN"/>
        </w:rPr>
        <w:t>河南省安阳市文峰区文峰大道与兴泰路交叉口西北角财富公馆西单元25楼</w:t>
      </w:r>
    </w:p>
    <w:p w14:paraId="728F42F1">
      <w:pPr>
        <w:wordWrap w:val="0"/>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w:t>
      </w:r>
      <w:r>
        <w:rPr>
          <w:rFonts w:hint="eastAsia" w:asciiTheme="minorEastAsia" w:hAnsiTheme="minorEastAsia" w:eastAsiaTheme="minorEastAsia" w:cstheme="minorEastAsia"/>
          <w:sz w:val="24"/>
          <w:szCs w:val="24"/>
          <w:lang w:val="en-US" w:eastAsia="zh-CN"/>
        </w:rPr>
        <w:t>及电话</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赵</w:t>
      </w:r>
      <w:r>
        <w:rPr>
          <w:rFonts w:hint="eastAsia" w:asciiTheme="minorEastAsia" w:hAnsiTheme="minorEastAsia" w:eastAsiaTheme="minorEastAsia" w:cstheme="minorEastAsia"/>
          <w:sz w:val="24"/>
          <w:szCs w:val="24"/>
        </w:rPr>
        <w:t>先生</w:t>
      </w:r>
      <w:r>
        <w:rPr>
          <w:rFonts w:hint="eastAsia" w:asciiTheme="minorEastAsia" w:hAnsiTheme="minorEastAsia" w:eastAsiaTheme="minorEastAsia" w:cstheme="minorEastAsia"/>
          <w:sz w:val="24"/>
          <w:szCs w:val="24"/>
          <w:lang w:val="en-US" w:eastAsia="zh-CN"/>
        </w:rPr>
        <w:t xml:space="preserve"> 15238914618</w:t>
      </w:r>
    </w:p>
    <w:p w14:paraId="51F76536">
      <w:pPr>
        <w:spacing w:before="100" w:beforeAutospacing="1" w:after="100" w:afterAutospacing="1" w:line="600" w:lineRule="exact"/>
        <w:ind w:firstLine="640"/>
        <w:jc w:val="center"/>
        <w:outlineLvl w:val="0"/>
        <w:rPr>
          <w:rFonts w:hint="eastAsia" w:ascii="宋体" w:hAnsi="宋体" w:cs="宋体"/>
          <w:kern w:val="0"/>
          <w:sz w:val="32"/>
          <w:szCs w:val="32"/>
        </w:rPr>
      </w:pPr>
      <w:r>
        <w:rPr>
          <w:rFonts w:hint="eastAsia" w:ascii="宋体" w:hAnsi="宋体" w:cs="宋体"/>
          <w:b/>
          <w:bCs/>
          <w:kern w:val="0"/>
          <w:sz w:val="32"/>
          <w:szCs w:val="32"/>
        </w:rPr>
        <w:br w:type="page"/>
      </w:r>
      <w:bookmarkStart w:id="1" w:name="_Toc11101"/>
      <w:r>
        <w:rPr>
          <w:rFonts w:hint="eastAsia" w:ascii="宋体" w:hAnsi="宋体" w:cs="宋体"/>
          <w:b/>
          <w:bCs/>
          <w:kern w:val="0"/>
          <w:sz w:val="32"/>
          <w:szCs w:val="32"/>
        </w:rPr>
        <w:t xml:space="preserve">第二章  </w:t>
      </w:r>
      <w:r>
        <w:rPr>
          <w:rFonts w:hint="eastAsia" w:ascii="宋体" w:hAnsi="宋体" w:cs="宋体"/>
          <w:b/>
          <w:bCs/>
          <w:kern w:val="0"/>
          <w:sz w:val="32"/>
          <w:szCs w:val="32"/>
          <w:lang w:eastAsia="zh-CN"/>
        </w:rPr>
        <w:t>响应人</w:t>
      </w:r>
      <w:r>
        <w:rPr>
          <w:rFonts w:hint="eastAsia" w:ascii="宋体" w:hAnsi="宋体" w:cs="宋体"/>
          <w:b/>
          <w:bCs/>
          <w:kern w:val="0"/>
          <w:sz w:val="32"/>
          <w:szCs w:val="32"/>
        </w:rPr>
        <w:t>须知</w:t>
      </w:r>
      <w:bookmarkEnd w:id="1"/>
      <w:bookmarkStart w:id="2" w:name="_Toc240169682"/>
      <w:bookmarkEnd w:id="2"/>
    </w:p>
    <w:p w14:paraId="1AF2A708">
      <w:pPr>
        <w:spacing w:line="266" w:lineRule="auto"/>
        <w:ind w:firstLine="480"/>
        <w:outlineLvl w:val="9"/>
        <w:rPr>
          <w:rFonts w:hint="eastAsia" w:ascii="宋体" w:hAnsi="宋体" w:cs="宋体"/>
          <w:b/>
          <w:bCs/>
          <w:sz w:val="36"/>
          <w:szCs w:val="36"/>
        </w:rPr>
      </w:pPr>
      <w:r>
        <w:rPr>
          <w:rFonts w:hint="eastAsia" w:ascii="宋体" w:hAnsi="宋体" w:cs="宋体"/>
          <w:b/>
          <w:bCs/>
          <w:sz w:val="24"/>
          <w:szCs w:val="24"/>
          <w:lang w:eastAsia="zh-CN"/>
        </w:rPr>
        <w:t>响应人</w:t>
      </w:r>
      <w:r>
        <w:rPr>
          <w:rFonts w:hint="eastAsia" w:ascii="宋体" w:hAnsi="宋体" w:cs="宋体"/>
          <w:b/>
          <w:bCs/>
          <w:sz w:val="24"/>
          <w:szCs w:val="24"/>
        </w:rPr>
        <w:t>须知前附表</w:t>
      </w:r>
    </w:p>
    <w:tbl>
      <w:tblPr>
        <w:tblStyle w:val="19"/>
        <w:tblW w:w="8621" w:type="dxa"/>
        <w:jc w:val="center"/>
        <w:tblLayout w:type="fixed"/>
        <w:tblCellMar>
          <w:top w:w="0" w:type="dxa"/>
          <w:left w:w="108" w:type="dxa"/>
          <w:bottom w:w="0" w:type="dxa"/>
          <w:right w:w="108" w:type="dxa"/>
        </w:tblCellMar>
      </w:tblPr>
      <w:tblGrid>
        <w:gridCol w:w="1009"/>
        <w:gridCol w:w="1920"/>
        <w:gridCol w:w="5692"/>
      </w:tblGrid>
      <w:tr w14:paraId="553B54BA">
        <w:tblPrEx>
          <w:tblCellMar>
            <w:top w:w="0" w:type="dxa"/>
            <w:left w:w="108" w:type="dxa"/>
            <w:bottom w:w="0" w:type="dxa"/>
            <w:right w:w="108" w:type="dxa"/>
          </w:tblCellMar>
        </w:tblPrEx>
        <w:trPr>
          <w:trHeight w:val="431"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69FE8C49">
            <w:pPr>
              <w:autoSpaceDE w:val="0"/>
              <w:autoSpaceDN w:val="0"/>
              <w:adjustRightInd w:val="0"/>
              <w:spacing w:line="360" w:lineRule="auto"/>
              <w:outlineLvl w:val="9"/>
              <w:rPr>
                <w:rFonts w:hint="eastAsia" w:ascii="宋体" w:hAnsi="宋体" w:cs="宋体"/>
                <w:b/>
                <w:bCs/>
                <w:sz w:val="24"/>
                <w:szCs w:val="24"/>
              </w:rPr>
            </w:pPr>
            <w:r>
              <w:rPr>
                <w:rFonts w:hint="eastAsia" w:ascii="宋体" w:hAnsi="宋体" w:cs="宋体"/>
                <w:b/>
                <w:bCs/>
                <w:sz w:val="24"/>
                <w:szCs w:val="24"/>
              </w:rPr>
              <w:t>条款号</w:t>
            </w:r>
          </w:p>
        </w:tc>
        <w:tc>
          <w:tcPr>
            <w:tcW w:w="1920" w:type="dxa"/>
            <w:tcBorders>
              <w:top w:val="single" w:color="auto" w:sz="4" w:space="0"/>
              <w:left w:val="nil"/>
              <w:bottom w:val="single" w:color="auto" w:sz="4" w:space="0"/>
              <w:right w:val="single" w:color="auto" w:sz="4" w:space="0"/>
            </w:tcBorders>
            <w:vAlign w:val="center"/>
          </w:tcPr>
          <w:p w14:paraId="6558B711">
            <w:pPr>
              <w:autoSpaceDE w:val="0"/>
              <w:autoSpaceDN w:val="0"/>
              <w:adjustRightInd w:val="0"/>
              <w:spacing w:line="360" w:lineRule="auto"/>
              <w:outlineLvl w:val="9"/>
              <w:rPr>
                <w:rFonts w:hint="eastAsia" w:ascii="宋体" w:hAnsi="宋体" w:cs="宋体"/>
                <w:b/>
                <w:bCs/>
                <w:sz w:val="24"/>
                <w:szCs w:val="24"/>
              </w:rPr>
            </w:pPr>
            <w:r>
              <w:rPr>
                <w:rFonts w:hint="eastAsia" w:ascii="宋体" w:hAnsi="宋体" w:cs="宋体"/>
                <w:b/>
                <w:bCs/>
                <w:sz w:val="24"/>
                <w:szCs w:val="24"/>
              </w:rPr>
              <w:t>条 款 名 称</w:t>
            </w:r>
          </w:p>
        </w:tc>
        <w:tc>
          <w:tcPr>
            <w:tcW w:w="5692" w:type="dxa"/>
            <w:tcBorders>
              <w:top w:val="single" w:color="auto" w:sz="4" w:space="0"/>
              <w:left w:val="nil"/>
              <w:bottom w:val="single" w:color="auto" w:sz="4" w:space="0"/>
              <w:right w:val="single" w:color="auto" w:sz="4" w:space="0"/>
            </w:tcBorders>
            <w:vAlign w:val="center"/>
          </w:tcPr>
          <w:p w14:paraId="1773EC42">
            <w:pPr>
              <w:autoSpaceDE w:val="0"/>
              <w:autoSpaceDN w:val="0"/>
              <w:adjustRightInd w:val="0"/>
              <w:spacing w:line="360" w:lineRule="auto"/>
              <w:ind w:firstLine="480"/>
              <w:jc w:val="center"/>
              <w:outlineLvl w:val="9"/>
              <w:rPr>
                <w:rFonts w:hint="eastAsia" w:ascii="宋体" w:hAnsi="宋体" w:cs="宋体"/>
                <w:b/>
                <w:bCs/>
                <w:sz w:val="24"/>
                <w:szCs w:val="24"/>
              </w:rPr>
            </w:pPr>
            <w:r>
              <w:rPr>
                <w:rFonts w:hint="eastAsia" w:ascii="宋体" w:hAnsi="宋体" w:cs="宋体"/>
                <w:b/>
                <w:bCs/>
                <w:sz w:val="24"/>
                <w:szCs w:val="24"/>
              </w:rPr>
              <w:t>编  列  内  容</w:t>
            </w:r>
          </w:p>
        </w:tc>
      </w:tr>
      <w:tr w14:paraId="2A113133">
        <w:tblPrEx>
          <w:tblCellMar>
            <w:top w:w="0" w:type="dxa"/>
            <w:left w:w="108" w:type="dxa"/>
            <w:bottom w:w="0" w:type="dxa"/>
            <w:right w:w="108" w:type="dxa"/>
          </w:tblCellMar>
        </w:tblPrEx>
        <w:trPr>
          <w:jc w:val="center"/>
        </w:trPr>
        <w:tc>
          <w:tcPr>
            <w:tcW w:w="1009" w:type="dxa"/>
            <w:tcBorders>
              <w:top w:val="single" w:color="auto" w:sz="4" w:space="0"/>
              <w:left w:val="single" w:color="auto" w:sz="4" w:space="0"/>
              <w:bottom w:val="single" w:color="auto" w:sz="4" w:space="0"/>
              <w:right w:val="single" w:color="auto" w:sz="4" w:space="0"/>
            </w:tcBorders>
            <w:vAlign w:val="center"/>
          </w:tcPr>
          <w:p w14:paraId="602E389D">
            <w:pPr>
              <w:numPr>
                <w:ilvl w:val="0"/>
                <w:numId w:val="2"/>
              </w:numPr>
              <w:autoSpaceDE w:val="0"/>
              <w:autoSpaceDN w:val="0"/>
              <w:adjustRightInd w:val="0"/>
              <w:spacing w:line="360" w:lineRule="auto"/>
              <w:jc w:val="center"/>
              <w:outlineLvl w:val="9"/>
              <w:rPr>
                <w:rFonts w:hint="eastAsia" w:ascii="宋体" w:hAnsi="宋体" w:cs="宋体"/>
                <w:sz w:val="24"/>
                <w:szCs w:val="24"/>
              </w:rPr>
            </w:pPr>
          </w:p>
        </w:tc>
        <w:tc>
          <w:tcPr>
            <w:tcW w:w="1920" w:type="dxa"/>
            <w:tcBorders>
              <w:top w:val="single" w:color="auto" w:sz="4" w:space="0"/>
              <w:left w:val="nil"/>
              <w:bottom w:val="single" w:color="auto" w:sz="4" w:space="0"/>
              <w:right w:val="single" w:color="auto" w:sz="4" w:space="0"/>
            </w:tcBorders>
            <w:vAlign w:val="center"/>
          </w:tcPr>
          <w:p w14:paraId="683EBF17">
            <w:pPr>
              <w:widowControl/>
              <w:spacing w:line="360" w:lineRule="auto"/>
              <w:jc w:val="center"/>
              <w:outlineLvl w:val="9"/>
              <w:rPr>
                <w:rFonts w:hint="eastAsia" w:ascii="宋体" w:hAnsi="宋体" w:cs="宋体"/>
                <w:sz w:val="24"/>
                <w:szCs w:val="24"/>
              </w:rPr>
            </w:pPr>
            <w:r>
              <w:rPr>
                <w:rFonts w:hint="eastAsia" w:ascii="宋体" w:hAnsi="宋体" w:cs="宋体"/>
                <w:sz w:val="24"/>
                <w:szCs w:val="24"/>
              </w:rPr>
              <w:t>招标人</w:t>
            </w:r>
          </w:p>
        </w:tc>
        <w:tc>
          <w:tcPr>
            <w:tcW w:w="5692" w:type="dxa"/>
            <w:tcBorders>
              <w:top w:val="single" w:color="auto" w:sz="4" w:space="0"/>
              <w:left w:val="nil"/>
              <w:bottom w:val="single" w:color="auto" w:sz="4" w:space="0"/>
              <w:right w:val="single" w:color="auto" w:sz="4" w:space="0"/>
            </w:tcBorders>
            <w:vAlign w:val="center"/>
          </w:tcPr>
          <w:p w14:paraId="4A35D050">
            <w:pPr>
              <w:wordWrap w:val="0"/>
              <w:spacing w:line="360" w:lineRule="auto"/>
              <w:ind w:firstLine="480" w:firstLineChars="200"/>
              <w:jc w:val="left"/>
              <w:outlineLvl w:val="9"/>
              <w:rPr>
                <w:rFonts w:hint="eastAsia" w:ascii="宋体" w:hAnsi="宋体" w:eastAsia="宋体" w:cs="宋体"/>
                <w:sz w:val="24"/>
                <w:szCs w:val="24"/>
                <w:lang w:eastAsia="zh-CN"/>
              </w:rPr>
            </w:pPr>
            <w:r>
              <w:rPr>
                <w:rFonts w:hint="eastAsia" w:ascii="宋体" w:hAnsi="宋体" w:cs="宋体"/>
                <w:sz w:val="24"/>
                <w:szCs w:val="24"/>
              </w:rPr>
              <w:t>招 标 人：</w:t>
            </w:r>
            <w:r>
              <w:rPr>
                <w:rFonts w:hint="eastAsia" w:ascii="宋体" w:hAnsi="宋体" w:cs="宋体"/>
                <w:bCs/>
                <w:kern w:val="0"/>
                <w:sz w:val="24"/>
                <w:lang w:val="en-US" w:eastAsia="zh-CN"/>
              </w:rPr>
              <w:t>灵宝市实验初级中学</w:t>
            </w:r>
          </w:p>
          <w:p w14:paraId="0D8569AD">
            <w:pPr>
              <w:wordWrap w:val="0"/>
              <w:spacing w:line="360" w:lineRule="auto"/>
              <w:ind w:firstLine="480" w:firstLineChars="200"/>
              <w:jc w:val="left"/>
              <w:outlineLvl w:val="9"/>
              <w:rPr>
                <w:rFonts w:hint="eastAsia" w:ascii="宋体" w:hAnsi="宋体" w:cs="宋体"/>
                <w:sz w:val="24"/>
                <w:szCs w:val="24"/>
              </w:rPr>
            </w:pPr>
            <w:r>
              <w:rPr>
                <w:rFonts w:hint="eastAsia" w:ascii="宋体" w:hAnsi="宋体" w:cs="宋体"/>
                <w:sz w:val="24"/>
                <w:szCs w:val="24"/>
              </w:rPr>
              <w:t>地    址：</w:t>
            </w:r>
            <w:r>
              <w:rPr>
                <w:rFonts w:hint="eastAsia" w:asciiTheme="minorEastAsia" w:hAnsiTheme="minorEastAsia" w:eastAsiaTheme="minorEastAsia" w:cstheme="minorEastAsia"/>
                <w:sz w:val="24"/>
                <w:szCs w:val="24"/>
              </w:rPr>
              <w:t>河南省灵宝市</w:t>
            </w:r>
            <w:r>
              <w:rPr>
                <w:rFonts w:hint="eastAsia" w:asciiTheme="minorEastAsia" w:hAnsiTheme="minorEastAsia" w:eastAsiaTheme="minorEastAsia" w:cstheme="minorEastAsia"/>
                <w:sz w:val="24"/>
                <w:szCs w:val="24"/>
                <w:lang w:val="en-US" w:eastAsia="zh-CN"/>
              </w:rPr>
              <w:t>公园路西</w:t>
            </w:r>
          </w:p>
          <w:p w14:paraId="383FACC7">
            <w:pPr>
              <w:wordWrap w:val="0"/>
              <w:spacing w:line="360" w:lineRule="auto"/>
              <w:ind w:firstLine="480" w:firstLineChars="200"/>
              <w:jc w:val="left"/>
              <w:outlineLvl w:val="9"/>
              <w:rPr>
                <w:rFonts w:hint="eastAsia" w:ascii="宋体" w:hAnsi="宋体" w:cs="宋体"/>
                <w:sz w:val="24"/>
                <w:szCs w:val="24"/>
              </w:rPr>
            </w:pPr>
            <w:r>
              <w:rPr>
                <w:rFonts w:hint="eastAsia" w:ascii="宋体" w:hAnsi="宋体" w:cs="宋体"/>
                <w:sz w:val="24"/>
                <w:szCs w:val="24"/>
              </w:rPr>
              <w:t>联 系 人：</w:t>
            </w:r>
            <w:r>
              <w:rPr>
                <w:rFonts w:hint="eastAsia" w:asciiTheme="minorEastAsia" w:hAnsiTheme="minorEastAsia" w:eastAsiaTheme="minorEastAsia" w:cstheme="minorEastAsia"/>
                <w:sz w:val="24"/>
                <w:szCs w:val="24"/>
                <w:lang w:val="en-US" w:eastAsia="zh-CN"/>
              </w:rPr>
              <w:t>刘先生</w:t>
            </w:r>
          </w:p>
          <w:p w14:paraId="5233D8CE">
            <w:pPr>
              <w:wordWrap w:val="0"/>
              <w:spacing w:line="360" w:lineRule="auto"/>
              <w:ind w:firstLine="480" w:firstLineChars="200"/>
              <w:jc w:val="left"/>
              <w:outlineLvl w:val="9"/>
              <w:rPr>
                <w:rFonts w:hint="eastAsia" w:ascii="宋体" w:hAnsi="宋体" w:cs="宋体"/>
                <w:sz w:val="24"/>
                <w:szCs w:val="24"/>
              </w:rPr>
            </w:pPr>
            <w:r>
              <w:rPr>
                <w:rFonts w:hint="eastAsia" w:ascii="宋体" w:hAnsi="宋体" w:cs="宋体"/>
                <w:sz w:val="24"/>
                <w:szCs w:val="24"/>
              </w:rPr>
              <w:t>联系电话：</w:t>
            </w:r>
            <w:r>
              <w:rPr>
                <w:rFonts w:hint="eastAsia" w:asciiTheme="minorEastAsia" w:hAnsiTheme="minorEastAsia" w:eastAsiaTheme="minorEastAsia" w:cstheme="minorEastAsia"/>
                <w:sz w:val="24"/>
                <w:szCs w:val="24"/>
              </w:rPr>
              <w:t>13569613202</w:t>
            </w:r>
          </w:p>
        </w:tc>
      </w:tr>
      <w:tr w14:paraId="427F9A39">
        <w:tblPrEx>
          <w:tblCellMar>
            <w:top w:w="0" w:type="dxa"/>
            <w:left w:w="108" w:type="dxa"/>
            <w:bottom w:w="0" w:type="dxa"/>
            <w:right w:w="108" w:type="dxa"/>
          </w:tblCellMar>
        </w:tblPrEx>
        <w:trPr>
          <w:jc w:val="center"/>
        </w:trPr>
        <w:tc>
          <w:tcPr>
            <w:tcW w:w="1009" w:type="dxa"/>
            <w:tcBorders>
              <w:top w:val="single" w:color="auto" w:sz="4" w:space="0"/>
              <w:left w:val="single" w:color="auto" w:sz="4" w:space="0"/>
              <w:bottom w:val="single" w:color="auto" w:sz="4" w:space="0"/>
              <w:right w:val="single" w:color="auto" w:sz="4" w:space="0"/>
            </w:tcBorders>
            <w:vAlign w:val="center"/>
          </w:tcPr>
          <w:p w14:paraId="70994D9D">
            <w:pPr>
              <w:numPr>
                <w:ilvl w:val="0"/>
                <w:numId w:val="2"/>
              </w:numPr>
              <w:autoSpaceDE w:val="0"/>
              <w:autoSpaceDN w:val="0"/>
              <w:adjustRightInd w:val="0"/>
              <w:spacing w:line="360" w:lineRule="auto"/>
              <w:jc w:val="center"/>
              <w:outlineLvl w:val="9"/>
              <w:rPr>
                <w:rFonts w:hint="eastAsia" w:ascii="宋体" w:hAnsi="宋体" w:cs="宋体"/>
                <w:sz w:val="24"/>
                <w:szCs w:val="24"/>
              </w:rPr>
            </w:pPr>
          </w:p>
        </w:tc>
        <w:tc>
          <w:tcPr>
            <w:tcW w:w="1920" w:type="dxa"/>
            <w:tcBorders>
              <w:top w:val="single" w:color="auto" w:sz="4" w:space="0"/>
              <w:left w:val="nil"/>
              <w:bottom w:val="single" w:color="auto" w:sz="4" w:space="0"/>
              <w:right w:val="single" w:color="auto" w:sz="4" w:space="0"/>
            </w:tcBorders>
            <w:vAlign w:val="center"/>
          </w:tcPr>
          <w:p w14:paraId="444362F1">
            <w:pPr>
              <w:widowControl/>
              <w:spacing w:line="360" w:lineRule="auto"/>
              <w:jc w:val="center"/>
              <w:outlineLvl w:val="9"/>
              <w:rPr>
                <w:rFonts w:hint="eastAsia" w:ascii="宋体" w:hAnsi="宋体" w:cs="宋体"/>
                <w:sz w:val="24"/>
                <w:szCs w:val="24"/>
              </w:rPr>
            </w:pPr>
            <w:r>
              <w:rPr>
                <w:rFonts w:hint="eastAsia" w:ascii="宋体" w:hAnsi="宋体" w:cs="宋体"/>
                <w:sz w:val="24"/>
                <w:szCs w:val="24"/>
              </w:rPr>
              <w:t>招标代理机构</w:t>
            </w:r>
          </w:p>
        </w:tc>
        <w:tc>
          <w:tcPr>
            <w:tcW w:w="5692" w:type="dxa"/>
            <w:tcBorders>
              <w:top w:val="single" w:color="auto" w:sz="4" w:space="0"/>
              <w:left w:val="nil"/>
              <w:bottom w:val="single" w:color="auto" w:sz="4" w:space="0"/>
              <w:right w:val="single" w:color="auto" w:sz="4" w:space="0"/>
            </w:tcBorders>
            <w:vAlign w:val="center"/>
          </w:tcPr>
          <w:p w14:paraId="63462A0B">
            <w:pPr>
              <w:wordWrap w:val="0"/>
              <w:spacing w:line="360" w:lineRule="auto"/>
              <w:ind w:firstLine="480" w:firstLineChars="200"/>
              <w:jc w:val="left"/>
              <w:outlineLvl w:val="9"/>
              <w:rPr>
                <w:rFonts w:hint="eastAsia" w:ascii="宋体" w:hAnsi="宋体" w:cs="宋体"/>
                <w:sz w:val="24"/>
                <w:szCs w:val="24"/>
                <w:lang w:eastAsia="zh-CN"/>
              </w:rPr>
            </w:pPr>
            <w:r>
              <w:rPr>
                <w:rFonts w:hint="eastAsia" w:ascii="宋体" w:hAnsi="宋体" w:cs="宋体"/>
                <w:sz w:val="24"/>
                <w:szCs w:val="24"/>
              </w:rPr>
              <w:t>代理机构：</w:t>
            </w:r>
            <w:r>
              <w:rPr>
                <w:rFonts w:hint="eastAsia" w:ascii="宋体" w:hAnsi="宋体" w:cs="宋体"/>
                <w:sz w:val="24"/>
                <w:szCs w:val="24"/>
                <w:lang w:eastAsia="zh-CN"/>
              </w:rPr>
              <w:t>天寻国际工程咨询有限公司</w:t>
            </w:r>
          </w:p>
          <w:p w14:paraId="12DAF333">
            <w:pPr>
              <w:wordWrap w:val="0"/>
              <w:spacing w:line="360" w:lineRule="auto"/>
              <w:ind w:firstLine="480" w:firstLineChars="200"/>
              <w:jc w:val="left"/>
              <w:outlineLvl w:val="9"/>
              <w:rPr>
                <w:rFonts w:hint="eastAsia" w:ascii="宋体" w:hAnsi="宋体" w:cs="宋体"/>
                <w:sz w:val="24"/>
                <w:szCs w:val="24"/>
              </w:rPr>
            </w:pPr>
            <w:r>
              <w:rPr>
                <w:rFonts w:hint="eastAsia" w:ascii="宋体" w:hAnsi="宋体" w:cs="宋体"/>
                <w:sz w:val="24"/>
                <w:szCs w:val="24"/>
              </w:rPr>
              <w:t>公司地址：</w:t>
            </w:r>
            <w:r>
              <w:rPr>
                <w:rFonts w:hint="eastAsia" w:asciiTheme="minorEastAsia" w:hAnsiTheme="minorEastAsia" w:eastAsiaTheme="minorEastAsia" w:cstheme="minorEastAsia"/>
                <w:sz w:val="24"/>
                <w:szCs w:val="24"/>
              </w:rPr>
              <w:t>河南省安阳市文峰区文峰大道与兴泰路交叉口西北角财富公馆西单元25楼</w:t>
            </w:r>
          </w:p>
          <w:p w14:paraId="27C0574C">
            <w:pPr>
              <w:spacing w:line="360" w:lineRule="auto"/>
              <w:ind w:firstLine="482"/>
              <w:outlineLvl w:val="9"/>
              <w:rPr>
                <w:rFonts w:hint="eastAsia" w:ascii="宋体" w:hAnsi="宋体" w:cs="宋体"/>
                <w:sz w:val="24"/>
                <w:szCs w:val="24"/>
              </w:rPr>
            </w:pPr>
            <w:r>
              <w:rPr>
                <w:rFonts w:hint="eastAsia" w:ascii="宋体" w:hAnsi="宋体" w:cs="宋体"/>
                <w:sz w:val="24"/>
                <w:szCs w:val="24"/>
              </w:rPr>
              <w:t>联 系 人：</w:t>
            </w:r>
            <w:r>
              <w:rPr>
                <w:rFonts w:hint="eastAsia" w:asciiTheme="minorEastAsia" w:hAnsiTheme="minorEastAsia" w:eastAsiaTheme="minorEastAsia" w:cstheme="minorEastAsia"/>
                <w:sz w:val="24"/>
                <w:szCs w:val="24"/>
                <w:lang w:val="en-US" w:eastAsia="zh-CN"/>
              </w:rPr>
              <w:t>赵</w:t>
            </w:r>
            <w:r>
              <w:rPr>
                <w:rFonts w:hint="eastAsia" w:asciiTheme="minorEastAsia" w:hAnsiTheme="minorEastAsia" w:eastAsiaTheme="minorEastAsia" w:cstheme="minorEastAsia"/>
                <w:sz w:val="24"/>
                <w:szCs w:val="24"/>
              </w:rPr>
              <w:t>先生</w:t>
            </w:r>
          </w:p>
          <w:p w14:paraId="6C66E582">
            <w:pPr>
              <w:spacing w:line="360" w:lineRule="auto"/>
              <w:ind w:firstLine="482"/>
              <w:outlineLvl w:val="9"/>
              <w:rPr>
                <w:rFonts w:hint="eastAsia" w:ascii="宋体" w:hAnsi="宋体" w:cs="宋体"/>
                <w:sz w:val="24"/>
                <w:szCs w:val="24"/>
              </w:rPr>
            </w:pPr>
            <w:r>
              <w:rPr>
                <w:rFonts w:hint="eastAsia" w:ascii="宋体" w:hAnsi="宋体" w:cs="宋体"/>
                <w:sz w:val="24"/>
                <w:szCs w:val="24"/>
              </w:rPr>
              <w:t>联系电话：</w:t>
            </w:r>
            <w:r>
              <w:rPr>
                <w:rFonts w:hint="eastAsia" w:asciiTheme="minorEastAsia" w:hAnsiTheme="minorEastAsia" w:eastAsiaTheme="minorEastAsia" w:cstheme="minorEastAsia"/>
                <w:sz w:val="24"/>
                <w:szCs w:val="24"/>
                <w:lang w:val="en-US" w:eastAsia="zh-CN"/>
              </w:rPr>
              <w:t>15238914618</w:t>
            </w:r>
          </w:p>
        </w:tc>
      </w:tr>
      <w:tr w14:paraId="1303E7EA">
        <w:tblPrEx>
          <w:tblCellMar>
            <w:top w:w="0" w:type="dxa"/>
            <w:left w:w="108" w:type="dxa"/>
            <w:bottom w:w="0" w:type="dxa"/>
            <w:right w:w="108" w:type="dxa"/>
          </w:tblCellMar>
        </w:tblPrEx>
        <w:trPr>
          <w:trHeight w:val="559"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344C490F">
            <w:pPr>
              <w:numPr>
                <w:ilvl w:val="0"/>
                <w:numId w:val="2"/>
              </w:numPr>
              <w:autoSpaceDE w:val="0"/>
              <w:autoSpaceDN w:val="0"/>
              <w:adjustRightInd w:val="0"/>
              <w:spacing w:line="360" w:lineRule="auto"/>
              <w:jc w:val="center"/>
              <w:outlineLvl w:val="9"/>
              <w:rPr>
                <w:rFonts w:hint="eastAsia" w:ascii="宋体" w:hAnsi="宋体" w:cs="宋体"/>
                <w:sz w:val="24"/>
                <w:szCs w:val="24"/>
              </w:rPr>
            </w:pPr>
          </w:p>
        </w:tc>
        <w:tc>
          <w:tcPr>
            <w:tcW w:w="1920" w:type="dxa"/>
            <w:tcBorders>
              <w:top w:val="single" w:color="auto" w:sz="4" w:space="0"/>
              <w:left w:val="nil"/>
              <w:bottom w:val="single" w:color="auto" w:sz="4" w:space="0"/>
              <w:right w:val="single" w:color="auto" w:sz="4" w:space="0"/>
            </w:tcBorders>
            <w:vAlign w:val="center"/>
          </w:tcPr>
          <w:p w14:paraId="6D9BA1CF">
            <w:pPr>
              <w:widowControl/>
              <w:spacing w:line="360" w:lineRule="auto"/>
              <w:jc w:val="center"/>
              <w:outlineLvl w:val="9"/>
              <w:rPr>
                <w:rFonts w:hint="eastAsia" w:ascii="宋体" w:hAnsi="宋体" w:cs="宋体"/>
                <w:sz w:val="24"/>
                <w:szCs w:val="24"/>
              </w:rPr>
            </w:pPr>
            <w:r>
              <w:rPr>
                <w:rFonts w:hint="eastAsia" w:ascii="宋体" w:hAnsi="宋体" w:cs="宋体"/>
                <w:sz w:val="24"/>
                <w:szCs w:val="24"/>
              </w:rPr>
              <w:t>项目名称</w:t>
            </w:r>
          </w:p>
        </w:tc>
        <w:tc>
          <w:tcPr>
            <w:tcW w:w="5692" w:type="dxa"/>
            <w:tcBorders>
              <w:top w:val="single" w:color="auto" w:sz="4" w:space="0"/>
              <w:left w:val="nil"/>
              <w:bottom w:val="single" w:color="auto" w:sz="4" w:space="0"/>
              <w:right w:val="single" w:color="auto" w:sz="4" w:space="0"/>
            </w:tcBorders>
            <w:vAlign w:val="center"/>
          </w:tcPr>
          <w:p w14:paraId="069B687B">
            <w:pPr>
              <w:widowControl/>
              <w:spacing w:line="360" w:lineRule="auto"/>
              <w:ind w:firstLine="482"/>
              <w:jc w:val="left"/>
              <w:outlineLvl w:val="9"/>
              <w:rPr>
                <w:rFonts w:hint="eastAsia" w:ascii="宋体" w:hAnsi="宋体" w:eastAsia="宋体" w:cs="宋体"/>
                <w:sz w:val="24"/>
                <w:szCs w:val="24"/>
                <w:lang w:eastAsia="zh-CN"/>
              </w:rPr>
            </w:pPr>
            <w:r>
              <w:rPr>
                <w:rFonts w:hint="eastAsia" w:ascii="宋体" w:hAnsi="宋体" w:cs="宋体"/>
                <w:sz w:val="24"/>
                <w:szCs w:val="24"/>
                <w:lang w:eastAsia="zh-CN"/>
              </w:rPr>
              <w:t>灵宝市实验初级中学运动场改造项目</w:t>
            </w:r>
          </w:p>
        </w:tc>
      </w:tr>
      <w:tr w14:paraId="2483BC1A">
        <w:tblPrEx>
          <w:tblCellMar>
            <w:top w:w="0" w:type="dxa"/>
            <w:left w:w="108" w:type="dxa"/>
            <w:bottom w:w="0" w:type="dxa"/>
            <w:right w:w="108" w:type="dxa"/>
          </w:tblCellMar>
        </w:tblPrEx>
        <w:trPr>
          <w:trHeight w:val="1812"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17E4BC73">
            <w:pPr>
              <w:numPr>
                <w:ilvl w:val="0"/>
                <w:numId w:val="2"/>
              </w:numPr>
              <w:autoSpaceDE w:val="0"/>
              <w:autoSpaceDN w:val="0"/>
              <w:adjustRightInd w:val="0"/>
              <w:spacing w:line="360" w:lineRule="auto"/>
              <w:jc w:val="center"/>
              <w:outlineLvl w:val="9"/>
              <w:rPr>
                <w:rFonts w:hint="eastAsia" w:ascii="宋体" w:hAnsi="宋体" w:cs="宋体"/>
                <w:sz w:val="24"/>
                <w:szCs w:val="24"/>
              </w:rPr>
            </w:pPr>
          </w:p>
        </w:tc>
        <w:tc>
          <w:tcPr>
            <w:tcW w:w="1920" w:type="dxa"/>
            <w:tcBorders>
              <w:top w:val="single" w:color="auto" w:sz="4" w:space="0"/>
              <w:left w:val="nil"/>
              <w:bottom w:val="single" w:color="auto" w:sz="4" w:space="0"/>
              <w:right w:val="single" w:color="auto" w:sz="4" w:space="0"/>
            </w:tcBorders>
            <w:vAlign w:val="center"/>
          </w:tcPr>
          <w:p w14:paraId="3D1E4359">
            <w:pPr>
              <w:widowControl/>
              <w:spacing w:line="360" w:lineRule="auto"/>
              <w:jc w:val="center"/>
              <w:outlineLvl w:val="9"/>
              <w:rPr>
                <w:rFonts w:hint="eastAsia" w:ascii="宋体" w:hAnsi="宋体" w:cs="宋体"/>
                <w:sz w:val="24"/>
                <w:szCs w:val="24"/>
              </w:rPr>
            </w:pPr>
            <w:r>
              <w:rPr>
                <w:rFonts w:hint="eastAsia" w:ascii="宋体" w:hAnsi="宋体" w:cs="宋体"/>
                <w:sz w:val="24"/>
                <w:szCs w:val="24"/>
              </w:rPr>
              <w:t>项目概况</w:t>
            </w:r>
          </w:p>
        </w:tc>
        <w:tc>
          <w:tcPr>
            <w:tcW w:w="5692" w:type="dxa"/>
            <w:tcBorders>
              <w:top w:val="single" w:color="auto" w:sz="4" w:space="0"/>
              <w:left w:val="nil"/>
              <w:bottom w:val="single" w:color="auto" w:sz="4" w:space="0"/>
              <w:right w:val="single" w:color="auto" w:sz="4" w:space="0"/>
            </w:tcBorders>
            <w:vAlign w:val="center"/>
          </w:tcPr>
          <w:p w14:paraId="4D0A7051">
            <w:pPr>
              <w:wordWrap w:val="0"/>
              <w:spacing w:line="360" w:lineRule="auto"/>
              <w:ind w:firstLine="482"/>
              <w:jc w:val="left"/>
              <w:outlineLvl w:val="9"/>
              <w:rPr>
                <w:rFonts w:hint="eastAsia" w:ascii="宋体" w:hAnsi="宋体" w:cs="宋体"/>
                <w:sz w:val="24"/>
                <w:szCs w:val="24"/>
              </w:rPr>
            </w:pPr>
            <w:r>
              <w:rPr>
                <w:rFonts w:hint="eastAsia" w:asciiTheme="minorEastAsia" w:hAnsiTheme="minorEastAsia" w:eastAsiaTheme="minorEastAsia" w:cstheme="minorEastAsia"/>
                <w:sz w:val="24"/>
                <w:szCs w:val="24"/>
                <w:lang w:val="en-US" w:eastAsia="zh-CN"/>
              </w:rPr>
              <w:t>本项目为灵宝市实验初级中学运动场改造项目，位于灵宝市实验初级中学校内，项目包含：铺塑胶跑道、铺人造草坪、铺硅PU篮球场等。详见施工图纸及工程量清单</w:t>
            </w:r>
          </w:p>
        </w:tc>
      </w:tr>
      <w:tr w14:paraId="35749225">
        <w:tblPrEx>
          <w:tblCellMar>
            <w:top w:w="0" w:type="dxa"/>
            <w:left w:w="108" w:type="dxa"/>
            <w:bottom w:w="0" w:type="dxa"/>
            <w:right w:w="108" w:type="dxa"/>
          </w:tblCellMar>
        </w:tblPrEx>
        <w:trPr>
          <w:trHeight w:val="530"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6CD401C4">
            <w:pPr>
              <w:numPr>
                <w:ilvl w:val="0"/>
                <w:numId w:val="2"/>
              </w:numPr>
              <w:autoSpaceDE w:val="0"/>
              <w:autoSpaceDN w:val="0"/>
              <w:adjustRightInd w:val="0"/>
              <w:spacing w:line="360" w:lineRule="auto"/>
              <w:jc w:val="center"/>
              <w:outlineLvl w:val="9"/>
              <w:rPr>
                <w:rFonts w:hint="eastAsia" w:ascii="宋体" w:hAnsi="宋体" w:cs="宋体"/>
                <w:sz w:val="24"/>
                <w:szCs w:val="24"/>
              </w:rPr>
            </w:pPr>
          </w:p>
        </w:tc>
        <w:tc>
          <w:tcPr>
            <w:tcW w:w="1920" w:type="dxa"/>
            <w:tcBorders>
              <w:top w:val="single" w:color="auto" w:sz="4" w:space="0"/>
              <w:left w:val="nil"/>
              <w:bottom w:val="single" w:color="auto" w:sz="4" w:space="0"/>
              <w:right w:val="single" w:color="auto" w:sz="4" w:space="0"/>
            </w:tcBorders>
            <w:vAlign w:val="center"/>
          </w:tcPr>
          <w:p w14:paraId="1C54B19E">
            <w:pPr>
              <w:widowControl/>
              <w:spacing w:line="360" w:lineRule="auto"/>
              <w:jc w:val="center"/>
              <w:outlineLvl w:val="9"/>
              <w:rPr>
                <w:rFonts w:hint="eastAsia" w:ascii="宋体" w:hAnsi="宋体" w:cs="宋体"/>
                <w:sz w:val="24"/>
                <w:szCs w:val="24"/>
              </w:rPr>
            </w:pPr>
            <w:r>
              <w:rPr>
                <w:rFonts w:hint="eastAsia" w:ascii="宋体" w:hAnsi="宋体" w:cs="宋体"/>
                <w:sz w:val="24"/>
                <w:szCs w:val="24"/>
              </w:rPr>
              <w:t>标段划分</w:t>
            </w:r>
          </w:p>
        </w:tc>
        <w:tc>
          <w:tcPr>
            <w:tcW w:w="5692" w:type="dxa"/>
            <w:tcBorders>
              <w:top w:val="single" w:color="auto" w:sz="4" w:space="0"/>
              <w:left w:val="nil"/>
              <w:bottom w:val="single" w:color="auto" w:sz="4" w:space="0"/>
              <w:right w:val="single" w:color="auto" w:sz="4" w:space="0"/>
            </w:tcBorders>
            <w:vAlign w:val="center"/>
          </w:tcPr>
          <w:p w14:paraId="782EC626">
            <w:pPr>
              <w:spacing w:line="360" w:lineRule="auto"/>
              <w:ind w:firstLine="480" w:firstLineChars="200"/>
              <w:jc w:val="left"/>
              <w:outlineLvl w:val="9"/>
              <w:rPr>
                <w:rFonts w:hint="eastAsia" w:ascii="宋体" w:hAnsi="宋体" w:cs="宋体"/>
                <w:sz w:val="24"/>
                <w:szCs w:val="24"/>
              </w:rPr>
            </w:pPr>
            <w:r>
              <w:rPr>
                <w:rFonts w:hint="eastAsia" w:ascii="宋体" w:hAnsi="宋体" w:cs="宋体"/>
                <w:sz w:val="24"/>
                <w:szCs w:val="24"/>
              </w:rPr>
              <w:t>一个标段</w:t>
            </w:r>
          </w:p>
        </w:tc>
      </w:tr>
      <w:tr w14:paraId="7E8CE3E6">
        <w:tblPrEx>
          <w:tblCellMar>
            <w:top w:w="0" w:type="dxa"/>
            <w:left w:w="108" w:type="dxa"/>
            <w:bottom w:w="0" w:type="dxa"/>
            <w:right w:w="108" w:type="dxa"/>
          </w:tblCellMar>
        </w:tblPrEx>
        <w:trPr>
          <w:trHeight w:val="558"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54177679">
            <w:pPr>
              <w:numPr>
                <w:ilvl w:val="0"/>
                <w:numId w:val="2"/>
              </w:numPr>
              <w:autoSpaceDE w:val="0"/>
              <w:autoSpaceDN w:val="0"/>
              <w:adjustRightInd w:val="0"/>
              <w:spacing w:line="360" w:lineRule="auto"/>
              <w:jc w:val="center"/>
              <w:outlineLvl w:val="9"/>
              <w:rPr>
                <w:rFonts w:hint="eastAsia" w:ascii="宋体" w:hAnsi="宋体" w:cs="宋体"/>
                <w:sz w:val="24"/>
                <w:szCs w:val="24"/>
              </w:rPr>
            </w:pPr>
          </w:p>
        </w:tc>
        <w:tc>
          <w:tcPr>
            <w:tcW w:w="1920" w:type="dxa"/>
            <w:tcBorders>
              <w:top w:val="single" w:color="auto" w:sz="4" w:space="0"/>
              <w:left w:val="nil"/>
              <w:bottom w:val="single" w:color="auto" w:sz="4" w:space="0"/>
              <w:right w:val="single" w:color="auto" w:sz="4" w:space="0"/>
            </w:tcBorders>
            <w:vAlign w:val="center"/>
          </w:tcPr>
          <w:p w14:paraId="2328E26A">
            <w:pPr>
              <w:widowControl/>
              <w:spacing w:line="360" w:lineRule="auto"/>
              <w:jc w:val="center"/>
              <w:outlineLvl w:val="9"/>
              <w:rPr>
                <w:rFonts w:hint="eastAsia" w:ascii="宋体" w:hAnsi="宋体" w:cs="宋体"/>
                <w:sz w:val="24"/>
                <w:szCs w:val="24"/>
              </w:rPr>
            </w:pPr>
            <w:r>
              <w:rPr>
                <w:rFonts w:hint="eastAsia" w:ascii="宋体" w:hAnsi="宋体" w:cs="宋体"/>
                <w:sz w:val="24"/>
                <w:szCs w:val="24"/>
              </w:rPr>
              <w:t>资金来源及</w:t>
            </w:r>
          </w:p>
          <w:p w14:paraId="7282C9E8">
            <w:pPr>
              <w:widowControl/>
              <w:spacing w:line="360" w:lineRule="auto"/>
              <w:jc w:val="center"/>
              <w:outlineLvl w:val="9"/>
              <w:rPr>
                <w:rFonts w:hint="eastAsia" w:ascii="宋体" w:hAnsi="宋体" w:cs="宋体"/>
                <w:sz w:val="24"/>
                <w:szCs w:val="24"/>
              </w:rPr>
            </w:pPr>
            <w:r>
              <w:rPr>
                <w:rFonts w:hint="eastAsia" w:ascii="宋体" w:hAnsi="宋体" w:cs="宋体"/>
                <w:sz w:val="24"/>
                <w:szCs w:val="24"/>
              </w:rPr>
              <w:t>落实情况</w:t>
            </w:r>
          </w:p>
        </w:tc>
        <w:tc>
          <w:tcPr>
            <w:tcW w:w="5692" w:type="dxa"/>
            <w:tcBorders>
              <w:top w:val="single" w:color="auto" w:sz="4" w:space="0"/>
              <w:left w:val="nil"/>
              <w:bottom w:val="single" w:color="auto" w:sz="4" w:space="0"/>
              <w:right w:val="single" w:color="auto" w:sz="4" w:space="0"/>
            </w:tcBorders>
            <w:vAlign w:val="center"/>
          </w:tcPr>
          <w:p w14:paraId="1E88BB79">
            <w:pPr>
              <w:widowControl/>
              <w:spacing w:line="360" w:lineRule="auto"/>
              <w:ind w:firstLine="482"/>
              <w:jc w:val="left"/>
              <w:outlineLvl w:val="9"/>
              <w:rPr>
                <w:rFonts w:hint="eastAsia" w:ascii="宋体" w:hAnsi="宋体" w:cs="宋体"/>
                <w:sz w:val="24"/>
                <w:szCs w:val="24"/>
              </w:rPr>
            </w:pPr>
            <w:r>
              <w:rPr>
                <w:rFonts w:hint="eastAsia" w:ascii="宋体" w:hAnsi="宋体" w:cs="宋体"/>
                <w:sz w:val="24"/>
                <w:szCs w:val="24"/>
              </w:rPr>
              <w:t>财政资金，已落实</w:t>
            </w:r>
          </w:p>
        </w:tc>
      </w:tr>
      <w:tr w14:paraId="7E1A60F2">
        <w:tblPrEx>
          <w:tblCellMar>
            <w:top w:w="0" w:type="dxa"/>
            <w:left w:w="108" w:type="dxa"/>
            <w:bottom w:w="0" w:type="dxa"/>
            <w:right w:w="108" w:type="dxa"/>
          </w:tblCellMar>
        </w:tblPrEx>
        <w:trPr>
          <w:trHeight w:val="510"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7E0FF1AD">
            <w:pPr>
              <w:numPr>
                <w:ilvl w:val="0"/>
                <w:numId w:val="2"/>
              </w:numPr>
              <w:autoSpaceDE w:val="0"/>
              <w:autoSpaceDN w:val="0"/>
              <w:adjustRightInd w:val="0"/>
              <w:spacing w:line="360" w:lineRule="auto"/>
              <w:jc w:val="center"/>
              <w:outlineLvl w:val="9"/>
              <w:rPr>
                <w:rFonts w:hint="eastAsia" w:ascii="宋体" w:hAnsi="宋体" w:cs="宋体"/>
                <w:sz w:val="24"/>
                <w:szCs w:val="24"/>
              </w:rPr>
            </w:pPr>
          </w:p>
        </w:tc>
        <w:tc>
          <w:tcPr>
            <w:tcW w:w="1920" w:type="dxa"/>
            <w:tcBorders>
              <w:top w:val="single" w:color="auto" w:sz="4" w:space="0"/>
              <w:left w:val="nil"/>
              <w:bottom w:val="single" w:color="auto" w:sz="4" w:space="0"/>
              <w:right w:val="single" w:color="auto" w:sz="4" w:space="0"/>
            </w:tcBorders>
            <w:vAlign w:val="center"/>
          </w:tcPr>
          <w:p w14:paraId="44B77541">
            <w:pPr>
              <w:widowControl/>
              <w:spacing w:line="360" w:lineRule="auto"/>
              <w:jc w:val="center"/>
              <w:outlineLvl w:val="9"/>
              <w:rPr>
                <w:rFonts w:hint="eastAsia" w:ascii="宋体" w:hAnsi="宋体" w:cs="宋体"/>
                <w:sz w:val="24"/>
                <w:szCs w:val="24"/>
              </w:rPr>
            </w:pPr>
            <w:r>
              <w:rPr>
                <w:rFonts w:hint="eastAsia" w:ascii="宋体" w:hAnsi="宋体" w:cs="宋体"/>
                <w:sz w:val="24"/>
                <w:szCs w:val="24"/>
              </w:rPr>
              <w:t>预算金额</w:t>
            </w:r>
          </w:p>
        </w:tc>
        <w:tc>
          <w:tcPr>
            <w:tcW w:w="5692" w:type="dxa"/>
            <w:tcBorders>
              <w:top w:val="single" w:color="auto" w:sz="4" w:space="0"/>
              <w:left w:val="nil"/>
              <w:bottom w:val="single" w:color="auto" w:sz="4" w:space="0"/>
              <w:right w:val="single" w:color="auto" w:sz="4" w:space="0"/>
            </w:tcBorders>
            <w:vAlign w:val="center"/>
          </w:tcPr>
          <w:p w14:paraId="4D1A1EBF">
            <w:pPr>
              <w:widowControl/>
              <w:spacing w:line="360" w:lineRule="auto"/>
              <w:ind w:firstLine="482"/>
              <w:jc w:val="left"/>
              <w:outlineLvl w:val="9"/>
              <w:rPr>
                <w:rFonts w:hint="eastAsia" w:ascii="宋体" w:hAnsi="宋体" w:cs="宋体"/>
                <w:sz w:val="24"/>
                <w:szCs w:val="24"/>
              </w:rPr>
            </w:pPr>
            <w:r>
              <w:rPr>
                <w:rFonts w:hint="eastAsia" w:asciiTheme="minorEastAsia" w:hAnsiTheme="minorEastAsia" w:eastAsiaTheme="minorEastAsia" w:cstheme="minorEastAsia"/>
                <w:sz w:val="24"/>
                <w:szCs w:val="24"/>
                <w:lang w:val="en-US" w:eastAsia="zh-CN"/>
              </w:rPr>
              <w:t>72.060441</w:t>
            </w:r>
            <w:r>
              <w:rPr>
                <w:rFonts w:hint="eastAsia" w:asciiTheme="minorEastAsia" w:hAnsiTheme="minorEastAsia" w:eastAsiaTheme="minorEastAsia" w:cstheme="minorEastAsia"/>
                <w:sz w:val="24"/>
                <w:szCs w:val="24"/>
              </w:rPr>
              <w:t>万元</w:t>
            </w:r>
          </w:p>
        </w:tc>
      </w:tr>
      <w:tr w14:paraId="2B26266E">
        <w:tblPrEx>
          <w:tblCellMar>
            <w:top w:w="0" w:type="dxa"/>
            <w:left w:w="108" w:type="dxa"/>
            <w:bottom w:w="0" w:type="dxa"/>
            <w:right w:w="108" w:type="dxa"/>
          </w:tblCellMar>
        </w:tblPrEx>
        <w:trPr>
          <w:trHeight w:val="894"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550622C4">
            <w:pPr>
              <w:numPr>
                <w:ilvl w:val="0"/>
                <w:numId w:val="2"/>
              </w:numPr>
              <w:autoSpaceDE w:val="0"/>
              <w:autoSpaceDN w:val="0"/>
              <w:adjustRightInd w:val="0"/>
              <w:spacing w:line="360" w:lineRule="auto"/>
              <w:jc w:val="center"/>
              <w:outlineLvl w:val="9"/>
              <w:rPr>
                <w:rFonts w:hint="eastAsia" w:ascii="宋体" w:hAnsi="宋体" w:cs="宋体"/>
                <w:sz w:val="24"/>
                <w:szCs w:val="24"/>
              </w:rPr>
            </w:pPr>
          </w:p>
        </w:tc>
        <w:tc>
          <w:tcPr>
            <w:tcW w:w="1920" w:type="dxa"/>
            <w:tcBorders>
              <w:top w:val="single" w:color="auto" w:sz="4" w:space="0"/>
              <w:left w:val="nil"/>
              <w:bottom w:val="single" w:color="auto" w:sz="4" w:space="0"/>
              <w:right w:val="single" w:color="auto" w:sz="4" w:space="0"/>
            </w:tcBorders>
            <w:vAlign w:val="center"/>
          </w:tcPr>
          <w:p w14:paraId="6770A6F9">
            <w:pPr>
              <w:widowControl/>
              <w:spacing w:line="360" w:lineRule="auto"/>
              <w:jc w:val="center"/>
              <w:outlineLvl w:val="9"/>
              <w:rPr>
                <w:rFonts w:hint="eastAsia" w:ascii="宋体" w:hAnsi="宋体" w:cs="宋体"/>
                <w:sz w:val="24"/>
                <w:szCs w:val="24"/>
              </w:rPr>
            </w:pPr>
            <w:r>
              <w:rPr>
                <w:rFonts w:hint="eastAsia" w:ascii="宋体" w:hAnsi="宋体" w:cs="宋体"/>
                <w:sz w:val="24"/>
                <w:szCs w:val="24"/>
              </w:rPr>
              <w:t>招标范围</w:t>
            </w:r>
          </w:p>
        </w:tc>
        <w:tc>
          <w:tcPr>
            <w:tcW w:w="5692" w:type="dxa"/>
            <w:tcBorders>
              <w:top w:val="single" w:color="auto" w:sz="4" w:space="0"/>
              <w:left w:val="nil"/>
              <w:bottom w:val="single" w:color="auto" w:sz="4" w:space="0"/>
              <w:right w:val="single" w:color="auto" w:sz="4" w:space="0"/>
            </w:tcBorders>
            <w:vAlign w:val="center"/>
          </w:tcPr>
          <w:p w14:paraId="67C27C44">
            <w:pPr>
              <w:widowControl/>
              <w:spacing w:line="360" w:lineRule="auto"/>
              <w:ind w:firstLine="482"/>
              <w:jc w:val="left"/>
              <w:outlineLvl w:val="9"/>
              <w:rPr>
                <w:rFonts w:hint="eastAsia" w:ascii="宋体" w:hAnsi="宋体" w:cs="宋体"/>
                <w:sz w:val="24"/>
                <w:szCs w:val="24"/>
              </w:rPr>
            </w:pPr>
            <w:r>
              <w:rPr>
                <w:rFonts w:hint="eastAsia" w:ascii="宋体" w:hAnsi="宋体" w:cs="宋体"/>
                <w:sz w:val="24"/>
                <w:szCs w:val="24"/>
              </w:rPr>
              <w:t>本项目竞争性磋商文件、图纸、工程量清单及答疑纪要等列明的所有内容</w:t>
            </w:r>
          </w:p>
        </w:tc>
      </w:tr>
      <w:tr w14:paraId="4993DD47">
        <w:tblPrEx>
          <w:tblCellMar>
            <w:top w:w="0" w:type="dxa"/>
            <w:left w:w="108" w:type="dxa"/>
            <w:bottom w:w="0" w:type="dxa"/>
            <w:right w:w="108" w:type="dxa"/>
          </w:tblCellMar>
        </w:tblPrEx>
        <w:trPr>
          <w:trHeight w:val="540"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719D08C0">
            <w:pPr>
              <w:numPr>
                <w:ilvl w:val="0"/>
                <w:numId w:val="2"/>
              </w:numPr>
              <w:autoSpaceDE w:val="0"/>
              <w:autoSpaceDN w:val="0"/>
              <w:adjustRightInd w:val="0"/>
              <w:spacing w:line="360" w:lineRule="auto"/>
              <w:jc w:val="center"/>
              <w:outlineLvl w:val="9"/>
              <w:rPr>
                <w:rFonts w:hint="eastAsia" w:ascii="宋体" w:hAnsi="宋体" w:cs="宋体"/>
                <w:sz w:val="24"/>
                <w:szCs w:val="24"/>
              </w:rPr>
            </w:pPr>
          </w:p>
        </w:tc>
        <w:tc>
          <w:tcPr>
            <w:tcW w:w="1920" w:type="dxa"/>
            <w:tcBorders>
              <w:top w:val="single" w:color="auto" w:sz="4" w:space="0"/>
              <w:left w:val="nil"/>
              <w:bottom w:val="single" w:color="auto" w:sz="4" w:space="0"/>
              <w:right w:val="single" w:color="auto" w:sz="4" w:space="0"/>
            </w:tcBorders>
            <w:vAlign w:val="center"/>
          </w:tcPr>
          <w:p w14:paraId="30658FD5">
            <w:pPr>
              <w:widowControl/>
              <w:spacing w:line="360" w:lineRule="auto"/>
              <w:jc w:val="center"/>
              <w:outlineLvl w:val="9"/>
              <w:rPr>
                <w:rFonts w:hint="eastAsia" w:ascii="宋体" w:hAnsi="宋体" w:cs="宋体"/>
                <w:sz w:val="24"/>
                <w:szCs w:val="24"/>
              </w:rPr>
            </w:pPr>
            <w:r>
              <w:rPr>
                <w:rFonts w:hint="eastAsia" w:ascii="宋体" w:hAnsi="宋体" w:cs="宋体"/>
                <w:sz w:val="24"/>
                <w:szCs w:val="24"/>
              </w:rPr>
              <w:t>工期要求</w:t>
            </w:r>
          </w:p>
        </w:tc>
        <w:tc>
          <w:tcPr>
            <w:tcW w:w="5692" w:type="dxa"/>
            <w:tcBorders>
              <w:top w:val="single" w:color="auto" w:sz="4" w:space="0"/>
              <w:left w:val="nil"/>
              <w:bottom w:val="single" w:color="auto" w:sz="4" w:space="0"/>
              <w:right w:val="single" w:color="auto" w:sz="4" w:space="0"/>
            </w:tcBorders>
            <w:vAlign w:val="center"/>
          </w:tcPr>
          <w:p w14:paraId="434BAF60">
            <w:pPr>
              <w:widowControl/>
              <w:spacing w:line="360" w:lineRule="auto"/>
              <w:ind w:firstLine="482"/>
              <w:jc w:val="left"/>
              <w:outlineLvl w:val="9"/>
              <w:rPr>
                <w:rFonts w:hint="eastAsia"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0日历天</w:t>
            </w:r>
          </w:p>
        </w:tc>
      </w:tr>
      <w:tr w14:paraId="54ABC9E3">
        <w:tblPrEx>
          <w:tblCellMar>
            <w:top w:w="0" w:type="dxa"/>
            <w:left w:w="108" w:type="dxa"/>
            <w:bottom w:w="0" w:type="dxa"/>
            <w:right w:w="108" w:type="dxa"/>
          </w:tblCellMar>
        </w:tblPrEx>
        <w:trPr>
          <w:trHeight w:val="575"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489CB9BE">
            <w:pPr>
              <w:numPr>
                <w:ilvl w:val="0"/>
                <w:numId w:val="2"/>
              </w:numPr>
              <w:autoSpaceDE w:val="0"/>
              <w:autoSpaceDN w:val="0"/>
              <w:adjustRightInd w:val="0"/>
              <w:spacing w:line="360" w:lineRule="auto"/>
              <w:jc w:val="center"/>
              <w:outlineLvl w:val="9"/>
              <w:rPr>
                <w:rFonts w:hint="eastAsia" w:ascii="宋体" w:hAnsi="宋体" w:cs="宋体"/>
                <w:sz w:val="24"/>
                <w:szCs w:val="24"/>
              </w:rPr>
            </w:pPr>
          </w:p>
        </w:tc>
        <w:tc>
          <w:tcPr>
            <w:tcW w:w="1920" w:type="dxa"/>
            <w:tcBorders>
              <w:top w:val="single" w:color="auto" w:sz="4" w:space="0"/>
              <w:left w:val="nil"/>
              <w:bottom w:val="single" w:color="auto" w:sz="4" w:space="0"/>
              <w:right w:val="single" w:color="auto" w:sz="4" w:space="0"/>
            </w:tcBorders>
            <w:vAlign w:val="center"/>
          </w:tcPr>
          <w:p w14:paraId="3F8E9CC5">
            <w:pPr>
              <w:widowControl/>
              <w:spacing w:line="360" w:lineRule="auto"/>
              <w:jc w:val="center"/>
              <w:outlineLvl w:val="9"/>
              <w:rPr>
                <w:rFonts w:hint="eastAsia" w:ascii="宋体" w:hAnsi="宋体" w:cs="宋体"/>
                <w:sz w:val="24"/>
                <w:szCs w:val="24"/>
              </w:rPr>
            </w:pPr>
            <w:r>
              <w:rPr>
                <w:rFonts w:hint="eastAsia" w:ascii="宋体" w:hAnsi="宋体" w:cs="宋体"/>
                <w:sz w:val="24"/>
                <w:szCs w:val="24"/>
              </w:rPr>
              <w:t>质量要求</w:t>
            </w:r>
          </w:p>
        </w:tc>
        <w:tc>
          <w:tcPr>
            <w:tcW w:w="5692" w:type="dxa"/>
            <w:tcBorders>
              <w:top w:val="single" w:color="auto" w:sz="4" w:space="0"/>
              <w:left w:val="nil"/>
              <w:bottom w:val="single" w:color="auto" w:sz="4" w:space="0"/>
              <w:right w:val="single" w:color="auto" w:sz="4" w:space="0"/>
            </w:tcBorders>
            <w:vAlign w:val="center"/>
          </w:tcPr>
          <w:p w14:paraId="5D20F6E0">
            <w:pPr>
              <w:widowControl/>
              <w:spacing w:line="360" w:lineRule="auto"/>
              <w:ind w:firstLine="482"/>
              <w:jc w:val="left"/>
              <w:outlineLvl w:val="9"/>
              <w:rPr>
                <w:rFonts w:hint="eastAsia" w:ascii="宋体" w:hAnsi="宋体" w:cs="宋体"/>
                <w:sz w:val="24"/>
                <w:szCs w:val="24"/>
              </w:rPr>
            </w:pPr>
            <w:r>
              <w:rPr>
                <w:rFonts w:hint="eastAsia" w:ascii="宋体" w:hAnsi="宋体" w:cs="宋体"/>
                <w:sz w:val="24"/>
                <w:szCs w:val="24"/>
              </w:rPr>
              <w:t>达到国家现行建设工程施工验收规范合格标准</w:t>
            </w:r>
          </w:p>
        </w:tc>
      </w:tr>
      <w:tr w14:paraId="049047ED">
        <w:tblPrEx>
          <w:tblCellMar>
            <w:top w:w="0" w:type="dxa"/>
            <w:left w:w="108" w:type="dxa"/>
            <w:bottom w:w="0" w:type="dxa"/>
            <w:right w:w="108" w:type="dxa"/>
          </w:tblCellMar>
        </w:tblPrEx>
        <w:trPr>
          <w:trHeight w:val="575"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5D6CF37D">
            <w:pPr>
              <w:numPr>
                <w:ilvl w:val="0"/>
                <w:numId w:val="2"/>
              </w:numPr>
              <w:autoSpaceDE w:val="0"/>
              <w:autoSpaceDN w:val="0"/>
              <w:adjustRightInd w:val="0"/>
              <w:spacing w:line="360" w:lineRule="auto"/>
              <w:jc w:val="center"/>
              <w:outlineLvl w:val="9"/>
              <w:rPr>
                <w:rFonts w:hint="eastAsia" w:ascii="宋体" w:hAnsi="宋体" w:cs="宋体"/>
                <w:sz w:val="24"/>
                <w:szCs w:val="24"/>
              </w:rPr>
            </w:pPr>
          </w:p>
        </w:tc>
        <w:tc>
          <w:tcPr>
            <w:tcW w:w="1920" w:type="dxa"/>
            <w:tcBorders>
              <w:top w:val="single" w:color="auto" w:sz="4" w:space="0"/>
              <w:left w:val="nil"/>
              <w:bottom w:val="single" w:color="auto" w:sz="4" w:space="0"/>
              <w:right w:val="single" w:color="auto" w:sz="4" w:space="0"/>
            </w:tcBorders>
            <w:vAlign w:val="center"/>
          </w:tcPr>
          <w:p w14:paraId="37C5DD13">
            <w:pPr>
              <w:widowControl/>
              <w:spacing w:line="360" w:lineRule="auto"/>
              <w:jc w:val="center"/>
              <w:outlineLvl w:val="9"/>
              <w:rPr>
                <w:rFonts w:hint="eastAsia" w:ascii="宋体" w:hAnsi="宋体" w:cs="宋体"/>
                <w:sz w:val="24"/>
                <w:szCs w:val="24"/>
              </w:rPr>
            </w:pPr>
            <w:r>
              <w:rPr>
                <w:rFonts w:hint="eastAsia" w:ascii="宋体" w:hAnsi="宋体" w:cs="宋体"/>
                <w:sz w:val="24"/>
                <w:szCs w:val="24"/>
              </w:rPr>
              <w:t>安全目标</w:t>
            </w:r>
          </w:p>
        </w:tc>
        <w:tc>
          <w:tcPr>
            <w:tcW w:w="5692" w:type="dxa"/>
            <w:tcBorders>
              <w:top w:val="single" w:color="auto" w:sz="4" w:space="0"/>
              <w:left w:val="nil"/>
              <w:bottom w:val="single" w:color="auto" w:sz="4" w:space="0"/>
              <w:right w:val="single" w:color="auto" w:sz="4" w:space="0"/>
            </w:tcBorders>
            <w:vAlign w:val="center"/>
          </w:tcPr>
          <w:p w14:paraId="3CBEF380">
            <w:pPr>
              <w:ind w:firstLine="482"/>
              <w:outlineLvl w:val="9"/>
              <w:rPr>
                <w:rFonts w:hint="eastAsia" w:ascii="宋体" w:hAnsi="宋体" w:cs="宋体"/>
                <w:sz w:val="24"/>
                <w:szCs w:val="24"/>
              </w:rPr>
            </w:pPr>
            <w:r>
              <w:rPr>
                <w:rFonts w:hint="eastAsia" w:ascii="宋体" w:hAnsi="宋体" w:cs="宋体"/>
                <w:sz w:val="24"/>
                <w:szCs w:val="24"/>
              </w:rPr>
              <w:t>确保不发生有人员伤亡的安全责任事故</w:t>
            </w:r>
          </w:p>
        </w:tc>
      </w:tr>
      <w:tr w14:paraId="183DCC33">
        <w:tblPrEx>
          <w:tblCellMar>
            <w:top w:w="0" w:type="dxa"/>
            <w:left w:w="108" w:type="dxa"/>
            <w:bottom w:w="0" w:type="dxa"/>
            <w:right w:w="108" w:type="dxa"/>
          </w:tblCellMar>
        </w:tblPrEx>
        <w:trPr>
          <w:trHeight w:val="577"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2E23FB15">
            <w:pPr>
              <w:numPr>
                <w:ilvl w:val="0"/>
                <w:numId w:val="2"/>
              </w:numPr>
              <w:autoSpaceDE w:val="0"/>
              <w:autoSpaceDN w:val="0"/>
              <w:adjustRightInd w:val="0"/>
              <w:spacing w:line="360" w:lineRule="auto"/>
              <w:jc w:val="center"/>
              <w:outlineLvl w:val="9"/>
              <w:rPr>
                <w:rFonts w:hint="eastAsia" w:ascii="宋体" w:hAnsi="宋体" w:cs="宋体"/>
                <w:sz w:val="24"/>
                <w:szCs w:val="24"/>
              </w:rPr>
            </w:pPr>
          </w:p>
        </w:tc>
        <w:tc>
          <w:tcPr>
            <w:tcW w:w="1920" w:type="dxa"/>
            <w:tcBorders>
              <w:top w:val="single" w:color="auto" w:sz="4" w:space="0"/>
              <w:left w:val="nil"/>
              <w:bottom w:val="single" w:color="auto" w:sz="4" w:space="0"/>
              <w:right w:val="single" w:color="auto" w:sz="4" w:space="0"/>
            </w:tcBorders>
            <w:vAlign w:val="center"/>
          </w:tcPr>
          <w:p w14:paraId="35642002">
            <w:pPr>
              <w:widowControl/>
              <w:spacing w:line="360" w:lineRule="auto"/>
              <w:jc w:val="center"/>
              <w:outlineLvl w:val="9"/>
              <w:rPr>
                <w:rFonts w:hint="eastAsia" w:ascii="宋体" w:hAnsi="宋体" w:cs="宋体"/>
                <w:sz w:val="24"/>
                <w:szCs w:val="24"/>
              </w:rPr>
            </w:pPr>
            <w:r>
              <w:rPr>
                <w:rFonts w:hint="eastAsia" w:ascii="宋体" w:hAnsi="宋体" w:cs="宋体"/>
                <w:sz w:val="24"/>
                <w:szCs w:val="24"/>
                <w:lang w:eastAsia="zh-CN"/>
              </w:rPr>
              <w:t>响应人</w:t>
            </w:r>
            <w:r>
              <w:rPr>
                <w:rFonts w:hint="eastAsia" w:ascii="宋体" w:hAnsi="宋体" w:cs="宋体"/>
                <w:sz w:val="24"/>
                <w:szCs w:val="24"/>
              </w:rPr>
              <w:t>资质条件、能力和信誉</w:t>
            </w:r>
          </w:p>
        </w:tc>
        <w:tc>
          <w:tcPr>
            <w:tcW w:w="5692" w:type="dxa"/>
            <w:tcBorders>
              <w:top w:val="single" w:color="auto" w:sz="4" w:space="0"/>
              <w:left w:val="nil"/>
              <w:bottom w:val="single" w:color="auto" w:sz="4" w:space="0"/>
              <w:right w:val="single" w:color="auto" w:sz="4" w:space="0"/>
            </w:tcBorders>
            <w:vAlign w:val="center"/>
          </w:tcPr>
          <w:p w14:paraId="5D2CBC39">
            <w:pPr>
              <w:wordWrap w:val="0"/>
              <w:spacing w:line="360" w:lineRule="auto"/>
              <w:ind w:firstLine="480" w:firstLineChars="200"/>
              <w:jc w:val="left"/>
              <w:outlineLvl w:val="9"/>
              <w:rPr>
                <w:rFonts w:hint="eastAsia" w:ascii="宋体" w:hAnsi="宋体" w:cs="宋体"/>
                <w:sz w:val="24"/>
                <w:szCs w:val="24"/>
              </w:rPr>
            </w:pPr>
            <w:r>
              <w:rPr>
                <w:rFonts w:hint="eastAsia" w:ascii="宋体" w:hAnsi="宋体" w:cs="宋体"/>
                <w:sz w:val="24"/>
                <w:szCs w:val="24"/>
              </w:rPr>
              <w:t>符合第一章“竞争性磋商公告”规定</w:t>
            </w:r>
          </w:p>
        </w:tc>
      </w:tr>
      <w:tr w14:paraId="02ADA718">
        <w:tblPrEx>
          <w:tblCellMar>
            <w:top w:w="0" w:type="dxa"/>
            <w:left w:w="108" w:type="dxa"/>
            <w:bottom w:w="0" w:type="dxa"/>
            <w:right w:w="108" w:type="dxa"/>
          </w:tblCellMar>
        </w:tblPrEx>
        <w:trPr>
          <w:trHeight w:val="476"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15CF6CD0">
            <w:pPr>
              <w:numPr>
                <w:ilvl w:val="0"/>
                <w:numId w:val="2"/>
              </w:numPr>
              <w:autoSpaceDE w:val="0"/>
              <w:autoSpaceDN w:val="0"/>
              <w:adjustRightInd w:val="0"/>
              <w:spacing w:line="360" w:lineRule="auto"/>
              <w:jc w:val="center"/>
              <w:outlineLvl w:val="9"/>
              <w:rPr>
                <w:rFonts w:hint="eastAsia" w:ascii="宋体" w:hAnsi="宋体" w:cs="宋体"/>
                <w:sz w:val="24"/>
                <w:szCs w:val="24"/>
              </w:rPr>
            </w:pPr>
          </w:p>
        </w:tc>
        <w:tc>
          <w:tcPr>
            <w:tcW w:w="1920" w:type="dxa"/>
            <w:tcBorders>
              <w:top w:val="single" w:color="auto" w:sz="4" w:space="0"/>
              <w:left w:val="nil"/>
              <w:bottom w:val="single" w:color="auto" w:sz="4" w:space="0"/>
              <w:right w:val="single" w:color="auto" w:sz="4" w:space="0"/>
            </w:tcBorders>
            <w:vAlign w:val="center"/>
          </w:tcPr>
          <w:p w14:paraId="518E2873">
            <w:pPr>
              <w:widowControl/>
              <w:spacing w:line="360" w:lineRule="auto"/>
              <w:jc w:val="center"/>
              <w:outlineLvl w:val="9"/>
              <w:rPr>
                <w:rFonts w:hint="eastAsia" w:ascii="宋体" w:hAnsi="宋体" w:cs="宋体"/>
                <w:sz w:val="24"/>
                <w:szCs w:val="24"/>
              </w:rPr>
            </w:pPr>
            <w:r>
              <w:rPr>
                <w:rFonts w:hint="eastAsia" w:ascii="宋体" w:hAnsi="宋体" w:cs="宋体"/>
                <w:sz w:val="24"/>
                <w:szCs w:val="24"/>
              </w:rPr>
              <w:t>是否接受</w:t>
            </w:r>
          </w:p>
          <w:p w14:paraId="55B2A928">
            <w:pPr>
              <w:widowControl/>
              <w:spacing w:line="360" w:lineRule="auto"/>
              <w:jc w:val="center"/>
              <w:outlineLvl w:val="9"/>
              <w:rPr>
                <w:rFonts w:hint="eastAsia" w:ascii="宋体" w:hAnsi="宋体" w:cs="宋体"/>
                <w:sz w:val="24"/>
                <w:szCs w:val="24"/>
              </w:rPr>
            </w:pPr>
            <w:r>
              <w:rPr>
                <w:rFonts w:hint="eastAsia" w:ascii="宋体" w:hAnsi="宋体" w:cs="宋体"/>
                <w:sz w:val="24"/>
                <w:szCs w:val="24"/>
              </w:rPr>
              <w:t>联合体投标</w:t>
            </w:r>
          </w:p>
        </w:tc>
        <w:tc>
          <w:tcPr>
            <w:tcW w:w="5692" w:type="dxa"/>
            <w:tcBorders>
              <w:top w:val="single" w:color="auto" w:sz="4" w:space="0"/>
              <w:left w:val="nil"/>
              <w:bottom w:val="single" w:color="auto" w:sz="4" w:space="0"/>
              <w:right w:val="single" w:color="auto" w:sz="4" w:space="0"/>
            </w:tcBorders>
            <w:vAlign w:val="center"/>
          </w:tcPr>
          <w:p w14:paraId="42103427">
            <w:pPr>
              <w:widowControl/>
              <w:spacing w:line="360" w:lineRule="auto"/>
              <w:ind w:firstLine="482"/>
              <w:jc w:val="left"/>
              <w:outlineLvl w:val="9"/>
              <w:rPr>
                <w:rFonts w:hint="eastAsia" w:ascii="宋体" w:hAnsi="宋体" w:cs="宋体"/>
                <w:sz w:val="24"/>
                <w:szCs w:val="24"/>
              </w:rPr>
            </w:pPr>
            <w:r>
              <w:rPr>
                <w:rFonts w:hint="eastAsia" w:ascii="宋体" w:hAnsi="宋体" w:cs="宋体"/>
                <w:sz w:val="24"/>
                <w:szCs w:val="24"/>
              </w:rPr>
              <w:t>■不接受</w:t>
            </w:r>
          </w:p>
        </w:tc>
      </w:tr>
      <w:tr w14:paraId="0358DCC3">
        <w:tblPrEx>
          <w:tblCellMar>
            <w:top w:w="0" w:type="dxa"/>
            <w:left w:w="108" w:type="dxa"/>
            <w:bottom w:w="0" w:type="dxa"/>
            <w:right w:w="108" w:type="dxa"/>
          </w:tblCellMar>
        </w:tblPrEx>
        <w:trPr>
          <w:trHeight w:val="476"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5AEFFEE9">
            <w:pPr>
              <w:numPr>
                <w:ilvl w:val="0"/>
                <w:numId w:val="2"/>
              </w:numPr>
              <w:autoSpaceDE w:val="0"/>
              <w:autoSpaceDN w:val="0"/>
              <w:adjustRightInd w:val="0"/>
              <w:spacing w:line="360" w:lineRule="auto"/>
              <w:jc w:val="center"/>
              <w:outlineLvl w:val="9"/>
              <w:rPr>
                <w:rFonts w:hint="eastAsia" w:ascii="宋体" w:hAnsi="宋体" w:cs="宋体"/>
                <w:sz w:val="24"/>
                <w:szCs w:val="24"/>
              </w:rPr>
            </w:pPr>
          </w:p>
        </w:tc>
        <w:tc>
          <w:tcPr>
            <w:tcW w:w="1920" w:type="dxa"/>
            <w:tcBorders>
              <w:top w:val="single" w:color="auto" w:sz="4" w:space="0"/>
              <w:left w:val="nil"/>
              <w:bottom w:val="single" w:color="auto" w:sz="4" w:space="0"/>
              <w:right w:val="single" w:color="auto" w:sz="4" w:space="0"/>
            </w:tcBorders>
            <w:vAlign w:val="center"/>
          </w:tcPr>
          <w:p w14:paraId="44131D85">
            <w:pPr>
              <w:widowControl/>
              <w:spacing w:line="360" w:lineRule="auto"/>
              <w:jc w:val="center"/>
              <w:outlineLvl w:val="9"/>
              <w:rPr>
                <w:rFonts w:hint="eastAsia" w:ascii="宋体" w:hAnsi="宋体" w:cs="宋体"/>
                <w:sz w:val="24"/>
                <w:szCs w:val="24"/>
              </w:rPr>
            </w:pPr>
            <w:r>
              <w:rPr>
                <w:rFonts w:hint="eastAsia" w:ascii="宋体" w:hAnsi="宋体" w:cs="宋体"/>
                <w:sz w:val="24"/>
                <w:szCs w:val="24"/>
              </w:rPr>
              <w:t>分包</w:t>
            </w:r>
          </w:p>
        </w:tc>
        <w:tc>
          <w:tcPr>
            <w:tcW w:w="5692" w:type="dxa"/>
            <w:tcBorders>
              <w:top w:val="single" w:color="auto" w:sz="4" w:space="0"/>
              <w:left w:val="nil"/>
              <w:bottom w:val="single" w:color="auto" w:sz="4" w:space="0"/>
              <w:right w:val="single" w:color="auto" w:sz="4" w:space="0"/>
            </w:tcBorders>
            <w:vAlign w:val="center"/>
          </w:tcPr>
          <w:p w14:paraId="2C603EE0">
            <w:pPr>
              <w:spacing w:line="360" w:lineRule="auto"/>
              <w:ind w:firstLine="482"/>
              <w:jc w:val="left"/>
              <w:outlineLvl w:val="9"/>
              <w:rPr>
                <w:rFonts w:hint="eastAsia" w:ascii="宋体" w:hAnsi="宋体" w:cs="宋体"/>
                <w:sz w:val="24"/>
                <w:szCs w:val="24"/>
              </w:rPr>
            </w:pPr>
            <w:r>
              <w:rPr>
                <w:rFonts w:hint="eastAsia" w:ascii="宋体" w:hAnsi="宋体" w:cs="宋体"/>
                <w:sz w:val="24"/>
                <w:szCs w:val="24"/>
              </w:rPr>
              <w:t>■不允许</w:t>
            </w:r>
          </w:p>
        </w:tc>
      </w:tr>
      <w:tr w14:paraId="7DD8C8DD">
        <w:tblPrEx>
          <w:tblCellMar>
            <w:top w:w="0" w:type="dxa"/>
            <w:left w:w="108" w:type="dxa"/>
            <w:bottom w:w="0" w:type="dxa"/>
            <w:right w:w="108" w:type="dxa"/>
          </w:tblCellMar>
        </w:tblPrEx>
        <w:trPr>
          <w:trHeight w:val="476"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0319DFF6">
            <w:pPr>
              <w:numPr>
                <w:ilvl w:val="0"/>
                <w:numId w:val="2"/>
              </w:numPr>
              <w:autoSpaceDE w:val="0"/>
              <w:autoSpaceDN w:val="0"/>
              <w:adjustRightInd w:val="0"/>
              <w:spacing w:line="360" w:lineRule="auto"/>
              <w:jc w:val="center"/>
              <w:outlineLvl w:val="9"/>
              <w:rPr>
                <w:rFonts w:hint="eastAsia" w:ascii="宋体" w:hAnsi="宋体" w:cs="宋体"/>
                <w:sz w:val="24"/>
                <w:szCs w:val="24"/>
              </w:rPr>
            </w:pPr>
          </w:p>
        </w:tc>
        <w:tc>
          <w:tcPr>
            <w:tcW w:w="1920" w:type="dxa"/>
            <w:tcBorders>
              <w:top w:val="single" w:color="auto" w:sz="4" w:space="0"/>
              <w:left w:val="nil"/>
              <w:bottom w:val="single" w:color="auto" w:sz="4" w:space="0"/>
              <w:right w:val="single" w:color="auto" w:sz="4" w:space="0"/>
            </w:tcBorders>
            <w:vAlign w:val="center"/>
          </w:tcPr>
          <w:p w14:paraId="12B19FE9">
            <w:pPr>
              <w:widowControl/>
              <w:spacing w:line="360" w:lineRule="auto"/>
              <w:jc w:val="center"/>
              <w:outlineLvl w:val="9"/>
              <w:rPr>
                <w:rFonts w:hint="eastAsia" w:ascii="宋体" w:hAnsi="宋体" w:cs="宋体"/>
                <w:sz w:val="24"/>
                <w:szCs w:val="24"/>
              </w:rPr>
            </w:pPr>
            <w:r>
              <w:rPr>
                <w:rFonts w:hint="eastAsia" w:ascii="宋体" w:hAnsi="宋体" w:cs="宋体"/>
                <w:sz w:val="24"/>
                <w:szCs w:val="24"/>
              </w:rPr>
              <w:t>偏离</w:t>
            </w:r>
          </w:p>
        </w:tc>
        <w:tc>
          <w:tcPr>
            <w:tcW w:w="5692" w:type="dxa"/>
            <w:tcBorders>
              <w:top w:val="single" w:color="auto" w:sz="4" w:space="0"/>
              <w:left w:val="nil"/>
              <w:bottom w:val="single" w:color="auto" w:sz="4" w:space="0"/>
              <w:right w:val="single" w:color="auto" w:sz="4" w:space="0"/>
            </w:tcBorders>
            <w:vAlign w:val="center"/>
          </w:tcPr>
          <w:p w14:paraId="43506252">
            <w:pPr>
              <w:spacing w:line="360" w:lineRule="auto"/>
              <w:ind w:firstLine="482"/>
              <w:jc w:val="left"/>
              <w:outlineLvl w:val="9"/>
              <w:rPr>
                <w:rFonts w:hint="eastAsia" w:ascii="宋体" w:hAnsi="宋体" w:cs="宋体"/>
                <w:sz w:val="24"/>
                <w:szCs w:val="24"/>
              </w:rPr>
            </w:pPr>
            <w:r>
              <w:rPr>
                <w:rFonts w:hint="eastAsia" w:ascii="宋体" w:hAnsi="宋体" w:cs="宋体"/>
                <w:sz w:val="24"/>
                <w:szCs w:val="24"/>
              </w:rPr>
              <w:t>■不允许</w:t>
            </w:r>
          </w:p>
        </w:tc>
      </w:tr>
      <w:tr w14:paraId="117122F5">
        <w:tblPrEx>
          <w:tblCellMar>
            <w:top w:w="0" w:type="dxa"/>
            <w:left w:w="108" w:type="dxa"/>
            <w:bottom w:w="0" w:type="dxa"/>
            <w:right w:w="108" w:type="dxa"/>
          </w:tblCellMar>
        </w:tblPrEx>
        <w:trPr>
          <w:trHeight w:val="602"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009EC7C4">
            <w:pPr>
              <w:numPr>
                <w:ilvl w:val="0"/>
                <w:numId w:val="2"/>
              </w:numPr>
              <w:autoSpaceDE w:val="0"/>
              <w:autoSpaceDN w:val="0"/>
              <w:adjustRightInd w:val="0"/>
              <w:spacing w:line="360" w:lineRule="auto"/>
              <w:jc w:val="center"/>
              <w:outlineLvl w:val="9"/>
              <w:rPr>
                <w:rFonts w:hint="eastAsia" w:ascii="宋体" w:hAnsi="宋体" w:cs="宋体"/>
                <w:sz w:val="24"/>
                <w:szCs w:val="24"/>
              </w:rPr>
            </w:pPr>
          </w:p>
        </w:tc>
        <w:tc>
          <w:tcPr>
            <w:tcW w:w="1920" w:type="dxa"/>
            <w:tcBorders>
              <w:top w:val="single" w:color="auto" w:sz="4" w:space="0"/>
              <w:left w:val="nil"/>
              <w:bottom w:val="single" w:color="auto" w:sz="4" w:space="0"/>
              <w:right w:val="single" w:color="auto" w:sz="4" w:space="0"/>
            </w:tcBorders>
            <w:vAlign w:val="center"/>
          </w:tcPr>
          <w:p w14:paraId="666258E2">
            <w:pPr>
              <w:widowControl/>
              <w:spacing w:line="360" w:lineRule="auto"/>
              <w:jc w:val="center"/>
              <w:outlineLvl w:val="9"/>
              <w:rPr>
                <w:rFonts w:hint="eastAsia" w:ascii="宋体" w:hAnsi="宋体" w:cs="宋体"/>
                <w:sz w:val="24"/>
                <w:szCs w:val="24"/>
              </w:rPr>
            </w:pPr>
            <w:r>
              <w:rPr>
                <w:rFonts w:hint="eastAsia" w:ascii="宋体" w:hAnsi="宋体" w:cs="宋体"/>
                <w:sz w:val="24"/>
                <w:szCs w:val="24"/>
              </w:rPr>
              <w:t>踏勘现场</w:t>
            </w:r>
          </w:p>
        </w:tc>
        <w:tc>
          <w:tcPr>
            <w:tcW w:w="5692" w:type="dxa"/>
            <w:tcBorders>
              <w:top w:val="single" w:color="auto" w:sz="4" w:space="0"/>
              <w:left w:val="nil"/>
              <w:bottom w:val="single" w:color="auto" w:sz="4" w:space="0"/>
              <w:right w:val="single" w:color="auto" w:sz="4" w:space="0"/>
            </w:tcBorders>
            <w:vAlign w:val="center"/>
          </w:tcPr>
          <w:p w14:paraId="65F8B629">
            <w:pPr>
              <w:widowControl/>
              <w:spacing w:line="360" w:lineRule="auto"/>
              <w:ind w:firstLine="482"/>
              <w:jc w:val="left"/>
              <w:outlineLvl w:val="9"/>
              <w:rPr>
                <w:rFonts w:hint="eastAsia" w:ascii="宋体" w:hAnsi="宋体" w:cs="宋体"/>
                <w:sz w:val="24"/>
                <w:szCs w:val="24"/>
              </w:rPr>
            </w:pPr>
            <w:r>
              <w:rPr>
                <w:rFonts w:hint="eastAsia" w:ascii="宋体" w:hAnsi="宋体" w:cs="宋体"/>
                <w:sz w:val="24"/>
                <w:szCs w:val="24"/>
              </w:rPr>
              <w:t>■不组织，</w:t>
            </w:r>
            <w:r>
              <w:rPr>
                <w:rFonts w:hint="eastAsia" w:ascii="宋体" w:hAnsi="宋体" w:cs="宋体"/>
                <w:sz w:val="24"/>
                <w:szCs w:val="24"/>
                <w:lang w:eastAsia="zh-CN"/>
              </w:rPr>
              <w:t>响应人</w:t>
            </w:r>
            <w:r>
              <w:rPr>
                <w:rFonts w:hint="eastAsia" w:ascii="宋体" w:hAnsi="宋体" w:cs="宋体"/>
                <w:sz w:val="24"/>
                <w:szCs w:val="24"/>
              </w:rPr>
              <w:t>自行踏勘。</w:t>
            </w:r>
          </w:p>
        </w:tc>
      </w:tr>
      <w:tr w14:paraId="1BE23BD0">
        <w:tblPrEx>
          <w:tblCellMar>
            <w:top w:w="0" w:type="dxa"/>
            <w:left w:w="108" w:type="dxa"/>
            <w:bottom w:w="0" w:type="dxa"/>
            <w:right w:w="108" w:type="dxa"/>
          </w:tblCellMar>
        </w:tblPrEx>
        <w:trPr>
          <w:trHeight w:val="606"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3C56BF3C">
            <w:pPr>
              <w:numPr>
                <w:ilvl w:val="0"/>
                <w:numId w:val="2"/>
              </w:numPr>
              <w:autoSpaceDE w:val="0"/>
              <w:autoSpaceDN w:val="0"/>
              <w:adjustRightInd w:val="0"/>
              <w:spacing w:line="360" w:lineRule="auto"/>
              <w:jc w:val="center"/>
              <w:outlineLvl w:val="9"/>
              <w:rPr>
                <w:rFonts w:hint="eastAsia" w:ascii="宋体" w:hAnsi="宋体" w:cs="宋体"/>
                <w:sz w:val="24"/>
                <w:szCs w:val="24"/>
              </w:rPr>
            </w:pPr>
          </w:p>
        </w:tc>
        <w:tc>
          <w:tcPr>
            <w:tcW w:w="1920" w:type="dxa"/>
            <w:tcBorders>
              <w:top w:val="single" w:color="auto" w:sz="4" w:space="0"/>
              <w:left w:val="nil"/>
              <w:bottom w:val="single" w:color="auto" w:sz="4" w:space="0"/>
              <w:right w:val="single" w:color="auto" w:sz="4" w:space="0"/>
            </w:tcBorders>
            <w:vAlign w:val="center"/>
          </w:tcPr>
          <w:p w14:paraId="66F33D68">
            <w:pPr>
              <w:widowControl/>
              <w:spacing w:line="360" w:lineRule="auto"/>
              <w:jc w:val="center"/>
              <w:outlineLvl w:val="9"/>
              <w:rPr>
                <w:rFonts w:hint="eastAsia" w:ascii="宋体" w:hAnsi="宋体" w:cs="宋体"/>
                <w:sz w:val="24"/>
                <w:szCs w:val="24"/>
              </w:rPr>
            </w:pPr>
            <w:r>
              <w:rPr>
                <w:rFonts w:hint="eastAsia" w:ascii="宋体" w:hAnsi="宋体" w:cs="宋体"/>
                <w:sz w:val="24"/>
                <w:szCs w:val="24"/>
              </w:rPr>
              <w:t>磋商预备会</w:t>
            </w:r>
          </w:p>
        </w:tc>
        <w:tc>
          <w:tcPr>
            <w:tcW w:w="5692" w:type="dxa"/>
            <w:tcBorders>
              <w:top w:val="single" w:color="auto" w:sz="4" w:space="0"/>
              <w:left w:val="nil"/>
              <w:bottom w:val="single" w:color="auto" w:sz="4" w:space="0"/>
              <w:right w:val="single" w:color="auto" w:sz="4" w:space="0"/>
            </w:tcBorders>
            <w:vAlign w:val="center"/>
          </w:tcPr>
          <w:p w14:paraId="1C87AC1B">
            <w:pPr>
              <w:widowControl/>
              <w:spacing w:line="360" w:lineRule="auto"/>
              <w:ind w:firstLine="482"/>
              <w:jc w:val="left"/>
              <w:outlineLvl w:val="9"/>
              <w:rPr>
                <w:rFonts w:hint="eastAsia" w:ascii="宋体" w:hAnsi="宋体" w:cs="宋体"/>
                <w:sz w:val="24"/>
                <w:szCs w:val="24"/>
              </w:rPr>
            </w:pPr>
            <w:r>
              <w:rPr>
                <w:rFonts w:hint="eastAsia" w:ascii="宋体" w:hAnsi="宋体" w:cs="宋体"/>
                <w:sz w:val="24"/>
                <w:szCs w:val="24"/>
              </w:rPr>
              <w:t>■不召开</w:t>
            </w:r>
          </w:p>
        </w:tc>
      </w:tr>
      <w:tr w14:paraId="7DE6F7F3">
        <w:tblPrEx>
          <w:tblCellMar>
            <w:top w:w="0" w:type="dxa"/>
            <w:left w:w="108" w:type="dxa"/>
            <w:bottom w:w="0" w:type="dxa"/>
            <w:right w:w="108" w:type="dxa"/>
          </w:tblCellMar>
        </w:tblPrEx>
        <w:trPr>
          <w:trHeight w:val="892"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511D5049">
            <w:pPr>
              <w:numPr>
                <w:ilvl w:val="0"/>
                <w:numId w:val="2"/>
              </w:numPr>
              <w:autoSpaceDE w:val="0"/>
              <w:autoSpaceDN w:val="0"/>
              <w:adjustRightInd w:val="0"/>
              <w:spacing w:line="360" w:lineRule="auto"/>
              <w:jc w:val="center"/>
              <w:outlineLvl w:val="9"/>
              <w:rPr>
                <w:rFonts w:hint="eastAsia" w:ascii="宋体" w:hAnsi="宋体" w:cs="宋体"/>
                <w:sz w:val="24"/>
                <w:szCs w:val="24"/>
              </w:rPr>
            </w:pPr>
          </w:p>
        </w:tc>
        <w:tc>
          <w:tcPr>
            <w:tcW w:w="1920" w:type="dxa"/>
            <w:tcBorders>
              <w:top w:val="single" w:color="auto" w:sz="4" w:space="0"/>
              <w:left w:val="nil"/>
              <w:bottom w:val="single" w:color="auto" w:sz="4" w:space="0"/>
              <w:right w:val="single" w:color="auto" w:sz="4" w:space="0"/>
            </w:tcBorders>
            <w:vAlign w:val="center"/>
          </w:tcPr>
          <w:p w14:paraId="6C9DE36C">
            <w:pPr>
              <w:widowControl/>
              <w:spacing w:line="360" w:lineRule="auto"/>
              <w:jc w:val="center"/>
              <w:outlineLvl w:val="9"/>
              <w:rPr>
                <w:rFonts w:hint="eastAsia" w:ascii="宋体" w:hAnsi="宋体" w:cs="宋体"/>
                <w:sz w:val="24"/>
                <w:szCs w:val="24"/>
              </w:rPr>
            </w:pPr>
            <w:r>
              <w:rPr>
                <w:rFonts w:hint="eastAsia" w:ascii="宋体" w:hAnsi="宋体" w:cs="宋体"/>
                <w:sz w:val="24"/>
                <w:szCs w:val="24"/>
              </w:rPr>
              <w:t>招标人书面澄清的时间</w:t>
            </w:r>
          </w:p>
        </w:tc>
        <w:tc>
          <w:tcPr>
            <w:tcW w:w="5692" w:type="dxa"/>
            <w:tcBorders>
              <w:top w:val="single" w:color="auto" w:sz="4" w:space="0"/>
              <w:left w:val="nil"/>
              <w:bottom w:val="single" w:color="auto" w:sz="4" w:space="0"/>
              <w:right w:val="single" w:color="auto" w:sz="4" w:space="0"/>
            </w:tcBorders>
            <w:vAlign w:val="center"/>
          </w:tcPr>
          <w:p w14:paraId="002A9D73">
            <w:pPr>
              <w:widowControl/>
              <w:spacing w:line="360" w:lineRule="auto"/>
              <w:ind w:firstLine="482"/>
              <w:jc w:val="left"/>
              <w:outlineLvl w:val="9"/>
              <w:rPr>
                <w:rFonts w:hint="eastAsia" w:ascii="宋体" w:hAnsi="宋体" w:cs="宋体"/>
                <w:sz w:val="24"/>
                <w:szCs w:val="24"/>
              </w:rPr>
            </w:pPr>
            <w:r>
              <w:rPr>
                <w:rFonts w:hint="eastAsia" w:ascii="宋体" w:hAnsi="宋体" w:cs="宋体"/>
                <w:sz w:val="24"/>
                <w:szCs w:val="24"/>
              </w:rPr>
              <w:t>递交竞争性磋商响应文件截止之日5日前</w:t>
            </w:r>
          </w:p>
        </w:tc>
      </w:tr>
      <w:tr w14:paraId="32B3304C">
        <w:tblPrEx>
          <w:tblCellMar>
            <w:top w:w="0" w:type="dxa"/>
            <w:left w:w="108" w:type="dxa"/>
            <w:bottom w:w="0" w:type="dxa"/>
            <w:right w:w="108" w:type="dxa"/>
          </w:tblCellMar>
        </w:tblPrEx>
        <w:trPr>
          <w:trHeight w:val="90"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20C327CE">
            <w:pPr>
              <w:numPr>
                <w:ilvl w:val="0"/>
                <w:numId w:val="2"/>
              </w:numPr>
              <w:autoSpaceDE w:val="0"/>
              <w:autoSpaceDN w:val="0"/>
              <w:adjustRightInd w:val="0"/>
              <w:spacing w:line="360" w:lineRule="auto"/>
              <w:jc w:val="center"/>
              <w:outlineLvl w:val="9"/>
              <w:rPr>
                <w:rFonts w:hint="eastAsia" w:ascii="宋体" w:hAnsi="宋体" w:cs="宋体"/>
                <w:sz w:val="24"/>
                <w:szCs w:val="24"/>
              </w:rPr>
            </w:pPr>
          </w:p>
        </w:tc>
        <w:tc>
          <w:tcPr>
            <w:tcW w:w="1920" w:type="dxa"/>
            <w:tcBorders>
              <w:top w:val="single" w:color="auto" w:sz="4" w:space="0"/>
              <w:left w:val="nil"/>
              <w:bottom w:val="single" w:color="auto" w:sz="4" w:space="0"/>
              <w:right w:val="single" w:color="auto" w:sz="4" w:space="0"/>
            </w:tcBorders>
            <w:vAlign w:val="center"/>
          </w:tcPr>
          <w:p w14:paraId="79DADBBB">
            <w:pPr>
              <w:widowControl/>
              <w:spacing w:line="360" w:lineRule="auto"/>
              <w:jc w:val="center"/>
              <w:outlineLvl w:val="9"/>
              <w:rPr>
                <w:rFonts w:hint="eastAsia" w:ascii="宋体" w:hAnsi="宋体" w:cs="宋体"/>
                <w:sz w:val="24"/>
                <w:szCs w:val="24"/>
              </w:rPr>
            </w:pPr>
            <w:r>
              <w:rPr>
                <w:rFonts w:hint="eastAsia" w:ascii="宋体" w:hAnsi="宋体" w:cs="宋体"/>
                <w:sz w:val="24"/>
                <w:szCs w:val="24"/>
              </w:rPr>
              <w:t>构成竞争性磋商文件的其他材料</w:t>
            </w:r>
          </w:p>
        </w:tc>
        <w:tc>
          <w:tcPr>
            <w:tcW w:w="5692" w:type="dxa"/>
            <w:tcBorders>
              <w:top w:val="single" w:color="auto" w:sz="4" w:space="0"/>
              <w:left w:val="nil"/>
              <w:bottom w:val="single" w:color="auto" w:sz="4" w:space="0"/>
              <w:right w:val="single" w:color="auto" w:sz="4" w:space="0"/>
            </w:tcBorders>
            <w:vAlign w:val="center"/>
          </w:tcPr>
          <w:p w14:paraId="5C2C833A">
            <w:pPr>
              <w:widowControl/>
              <w:spacing w:line="360" w:lineRule="auto"/>
              <w:ind w:firstLine="482"/>
              <w:jc w:val="left"/>
              <w:outlineLvl w:val="9"/>
              <w:rPr>
                <w:rFonts w:hint="eastAsia" w:ascii="宋体" w:hAnsi="宋体" w:cs="宋体"/>
                <w:sz w:val="24"/>
                <w:szCs w:val="24"/>
              </w:rPr>
            </w:pPr>
            <w:r>
              <w:rPr>
                <w:rFonts w:hint="eastAsia" w:ascii="宋体" w:hAnsi="宋体" w:cs="宋体"/>
                <w:sz w:val="24"/>
                <w:szCs w:val="24"/>
              </w:rPr>
              <w:t>答疑纪要、竞争性磋商文件的补充和修改文件（如有）、工程量清单、招标控制价等</w:t>
            </w:r>
          </w:p>
        </w:tc>
      </w:tr>
      <w:tr w14:paraId="5C29A3BF">
        <w:tblPrEx>
          <w:tblCellMar>
            <w:top w:w="0" w:type="dxa"/>
            <w:left w:w="108" w:type="dxa"/>
            <w:bottom w:w="0" w:type="dxa"/>
            <w:right w:w="108" w:type="dxa"/>
          </w:tblCellMar>
        </w:tblPrEx>
        <w:trPr>
          <w:trHeight w:val="728"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1F50A07D">
            <w:pPr>
              <w:numPr>
                <w:ilvl w:val="0"/>
                <w:numId w:val="2"/>
              </w:numPr>
              <w:autoSpaceDE w:val="0"/>
              <w:autoSpaceDN w:val="0"/>
              <w:adjustRightInd w:val="0"/>
              <w:spacing w:line="360" w:lineRule="auto"/>
              <w:jc w:val="center"/>
              <w:outlineLvl w:val="9"/>
              <w:rPr>
                <w:rFonts w:hint="eastAsia" w:ascii="宋体" w:hAnsi="宋体" w:cs="宋体"/>
                <w:sz w:val="24"/>
                <w:szCs w:val="24"/>
              </w:rPr>
            </w:pPr>
          </w:p>
        </w:tc>
        <w:tc>
          <w:tcPr>
            <w:tcW w:w="1920" w:type="dxa"/>
            <w:tcBorders>
              <w:top w:val="single" w:color="auto" w:sz="4" w:space="0"/>
              <w:left w:val="nil"/>
              <w:bottom w:val="single" w:color="auto" w:sz="4" w:space="0"/>
              <w:right w:val="single" w:color="auto" w:sz="4" w:space="0"/>
            </w:tcBorders>
            <w:vAlign w:val="center"/>
          </w:tcPr>
          <w:p w14:paraId="73299CD2">
            <w:pPr>
              <w:widowControl/>
              <w:spacing w:line="360" w:lineRule="auto"/>
              <w:jc w:val="center"/>
              <w:outlineLvl w:val="9"/>
              <w:rPr>
                <w:rFonts w:hint="eastAsia" w:ascii="宋体" w:hAnsi="宋体" w:cs="宋体"/>
                <w:sz w:val="24"/>
                <w:szCs w:val="24"/>
              </w:rPr>
            </w:pPr>
            <w:r>
              <w:rPr>
                <w:rFonts w:hint="eastAsia" w:ascii="宋体" w:hAnsi="宋体" w:cs="宋体"/>
                <w:sz w:val="24"/>
                <w:szCs w:val="24"/>
                <w:lang w:eastAsia="zh-CN"/>
              </w:rPr>
              <w:t>响应人</w:t>
            </w:r>
            <w:r>
              <w:rPr>
                <w:rFonts w:hint="eastAsia" w:ascii="宋体" w:hAnsi="宋体" w:cs="宋体"/>
                <w:sz w:val="24"/>
                <w:szCs w:val="24"/>
              </w:rPr>
              <w:t>要求澄清竞争性磋商文件的截止时间</w:t>
            </w:r>
          </w:p>
        </w:tc>
        <w:tc>
          <w:tcPr>
            <w:tcW w:w="5692" w:type="dxa"/>
            <w:tcBorders>
              <w:top w:val="single" w:color="auto" w:sz="4" w:space="0"/>
              <w:left w:val="nil"/>
              <w:bottom w:val="single" w:color="auto" w:sz="4" w:space="0"/>
              <w:right w:val="single" w:color="auto" w:sz="4" w:space="0"/>
            </w:tcBorders>
            <w:vAlign w:val="center"/>
          </w:tcPr>
          <w:p w14:paraId="1E721416">
            <w:pPr>
              <w:widowControl/>
              <w:spacing w:line="360" w:lineRule="auto"/>
              <w:ind w:firstLine="482"/>
              <w:jc w:val="left"/>
              <w:outlineLvl w:val="9"/>
              <w:rPr>
                <w:rFonts w:hint="eastAsia" w:ascii="宋体" w:hAnsi="宋体" w:cs="宋体"/>
                <w:sz w:val="24"/>
                <w:szCs w:val="24"/>
              </w:rPr>
            </w:pPr>
            <w:r>
              <w:rPr>
                <w:rFonts w:hint="eastAsia" w:ascii="宋体" w:hAnsi="宋体" w:cs="宋体"/>
                <w:sz w:val="24"/>
                <w:szCs w:val="24"/>
                <w:lang w:eastAsia="zh-CN"/>
              </w:rPr>
              <w:t>响应人</w:t>
            </w:r>
            <w:r>
              <w:rPr>
                <w:rFonts w:hint="eastAsia" w:ascii="宋体" w:hAnsi="宋体" w:cs="宋体"/>
                <w:sz w:val="24"/>
                <w:szCs w:val="24"/>
              </w:rPr>
              <w:t>认为磋商文件、磋商过程、成交结果使自己的权益受到损害的，可以在知道或者应知其权益受到损害之日起7个工作日内，以书面形式向招标人、招标代理机构提出质疑</w:t>
            </w:r>
          </w:p>
          <w:p w14:paraId="197943C5">
            <w:pPr>
              <w:widowControl/>
              <w:spacing w:line="360" w:lineRule="auto"/>
              <w:ind w:firstLine="482"/>
              <w:jc w:val="left"/>
              <w:outlineLvl w:val="9"/>
            </w:pPr>
            <w:r>
              <w:rPr>
                <w:rFonts w:hint="eastAsia" w:ascii="宋体" w:hAnsi="宋体" w:cs="宋体"/>
                <w:sz w:val="24"/>
                <w:szCs w:val="24"/>
              </w:rPr>
              <w:t>要求</w:t>
            </w:r>
            <w:r>
              <w:rPr>
                <w:rFonts w:hint="eastAsia" w:ascii="宋体" w:hAnsi="宋体" w:cs="宋体"/>
                <w:sz w:val="24"/>
                <w:szCs w:val="24"/>
                <w:lang w:eastAsia="zh-CN"/>
              </w:rPr>
              <w:t>响应人</w:t>
            </w:r>
            <w:r>
              <w:rPr>
                <w:rFonts w:hint="eastAsia" w:ascii="宋体" w:hAnsi="宋体" w:cs="宋体"/>
                <w:sz w:val="24"/>
                <w:szCs w:val="24"/>
              </w:rPr>
              <w:t>在法定质疑期内一次性提出针对同一磋商程序环节的质疑</w:t>
            </w:r>
          </w:p>
        </w:tc>
      </w:tr>
      <w:tr w14:paraId="755496B9">
        <w:tblPrEx>
          <w:tblCellMar>
            <w:top w:w="0" w:type="dxa"/>
            <w:left w:w="108" w:type="dxa"/>
            <w:bottom w:w="0" w:type="dxa"/>
            <w:right w:w="108" w:type="dxa"/>
          </w:tblCellMar>
        </w:tblPrEx>
        <w:trPr>
          <w:trHeight w:val="1712"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447BC5A8">
            <w:pPr>
              <w:numPr>
                <w:ilvl w:val="0"/>
                <w:numId w:val="2"/>
              </w:numPr>
              <w:autoSpaceDE w:val="0"/>
              <w:autoSpaceDN w:val="0"/>
              <w:adjustRightInd w:val="0"/>
              <w:spacing w:line="360" w:lineRule="auto"/>
              <w:jc w:val="center"/>
              <w:outlineLvl w:val="9"/>
              <w:rPr>
                <w:rFonts w:hint="eastAsia" w:ascii="宋体" w:hAnsi="宋体" w:cs="宋体"/>
                <w:sz w:val="24"/>
                <w:szCs w:val="24"/>
              </w:rPr>
            </w:pPr>
          </w:p>
        </w:tc>
        <w:tc>
          <w:tcPr>
            <w:tcW w:w="1920" w:type="dxa"/>
            <w:tcBorders>
              <w:top w:val="single" w:color="auto" w:sz="4" w:space="0"/>
              <w:left w:val="nil"/>
              <w:bottom w:val="single" w:color="auto" w:sz="4" w:space="0"/>
              <w:right w:val="single" w:color="auto" w:sz="4" w:space="0"/>
            </w:tcBorders>
            <w:vAlign w:val="center"/>
          </w:tcPr>
          <w:p w14:paraId="5B5A8DC1">
            <w:pPr>
              <w:widowControl/>
              <w:spacing w:line="360" w:lineRule="auto"/>
              <w:jc w:val="center"/>
              <w:outlineLvl w:val="9"/>
              <w:rPr>
                <w:rFonts w:hint="eastAsia" w:ascii="宋体" w:hAnsi="宋体" w:cs="宋体"/>
                <w:sz w:val="24"/>
                <w:szCs w:val="24"/>
              </w:rPr>
            </w:pPr>
            <w:r>
              <w:rPr>
                <w:rFonts w:hint="eastAsia" w:ascii="宋体" w:hAnsi="宋体" w:cs="宋体"/>
                <w:sz w:val="24"/>
                <w:szCs w:val="24"/>
              </w:rPr>
              <w:t>磋商文件澄清或者修改发出的形式</w:t>
            </w:r>
          </w:p>
        </w:tc>
        <w:tc>
          <w:tcPr>
            <w:tcW w:w="5692" w:type="dxa"/>
            <w:tcBorders>
              <w:top w:val="single" w:color="auto" w:sz="4" w:space="0"/>
              <w:left w:val="nil"/>
              <w:bottom w:val="single" w:color="auto" w:sz="4" w:space="0"/>
              <w:right w:val="single" w:color="auto" w:sz="4" w:space="0"/>
            </w:tcBorders>
            <w:vAlign w:val="center"/>
          </w:tcPr>
          <w:p w14:paraId="3BFD0925">
            <w:pPr>
              <w:spacing w:line="360" w:lineRule="auto"/>
              <w:ind w:firstLine="482"/>
              <w:outlineLvl w:val="9"/>
              <w:rPr>
                <w:rFonts w:hint="eastAsia" w:ascii="宋体" w:hAnsi="宋体" w:cs="宋体"/>
                <w:sz w:val="24"/>
                <w:szCs w:val="24"/>
              </w:rPr>
            </w:pPr>
            <w:r>
              <w:rPr>
                <w:rFonts w:hint="eastAsia" w:ascii="宋体" w:hAnsi="宋体" w:cs="宋体"/>
                <w:sz w:val="24"/>
                <w:szCs w:val="24"/>
              </w:rPr>
              <w:t>所有投标单位请时刻关注三门峡市公共资源交易中心电子化交易系统，该项目所有澄清、修改、答疑、变更均在《河南省政府采购网》、《中国采购与招标网》、《三门峡市公共资源交易中心网》发布，不再另行通知。如未及时查看影响其投标，后果自负（如有）</w:t>
            </w:r>
          </w:p>
        </w:tc>
      </w:tr>
      <w:tr w14:paraId="54412210">
        <w:tblPrEx>
          <w:tblCellMar>
            <w:top w:w="0" w:type="dxa"/>
            <w:left w:w="108" w:type="dxa"/>
            <w:bottom w:w="0" w:type="dxa"/>
            <w:right w:w="108" w:type="dxa"/>
          </w:tblCellMar>
        </w:tblPrEx>
        <w:trPr>
          <w:trHeight w:val="1462"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49271F95">
            <w:pPr>
              <w:numPr>
                <w:ilvl w:val="0"/>
                <w:numId w:val="2"/>
              </w:numPr>
              <w:autoSpaceDE w:val="0"/>
              <w:autoSpaceDN w:val="0"/>
              <w:adjustRightInd w:val="0"/>
              <w:spacing w:line="360" w:lineRule="auto"/>
              <w:jc w:val="center"/>
              <w:outlineLvl w:val="9"/>
              <w:rPr>
                <w:rFonts w:hint="eastAsia" w:ascii="宋体" w:hAnsi="宋体" w:cs="宋体"/>
                <w:sz w:val="24"/>
                <w:szCs w:val="24"/>
              </w:rPr>
            </w:pPr>
          </w:p>
        </w:tc>
        <w:tc>
          <w:tcPr>
            <w:tcW w:w="1920" w:type="dxa"/>
            <w:tcBorders>
              <w:top w:val="single" w:color="auto" w:sz="4" w:space="0"/>
              <w:left w:val="nil"/>
              <w:bottom w:val="single" w:color="auto" w:sz="4" w:space="0"/>
              <w:right w:val="single" w:color="auto" w:sz="4" w:space="0"/>
            </w:tcBorders>
            <w:vAlign w:val="center"/>
          </w:tcPr>
          <w:p w14:paraId="7CF37203">
            <w:pPr>
              <w:widowControl/>
              <w:spacing w:line="360" w:lineRule="auto"/>
              <w:jc w:val="center"/>
              <w:outlineLvl w:val="9"/>
              <w:rPr>
                <w:rFonts w:hint="eastAsia" w:ascii="宋体" w:hAnsi="宋体" w:cs="宋体"/>
                <w:sz w:val="24"/>
                <w:szCs w:val="24"/>
              </w:rPr>
            </w:pPr>
            <w:r>
              <w:rPr>
                <w:rFonts w:hint="eastAsia" w:ascii="宋体" w:hAnsi="宋体" w:cs="宋体"/>
                <w:sz w:val="24"/>
                <w:szCs w:val="24"/>
              </w:rPr>
              <w:t>确认收到磋商文件澄清或者修改</w:t>
            </w:r>
          </w:p>
        </w:tc>
        <w:tc>
          <w:tcPr>
            <w:tcW w:w="5692" w:type="dxa"/>
            <w:tcBorders>
              <w:top w:val="single" w:color="auto" w:sz="4" w:space="0"/>
              <w:left w:val="nil"/>
              <w:bottom w:val="single" w:color="auto" w:sz="4" w:space="0"/>
              <w:right w:val="single" w:color="auto" w:sz="4" w:space="0"/>
            </w:tcBorders>
            <w:vAlign w:val="center"/>
          </w:tcPr>
          <w:p w14:paraId="2269E9F5">
            <w:pPr>
              <w:spacing w:line="360" w:lineRule="auto"/>
              <w:ind w:firstLine="482"/>
              <w:jc w:val="left"/>
              <w:outlineLvl w:val="9"/>
              <w:rPr>
                <w:rFonts w:hint="eastAsia" w:ascii="宋体" w:hAnsi="宋体" w:cs="宋体"/>
                <w:sz w:val="24"/>
                <w:szCs w:val="24"/>
              </w:rPr>
            </w:pPr>
            <w:r>
              <w:rPr>
                <w:rFonts w:hint="eastAsia" w:ascii="宋体" w:hAnsi="宋体" w:cs="宋体"/>
                <w:sz w:val="24"/>
                <w:szCs w:val="24"/>
                <w:lang w:eastAsia="zh-CN"/>
              </w:rPr>
              <w:t>响应人</w:t>
            </w:r>
            <w:r>
              <w:rPr>
                <w:rFonts w:hint="eastAsia" w:ascii="宋体" w:hAnsi="宋体" w:cs="宋体"/>
                <w:sz w:val="24"/>
                <w:szCs w:val="24"/>
              </w:rPr>
              <w:t>在投标截止时间前须自行查看在原公告发布媒体上发布的澄清或修改公告，因</w:t>
            </w:r>
            <w:r>
              <w:rPr>
                <w:rFonts w:hint="eastAsia" w:ascii="宋体" w:hAnsi="宋体" w:cs="宋体"/>
                <w:sz w:val="24"/>
                <w:szCs w:val="24"/>
                <w:lang w:eastAsia="zh-CN"/>
              </w:rPr>
              <w:t>响应人</w:t>
            </w:r>
            <w:r>
              <w:rPr>
                <w:rFonts w:hint="eastAsia" w:ascii="宋体" w:hAnsi="宋体" w:cs="宋体"/>
                <w:sz w:val="24"/>
                <w:szCs w:val="24"/>
              </w:rPr>
              <w:t>未及时查看而造成的后果自负</w:t>
            </w:r>
          </w:p>
        </w:tc>
      </w:tr>
      <w:tr w14:paraId="375D12A1">
        <w:tblPrEx>
          <w:tblCellMar>
            <w:top w:w="0" w:type="dxa"/>
            <w:left w:w="108" w:type="dxa"/>
            <w:bottom w:w="0" w:type="dxa"/>
            <w:right w:w="108" w:type="dxa"/>
          </w:tblCellMar>
        </w:tblPrEx>
        <w:trPr>
          <w:trHeight w:val="728"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61C49348">
            <w:pPr>
              <w:numPr>
                <w:ilvl w:val="0"/>
                <w:numId w:val="2"/>
              </w:numPr>
              <w:autoSpaceDE w:val="0"/>
              <w:autoSpaceDN w:val="0"/>
              <w:adjustRightInd w:val="0"/>
              <w:spacing w:line="360" w:lineRule="auto"/>
              <w:jc w:val="center"/>
              <w:outlineLvl w:val="9"/>
              <w:rPr>
                <w:rFonts w:hint="eastAsia" w:ascii="宋体" w:hAnsi="宋体" w:cs="宋体"/>
                <w:sz w:val="24"/>
                <w:szCs w:val="24"/>
              </w:rPr>
            </w:pPr>
          </w:p>
        </w:tc>
        <w:tc>
          <w:tcPr>
            <w:tcW w:w="1920" w:type="dxa"/>
            <w:tcBorders>
              <w:top w:val="single" w:color="auto" w:sz="4" w:space="0"/>
              <w:left w:val="nil"/>
              <w:bottom w:val="single" w:color="auto" w:sz="4" w:space="0"/>
              <w:right w:val="single" w:color="auto" w:sz="4" w:space="0"/>
            </w:tcBorders>
            <w:vAlign w:val="center"/>
          </w:tcPr>
          <w:p w14:paraId="4D531855">
            <w:pPr>
              <w:widowControl/>
              <w:spacing w:line="360" w:lineRule="auto"/>
              <w:jc w:val="center"/>
              <w:outlineLvl w:val="9"/>
              <w:rPr>
                <w:rFonts w:hint="eastAsia" w:ascii="宋体" w:hAnsi="宋体" w:cs="宋体"/>
                <w:sz w:val="24"/>
                <w:szCs w:val="24"/>
              </w:rPr>
            </w:pPr>
            <w:r>
              <w:rPr>
                <w:rFonts w:hint="eastAsia" w:ascii="宋体" w:hAnsi="宋体" w:cs="宋体"/>
                <w:sz w:val="24"/>
                <w:szCs w:val="24"/>
              </w:rPr>
              <w:t>递交竞争性磋商响应文件截止时间</w:t>
            </w:r>
          </w:p>
        </w:tc>
        <w:tc>
          <w:tcPr>
            <w:tcW w:w="5692" w:type="dxa"/>
            <w:tcBorders>
              <w:top w:val="single" w:color="auto" w:sz="4" w:space="0"/>
              <w:left w:val="nil"/>
              <w:bottom w:val="single" w:color="auto" w:sz="4" w:space="0"/>
              <w:right w:val="single" w:color="auto" w:sz="4" w:space="0"/>
            </w:tcBorders>
            <w:vAlign w:val="center"/>
          </w:tcPr>
          <w:p w14:paraId="07D9534B">
            <w:pPr>
              <w:widowControl/>
              <w:spacing w:line="360" w:lineRule="auto"/>
              <w:ind w:firstLine="482"/>
              <w:outlineLvl w:val="9"/>
              <w:rPr>
                <w:rFonts w:hint="eastAsia" w:ascii="宋体" w:hAnsi="宋体" w:cs="宋体"/>
                <w:sz w:val="24"/>
                <w:szCs w:val="24"/>
              </w:rPr>
            </w:pPr>
            <w:r>
              <w:rPr>
                <w:rFonts w:hint="eastAsia" w:ascii="宋体" w:hAnsi="宋体" w:cs="宋体"/>
                <w:sz w:val="24"/>
                <w:szCs w:val="24"/>
                <w:highlight w:val="none"/>
              </w:rPr>
              <w:t>2026年</w:t>
            </w:r>
            <w:r>
              <w:rPr>
                <w:rFonts w:hint="eastAsia" w:ascii="宋体" w:hAnsi="宋体" w:cs="宋体"/>
                <w:sz w:val="24"/>
                <w:szCs w:val="24"/>
                <w:highlight w:val="none"/>
                <w:lang w:val="en-US" w:eastAsia="zh-CN"/>
              </w:rPr>
              <w:t>07</w:t>
            </w:r>
            <w:r>
              <w:rPr>
                <w:rFonts w:hint="eastAsia" w:ascii="宋体" w:hAnsi="宋体" w:cs="宋体"/>
                <w:sz w:val="24"/>
                <w:szCs w:val="24"/>
                <w:highlight w:val="none"/>
              </w:rPr>
              <w:t>月</w:t>
            </w:r>
            <w:r>
              <w:rPr>
                <w:rFonts w:hint="eastAsia" w:ascii="宋体" w:hAnsi="宋体" w:cs="宋体"/>
                <w:sz w:val="24"/>
                <w:szCs w:val="24"/>
                <w:highlight w:val="none"/>
                <w:lang w:val="en-US" w:eastAsia="zh-CN"/>
              </w:rPr>
              <w:t>21</w:t>
            </w:r>
            <w:r>
              <w:rPr>
                <w:rFonts w:hint="eastAsia" w:ascii="宋体" w:hAnsi="宋体" w:cs="宋体"/>
                <w:sz w:val="24"/>
                <w:szCs w:val="24"/>
                <w:highlight w:val="none"/>
              </w:rPr>
              <w:t>日09时00分</w:t>
            </w:r>
          </w:p>
        </w:tc>
      </w:tr>
      <w:tr w14:paraId="30C6E6A4">
        <w:tblPrEx>
          <w:tblCellMar>
            <w:top w:w="0" w:type="dxa"/>
            <w:left w:w="108" w:type="dxa"/>
            <w:bottom w:w="0" w:type="dxa"/>
            <w:right w:w="108" w:type="dxa"/>
          </w:tblCellMar>
        </w:tblPrEx>
        <w:trPr>
          <w:trHeight w:val="710"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08A06EAD">
            <w:pPr>
              <w:numPr>
                <w:ilvl w:val="0"/>
                <w:numId w:val="2"/>
              </w:numPr>
              <w:autoSpaceDE w:val="0"/>
              <w:autoSpaceDN w:val="0"/>
              <w:adjustRightInd w:val="0"/>
              <w:spacing w:line="360" w:lineRule="auto"/>
              <w:jc w:val="center"/>
              <w:outlineLvl w:val="9"/>
              <w:rPr>
                <w:rFonts w:hint="eastAsia" w:ascii="宋体" w:hAnsi="宋体" w:cs="宋体"/>
                <w:sz w:val="24"/>
                <w:szCs w:val="24"/>
              </w:rPr>
            </w:pPr>
          </w:p>
        </w:tc>
        <w:tc>
          <w:tcPr>
            <w:tcW w:w="1920" w:type="dxa"/>
            <w:tcBorders>
              <w:top w:val="single" w:color="auto" w:sz="4" w:space="0"/>
              <w:left w:val="nil"/>
              <w:bottom w:val="single" w:color="auto" w:sz="4" w:space="0"/>
              <w:right w:val="single" w:color="auto" w:sz="4" w:space="0"/>
            </w:tcBorders>
            <w:vAlign w:val="center"/>
          </w:tcPr>
          <w:p w14:paraId="0DC2A191">
            <w:pPr>
              <w:widowControl/>
              <w:spacing w:line="360" w:lineRule="auto"/>
              <w:jc w:val="center"/>
              <w:outlineLvl w:val="9"/>
              <w:rPr>
                <w:rFonts w:hint="eastAsia" w:ascii="宋体" w:hAnsi="宋体" w:cs="宋体"/>
                <w:sz w:val="24"/>
                <w:szCs w:val="24"/>
              </w:rPr>
            </w:pPr>
            <w:r>
              <w:rPr>
                <w:rFonts w:hint="eastAsia" w:ascii="宋体" w:hAnsi="宋体" w:cs="宋体"/>
                <w:sz w:val="24"/>
                <w:szCs w:val="24"/>
              </w:rPr>
              <w:t>磋商保证金</w:t>
            </w:r>
          </w:p>
        </w:tc>
        <w:tc>
          <w:tcPr>
            <w:tcW w:w="5692" w:type="dxa"/>
            <w:tcBorders>
              <w:top w:val="single" w:color="auto" w:sz="4" w:space="0"/>
              <w:left w:val="nil"/>
              <w:bottom w:val="single" w:color="auto" w:sz="4" w:space="0"/>
              <w:right w:val="single" w:color="auto" w:sz="4" w:space="0"/>
            </w:tcBorders>
            <w:vAlign w:val="center"/>
          </w:tcPr>
          <w:p w14:paraId="7EBCEC6C">
            <w:pPr>
              <w:widowControl/>
              <w:spacing w:line="360" w:lineRule="auto"/>
              <w:ind w:firstLine="482"/>
              <w:jc w:val="left"/>
              <w:outlineLvl w:val="9"/>
              <w:rPr>
                <w:rFonts w:hint="eastAsia" w:ascii="宋体" w:hAnsi="宋体" w:cs="宋体"/>
                <w:sz w:val="24"/>
                <w:szCs w:val="24"/>
              </w:rPr>
            </w:pPr>
            <w:r>
              <w:rPr>
                <w:rFonts w:hint="eastAsia" w:ascii="宋体" w:hAnsi="宋体" w:cs="宋体"/>
                <w:kern w:val="0"/>
                <w:sz w:val="24"/>
                <w:szCs w:val="24"/>
              </w:rPr>
              <w:t>根据《河南省财政厅关于优化政府采购营商环境有关问题的通知》（豫财购【2019】4号）第6条的规定，磋商保证金不再收取</w:t>
            </w:r>
          </w:p>
        </w:tc>
      </w:tr>
      <w:tr w14:paraId="7C8B0DB8">
        <w:tblPrEx>
          <w:tblCellMar>
            <w:top w:w="0" w:type="dxa"/>
            <w:left w:w="108" w:type="dxa"/>
            <w:bottom w:w="0" w:type="dxa"/>
            <w:right w:w="108" w:type="dxa"/>
          </w:tblCellMar>
        </w:tblPrEx>
        <w:trPr>
          <w:trHeight w:val="621"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598B01B6">
            <w:pPr>
              <w:numPr>
                <w:ilvl w:val="0"/>
                <w:numId w:val="2"/>
              </w:numPr>
              <w:autoSpaceDE w:val="0"/>
              <w:autoSpaceDN w:val="0"/>
              <w:adjustRightInd w:val="0"/>
              <w:spacing w:line="360" w:lineRule="auto"/>
              <w:jc w:val="center"/>
              <w:outlineLvl w:val="9"/>
              <w:rPr>
                <w:rFonts w:hint="eastAsia" w:ascii="宋体" w:hAnsi="宋体" w:cs="宋体"/>
                <w:sz w:val="24"/>
                <w:szCs w:val="24"/>
              </w:rPr>
            </w:pPr>
          </w:p>
        </w:tc>
        <w:tc>
          <w:tcPr>
            <w:tcW w:w="1920" w:type="dxa"/>
            <w:tcBorders>
              <w:top w:val="single" w:color="auto" w:sz="4" w:space="0"/>
              <w:left w:val="nil"/>
              <w:bottom w:val="single" w:color="auto" w:sz="4" w:space="0"/>
              <w:right w:val="single" w:color="auto" w:sz="4" w:space="0"/>
            </w:tcBorders>
            <w:vAlign w:val="center"/>
          </w:tcPr>
          <w:p w14:paraId="44CD7EAE">
            <w:pPr>
              <w:widowControl/>
              <w:spacing w:line="360" w:lineRule="auto"/>
              <w:jc w:val="center"/>
              <w:outlineLvl w:val="9"/>
              <w:rPr>
                <w:rFonts w:hint="eastAsia" w:ascii="宋体" w:hAnsi="宋体" w:cs="宋体"/>
                <w:sz w:val="24"/>
                <w:szCs w:val="24"/>
              </w:rPr>
            </w:pPr>
            <w:r>
              <w:rPr>
                <w:rFonts w:hint="eastAsia" w:ascii="宋体" w:hAnsi="宋体" w:cs="宋体"/>
                <w:sz w:val="24"/>
                <w:szCs w:val="24"/>
              </w:rPr>
              <w:t>磋商有效期</w:t>
            </w:r>
          </w:p>
        </w:tc>
        <w:tc>
          <w:tcPr>
            <w:tcW w:w="5692" w:type="dxa"/>
            <w:tcBorders>
              <w:top w:val="single" w:color="auto" w:sz="4" w:space="0"/>
              <w:left w:val="nil"/>
              <w:bottom w:val="single" w:color="auto" w:sz="4" w:space="0"/>
              <w:right w:val="single" w:color="auto" w:sz="4" w:space="0"/>
            </w:tcBorders>
            <w:vAlign w:val="center"/>
          </w:tcPr>
          <w:p w14:paraId="1A81B1B4">
            <w:pPr>
              <w:widowControl/>
              <w:spacing w:line="360" w:lineRule="auto"/>
              <w:ind w:firstLine="482"/>
              <w:outlineLvl w:val="9"/>
              <w:rPr>
                <w:rFonts w:hint="eastAsia" w:ascii="宋体" w:hAnsi="宋体" w:cs="宋体"/>
                <w:sz w:val="24"/>
                <w:szCs w:val="24"/>
              </w:rPr>
            </w:pPr>
            <w:r>
              <w:rPr>
                <w:rFonts w:hint="eastAsia" w:ascii="宋体" w:hAnsi="宋体" w:cs="宋体"/>
                <w:sz w:val="24"/>
                <w:szCs w:val="24"/>
              </w:rPr>
              <w:t>60日历天</w:t>
            </w:r>
          </w:p>
        </w:tc>
      </w:tr>
      <w:tr w14:paraId="7DDAD97B">
        <w:tblPrEx>
          <w:tblCellMar>
            <w:top w:w="0" w:type="dxa"/>
            <w:left w:w="108" w:type="dxa"/>
            <w:bottom w:w="0" w:type="dxa"/>
            <w:right w:w="108" w:type="dxa"/>
          </w:tblCellMar>
        </w:tblPrEx>
        <w:trPr>
          <w:trHeight w:val="650"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7D9A490C">
            <w:pPr>
              <w:numPr>
                <w:ilvl w:val="0"/>
                <w:numId w:val="2"/>
              </w:numPr>
              <w:autoSpaceDE w:val="0"/>
              <w:autoSpaceDN w:val="0"/>
              <w:adjustRightInd w:val="0"/>
              <w:spacing w:line="360" w:lineRule="auto"/>
              <w:jc w:val="center"/>
              <w:outlineLvl w:val="9"/>
              <w:rPr>
                <w:rFonts w:hint="eastAsia" w:ascii="宋体" w:hAnsi="宋体" w:cs="宋体"/>
                <w:sz w:val="24"/>
                <w:szCs w:val="24"/>
              </w:rPr>
            </w:pPr>
          </w:p>
        </w:tc>
        <w:tc>
          <w:tcPr>
            <w:tcW w:w="1920" w:type="dxa"/>
            <w:tcBorders>
              <w:top w:val="single" w:color="auto" w:sz="4" w:space="0"/>
              <w:left w:val="nil"/>
              <w:bottom w:val="single" w:color="auto" w:sz="4" w:space="0"/>
              <w:right w:val="single" w:color="auto" w:sz="4" w:space="0"/>
            </w:tcBorders>
            <w:vAlign w:val="center"/>
          </w:tcPr>
          <w:p w14:paraId="22F13F48">
            <w:pPr>
              <w:widowControl/>
              <w:spacing w:line="360" w:lineRule="auto"/>
              <w:jc w:val="center"/>
              <w:outlineLvl w:val="9"/>
              <w:rPr>
                <w:rFonts w:hint="eastAsia" w:ascii="宋体" w:hAnsi="宋体" w:cs="宋体"/>
                <w:sz w:val="24"/>
                <w:szCs w:val="24"/>
              </w:rPr>
            </w:pPr>
            <w:r>
              <w:rPr>
                <w:rFonts w:hint="eastAsia" w:ascii="宋体" w:hAnsi="宋体" w:cs="宋体"/>
                <w:sz w:val="24"/>
                <w:szCs w:val="24"/>
              </w:rPr>
              <w:t>近年财务状况的年份要求</w:t>
            </w:r>
          </w:p>
        </w:tc>
        <w:tc>
          <w:tcPr>
            <w:tcW w:w="5692" w:type="dxa"/>
            <w:tcBorders>
              <w:top w:val="single" w:color="auto" w:sz="4" w:space="0"/>
              <w:left w:val="nil"/>
              <w:bottom w:val="single" w:color="auto" w:sz="4" w:space="0"/>
              <w:right w:val="single" w:color="auto" w:sz="4" w:space="0"/>
            </w:tcBorders>
            <w:vAlign w:val="center"/>
          </w:tcPr>
          <w:p w14:paraId="1C15729E">
            <w:pPr>
              <w:spacing w:line="360" w:lineRule="auto"/>
              <w:ind w:firstLine="482"/>
              <w:outlineLvl w:val="9"/>
              <w:rPr>
                <w:rFonts w:hint="eastAsia" w:ascii="宋体" w:hAnsi="宋体" w:cs="宋体"/>
                <w:sz w:val="24"/>
                <w:szCs w:val="24"/>
              </w:rPr>
            </w:pPr>
            <w:r>
              <w:rPr>
                <w:rFonts w:hint="eastAsia" w:ascii="宋体" w:hAnsi="宋体" w:cs="宋体"/>
                <w:sz w:val="24"/>
                <w:szCs w:val="24"/>
                <w:u w:val="none"/>
                <w:lang w:val="en-US" w:eastAsia="zh-CN"/>
              </w:rPr>
              <w:t>近</w:t>
            </w:r>
            <w:r>
              <w:rPr>
                <w:rFonts w:hint="eastAsia" w:ascii="宋体" w:hAnsi="宋体" w:cs="宋体"/>
                <w:sz w:val="24"/>
                <w:szCs w:val="24"/>
                <w:u w:val="none"/>
              </w:rPr>
              <w:t>三年</w:t>
            </w:r>
            <w:r>
              <w:rPr>
                <w:rFonts w:hint="eastAsia" w:ascii="宋体" w:hAnsi="宋体" w:cs="宋体"/>
                <w:sz w:val="24"/>
                <w:szCs w:val="24"/>
              </w:rPr>
              <w:t>，指202</w:t>
            </w:r>
            <w:r>
              <w:rPr>
                <w:rFonts w:hint="eastAsia" w:ascii="宋体" w:hAnsi="宋体" w:cs="宋体"/>
                <w:sz w:val="24"/>
                <w:szCs w:val="24"/>
                <w:lang w:val="en-US" w:eastAsia="zh-CN"/>
              </w:rPr>
              <w:t>3</w:t>
            </w:r>
            <w:r>
              <w:rPr>
                <w:rFonts w:hint="eastAsia" w:ascii="宋体" w:hAnsi="宋体" w:cs="宋体"/>
                <w:sz w:val="24"/>
                <w:szCs w:val="24"/>
              </w:rPr>
              <w:t>年度、202</w:t>
            </w:r>
            <w:r>
              <w:rPr>
                <w:rFonts w:hint="eastAsia" w:ascii="宋体" w:hAnsi="宋体" w:cs="宋体"/>
                <w:sz w:val="24"/>
                <w:szCs w:val="24"/>
                <w:lang w:val="en-US" w:eastAsia="zh-CN"/>
              </w:rPr>
              <w:t>4</w:t>
            </w:r>
            <w:r>
              <w:rPr>
                <w:rFonts w:hint="eastAsia" w:ascii="宋体" w:hAnsi="宋体" w:cs="宋体"/>
                <w:sz w:val="24"/>
                <w:szCs w:val="24"/>
              </w:rPr>
              <w:t>年度、202</w:t>
            </w:r>
            <w:r>
              <w:rPr>
                <w:rFonts w:hint="eastAsia" w:ascii="宋体" w:hAnsi="宋体" w:cs="宋体"/>
                <w:sz w:val="24"/>
                <w:szCs w:val="24"/>
                <w:lang w:val="en-US" w:eastAsia="zh-CN"/>
              </w:rPr>
              <w:t>5</w:t>
            </w:r>
            <w:r>
              <w:rPr>
                <w:rFonts w:hint="eastAsia" w:ascii="宋体" w:hAnsi="宋体" w:cs="宋体"/>
                <w:sz w:val="24"/>
                <w:szCs w:val="24"/>
              </w:rPr>
              <w:t>年度的经第三方会计师事务所或审计机构出具的审计报告（公司成立不足三年的，以公司成立年份计算）</w:t>
            </w:r>
          </w:p>
        </w:tc>
      </w:tr>
      <w:tr w14:paraId="2E5E866B">
        <w:tblPrEx>
          <w:tblCellMar>
            <w:top w:w="0" w:type="dxa"/>
            <w:left w:w="108" w:type="dxa"/>
            <w:bottom w:w="0" w:type="dxa"/>
            <w:right w:w="108" w:type="dxa"/>
          </w:tblCellMar>
        </w:tblPrEx>
        <w:trPr>
          <w:trHeight w:val="647"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4FD64BD4">
            <w:pPr>
              <w:numPr>
                <w:ilvl w:val="0"/>
                <w:numId w:val="2"/>
              </w:numPr>
              <w:autoSpaceDE w:val="0"/>
              <w:autoSpaceDN w:val="0"/>
              <w:adjustRightInd w:val="0"/>
              <w:spacing w:line="360" w:lineRule="auto"/>
              <w:jc w:val="center"/>
              <w:outlineLvl w:val="9"/>
              <w:rPr>
                <w:rFonts w:hint="eastAsia" w:ascii="宋体" w:hAnsi="宋体" w:cs="宋体"/>
                <w:sz w:val="24"/>
                <w:szCs w:val="24"/>
              </w:rPr>
            </w:pPr>
          </w:p>
        </w:tc>
        <w:tc>
          <w:tcPr>
            <w:tcW w:w="1920" w:type="dxa"/>
            <w:tcBorders>
              <w:top w:val="single" w:color="auto" w:sz="4" w:space="0"/>
              <w:left w:val="nil"/>
              <w:bottom w:val="single" w:color="auto" w:sz="4" w:space="0"/>
              <w:right w:val="single" w:color="auto" w:sz="4" w:space="0"/>
            </w:tcBorders>
            <w:vAlign w:val="center"/>
          </w:tcPr>
          <w:p w14:paraId="6B27DF80">
            <w:pPr>
              <w:widowControl/>
              <w:spacing w:line="360" w:lineRule="auto"/>
              <w:jc w:val="center"/>
              <w:outlineLvl w:val="9"/>
              <w:rPr>
                <w:rFonts w:hint="eastAsia" w:ascii="宋体" w:hAnsi="宋体" w:cs="宋体"/>
                <w:sz w:val="24"/>
                <w:szCs w:val="24"/>
              </w:rPr>
            </w:pPr>
            <w:r>
              <w:rPr>
                <w:rFonts w:hint="eastAsia" w:ascii="宋体" w:hAnsi="宋体" w:cs="宋体"/>
                <w:sz w:val="24"/>
                <w:szCs w:val="24"/>
              </w:rPr>
              <w:t>近年完成的类似项目的年份要求</w:t>
            </w:r>
          </w:p>
        </w:tc>
        <w:tc>
          <w:tcPr>
            <w:tcW w:w="5692" w:type="dxa"/>
            <w:tcBorders>
              <w:top w:val="single" w:color="auto" w:sz="4" w:space="0"/>
              <w:left w:val="nil"/>
              <w:bottom w:val="single" w:color="auto" w:sz="4" w:space="0"/>
              <w:right w:val="single" w:color="auto" w:sz="4" w:space="0"/>
            </w:tcBorders>
            <w:vAlign w:val="center"/>
          </w:tcPr>
          <w:p w14:paraId="73B62962">
            <w:pPr>
              <w:widowControl/>
              <w:spacing w:line="360" w:lineRule="auto"/>
              <w:ind w:firstLine="482"/>
              <w:jc w:val="left"/>
              <w:outlineLvl w:val="9"/>
              <w:rPr>
                <w:rFonts w:hint="eastAsia" w:ascii="宋体" w:hAnsi="宋体" w:cs="宋体"/>
                <w:kern w:val="44"/>
                <w:sz w:val="24"/>
                <w:szCs w:val="24"/>
              </w:rPr>
            </w:pPr>
            <w:r>
              <w:rPr>
                <w:rFonts w:hint="eastAsia" w:ascii="宋体" w:hAnsi="宋体" w:cs="宋体"/>
                <w:kern w:val="44"/>
                <w:sz w:val="24"/>
                <w:szCs w:val="24"/>
              </w:rPr>
              <w:t>202</w:t>
            </w:r>
            <w:r>
              <w:rPr>
                <w:rFonts w:hint="eastAsia" w:ascii="宋体" w:hAnsi="宋体" w:cs="宋体"/>
                <w:kern w:val="44"/>
                <w:sz w:val="24"/>
                <w:szCs w:val="24"/>
                <w:lang w:val="en-US" w:eastAsia="zh-CN"/>
              </w:rPr>
              <w:t>3</w:t>
            </w:r>
            <w:r>
              <w:rPr>
                <w:rFonts w:hint="eastAsia" w:ascii="宋体" w:hAnsi="宋体" w:cs="宋体"/>
                <w:kern w:val="44"/>
                <w:sz w:val="24"/>
                <w:szCs w:val="24"/>
              </w:rPr>
              <w:t>年1月1日以来</w:t>
            </w:r>
          </w:p>
        </w:tc>
      </w:tr>
      <w:tr w14:paraId="64DB35F9">
        <w:tblPrEx>
          <w:tblCellMar>
            <w:top w:w="0" w:type="dxa"/>
            <w:left w:w="108" w:type="dxa"/>
            <w:bottom w:w="0" w:type="dxa"/>
            <w:right w:w="108" w:type="dxa"/>
          </w:tblCellMar>
        </w:tblPrEx>
        <w:trPr>
          <w:trHeight w:val="647"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7B578D69">
            <w:pPr>
              <w:numPr>
                <w:ilvl w:val="0"/>
                <w:numId w:val="2"/>
              </w:numPr>
              <w:autoSpaceDE w:val="0"/>
              <w:autoSpaceDN w:val="0"/>
              <w:adjustRightInd w:val="0"/>
              <w:spacing w:line="360" w:lineRule="auto"/>
              <w:jc w:val="center"/>
              <w:outlineLvl w:val="9"/>
              <w:rPr>
                <w:rFonts w:hint="eastAsia" w:ascii="宋体" w:hAnsi="宋体" w:cs="宋体"/>
                <w:sz w:val="24"/>
                <w:szCs w:val="24"/>
              </w:rPr>
            </w:pPr>
          </w:p>
        </w:tc>
        <w:tc>
          <w:tcPr>
            <w:tcW w:w="1920" w:type="dxa"/>
            <w:tcBorders>
              <w:top w:val="single" w:color="auto" w:sz="4" w:space="0"/>
              <w:left w:val="nil"/>
              <w:bottom w:val="single" w:color="auto" w:sz="4" w:space="0"/>
              <w:right w:val="single" w:color="auto" w:sz="4" w:space="0"/>
            </w:tcBorders>
            <w:vAlign w:val="center"/>
          </w:tcPr>
          <w:p w14:paraId="68D8ED7A">
            <w:pPr>
              <w:widowControl/>
              <w:spacing w:line="360" w:lineRule="auto"/>
              <w:jc w:val="center"/>
              <w:outlineLvl w:val="9"/>
              <w:rPr>
                <w:rFonts w:hint="eastAsia" w:ascii="宋体" w:hAnsi="宋体" w:cs="宋体"/>
                <w:sz w:val="24"/>
                <w:szCs w:val="24"/>
              </w:rPr>
            </w:pPr>
            <w:r>
              <w:rPr>
                <w:rFonts w:hint="eastAsia" w:ascii="宋体" w:hAnsi="宋体" w:cs="宋体"/>
                <w:sz w:val="24"/>
                <w:szCs w:val="24"/>
              </w:rPr>
              <w:t>近年发生的诉讼及仲裁情况的年份要求</w:t>
            </w:r>
          </w:p>
        </w:tc>
        <w:tc>
          <w:tcPr>
            <w:tcW w:w="5692" w:type="dxa"/>
            <w:tcBorders>
              <w:top w:val="single" w:color="auto" w:sz="4" w:space="0"/>
              <w:left w:val="nil"/>
              <w:bottom w:val="single" w:color="auto" w:sz="4" w:space="0"/>
              <w:right w:val="single" w:color="auto" w:sz="4" w:space="0"/>
            </w:tcBorders>
            <w:vAlign w:val="center"/>
          </w:tcPr>
          <w:p w14:paraId="651B56BB">
            <w:pPr>
              <w:widowControl/>
              <w:spacing w:line="360" w:lineRule="auto"/>
              <w:ind w:firstLine="482"/>
              <w:jc w:val="left"/>
              <w:outlineLvl w:val="9"/>
              <w:rPr>
                <w:rFonts w:hint="eastAsia" w:ascii="宋体" w:hAnsi="宋体" w:cs="宋体"/>
                <w:kern w:val="44"/>
                <w:sz w:val="24"/>
                <w:szCs w:val="24"/>
              </w:rPr>
            </w:pPr>
            <w:r>
              <w:rPr>
                <w:rFonts w:hint="eastAsia" w:ascii="宋体" w:hAnsi="宋体" w:cs="宋体"/>
                <w:kern w:val="44"/>
                <w:sz w:val="24"/>
                <w:szCs w:val="24"/>
              </w:rPr>
              <w:t>202</w:t>
            </w:r>
            <w:r>
              <w:rPr>
                <w:rFonts w:hint="eastAsia" w:ascii="宋体" w:hAnsi="宋体" w:cs="宋体"/>
                <w:kern w:val="44"/>
                <w:sz w:val="24"/>
                <w:szCs w:val="24"/>
                <w:lang w:val="en-US" w:eastAsia="zh-CN"/>
              </w:rPr>
              <w:t>3</w:t>
            </w:r>
            <w:r>
              <w:rPr>
                <w:rFonts w:hint="eastAsia" w:ascii="宋体" w:hAnsi="宋体" w:cs="宋体"/>
                <w:kern w:val="44"/>
                <w:sz w:val="24"/>
                <w:szCs w:val="24"/>
              </w:rPr>
              <w:t>年1月1日以来</w:t>
            </w:r>
          </w:p>
        </w:tc>
      </w:tr>
      <w:tr w14:paraId="28E20389">
        <w:tblPrEx>
          <w:tblCellMar>
            <w:top w:w="0" w:type="dxa"/>
            <w:left w:w="108" w:type="dxa"/>
            <w:bottom w:w="0" w:type="dxa"/>
            <w:right w:w="108" w:type="dxa"/>
          </w:tblCellMar>
        </w:tblPrEx>
        <w:trPr>
          <w:trHeight w:val="549"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48B27CD4">
            <w:pPr>
              <w:numPr>
                <w:ilvl w:val="0"/>
                <w:numId w:val="2"/>
              </w:numPr>
              <w:autoSpaceDE w:val="0"/>
              <w:autoSpaceDN w:val="0"/>
              <w:adjustRightInd w:val="0"/>
              <w:spacing w:line="360" w:lineRule="auto"/>
              <w:jc w:val="center"/>
              <w:outlineLvl w:val="9"/>
              <w:rPr>
                <w:rFonts w:hint="eastAsia" w:ascii="宋体" w:hAnsi="宋体" w:cs="宋体"/>
                <w:sz w:val="24"/>
                <w:szCs w:val="24"/>
              </w:rPr>
            </w:pPr>
          </w:p>
        </w:tc>
        <w:tc>
          <w:tcPr>
            <w:tcW w:w="1920" w:type="dxa"/>
            <w:tcBorders>
              <w:top w:val="single" w:color="auto" w:sz="4" w:space="0"/>
              <w:left w:val="nil"/>
              <w:bottom w:val="single" w:color="auto" w:sz="4" w:space="0"/>
              <w:right w:val="single" w:color="auto" w:sz="4" w:space="0"/>
            </w:tcBorders>
            <w:vAlign w:val="center"/>
          </w:tcPr>
          <w:p w14:paraId="026BB606">
            <w:pPr>
              <w:widowControl/>
              <w:spacing w:line="360" w:lineRule="auto"/>
              <w:jc w:val="center"/>
              <w:outlineLvl w:val="9"/>
              <w:rPr>
                <w:rFonts w:hint="eastAsia" w:ascii="宋体" w:hAnsi="宋体" w:cs="宋体"/>
                <w:sz w:val="24"/>
                <w:szCs w:val="24"/>
              </w:rPr>
            </w:pPr>
            <w:r>
              <w:rPr>
                <w:rFonts w:hint="eastAsia" w:ascii="宋体" w:hAnsi="宋体" w:cs="宋体"/>
                <w:sz w:val="24"/>
                <w:szCs w:val="24"/>
              </w:rPr>
              <w:t>是否允许递交备选投标方案</w:t>
            </w:r>
          </w:p>
        </w:tc>
        <w:tc>
          <w:tcPr>
            <w:tcW w:w="5692" w:type="dxa"/>
            <w:tcBorders>
              <w:top w:val="single" w:color="auto" w:sz="4" w:space="0"/>
              <w:left w:val="nil"/>
              <w:bottom w:val="single" w:color="auto" w:sz="4" w:space="0"/>
              <w:right w:val="single" w:color="auto" w:sz="4" w:space="0"/>
            </w:tcBorders>
            <w:vAlign w:val="center"/>
          </w:tcPr>
          <w:p w14:paraId="7932B1F5">
            <w:pPr>
              <w:widowControl/>
              <w:spacing w:line="360" w:lineRule="auto"/>
              <w:ind w:firstLine="482"/>
              <w:jc w:val="left"/>
              <w:outlineLvl w:val="9"/>
              <w:rPr>
                <w:rFonts w:hint="eastAsia" w:ascii="宋体" w:hAnsi="宋体" w:cs="宋体"/>
                <w:kern w:val="44"/>
                <w:sz w:val="24"/>
                <w:szCs w:val="24"/>
              </w:rPr>
            </w:pPr>
            <w:r>
              <w:rPr>
                <w:rFonts w:hint="eastAsia" w:ascii="宋体" w:hAnsi="宋体" w:cs="宋体"/>
                <w:kern w:val="44"/>
                <w:sz w:val="24"/>
                <w:szCs w:val="24"/>
              </w:rPr>
              <w:t>不允许</w:t>
            </w:r>
          </w:p>
        </w:tc>
      </w:tr>
      <w:tr w14:paraId="3E983BA6">
        <w:tblPrEx>
          <w:tblCellMar>
            <w:top w:w="0" w:type="dxa"/>
            <w:left w:w="108" w:type="dxa"/>
            <w:bottom w:w="0" w:type="dxa"/>
            <w:right w:w="108" w:type="dxa"/>
          </w:tblCellMar>
        </w:tblPrEx>
        <w:trPr>
          <w:trHeight w:val="90"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01AE6F2C">
            <w:pPr>
              <w:numPr>
                <w:ilvl w:val="0"/>
                <w:numId w:val="2"/>
              </w:numPr>
              <w:autoSpaceDE w:val="0"/>
              <w:autoSpaceDN w:val="0"/>
              <w:adjustRightInd w:val="0"/>
              <w:spacing w:line="360" w:lineRule="auto"/>
              <w:jc w:val="center"/>
              <w:outlineLvl w:val="9"/>
              <w:rPr>
                <w:rFonts w:hint="eastAsia" w:ascii="宋体" w:hAnsi="宋体" w:cs="宋体"/>
                <w:sz w:val="24"/>
                <w:szCs w:val="24"/>
              </w:rPr>
            </w:pPr>
          </w:p>
        </w:tc>
        <w:tc>
          <w:tcPr>
            <w:tcW w:w="1920" w:type="dxa"/>
            <w:tcBorders>
              <w:top w:val="single" w:color="auto" w:sz="4" w:space="0"/>
              <w:left w:val="nil"/>
              <w:bottom w:val="single" w:color="auto" w:sz="4" w:space="0"/>
              <w:right w:val="single" w:color="auto" w:sz="4" w:space="0"/>
            </w:tcBorders>
            <w:vAlign w:val="center"/>
          </w:tcPr>
          <w:p w14:paraId="1BEB9AA4">
            <w:pPr>
              <w:widowControl/>
              <w:spacing w:line="360" w:lineRule="auto"/>
              <w:jc w:val="center"/>
              <w:outlineLvl w:val="9"/>
              <w:rPr>
                <w:rFonts w:hint="eastAsia" w:ascii="宋体" w:hAnsi="宋体" w:cs="宋体"/>
                <w:sz w:val="24"/>
                <w:szCs w:val="24"/>
              </w:rPr>
            </w:pPr>
            <w:r>
              <w:rPr>
                <w:rFonts w:hint="eastAsia" w:ascii="宋体" w:hAnsi="宋体" w:cs="宋体"/>
                <w:sz w:val="24"/>
                <w:szCs w:val="24"/>
              </w:rPr>
              <w:t>签字和（或）盖章要求</w:t>
            </w:r>
          </w:p>
        </w:tc>
        <w:tc>
          <w:tcPr>
            <w:tcW w:w="5692" w:type="dxa"/>
            <w:tcBorders>
              <w:top w:val="single" w:color="auto" w:sz="4" w:space="0"/>
              <w:left w:val="nil"/>
              <w:bottom w:val="single" w:color="auto" w:sz="4" w:space="0"/>
              <w:right w:val="single" w:color="auto" w:sz="4" w:space="0"/>
            </w:tcBorders>
            <w:vAlign w:val="center"/>
          </w:tcPr>
          <w:p w14:paraId="38984D23">
            <w:pPr>
              <w:spacing w:line="360" w:lineRule="auto"/>
              <w:ind w:firstLine="482"/>
              <w:jc w:val="left"/>
              <w:outlineLvl w:val="9"/>
              <w:rPr>
                <w:rFonts w:hint="eastAsia" w:ascii="宋体" w:hAnsi="宋体" w:cs="宋体"/>
                <w:sz w:val="24"/>
                <w:szCs w:val="24"/>
              </w:rPr>
            </w:pPr>
            <w:r>
              <w:rPr>
                <w:rFonts w:hint="eastAsia" w:ascii="宋体" w:hAnsi="宋体" w:cs="宋体"/>
                <w:sz w:val="24"/>
                <w:szCs w:val="24"/>
              </w:rPr>
              <w:t>1、本项目为电子化、无纸化交易项目，磋商文件是响应人通过中心投标文件制作系统制作，并经过电子签章和加密后生成的电子化投标文件，未对电子化文件进行签章的视为无效投标。</w:t>
            </w:r>
            <w:r>
              <w:rPr>
                <w:rFonts w:hint="eastAsia" w:ascii="宋体" w:hAnsi="宋体" w:cs="宋体"/>
                <w:sz w:val="24"/>
                <w:szCs w:val="24"/>
                <w:lang w:eastAsia="zh-CN"/>
              </w:rPr>
              <w:t>响应人</w:t>
            </w:r>
            <w:r>
              <w:rPr>
                <w:rFonts w:hint="eastAsia" w:ascii="宋体" w:hAnsi="宋体" w:cs="宋体"/>
                <w:sz w:val="24"/>
                <w:szCs w:val="24"/>
              </w:rPr>
              <w:t>投标时，将不再接受任何纸质文件资料。</w:t>
            </w:r>
          </w:p>
          <w:p w14:paraId="45D4141A">
            <w:pPr>
              <w:widowControl/>
              <w:wordWrap w:val="0"/>
              <w:spacing w:line="360" w:lineRule="auto"/>
              <w:ind w:firstLine="482"/>
              <w:jc w:val="left"/>
              <w:outlineLvl w:val="9"/>
              <w:rPr>
                <w:rFonts w:hint="eastAsia" w:ascii="宋体" w:hAnsi="宋体" w:cs="宋体"/>
                <w:bCs/>
                <w:sz w:val="24"/>
                <w:szCs w:val="24"/>
              </w:rPr>
            </w:pPr>
            <w:r>
              <w:rPr>
                <w:rFonts w:hint="eastAsia" w:ascii="宋体" w:hAnsi="宋体" w:cs="宋体"/>
                <w:sz w:val="24"/>
                <w:szCs w:val="24"/>
              </w:rPr>
              <w:t>2、要求法定代表人或授权委托人电子签章的，</w:t>
            </w:r>
            <w:r>
              <w:rPr>
                <w:rFonts w:hint="eastAsia" w:ascii="宋体" w:hAnsi="宋体" w:cs="宋体"/>
                <w:sz w:val="24"/>
                <w:szCs w:val="24"/>
                <w:lang w:eastAsia="zh-CN"/>
              </w:rPr>
              <w:t>响应人</w:t>
            </w:r>
            <w:r>
              <w:rPr>
                <w:rFonts w:hint="eastAsia" w:ascii="宋体" w:hAnsi="宋体" w:cs="宋体"/>
                <w:sz w:val="24"/>
                <w:szCs w:val="24"/>
              </w:rPr>
              <w:t>在进行电</w:t>
            </w:r>
            <w:r>
              <w:rPr>
                <w:rFonts w:hint="eastAsia" w:ascii="宋体" w:hAnsi="宋体" w:cs="宋体"/>
                <w:bCs/>
                <w:sz w:val="24"/>
                <w:szCs w:val="24"/>
              </w:rPr>
              <w:t>子化投标文件签章时，以签盖法定代表人签章为准。</w:t>
            </w:r>
          </w:p>
          <w:p w14:paraId="741401DC">
            <w:pPr>
              <w:spacing w:line="360" w:lineRule="auto"/>
              <w:ind w:firstLine="482"/>
              <w:jc w:val="left"/>
              <w:outlineLvl w:val="9"/>
              <w:rPr>
                <w:rFonts w:hint="eastAsia" w:ascii="宋体" w:hAnsi="宋体" w:cs="宋体"/>
                <w:kern w:val="44"/>
                <w:sz w:val="24"/>
                <w:szCs w:val="24"/>
              </w:rPr>
            </w:pPr>
            <w:r>
              <w:rPr>
                <w:rFonts w:hint="eastAsia" w:ascii="宋体" w:hAnsi="宋体" w:cs="宋体"/>
                <w:bCs/>
                <w:sz w:val="24"/>
                <w:szCs w:val="24"/>
              </w:rPr>
              <w:t>3、电子化投标文件工具请点击https://download.bqpoint.com/download/downloaddetail.html?SourceFrom=Ztb&amp;ZtbSoftXiaQuCode=1506&amp;ZtbSoftType=tballinclusive进行下载</w:t>
            </w:r>
          </w:p>
        </w:tc>
      </w:tr>
      <w:tr w14:paraId="66031297">
        <w:tblPrEx>
          <w:tblCellMar>
            <w:top w:w="0" w:type="dxa"/>
            <w:left w:w="108" w:type="dxa"/>
            <w:bottom w:w="0" w:type="dxa"/>
            <w:right w:w="108" w:type="dxa"/>
          </w:tblCellMar>
        </w:tblPrEx>
        <w:trPr>
          <w:trHeight w:val="90"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71352A57">
            <w:pPr>
              <w:numPr>
                <w:ilvl w:val="0"/>
                <w:numId w:val="2"/>
              </w:numPr>
              <w:autoSpaceDE w:val="0"/>
              <w:autoSpaceDN w:val="0"/>
              <w:adjustRightInd w:val="0"/>
              <w:spacing w:line="360" w:lineRule="auto"/>
              <w:jc w:val="center"/>
              <w:outlineLvl w:val="9"/>
              <w:rPr>
                <w:rFonts w:hint="eastAsia" w:ascii="宋体" w:hAnsi="宋体" w:cs="宋体"/>
                <w:sz w:val="24"/>
                <w:szCs w:val="24"/>
              </w:rPr>
            </w:pPr>
          </w:p>
        </w:tc>
        <w:tc>
          <w:tcPr>
            <w:tcW w:w="1920" w:type="dxa"/>
            <w:tcBorders>
              <w:top w:val="single" w:color="auto" w:sz="4" w:space="0"/>
              <w:left w:val="nil"/>
              <w:bottom w:val="single" w:color="auto" w:sz="4" w:space="0"/>
              <w:right w:val="single" w:color="auto" w:sz="4" w:space="0"/>
            </w:tcBorders>
            <w:vAlign w:val="center"/>
          </w:tcPr>
          <w:p w14:paraId="1FA6400C">
            <w:pPr>
              <w:widowControl/>
              <w:spacing w:line="360" w:lineRule="auto"/>
              <w:jc w:val="center"/>
              <w:outlineLvl w:val="9"/>
              <w:rPr>
                <w:rFonts w:hint="eastAsia" w:ascii="宋体" w:hAnsi="宋体" w:cs="宋体"/>
                <w:sz w:val="24"/>
                <w:szCs w:val="24"/>
              </w:rPr>
            </w:pPr>
            <w:r>
              <w:rPr>
                <w:rFonts w:hint="eastAsia" w:ascii="宋体" w:hAnsi="宋体" w:cs="宋体"/>
                <w:sz w:val="24"/>
                <w:szCs w:val="24"/>
              </w:rPr>
              <w:t>响应文件</w:t>
            </w:r>
          </w:p>
        </w:tc>
        <w:tc>
          <w:tcPr>
            <w:tcW w:w="5692" w:type="dxa"/>
            <w:tcBorders>
              <w:top w:val="single" w:color="auto" w:sz="4" w:space="0"/>
              <w:left w:val="nil"/>
              <w:bottom w:val="single" w:color="auto" w:sz="4" w:space="0"/>
              <w:right w:val="single" w:color="auto" w:sz="4" w:space="0"/>
            </w:tcBorders>
            <w:vAlign w:val="center"/>
          </w:tcPr>
          <w:p w14:paraId="47F3CA53">
            <w:pPr>
              <w:autoSpaceDE w:val="0"/>
              <w:autoSpaceDN w:val="0"/>
              <w:spacing w:before="100" w:line="400" w:lineRule="exact"/>
              <w:jc w:val="left"/>
              <w:outlineLvl w:val="9"/>
              <w:rPr>
                <w:rFonts w:hint="eastAsia" w:ascii="宋体" w:hAnsi="宋体" w:cs="宋体"/>
                <w:sz w:val="24"/>
                <w:szCs w:val="24"/>
                <w:lang w:bidi="zh-CN"/>
              </w:rPr>
            </w:pPr>
            <w:r>
              <w:rPr>
                <w:rFonts w:hint="eastAsia" w:ascii="宋体" w:hAnsi="宋体" w:cs="宋体"/>
                <w:sz w:val="24"/>
                <w:szCs w:val="24"/>
                <w:lang w:bidi="zh-CN"/>
              </w:rPr>
              <w:t>1、本项目采用电子招标，根据三门峡市公共资源交易中心系统编制响应文件，响应人需用CA在电子平台上传电子响应文件；</w:t>
            </w:r>
          </w:p>
          <w:p w14:paraId="6EA5B44E">
            <w:pPr>
              <w:spacing w:line="360" w:lineRule="auto"/>
              <w:jc w:val="left"/>
              <w:outlineLvl w:val="9"/>
              <w:rPr>
                <w:rFonts w:hint="eastAsia" w:ascii="宋体" w:hAnsi="宋体" w:cs="宋体"/>
                <w:bCs/>
                <w:sz w:val="24"/>
                <w:szCs w:val="24"/>
              </w:rPr>
            </w:pPr>
            <w:r>
              <w:rPr>
                <w:rFonts w:hint="eastAsia" w:ascii="宋体" w:hAnsi="宋体" w:cs="宋体"/>
                <w:sz w:val="24"/>
                <w:szCs w:val="24"/>
                <w:lang w:bidi="zh-CN"/>
              </w:rPr>
              <w:t>2、开标时不再递交纸质响应文件，中标单位领取成交通知书时提交</w:t>
            </w:r>
            <w:r>
              <w:rPr>
                <w:rFonts w:hint="eastAsia" w:ascii="宋体" w:hAnsi="宋体" w:cs="宋体"/>
                <w:sz w:val="24"/>
                <w:szCs w:val="24"/>
                <w:lang w:val="en-US" w:bidi="zh-CN"/>
              </w:rPr>
              <w:t>叁</w:t>
            </w:r>
            <w:r>
              <w:rPr>
                <w:rFonts w:hint="eastAsia" w:ascii="宋体" w:hAnsi="宋体" w:cs="宋体"/>
                <w:sz w:val="24"/>
                <w:szCs w:val="24"/>
                <w:lang w:bidi="zh-CN"/>
              </w:rPr>
              <w:t>份纸质响应文件，响应文件应按以下要求装订：胶装（不得采用活页装订），应有目录，并逐页标注连续页码，需加盖公章</w:t>
            </w:r>
          </w:p>
        </w:tc>
      </w:tr>
      <w:tr w14:paraId="435209F9">
        <w:tblPrEx>
          <w:tblCellMar>
            <w:top w:w="0" w:type="dxa"/>
            <w:left w:w="108" w:type="dxa"/>
            <w:bottom w:w="0" w:type="dxa"/>
            <w:right w:w="108" w:type="dxa"/>
          </w:tblCellMar>
        </w:tblPrEx>
        <w:trPr>
          <w:trHeight w:val="90"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1EED073F">
            <w:pPr>
              <w:numPr>
                <w:ilvl w:val="0"/>
                <w:numId w:val="2"/>
              </w:numPr>
              <w:autoSpaceDE w:val="0"/>
              <w:autoSpaceDN w:val="0"/>
              <w:adjustRightInd w:val="0"/>
              <w:spacing w:line="360" w:lineRule="auto"/>
              <w:jc w:val="center"/>
              <w:outlineLvl w:val="9"/>
              <w:rPr>
                <w:rFonts w:hint="eastAsia" w:ascii="宋体" w:hAnsi="宋体" w:cs="宋体"/>
                <w:sz w:val="24"/>
                <w:szCs w:val="24"/>
              </w:rPr>
            </w:pPr>
          </w:p>
        </w:tc>
        <w:tc>
          <w:tcPr>
            <w:tcW w:w="1920" w:type="dxa"/>
            <w:tcBorders>
              <w:top w:val="single" w:color="auto" w:sz="4" w:space="0"/>
              <w:left w:val="nil"/>
              <w:bottom w:val="single" w:color="auto" w:sz="4" w:space="0"/>
              <w:right w:val="single" w:color="auto" w:sz="4" w:space="0"/>
            </w:tcBorders>
            <w:vAlign w:val="center"/>
          </w:tcPr>
          <w:p w14:paraId="063BADF1">
            <w:pPr>
              <w:widowControl/>
              <w:spacing w:line="360" w:lineRule="auto"/>
              <w:jc w:val="center"/>
              <w:outlineLvl w:val="9"/>
              <w:rPr>
                <w:rFonts w:hint="eastAsia" w:ascii="宋体" w:hAnsi="宋体" w:cs="宋体"/>
                <w:sz w:val="24"/>
                <w:szCs w:val="24"/>
              </w:rPr>
            </w:pPr>
            <w:r>
              <w:rPr>
                <w:rFonts w:hint="eastAsia" w:ascii="宋体" w:hAnsi="宋体" w:cs="宋体"/>
                <w:sz w:val="24"/>
                <w:szCs w:val="24"/>
              </w:rPr>
              <w:t>磋商时间和地点</w:t>
            </w:r>
          </w:p>
        </w:tc>
        <w:tc>
          <w:tcPr>
            <w:tcW w:w="5692" w:type="dxa"/>
            <w:tcBorders>
              <w:top w:val="single" w:color="auto" w:sz="4" w:space="0"/>
              <w:left w:val="nil"/>
              <w:bottom w:val="single" w:color="auto" w:sz="4" w:space="0"/>
              <w:right w:val="single" w:color="auto" w:sz="4" w:space="0"/>
            </w:tcBorders>
            <w:vAlign w:val="center"/>
          </w:tcPr>
          <w:p w14:paraId="3A8CB6EA">
            <w:pPr>
              <w:spacing w:line="360" w:lineRule="auto"/>
              <w:ind w:firstLine="482"/>
              <w:jc w:val="left"/>
              <w:outlineLvl w:val="9"/>
              <w:rPr>
                <w:rFonts w:hint="eastAsia" w:ascii="宋体" w:hAnsi="宋体" w:cs="宋体"/>
                <w:sz w:val="24"/>
                <w:szCs w:val="24"/>
              </w:rPr>
            </w:pPr>
            <w:r>
              <w:rPr>
                <w:rFonts w:hint="eastAsia" w:ascii="宋体" w:hAnsi="宋体" w:cs="宋体"/>
                <w:bCs/>
                <w:sz w:val="24"/>
                <w:szCs w:val="24"/>
              </w:rPr>
              <w:t>同公告要求</w:t>
            </w:r>
          </w:p>
        </w:tc>
      </w:tr>
      <w:tr w14:paraId="5AE97564">
        <w:tblPrEx>
          <w:tblCellMar>
            <w:top w:w="0" w:type="dxa"/>
            <w:left w:w="108" w:type="dxa"/>
            <w:bottom w:w="0" w:type="dxa"/>
            <w:right w:w="108" w:type="dxa"/>
          </w:tblCellMar>
        </w:tblPrEx>
        <w:trPr>
          <w:trHeight w:val="90"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3D555C91">
            <w:pPr>
              <w:numPr>
                <w:ilvl w:val="0"/>
                <w:numId w:val="2"/>
              </w:numPr>
              <w:autoSpaceDE w:val="0"/>
              <w:autoSpaceDN w:val="0"/>
              <w:adjustRightInd w:val="0"/>
              <w:spacing w:line="360" w:lineRule="auto"/>
              <w:jc w:val="center"/>
              <w:outlineLvl w:val="9"/>
              <w:rPr>
                <w:rFonts w:hint="eastAsia" w:ascii="宋体" w:hAnsi="宋体" w:cs="宋体"/>
                <w:sz w:val="24"/>
                <w:szCs w:val="24"/>
              </w:rPr>
            </w:pPr>
          </w:p>
        </w:tc>
        <w:tc>
          <w:tcPr>
            <w:tcW w:w="1920" w:type="dxa"/>
            <w:tcBorders>
              <w:top w:val="single" w:color="auto" w:sz="4" w:space="0"/>
              <w:left w:val="nil"/>
              <w:bottom w:val="single" w:color="auto" w:sz="4" w:space="0"/>
              <w:right w:val="single" w:color="auto" w:sz="4" w:space="0"/>
            </w:tcBorders>
            <w:vAlign w:val="center"/>
          </w:tcPr>
          <w:p w14:paraId="0ECCE89E">
            <w:pPr>
              <w:widowControl/>
              <w:spacing w:line="360" w:lineRule="auto"/>
              <w:jc w:val="center"/>
              <w:outlineLvl w:val="9"/>
              <w:rPr>
                <w:rFonts w:hint="eastAsia" w:ascii="宋体" w:hAnsi="宋体" w:cs="宋体"/>
                <w:sz w:val="24"/>
                <w:szCs w:val="24"/>
              </w:rPr>
            </w:pPr>
            <w:r>
              <w:rPr>
                <w:rFonts w:hint="eastAsia" w:ascii="宋体" w:hAnsi="宋体" w:cs="宋体"/>
                <w:sz w:val="24"/>
                <w:szCs w:val="24"/>
              </w:rPr>
              <w:t>是否授权磋商小组确定成交人</w:t>
            </w:r>
          </w:p>
        </w:tc>
        <w:tc>
          <w:tcPr>
            <w:tcW w:w="5692" w:type="dxa"/>
            <w:tcBorders>
              <w:top w:val="single" w:color="auto" w:sz="4" w:space="0"/>
              <w:left w:val="nil"/>
              <w:bottom w:val="single" w:color="auto" w:sz="4" w:space="0"/>
              <w:right w:val="single" w:color="auto" w:sz="4" w:space="0"/>
            </w:tcBorders>
            <w:vAlign w:val="center"/>
          </w:tcPr>
          <w:p w14:paraId="6604A2E1">
            <w:pPr>
              <w:spacing w:line="360" w:lineRule="auto"/>
              <w:ind w:firstLine="482"/>
              <w:jc w:val="left"/>
              <w:outlineLvl w:val="9"/>
              <w:rPr>
                <w:rFonts w:hint="eastAsia" w:ascii="宋体" w:hAnsi="宋体" w:cs="宋体"/>
                <w:sz w:val="24"/>
                <w:szCs w:val="24"/>
              </w:rPr>
            </w:pPr>
            <w:r>
              <w:rPr>
                <w:rFonts w:hint="eastAsia" w:ascii="宋体" w:hAnsi="宋体" w:cs="宋体"/>
                <w:sz w:val="24"/>
                <w:szCs w:val="24"/>
              </w:rPr>
              <w:t>否，竞争性磋商小组从质量和服务均能满足磋商文件实质性响应要求的</w:t>
            </w:r>
            <w:r>
              <w:rPr>
                <w:rFonts w:hint="eastAsia" w:ascii="宋体" w:hAnsi="宋体" w:cs="宋体"/>
                <w:sz w:val="24"/>
                <w:szCs w:val="24"/>
                <w:lang w:eastAsia="zh-CN"/>
              </w:rPr>
              <w:t>响应人</w:t>
            </w:r>
            <w:r>
              <w:rPr>
                <w:rFonts w:hint="eastAsia" w:ascii="宋体" w:hAnsi="宋体" w:cs="宋体"/>
                <w:sz w:val="24"/>
                <w:szCs w:val="24"/>
              </w:rPr>
              <w:t>中，按照评审得分由高到低的顺序推荐1-3名成交候选人，由招标人按照竞争性磋商小组推荐的成交候选人顺序确定成交人</w:t>
            </w:r>
          </w:p>
        </w:tc>
      </w:tr>
      <w:tr w14:paraId="03891DF0">
        <w:tblPrEx>
          <w:tblCellMar>
            <w:top w:w="0" w:type="dxa"/>
            <w:left w:w="108" w:type="dxa"/>
            <w:bottom w:w="0" w:type="dxa"/>
            <w:right w:w="108" w:type="dxa"/>
          </w:tblCellMar>
        </w:tblPrEx>
        <w:trPr>
          <w:trHeight w:val="549"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49496D7F">
            <w:pPr>
              <w:numPr>
                <w:ilvl w:val="0"/>
                <w:numId w:val="2"/>
              </w:numPr>
              <w:autoSpaceDE w:val="0"/>
              <w:autoSpaceDN w:val="0"/>
              <w:adjustRightInd w:val="0"/>
              <w:spacing w:line="360" w:lineRule="auto"/>
              <w:jc w:val="center"/>
              <w:outlineLvl w:val="9"/>
              <w:rPr>
                <w:rFonts w:hint="eastAsia" w:ascii="宋体" w:hAnsi="宋体" w:cs="宋体"/>
                <w:sz w:val="24"/>
                <w:szCs w:val="24"/>
              </w:rPr>
            </w:pPr>
          </w:p>
        </w:tc>
        <w:tc>
          <w:tcPr>
            <w:tcW w:w="1920" w:type="dxa"/>
            <w:tcBorders>
              <w:top w:val="single" w:color="auto" w:sz="4" w:space="0"/>
              <w:left w:val="nil"/>
              <w:bottom w:val="single" w:color="auto" w:sz="4" w:space="0"/>
              <w:right w:val="single" w:color="auto" w:sz="4" w:space="0"/>
            </w:tcBorders>
            <w:vAlign w:val="center"/>
          </w:tcPr>
          <w:p w14:paraId="20FA77C2">
            <w:pPr>
              <w:widowControl/>
              <w:spacing w:line="360" w:lineRule="auto"/>
              <w:jc w:val="center"/>
              <w:outlineLvl w:val="9"/>
              <w:rPr>
                <w:rFonts w:hint="eastAsia" w:ascii="宋体" w:hAnsi="宋体" w:cs="宋体"/>
                <w:sz w:val="24"/>
                <w:szCs w:val="24"/>
              </w:rPr>
            </w:pPr>
            <w:r>
              <w:rPr>
                <w:rFonts w:hint="eastAsia" w:ascii="宋体" w:hAnsi="宋体" w:cs="宋体"/>
                <w:sz w:val="24"/>
                <w:szCs w:val="24"/>
              </w:rPr>
              <w:t>电子化磋商响应文件的格式及上传</w:t>
            </w:r>
          </w:p>
        </w:tc>
        <w:tc>
          <w:tcPr>
            <w:tcW w:w="5692" w:type="dxa"/>
            <w:tcBorders>
              <w:top w:val="single" w:color="auto" w:sz="4" w:space="0"/>
              <w:left w:val="nil"/>
              <w:bottom w:val="single" w:color="auto" w:sz="4" w:space="0"/>
              <w:right w:val="single" w:color="auto" w:sz="4" w:space="0"/>
            </w:tcBorders>
            <w:vAlign w:val="center"/>
          </w:tcPr>
          <w:p w14:paraId="43D1000E">
            <w:pPr>
              <w:spacing w:line="360" w:lineRule="auto"/>
              <w:ind w:firstLine="240" w:firstLineChars="100"/>
              <w:outlineLvl w:val="9"/>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eastAsia="zh-CN"/>
              </w:rPr>
              <w:t>响应人</w:t>
            </w:r>
            <w:r>
              <w:rPr>
                <w:rFonts w:hint="eastAsia" w:ascii="宋体" w:hAnsi="宋体" w:cs="宋体"/>
                <w:sz w:val="24"/>
                <w:szCs w:val="24"/>
              </w:rPr>
              <w:t>所上传的电子化磋商响应文件，应是通过中心投标文件制作系统制作的（投标文件制作工具下载地址：https://download.bqpoint.com/download/downloaddetail.html?SourceFrom=Ztb&amp;ZtbSoftXiaQuCode=1506&amp;ZtbSoftType=tballinclusive），经过签章和加密后生成的电子版磋商响应文件。其中包含用于磋商响应文件上传的主文件（后缀为.smxtf）和用于应急补救的磋商响应文件备份文件（后缀为.nsmxtf）。</w:t>
            </w:r>
          </w:p>
          <w:p w14:paraId="43FBE3DD">
            <w:pPr>
              <w:spacing w:line="360" w:lineRule="auto"/>
              <w:ind w:firstLine="240" w:firstLineChars="100"/>
              <w:outlineLvl w:val="9"/>
              <w:rPr>
                <w:rFonts w:hint="eastAsia" w:ascii="宋体" w:hAnsi="宋体" w:cs="宋体"/>
                <w:sz w:val="24"/>
                <w:szCs w:val="24"/>
              </w:rPr>
            </w:pPr>
            <w:r>
              <w:rPr>
                <w:rFonts w:hint="eastAsia" w:ascii="宋体" w:hAnsi="宋体" w:cs="宋体"/>
                <w:sz w:val="24"/>
                <w:szCs w:val="24"/>
              </w:rPr>
              <w:t>2.电子化磋商响应文件应在投标截止时间前成功上传至三门峡市公共资源电子化交易系统。至投标截止时间止，仍未上传成功的电子化磋商响应文件将不予接收。</w:t>
            </w:r>
          </w:p>
          <w:p w14:paraId="316179C4">
            <w:pPr>
              <w:widowControl/>
              <w:spacing w:line="360" w:lineRule="auto"/>
              <w:ind w:firstLine="482"/>
              <w:jc w:val="left"/>
              <w:outlineLvl w:val="9"/>
              <w:rPr>
                <w:rFonts w:hint="eastAsia" w:ascii="宋体" w:hAnsi="宋体" w:cs="宋体"/>
                <w:sz w:val="24"/>
                <w:szCs w:val="24"/>
              </w:rPr>
            </w:pPr>
            <w:r>
              <w:rPr>
                <w:rFonts w:hint="eastAsia" w:ascii="宋体" w:hAnsi="宋体" w:cs="宋体"/>
                <w:sz w:val="24"/>
                <w:szCs w:val="24"/>
              </w:rPr>
              <w:t>注：如按照电子化投标操作教材制作完成的电子化磋商响应文件无法上传的，</w:t>
            </w:r>
            <w:r>
              <w:rPr>
                <w:rFonts w:hint="eastAsia" w:ascii="宋体" w:hAnsi="宋体" w:cs="宋体"/>
                <w:sz w:val="24"/>
                <w:szCs w:val="24"/>
                <w:lang w:eastAsia="zh-CN"/>
              </w:rPr>
              <w:t>响应人</w:t>
            </w:r>
            <w:r>
              <w:rPr>
                <w:rFonts w:hint="eastAsia" w:ascii="宋体" w:hAnsi="宋体" w:cs="宋体"/>
                <w:sz w:val="24"/>
                <w:szCs w:val="24"/>
              </w:rPr>
              <w:t>应在投标截止时间前尽早的联系中心技术人员，以便有充分的时间进行处理。</w:t>
            </w:r>
            <w:r>
              <w:rPr>
                <w:rFonts w:hint="eastAsia" w:ascii="宋体" w:hAnsi="宋体" w:cs="宋体"/>
                <w:sz w:val="24"/>
                <w:szCs w:val="24"/>
                <w:lang w:eastAsia="zh-CN"/>
              </w:rPr>
              <w:t>响应人</w:t>
            </w:r>
            <w:r>
              <w:rPr>
                <w:rFonts w:hint="eastAsia" w:ascii="宋体" w:hAnsi="宋体" w:cs="宋体"/>
                <w:sz w:val="24"/>
                <w:szCs w:val="24"/>
              </w:rPr>
              <w:t>应充分考虑到处理技术问题和上传数据等工作所需的时间问题，磋商响应文件未在投标截止时间前成功上传的，其磋商响应文件不予接收</w:t>
            </w:r>
          </w:p>
        </w:tc>
      </w:tr>
      <w:tr w14:paraId="72A47257">
        <w:tblPrEx>
          <w:tblCellMar>
            <w:top w:w="0" w:type="dxa"/>
            <w:left w:w="108" w:type="dxa"/>
            <w:bottom w:w="0" w:type="dxa"/>
            <w:right w:w="108" w:type="dxa"/>
          </w:tblCellMar>
        </w:tblPrEx>
        <w:trPr>
          <w:trHeight w:val="549"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3E4E2979">
            <w:pPr>
              <w:numPr>
                <w:ilvl w:val="0"/>
                <w:numId w:val="2"/>
              </w:numPr>
              <w:autoSpaceDE w:val="0"/>
              <w:autoSpaceDN w:val="0"/>
              <w:adjustRightInd w:val="0"/>
              <w:spacing w:line="360" w:lineRule="auto"/>
              <w:jc w:val="center"/>
              <w:outlineLvl w:val="9"/>
              <w:rPr>
                <w:rFonts w:hint="eastAsia" w:ascii="宋体" w:hAnsi="宋体" w:cs="宋体"/>
                <w:sz w:val="24"/>
                <w:szCs w:val="24"/>
              </w:rPr>
            </w:pPr>
          </w:p>
        </w:tc>
        <w:tc>
          <w:tcPr>
            <w:tcW w:w="1920" w:type="dxa"/>
            <w:tcBorders>
              <w:top w:val="single" w:color="auto" w:sz="4" w:space="0"/>
              <w:left w:val="nil"/>
              <w:bottom w:val="single" w:color="auto" w:sz="4" w:space="0"/>
              <w:right w:val="single" w:color="auto" w:sz="4" w:space="0"/>
            </w:tcBorders>
            <w:vAlign w:val="center"/>
          </w:tcPr>
          <w:p w14:paraId="5799E404">
            <w:pPr>
              <w:widowControl/>
              <w:spacing w:line="360" w:lineRule="auto"/>
              <w:jc w:val="center"/>
              <w:outlineLvl w:val="9"/>
              <w:rPr>
                <w:rFonts w:hint="eastAsia" w:ascii="宋体" w:hAnsi="宋体" w:cs="宋体"/>
                <w:sz w:val="24"/>
                <w:szCs w:val="24"/>
              </w:rPr>
            </w:pPr>
            <w:r>
              <w:rPr>
                <w:rFonts w:hint="eastAsia" w:ascii="宋体" w:hAnsi="宋体" w:cs="宋体"/>
                <w:sz w:val="24"/>
                <w:szCs w:val="24"/>
              </w:rPr>
              <w:t>响应人代表出席开标会</w:t>
            </w:r>
          </w:p>
        </w:tc>
        <w:tc>
          <w:tcPr>
            <w:tcW w:w="5692" w:type="dxa"/>
            <w:tcBorders>
              <w:top w:val="single" w:color="auto" w:sz="4" w:space="0"/>
              <w:left w:val="nil"/>
              <w:bottom w:val="single" w:color="auto" w:sz="4" w:space="0"/>
              <w:right w:val="single" w:color="auto" w:sz="4" w:space="0"/>
            </w:tcBorders>
            <w:vAlign w:val="center"/>
          </w:tcPr>
          <w:p w14:paraId="45CD5E38">
            <w:pPr>
              <w:spacing w:line="360" w:lineRule="auto"/>
              <w:ind w:firstLine="482"/>
              <w:jc w:val="left"/>
              <w:outlineLvl w:val="9"/>
              <w:rPr>
                <w:rFonts w:hint="eastAsia" w:ascii="宋体" w:hAnsi="宋体" w:cs="宋体"/>
                <w:sz w:val="24"/>
                <w:szCs w:val="24"/>
              </w:rPr>
            </w:pPr>
            <w:r>
              <w:rPr>
                <w:rFonts w:hint="eastAsia" w:ascii="宋体" w:hAnsi="宋体" w:cs="宋体"/>
                <w:sz w:val="24"/>
                <w:szCs w:val="24"/>
              </w:rPr>
              <w:t>所有投标响应人的法定代表人或其委托代理人无需到现场参加开标会议，仔细阅读磋商文件和三门峡市公共资源交易中心官网业务办理指南</w:t>
            </w:r>
          </w:p>
        </w:tc>
      </w:tr>
      <w:tr w14:paraId="0B569B13">
        <w:tblPrEx>
          <w:tblCellMar>
            <w:top w:w="0" w:type="dxa"/>
            <w:left w:w="108" w:type="dxa"/>
            <w:bottom w:w="0" w:type="dxa"/>
            <w:right w:w="108" w:type="dxa"/>
          </w:tblCellMar>
        </w:tblPrEx>
        <w:trPr>
          <w:trHeight w:val="888"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4DCFD3A2">
            <w:pPr>
              <w:numPr>
                <w:ilvl w:val="0"/>
                <w:numId w:val="2"/>
              </w:numPr>
              <w:autoSpaceDE w:val="0"/>
              <w:autoSpaceDN w:val="0"/>
              <w:adjustRightInd w:val="0"/>
              <w:spacing w:line="360" w:lineRule="auto"/>
              <w:jc w:val="center"/>
              <w:outlineLvl w:val="9"/>
              <w:rPr>
                <w:rFonts w:hint="eastAsia" w:ascii="宋体" w:hAnsi="宋体" w:cs="宋体"/>
                <w:sz w:val="24"/>
                <w:szCs w:val="24"/>
              </w:rPr>
            </w:pPr>
          </w:p>
        </w:tc>
        <w:tc>
          <w:tcPr>
            <w:tcW w:w="1920" w:type="dxa"/>
            <w:tcBorders>
              <w:top w:val="single" w:color="auto" w:sz="4" w:space="0"/>
              <w:left w:val="nil"/>
              <w:bottom w:val="single" w:color="auto" w:sz="4" w:space="0"/>
              <w:right w:val="single" w:color="auto" w:sz="4" w:space="0"/>
            </w:tcBorders>
            <w:vAlign w:val="center"/>
          </w:tcPr>
          <w:p w14:paraId="38F6D5ED">
            <w:pPr>
              <w:widowControl/>
              <w:spacing w:line="360" w:lineRule="auto"/>
              <w:jc w:val="center"/>
              <w:outlineLvl w:val="9"/>
              <w:rPr>
                <w:rFonts w:hint="eastAsia" w:ascii="宋体" w:hAnsi="宋体" w:cs="宋体"/>
                <w:sz w:val="24"/>
                <w:szCs w:val="24"/>
              </w:rPr>
            </w:pPr>
            <w:r>
              <w:rPr>
                <w:rFonts w:hint="eastAsia" w:ascii="宋体" w:hAnsi="宋体" w:cs="宋体"/>
                <w:sz w:val="24"/>
                <w:szCs w:val="24"/>
              </w:rPr>
              <w:t>磋商程序</w:t>
            </w:r>
          </w:p>
        </w:tc>
        <w:tc>
          <w:tcPr>
            <w:tcW w:w="5692" w:type="dxa"/>
            <w:tcBorders>
              <w:top w:val="single" w:color="auto" w:sz="4" w:space="0"/>
              <w:left w:val="nil"/>
              <w:bottom w:val="single" w:color="auto" w:sz="4" w:space="0"/>
              <w:right w:val="single" w:color="auto" w:sz="4" w:space="0"/>
            </w:tcBorders>
            <w:vAlign w:val="center"/>
          </w:tcPr>
          <w:p w14:paraId="7079CA66">
            <w:pPr>
              <w:widowControl/>
              <w:spacing w:line="360" w:lineRule="auto"/>
              <w:ind w:firstLine="482"/>
              <w:outlineLvl w:val="9"/>
              <w:rPr>
                <w:rFonts w:hint="eastAsia" w:ascii="宋体" w:hAnsi="宋体" w:cs="宋体"/>
                <w:sz w:val="24"/>
                <w:szCs w:val="24"/>
              </w:rPr>
            </w:pPr>
            <w:r>
              <w:rPr>
                <w:rFonts w:hint="eastAsia" w:ascii="宋体" w:hAnsi="宋体" w:cs="宋体"/>
                <w:sz w:val="24"/>
                <w:szCs w:val="24"/>
              </w:rPr>
              <w:t>按电子化磋商响应文件上传的时间顺序磋商</w:t>
            </w:r>
          </w:p>
        </w:tc>
      </w:tr>
      <w:tr w14:paraId="329D833C">
        <w:tblPrEx>
          <w:tblCellMar>
            <w:top w:w="0" w:type="dxa"/>
            <w:left w:w="108" w:type="dxa"/>
            <w:bottom w:w="0" w:type="dxa"/>
            <w:right w:w="108" w:type="dxa"/>
          </w:tblCellMar>
        </w:tblPrEx>
        <w:trPr>
          <w:trHeight w:val="549"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1487F0A9">
            <w:pPr>
              <w:numPr>
                <w:ilvl w:val="0"/>
                <w:numId w:val="2"/>
              </w:numPr>
              <w:autoSpaceDE w:val="0"/>
              <w:autoSpaceDN w:val="0"/>
              <w:adjustRightInd w:val="0"/>
              <w:spacing w:line="360" w:lineRule="auto"/>
              <w:jc w:val="center"/>
              <w:outlineLvl w:val="9"/>
              <w:rPr>
                <w:rFonts w:hint="eastAsia" w:ascii="宋体" w:hAnsi="宋体" w:cs="宋体"/>
                <w:sz w:val="24"/>
                <w:szCs w:val="24"/>
              </w:rPr>
            </w:pPr>
          </w:p>
        </w:tc>
        <w:tc>
          <w:tcPr>
            <w:tcW w:w="1920" w:type="dxa"/>
            <w:tcBorders>
              <w:top w:val="single" w:color="auto" w:sz="4" w:space="0"/>
              <w:left w:val="nil"/>
              <w:bottom w:val="single" w:color="auto" w:sz="4" w:space="0"/>
              <w:right w:val="single" w:color="auto" w:sz="4" w:space="0"/>
            </w:tcBorders>
            <w:vAlign w:val="center"/>
          </w:tcPr>
          <w:p w14:paraId="3E28452F">
            <w:pPr>
              <w:widowControl/>
              <w:spacing w:line="360" w:lineRule="auto"/>
              <w:jc w:val="center"/>
              <w:outlineLvl w:val="9"/>
              <w:rPr>
                <w:rFonts w:hint="eastAsia" w:ascii="宋体" w:hAnsi="宋体" w:cs="宋体"/>
                <w:sz w:val="24"/>
                <w:szCs w:val="24"/>
              </w:rPr>
            </w:pPr>
            <w:r>
              <w:rPr>
                <w:rFonts w:hint="eastAsia" w:ascii="宋体" w:hAnsi="宋体" w:cs="宋体"/>
                <w:sz w:val="24"/>
                <w:szCs w:val="24"/>
              </w:rPr>
              <w:t>磋商小组的</w:t>
            </w:r>
          </w:p>
          <w:p w14:paraId="29F2E1FC">
            <w:pPr>
              <w:widowControl/>
              <w:spacing w:line="360" w:lineRule="auto"/>
              <w:jc w:val="center"/>
              <w:outlineLvl w:val="9"/>
              <w:rPr>
                <w:rFonts w:hint="eastAsia" w:ascii="宋体" w:hAnsi="宋体" w:cs="宋体"/>
                <w:sz w:val="24"/>
                <w:szCs w:val="24"/>
              </w:rPr>
            </w:pPr>
            <w:r>
              <w:rPr>
                <w:rFonts w:hint="eastAsia" w:ascii="宋体" w:hAnsi="宋体" w:cs="宋体"/>
                <w:sz w:val="24"/>
                <w:szCs w:val="24"/>
              </w:rPr>
              <w:t>组建</w:t>
            </w:r>
          </w:p>
        </w:tc>
        <w:tc>
          <w:tcPr>
            <w:tcW w:w="5692" w:type="dxa"/>
            <w:tcBorders>
              <w:top w:val="single" w:color="auto" w:sz="4" w:space="0"/>
              <w:left w:val="nil"/>
              <w:bottom w:val="single" w:color="auto" w:sz="4" w:space="0"/>
              <w:right w:val="single" w:color="auto" w:sz="4" w:space="0"/>
            </w:tcBorders>
            <w:vAlign w:val="center"/>
          </w:tcPr>
          <w:p w14:paraId="65D44614">
            <w:pPr>
              <w:widowControl/>
              <w:spacing w:line="360" w:lineRule="auto"/>
              <w:ind w:firstLine="482"/>
              <w:outlineLvl w:val="9"/>
              <w:rPr>
                <w:rFonts w:hint="eastAsia" w:ascii="宋体" w:hAnsi="宋体" w:cs="Calibri"/>
                <w:sz w:val="24"/>
                <w:szCs w:val="24"/>
              </w:rPr>
            </w:pPr>
            <w:r>
              <w:rPr>
                <w:rFonts w:hint="eastAsia" w:ascii="宋体" w:hAnsi="宋体" w:cs="Calibri"/>
                <w:sz w:val="24"/>
                <w:szCs w:val="24"/>
              </w:rPr>
              <w:t>磋商小组构成：由采购人代表及有关经济、技术等方面的专家共3人组成，其中采购人代表1人，经济、技术等有关方面的专家2人。</w:t>
            </w:r>
          </w:p>
          <w:p w14:paraId="1B915CB0">
            <w:pPr>
              <w:widowControl/>
              <w:spacing w:line="360" w:lineRule="auto"/>
              <w:ind w:firstLine="482"/>
              <w:outlineLvl w:val="9"/>
              <w:rPr>
                <w:rFonts w:hint="eastAsia" w:ascii="宋体" w:hAnsi="宋体" w:cs="宋体"/>
                <w:sz w:val="24"/>
                <w:szCs w:val="24"/>
              </w:rPr>
            </w:pPr>
            <w:r>
              <w:rPr>
                <w:rFonts w:hint="eastAsia" w:ascii="宋体" w:hAnsi="宋体" w:cs="Calibri"/>
                <w:sz w:val="24"/>
                <w:szCs w:val="24"/>
              </w:rPr>
              <w:t>评标专家确定方式：参加评标的专家由采购人、监督人在灵宝市公共资源交易中心抽取终端随机抽取确定</w:t>
            </w:r>
          </w:p>
        </w:tc>
      </w:tr>
      <w:tr w14:paraId="3577E222">
        <w:tblPrEx>
          <w:tblCellMar>
            <w:top w:w="0" w:type="dxa"/>
            <w:left w:w="108" w:type="dxa"/>
            <w:bottom w:w="0" w:type="dxa"/>
            <w:right w:w="108" w:type="dxa"/>
          </w:tblCellMar>
        </w:tblPrEx>
        <w:trPr>
          <w:trHeight w:val="884"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5FC07095">
            <w:pPr>
              <w:numPr>
                <w:ilvl w:val="0"/>
                <w:numId w:val="2"/>
              </w:numPr>
              <w:autoSpaceDE w:val="0"/>
              <w:autoSpaceDN w:val="0"/>
              <w:adjustRightInd w:val="0"/>
              <w:spacing w:line="360" w:lineRule="auto"/>
              <w:jc w:val="center"/>
              <w:outlineLvl w:val="9"/>
              <w:rPr>
                <w:rFonts w:hint="eastAsia" w:ascii="宋体" w:hAnsi="宋体" w:cs="宋体"/>
                <w:sz w:val="24"/>
                <w:szCs w:val="24"/>
              </w:rPr>
            </w:pPr>
          </w:p>
        </w:tc>
        <w:tc>
          <w:tcPr>
            <w:tcW w:w="1920" w:type="dxa"/>
            <w:tcBorders>
              <w:top w:val="single" w:color="auto" w:sz="4" w:space="0"/>
              <w:left w:val="nil"/>
              <w:bottom w:val="single" w:color="auto" w:sz="4" w:space="0"/>
              <w:right w:val="single" w:color="auto" w:sz="4" w:space="0"/>
            </w:tcBorders>
            <w:vAlign w:val="center"/>
          </w:tcPr>
          <w:p w14:paraId="74ABF185">
            <w:pPr>
              <w:widowControl/>
              <w:spacing w:line="360" w:lineRule="auto"/>
              <w:jc w:val="center"/>
              <w:outlineLvl w:val="9"/>
              <w:rPr>
                <w:rFonts w:hint="eastAsia" w:ascii="宋体" w:hAnsi="宋体" w:cs="宋体"/>
                <w:sz w:val="24"/>
                <w:szCs w:val="24"/>
              </w:rPr>
            </w:pPr>
            <w:r>
              <w:rPr>
                <w:rFonts w:hint="eastAsia" w:ascii="宋体" w:hAnsi="宋体" w:cs="宋体"/>
                <w:sz w:val="24"/>
                <w:szCs w:val="24"/>
              </w:rPr>
              <w:t>结果公示</w:t>
            </w:r>
          </w:p>
        </w:tc>
        <w:tc>
          <w:tcPr>
            <w:tcW w:w="5692" w:type="dxa"/>
            <w:tcBorders>
              <w:top w:val="single" w:color="auto" w:sz="4" w:space="0"/>
              <w:left w:val="nil"/>
              <w:bottom w:val="single" w:color="auto" w:sz="4" w:space="0"/>
              <w:right w:val="single" w:color="auto" w:sz="4" w:space="0"/>
            </w:tcBorders>
            <w:vAlign w:val="center"/>
          </w:tcPr>
          <w:p w14:paraId="035D8304">
            <w:pPr>
              <w:spacing w:line="360" w:lineRule="auto"/>
              <w:ind w:firstLine="482"/>
              <w:outlineLvl w:val="9"/>
              <w:rPr>
                <w:rFonts w:hint="eastAsia" w:ascii="宋体" w:hAnsi="宋体" w:cs="宋体"/>
                <w:kern w:val="44"/>
                <w:sz w:val="24"/>
                <w:szCs w:val="24"/>
              </w:rPr>
            </w:pPr>
            <w:r>
              <w:rPr>
                <w:rFonts w:hint="eastAsia" w:ascii="宋体" w:hAnsi="宋体" w:cs="宋体"/>
                <w:sz w:val="24"/>
                <w:szCs w:val="24"/>
              </w:rPr>
              <w:t>在成交通知书发出前，招标人将成交候选人的情况在本招标项目招标公告发布的同一媒介和有形建筑市场、交易中心予以公示，接受社会监督</w:t>
            </w:r>
          </w:p>
        </w:tc>
      </w:tr>
      <w:tr w14:paraId="78EA7A95">
        <w:tblPrEx>
          <w:tblCellMar>
            <w:top w:w="0" w:type="dxa"/>
            <w:left w:w="108" w:type="dxa"/>
            <w:bottom w:w="0" w:type="dxa"/>
            <w:right w:w="108" w:type="dxa"/>
          </w:tblCellMar>
        </w:tblPrEx>
        <w:trPr>
          <w:trHeight w:val="549"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532AF63C">
            <w:pPr>
              <w:widowControl/>
              <w:numPr>
                <w:ilvl w:val="0"/>
                <w:numId w:val="2"/>
              </w:numPr>
              <w:spacing w:line="360" w:lineRule="auto"/>
              <w:jc w:val="center"/>
              <w:outlineLvl w:val="9"/>
              <w:rPr>
                <w:rFonts w:hint="eastAsia" w:ascii="宋体" w:hAnsi="宋体" w:cs="宋体"/>
                <w:kern w:val="44"/>
                <w:sz w:val="24"/>
                <w:szCs w:val="24"/>
                <w:highlight w:val="none"/>
              </w:rPr>
            </w:pPr>
          </w:p>
        </w:tc>
        <w:tc>
          <w:tcPr>
            <w:tcW w:w="1920" w:type="dxa"/>
            <w:tcBorders>
              <w:top w:val="single" w:color="auto" w:sz="4" w:space="0"/>
              <w:left w:val="nil"/>
              <w:bottom w:val="single" w:color="auto" w:sz="4" w:space="0"/>
              <w:right w:val="single" w:color="auto" w:sz="4" w:space="0"/>
            </w:tcBorders>
            <w:vAlign w:val="center"/>
          </w:tcPr>
          <w:p w14:paraId="32354B5E">
            <w:pPr>
              <w:widowControl/>
              <w:spacing w:line="360" w:lineRule="auto"/>
              <w:jc w:val="center"/>
              <w:outlineLvl w:val="9"/>
              <w:rPr>
                <w:rFonts w:hint="eastAsia" w:ascii="宋体" w:hAnsi="宋体" w:cs="宋体"/>
                <w:sz w:val="24"/>
                <w:szCs w:val="24"/>
                <w:highlight w:val="none"/>
              </w:rPr>
            </w:pPr>
            <w:r>
              <w:rPr>
                <w:rFonts w:hint="eastAsia" w:ascii="宋体" w:hAnsi="宋体" w:cs="宋体"/>
                <w:sz w:val="24"/>
                <w:szCs w:val="24"/>
                <w:highlight w:val="none"/>
              </w:rPr>
              <w:t>履约担保</w:t>
            </w:r>
          </w:p>
        </w:tc>
        <w:tc>
          <w:tcPr>
            <w:tcW w:w="5692" w:type="dxa"/>
            <w:tcBorders>
              <w:top w:val="single" w:color="auto" w:sz="4" w:space="0"/>
              <w:left w:val="nil"/>
              <w:bottom w:val="single" w:color="auto" w:sz="4" w:space="0"/>
              <w:right w:val="single" w:color="auto" w:sz="4" w:space="0"/>
            </w:tcBorders>
            <w:vAlign w:val="center"/>
          </w:tcPr>
          <w:p w14:paraId="41991A62">
            <w:pPr>
              <w:widowControl/>
              <w:spacing w:line="360" w:lineRule="auto"/>
              <w:ind w:firstLine="482"/>
              <w:jc w:val="left"/>
              <w:outlineLvl w:val="9"/>
              <w:rPr>
                <w:rFonts w:hint="eastAsia" w:ascii="宋体" w:hAnsi="宋体" w:cs="宋体"/>
                <w:kern w:val="44"/>
                <w:sz w:val="24"/>
                <w:szCs w:val="24"/>
                <w:highlight w:val="none"/>
              </w:rPr>
            </w:pPr>
            <w:r>
              <w:rPr>
                <w:rFonts w:hint="eastAsia" w:ascii="宋体" w:hAnsi="宋体" w:cs="宋体"/>
                <w:kern w:val="44"/>
                <w:sz w:val="24"/>
                <w:szCs w:val="24"/>
                <w:highlight w:val="none"/>
              </w:rPr>
              <w:t>履约担保金额：</w:t>
            </w:r>
            <w:r>
              <w:rPr>
                <w:rFonts w:hint="eastAsia" w:ascii="宋体" w:hAnsi="宋体" w:cs="宋体"/>
                <w:kern w:val="44"/>
                <w:sz w:val="24"/>
                <w:szCs w:val="24"/>
                <w:highlight w:val="none"/>
                <w:lang w:val="en-US" w:eastAsia="zh-CN"/>
              </w:rPr>
              <w:t>自行协商</w:t>
            </w:r>
          </w:p>
          <w:p w14:paraId="2995F526">
            <w:pPr>
              <w:widowControl/>
              <w:spacing w:line="360" w:lineRule="auto"/>
              <w:ind w:firstLine="482"/>
              <w:jc w:val="left"/>
              <w:outlineLvl w:val="9"/>
              <w:rPr>
                <w:rFonts w:hint="eastAsia" w:ascii="宋体" w:hAnsi="宋体" w:cs="宋体"/>
                <w:kern w:val="44"/>
                <w:sz w:val="24"/>
                <w:szCs w:val="24"/>
                <w:highlight w:val="none"/>
              </w:rPr>
            </w:pPr>
            <w:r>
              <w:rPr>
                <w:rFonts w:hint="eastAsia" w:ascii="宋体" w:hAnsi="宋体" w:cs="宋体"/>
                <w:kern w:val="44"/>
                <w:sz w:val="24"/>
                <w:szCs w:val="24"/>
                <w:highlight w:val="none"/>
              </w:rPr>
              <w:t>履约担保形式：转账或保函</w:t>
            </w:r>
          </w:p>
        </w:tc>
      </w:tr>
      <w:tr w14:paraId="741BD55D">
        <w:tblPrEx>
          <w:tblCellMar>
            <w:top w:w="0" w:type="dxa"/>
            <w:left w:w="108" w:type="dxa"/>
            <w:bottom w:w="0" w:type="dxa"/>
            <w:right w:w="108" w:type="dxa"/>
          </w:tblCellMar>
        </w:tblPrEx>
        <w:trPr>
          <w:trHeight w:val="2066" w:hRule="atLeast"/>
          <w:jc w:val="center"/>
        </w:trPr>
        <w:tc>
          <w:tcPr>
            <w:tcW w:w="1009" w:type="dxa"/>
            <w:tcBorders>
              <w:top w:val="single" w:color="auto" w:sz="4" w:space="0"/>
              <w:left w:val="single" w:color="auto" w:sz="4" w:space="0"/>
              <w:bottom w:val="nil"/>
              <w:right w:val="single" w:color="auto" w:sz="4" w:space="0"/>
            </w:tcBorders>
            <w:vAlign w:val="center"/>
          </w:tcPr>
          <w:p w14:paraId="566DA6C8">
            <w:pPr>
              <w:widowControl/>
              <w:numPr>
                <w:ilvl w:val="0"/>
                <w:numId w:val="2"/>
              </w:numPr>
              <w:spacing w:line="360" w:lineRule="auto"/>
              <w:jc w:val="center"/>
              <w:outlineLvl w:val="9"/>
              <w:rPr>
                <w:rFonts w:hint="eastAsia" w:ascii="宋体" w:hAnsi="宋体" w:cs="宋体"/>
                <w:kern w:val="44"/>
                <w:sz w:val="24"/>
                <w:szCs w:val="24"/>
              </w:rPr>
            </w:pPr>
          </w:p>
        </w:tc>
        <w:tc>
          <w:tcPr>
            <w:tcW w:w="1920" w:type="dxa"/>
            <w:tcBorders>
              <w:top w:val="single" w:color="auto" w:sz="4" w:space="0"/>
              <w:left w:val="nil"/>
              <w:bottom w:val="nil"/>
              <w:right w:val="single" w:color="auto" w:sz="4" w:space="0"/>
            </w:tcBorders>
            <w:vAlign w:val="center"/>
          </w:tcPr>
          <w:p w14:paraId="47A41BD9">
            <w:pPr>
              <w:widowControl/>
              <w:spacing w:line="360" w:lineRule="auto"/>
              <w:ind w:firstLine="480"/>
              <w:jc w:val="center"/>
              <w:outlineLvl w:val="9"/>
              <w:rPr>
                <w:rFonts w:hint="eastAsia" w:ascii="宋体" w:hAnsi="宋体" w:cs="宋体"/>
                <w:kern w:val="44"/>
                <w:sz w:val="24"/>
                <w:szCs w:val="24"/>
              </w:rPr>
            </w:pPr>
            <w:r>
              <w:rPr>
                <w:rFonts w:hint="eastAsia" w:ascii="宋体" w:hAnsi="宋体" w:eastAsia="宋体" w:cs="Calibri"/>
                <w:sz w:val="24"/>
                <w:szCs w:val="24"/>
              </w:rPr>
              <w:t>政府采购政策</w:t>
            </w:r>
          </w:p>
        </w:tc>
        <w:tc>
          <w:tcPr>
            <w:tcW w:w="5692" w:type="dxa"/>
            <w:tcBorders>
              <w:top w:val="single" w:color="auto" w:sz="4" w:space="0"/>
              <w:left w:val="nil"/>
              <w:bottom w:val="nil"/>
              <w:right w:val="single" w:color="auto" w:sz="4" w:space="0"/>
            </w:tcBorders>
            <w:vAlign w:val="center"/>
          </w:tcPr>
          <w:p w14:paraId="7DCD41D3">
            <w:pPr>
              <w:spacing w:line="400" w:lineRule="exact"/>
              <w:ind w:left="142"/>
              <w:outlineLvl w:val="9"/>
              <w:rPr>
                <w:rFonts w:hint="eastAsia" w:ascii="宋体" w:hAnsi="宋体" w:cs="Calibri"/>
                <w:sz w:val="24"/>
                <w:szCs w:val="24"/>
              </w:rPr>
            </w:pPr>
            <w:r>
              <w:rPr>
                <w:rFonts w:hint="eastAsia" w:ascii="宋体" w:hAnsi="宋体" w:cs="Calibri"/>
                <w:sz w:val="24"/>
                <w:szCs w:val="24"/>
              </w:rPr>
              <w:t>根据《政府采购促进中小企业发展管理办法》（财库〔2020〕46号）规定，本项目专门面向中小企业采购,同时</w:t>
            </w:r>
            <w:r>
              <w:rPr>
                <w:rFonts w:hint="eastAsia" w:ascii="宋体" w:hAnsi="宋体" w:cs="Calibri"/>
                <w:sz w:val="24"/>
                <w:szCs w:val="24"/>
                <w:lang w:eastAsia="zh-CN"/>
              </w:rPr>
              <w:t>响应人</w:t>
            </w:r>
            <w:r>
              <w:rPr>
                <w:rFonts w:hint="eastAsia" w:ascii="宋体" w:hAnsi="宋体" w:cs="Calibri"/>
                <w:sz w:val="24"/>
                <w:szCs w:val="24"/>
              </w:rPr>
              <w:t>必须是中小企业，并出具《中小企业声明函》。</w:t>
            </w:r>
          </w:p>
          <w:p w14:paraId="46632E5E">
            <w:pPr>
              <w:spacing w:line="400" w:lineRule="exact"/>
              <w:ind w:left="142"/>
              <w:outlineLvl w:val="9"/>
              <w:rPr>
                <w:rFonts w:hint="eastAsia" w:ascii="宋体" w:hAnsi="宋体" w:cs="Calibri"/>
                <w:sz w:val="24"/>
                <w:szCs w:val="24"/>
              </w:rPr>
            </w:pPr>
            <w:r>
              <w:rPr>
                <w:rFonts w:hint="eastAsia" w:ascii="宋体" w:hAnsi="宋体" w:cs="Calibri"/>
                <w:sz w:val="24"/>
                <w:szCs w:val="24"/>
              </w:rPr>
              <w:t>2.划定标准为：《工业和信息化部、国家统计局、国家发展和改革委员会、财政部关于印发&lt;中小企业划型标准规定的通知&gt;（工信部联企业〔2011〕300号）规定的划分标准为依据。</w:t>
            </w:r>
          </w:p>
          <w:p w14:paraId="65F6A995">
            <w:pPr>
              <w:spacing w:line="400" w:lineRule="exact"/>
              <w:ind w:left="142"/>
              <w:outlineLvl w:val="9"/>
              <w:rPr>
                <w:rFonts w:hint="eastAsia" w:ascii="宋体" w:hAnsi="宋体" w:cs="Calibri"/>
                <w:b/>
                <w:sz w:val="24"/>
                <w:szCs w:val="24"/>
              </w:rPr>
            </w:pPr>
            <w:r>
              <w:rPr>
                <w:rFonts w:hint="eastAsia" w:ascii="宋体" w:hAnsi="宋体" w:cs="Calibri"/>
                <w:sz w:val="24"/>
                <w:szCs w:val="24"/>
              </w:rPr>
              <w:t>本项目采购标的：属于</w:t>
            </w:r>
            <w:r>
              <w:rPr>
                <w:rFonts w:hint="eastAsia" w:ascii="宋体" w:hAnsi="宋体" w:cs="Calibri"/>
                <w:b/>
                <w:sz w:val="24"/>
                <w:szCs w:val="24"/>
              </w:rPr>
              <w:t>建筑业</w:t>
            </w:r>
            <w:r>
              <w:rPr>
                <w:rFonts w:hint="eastAsia" w:ascii="宋体" w:hAnsi="宋体" w:cs="Calibri"/>
                <w:sz w:val="24"/>
                <w:szCs w:val="24"/>
              </w:rPr>
              <w:t>；</w:t>
            </w:r>
          </w:p>
          <w:p w14:paraId="42D4A660">
            <w:pPr>
              <w:spacing w:line="400" w:lineRule="exact"/>
              <w:ind w:left="142"/>
              <w:outlineLvl w:val="9"/>
              <w:rPr>
                <w:rFonts w:hint="eastAsia" w:ascii="宋体" w:hAnsi="宋体" w:cs="Calibri"/>
                <w:sz w:val="24"/>
                <w:szCs w:val="24"/>
              </w:rPr>
            </w:pPr>
            <w:r>
              <w:rPr>
                <w:rFonts w:hint="eastAsia" w:ascii="宋体" w:hAnsi="宋体" w:cs="Calibri"/>
                <w:sz w:val="24"/>
                <w:szCs w:val="24"/>
              </w:rPr>
              <w:t>3.小微企业的认定标准详见《关于印发《政府采购促进中小企业发展管理办法》的通知》（财库〔2020〕46号）。</w:t>
            </w:r>
          </w:p>
          <w:p w14:paraId="72FF8444">
            <w:pPr>
              <w:spacing w:line="400" w:lineRule="exact"/>
              <w:ind w:firstLine="482"/>
              <w:outlineLvl w:val="9"/>
              <w:rPr>
                <w:rFonts w:hint="eastAsia" w:ascii="宋体" w:hAnsi="宋体" w:cs="Calibri"/>
                <w:sz w:val="24"/>
                <w:szCs w:val="24"/>
              </w:rPr>
            </w:pPr>
            <w:r>
              <w:rPr>
                <w:rFonts w:hint="eastAsia" w:ascii="宋体" w:hAnsi="宋体" w:cs="Calibri"/>
                <w:sz w:val="24"/>
                <w:szCs w:val="24"/>
              </w:rPr>
              <w:t>（1）小微企业认定标准：出具《中小企业声明函》。</w:t>
            </w:r>
          </w:p>
          <w:p w14:paraId="4F822B46">
            <w:pPr>
              <w:spacing w:line="400" w:lineRule="exact"/>
              <w:ind w:firstLine="482"/>
              <w:outlineLvl w:val="9"/>
              <w:rPr>
                <w:rFonts w:hint="eastAsia" w:ascii="宋体" w:hAnsi="宋体" w:cs="Calibri"/>
                <w:sz w:val="24"/>
                <w:szCs w:val="24"/>
              </w:rPr>
            </w:pPr>
            <w:r>
              <w:rPr>
                <w:rFonts w:hint="eastAsia" w:ascii="宋体" w:hAnsi="宋体" w:cs="Calibri"/>
                <w:sz w:val="24"/>
                <w:szCs w:val="24"/>
              </w:rPr>
              <w:t>（2）残疾人福利性单位认定标准：出具《残疾人福利性单位声明函》。</w:t>
            </w:r>
          </w:p>
          <w:p w14:paraId="4FC2FEF6">
            <w:pPr>
              <w:spacing w:line="400" w:lineRule="exact"/>
              <w:ind w:firstLine="482"/>
              <w:outlineLvl w:val="9"/>
              <w:rPr>
                <w:rFonts w:hint="eastAsia" w:ascii="宋体" w:hAnsi="宋体" w:cs="Calibri"/>
                <w:sz w:val="24"/>
                <w:szCs w:val="24"/>
              </w:rPr>
            </w:pPr>
            <w:r>
              <w:rPr>
                <w:rFonts w:hint="eastAsia" w:ascii="宋体" w:hAnsi="宋体" w:cs="Calibri"/>
                <w:sz w:val="24"/>
                <w:szCs w:val="24"/>
              </w:rPr>
              <w:t>（3）监狱企业的认定标准：省级以上监狱管理局、戒毒管理局（含新疆生产建设兵团）出具的属于监狱企业的证明文件。</w:t>
            </w:r>
          </w:p>
          <w:p w14:paraId="06BBF7BE">
            <w:pPr>
              <w:spacing w:line="360" w:lineRule="auto"/>
              <w:ind w:firstLine="240" w:firstLineChars="100"/>
              <w:jc w:val="left"/>
              <w:outlineLvl w:val="9"/>
              <w:rPr>
                <w:rFonts w:hint="eastAsia" w:ascii="宋体" w:hAnsi="宋体" w:cs="宋体"/>
                <w:sz w:val="24"/>
                <w:szCs w:val="24"/>
              </w:rPr>
            </w:pPr>
            <w:r>
              <w:rPr>
                <w:rFonts w:hint="eastAsia" w:ascii="宋体" w:hAnsi="宋体" w:cs="Calibri"/>
                <w:sz w:val="24"/>
                <w:szCs w:val="24"/>
              </w:rPr>
              <w:t>相关风险：提供虚假证明材料后果：</w:t>
            </w:r>
            <w:r>
              <w:rPr>
                <w:rFonts w:hint="eastAsia" w:ascii="宋体" w:hAnsi="宋体" w:cs="Calibri"/>
                <w:sz w:val="24"/>
                <w:szCs w:val="24"/>
                <w:lang w:eastAsia="zh-CN"/>
              </w:rPr>
              <w:t>响应人</w:t>
            </w:r>
            <w:r>
              <w:rPr>
                <w:rFonts w:hint="eastAsia" w:ascii="宋体" w:hAnsi="宋体" w:cs="Calibri"/>
                <w:sz w:val="24"/>
                <w:szCs w:val="24"/>
              </w:rPr>
              <w:t>为取得上述身份而提供虚假证明材料，在评审过程中发现的，按无效标处理；已取得中标资格的，无论该行为是否影响中标，均取消其中标资格；该</w:t>
            </w:r>
            <w:r>
              <w:rPr>
                <w:rFonts w:hint="eastAsia" w:ascii="宋体" w:hAnsi="宋体" w:cs="Calibri"/>
                <w:sz w:val="24"/>
                <w:szCs w:val="24"/>
                <w:lang w:eastAsia="zh-CN"/>
              </w:rPr>
              <w:t>响应人</w:t>
            </w:r>
            <w:r>
              <w:rPr>
                <w:rFonts w:hint="eastAsia" w:ascii="宋体" w:hAnsi="宋体" w:cs="Calibri"/>
                <w:sz w:val="24"/>
                <w:szCs w:val="24"/>
              </w:rPr>
              <w:t>还应承担由此引起的其他经济、法律责任。出现此种情形时，招标人、招标代理机构将有关情况上报政府采购监管部门，由监管部门按有关规定对其进行相应处罚</w:t>
            </w:r>
          </w:p>
        </w:tc>
      </w:tr>
      <w:tr w14:paraId="113816C6">
        <w:tblPrEx>
          <w:tblCellMar>
            <w:top w:w="0" w:type="dxa"/>
            <w:left w:w="108" w:type="dxa"/>
            <w:bottom w:w="0" w:type="dxa"/>
            <w:right w:w="108" w:type="dxa"/>
          </w:tblCellMar>
        </w:tblPrEx>
        <w:trPr>
          <w:trHeight w:val="549"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6AD54A77">
            <w:pPr>
              <w:widowControl/>
              <w:numPr>
                <w:ilvl w:val="0"/>
                <w:numId w:val="2"/>
              </w:numPr>
              <w:spacing w:line="360" w:lineRule="auto"/>
              <w:jc w:val="center"/>
              <w:outlineLvl w:val="9"/>
              <w:rPr>
                <w:rFonts w:hint="eastAsia" w:ascii="宋体" w:hAnsi="宋体" w:cs="宋体"/>
                <w:kern w:val="44"/>
                <w:sz w:val="24"/>
                <w:szCs w:val="24"/>
              </w:rPr>
            </w:pPr>
          </w:p>
        </w:tc>
        <w:tc>
          <w:tcPr>
            <w:tcW w:w="1920" w:type="dxa"/>
            <w:tcBorders>
              <w:top w:val="single" w:color="auto" w:sz="4" w:space="0"/>
              <w:left w:val="nil"/>
              <w:bottom w:val="single" w:color="auto" w:sz="4" w:space="0"/>
              <w:right w:val="single" w:color="auto" w:sz="4" w:space="0"/>
            </w:tcBorders>
            <w:vAlign w:val="center"/>
          </w:tcPr>
          <w:p w14:paraId="1396B6D6">
            <w:pPr>
              <w:widowControl/>
              <w:spacing w:line="360" w:lineRule="auto"/>
              <w:jc w:val="center"/>
              <w:outlineLvl w:val="9"/>
              <w:rPr>
                <w:rFonts w:hint="eastAsia" w:ascii="宋体" w:hAnsi="宋体" w:cs="宋体"/>
                <w:sz w:val="24"/>
                <w:szCs w:val="24"/>
              </w:rPr>
            </w:pPr>
            <w:r>
              <w:rPr>
                <w:rFonts w:hint="eastAsia" w:ascii="宋体" w:hAnsi="宋体" w:cs="宋体"/>
                <w:sz w:val="24"/>
                <w:szCs w:val="24"/>
              </w:rPr>
              <w:t>质保金</w:t>
            </w:r>
          </w:p>
        </w:tc>
        <w:tc>
          <w:tcPr>
            <w:tcW w:w="5692" w:type="dxa"/>
            <w:tcBorders>
              <w:top w:val="single" w:color="auto" w:sz="4" w:space="0"/>
              <w:left w:val="nil"/>
              <w:bottom w:val="single" w:color="auto" w:sz="4" w:space="0"/>
              <w:right w:val="single" w:color="auto" w:sz="4" w:space="0"/>
            </w:tcBorders>
            <w:vAlign w:val="center"/>
          </w:tcPr>
          <w:p w14:paraId="17F0F01C">
            <w:pPr>
              <w:widowControl/>
              <w:spacing w:line="360" w:lineRule="auto"/>
              <w:ind w:firstLine="482"/>
              <w:outlineLvl w:val="9"/>
              <w:rPr>
                <w:rFonts w:hint="default" w:ascii="宋体" w:hAnsi="宋体" w:eastAsia="宋体" w:cs="宋体"/>
                <w:kern w:val="44"/>
                <w:sz w:val="24"/>
                <w:szCs w:val="24"/>
                <w:lang w:val="en-US" w:eastAsia="zh-CN"/>
              </w:rPr>
            </w:pPr>
            <w:r>
              <w:rPr>
                <w:rFonts w:ascii="宋体" w:hAnsi="宋体" w:eastAsia="宋体" w:cs="宋体"/>
                <w:sz w:val="24"/>
                <w:szCs w:val="24"/>
                <w:highlight w:val="none"/>
              </w:rPr>
              <w:t>最终审</w:t>
            </w:r>
            <w:r>
              <w:rPr>
                <w:rFonts w:hint="eastAsia" w:ascii="宋体" w:hAnsi="宋体" w:cs="宋体"/>
                <w:sz w:val="24"/>
                <w:szCs w:val="24"/>
                <w:highlight w:val="none"/>
                <w:lang w:val="en-US" w:eastAsia="zh-CN"/>
              </w:rPr>
              <w:t>定</w:t>
            </w:r>
            <w:r>
              <w:rPr>
                <w:rFonts w:ascii="宋体" w:hAnsi="宋体" w:eastAsia="宋体" w:cs="宋体"/>
                <w:sz w:val="24"/>
                <w:szCs w:val="24"/>
                <w:highlight w:val="none"/>
              </w:rPr>
              <w:t>结果的</w:t>
            </w:r>
            <w:r>
              <w:rPr>
                <w:rFonts w:hint="eastAsia" w:ascii="宋体" w:hAnsi="宋体" w:eastAsia="宋体" w:cs="宋体"/>
                <w:sz w:val="24"/>
                <w:szCs w:val="24"/>
                <w:highlight w:val="none"/>
                <w:lang w:val="en-US" w:eastAsia="zh-CN"/>
              </w:rPr>
              <w:t>3%</w:t>
            </w:r>
          </w:p>
        </w:tc>
      </w:tr>
      <w:tr w14:paraId="3B0063C2">
        <w:tblPrEx>
          <w:tblCellMar>
            <w:top w:w="0" w:type="dxa"/>
            <w:left w:w="108" w:type="dxa"/>
            <w:bottom w:w="0" w:type="dxa"/>
            <w:right w:w="108" w:type="dxa"/>
          </w:tblCellMar>
        </w:tblPrEx>
        <w:trPr>
          <w:trHeight w:val="549"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2FCE710A">
            <w:pPr>
              <w:widowControl/>
              <w:numPr>
                <w:ilvl w:val="0"/>
                <w:numId w:val="2"/>
              </w:numPr>
              <w:spacing w:line="360" w:lineRule="auto"/>
              <w:jc w:val="center"/>
              <w:outlineLvl w:val="9"/>
              <w:rPr>
                <w:rFonts w:hint="eastAsia" w:ascii="宋体" w:hAnsi="宋体" w:cs="宋体"/>
                <w:kern w:val="44"/>
                <w:sz w:val="24"/>
                <w:szCs w:val="24"/>
              </w:rPr>
            </w:pPr>
          </w:p>
        </w:tc>
        <w:tc>
          <w:tcPr>
            <w:tcW w:w="1920" w:type="dxa"/>
            <w:tcBorders>
              <w:top w:val="single" w:color="auto" w:sz="4" w:space="0"/>
              <w:left w:val="nil"/>
              <w:bottom w:val="single" w:color="auto" w:sz="4" w:space="0"/>
              <w:right w:val="single" w:color="auto" w:sz="4" w:space="0"/>
            </w:tcBorders>
            <w:vAlign w:val="center"/>
          </w:tcPr>
          <w:p w14:paraId="1DD34E92">
            <w:pPr>
              <w:widowControl/>
              <w:spacing w:line="360" w:lineRule="auto"/>
              <w:jc w:val="center"/>
              <w:outlineLvl w:val="9"/>
              <w:rPr>
                <w:rFonts w:hint="eastAsia" w:ascii="宋体" w:hAnsi="宋体" w:cs="宋体"/>
                <w:sz w:val="24"/>
                <w:szCs w:val="24"/>
              </w:rPr>
            </w:pPr>
            <w:r>
              <w:rPr>
                <w:rFonts w:hint="eastAsia" w:ascii="宋体" w:hAnsi="宋体" w:cs="宋体"/>
                <w:sz w:val="24"/>
                <w:szCs w:val="24"/>
              </w:rPr>
              <w:t>农民工工资保证金</w:t>
            </w:r>
          </w:p>
        </w:tc>
        <w:tc>
          <w:tcPr>
            <w:tcW w:w="5692" w:type="dxa"/>
            <w:tcBorders>
              <w:top w:val="single" w:color="auto" w:sz="4" w:space="0"/>
              <w:left w:val="nil"/>
              <w:bottom w:val="single" w:color="auto" w:sz="4" w:space="0"/>
              <w:right w:val="single" w:color="auto" w:sz="4" w:space="0"/>
            </w:tcBorders>
            <w:vAlign w:val="center"/>
          </w:tcPr>
          <w:p w14:paraId="4E7A0AE2">
            <w:pPr>
              <w:widowControl/>
              <w:spacing w:line="360" w:lineRule="auto"/>
              <w:ind w:firstLine="482"/>
              <w:jc w:val="left"/>
              <w:outlineLvl w:val="9"/>
              <w:rPr>
                <w:rFonts w:hint="eastAsia" w:ascii="宋体" w:hAnsi="宋体" w:cs="宋体"/>
                <w:kern w:val="44"/>
                <w:sz w:val="24"/>
                <w:szCs w:val="24"/>
              </w:rPr>
            </w:pPr>
            <w:r>
              <w:rPr>
                <w:rFonts w:hint="eastAsia" w:ascii="宋体" w:hAnsi="宋体" w:cs="宋体"/>
                <w:kern w:val="44"/>
                <w:sz w:val="24"/>
                <w:szCs w:val="24"/>
              </w:rPr>
              <w:t>根据《中华人民共和国劳动法》、《建筑领域农民工工资支付暂行办法》等法律法规规定，成交单位成交后能够及时、足额存入农民工工资保障金或工资保函，保障金为成交价的2%。一旦其承包的建筑工程项目中出现拖欠农民工工资情况的，可由建设行政主管部门从农民工工资保障金中先予划支</w:t>
            </w:r>
          </w:p>
        </w:tc>
      </w:tr>
      <w:tr w14:paraId="1DDE71DD">
        <w:tblPrEx>
          <w:tblCellMar>
            <w:top w:w="0" w:type="dxa"/>
            <w:left w:w="108" w:type="dxa"/>
            <w:bottom w:w="0" w:type="dxa"/>
            <w:right w:w="108" w:type="dxa"/>
          </w:tblCellMar>
        </w:tblPrEx>
        <w:trPr>
          <w:trHeight w:val="549"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18FFD349">
            <w:pPr>
              <w:widowControl/>
              <w:numPr>
                <w:ilvl w:val="0"/>
                <w:numId w:val="2"/>
              </w:numPr>
              <w:spacing w:line="360" w:lineRule="auto"/>
              <w:jc w:val="center"/>
              <w:outlineLvl w:val="9"/>
              <w:rPr>
                <w:rFonts w:hint="eastAsia" w:ascii="宋体" w:hAnsi="宋体" w:cs="宋体"/>
                <w:kern w:val="44"/>
                <w:sz w:val="24"/>
                <w:szCs w:val="24"/>
              </w:rPr>
            </w:pPr>
          </w:p>
        </w:tc>
        <w:tc>
          <w:tcPr>
            <w:tcW w:w="1920" w:type="dxa"/>
            <w:tcBorders>
              <w:top w:val="single" w:color="auto" w:sz="4" w:space="0"/>
              <w:left w:val="nil"/>
              <w:bottom w:val="single" w:color="auto" w:sz="4" w:space="0"/>
              <w:right w:val="single" w:color="auto" w:sz="4" w:space="0"/>
            </w:tcBorders>
            <w:vAlign w:val="center"/>
          </w:tcPr>
          <w:p w14:paraId="295947C6">
            <w:pPr>
              <w:widowControl/>
              <w:spacing w:line="360" w:lineRule="auto"/>
              <w:jc w:val="center"/>
              <w:outlineLvl w:val="9"/>
              <w:rPr>
                <w:rFonts w:hint="eastAsia" w:ascii="宋体" w:hAnsi="宋体" w:cs="宋体"/>
                <w:sz w:val="24"/>
                <w:szCs w:val="24"/>
              </w:rPr>
            </w:pPr>
            <w:r>
              <w:rPr>
                <w:rFonts w:hint="eastAsia" w:ascii="宋体" w:hAnsi="宋体" w:cs="宋体"/>
                <w:sz w:val="24"/>
                <w:szCs w:val="24"/>
              </w:rPr>
              <w:t>招标控制价</w:t>
            </w:r>
          </w:p>
        </w:tc>
        <w:tc>
          <w:tcPr>
            <w:tcW w:w="5692" w:type="dxa"/>
            <w:tcBorders>
              <w:top w:val="single" w:color="auto" w:sz="4" w:space="0"/>
              <w:left w:val="nil"/>
              <w:bottom w:val="single" w:color="auto" w:sz="4" w:space="0"/>
              <w:right w:val="single" w:color="auto" w:sz="4" w:space="0"/>
            </w:tcBorders>
            <w:vAlign w:val="center"/>
          </w:tcPr>
          <w:p w14:paraId="61234FDE">
            <w:pPr>
              <w:wordWrap w:val="0"/>
              <w:spacing w:line="360" w:lineRule="auto"/>
              <w:ind w:firstLine="482" w:firstLineChars="200"/>
              <w:jc w:val="left"/>
              <w:outlineLvl w:val="9"/>
              <w:rPr>
                <w:rFonts w:hint="eastAsia" w:ascii="宋体" w:hAnsi="宋体" w:cs="宋体"/>
                <w:b/>
                <w:sz w:val="24"/>
                <w:szCs w:val="24"/>
              </w:rPr>
            </w:pPr>
            <w:r>
              <w:rPr>
                <w:rFonts w:hint="eastAsia" w:ascii="宋体" w:hAnsi="宋体" w:cs="宋体"/>
                <w:b/>
                <w:kern w:val="44"/>
                <w:sz w:val="24"/>
                <w:szCs w:val="24"/>
              </w:rPr>
              <w:t>本项目的招标控制价为</w:t>
            </w:r>
            <w:r>
              <w:rPr>
                <w:rFonts w:hint="eastAsia" w:ascii="宋体" w:hAnsi="宋体" w:eastAsia="宋体" w:cs="宋体"/>
                <w:b/>
                <w:kern w:val="44"/>
                <w:sz w:val="24"/>
                <w:szCs w:val="24"/>
              </w:rPr>
              <w:t>:</w:t>
            </w:r>
            <w:r>
              <w:rPr>
                <w:rFonts w:hint="eastAsia" w:ascii="宋体" w:hAnsi="宋体" w:cs="宋体"/>
                <w:b/>
                <w:kern w:val="44"/>
                <w:sz w:val="24"/>
                <w:szCs w:val="24"/>
                <w:lang w:val="en-US" w:eastAsia="zh-CN"/>
              </w:rPr>
              <w:t>72.060441</w:t>
            </w:r>
            <w:r>
              <w:rPr>
                <w:rFonts w:hint="eastAsia" w:ascii="宋体" w:hAnsi="宋体" w:eastAsia="宋体" w:cs="宋体"/>
                <w:b/>
                <w:kern w:val="44"/>
                <w:sz w:val="24"/>
                <w:szCs w:val="24"/>
              </w:rPr>
              <w:t>万元</w:t>
            </w:r>
          </w:p>
          <w:p w14:paraId="22BBE8CB">
            <w:pPr>
              <w:widowControl/>
              <w:spacing w:line="360" w:lineRule="auto"/>
              <w:ind w:firstLine="482"/>
              <w:jc w:val="left"/>
              <w:outlineLvl w:val="9"/>
              <w:rPr>
                <w:rFonts w:hint="eastAsia" w:ascii="宋体" w:hAnsi="宋体" w:cs="宋体"/>
                <w:kern w:val="44"/>
                <w:sz w:val="24"/>
                <w:szCs w:val="24"/>
              </w:rPr>
            </w:pPr>
            <w:r>
              <w:rPr>
                <w:rFonts w:hint="eastAsia" w:ascii="宋体" w:hAnsi="宋体" w:cs="宋体"/>
                <w:kern w:val="44"/>
                <w:sz w:val="24"/>
                <w:szCs w:val="24"/>
              </w:rPr>
              <w:t>本次竞争性磋商分为两轮报价。磋商</w:t>
            </w:r>
            <w:r>
              <w:rPr>
                <w:rFonts w:hint="eastAsia" w:ascii="宋体" w:hAnsi="宋体" w:cs="宋体"/>
                <w:kern w:val="44"/>
                <w:sz w:val="24"/>
                <w:szCs w:val="24"/>
                <w:lang w:eastAsia="zh-CN"/>
              </w:rPr>
              <w:t>响应人</w:t>
            </w:r>
            <w:r>
              <w:rPr>
                <w:rFonts w:hint="eastAsia" w:ascii="宋体" w:hAnsi="宋体" w:cs="宋体"/>
                <w:kern w:val="44"/>
                <w:sz w:val="24"/>
                <w:szCs w:val="24"/>
              </w:rPr>
              <w:t>响应性文件中的报价作为第一次报价，不得高于项目预算金额且不公开；第二轮报价不得高于第一轮报价，参与评标报价以最终报价为准。</w:t>
            </w:r>
          </w:p>
        </w:tc>
      </w:tr>
      <w:tr w14:paraId="10CCE762">
        <w:tblPrEx>
          <w:tblCellMar>
            <w:top w:w="0" w:type="dxa"/>
            <w:left w:w="108" w:type="dxa"/>
            <w:bottom w:w="0" w:type="dxa"/>
            <w:right w:w="108" w:type="dxa"/>
          </w:tblCellMar>
        </w:tblPrEx>
        <w:trPr>
          <w:trHeight w:val="549"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79C2F503">
            <w:pPr>
              <w:widowControl/>
              <w:numPr>
                <w:ilvl w:val="0"/>
                <w:numId w:val="2"/>
              </w:numPr>
              <w:spacing w:line="360" w:lineRule="auto"/>
              <w:jc w:val="center"/>
              <w:outlineLvl w:val="9"/>
              <w:rPr>
                <w:rFonts w:hint="eastAsia" w:ascii="宋体" w:hAnsi="宋体" w:cs="宋体"/>
                <w:kern w:val="44"/>
                <w:sz w:val="24"/>
                <w:szCs w:val="24"/>
              </w:rPr>
            </w:pPr>
          </w:p>
        </w:tc>
        <w:tc>
          <w:tcPr>
            <w:tcW w:w="1920" w:type="dxa"/>
            <w:tcBorders>
              <w:top w:val="single" w:color="auto" w:sz="4" w:space="0"/>
              <w:left w:val="nil"/>
              <w:bottom w:val="single" w:color="auto" w:sz="4" w:space="0"/>
              <w:right w:val="single" w:color="auto" w:sz="4" w:space="0"/>
            </w:tcBorders>
            <w:vAlign w:val="center"/>
          </w:tcPr>
          <w:p w14:paraId="473E6A1A">
            <w:pPr>
              <w:widowControl/>
              <w:spacing w:line="360" w:lineRule="auto"/>
              <w:jc w:val="center"/>
              <w:outlineLvl w:val="9"/>
              <w:rPr>
                <w:rFonts w:hint="eastAsia" w:ascii="宋体" w:hAnsi="宋体" w:cs="宋体"/>
                <w:sz w:val="24"/>
                <w:szCs w:val="24"/>
              </w:rPr>
            </w:pPr>
            <w:r>
              <w:rPr>
                <w:rFonts w:hint="eastAsia" w:ascii="宋体" w:hAnsi="宋体" w:cs="宋体"/>
                <w:sz w:val="24"/>
                <w:szCs w:val="24"/>
              </w:rPr>
              <w:t>工程款支付</w:t>
            </w:r>
          </w:p>
          <w:p w14:paraId="40794495">
            <w:pPr>
              <w:widowControl/>
              <w:spacing w:line="360" w:lineRule="auto"/>
              <w:jc w:val="center"/>
              <w:outlineLvl w:val="9"/>
              <w:rPr>
                <w:rFonts w:hint="eastAsia" w:ascii="宋体" w:hAnsi="宋体" w:cs="宋体"/>
                <w:sz w:val="24"/>
                <w:szCs w:val="24"/>
              </w:rPr>
            </w:pPr>
            <w:r>
              <w:rPr>
                <w:rFonts w:hint="eastAsia" w:ascii="宋体" w:hAnsi="宋体" w:cs="宋体"/>
                <w:sz w:val="24"/>
                <w:szCs w:val="24"/>
              </w:rPr>
              <w:t>方式</w:t>
            </w:r>
          </w:p>
        </w:tc>
        <w:tc>
          <w:tcPr>
            <w:tcW w:w="5692" w:type="dxa"/>
            <w:tcBorders>
              <w:top w:val="single" w:color="auto" w:sz="4" w:space="0"/>
              <w:left w:val="nil"/>
              <w:bottom w:val="single" w:color="auto" w:sz="4" w:space="0"/>
              <w:right w:val="single" w:color="auto" w:sz="4" w:space="0"/>
            </w:tcBorders>
            <w:vAlign w:val="center"/>
          </w:tcPr>
          <w:p w14:paraId="0748D981">
            <w:pPr>
              <w:widowControl/>
              <w:spacing w:line="360" w:lineRule="auto"/>
              <w:ind w:firstLine="482"/>
              <w:jc w:val="left"/>
              <w:outlineLvl w:val="9"/>
              <w:rPr>
                <w:rFonts w:hint="eastAsia" w:ascii="宋体" w:hAnsi="宋体" w:cs="宋体"/>
                <w:kern w:val="44"/>
                <w:sz w:val="24"/>
                <w:szCs w:val="24"/>
              </w:rPr>
            </w:pPr>
            <w:r>
              <w:rPr>
                <w:rFonts w:hint="eastAsia" w:ascii="宋体" w:hAnsi="宋体" w:cs="宋体"/>
                <w:kern w:val="44"/>
                <w:sz w:val="24"/>
                <w:szCs w:val="24"/>
              </w:rPr>
              <w:t>按灵宝市财政投资建设项目资金拨付程序付款</w:t>
            </w:r>
          </w:p>
        </w:tc>
      </w:tr>
      <w:tr w14:paraId="19CEF942">
        <w:tblPrEx>
          <w:tblCellMar>
            <w:top w:w="0" w:type="dxa"/>
            <w:left w:w="108" w:type="dxa"/>
            <w:bottom w:w="0" w:type="dxa"/>
            <w:right w:w="108" w:type="dxa"/>
          </w:tblCellMar>
        </w:tblPrEx>
        <w:trPr>
          <w:trHeight w:val="549"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1FD552F3">
            <w:pPr>
              <w:widowControl/>
              <w:numPr>
                <w:ilvl w:val="0"/>
                <w:numId w:val="2"/>
              </w:numPr>
              <w:spacing w:line="360" w:lineRule="auto"/>
              <w:jc w:val="center"/>
              <w:outlineLvl w:val="9"/>
              <w:rPr>
                <w:rFonts w:hint="eastAsia" w:ascii="宋体" w:hAnsi="宋体" w:cs="宋体"/>
                <w:kern w:val="44"/>
                <w:sz w:val="24"/>
                <w:szCs w:val="24"/>
              </w:rPr>
            </w:pPr>
          </w:p>
        </w:tc>
        <w:tc>
          <w:tcPr>
            <w:tcW w:w="1920" w:type="dxa"/>
            <w:tcBorders>
              <w:top w:val="single" w:color="auto" w:sz="4" w:space="0"/>
              <w:left w:val="nil"/>
              <w:bottom w:val="single" w:color="auto" w:sz="4" w:space="0"/>
              <w:right w:val="single" w:color="auto" w:sz="4" w:space="0"/>
            </w:tcBorders>
            <w:vAlign w:val="center"/>
          </w:tcPr>
          <w:p w14:paraId="55DBFE88">
            <w:pPr>
              <w:widowControl/>
              <w:spacing w:line="360" w:lineRule="auto"/>
              <w:jc w:val="center"/>
              <w:outlineLvl w:val="9"/>
              <w:rPr>
                <w:rFonts w:hint="eastAsia" w:ascii="宋体" w:hAnsi="宋体" w:cs="宋体"/>
                <w:sz w:val="24"/>
                <w:szCs w:val="24"/>
              </w:rPr>
            </w:pPr>
            <w:r>
              <w:rPr>
                <w:rFonts w:hint="eastAsia" w:ascii="宋体" w:hAnsi="宋体" w:cs="宋体"/>
                <w:sz w:val="24"/>
                <w:szCs w:val="24"/>
              </w:rPr>
              <w:t>招标代理服务费</w:t>
            </w:r>
          </w:p>
        </w:tc>
        <w:tc>
          <w:tcPr>
            <w:tcW w:w="5692" w:type="dxa"/>
            <w:tcBorders>
              <w:top w:val="single" w:color="auto" w:sz="4" w:space="0"/>
              <w:left w:val="nil"/>
              <w:bottom w:val="single" w:color="auto" w:sz="4" w:space="0"/>
              <w:right w:val="single" w:color="auto" w:sz="4" w:space="0"/>
            </w:tcBorders>
            <w:vAlign w:val="center"/>
          </w:tcPr>
          <w:p w14:paraId="73C08178">
            <w:pPr>
              <w:widowControl/>
              <w:spacing w:line="360" w:lineRule="auto"/>
              <w:ind w:firstLine="482"/>
              <w:jc w:val="left"/>
              <w:outlineLvl w:val="9"/>
              <w:rPr>
                <w:rFonts w:hint="eastAsia" w:ascii="宋体" w:hAnsi="宋体" w:cs="宋体"/>
                <w:sz w:val="24"/>
                <w:szCs w:val="24"/>
              </w:rPr>
            </w:pPr>
            <w:r>
              <w:rPr>
                <w:rFonts w:hint="eastAsia" w:ascii="宋体" w:hAnsi="宋体" w:cs="宋体"/>
                <w:sz w:val="24"/>
                <w:szCs w:val="24"/>
              </w:rPr>
              <w:t>缴纳方式：现金或转账</w:t>
            </w:r>
          </w:p>
          <w:p w14:paraId="46071C21">
            <w:pPr>
              <w:widowControl/>
              <w:spacing w:line="360" w:lineRule="auto"/>
              <w:ind w:firstLine="482"/>
              <w:jc w:val="left"/>
              <w:outlineLvl w:val="9"/>
              <w:rPr>
                <w:rFonts w:hint="eastAsia" w:ascii="宋体" w:hAnsi="宋体" w:cs="宋体"/>
                <w:sz w:val="24"/>
                <w:szCs w:val="24"/>
              </w:rPr>
            </w:pPr>
            <w:r>
              <w:rPr>
                <w:rFonts w:hint="eastAsia" w:ascii="宋体" w:hAnsi="宋体" w:cs="宋体"/>
                <w:sz w:val="24"/>
                <w:szCs w:val="24"/>
              </w:rPr>
              <w:t>收费标准：按豫招协[2023]002号河南省招标投标协会关于印发《河南</w:t>
            </w:r>
            <w:r>
              <w:rPr>
                <w:rFonts w:hint="eastAsia" w:ascii="宋体" w:hAnsi="宋体" w:cs="宋体"/>
                <w:sz w:val="24"/>
                <w:szCs w:val="24"/>
                <w:highlight w:val="none"/>
              </w:rPr>
              <w:t>省招标代理服务收费指导意见》规定的收费标准收取</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以成交金额为计算基数</w:t>
            </w:r>
            <w:r>
              <w:rPr>
                <w:rFonts w:hint="eastAsia" w:ascii="宋体" w:hAnsi="宋体" w:cs="宋体"/>
                <w:sz w:val="24"/>
                <w:szCs w:val="24"/>
                <w:highlight w:val="none"/>
                <w:lang w:eastAsia="zh-CN"/>
              </w:rPr>
              <w:t>）</w:t>
            </w:r>
            <w:r>
              <w:rPr>
                <w:rFonts w:hint="eastAsia" w:ascii="宋体" w:hAnsi="宋体" w:cs="宋体"/>
                <w:sz w:val="24"/>
                <w:szCs w:val="24"/>
                <w:highlight w:val="none"/>
              </w:rPr>
              <w:t>，</w:t>
            </w:r>
            <w:r>
              <w:rPr>
                <w:rFonts w:hint="eastAsia" w:ascii="宋体" w:hAnsi="宋体" w:cs="宋体"/>
                <w:sz w:val="24"/>
                <w:szCs w:val="24"/>
              </w:rPr>
              <w:t>由成交人在领取成交通知书时缴纳</w:t>
            </w:r>
          </w:p>
        </w:tc>
      </w:tr>
      <w:tr w14:paraId="588851C6">
        <w:tblPrEx>
          <w:tblCellMar>
            <w:top w:w="0" w:type="dxa"/>
            <w:left w:w="108" w:type="dxa"/>
            <w:bottom w:w="0" w:type="dxa"/>
            <w:right w:w="108" w:type="dxa"/>
          </w:tblCellMar>
        </w:tblPrEx>
        <w:trPr>
          <w:trHeight w:val="635"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343D063C">
            <w:pPr>
              <w:numPr>
                <w:ilvl w:val="0"/>
                <w:numId w:val="2"/>
              </w:numPr>
              <w:autoSpaceDE w:val="0"/>
              <w:autoSpaceDN w:val="0"/>
              <w:adjustRightInd w:val="0"/>
              <w:spacing w:line="360" w:lineRule="auto"/>
              <w:jc w:val="center"/>
              <w:outlineLvl w:val="9"/>
              <w:rPr>
                <w:rFonts w:hint="eastAsia" w:ascii="宋体" w:hAnsi="宋体" w:cs="宋体"/>
                <w:sz w:val="24"/>
                <w:szCs w:val="24"/>
              </w:rPr>
            </w:pPr>
          </w:p>
        </w:tc>
        <w:tc>
          <w:tcPr>
            <w:tcW w:w="1920" w:type="dxa"/>
            <w:tcBorders>
              <w:top w:val="single" w:color="auto" w:sz="4" w:space="0"/>
              <w:left w:val="nil"/>
              <w:bottom w:val="single" w:color="auto" w:sz="4" w:space="0"/>
              <w:right w:val="single" w:color="auto" w:sz="4" w:space="0"/>
            </w:tcBorders>
            <w:vAlign w:val="center"/>
          </w:tcPr>
          <w:p w14:paraId="2424FA8C">
            <w:pPr>
              <w:widowControl/>
              <w:spacing w:line="360" w:lineRule="auto"/>
              <w:jc w:val="center"/>
              <w:outlineLvl w:val="9"/>
              <w:rPr>
                <w:rFonts w:hint="eastAsia" w:ascii="宋体" w:hAnsi="宋体" w:cs="宋体"/>
                <w:sz w:val="24"/>
                <w:szCs w:val="24"/>
              </w:rPr>
            </w:pPr>
            <w:r>
              <w:rPr>
                <w:rFonts w:hint="eastAsia" w:ascii="宋体" w:hAnsi="宋体" w:cs="宋体"/>
                <w:sz w:val="24"/>
                <w:szCs w:val="24"/>
              </w:rPr>
              <w:t>是否实行计算机辅助评标</w:t>
            </w:r>
          </w:p>
        </w:tc>
        <w:tc>
          <w:tcPr>
            <w:tcW w:w="5692" w:type="dxa"/>
            <w:tcBorders>
              <w:top w:val="single" w:color="auto" w:sz="4" w:space="0"/>
              <w:left w:val="nil"/>
              <w:bottom w:val="single" w:color="auto" w:sz="4" w:space="0"/>
              <w:right w:val="single" w:color="auto" w:sz="4" w:space="0"/>
            </w:tcBorders>
            <w:vAlign w:val="center"/>
          </w:tcPr>
          <w:p w14:paraId="39ACA307">
            <w:pPr>
              <w:spacing w:line="360" w:lineRule="auto"/>
              <w:ind w:firstLine="240" w:firstLineChars="100"/>
              <w:jc w:val="left"/>
              <w:outlineLvl w:val="9"/>
              <w:rPr>
                <w:rFonts w:hint="eastAsia" w:ascii="宋体" w:hAnsi="宋体" w:cs="宋体"/>
                <w:sz w:val="24"/>
                <w:szCs w:val="24"/>
              </w:rPr>
            </w:pPr>
            <w:r>
              <w:rPr>
                <w:rFonts w:hint="eastAsia" w:ascii="宋体" w:hAnsi="宋体" w:cs="宋体"/>
                <w:sz w:val="24"/>
                <w:szCs w:val="24"/>
              </w:rPr>
              <w:t>是</w:t>
            </w:r>
          </w:p>
          <w:p w14:paraId="2EF7190A">
            <w:pPr>
              <w:spacing w:line="360" w:lineRule="auto"/>
              <w:ind w:firstLine="240" w:firstLineChars="100"/>
              <w:jc w:val="left"/>
              <w:outlineLvl w:val="9"/>
            </w:pPr>
            <w:r>
              <w:rPr>
                <w:rFonts w:hint="eastAsia" w:ascii="宋体" w:hAnsi="宋体" w:cs="宋体"/>
                <w:sz w:val="24"/>
                <w:szCs w:val="24"/>
                <w:lang w:eastAsia="zh-CN"/>
              </w:rPr>
              <w:t>响应人</w:t>
            </w:r>
            <w:r>
              <w:rPr>
                <w:rFonts w:hint="eastAsia" w:ascii="宋体" w:hAnsi="宋体" w:cs="宋体"/>
                <w:sz w:val="24"/>
                <w:szCs w:val="24"/>
              </w:rPr>
              <w:t>须独立制作、修改和上传响应文件，若因“响应文件制作机器码”与其他</w:t>
            </w:r>
            <w:r>
              <w:rPr>
                <w:rFonts w:hint="eastAsia" w:ascii="宋体" w:hAnsi="宋体" w:cs="宋体"/>
                <w:sz w:val="24"/>
                <w:szCs w:val="24"/>
                <w:lang w:eastAsia="zh-CN"/>
              </w:rPr>
              <w:t>响应人</w:t>
            </w:r>
            <w:r>
              <w:rPr>
                <w:rFonts w:hint="eastAsia" w:ascii="宋体" w:hAnsi="宋体" w:cs="宋体"/>
                <w:sz w:val="24"/>
                <w:szCs w:val="24"/>
              </w:rPr>
              <w:t>一致，机器码一致的所有响应文件按无效文件处理，所造成的不良后果由</w:t>
            </w:r>
            <w:r>
              <w:rPr>
                <w:rFonts w:hint="eastAsia" w:ascii="宋体" w:hAnsi="宋体" w:cs="宋体"/>
                <w:sz w:val="24"/>
                <w:szCs w:val="24"/>
                <w:lang w:eastAsia="zh-CN"/>
              </w:rPr>
              <w:t>响应人</w:t>
            </w:r>
            <w:r>
              <w:rPr>
                <w:rFonts w:hint="eastAsia" w:ascii="宋体" w:hAnsi="宋体" w:cs="宋体"/>
                <w:sz w:val="24"/>
                <w:szCs w:val="24"/>
              </w:rPr>
              <w:t>自行承担</w:t>
            </w:r>
          </w:p>
        </w:tc>
      </w:tr>
      <w:tr w14:paraId="6F2737B2">
        <w:tblPrEx>
          <w:tblCellMar>
            <w:top w:w="0" w:type="dxa"/>
            <w:left w:w="108" w:type="dxa"/>
            <w:bottom w:w="0" w:type="dxa"/>
            <w:right w:w="108" w:type="dxa"/>
          </w:tblCellMar>
        </w:tblPrEx>
        <w:trPr>
          <w:trHeight w:val="635"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00B5FB2A">
            <w:pPr>
              <w:numPr>
                <w:ilvl w:val="0"/>
                <w:numId w:val="2"/>
              </w:numPr>
              <w:autoSpaceDE w:val="0"/>
              <w:autoSpaceDN w:val="0"/>
              <w:adjustRightInd w:val="0"/>
              <w:spacing w:line="360" w:lineRule="auto"/>
              <w:jc w:val="center"/>
              <w:outlineLvl w:val="9"/>
              <w:rPr>
                <w:rFonts w:hint="eastAsia" w:ascii="宋体" w:hAnsi="宋体" w:cs="宋体"/>
                <w:sz w:val="24"/>
                <w:szCs w:val="24"/>
              </w:rPr>
            </w:pPr>
          </w:p>
        </w:tc>
        <w:tc>
          <w:tcPr>
            <w:tcW w:w="1920" w:type="dxa"/>
            <w:tcBorders>
              <w:top w:val="single" w:color="auto" w:sz="4" w:space="0"/>
              <w:left w:val="nil"/>
              <w:bottom w:val="single" w:color="auto" w:sz="4" w:space="0"/>
              <w:right w:val="single" w:color="auto" w:sz="4" w:space="0"/>
            </w:tcBorders>
            <w:vAlign w:val="center"/>
          </w:tcPr>
          <w:p w14:paraId="607132C1">
            <w:pPr>
              <w:widowControl/>
              <w:spacing w:line="360" w:lineRule="auto"/>
              <w:jc w:val="center"/>
              <w:outlineLvl w:val="9"/>
              <w:rPr>
                <w:rFonts w:hint="eastAsia" w:ascii="宋体" w:hAnsi="宋体" w:cs="宋体"/>
                <w:sz w:val="24"/>
                <w:szCs w:val="24"/>
              </w:rPr>
            </w:pPr>
            <w:r>
              <w:rPr>
                <w:rFonts w:hint="eastAsia" w:ascii="宋体" w:hAnsi="宋体" w:cs="宋体"/>
                <w:sz w:val="24"/>
                <w:szCs w:val="24"/>
              </w:rPr>
              <w:t>质疑</w:t>
            </w:r>
          </w:p>
        </w:tc>
        <w:tc>
          <w:tcPr>
            <w:tcW w:w="5692" w:type="dxa"/>
            <w:tcBorders>
              <w:top w:val="single" w:color="auto" w:sz="4" w:space="0"/>
              <w:left w:val="nil"/>
              <w:bottom w:val="single" w:color="auto" w:sz="4" w:space="0"/>
              <w:right w:val="single" w:color="auto" w:sz="4" w:space="0"/>
            </w:tcBorders>
            <w:vAlign w:val="center"/>
          </w:tcPr>
          <w:p w14:paraId="71B4EE4D">
            <w:pPr>
              <w:widowControl/>
              <w:numPr>
                <w:ilvl w:val="0"/>
                <w:numId w:val="3"/>
              </w:numPr>
              <w:spacing w:line="360" w:lineRule="auto"/>
              <w:ind w:firstLine="240" w:firstLineChars="100"/>
              <w:jc w:val="left"/>
              <w:outlineLvl w:val="9"/>
              <w:rPr>
                <w:rFonts w:hint="eastAsia" w:ascii="宋体" w:hAnsi="宋体" w:cs="宋体"/>
                <w:kern w:val="44"/>
                <w:sz w:val="24"/>
                <w:szCs w:val="24"/>
              </w:rPr>
            </w:pPr>
            <w:r>
              <w:rPr>
                <w:rFonts w:hint="eastAsia" w:ascii="宋体" w:hAnsi="宋体" w:cs="宋体"/>
                <w:kern w:val="44"/>
                <w:sz w:val="24"/>
                <w:szCs w:val="24"/>
                <w:lang w:eastAsia="zh-CN"/>
              </w:rPr>
              <w:t>响应人</w:t>
            </w:r>
            <w:r>
              <w:rPr>
                <w:rFonts w:hint="eastAsia" w:ascii="宋体" w:hAnsi="宋体" w:cs="宋体"/>
                <w:kern w:val="44"/>
                <w:sz w:val="24"/>
                <w:szCs w:val="24"/>
              </w:rPr>
              <w:t>认为自己的权益受到损害的，可以在知道或者应知其权益受到损害之日起七个工作日内，向招标代理机构提出质疑。</w:t>
            </w:r>
          </w:p>
          <w:p w14:paraId="04C2CA26">
            <w:pPr>
              <w:widowControl/>
              <w:numPr>
                <w:ilvl w:val="0"/>
                <w:numId w:val="4"/>
              </w:numPr>
              <w:spacing w:line="360" w:lineRule="auto"/>
              <w:ind w:firstLine="240" w:firstLineChars="100"/>
              <w:jc w:val="left"/>
              <w:outlineLvl w:val="9"/>
              <w:rPr>
                <w:rFonts w:hint="eastAsia" w:ascii="宋体" w:hAnsi="宋体" w:cs="宋体"/>
                <w:kern w:val="44"/>
                <w:sz w:val="24"/>
                <w:szCs w:val="24"/>
              </w:rPr>
            </w:pPr>
            <w:r>
              <w:rPr>
                <w:rFonts w:hint="eastAsia" w:ascii="宋体" w:hAnsi="宋体" w:cs="宋体"/>
                <w:kern w:val="44"/>
                <w:sz w:val="24"/>
                <w:szCs w:val="24"/>
              </w:rPr>
              <w:t>接收质疑函的方式：接收加盖单位公章的书面质疑函接收单位：</w:t>
            </w:r>
            <w:r>
              <w:rPr>
                <w:rFonts w:hint="eastAsia" w:ascii="宋体" w:hAnsi="宋体" w:cs="宋体"/>
                <w:kern w:val="44"/>
                <w:sz w:val="24"/>
                <w:szCs w:val="24"/>
                <w:lang w:eastAsia="zh-CN"/>
              </w:rPr>
              <w:t>天寻国际工程咨询有限公司</w:t>
            </w:r>
            <w:r>
              <w:rPr>
                <w:rFonts w:hint="eastAsia" w:ascii="宋体" w:hAnsi="宋体" w:cs="宋体"/>
                <w:kern w:val="44"/>
                <w:sz w:val="24"/>
                <w:szCs w:val="24"/>
              </w:rPr>
              <w:t>质疑函的内容、格式：应符合《中华人民共和国财政部令第 94 号—政府采购质疑和投诉办法》相关规定和财政部门制定的《政府采购质疑函范本》格式。</w:t>
            </w:r>
          </w:p>
          <w:p w14:paraId="3FD1D00C">
            <w:pPr>
              <w:widowControl/>
              <w:spacing w:line="360" w:lineRule="auto"/>
              <w:ind w:firstLine="240" w:firstLineChars="100"/>
              <w:jc w:val="left"/>
              <w:outlineLvl w:val="9"/>
            </w:pPr>
            <w:r>
              <w:rPr>
                <w:rFonts w:hint="eastAsia" w:ascii="宋体" w:hAnsi="宋体" w:cs="宋体"/>
                <w:kern w:val="44"/>
                <w:sz w:val="24"/>
                <w:szCs w:val="24"/>
              </w:rPr>
              <w:t>二、</w:t>
            </w:r>
            <w:r>
              <w:rPr>
                <w:rFonts w:hint="eastAsia" w:ascii="宋体" w:hAnsi="宋体" w:cs="宋体"/>
                <w:kern w:val="44"/>
                <w:sz w:val="24"/>
                <w:szCs w:val="24"/>
                <w:lang w:eastAsia="zh-CN"/>
              </w:rPr>
              <w:t>响应人</w:t>
            </w:r>
            <w:r>
              <w:rPr>
                <w:rFonts w:hint="eastAsia" w:ascii="宋体" w:hAnsi="宋体" w:cs="宋体"/>
                <w:kern w:val="44"/>
                <w:sz w:val="24"/>
                <w:szCs w:val="24"/>
              </w:rPr>
              <w:t>应在法定质疑期内一次性针对同一采购程序环节提出质疑，否则针对再次提出质疑将不予接收（采购程序环节分为：磋商公告、磋商文件、磋商过程、成交结果）</w:t>
            </w:r>
          </w:p>
        </w:tc>
      </w:tr>
      <w:tr w14:paraId="2F23BA7F">
        <w:tblPrEx>
          <w:tblCellMar>
            <w:top w:w="0" w:type="dxa"/>
            <w:left w:w="108" w:type="dxa"/>
            <w:bottom w:w="0" w:type="dxa"/>
            <w:right w:w="108" w:type="dxa"/>
          </w:tblCellMar>
        </w:tblPrEx>
        <w:trPr>
          <w:trHeight w:val="90"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4E90919D">
            <w:pPr>
              <w:numPr>
                <w:ilvl w:val="0"/>
                <w:numId w:val="2"/>
              </w:numPr>
              <w:autoSpaceDE w:val="0"/>
              <w:autoSpaceDN w:val="0"/>
              <w:adjustRightInd w:val="0"/>
              <w:spacing w:line="360" w:lineRule="auto"/>
              <w:jc w:val="center"/>
              <w:outlineLvl w:val="9"/>
              <w:rPr>
                <w:rFonts w:hint="eastAsia" w:ascii="宋体" w:hAnsi="宋体" w:cs="宋体"/>
                <w:sz w:val="24"/>
                <w:szCs w:val="24"/>
              </w:rPr>
            </w:pPr>
          </w:p>
        </w:tc>
        <w:tc>
          <w:tcPr>
            <w:tcW w:w="1920" w:type="dxa"/>
            <w:tcBorders>
              <w:top w:val="single" w:color="auto" w:sz="4" w:space="0"/>
              <w:left w:val="nil"/>
              <w:bottom w:val="single" w:color="auto" w:sz="4" w:space="0"/>
              <w:right w:val="single" w:color="auto" w:sz="4" w:space="0"/>
            </w:tcBorders>
            <w:vAlign w:val="center"/>
          </w:tcPr>
          <w:p w14:paraId="1B2F07E2">
            <w:pPr>
              <w:widowControl/>
              <w:spacing w:line="360" w:lineRule="auto"/>
              <w:jc w:val="center"/>
              <w:outlineLvl w:val="9"/>
              <w:rPr>
                <w:rFonts w:hint="eastAsia" w:ascii="宋体" w:hAnsi="宋体" w:cs="宋体"/>
                <w:sz w:val="24"/>
                <w:szCs w:val="24"/>
              </w:rPr>
            </w:pPr>
            <w:r>
              <w:rPr>
                <w:rFonts w:hint="eastAsia" w:ascii="宋体" w:hAnsi="宋体" w:cs="宋体"/>
                <w:sz w:val="24"/>
                <w:szCs w:val="24"/>
              </w:rPr>
              <w:t>竞争性磋商文件的解释</w:t>
            </w:r>
          </w:p>
        </w:tc>
        <w:tc>
          <w:tcPr>
            <w:tcW w:w="5692" w:type="dxa"/>
            <w:tcBorders>
              <w:top w:val="single" w:color="auto" w:sz="4" w:space="0"/>
              <w:left w:val="nil"/>
              <w:bottom w:val="single" w:color="auto" w:sz="4" w:space="0"/>
              <w:right w:val="single" w:color="auto" w:sz="4" w:space="0"/>
            </w:tcBorders>
            <w:vAlign w:val="center"/>
          </w:tcPr>
          <w:p w14:paraId="764E2664">
            <w:pPr>
              <w:widowControl/>
              <w:spacing w:line="360" w:lineRule="auto"/>
              <w:ind w:firstLine="482"/>
              <w:jc w:val="left"/>
              <w:outlineLvl w:val="9"/>
              <w:rPr>
                <w:rFonts w:hint="eastAsia" w:ascii="宋体" w:hAnsi="宋体" w:cs="宋体"/>
                <w:kern w:val="44"/>
                <w:sz w:val="24"/>
                <w:szCs w:val="24"/>
              </w:rPr>
            </w:pPr>
            <w:r>
              <w:rPr>
                <w:rFonts w:hint="eastAsia" w:ascii="宋体" w:hAnsi="宋体" w:cs="宋体"/>
                <w:kern w:val="44"/>
                <w:sz w:val="24"/>
                <w:szCs w:val="24"/>
              </w:rPr>
              <w:t xml:space="preserve">  在符合相关法律法规的前提下，竞争性磋商文件的解释权归招标人所有</w:t>
            </w:r>
          </w:p>
        </w:tc>
      </w:tr>
      <w:tr w14:paraId="50E1A6F7">
        <w:tblPrEx>
          <w:tblCellMar>
            <w:top w:w="0" w:type="dxa"/>
            <w:left w:w="108" w:type="dxa"/>
            <w:bottom w:w="0" w:type="dxa"/>
            <w:right w:w="108" w:type="dxa"/>
          </w:tblCellMar>
        </w:tblPrEx>
        <w:trPr>
          <w:trHeight w:val="727"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08B670D5">
            <w:pPr>
              <w:numPr>
                <w:ilvl w:val="0"/>
                <w:numId w:val="2"/>
              </w:numPr>
              <w:autoSpaceDE w:val="0"/>
              <w:autoSpaceDN w:val="0"/>
              <w:adjustRightInd w:val="0"/>
              <w:spacing w:line="360" w:lineRule="auto"/>
              <w:jc w:val="center"/>
              <w:outlineLvl w:val="9"/>
              <w:rPr>
                <w:rFonts w:hint="eastAsia" w:ascii="宋体" w:hAnsi="宋体" w:cs="宋体"/>
                <w:sz w:val="24"/>
                <w:szCs w:val="24"/>
              </w:rPr>
            </w:pPr>
          </w:p>
        </w:tc>
        <w:tc>
          <w:tcPr>
            <w:tcW w:w="1920" w:type="dxa"/>
            <w:tcBorders>
              <w:top w:val="single" w:color="auto" w:sz="4" w:space="0"/>
              <w:left w:val="nil"/>
              <w:bottom w:val="single" w:color="auto" w:sz="4" w:space="0"/>
              <w:right w:val="single" w:color="auto" w:sz="4" w:space="0"/>
            </w:tcBorders>
            <w:vAlign w:val="center"/>
          </w:tcPr>
          <w:p w14:paraId="5A1354EC">
            <w:pPr>
              <w:widowControl/>
              <w:spacing w:line="360" w:lineRule="auto"/>
              <w:jc w:val="center"/>
              <w:outlineLvl w:val="9"/>
              <w:rPr>
                <w:rFonts w:hint="eastAsia" w:ascii="宋体" w:hAnsi="宋体" w:cs="宋体"/>
                <w:sz w:val="24"/>
                <w:szCs w:val="24"/>
              </w:rPr>
            </w:pPr>
            <w:r>
              <w:rPr>
                <w:rFonts w:hint="eastAsia" w:ascii="宋体" w:hAnsi="宋体" w:cs="宋体"/>
                <w:sz w:val="24"/>
                <w:szCs w:val="24"/>
              </w:rPr>
              <w:t>相关费用</w:t>
            </w:r>
          </w:p>
        </w:tc>
        <w:tc>
          <w:tcPr>
            <w:tcW w:w="5692" w:type="dxa"/>
            <w:tcBorders>
              <w:top w:val="single" w:color="auto" w:sz="4" w:space="0"/>
              <w:left w:val="nil"/>
              <w:bottom w:val="single" w:color="auto" w:sz="4" w:space="0"/>
              <w:right w:val="single" w:color="auto" w:sz="4" w:space="0"/>
            </w:tcBorders>
            <w:vAlign w:val="center"/>
          </w:tcPr>
          <w:p w14:paraId="32ADCEC2">
            <w:pPr>
              <w:keepLines/>
              <w:spacing w:line="360" w:lineRule="auto"/>
              <w:ind w:firstLine="482"/>
              <w:jc w:val="left"/>
              <w:outlineLvl w:val="9"/>
              <w:rPr>
                <w:rFonts w:hint="eastAsia" w:ascii="宋体" w:hAnsi="宋体" w:cs="宋体"/>
                <w:sz w:val="24"/>
                <w:szCs w:val="24"/>
              </w:rPr>
            </w:pPr>
            <w:r>
              <w:rPr>
                <w:rFonts w:hint="eastAsia" w:ascii="宋体" w:hAnsi="宋体" w:cs="宋体"/>
                <w:kern w:val="0"/>
                <w:sz w:val="24"/>
                <w:szCs w:val="24"/>
              </w:rPr>
              <w:t>竞争性磋商文件费</w:t>
            </w:r>
            <w:r>
              <w:rPr>
                <w:rFonts w:hint="eastAsia" w:ascii="宋体" w:hAnsi="宋体" w:cs="宋体"/>
                <w:sz w:val="24"/>
                <w:szCs w:val="24"/>
              </w:rPr>
              <w:t>：本项目为全电子招标，不收取竞争性磋商文件费</w:t>
            </w:r>
          </w:p>
        </w:tc>
      </w:tr>
      <w:tr w14:paraId="151F7825">
        <w:tblPrEx>
          <w:tblCellMar>
            <w:top w:w="0" w:type="dxa"/>
            <w:left w:w="108" w:type="dxa"/>
            <w:bottom w:w="0" w:type="dxa"/>
            <w:right w:w="108" w:type="dxa"/>
          </w:tblCellMar>
        </w:tblPrEx>
        <w:trPr>
          <w:trHeight w:val="1102"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7BCF3E4C">
            <w:pPr>
              <w:widowControl/>
              <w:numPr>
                <w:ilvl w:val="0"/>
                <w:numId w:val="2"/>
              </w:numPr>
              <w:spacing w:line="360" w:lineRule="auto"/>
              <w:jc w:val="center"/>
              <w:outlineLvl w:val="9"/>
              <w:rPr>
                <w:rFonts w:hint="eastAsia" w:ascii="宋体" w:hAnsi="宋体" w:cs="宋体"/>
                <w:kern w:val="0"/>
                <w:sz w:val="24"/>
                <w:szCs w:val="24"/>
              </w:rPr>
            </w:pPr>
          </w:p>
        </w:tc>
        <w:tc>
          <w:tcPr>
            <w:tcW w:w="1920" w:type="dxa"/>
            <w:tcBorders>
              <w:top w:val="single" w:color="auto" w:sz="4" w:space="0"/>
              <w:left w:val="nil"/>
              <w:bottom w:val="single" w:color="auto" w:sz="4" w:space="0"/>
              <w:right w:val="single" w:color="auto" w:sz="4" w:space="0"/>
            </w:tcBorders>
            <w:vAlign w:val="center"/>
          </w:tcPr>
          <w:p w14:paraId="5895F161">
            <w:pPr>
              <w:widowControl/>
              <w:spacing w:line="360" w:lineRule="auto"/>
              <w:jc w:val="center"/>
              <w:outlineLvl w:val="9"/>
              <w:rPr>
                <w:rFonts w:hint="eastAsia" w:ascii="宋体" w:hAnsi="宋体" w:cs="宋体"/>
                <w:sz w:val="24"/>
                <w:szCs w:val="24"/>
              </w:rPr>
            </w:pPr>
            <w:r>
              <w:rPr>
                <w:rFonts w:hint="eastAsia" w:ascii="宋体" w:hAnsi="宋体" w:cs="宋体"/>
                <w:sz w:val="24"/>
                <w:szCs w:val="24"/>
              </w:rPr>
              <w:t>不良行为记录</w:t>
            </w:r>
          </w:p>
        </w:tc>
        <w:tc>
          <w:tcPr>
            <w:tcW w:w="5692" w:type="dxa"/>
            <w:tcBorders>
              <w:top w:val="single" w:color="auto" w:sz="4" w:space="0"/>
              <w:left w:val="nil"/>
              <w:bottom w:val="single" w:color="auto" w:sz="4" w:space="0"/>
              <w:right w:val="single" w:color="auto" w:sz="4" w:space="0"/>
            </w:tcBorders>
            <w:vAlign w:val="center"/>
          </w:tcPr>
          <w:p w14:paraId="0B59F52D">
            <w:pPr>
              <w:widowControl/>
              <w:spacing w:line="360" w:lineRule="auto"/>
              <w:ind w:firstLine="482"/>
              <w:jc w:val="left"/>
              <w:outlineLvl w:val="9"/>
              <w:rPr>
                <w:rFonts w:hint="eastAsia" w:ascii="宋体" w:hAnsi="宋体" w:cs="宋体"/>
                <w:kern w:val="44"/>
                <w:sz w:val="24"/>
                <w:szCs w:val="24"/>
              </w:rPr>
            </w:pPr>
            <w:r>
              <w:rPr>
                <w:rFonts w:hint="eastAsia" w:ascii="宋体" w:hAnsi="宋体" w:cs="宋体"/>
                <w:kern w:val="44"/>
                <w:sz w:val="24"/>
                <w:szCs w:val="24"/>
              </w:rPr>
              <w:t xml:space="preserve"> 在以往建设项目中，因质量、安全、节能及交易活动受通报批评或记入不良行为记录</w:t>
            </w:r>
          </w:p>
        </w:tc>
      </w:tr>
      <w:tr w14:paraId="68AFAD29">
        <w:tblPrEx>
          <w:tblCellMar>
            <w:top w:w="0" w:type="dxa"/>
            <w:left w:w="108" w:type="dxa"/>
            <w:bottom w:w="0" w:type="dxa"/>
            <w:right w:w="108" w:type="dxa"/>
          </w:tblCellMar>
        </w:tblPrEx>
        <w:trPr>
          <w:trHeight w:val="675"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7350F124">
            <w:pPr>
              <w:widowControl/>
              <w:numPr>
                <w:ilvl w:val="0"/>
                <w:numId w:val="2"/>
              </w:numPr>
              <w:spacing w:line="360" w:lineRule="auto"/>
              <w:jc w:val="center"/>
              <w:outlineLvl w:val="9"/>
              <w:rPr>
                <w:rFonts w:hint="eastAsia" w:ascii="宋体" w:hAnsi="宋体" w:cs="宋体"/>
                <w:sz w:val="24"/>
                <w:szCs w:val="24"/>
              </w:rPr>
            </w:pPr>
          </w:p>
        </w:tc>
        <w:tc>
          <w:tcPr>
            <w:tcW w:w="1920" w:type="dxa"/>
            <w:tcBorders>
              <w:top w:val="single" w:color="auto" w:sz="4" w:space="0"/>
              <w:left w:val="nil"/>
              <w:bottom w:val="single" w:color="auto" w:sz="4" w:space="0"/>
              <w:right w:val="single" w:color="auto" w:sz="4" w:space="0"/>
            </w:tcBorders>
            <w:vAlign w:val="center"/>
          </w:tcPr>
          <w:p w14:paraId="033FD9C8">
            <w:pPr>
              <w:widowControl/>
              <w:spacing w:line="360" w:lineRule="auto"/>
              <w:jc w:val="center"/>
              <w:outlineLvl w:val="9"/>
              <w:rPr>
                <w:rFonts w:hint="eastAsia" w:ascii="宋体" w:hAnsi="宋体" w:cs="宋体"/>
                <w:sz w:val="24"/>
                <w:szCs w:val="24"/>
              </w:rPr>
            </w:pPr>
            <w:r>
              <w:rPr>
                <w:rFonts w:hint="eastAsia" w:ascii="宋体" w:hAnsi="宋体" w:cs="宋体"/>
                <w:sz w:val="24"/>
                <w:szCs w:val="24"/>
              </w:rPr>
              <w:t>知识产权</w:t>
            </w:r>
          </w:p>
        </w:tc>
        <w:tc>
          <w:tcPr>
            <w:tcW w:w="5692" w:type="dxa"/>
            <w:tcBorders>
              <w:top w:val="single" w:color="auto" w:sz="4" w:space="0"/>
              <w:left w:val="nil"/>
              <w:bottom w:val="single" w:color="auto" w:sz="4" w:space="0"/>
              <w:right w:val="single" w:color="auto" w:sz="4" w:space="0"/>
            </w:tcBorders>
            <w:vAlign w:val="center"/>
          </w:tcPr>
          <w:p w14:paraId="4392901E">
            <w:pPr>
              <w:spacing w:line="360" w:lineRule="auto"/>
              <w:ind w:firstLine="482"/>
              <w:jc w:val="left"/>
              <w:outlineLvl w:val="9"/>
              <w:rPr>
                <w:rFonts w:hint="eastAsia" w:ascii="宋体" w:hAnsi="宋体" w:cs="宋体"/>
                <w:kern w:val="44"/>
                <w:sz w:val="24"/>
                <w:szCs w:val="24"/>
              </w:rPr>
            </w:pPr>
            <w:r>
              <w:rPr>
                <w:rFonts w:hint="eastAsia" w:ascii="宋体" w:hAnsi="宋体" w:cs="宋体"/>
                <w:sz w:val="24"/>
                <w:szCs w:val="24"/>
              </w:rPr>
              <w:t>构成本竞争性磋商文件各个组成部分的文件，未经招标人书面同意，</w:t>
            </w:r>
            <w:r>
              <w:rPr>
                <w:rFonts w:hint="eastAsia" w:ascii="宋体" w:hAnsi="宋体" w:cs="宋体"/>
                <w:sz w:val="24"/>
                <w:szCs w:val="24"/>
                <w:lang w:eastAsia="zh-CN"/>
              </w:rPr>
              <w:t>响应人</w:t>
            </w:r>
            <w:r>
              <w:rPr>
                <w:rFonts w:hint="eastAsia" w:ascii="宋体" w:hAnsi="宋体" w:cs="宋体"/>
                <w:sz w:val="24"/>
                <w:szCs w:val="24"/>
              </w:rPr>
              <w:t>不得擅自复印和用于非本招标项目所需的其他目的。招标人全部或者部分使用未成交人投标文件中的技术成果或技术方案时，需征得其书面同意，并不得擅自复印或提供给第三人</w:t>
            </w:r>
          </w:p>
        </w:tc>
      </w:tr>
      <w:tr w14:paraId="6E56ED04">
        <w:tblPrEx>
          <w:tblCellMar>
            <w:top w:w="0" w:type="dxa"/>
            <w:left w:w="108" w:type="dxa"/>
            <w:bottom w:w="0" w:type="dxa"/>
            <w:right w:w="108" w:type="dxa"/>
          </w:tblCellMar>
        </w:tblPrEx>
        <w:trPr>
          <w:trHeight w:val="675"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3692DBB5">
            <w:pPr>
              <w:widowControl/>
              <w:numPr>
                <w:ilvl w:val="0"/>
                <w:numId w:val="2"/>
              </w:numPr>
              <w:spacing w:line="360" w:lineRule="auto"/>
              <w:jc w:val="center"/>
              <w:outlineLvl w:val="9"/>
              <w:rPr>
                <w:rFonts w:hint="eastAsia" w:ascii="宋体" w:hAnsi="宋体" w:cs="宋体"/>
                <w:sz w:val="24"/>
                <w:szCs w:val="24"/>
              </w:rPr>
            </w:pPr>
          </w:p>
        </w:tc>
        <w:tc>
          <w:tcPr>
            <w:tcW w:w="1920" w:type="dxa"/>
            <w:tcBorders>
              <w:top w:val="single" w:color="auto" w:sz="4" w:space="0"/>
              <w:left w:val="nil"/>
              <w:bottom w:val="single" w:color="auto" w:sz="4" w:space="0"/>
              <w:right w:val="single" w:color="auto" w:sz="4" w:space="0"/>
            </w:tcBorders>
            <w:vAlign w:val="center"/>
          </w:tcPr>
          <w:p w14:paraId="3B03721D">
            <w:pPr>
              <w:widowControl/>
              <w:spacing w:line="360" w:lineRule="auto"/>
              <w:jc w:val="center"/>
              <w:outlineLvl w:val="9"/>
              <w:rPr>
                <w:rFonts w:hint="eastAsia" w:ascii="宋体" w:hAnsi="宋体" w:cs="宋体"/>
                <w:sz w:val="24"/>
                <w:szCs w:val="24"/>
              </w:rPr>
            </w:pPr>
            <w:r>
              <w:rPr>
                <w:rFonts w:hint="eastAsia" w:ascii="宋体" w:hAnsi="宋体" w:cs="宋体"/>
                <w:sz w:val="24"/>
                <w:szCs w:val="24"/>
              </w:rPr>
              <w:t>监督</w:t>
            </w:r>
          </w:p>
        </w:tc>
        <w:tc>
          <w:tcPr>
            <w:tcW w:w="5692" w:type="dxa"/>
            <w:tcBorders>
              <w:top w:val="single" w:color="auto" w:sz="4" w:space="0"/>
              <w:left w:val="nil"/>
              <w:bottom w:val="single" w:color="auto" w:sz="4" w:space="0"/>
              <w:right w:val="single" w:color="auto" w:sz="4" w:space="0"/>
            </w:tcBorders>
            <w:vAlign w:val="center"/>
          </w:tcPr>
          <w:p w14:paraId="0E3DA7B1">
            <w:pPr>
              <w:spacing w:line="360" w:lineRule="auto"/>
              <w:ind w:firstLine="482"/>
              <w:jc w:val="left"/>
              <w:outlineLvl w:val="9"/>
              <w:rPr>
                <w:rFonts w:hint="eastAsia" w:ascii="宋体" w:hAnsi="宋体" w:cs="宋体"/>
                <w:kern w:val="44"/>
                <w:sz w:val="24"/>
                <w:szCs w:val="24"/>
              </w:rPr>
            </w:pPr>
            <w:r>
              <w:rPr>
                <w:rFonts w:hint="eastAsia" w:ascii="宋体" w:hAnsi="宋体" w:cs="宋体"/>
                <w:sz w:val="24"/>
                <w:szCs w:val="24"/>
              </w:rPr>
              <w:t>本项目的招标投标活动及其相关当事人应当接受有管辖权的建设工程招标投标行政监督部门依法实施的监督</w:t>
            </w:r>
          </w:p>
        </w:tc>
      </w:tr>
      <w:tr w14:paraId="28CDB0C1">
        <w:tblPrEx>
          <w:tblCellMar>
            <w:top w:w="0" w:type="dxa"/>
            <w:left w:w="108" w:type="dxa"/>
            <w:bottom w:w="0" w:type="dxa"/>
            <w:right w:w="108" w:type="dxa"/>
          </w:tblCellMar>
        </w:tblPrEx>
        <w:trPr>
          <w:trHeight w:val="675"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17CFA9BE">
            <w:pPr>
              <w:widowControl/>
              <w:numPr>
                <w:ilvl w:val="0"/>
                <w:numId w:val="2"/>
              </w:numPr>
              <w:spacing w:line="360" w:lineRule="auto"/>
              <w:jc w:val="center"/>
              <w:outlineLvl w:val="9"/>
              <w:rPr>
                <w:rFonts w:hint="eastAsia" w:ascii="宋体" w:hAnsi="宋体" w:cs="宋体"/>
                <w:sz w:val="24"/>
                <w:szCs w:val="24"/>
              </w:rPr>
            </w:pPr>
          </w:p>
        </w:tc>
        <w:tc>
          <w:tcPr>
            <w:tcW w:w="1920" w:type="dxa"/>
            <w:tcBorders>
              <w:top w:val="single" w:color="auto" w:sz="4" w:space="0"/>
              <w:left w:val="nil"/>
              <w:bottom w:val="single" w:color="auto" w:sz="4" w:space="0"/>
              <w:right w:val="single" w:color="auto" w:sz="4" w:space="0"/>
            </w:tcBorders>
            <w:vAlign w:val="center"/>
          </w:tcPr>
          <w:p w14:paraId="14AF9819">
            <w:pPr>
              <w:widowControl/>
              <w:spacing w:line="360" w:lineRule="auto"/>
              <w:jc w:val="center"/>
              <w:outlineLvl w:val="9"/>
              <w:rPr>
                <w:rFonts w:hint="eastAsia" w:ascii="宋体" w:hAnsi="宋体" w:cs="宋体"/>
                <w:sz w:val="24"/>
                <w:szCs w:val="24"/>
              </w:rPr>
            </w:pPr>
            <w:r>
              <w:rPr>
                <w:rFonts w:hint="eastAsia" w:ascii="宋体" w:hAnsi="宋体" w:cs="宋体"/>
                <w:sz w:val="24"/>
                <w:szCs w:val="24"/>
              </w:rPr>
              <w:t>解释权</w:t>
            </w:r>
          </w:p>
        </w:tc>
        <w:tc>
          <w:tcPr>
            <w:tcW w:w="5692" w:type="dxa"/>
            <w:tcBorders>
              <w:top w:val="single" w:color="auto" w:sz="4" w:space="0"/>
              <w:left w:val="nil"/>
              <w:bottom w:val="single" w:color="auto" w:sz="4" w:space="0"/>
              <w:right w:val="single" w:color="auto" w:sz="4" w:space="0"/>
            </w:tcBorders>
            <w:vAlign w:val="center"/>
          </w:tcPr>
          <w:p w14:paraId="2F6AA1CB">
            <w:pPr>
              <w:spacing w:line="360" w:lineRule="auto"/>
              <w:ind w:firstLine="482"/>
              <w:jc w:val="left"/>
              <w:outlineLvl w:val="9"/>
              <w:rPr>
                <w:rFonts w:hint="eastAsia" w:ascii="宋体" w:hAnsi="宋体" w:cs="宋体"/>
                <w:kern w:val="44"/>
                <w:sz w:val="24"/>
                <w:szCs w:val="24"/>
              </w:rPr>
            </w:pPr>
            <w:r>
              <w:rPr>
                <w:rFonts w:hint="eastAsia" w:ascii="宋体" w:hAnsi="宋体" w:cs="宋体"/>
                <w:sz w:val="24"/>
                <w:szCs w:val="24"/>
              </w:rPr>
              <w:t>构成本竞争性磋商文件的各个组成部分应互为解释，互为说明，如有不明确或不一致，构成合同文件组成内容，以合同文件约定内容为准，且以专用合同草案约定的合同文件优先顺序解释；除竞争性磋商文件中有特别规定外，仅适用于招标投标阶段的规定，按招标公告（投标邀请书）、评标办法、投标文件格式的先后顺序解释；同一组成文件中就同一事项的规定或约定不一致的，以编排顺序在后者为准；同一组成文件不同版本之间有不一致的，已形成时间在后者为准。按本款前述规定仍不能形成结论的，由招标人或委托代理机构负责解释</w:t>
            </w:r>
          </w:p>
        </w:tc>
      </w:tr>
      <w:tr w14:paraId="3DD52B35">
        <w:tblPrEx>
          <w:tblCellMar>
            <w:top w:w="0" w:type="dxa"/>
            <w:left w:w="108" w:type="dxa"/>
            <w:bottom w:w="0" w:type="dxa"/>
            <w:right w:w="108" w:type="dxa"/>
          </w:tblCellMar>
        </w:tblPrEx>
        <w:trPr>
          <w:trHeight w:val="675"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7602A4F1">
            <w:pPr>
              <w:widowControl/>
              <w:numPr>
                <w:ilvl w:val="0"/>
                <w:numId w:val="2"/>
              </w:numPr>
              <w:spacing w:line="360" w:lineRule="auto"/>
              <w:jc w:val="center"/>
              <w:outlineLvl w:val="9"/>
              <w:rPr>
                <w:rFonts w:hint="eastAsia" w:ascii="宋体" w:hAnsi="宋体" w:cs="宋体"/>
                <w:sz w:val="24"/>
                <w:szCs w:val="24"/>
              </w:rPr>
            </w:pPr>
          </w:p>
        </w:tc>
        <w:tc>
          <w:tcPr>
            <w:tcW w:w="1920" w:type="dxa"/>
            <w:tcBorders>
              <w:top w:val="single" w:color="auto" w:sz="4" w:space="0"/>
              <w:left w:val="nil"/>
              <w:bottom w:val="single" w:color="auto" w:sz="4" w:space="0"/>
              <w:right w:val="single" w:color="auto" w:sz="4" w:space="0"/>
            </w:tcBorders>
            <w:vAlign w:val="center"/>
          </w:tcPr>
          <w:p w14:paraId="5E7EA0AB">
            <w:pPr>
              <w:widowControl/>
              <w:spacing w:line="360" w:lineRule="auto"/>
              <w:jc w:val="center"/>
              <w:outlineLvl w:val="9"/>
              <w:rPr>
                <w:rFonts w:hint="eastAsia" w:ascii="宋体" w:hAnsi="宋体" w:cs="宋体"/>
                <w:sz w:val="24"/>
                <w:szCs w:val="24"/>
              </w:rPr>
            </w:pPr>
            <w:r>
              <w:rPr>
                <w:rFonts w:hint="eastAsia" w:ascii="宋体" w:hAnsi="宋体" w:cs="宋体"/>
                <w:sz w:val="24"/>
                <w:szCs w:val="24"/>
              </w:rPr>
              <w:t>同义词语</w:t>
            </w:r>
          </w:p>
        </w:tc>
        <w:tc>
          <w:tcPr>
            <w:tcW w:w="5692" w:type="dxa"/>
            <w:tcBorders>
              <w:top w:val="single" w:color="auto" w:sz="4" w:space="0"/>
              <w:left w:val="nil"/>
              <w:bottom w:val="single" w:color="auto" w:sz="4" w:space="0"/>
              <w:right w:val="single" w:color="auto" w:sz="4" w:space="0"/>
            </w:tcBorders>
            <w:vAlign w:val="center"/>
          </w:tcPr>
          <w:p w14:paraId="3AE6A859">
            <w:pPr>
              <w:spacing w:line="360" w:lineRule="auto"/>
              <w:ind w:firstLine="482"/>
              <w:jc w:val="left"/>
              <w:outlineLvl w:val="9"/>
              <w:rPr>
                <w:rFonts w:hint="eastAsia" w:ascii="宋体" w:hAnsi="宋体" w:cs="宋体"/>
                <w:sz w:val="24"/>
                <w:szCs w:val="24"/>
              </w:rPr>
            </w:pPr>
            <w:r>
              <w:rPr>
                <w:rFonts w:hint="eastAsia" w:ascii="宋体" w:hAnsi="宋体" w:cs="宋体"/>
                <w:kern w:val="44"/>
                <w:sz w:val="24"/>
                <w:szCs w:val="24"/>
              </w:rPr>
              <w:t xml:space="preserve">  构成竞争性磋商文件组成部分的“通用合同条款”、“专用合同条款”、“技术标准和要求”等章节中出现的措辞“发包人”和“承包人”，在招标投标阶段应当分别按“招标人”和“</w:t>
            </w:r>
            <w:r>
              <w:rPr>
                <w:rFonts w:hint="eastAsia" w:ascii="宋体" w:hAnsi="宋体" w:cs="宋体"/>
                <w:kern w:val="44"/>
                <w:sz w:val="24"/>
                <w:szCs w:val="24"/>
                <w:lang w:eastAsia="zh-CN"/>
              </w:rPr>
              <w:t>响应人</w:t>
            </w:r>
            <w:r>
              <w:rPr>
                <w:rFonts w:hint="eastAsia" w:ascii="宋体" w:hAnsi="宋体" w:cs="宋体"/>
                <w:kern w:val="44"/>
                <w:sz w:val="24"/>
                <w:szCs w:val="24"/>
              </w:rPr>
              <w:t>”进行理解。</w:t>
            </w:r>
          </w:p>
        </w:tc>
      </w:tr>
      <w:tr w14:paraId="25D31B28">
        <w:tblPrEx>
          <w:tblCellMar>
            <w:top w:w="0" w:type="dxa"/>
            <w:left w:w="108" w:type="dxa"/>
            <w:bottom w:w="0" w:type="dxa"/>
            <w:right w:w="108" w:type="dxa"/>
          </w:tblCellMar>
        </w:tblPrEx>
        <w:trPr>
          <w:trHeight w:val="675"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35E77808">
            <w:pPr>
              <w:widowControl/>
              <w:numPr>
                <w:ilvl w:val="0"/>
                <w:numId w:val="2"/>
              </w:numPr>
              <w:spacing w:line="360" w:lineRule="auto"/>
              <w:jc w:val="center"/>
              <w:outlineLvl w:val="9"/>
              <w:rPr>
                <w:rFonts w:hint="eastAsia" w:ascii="宋体" w:hAnsi="宋体" w:cs="宋体"/>
                <w:sz w:val="24"/>
                <w:szCs w:val="24"/>
              </w:rPr>
            </w:pPr>
          </w:p>
        </w:tc>
        <w:tc>
          <w:tcPr>
            <w:tcW w:w="1920" w:type="dxa"/>
            <w:tcBorders>
              <w:top w:val="single" w:color="auto" w:sz="4" w:space="0"/>
              <w:left w:val="nil"/>
              <w:bottom w:val="single" w:color="auto" w:sz="4" w:space="0"/>
              <w:right w:val="single" w:color="auto" w:sz="4" w:space="0"/>
            </w:tcBorders>
            <w:vAlign w:val="center"/>
          </w:tcPr>
          <w:p w14:paraId="0BF49457">
            <w:pPr>
              <w:widowControl/>
              <w:spacing w:line="360" w:lineRule="auto"/>
              <w:jc w:val="center"/>
              <w:outlineLvl w:val="9"/>
              <w:rPr>
                <w:rFonts w:hint="eastAsia" w:ascii="宋体" w:hAnsi="宋体" w:cs="宋体"/>
                <w:sz w:val="24"/>
                <w:szCs w:val="24"/>
              </w:rPr>
            </w:pPr>
            <w:r>
              <w:rPr>
                <w:rFonts w:hint="eastAsia" w:ascii="宋体" w:hAnsi="宋体" w:cs="宋体"/>
                <w:sz w:val="24"/>
                <w:szCs w:val="24"/>
              </w:rPr>
              <w:t>具体要求</w:t>
            </w:r>
          </w:p>
        </w:tc>
        <w:tc>
          <w:tcPr>
            <w:tcW w:w="5692" w:type="dxa"/>
            <w:tcBorders>
              <w:top w:val="single" w:color="auto" w:sz="4" w:space="0"/>
              <w:left w:val="nil"/>
              <w:bottom w:val="single" w:color="auto" w:sz="4" w:space="0"/>
              <w:right w:val="single" w:color="auto" w:sz="4" w:space="0"/>
            </w:tcBorders>
            <w:vAlign w:val="center"/>
          </w:tcPr>
          <w:p w14:paraId="40EB8162">
            <w:pPr>
              <w:spacing w:line="360" w:lineRule="auto"/>
              <w:ind w:firstLine="482"/>
              <w:outlineLvl w:val="9"/>
              <w:rPr>
                <w:rFonts w:hint="eastAsia" w:ascii="宋体" w:hAnsi="宋体" w:cs="宋体"/>
                <w:sz w:val="24"/>
                <w:szCs w:val="24"/>
              </w:rPr>
            </w:pPr>
            <w:r>
              <w:rPr>
                <w:rFonts w:hint="eastAsia" w:ascii="宋体" w:hAnsi="宋体" w:cs="宋体"/>
                <w:sz w:val="24"/>
                <w:szCs w:val="24"/>
              </w:rPr>
              <w:t>本项目为电子化、无纸化交易项目，投标文件是</w:t>
            </w:r>
            <w:r>
              <w:rPr>
                <w:rFonts w:hint="eastAsia" w:ascii="宋体" w:hAnsi="宋体" w:cs="宋体"/>
                <w:sz w:val="24"/>
                <w:szCs w:val="24"/>
                <w:lang w:eastAsia="zh-CN"/>
              </w:rPr>
              <w:t>响应人</w:t>
            </w:r>
            <w:r>
              <w:rPr>
                <w:rFonts w:hint="eastAsia" w:ascii="宋体" w:hAnsi="宋体" w:cs="宋体"/>
                <w:sz w:val="24"/>
                <w:szCs w:val="24"/>
              </w:rPr>
              <w:t>、响应人（以下简称“</w:t>
            </w:r>
            <w:r>
              <w:rPr>
                <w:rFonts w:hint="eastAsia" w:ascii="宋体" w:hAnsi="宋体" w:cs="宋体"/>
                <w:sz w:val="24"/>
                <w:szCs w:val="24"/>
                <w:lang w:eastAsia="zh-CN"/>
              </w:rPr>
              <w:t>响应人</w:t>
            </w:r>
            <w:r>
              <w:rPr>
                <w:rFonts w:hint="eastAsia" w:ascii="宋体" w:hAnsi="宋体" w:cs="宋体"/>
                <w:sz w:val="24"/>
                <w:szCs w:val="24"/>
              </w:rPr>
              <w:t>”）通过中心投标文件制作系统制作，并经过签章和加密后生成的电子版投标文件。</w:t>
            </w:r>
          </w:p>
          <w:p w14:paraId="25CF53C9">
            <w:pPr>
              <w:spacing w:line="360" w:lineRule="auto"/>
              <w:ind w:firstLine="482"/>
              <w:jc w:val="left"/>
              <w:outlineLvl w:val="9"/>
              <w:rPr>
                <w:rFonts w:hint="eastAsia" w:ascii="宋体" w:hAnsi="宋体" w:cs="宋体"/>
                <w:sz w:val="24"/>
                <w:szCs w:val="24"/>
              </w:rPr>
            </w:pPr>
            <w:r>
              <w:rPr>
                <w:rFonts w:hint="eastAsia" w:ascii="宋体" w:hAnsi="宋体" w:cs="宋体"/>
                <w:sz w:val="24"/>
                <w:szCs w:val="24"/>
              </w:rPr>
              <w:t>电子化投标文件具体制作文件请点击</w:t>
            </w:r>
            <w:r>
              <w:rPr>
                <w:rFonts w:hint="eastAsia" w:ascii="宋体" w:hAnsi="宋体" w:cs="宋体"/>
                <w:sz w:val="24"/>
                <w:szCs w:val="24"/>
                <w:lang w:eastAsia="zh-CN"/>
              </w:rPr>
              <w:t>HTTP</w:t>
            </w:r>
            <w:r>
              <w:rPr>
                <w:rFonts w:hint="eastAsia" w:ascii="宋体" w:hAnsi="宋体" w:cs="宋体"/>
                <w:sz w:val="24"/>
                <w:szCs w:val="24"/>
              </w:rPr>
              <w:t>://download.bqpoint.com/download/downloaddetail.html?SourceFrom=Ztb&amp;ZtbSoftXiaQuCode=1506&amp;ZtbSoftType=tballinclusive进行下载。</w:t>
            </w:r>
          </w:p>
          <w:p w14:paraId="1DCE0EED">
            <w:pPr>
              <w:spacing w:line="360" w:lineRule="auto"/>
              <w:ind w:firstLine="482"/>
              <w:jc w:val="left"/>
              <w:outlineLvl w:val="9"/>
              <w:rPr>
                <w:rFonts w:hint="eastAsia" w:ascii="宋体" w:hAnsi="宋体" w:cs="宋体"/>
                <w:sz w:val="24"/>
                <w:szCs w:val="24"/>
              </w:rPr>
            </w:pPr>
            <w:r>
              <w:rPr>
                <w:rFonts w:hint="eastAsia" w:ascii="宋体" w:hAnsi="宋体" w:cs="宋体"/>
                <w:sz w:val="24"/>
                <w:szCs w:val="24"/>
              </w:rPr>
              <w:t>温馨提示：本项目为电子化、无纸化交易项目，为保证您能投标成功，请需仔细阅读以下条款。</w:t>
            </w:r>
          </w:p>
          <w:p w14:paraId="051F69D3">
            <w:pPr>
              <w:spacing w:line="360" w:lineRule="auto"/>
              <w:ind w:firstLine="482"/>
              <w:outlineLvl w:val="9"/>
              <w:rPr>
                <w:rFonts w:hint="eastAsia" w:ascii="宋体" w:hAnsi="宋体" w:cs="宋体"/>
                <w:sz w:val="24"/>
                <w:szCs w:val="24"/>
              </w:rPr>
            </w:pPr>
            <w:r>
              <w:rPr>
                <w:rFonts w:hint="eastAsia" w:ascii="宋体" w:hAnsi="宋体" w:cs="宋体"/>
                <w:sz w:val="24"/>
                <w:szCs w:val="24"/>
              </w:rPr>
              <w:t>一、电子化投标</w:t>
            </w:r>
          </w:p>
          <w:p w14:paraId="212B8152">
            <w:pPr>
              <w:spacing w:line="360" w:lineRule="auto"/>
              <w:ind w:firstLine="482"/>
              <w:outlineLvl w:val="9"/>
              <w:rPr>
                <w:rFonts w:hint="eastAsia" w:ascii="宋体" w:hAnsi="宋体" w:cs="宋体"/>
                <w:sz w:val="24"/>
                <w:szCs w:val="24"/>
              </w:rPr>
            </w:pPr>
            <w:r>
              <w:rPr>
                <w:rFonts w:hint="eastAsia" w:ascii="宋体" w:hAnsi="宋体" w:cs="宋体"/>
                <w:sz w:val="24"/>
                <w:szCs w:val="24"/>
              </w:rPr>
              <w:t>（一）电子化投标文件的签章</w:t>
            </w:r>
          </w:p>
          <w:p w14:paraId="1D0CED13">
            <w:pPr>
              <w:spacing w:line="360" w:lineRule="auto"/>
              <w:ind w:firstLine="482"/>
              <w:outlineLvl w:val="9"/>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eastAsia="zh-CN"/>
              </w:rPr>
              <w:t>响应人</w:t>
            </w:r>
            <w:r>
              <w:rPr>
                <w:rFonts w:hint="eastAsia" w:ascii="宋体" w:hAnsi="宋体" w:cs="宋体"/>
                <w:sz w:val="24"/>
                <w:szCs w:val="24"/>
              </w:rPr>
              <w:t>在生成电子化投标文件后，应对电子化投标文件进行签章，未进行签章的视为无效投标。</w:t>
            </w:r>
          </w:p>
          <w:p w14:paraId="13EFB3EB">
            <w:pPr>
              <w:spacing w:line="360" w:lineRule="auto"/>
              <w:ind w:firstLine="482"/>
              <w:outlineLvl w:val="9"/>
              <w:rPr>
                <w:rFonts w:hint="eastAsia" w:ascii="宋体" w:hAnsi="宋体" w:cs="宋体"/>
                <w:sz w:val="24"/>
                <w:szCs w:val="24"/>
              </w:rPr>
            </w:pPr>
            <w:r>
              <w:rPr>
                <w:rFonts w:hint="eastAsia" w:ascii="宋体" w:hAnsi="宋体" w:cs="宋体"/>
                <w:sz w:val="24"/>
                <w:szCs w:val="24"/>
              </w:rPr>
              <w:t>2、磋商文件中要求法定代表人或授权委托人电子签章的，</w:t>
            </w:r>
            <w:r>
              <w:rPr>
                <w:rFonts w:hint="eastAsia" w:ascii="宋体" w:hAnsi="宋体" w:cs="宋体"/>
                <w:sz w:val="24"/>
                <w:szCs w:val="24"/>
                <w:lang w:eastAsia="zh-CN"/>
              </w:rPr>
              <w:t>响应人</w:t>
            </w:r>
            <w:r>
              <w:rPr>
                <w:rFonts w:hint="eastAsia" w:ascii="宋体" w:hAnsi="宋体" w:cs="宋体"/>
                <w:sz w:val="24"/>
                <w:szCs w:val="24"/>
              </w:rPr>
              <w:t>在进行电子化投标文件签章时，以签盖法定代表人签章为准。</w:t>
            </w:r>
          </w:p>
          <w:p w14:paraId="6DD5F2D2">
            <w:pPr>
              <w:spacing w:line="360" w:lineRule="auto"/>
              <w:ind w:firstLine="482"/>
              <w:outlineLvl w:val="9"/>
              <w:rPr>
                <w:rFonts w:hint="eastAsia" w:ascii="宋体" w:hAnsi="宋体" w:cs="宋体"/>
                <w:sz w:val="24"/>
                <w:szCs w:val="24"/>
              </w:rPr>
            </w:pPr>
            <w:r>
              <w:rPr>
                <w:rFonts w:hint="eastAsia" w:ascii="宋体" w:hAnsi="宋体" w:cs="宋体"/>
                <w:sz w:val="24"/>
                <w:szCs w:val="24"/>
              </w:rPr>
              <w:t>（二）电子化投标文件的格式及上传投标</w:t>
            </w:r>
          </w:p>
          <w:p w14:paraId="43D141D3">
            <w:pPr>
              <w:spacing w:line="360" w:lineRule="auto"/>
              <w:ind w:firstLine="482"/>
              <w:outlineLvl w:val="9"/>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eastAsia="zh-CN"/>
              </w:rPr>
              <w:t>响应人</w:t>
            </w:r>
            <w:r>
              <w:rPr>
                <w:rFonts w:hint="eastAsia" w:ascii="宋体" w:hAnsi="宋体" w:cs="宋体"/>
                <w:sz w:val="24"/>
                <w:szCs w:val="24"/>
              </w:rPr>
              <w:t>所上传的电子化投标文件，应是通过中心投标文件制作系统制作的（投标文件制作工具下载地址：</w:t>
            </w:r>
            <w:r>
              <w:rPr>
                <w:rFonts w:hint="eastAsia" w:ascii="宋体" w:hAnsi="宋体" w:cs="宋体"/>
                <w:sz w:val="24"/>
                <w:szCs w:val="24"/>
                <w:u w:val="single"/>
              </w:rPr>
              <w:t>https://download.bqpoint.com/download/downloaddetail.html?SourceFrom=Ztb&amp;ZtbSoftXiaQuCode=1506&amp;ZtbSoftType=tballinclusive</w:t>
            </w:r>
            <w:r>
              <w:rPr>
                <w:rFonts w:hint="eastAsia" w:ascii="宋体" w:hAnsi="宋体" w:cs="宋体"/>
                <w:sz w:val="24"/>
                <w:szCs w:val="24"/>
              </w:rPr>
              <w:t>），经过签章和加密后生成的电子版投标文件。其中包含用于投标文件上传的主文件（后缀为.smxtf）和用于应急补救的投标文件备份文件（后缀为.nsmxtf）。备份文件主要用于电子化开标出现技术问题后的补救，请</w:t>
            </w:r>
            <w:r>
              <w:rPr>
                <w:rFonts w:hint="eastAsia" w:ascii="宋体" w:hAnsi="宋体" w:cs="宋体"/>
                <w:sz w:val="24"/>
                <w:szCs w:val="24"/>
                <w:lang w:eastAsia="zh-CN"/>
              </w:rPr>
              <w:t>响应人</w:t>
            </w:r>
            <w:r>
              <w:rPr>
                <w:rFonts w:hint="eastAsia" w:ascii="宋体" w:hAnsi="宋体" w:cs="宋体"/>
                <w:sz w:val="24"/>
                <w:szCs w:val="24"/>
              </w:rPr>
              <w:t>随身携带。</w:t>
            </w:r>
          </w:p>
          <w:p w14:paraId="4DD705E8">
            <w:pPr>
              <w:spacing w:line="360" w:lineRule="auto"/>
              <w:ind w:firstLine="482"/>
              <w:outlineLvl w:val="9"/>
              <w:rPr>
                <w:rFonts w:hint="eastAsia" w:ascii="宋体" w:hAnsi="宋体" w:cs="宋体"/>
                <w:sz w:val="24"/>
                <w:szCs w:val="24"/>
              </w:rPr>
            </w:pPr>
            <w:r>
              <w:rPr>
                <w:rFonts w:hint="eastAsia" w:ascii="宋体" w:hAnsi="宋体" w:cs="宋体"/>
                <w:sz w:val="24"/>
                <w:szCs w:val="24"/>
              </w:rPr>
              <w:t>2、电子化投标文件应在投标截止时间前成功上传至三门峡市公共资源电子化交易系统。至投标截止时间止，仍未上传成功的电子化投标文件将不予接收。</w:t>
            </w:r>
          </w:p>
          <w:p w14:paraId="4D0A6F58">
            <w:pPr>
              <w:spacing w:line="360" w:lineRule="auto"/>
              <w:ind w:firstLine="482"/>
              <w:outlineLvl w:val="9"/>
              <w:rPr>
                <w:rFonts w:hint="eastAsia" w:ascii="宋体" w:hAnsi="宋体" w:cs="宋体"/>
                <w:sz w:val="24"/>
                <w:szCs w:val="24"/>
              </w:rPr>
            </w:pPr>
            <w:r>
              <w:rPr>
                <w:rFonts w:hint="eastAsia" w:ascii="宋体" w:hAnsi="宋体" w:cs="宋体"/>
                <w:sz w:val="24"/>
                <w:szCs w:val="24"/>
              </w:rPr>
              <w:t>注：如按照电子化投标操作教材制作完成的电子化投标文件无法上传的，</w:t>
            </w:r>
            <w:r>
              <w:rPr>
                <w:rFonts w:hint="eastAsia" w:ascii="宋体" w:hAnsi="宋体" w:cs="宋体"/>
                <w:sz w:val="24"/>
                <w:szCs w:val="24"/>
                <w:lang w:eastAsia="zh-CN"/>
              </w:rPr>
              <w:t>响应人</w:t>
            </w:r>
            <w:r>
              <w:rPr>
                <w:rFonts w:hint="eastAsia" w:ascii="宋体" w:hAnsi="宋体" w:cs="宋体"/>
                <w:sz w:val="24"/>
                <w:szCs w:val="24"/>
              </w:rPr>
              <w:t>应在投标截止时间前尽早的联系中心技术人员，以便有充分的时间进行处理。</w:t>
            </w:r>
            <w:r>
              <w:rPr>
                <w:rFonts w:hint="eastAsia" w:ascii="宋体" w:hAnsi="宋体" w:cs="宋体"/>
                <w:sz w:val="24"/>
                <w:szCs w:val="24"/>
                <w:lang w:eastAsia="zh-CN"/>
              </w:rPr>
              <w:t>响应人</w:t>
            </w:r>
            <w:r>
              <w:rPr>
                <w:rFonts w:hint="eastAsia" w:ascii="宋体" w:hAnsi="宋体" w:cs="宋体"/>
                <w:sz w:val="24"/>
                <w:szCs w:val="24"/>
              </w:rPr>
              <w:t>应充分考虑到处理技术问题和上传数据等工作所需的时间问题，投标文件未在投标截止时间前成功上传的，其投标文件不予接收。</w:t>
            </w:r>
          </w:p>
          <w:p w14:paraId="245E698C">
            <w:pPr>
              <w:autoSpaceDE w:val="0"/>
              <w:autoSpaceDN w:val="0"/>
              <w:spacing w:before="210" w:line="360" w:lineRule="auto"/>
              <w:ind w:right="63" w:firstLine="482"/>
              <w:outlineLvl w:val="9"/>
              <w:rPr>
                <w:rFonts w:hint="eastAsia" w:ascii="宋体" w:hAnsi="宋体" w:cs="宋体"/>
                <w:kern w:val="0"/>
                <w:sz w:val="24"/>
                <w:szCs w:val="24"/>
              </w:rPr>
            </w:pPr>
            <w:r>
              <w:rPr>
                <w:rFonts w:hint="eastAsia" w:ascii="宋体" w:hAnsi="宋体" w:cs="宋体"/>
                <w:kern w:val="0"/>
                <w:sz w:val="24"/>
                <w:szCs w:val="24"/>
              </w:rPr>
              <w:t>技术联系电话：</w:t>
            </w:r>
            <w:r>
              <w:rPr>
                <w:rFonts w:hint="eastAsia" w:ascii="宋体" w:hAnsi="宋体" w:cs="宋体"/>
                <w:bCs/>
                <w:kern w:val="0"/>
                <w:sz w:val="24"/>
                <w:szCs w:val="24"/>
              </w:rPr>
              <w:t>0398-3117871</w:t>
            </w:r>
          </w:p>
          <w:p w14:paraId="5503ECE2">
            <w:pPr>
              <w:spacing w:line="360" w:lineRule="auto"/>
              <w:ind w:firstLine="482"/>
              <w:outlineLvl w:val="9"/>
              <w:rPr>
                <w:rFonts w:hint="eastAsia" w:ascii="宋体" w:hAnsi="宋体" w:cs="宋体"/>
                <w:sz w:val="24"/>
                <w:szCs w:val="24"/>
              </w:rPr>
            </w:pPr>
            <w:r>
              <w:rPr>
                <w:rFonts w:hint="eastAsia" w:ascii="宋体" w:hAnsi="宋体" w:cs="宋体"/>
                <w:sz w:val="24"/>
                <w:szCs w:val="24"/>
              </w:rPr>
              <w:t>（三）电子化项目开标、解密、唱标、评标</w:t>
            </w:r>
          </w:p>
          <w:p w14:paraId="12A38FD1">
            <w:pPr>
              <w:spacing w:line="360" w:lineRule="auto"/>
              <w:ind w:firstLine="482"/>
              <w:outlineLvl w:val="9"/>
              <w:rPr>
                <w:rFonts w:hint="eastAsia" w:ascii="宋体" w:hAnsi="宋体" w:cs="宋体"/>
                <w:sz w:val="24"/>
                <w:szCs w:val="24"/>
              </w:rPr>
            </w:pPr>
            <w:r>
              <w:rPr>
                <w:rFonts w:hint="eastAsia" w:ascii="宋体" w:hAnsi="宋体" w:cs="宋体"/>
                <w:sz w:val="24"/>
                <w:szCs w:val="24"/>
              </w:rPr>
              <w:t>1、本项目采用电子化、无纸化进行招标，开标当日，</w:t>
            </w:r>
            <w:r>
              <w:rPr>
                <w:rFonts w:hint="eastAsia" w:ascii="宋体" w:hAnsi="宋体" w:cs="宋体"/>
                <w:sz w:val="24"/>
                <w:szCs w:val="24"/>
                <w:lang w:eastAsia="zh-CN"/>
              </w:rPr>
              <w:t>响应人</w:t>
            </w:r>
            <w:r>
              <w:rPr>
                <w:rFonts w:hint="eastAsia" w:ascii="宋体" w:hAnsi="宋体" w:cs="宋体"/>
                <w:sz w:val="24"/>
                <w:szCs w:val="24"/>
              </w:rPr>
              <w:t>无需到开标现场参加开标会议，</w:t>
            </w:r>
            <w:r>
              <w:rPr>
                <w:rFonts w:hint="eastAsia" w:ascii="宋体" w:hAnsi="宋体" w:cs="宋体"/>
                <w:sz w:val="24"/>
                <w:szCs w:val="24"/>
                <w:lang w:eastAsia="zh-CN"/>
              </w:rPr>
              <w:t>响应人</w:t>
            </w:r>
            <w:r>
              <w:rPr>
                <w:rFonts w:hint="eastAsia" w:ascii="宋体" w:hAnsi="宋体" w:cs="宋体"/>
                <w:sz w:val="24"/>
                <w:szCs w:val="24"/>
              </w:rPr>
              <w:t>应当在投标截止时间前，登陆不见面开标大厅选择登陆三门峡市公共资源电子招投标系统进行登陆（网址为</w:t>
            </w:r>
            <w:r>
              <w:rPr>
                <w:rFonts w:hint="eastAsia" w:ascii="宋体" w:hAnsi="宋体" w:cs="宋体"/>
                <w:sz w:val="24"/>
                <w:szCs w:val="24"/>
                <w:u w:val="single"/>
              </w:rPr>
              <w:t>http://120.194.249.36:10094/BidOpening/bidopeninghallaction/hall/login</w:t>
            </w:r>
            <w:r>
              <w:rPr>
                <w:rFonts w:hint="eastAsia" w:ascii="宋体" w:hAnsi="宋体" w:cs="宋体"/>
                <w:sz w:val="24"/>
                <w:szCs w:val="24"/>
              </w:rPr>
              <w:t>）,在线准时参加开标活动并进行投标文件解密等</w:t>
            </w:r>
          </w:p>
          <w:p w14:paraId="27D1061D">
            <w:pPr>
              <w:spacing w:line="360" w:lineRule="auto"/>
              <w:ind w:firstLine="482"/>
              <w:outlineLvl w:val="9"/>
              <w:rPr>
                <w:rFonts w:hint="eastAsia" w:ascii="宋体" w:hAnsi="宋体" w:cs="宋体"/>
                <w:sz w:val="24"/>
                <w:szCs w:val="24"/>
              </w:rPr>
            </w:pPr>
            <w:r>
              <w:rPr>
                <w:rFonts w:hint="eastAsia" w:ascii="宋体" w:hAnsi="宋体" w:cs="宋体"/>
                <w:sz w:val="24"/>
                <w:szCs w:val="24"/>
              </w:rPr>
              <w:t>2、电子化投标文件采用一次加密方式。开标时，由</w:t>
            </w:r>
            <w:r>
              <w:rPr>
                <w:rFonts w:hint="eastAsia" w:ascii="宋体" w:hAnsi="宋体" w:cs="宋体"/>
                <w:sz w:val="24"/>
                <w:szCs w:val="24"/>
                <w:lang w:eastAsia="zh-CN"/>
              </w:rPr>
              <w:t>响应人</w:t>
            </w:r>
            <w:r>
              <w:rPr>
                <w:rFonts w:hint="eastAsia" w:ascii="宋体" w:hAnsi="宋体" w:cs="宋体"/>
                <w:sz w:val="24"/>
                <w:szCs w:val="24"/>
              </w:rPr>
              <w:t>使用CA 证书，在规定时间内对其电子化投标文件进行解密。每位</w:t>
            </w:r>
            <w:r>
              <w:rPr>
                <w:rFonts w:hint="eastAsia" w:ascii="宋体" w:hAnsi="宋体" w:cs="宋体"/>
                <w:sz w:val="24"/>
                <w:szCs w:val="24"/>
                <w:lang w:eastAsia="zh-CN"/>
              </w:rPr>
              <w:t>响应人</w:t>
            </w:r>
            <w:r>
              <w:rPr>
                <w:rFonts w:hint="eastAsia" w:ascii="宋体" w:hAnsi="宋体" w:cs="宋体"/>
                <w:sz w:val="24"/>
                <w:szCs w:val="24"/>
              </w:rPr>
              <w:t>的解密时间为开标时间起30 分钟内，如在规定时间内未完成解密的，其投标文件不予开标、唱标。</w:t>
            </w:r>
          </w:p>
          <w:p w14:paraId="18E4616D">
            <w:pPr>
              <w:spacing w:line="360" w:lineRule="auto"/>
              <w:ind w:firstLine="482"/>
              <w:outlineLvl w:val="9"/>
              <w:rPr>
                <w:rFonts w:hint="eastAsia" w:ascii="宋体" w:hAnsi="宋体" w:cs="宋体"/>
                <w:sz w:val="24"/>
                <w:szCs w:val="24"/>
              </w:rPr>
            </w:pPr>
            <w:r>
              <w:rPr>
                <w:rFonts w:hint="eastAsia" w:ascii="宋体" w:hAnsi="宋体" w:cs="宋体"/>
                <w:sz w:val="24"/>
                <w:szCs w:val="24"/>
              </w:rPr>
              <w:t>3、电子化投标文件解密异常的处理</w:t>
            </w:r>
          </w:p>
          <w:p w14:paraId="0C7A52BD">
            <w:pPr>
              <w:spacing w:line="360" w:lineRule="auto"/>
              <w:ind w:firstLine="482"/>
              <w:outlineLvl w:val="9"/>
              <w:rPr>
                <w:rFonts w:hint="eastAsia" w:ascii="宋体" w:hAnsi="宋体" w:cs="宋体"/>
                <w:sz w:val="24"/>
                <w:szCs w:val="24"/>
              </w:rPr>
            </w:pPr>
            <w:r>
              <w:rPr>
                <w:rFonts w:hint="eastAsia" w:ascii="宋体" w:hAnsi="宋体" w:cs="宋体"/>
                <w:sz w:val="24"/>
                <w:szCs w:val="24"/>
              </w:rPr>
              <w:t>如出现</w:t>
            </w:r>
            <w:r>
              <w:rPr>
                <w:rFonts w:hint="eastAsia" w:ascii="宋体" w:hAnsi="宋体" w:cs="宋体"/>
                <w:sz w:val="24"/>
                <w:szCs w:val="24"/>
                <w:lang w:eastAsia="zh-CN"/>
              </w:rPr>
              <w:t>响应人</w:t>
            </w:r>
            <w:r>
              <w:rPr>
                <w:rFonts w:hint="eastAsia" w:ascii="宋体" w:hAnsi="宋体" w:cs="宋体"/>
                <w:sz w:val="24"/>
                <w:szCs w:val="24"/>
              </w:rPr>
              <w:t>的电子投标文件无法解密等异常情况，</w:t>
            </w:r>
            <w:r>
              <w:rPr>
                <w:rFonts w:hint="eastAsia" w:ascii="宋体" w:hAnsi="宋体" w:cs="宋体"/>
                <w:sz w:val="24"/>
                <w:szCs w:val="24"/>
                <w:lang w:eastAsia="zh-CN"/>
              </w:rPr>
              <w:t>响应人</w:t>
            </w:r>
            <w:r>
              <w:rPr>
                <w:rFonts w:hint="eastAsia" w:ascii="宋体" w:hAnsi="宋体" w:cs="宋体"/>
                <w:sz w:val="24"/>
                <w:szCs w:val="24"/>
              </w:rPr>
              <w:t>应及时致电中介服务机构说明。投标文件异常，按以下步骤进行处理：</w:t>
            </w:r>
          </w:p>
          <w:p w14:paraId="4BC4E2B8">
            <w:pPr>
              <w:spacing w:line="360" w:lineRule="auto"/>
              <w:ind w:firstLine="482"/>
              <w:outlineLvl w:val="9"/>
              <w:rPr>
                <w:rFonts w:hint="eastAsia" w:ascii="宋体" w:hAnsi="宋体" w:cs="宋体"/>
                <w:sz w:val="24"/>
                <w:szCs w:val="24"/>
              </w:rPr>
            </w:pPr>
            <w:r>
              <w:rPr>
                <w:rFonts w:hint="eastAsia" w:ascii="宋体" w:hAnsi="宋体" w:cs="宋体"/>
                <w:sz w:val="24"/>
                <w:szCs w:val="24"/>
              </w:rPr>
              <w:t>（1）首先由技术人员进行问题排查。</w:t>
            </w:r>
          </w:p>
          <w:p w14:paraId="5B3A8050">
            <w:pPr>
              <w:spacing w:line="360" w:lineRule="auto"/>
              <w:ind w:firstLine="482"/>
              <w:outlineLvl w:val="9"/>
              <w:rPr>
                <w:rFonts w:hint="eastAsia" w:ascii="宋体" w:hAnsi="宋体" w:cs="宋体"/>
                <w:sz w:val="24"/>
                <w:szCs w:val="24"/>
              </w:rPr>
            </w:pPr>
            <w:r>
              <w:rPr>
                <w:rFonts w:hint="eastAsia" w:ascii="宋体" w:hAnsi="宋体" w:cs="宋体"/>
                <w:sz w:val="24"/>
                <w:szCs w:val="24"/>
              </w:rPr>
              <w:t>（2）经技术人员排查后，是</w:t>
            </w:r>
            <w:r>
              <w:rPr>
                <w:rFonts w:hint="eastAsia" w:ascii="宋体" w:hAnsi="宋体" w:cs="宋体"/>
                <w:sz w:val="24"/>
                <w:szCs w:val="24"/>
                <w:lang w:eastAsia="zh-CN"/>
              </w:rPr>
              <w:t>响应人</w:t>
            </w:r>
            <w:r>
              <w:rPr>
                <w:rFonts w:hint="eastAsia" w:ascii="宋体" w:hAnsi="宋体" w:cs="宋体"/>
                <w:sz w:val="24"/>
                <w:szCs w:val="24"/>
              </w:rPr>
              <w:t>文件自身问题导致投标文件无法解密的，该投标文件将不予接收、解密和唱标。开标会议继续进行。</w:t>
            </w:r>
          </w:p>
          <w:p w14:paraId="6E59643C">
            <w:pPr>
              <w:spacing w:line="360" w:lineRule="auto"/>
              <w:ind w:firstLine="482"/>
              <w:outlineLvl w:val="9"/>
              <w:rPr>
                <w:rFonts w:hint="eastAsia" w:ascii="宋体" w:hAnsi="宋体" w:cs="宋体"/>
                <w:sz w:val="24"/>
                <w:szCs w:val="24"/>
              </w:rPr>
            </w:pPr>
            <w:r>
              <w:rPr>
                <w:rFonts w:hint="eastAsia" w:ascii="宋体" w:hAnsi="宋体" w:cs="宋体"/>
                <w:sz w:val="24"/>
                <w:szCs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76675691">
            <w:pPr>
              <w:spacing w:line="360" w:lineRule="auto"/>
              <w:ind w:firstLine="482"/>
              <w:outlineLvl w:val="9"/>
              <w:rPr>
                <w:rFonts w:hint="eastAsia" w:ascii="宋体" w:hAnsi="宋体" w:cs="宋体"/>
                <w:sz w:val="24"/>
                <w:szCs w:val="24"/>
              </w:rPr>
            </w:pPr>
            <w:r>
              <w:rPr>
                <w:rFonts w:hint="eastAsia" w:ascii="宋体" w:hAnsi="宋体" w:cs="宋体"/>
                <w:sz w:val="24"/>
                <w:szCs w:val="24"/>
              </w:rPr>
              <w:t>4、待所有</w:t>
            </w:r>
            <w:r>
              <w:rPr>
                <w:rFonts w:hint="eastAsia" w:ascii="宋体" w:hAnsi="宋体" w:cs="宋体"/>
                <w:sz w:val="24"/>
                <w:szCs w:val="24"/>
                <w:lang w:eastAsia="zh-CN"/>
              </w:rPr>
              <w:t>响应人</w:t>
            </w:r>
            <w:r>
              <w:rPr>
                <w:rFonts w:hint="eastAsia" w:ascii="宋体" w:hAnsi="宋体" w:cs="宋体"/>
                <w:sz w:val="24"/>
                <w:szCs w:val="24"/>
              </w:rPr>
              <w:t>投标文件解密完成后，由中介服务机构操作，对所有已解密投标文件进行唱标。</w:t>
            </w:r>
          </w:p>
          <w:p w14:paraId="7570F3C8">
            <w:pPr>
              <w:spacing w:line="360" w:lineRule="auto"/>
              <w:ind w:firstLine="482"/>
              <w:outlineLvl w:val="9"/>
              <w:rPr>
                <w:rFonts w:hint="eastAsia" w:ascii="宋体" w:hAnsi="宋体" w:cs="宋体"/>
                <w:sz w:val="24"/>
                <w:szCs w:val="24"/>
              </w:rPr>
            </w:pPr>
            <w:r>
              <w:rPr>
                <w:rFonts w:hint="eastAsia" w:ascii="宋体" w:hAnsi="宋体" w:cs="宋体"/>
                <w:sz w:val="24"/>
                <w:szCs w:val="24"/>
                <w:lang w:eastAsia="zh-CN"/>
              </w:rPr>
              <w:t>响应人</w:t>
            </w:r>
            <w:r>
              <w:rPr>
                <w:rFonts w:hint="eastAsia" w:ascii="宋体" w:hAnsi="宋体" w:cs="宋体"/>
                <w:sz w:val="24"/>
                <w:szCs w:val="24"/>
              </w:rPr>
              <w:t>应保证在开标期间电话、电脑、网络能够正常工作，</w:t>
            </w:r>
            <w:r>
              <w:rPr>
                <w:rFonts w:hint="eastAsia" w:ascii="宋体" w:hAnsi="宋体" w:cs="宋体"/>
                <w:sz w:val="24"/>
                <w:szCs w:val="24"/>
                <w:lang w:eastAsia="zh-CN"/>
              </w:rPr>
              <w:t>响应人</w:t>
            </w:r>
            <w:r>
              <w:rPr>
                <w:rFonts w:hint="eastAsia" w:ascii="宋体" w:hAnsi="宋体" w:cs="宋体"/>
                <w:sz w:val="24"/>
                <w:szCs w:val="24"/>
              </w:rPr>
              <w:t>因停电、电脑病毒、网络堵塞等原因，未在规定的解密时间内对投标文件进行解密的，其投标文件不予接收、唱标。</w:t>
            </w:r>
          </w:p>
          <w:p w14:paraId="09452A48">
            <w:pPr>
              <w:spacing w:line="360" w:lineRule="auto"/>
              <w:ind w:firstLine="482"/>
              <w:outlineLvl w:val="9"/>
              <w:rPr>
                <w:rFonts w:hint="eastAsia" w:ascii="宋体" w:hAnsi="宋体" w:cs="宋体"/>
                <w:sz w:val="24"/>
                <w:szCs w:val="24"/>
              </w:rPr>
            </w:pPr>
            <w:r>
              <w:rPr>
                <w:rFonts w:hint="eastAsia" w:ascii="宋体" w:hAnsi="宋体" w:cs="宋体"/>
                <w:sz w:val="24"/>
                <w:szCs w:val="24"/>
              </w:rPr>
              <w:t>5、开标时</w:t>
            </w:r>
            <w:r>
              <w:rPr>
                <w:rFonts w:hint="eastAsia" w:ascii="宋体" w:hAnsi="宋体" w:cs="宋体"/>
                <w:sz w:val="24"/>
                <w:szCs w:val="24"/>
                <w:lang w:eastAsia="zh-CN"/>
              </w:rPr>
              <w:t>响应人</w:t>
            </w:r>
            <w:r>
              <w:rPr>
                <w:rFonts w:hint="eastAsia" w:ascii="宋体" w:hAnsi="宋体" w:cs="宋体"/>
                <w:sz w:val="24"/>
                <w:szCs w:val="24"/>
              </w:rPr>
              <w:t>可登录到交易系统中在开标解密栏中点击报价一览表查看自己的投标报价。如对自己的唱标内容有异议的，应在</w:t>
            </w:r>
            <w:r>
              <w:rPr>
                <w:rFonts w:hint="eastAsia" w:ascii="宋体" w:hAnsi="宋体" w:cs="宋体"/>
                <w:sz w:val="24"/>
                <w:szCs w:val="24"/>
                <w:lang w:eastAsia="zh-CN"/>
              </w:rPr>
              <w:t>响应人</w:t>
            </w:r>
            <w:r>
              <w:rPr>
                <w:rFonts w:hint="eastAsia" w:ascii="宋体" w:hAnsi="宋体" w:cs="宋体"/>
                <w:sz w:val="24"/>
                <w:szCs w:val="24"/>
              </w:rPr>
              <w:t>解密成功后10分钟内向中介服务机构电话质疑。中介服务机构应在监督人员的监督下进行免提通话接受</w:t>
            </w:r>
            <w:r>
              <w:rPr>
                <w:rFonts w:hint="eastAsia" w:ascii="宋体" w:hAnsi="宋体" w:cs="宋体"/>
                <w:sz w:val="24"/>
                <w:szCs w:val="24"/>
                <w:lang w:eastAsia="zh-CN"/>
              </w:rPr>
              <w:t>响应人</w:t>
            </w:r>
            <w:r>
              <w:rPr>
                <w:rFonts w:hint="eastAsia" w:ascii="宋体" w:hAnsi="宋体" w:cs="宋体"/>
                <w:sz w:val="24"/>
                <w:szCs w:val="24"/>
              </w:rPr>
              <w:t>的质疑并做好书面记录。</w:t>
            </w:r>
            <w:r>
              <w:rPr>
                <w:rFonts w:hint="eastAsia" w:ascii="宋体" w:hAnsi="宋体" w:cs="宋体"/>
                <w:sz w:val="24"/>
                <w:szCs w:val="24"/>
                <w:lang w:eastAsia="zh-CN"/>
              </w:rPr>
              <w:t>响应人</w:t>
            </w:r>
            <w:r>
              <w:rPr>
                <w:rFonts w:hint="eastAsia" w:ascii="宋体" w:hAnsi="宋体" w:cs="宋体"/>
                <w:sz w:val="24"/>
                <w:szCs w:val="24"/>
              </w:rPr>
              <w:t>未在规定时间内提出质疑的，视为认可唱标内容。</w:t>
            </w:r>
          </w:p>
          <w:p w14:paraId="3D73D1EA">
            <w:pPr>
              <w:spacing w:line="360" w:lineRule="auto"/>
              <w:ind w:firstLine="482"/>
              <w:outlineLvl w:val="9"/>
              <w:rPr>
                <w:rFonts w:hint="eastAsia" w:ascii="宋体" w:hAnsi="宋体" w:cs="宋体"/>
                <w:sz w:val="24"/>
                <w:szCs w:val="24"/>
              </w:rPr>
            </w:pPr>
            <w:r>
              <w:rPr>
                <w:rFonts w:hint="eastAsia" w:ascii="宋体" w:hAnsi="宋体" w:cs="宋体"/>
                <w:sz w:val="24"/>
                <w:szCs w:val="24"/>
              </w:rPr>
              <w:t>6、评标时</w:t>
            </w:r>
            <w:r>
              <w:rPr>
                <w:rFonts w:hint="eastAsia" w:ascii="宋体" w:hAnsi="宋体" w:cs="宋体"/>
                <w:sz w:val="24"/>
                <w:szCs w:val="24"/>
                <w:highlight w:val="none"/>
              </w:rPr>
              <w:t>，</w:t>
            </w:r>
            <w:r>
              <w:rPr>
                <w:rFonts w:hint="eastAsia" w:ascii="宋体" w:hAnsi="宋体" w:cs="宋体"/>
                <w:sz w:val="24"/>
                <w:szCs w:val="24"/>
                <w:highlight w:val="none"/>
                <w:lang w:eastAsia="zh-CN"/>
              </w:rPr>
              <w:t>磋商小组</w:t>
            </w:r>
            <w:r>
              <w:rPr>
                <w:rFonts w:hint="eastAsia" w:ascii="宋体" w:hAnsi="宋体" w:cs="宋体"/>
                <w:sz w:val="24"/>
                <w:szCs w:val="24"/>
                <w:highlight w:val="none"/>
              </w:rPr>
              <w:t>对电</w:t>
            </w:r>
            <w:r>
              <w:rPr>
                <w:rFonts w:hint="eastAsia" w:ascii="宋体" w:hAnsi="宋体" w:cs="宋体"/>
                <w:sz w:val="24"/>
                <w:szCs w:val="24"/>
              </w:rPr>
              <w:t>子化投标文件有质疑的，将通过电子化交易系统对</w:t>
            </w:r>
            <w:r>
              <w:rPr>
                <w:rFonts w:hint="eastAsia" w:ascii="宋体" w:hAnsi="宋体" w:cs="宋体"/>
                <w:sz w:val="24"/>
                <w:szCs w:val="24"/>
                <w:lang w:eastAsia="zh-CN"/>
              </w:rPr>
              <w:t>响应人</w:t>
            </w:r>
            <w:r>
              <w:rPr>
                <w:rFonts w:hint="eastAsia" w:ascii="宋体" w:hAnsi="宋体" w:cs="宋体"/>
                <w:sz w:val="24"/>
                <w:szCs w:val="24"/>
              </w:rPr>
              <w:t>发起质疑，并在监督人员的监督下，用免提模式致电需要答复的</w:t>
            </w:r>
            <w:r>
              <w:rPr>
                <w:rFonts w:hint="eastAsia" w:ascii="宋体" w:hAnsi="宋体" w:cs="宋体"/>
                <w:sz w:val="24"/>
                <w:szCs w:val="24"/>
                <w:lang w:eastAsia="zh-CN"/>
              </w:rPr>
              <w:t>响应人</w:t>
            </w:r>
            <w:r>
              <w:rPr>
                <w:rFonts w:hint="eastAsia" w:ascii="宋体" w:hAnsi="宋体" w:cs="宋体"/>
                <w:sz w:val="24"/>
                <w:szCs w:val="24"/>
              </w:rPr>
              <w:t>对质疑进行回复。</w:t>
            </w:r>
            <w:r>
              <w:rPr>
                <w:rFonts w:hint="eastAsia" w:ascii="宋体" w:hAnsi="宋体" w:cs="宋体"/>
                <w:sz w:val="24"/>
                <w:szCs w:val="24"/>
                <w:lang w:eastAsia="zh-CN"/>
              </w:rPr>
              <w:t>响应人</w:t>
            </w:r>
            <w:r>
              <w:rPr>
                <w:rFonts w:hint="eastAsia" w:ascii="宋体" w:hAnsi="宋体" w:cs="宋体"/>
                <w:sz w:val="24"/>
                <w:szCs w:val="24"/>
              </w:rPr>
              <w:t>的回复文件必须以经过</w:t>
            </w:r>
            <w:r>
              <w:rPr>
                <w:rFonts w:hint="eastAsia" w:ascii="宋体" w:hAnsi="宋体" w:cs="宋体"/>
                <w:sz w:val="24"/>
                <w:szCs w:val="24"/>
                <w:lang w:eastAsia="zh-CN"/>
              </w:rPr>
              <w:t>响应人</w:t>
            </w:r>
            <w:r>
              <w:rPr>
                <w:rFonts w:hint="eastAsia" w:ascii="宋体" w:hAnsi="宋体" w:cs="宋体"/>
                <w:sz w:val="24"/>
                <w:szCs w:val="24"/>
              </w:rPr>
              <w:t>和其法定代表人签章的PDF格式文件为准，并通过电子化交易系统提交至</w:t>
            </w:r>
            <w:r>
              <w:rPr>
                <w:rFonts w:hint="eastAsia" w:ascii="宋体" w:hAnsi="宋体" w:cs="宋体"/>
                <w:sz w:val="24"/>
                <w:szCs w:val="24"/>
                <w:lang w:eastAsia="zh-CN"/>
              </w:rPr>
              <w:t>磋商小组</w:t>
            </w:r>
            <w:r>
              <w:rPr>
                <w:rFonts w:hint="eastAsia" w:ascii="宋体" w:hAnsi="宋体" w:cs="宋体"/>
                <w:sz w:val="24"/>
                <w:szCs w:val="24"/>
              </w:rPr>
              <w:t>。</w:t>
            </w:r>
          </w:p>
          <w:p w14:paraId="1F48DBF8">
            <w:pPr>
              <w:spacing w:line="360" w:lineRule="auto"/>
              <w:ind w:firstLine="482"/>
              <w:outlineLvl w:val="9"/>
              <w:rPr>
                <w:rFonts w:hint="eastAsia" w:ascii="宋体" w:hAnsi="宋体" w:cs="宋体"/>
                <w:sz w:val="24"/>
                <w:szCs w:val="24"/>
              </w:rPr>
            </w:pPr>
            <w:r>
              <w:rPr>
                <w:rFonts w:hint="eastAsia" w:ascii="宋体" w:hAnsi="宋体" w:cs="宋体"/>
                <w:sz w:val="24"/>
                <w:szCs w:val="24"/>
              </w:rPr>
              <w:t>7、如</w:t>
            </w:r>
            <w:r>
              <w:rPr>
                <w:rFonts w:hint="eastAsia" w:ascii="宋体" w:hAnsi="宋体" w:cs="宋体"/>
                <w:sz w:val="24"/>
                <w:szCs w:val="24"/>
                <w:lang w:eastAsia="zh-CN"/>
              </w:rPr>
              <w:t>磋商小组</w:t>
            </w:r>
            <w:r>
              <w:rPr>
                <w:rFonts w:hint="eastAsia" w:ascii="宋体" w:hAnsi="宋体" w:cs="宋体"/>
                <w:sz w:val="24"/>
                <w:szCs w:val="24"/>
              </w:rPr>
              <w:t>对需要回复的</w:t>
            </w:r>
            <w:r>
              <w:rPr>
                <w:rFonts w:hint="eastAsia" w:ascii="宋体" w:hAnsi="宋体" w:cs="宋体"/>
                <w:sz w:val="24"/>
                <w:szCs w:val="24"/>
                <w:lang w:eastAsia="zh-CN"/>
              </w:rPr>
              <w:t>响应人</w:t>
            </w:r>
            <w:r>
              <w:rPr>
                <w:rFonts w:hint="eastAsia" w:ascii="宋体" w:hAnsi="宋体" w:cs="宋体"/>
                <w:sz w:val="24"/>
                <w:szCs w:val="24"/>
              </w:rPr>
              <w:t>连续三次致电未接通的，视为</w:t>
            </w:r>
            <w:r>
              <w:rPr>
                <w:rFonts w:hint="eastAsia" w:ascii="宋体" w:hAnsi="宋体" w:cs="宋体"/>
                <w:sz w:val="24"/>
                <w:szCs w:val="24"/>
                <w:lang w:eastAsia="zh-CN"/>
              </w:rPr>
              <w:t>响应人</w:t>
            </w:r>
            <w:r>
              <w:rPr>
                <w:rFonts w:hint="eastAsia" w:ascii="宋体" w:hAnsi="宋体" w:cs="宋体"/>
                <w:sz w:val="24"/>
                <w:szCs w:val="24"/>
              </w:rPr>
              <w:t>放弃回复，</w:t>
            </w:r>
            <w:r>
              <w:rPr>
                <w:rFonts w:hint="eastAsia" w:ascii="宋体" w:hAnsi="宋体" w:cs="宋体"/>
                <w:sz w:val="24"/>
                <w:szCs w:val="24"/>
                <w:lang w:eastAsia="zh-CN"/>
              </w:rPr>
              <w:t>磋商小组</w:t>
            </w:r>
            <w:r>
              <w:rPr>
                <w:rFonts w:hint="eastAsia" w:ascii="宋体" w:hAnsi="宋体" w:cs="宋体"/>
                <w:sz w:val="24"/>
                <w:szCs w:val="24"/>
              </w:rPr>
              <w:t>将自行对需要回复的内容进行认定。</w:t>
            </w:r>
          </w:p>
          <w:p w14:paraId="492B8A64">
            <w:pPr>
              <w:spacing w:line="360" w:lineRule="auto"/>
              <w:ind w:firstLine="482"/>
              <w:outlineLvl w:val="9"/>
              <w:rPr>
                <w:rFonts w:hint="eastAsia" w:ascii="宋体" w:hAnsi="宋体" w:cs="宋体"/>
                <w:sz w:val="24"/>
                <w:szCs w:val="24"/>
              </w:rPr>
            </w:pPr>
            <w:r>
              <w:rPr>
                <w:rFonts w:hint="eastAsia" w:ascii="宋体" w:hAnsi="宋体" w:cs="宋体"/>
                <w:sz w:val="24"/>
                <w:szCs w:val="24"/>
              </w:rPr>
              <w:t>二、投标文件的提交</w:t>
            </w:r>
          </w:p>
          <w:p w14:paraId="2668FB3E">
            <w:pPr>
              <w:wordWrap w:val="0"/>
              <w:spacing w:line="360" w:lineRule="auto"/>
              <w:ind w:firstLine="482"/>
              <w:outlineLvl w:val="9"/>
              <w:rPr>
                <w:rFonts w:hint="eastAsia" w:ascii="宋体" w:hAnsi="宋体" w:cs="宋体"/>
                <w:sz w:val="24"/>
                <w:szCs w:val="24"/>
              </w:rPr>
            </w:pPr>
            <w:r>
              <w:rPr>
                <w:rFonts w:hint="eastAsia" w:ascii="宋体" w:hAnsi="宋体" w:cs="宋体"/>
                <w:sz w:val="24"/>
                <w:szCs w:val="24"/>
              </w:rPr>
              <w:t>本项目实行后审，审查内容以投标截止时间前在三门峡市公共资源交易系统上传的投标文件的信息为准。其上传资料真实性由</w:t>
            </w:r>
            <w:r>
              <w:rPr>
                <w:rFonts w:hint="eastAsia" w:ascii="宋体" w:hAnsi="宋体" w:cs="宋体"/>
                <w:sz w:val="24"/>
                <w:szCs w:val="24"/>
                <w:lang w:eastAsia="zh-CN"/>
              </w:rPr>
              <w:t>响应人</w:t>
            </w:r>
            <w:r>
              <w:rPr>
                <w:rFonts w:hint="eastAsia" w:ascii="宋体" w:hAnsi="宋体" w:cs="宋体"/>
                <w:sz w:val="24"/>
                <w:szCs w:val="24"/>
              </w:rPr>
              <w:t>自行承担，同时，</w:t>
            </w:r>
            <w:r>
              <w:rPr>
                <w:rFonts w:hint="eastAsia" w:ascii="宋体" w:hAnsi="宋体" w:cs="宋体"/>
                <w:sz w:val="24"/>
                <w:szCs w:val="24"/>
                <w:lang w:eastAsia="zh-CN"/>
              </w:rPr>
              <w:t>响应人</w:t>
            </w:r>
            <w:r>
              <w:rPr>
                <w:rFonts w:hint="eastAsia" w:ascii="宋体" w:hAnsi="宋体" w:cs="宋体"/>
                <w:sz w:val="24"/>
                <w:szCs w:val="24"/>
              </w:rPr>
              <w:t>需要完善主体库信息。</w:t>
            </w:r>
            <w:r>
              <w:rPr>
                <w:rFonts w:hint="eastAsia" w:ascii="宋体" w:hAnsi="宋体" w:cs="宋体"/>
                <w:b/>
                <w:sz w:val="28"/>
                <w:szCs w:val="28"/>
              </w:rPr>
              <w:t>（注：评标过程中若主体库资料显示不全面，不得作为废标的依据）</w:t>
            </w:r>
          </w:p>
          <w:p w14:paraId="247B35FE">
            <w:pPr>
              <w:spacing w:line="360" w:lineRule="auto"/>
              <w:ind w:firstLine="482"/>
              <w:jc w:val="left"/>
              <w:outlineLvl w:val="9"/>
              <w:rPr>
                <w:rFonts w:hint="eastAsia" w:ascii="宋体" w:hAnsi="宋体" w:cs="宋体"/>
                <w:kern w:val="44"/>
                <w:sz w:val="24"/>
                <w:szCs w:val="24"/>
              </w:rPr>
            </w:pPr>
            <w:r>
              <w:rPr>
                <w:rFonts w:hint="eastAsia" w:ascii="宋体" w:hAnsi="宋体" w:cs="宋体"/>
                <w:sz w:val="24"/>
                <w:szCs w:val="24"/>
              </w:rPr>
              <w:t>提示：本项目为电子化、无纸化交易项目，为保证您能投标成功，请需仔细阅读以上条款。</w:t>
            </w:r>
          </w:p>
        </w:tc>
      </w:tr>
    </w:tbl>
    <w:p w14:paraId="2EC584C1">
      <w:pPr>
        <w:spacing w:line="560" w:lineRule="exact"/>
        <w:ind w:firstLine="480"/>
        <w:outlineLvl w:val="9"/>
        <w:rPr>
          <w:rFonts w:hint="eastAsia" w:ascii="宋体" w:hAnsi="宋体" w:cs="宋体"/>
          <w:b/>
          <w:bCs/>
          <w:sz w:val="24"/>
          <w:szCs w:val="24"/>
        </w:rPr>
      </w:pPr>
    </w:p>
    <w:p w14:paraId="6A82B4EE">
      <w:pPr>
        <w:spacing w:line="400" w:lineRule="exact"/>
        <w:ind w:firstLine="480"/>
        <w:outlineLvl w:val="9"/>
        <w:rPr>
          <w:rFonts w:hint="eastAsia" w:ascii="宋体" w:hAnsi="宋体" w:cs="宋体"/>
          <w:b/>
          <w:bCs/>
          <w:kern w:val="28"/>
          <w:sz w:val="24"/>
          <w:szCs w:val="24"/>
        </w:rPr>
      </w:pPr>
      <w:bookmarkStart w:id="3" w:name="_Toc247085689"/>
      <w:bookmarkStart w:id="4" w:name="_Toc152042305"/>
      <w:bookmarkStart w:id="5" w:name="_Toc246996175"/>
      <w:bookmarkStart w:id="6" w:name="_Toc144974497"/>
      <w:bookmarkStart w:id="7" w:name="_Toc296602420"/>
      <w:bookmarkStart w:id="8" w:name="_Toc246996918"/>
      <w:bookmarkStart w:id="9" w:name="_Toc152045529"/>
      <w:bookmarkStart w:id="10" w:name="_Toc179632546"/>
      <w:r>
        <w:rPr>
          <w:rFonts w:hint="eastAsia" w:ascii="宋体" w:hAnsi="宋体" w:cs="宋体"/>
          <w:b/>
          <w:bCs/>
          <w:kern w:val="28"/>
          <w:sz w:val="24"/>
          <w:szCs w:val="24"/>
        </w:rPr>
        <w:t>1. 总则</w:t>
      </w:r>
      <w:bookmarkEnd w:id="3"/>
      <w:bookmarkEnd w:id="4"/>
      <w:bookmarkEnd w:id="5"/>
      <w:bookmarkEnd w:id="6"/>
      <w:bookmarkEnd w:id="7"/>
      <w:bookmarkEnd w:id="8"/>
      <w:bookmarkEnd w:id="9"/>
      <w:bookmarkEnd w:id="10"/>
    </w:p>
    <w:p w14:paraId="3363FFFA">
      <w:pPr>
        <w:widowControl/>
        <w:suppressAutoHyphens/>
        <w:adjustRightInd w:val="0"/>
        <w:spacing w:line="400" w:lineRule="exact"/>
        <w:ind w:firstLine="241" w:firstLineChars="100"/>
        <w:jc w:val="left"/>
        <w:outlineLvl w:val="9"/>
        <w:rPr>
          <w:rFonts w:hint="eastAsia" w:ascii="宋体" w:hAnsi="宋体" w:cs="宋体"/>
          <w:b/>
          <w:bCs/>
          <w:kern w:val="28"/>
          <w:sz w:val="24"/>
          <w:szCs w:val="24"/>
        </w:rPr>
      </w:pPr>
      <w:bookmarkStart w:id="11" w:name="_Toc77586820"/>
      <w:bookmarkStart w:id="12" w:name="_Toc246996919"/>
      <w:bookmarkStart w:id="13" w:name="_Toc144974498"/>
      <w:bookmarkStart w:id="14" w:name="_Toc152042306"/>
      <w:bookmarkStart w:id="15" w:name="_Toc77586913"/>
      <w:bookmarkStart w:id="16" w:name="_Toc296602421"/>
      <w:bookmarkStart w:id="17" w:name="_Toc152045530"/>
      <w:bookmarkStart w:id="18" w:name="_Toc246996176"/>
      <w:bookmarkStart w:id="19" w:name="_Toc179632547"/>
      <w:bookmarkStart w:id="20" w:name="_Toc247085690"/>
      <w:bookmarkStart w:id="21" w:name="_Toc11983"/>
      <w:r>
        <w:rPr>
          <w:rFonts w:hint="eastAsia" w:ascii="宋体" w:hAnsi="宋体" w:cs="宋体"/>
          <w:b/>
          <w:bCs/>
          <w:kern w:val="28"/>
          <w:sz w:val="24"/>
          <w:szCs w:val="24"/>
        </w:rPr>
        <w:t>1.1 项目概况</w:t>
      </w:r>
      <w:bookmarkEnd w:id="11"/>
      <w:bookmarkEnd w:id="12"/>
      <w:bookmarkEnd w:id="13"/>
      <w:bookmarkEnd w:id="14"/>
      <w:bookmarkEnd w:id="15"/>
      <w:bookmarkEnd w:id="16"/>
      <w:bookmarkEnd w:id="17"/>
      <w:bookmarkEnd w:id="18"/>
      <w:bookmarkEnd w:id="19"/>
      <w:bookmarkEnd w:id="20"/>
      <w:bookmarkEnd w:id="21"/>
    </w:p>
    <w:p w14:paraId="1E5FFAC8">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1.1.1根据《政府采购竞争性磋商采购方式管理暂行办法》等有关法律、法规和规章的规定，本磋商项目已具备磋商条件，现对本项目施工进行竞争性磋商。</w:t>
      </w:r>
    </w:p>
    <w:p w14:paraId="63247FC7">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1.1.2 本磋商项目招标人：见</w:t>
      </w:r>
      <w:r>
        <w:rPr>
          <w:rFonts w:hint="eastAsia" w:ascii="宋体" w:hAnsi="宋体" w:cs="宋体"/>
          <w:sz w:val="24"/>
          <w:szCs w:val="24"/>
          <w:lang w:eastAsia="zh-CN"/>
        </w:rPr>
        <w:t>响应人</w:t>
      </w:r>
      <w:r>
        <w:rPr>
          <w:rFonts w:hint="eastAsia" w:ascii="宋体" w:hAnsi="宋体" w:cs="宋体"/>
          <w:sz w:val="24"/>
          <w:szCs w:val="24"/>
        </w:rPr>
        <w:t>须知前附表。</w:t>
      </w:r>
    </w:p>
    <w:p w14:paraId="0A46ED2F">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1.1.3 本磋商项目招标代理机构：见</w:t>
      </w:r>
      <w:r>
        <w:rPr>
          <w:rFonts w:hint="eastAsia" w:ascii="宋体" w:hAnsi="宋体" w:cs="宋体"/>
          <w:sz w:val="24"/>
          <w:szCs w:val="24"/>
          <w:lang w:eastAsia="zh-CN"/>
        </w:rPr>
        <w:t>响应人</w:t>
      </w:r>
      <w:r>
        <w:rPr>
          <w:rFonts w:hint="eastAsia" w:ascii="宋体" w:hAnsi="宋体" w:cs="宋体"/>
          <w:sz w:val="24"/>
          <w:szCs w:val="24"/>
        </w:rPr>
        <w:t>须知前附表。</w:t>
      </w:r>
    </w:p>
    <w:p w14:paraId="5E05C92A">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1.1.4 本磋商项目名称：见</w:t>
      </w:r>
      <w:r>
        <w:rPr>
          <w:rFonts w:hint="eastAsia" w:ascii="宋体" w:hAnsi="宋体" w:cs="宋体"/>
          <w:sz w:val="24"/>
          <w:szCs w:val="24"/>
          <w:lang w:eastAsia="zh-CN"/>
        </w:rPr>
        <w:t>响应人</w:t>
      </w:r>
      <w:r>
        <w:rPr>
          <w:rFonts w:hint="eastAsia" w:ascii="宋体" w:hAnsi="宋体" w:cs="宋体"/>
          <w:sz w:val="24"/>
          <w:szCs w:val="24"/>
        </w:rPr>
        <w:t>须知前附表。</w:t>
      </w:r>
    </w:p>
    <w:p w14:paraId="1F0326BA">
      <w:pPr>
        <w:widowControl/>
        <w:suppressAutoHyphens/>
        <w:adjustRightInd w:val="0"/>
        <w:spacing w:line="400" w:lineRule="exact"/>
        <w:ind w:firstLine="241" w:firstLineChars="100"/>
        <w:jc w:val="left"/>
        <w:outlineLvl w:val="9"/>
        <w:rPr>
          <w:rFonts w:hint="eastAsia" w:ascii="宋体" w:hAnsi="宋体" w:cs="宋体"/>
          <w:b/>
          <w:bCs/>
          <w:kern w:val="28"/>
          <w:sz w:val="24"/>
          <w:szCs w:val="24"/>
        </w:rPr>
      </w:pPr>
      <w:bookmarkStart w:id="22" w:name="_Toc16641"/>
      <w:bookmarkStart w:id="23" w:name="_Toc246996177"/>
      <w:bookmarkStart w:id="24" w:name="_Toc152042307"/>
      <w:bookmarkStart w:id="25" w:name="_Toc152045531"/>
      <w:bookmarkStart w:id="26" w:name="_Toc246996920"/>
      <w:bookmarkStart w:id="27" w:name="_Toc77586821"/>
      <w:bookmarkStart w:id="28" w:name="_Toc179632548"/>
      <w:bookmarkStart w:id="29" w:name="_Toc144974499"/>
      <w:bookmarkStart w:id="30" w:name="_Toc247085691"/>
      <w:bookmarkStart w:id="31" w:name="_Toc296602422"/>
      <w:bookmarkStart w:id="32" w:name="_Toc77586914"/>
      <w:r>
        <w:rPr>
          <w:rFonts w:hint="eastAsia" w:ascii="宋体" w:hAnsi="宋体" w:cs="宋体"/>
          <w:b/>
          <w:bCs/>
          <w:kern w:val="28"/>
          <w:sz w:val="24"/>
          <w:szCs w:val="24"/>
        </w:rPr>
        <w:t>1.2 资金来源和落实情况</w:t>
      </w:r>
      <w:bookmarkEnd w:id="22"/>
      <w:bookmarkEnd w:id="23"/>
      <w:bookmarkEnd w:id="24"/>
      <w:bookmarkEnd w:id="25"/>
      <w:bookmarkEnd w:id="26"/>
      <w:bookmarkEnd w:id="27"/>
      <w:bookmarkEnd w:id="28"/>
      <w:bookmarkEnd w:id="29"/>
      <w:bookmarkEnd w:id="30"/>
      <w:bookmarkEnd w:id="31"/>
      <w:bookmarkEnd w:id="32"/>
    </w:p>
    <w:p w14:paraId="56F17893">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1.2.1 本磋商项目的资金来源及出资比例：见</w:t>
      </w:r>
      <w:r>
        <w:rPr>
          <w:rFonts w:hint="eastAsia" w:ascii="宋体" w:hAnsi="宋体" w:cs="宋体"/>
          <w:sz w:val="24"/>
          <w:szCs w:val="24"/>
          <w:lang w:eastAsia="zh-CN"/>
        </w:rPr>
        <w:t>响应人</w:t>
      </w:r>
      <w:r>
        <w:rPr>
          <w:rFonts w:hint="eastAsia" w:ascii="宋体" w:hAnsi="宋体" w:cs="宋体"/>
          <w:sz w:val="24"/>
          <w:szCs w:val="24"/>
        </w:rPr>
        <w:t>须知前附表。</w:t>
      </w:r>
    </w:p>
    <w:p w14:paraId="08AB726D">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1.2.2 本磋商项目的资金落实情况：见</w:t>
      </w:r>
      <w:r>
        <w:rPr>
          <w:rFonts w:hint="eastAsia" w:ascii="宋体" w:hAnsi="宋体" w:cs="宋体"/>
          <w:sz w:val="24"/>
          <w:szCs w:val="24"/>
          <w:lang w:eastAsia="zh-CN"/>
        </w:rPr>
        <w:t>响应人</w:t>
      </w:r>
      <w:r>
        <w:rPr>
          <w:rFonts w:hint="eastAsia" w:ascii="宋体" w:hAnsi="宋体" w:cs="宋体"/>
          <w:sz w:val="24"/>
          <w:szCs w:val="24"/>
        </w:rPr>
        <w:t>须知前附表。</w:t>
      </w:r>
    </w:p>
    <w:p w14:paraId="34517CF7">
      <w:pPr>
        <w:widowControl/>
        <w:suppressAutoHyphens/>
        <w:adjustRightInd w:val="0"/>
        <w:spacing w:line="400" w:lineRule="exact"/>
        <w:ind w:firstLine="241" w:firstLineChars="100"/>
        <w:jc w:val="left"/>
        <w:outlineLvl w:val="9"/>
        <w:rPr>
          <w:rFonts w:hint="eastAsia" w:ascii="宋体" w:hAnsi="宋体" w:cs="宋体"/>
          <w:b/>
          <w:bCs/>
          <w:kern w:val="28"/>
          <w:sz w:val="24"/>
          <w:szCs w:val="24"/>
        </w:rPr>
      </w:pPr>
      <w:bookmarkStart w:id="33" w:name="_Toc152045532"/>
      <w:bookmarkStart w:id="34" w:name="_Toc247085692"/>
      <w:bookmarkStart w:id="35" w:name="_Toc152042308"/>
      <w:bookmarkStart w:id="36" w:name="_Toc77586915"/>
      <w:bookmarkStart w:id="37" w:name="_Toc77586822"/>
      <w:bookmarkStart w:id="38" w:name="_Toc296602423"/>
      <w:bookmarkStart w:id="39" w:name="_Toc246996178"/>
      <w:bookmarkStart w:id="40" w:name="_Toc144974500"/>
      <w:bookmarkStart w:id="41" w:name="_Toc2409"/>
      <w:bookmarkStart w:id="42" w:name="_Toc179632549"/>
      <w:bookmarkStart w:id="43" w:name="_Toc246996921"/>
      <w:r>
        <w:rPr>
          <w:rFonts w:hint="eastAsia" w:ascii="宋体" w:hAnsi="宋体" w:cs="宋体"/>
          <w:b/>
          <w:bCs/>
          <w:kern w:val="28"/>
          <w:sz w:val="24"/>
          <w:szCs w:val="24"/>
        </w:rPr>
        <w:t>1.3 磋商范围、工期、质量要求</w:t>
      </w:r>
      <w:bookmarkEnd w:id="33"/>
      <w:bookmarkEnd w:id="34"/>
      <w:bookmarkEnd w:id="35"/>
      <w:bookmarkEnd w:id="36"/>
      <w:bookmarkEnd w:id="37"/>
      <w:bookmarkEnd w:id="38"/>
      <w:bookmarkEnd w:id="39"/>
      <w:bookmarkEnd w:id="40"/>
      <w:bookmarkEnd w:id="41"/>
      <w:bookmarkEnd w:id="42"/>
      <w:bookmarkEnd w:id="43"/>
    </w:p>
    <w:p w14:paraId="3533E081">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1.3.1 本次磋商范围：见</w:t>
      </w:r>
      <w:r>
        <w:rPr>
          <w:rFonts w:hint="eastAsia" w:ascii="宋体" w:hAnsi="宋体" w:cs="宋体"/>
          <w:sz w:val="24"/>
          <w:szCs w:val="24"/>
          <w:lang w:eastAsia="zh-CN"/>
        </w:rPr>
        <w:t>响应人</w:t>
      </w:r>
      <w:r>
        <w:rPr>
          <w:rFonts w:hint="eastAsia" w:ascii="宋体" w:hAnsi="宋体" w:cs="宋体"/>
          <w:sz w:val="24"/>
          <w:szCs w:val="24"/>
        </w:rPr>
        <w:t>须知前附表。</w:t>
      </w:r>
    </w:p>
    <w:p w14:paraId="2238875D">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1.3.2 本磋商项目的工期：见</w:t>
      </w:r>
      <w:r>
        <w:rPr>
          <w:rFonts w:hint="eastAsia" w:ascii="宋体" w:hAnsi="宋体" w:cs="宋体"/>
          <w:sz w:val="24"/>
          <w:szCs w:val="24"/>
          <w:lang w:eastAsia="zh-CN"/>
        </w:rPr>
        <w:t>响应人</w:t>
      </w:r>
      <w:r>
        <w:rPr>
          <w:rFonts w:hint="eastAsia" w:ascii="宋体" w:hAnsi="宋体" w:cs="宋体"/>
          <w:sz w:val="24"/>
          <w:szCs w:val="24"/>
        </w:rPr>
        <w:t>须知前附表。</w:t>
      </w:r>
    </w:p>
    <w:p w14:paraId="6DADADBC">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1.3.3 本磋商项目的质量要求：见</w:t>
      </w:r>
      <w:r>
        <w:rPr>
          <w:rFonts w:hint="eastAsia" w:ascii="宋体" w:hAnsi="宋体" w:cs="宋体"/>
          <w:sz w:val="24"/>
          <w:szCs w:val="24"/>
          <w:lang w:eastAsia="zh-CN"/>
        </w:rPr>
        <w:t>响应人</w:t>
      </w:r>
      <w:r>
        <w:rPr>
          <w:rFonts w:hint="eastAsia" w:ascii="宋体" w:hAnsi="宋体" w:cs="宋体"/>
          <w:sz w:val="24"/>
          <w:szCs w:val="24"/>
        </w:rPr>
        <w:t>须知前附表。</w:t>
      </w:r>
    </w:p>
    <w:p w14:paraId="3AEEF2EB">
      <w:pPr>
        <w:widowControl/>
        <w:suppressAutoHyphens/>
        <w:adjustRightInd w:val="0"/>
        <w:spacing w:line="400" w:lineRule="exact"/>
        <w:ind w:firstLine="241" w:firstLineChars="100"/>
        <w:jc w:val="left"/>
        <w:outlineLvl w:val="9"/>
        <w:rPr>
          <w:rFonts w:hint="eastAsia" w:ascii="宋体" w:hAnsi="宋体" w:cs="宋体"/>
          <w:b/>
          <w:bCs/>
          <w:kern w:val="28"/>
          <w:sz w:val="24"/>
          <w:szCs w:val="24"/>
        </w:rPr>
      </w:pPr>
      <w:bookmarkStart w:id="44" w:name="_Toc77586916"/>
      <w:bookmarkStart w:id="45" w:name="_Toc246996179"/>
      <w:bookmarkStart w:id="46" w:name="_Toc152042310"/>
      <w:bookmarkStart w:id="47" w:name="_Toc1703"/>
      <w:bookmarkStart w:id="48" w:name="_Toc247085693"/>
      <w:bookmarkStart w:id="49" w:name="_Toc152045534"/>
      <w:bookmarkStart w:id="50" w:name="_Toc296602424"/>
      <w:bookmarkStart w:id="51" w:name="_Toc77586823"/>
      <w:bookmarkStart w:id="52" w:name="_Toc144974502"/>
      <w:bookmarkStart w:id="53" w:name="_Toc246996922"/>
      <w:bookmarkStart w:id="54" w:name="_Toc179632551"/>
      <w:r>
        <w:rPr>
          <w:rFonts w:hint="eastAsia" w:ascii="宋体" w:hAnsi="宋体" w:cs="宋体"/>
          <w:b/>
          <w:bCs/>
          <w:kern w:val="28"/>
          <w:sz w:val="24"/>
          <w:szCs w:val="24"/>
        </w:rPr>
        <w:t xml:space="preserve">1.4 </w:t>
      </w:r>
      <w:r>
        <w:rPr>
          <w:rFonts w:hint="eastAsia" w:ascii="宋体" w:hAnsi="宋体" w:cs="宋体"/>
          <w:b/>
          <w:bCs/>
          <w:kern w:val="28"/>
          <w:sz w:val="24"/>
          <w:szCs w:val="24"/>
          <w:lang w:eastAsia="zh-CN"/>
        </w:rPr>
        <w:t>响应人</w:t>
      </w:r>
      <w:r>
        <w:rPr>
          <w:rFonts w:hint="eastAsia" w:ascii="宋体" w:hAnsi="宋体" w:cs="宋体"/>
          <w:b/>
          <w:bCs/>
          <w:kern w:val="28"/>
          <w:sz w:val="24"/>
          <w:szCs w:val="24"/>
        </w:rPr>
        <w:t>资格要求</w:t>
      </w:r>
      <w:bookmarkEnd w:id="44"/>
      <w:bookmarkEnd w:id="45"/>
      <w:bookmarkEnd w:id="46"/>
      <w:bookmarkEnd w:id="47"/>
      <w:bookmarkEnd w:id="48"/>
      <w:bookmarkEnd w:id="49"/>
      <w:bookmarkEnd w:id="50"/>
      <w:bookmarkEnd w:id="51"/>
      <w:bookmarkEnd w:id="52"/>
      <w:bookmarkEnd w:id="53"/>
      <w:bookmarkEnd w:id="54"/>
    </w:p>
    <w:p w14:paraId="7BE9F151">
      <w:pPr>
        <w:spacing w:line="400" w:lineRule="exact"/>
        <w:ind w:firstLine="283" w:firstLineChars="118"/>
        <w:outlineLvl w:val="9"/>
        <w:rPr>
          <w:rFonts w:hint="eastAsia" w:ascii="宋体" w:hAnsi="宋体"/>
          <w:sz w:val="24"/>
          <w:szCs w:val="28"/>
        </w:rPr>
      </w:pPr>
      <w:r>
        <w:rPr>
          <w:rFonts w:hint="eastAsia" w:ascii="宋体" w:hAnsi="宋体"/>
          <w:sz w:val="24"/>
          <w:szCs w:val="28"/>
        </w:rPr>
        <w:t>1.4.1 本磋商项目的资格要求：</w:t>
      </w:r>
      <w:r>
        <w:rPr>
          <w:rFonts w:hint="eastAsia" w:ascii="宋体" w:hAnsi="宋体" w:cs="宋体"/>
          <w:sz w:val="24"/>
          <w:szCs w:val="24"/>
        </w:rPr>
        <w:t>见</w:t>
      </w:r>
      <w:r>
        <w:rPr>
          <w:rFonts w:hint="eastAsia" w:ascii="宋体" w:hAnsi="宋体" w:cs="宋体"/>
          <w:sz w:val="24"/>
          <w:szCs w:val="24"/>
          <w:lang w:eastAsia="zh-CN"/>
        </w:rPr>
        <w:t>响应人</w:t>
      </w:r>
      <w:r>
        <w:rPr>
          <w:rFonts w:hint="eastAsia" w:ascii="宋体" w:hAnsi="宋体" w:cs="宋体"/>
          <w:sz w:val="24"/>
          <w:szCs w:val="24"/>
        </w:rPr>
        <w:t>须知前附表。</w:t>
      </w:r>
      <w:r>
        <w:rPr>
          <w:rFonts w:hint="eastAsia" w:ascii="宋体" w:hAnsi="宋体"/>
          <w:sz w:val="24"/>
          <w:szCs w:val="28"/>
        </w:rPr>
        <w:t>。</w:t>
      </w:r>
    </w:p>
    <w:p w14:paraId="58DBA95C">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 xml:space="preserve">1.4.2 </w:t>
      </w:r>
      <w:r>
        <w:rPr>
          <w:rFonts w:hint="eastAsia" w:ascii="宋体" w:hAnsi="宋体" w:cs="宋体"/>
          <w:sz w:val="24"/>
          <w:szCs w:val="24"/>
          <w:lang w:eastAsia="zh-CN"/>
        </w:rPr>
        <w:t>响应人</w:t>
      </w:r>
      <w:r>
        <w:rPr>
          <w:rFonts w:hint="eastAsia" w:ascii="宋体" w:hAnsi="宋体" w:cs="宋体"/>
          <w:sz w:val="24"/>
          <w:szCs w:val="24"/>
        </w:rPr>
        <w:t>不得存在下列情形之一：</w:t>
      </w:r>
    </w:p>
    <w:p w14:paraId="7DFD0EDA">
      <w:pPr>
        <w:spacing w:line="400" w:lineRule="exact"/>
        <w:ind w:firstLine="410" w:firstLineChars="171"/>
        <w:outlineLvl w:val="9"/>
        <w:rPr>
          <w:rFonts w:hint="eastAsia" w:ascii="宋体" w:hAnsi="宋体" w:cs="宋体"/>
          <w:sz w:val="24"/>
          <w:szCs w:val="24"/>
        </w:rPr>
      </w:pPr>
      <w:r>
        <w:rPr>
          <w:rFonts w:hint="eastAsia" w:ascii="宋体" w:hAnsi="宋体" w:cs="宋体"/>
          <w:sz w:val="24"/>
          <w:szCs w:val="24"/>
        </w:rPr>
        <w:t>（1）为招标人不具有独立法人资格的附属机构（单位）；</w:t>
      </w:r>
    </w:p>
    <w:p w14:paraId="702FB8A1">
      <w:pPr>
        <w:spacing w:line="400" w:lineRule="exact"/>
        <w:ind w:firstLine="410" w:firstLineChars="171"/>
        <w:outlineLvl w:val="9"/>
        <w:rPr>
          <w:rFonts w:hint="eastAsia" w:ascii="宋体" w:hAnsi="宋体" w:cs="宋体"/>
          <w:sz w:val="24"/>
          <w:szCs w:val="24"/>
        </w:rPr>
      </w:pPr>
      <w:r>
        <w:rPr>
          <w:rFonts w:hint="eastAsia" w:ascii="宋体" w:hAnsi="宋体" w:cs="宋体"/>
          <w:sz w:val="24"/>
          <w:szCs w:val="24"/>
        </w:rPr>
        <w:t xml:space="preserve">（2）为本磋商项目前期准备提供设计或咨询服务的； </w:t>
      </w:r>
    </w:p>
    <w:p w14:paraId="71CAE701">
      <w:pPr>
        <w:spacing w:line="400" w:lineRule="exact"/>
        <w:ind w:firstLine="410" w:firstLineChars="171"/>
        <w:outlineLvl w:val="9"/>
        <w:rPr>
          <w:rFonts w:hint="eastAsia" w:ascii="宋体" w:hAnsi="宋体" w:cs="宋体"/>
          <w:sz w:val="24"/>
          <w:szCs w:val="24"/>
        </w:rPr>
      </w:pPr>
      <w:r>
        <w:rPr>
          <w:rFonts w:hint="eastAsia" w:ascii="宋体" w:hAnsi="宋体" w:cs="宋体"/>
          <w:sz w:val="24"/>
          <w:szCs w:val="24"/>
        </w:rPr>
        <w:t>（3）为本磋商项目的监理人；</w:t>
      </w:r>
    </w:p>
    <w:p w14:paraId="100D0E92">
      <w:pPr>
        <w:spacing w:line="400" w:lineRule="exact"/>
        <w:ind w:firstLine="410" w:firstLineChars="171"/>
        <w:outlineLvl w:val="9"/>
        <w:rPr>
          <w:rFonts w:hint="eastAsia" w:ascii="宋体" w:hAnsi="宋体" w:cs="宋体"/>
          <w:sz w:val="24"/>
          <w:szCs w:val="24"/>
        </w:rPr>
      </w:pPr>
      <w:r>
        <w:rPr>
          <w:rFonts w:hint="eastAsia" w:ascii="宋体" w:hAnsi="宋体" w:cs="宋体"/>
          <w:sz w:val="24"/>
          <w:szCs w:val="24"/>
        </w:rPr>
        <w:t xml:space="preserve">（4）为本磋商项目的代建人； </w:t>
      </w:r>
    </w:p>
    <w:p w14:paraId="5FF4BE98">
      <w:pPr>
        <w:spacing w:line="400" w:lineRule="exact"/>
        <w:ind w:firstLine="410" w:firstLineChars="171"/>
        <w:outlineLvl w:val="9"/>
        <w:rPr>
          <w:rFonts w:hint="eastAsia" w:ascii="宋体" w:hAnsi="宋体" w:cs="宋体"/>
          <w:sz w:val="24"/>
          <w:szCs w:val="24"/>
        </w:rPr>
      </w:pPr>
      <w:r>
        <w:rPr>
          <w:rFonts w:hint="eastAsia" w:ascii="宋体" w:hAnsi="宋体" w:cs="宋体"/>
          <w:sz w:val="24"/>
          <w:szCs w:val="24"/>
        </w:rPr>
        <w:t xml:space="preserve">（5）为本磋商项目提供招标代理服务的； </w:t>
      </w:r>
    </w:p>
    <w:p w14:paraId="4B40B8F7">
      <w:pPr>
        <w:spacing w:line="400" w:lineRule="exact"/>
        <w:ind w:firstLine="410" w:firstLineChars="171"/>
        <w:outlineLvl w:val="9"/>
        <w:rPr>
          <w:rFonts w:hint="eastAsia" w:ascii="宋体" w:hAnsi="宋体" w:cs="宋体"/>
          <w:sz w:val="24"/>
          <w:szCs w:val="24"/>
        </w:rPr>
      </w:pPr>
      <w:r>
        <w:rPr>
          <w:rFonts w:hint="eastAsia" w:ascii="宋体" w:hAnsi="宋体" w:cs="宋体"/>
          <w:sz w:val="24"/>
          <w:szCs w:val="24"/>
        </w:rPr>
        <w:t>（6）与本磋商项目的监理人或代建人或招标代理机构同为一个法定代表人的；</w:t>
      </w:r>
    </w:p>
    <w:p w14:paraId="0D04BD37">
      <w:pPr>
        <w:spacing w:line="400" w:lineRule="exact"/>
        <w:ind w:firstLine="410" w:firstLineChars="171"/>
        <w:outlineLvl w:val="9"/>
        <w:rPr>
          <w:rFonts w:hint="eastAsia" w:ascii="宋体" w:hAnsi="宋体" w:cs="宋体"/>
          <w:sz w:val="24"/>
          <w:szCs w:val="24"/>
        </w:rPr>
      </w:pPr>
      <w:r>
        <w:rPr>
          <w:rFonts w:hint="eastAsia" w:ascii="宋体" w:hAnsi="宋体" w:cs="宋体"/>
          <w:sz w:val="24"/>
          <w:szCs w:val="24"/>
        </w:rPr>
        <w:t>（7）与本磋商项目的监理人或代建人或招标代理机构相互控股或参股的；</w:t>
      </w:r>
    </w:p>
    <w:p w14:paraId="09DBA686">
      <w:pPr>
        <w:spacing w:line="400" w:lineRule="exact"/>
        <w:ind w:firstLine="410" w:firstLineChars="171"/>
        <w:outlineLvl w:val="9"/>
        <w:rPr>
          <w:rFonts w:hint="eastAsia" w:ascii="宋体" w:hAnsi="宋体" w:cs="宋体"/>
          <w:sz w:val="24"/>
          <w:szCs w:val="24"/>
        </w:rPr>
      </w:pPr>
      <w:r>
        <w:rPr>
          <w:rFonts w:hint="eastAsia" w:ascii="宋体" w:hAnsi="宋体" w:cs="宋体"/>
          <w:sz w:val="24"/>
          <w:szCs w:val="24"/>
        </w:rPr>
        <w:t>（8）与本磋商项目的监理人或代建人或招标代理机构相互任职或工作的；</w:t>
      </w:r>
    </w:p>
    <w:p w14:paraId="4A90175B">
      <w:pPr>
        <w:spacing w:line="400" w:lineRule="exact"/>
        <w:ind w:firstLine="410" w:firstLineChars="171"/>
        <w:outlineLvl w:val="9"/>
        <w:rPr>
          <w:rFonts w:hint="eastAsia" w:ascii="宋体" w:hAnsi="宋体" w:cs="宋体"/>
          <w:sz w:val="24"/>
          <w:szCs w:val="24"/>
        </w:rPr>
      </w:pPr>
      <w:r>
        <w:rPr>
          <w:rFonts w:hint="eastAsia" w:ascii="宋体" w:hAnsi="宋体" w:cs="宋体"/>
          <w:sz w:val="24"/>
          <w:szCs w:val="24"/>
        </w:rPr>
        <w:t xml:space="preserve">（9）被责令停业的； </w:t>
      </w:r>
    </w:p>
    <w:p w14:paraId="14DCCC23">
      <w:pPr>
        <w:spacing w:line="400" w:lineRule="exact"/>
        <w:ind w:firstLine="410" w:firstLineChars="171"/>
        <w:outlineLvl w:val="9"/>
        <w:rPr>
          <w:rFonts w:hint="eastAsia" w:ascii="宋体" w:hAnsi="宋体" w:cs="宋体"/>
          <w:sz w:val="24"/>
          <w:szCs w:val="24"/>
        </w:rPr>
      </w:pPr>
      <w:r>
        <w:rPr>
          <w:rFonts w:hint="eastAsia" w:ascii="宋体" w:hAnsi="宋体" w:cs="宋体"/>
          <w:sz w:val="24"/>
          <w:szCs w:val="24"/>
        </w:rPr>
        <w:t xml:space="preserve">（10）被暂停或取消投标资格的； </w:t>
      </w:r>
    </w:p>
    <w:p w14:paraId="75901887">
      <w:pPr>
        <w:spacing w:line="400" w:lineRule="exact"/>
        <w:ind w:firstLine="410" w:firstLineChars="171"/>
        <w:outlineLvl w:val="9"/>
        <w:rPr>
          <w:rFonts w:hint="eastAsia" w:ascii="宋体" w:hAnsi="宋体" w:cs="宋体"/>
          <w:sz w:val="24"/>
          <w:szCs w:val="24"/>
        </w:rPr>
      </w:pPr>
      <w:r>
        <w:rPr>
          <w:rFonts w:hint="eastAsia" w:ascii="宋体" w:hAnsi="宋体" w:cs="宋体"/>
          <w:sz w:val="24"/>
          <w:szCs w:val="24"/>
        </w:rPr>
        <w:t>（11）财产被接管或冻结的；</w:t>
      </w:r>
    </w:p>
    <w:p w14:paraId="3409EDA0">
      <w:pPr>
        <w:spacing w:line="400" w:lineRule="exact"/>
        <w:ind w:firstLine="410" w:firstLineChars="171"/>
        <w:outlineLvl w:val="9"/>
        <w:rPr>
          <w:rFonts w:hint="eastAsia" w:ascii="宋体" w:hAnsi="宋体" w:cs="宋体"/>
          <w:sz w:val="24"/>
          <w:szCs w:val="24"/>
        </w:rPr>
      </w:pPr>
      <w:r>
        <w:rPr>
          <w:rFonts w:hint="eastAsia" w:ascii="宋体" w:hAnsi="宋体" w:cs="宋体"/>
          <w:sz w:val="24"/>
          <w:szCs w:val="24"/>
        </w:rPr>
        <w:t>（12）在最近三年内有骗取成交或严重违约或重大工程质量问题的。</w:t>
      </w:r>
    </w:p>
    <w:p w14:paraId="7BEDF341">
      <w:pPr>
        <w:widowControl/>
        <w:suppressAutoHyphens/>
        <w:adjustRightInd w:val="0"/>
        <w:spacing w:line="400" w:lineRule="exact"/>
        <w:ind w:firstLine="241" w:firstLineChars="100"/>
        <w:jc w:val="left"/>
        <w:outlineLvl w:val="9"/>
        <w:rPr>
          <w:rFonts w:hint="eastAsia" w:ascii="宋体" w:hAnsi="宋体" w:cs="宋体"/>
          <w:b/>
          <w:bCs/>
          <w:kern w:val="28"/>
          <w:sz w:val="24"/>
          <w:szCs w:val="24"/>
        </w:rPr>
      </w:pPr>
      <w:bookmarkStart w:id="55" w:name="_Toc77586917"/>
      <w:bookmarkStart w:id="56" w:name="_Toc152045535"/>
      <w:bookmarkStart w:id="57" w:name="_Toc20796"/>
      <w:bookmarkStart w:id="58" w:name="_Toc77586824"/>
      <w:bookmarkStart w:id="59" w:name="_Toc152042311"/>
      <w:bookmarkStart w:id="60" w:name="_Toc144974503"/>
      <w:bookmarkStart w:id="61" w:name="_Toc179632552"/>
      <w:r>
        <w:rPr>
          <w:rFonts w:hint="eastAsia" w:ascii="宋体" w:hAnsi="宋体" w:cs="宋体"/>
          <w:b/>
          <w:bCs/>
          <w:kern w:val="28"/>
          <w:sz w:val="24"/>
          <w:szCs w:val="24"/>
        </w:rPr>
        <w:t>1.5 费用承担</w:t>
      </w:r>
      <w:bookmarkEnd w:id="55"/>
      <w:bookmarkEnd w:id="56"/>
      <w:bookmarkEnd w:id="57"/>
      <w:bookmarkEnd w:id="58"/>
      <w:bookmarkEnd w:id="59"/>
      <w:bookmarkEnd w:id="60"/>
      <w:bookmarkEnd w:id="61"/>
    </w:p>
    <w:p w14:paraId="729A0689">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lang w:eastAsia="zh-CN"/>
        </w:rPr>
        <w:t>响应人</w:t>
      </w:r>
      <w:r>
        <w:rPr>
          <w:rFonts w:hint="eastAsia" w:ascii="宋体" w:hAnsi="宋体" w:cs="宋体"/>
          <w:sz w:val="24"/>
          <w:szCs w:val="24"/>
        </w:rPr>
        <w:t>准备和参加投标活动发生的费用自理。</w:t>
      </w:r>
    </w:p>
    <w:p w14:paraId="19F9B4C7">
      <w:pPr>
        <w:widowControl/>
        <w:suppressAutoHyphens/>
        <w:adjustRightInd w:val="0"/>
        <w:spacing w:line="400" w:lineRule="exact"/>
        <w:ind w:firstLine="241" w:firstLineChars="100"/>
        <w:jc w:val="left"/>
        <w:outlineLvl w:val="9"/>
        <w:rPr>
          <w:rFonts w:hint="eastAsia" w:ascii="宋体" w:hAnsi="宋体" w:cs="宋体"/>
          <w:b/>
          <w:bCs/>
          <w:kern w:val="28"/>
          <w:sz w:val="24"/>
          <w:szCs w:val="24"/>
        </w:rPr>
      </w:pPr>
      <w:bookmarkStart w:id="62" w:name="_Toc144974504"/>
      <w:bookmarkStart w:id="63" w:name="_Toc6528"/>
      <w:bookmarkStart w:id="64" w:name="_Toc246996924"/>
      <w:bookmarkStart w:id="65" w:name="_Toc179632553"/>
      <w:bookmarkStart w:id="66" w:name="_Toc296602426"/>
      <w:bookmarkStart w:id="67" w:name="_Toc77586825"/>
      <w:bookmarkStart w:id="68" w:name="_Toc246996181"/>
      <w:bookmarkStart w:id="69" w:name="_Toc77586918"/>
      <w:bookmarkStart w:id="70" w:name="_Toc247085695"/>
      <w:bookmarkStart w:id="71" w:name="_Toc152045536"/>
      <w:bookmarkStart w:id="72" w:name="_Toc152042312"/>
      <w:r>
        <w:rPr>
          <w:rFonts w:hint="eastAsia" w:ascii="宋体" w:hAnsi="宋体" w:cs="宋体"/>
          <w:b/>
          <w:bCs/>
          <w:kern w:val="28"/>
          <w:sz w:val="24"/>
          <w:szCs w:val="24"/>
        </w:rPr>
        <w:t>1.6 保密</w:t>
      </w:r>
      <w:bookmarkEnd w:id="62"/>
      <w:bookmarkEnd w:id="63"/>
      <w:bookmarkEnd w:id="64"/>
      <w:bookmarkEnd w:id="65"/>
      <w:bookmarkEnd w:id="66"/>
      <w:bookmarkEnd w:id="67"/>
      <w:bookmarkEnd w:id="68"/>
      <w:bookmarkEnd w:id="69"/>
      <w:bookmarkEnd w:id="70"/>
      <w:bookmarkEnd w:id="71"/>
      <w:bookmarkEnd w:id="72"/>
    </w:p>
    <w:p w14:paraId="1B98E547">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 xml:space="preserve">参与招标投标活动的各方应对竞争性磋商文件和磋商响应文件中的商业和技术等秘密保密，违者应对由此造成的后果承担法律责任。 </w:t>
      </w:r>
    </w:p>
    <w:p w14:paraId="53A083FF">
      <w:pPr>
        <w:widowControl/>
        <w:suppressAutoHyphens/>
        <w:adjustRightInd w:val="0"/>
        <w:spacing w:line="400" w:lineRule="exact"/>
        <w:ind w:firstLine="241" w:firstLineChars="100"/>
        <w:jc w:val="left"/>
        <w:outlineLvl w:val="9"/>
        <w:rPr>
          <w:rFonts w:hint="eastAsia" w:ascii="宋体" w:hAnsi="宋体" w:cs="宋体"/>
          <w:b/>
          <w:bCs/>
          <w:kern w:val="28"/>
          <w:sz w:val="24"/>
          <w:szCs w:val="24"/>
        </w:rPr>
      </w:pPr>
      <w:bookmarkStart w:id="73" w:name="_Toc144974505"/>
      <w:bookmarkStart w:id="74" w:name="_Toc77586919"/>
      <w:bookmarkStart w:id="75" w:name="_Toc296602427"/>
      <w:bookmarkStart w:id="76" w:name="_Toc246996925"/>
      <w:bookmarkStart w:id="77" w:name="_Toc179632554"/>
      <w:bookmarkStart w:id="78" w:name="_Toc152045537"/>
      <w:bookmarkStart w:id="79" w:name="_Toc152042313"/>
      <w:bookmarkStart w:id="80" w:name="_Toc15324"/>
      <w:bookmarkStart w:id="81" w:name="_Toc77586826"/>
      <w:bookmarkStart w:id="82" w:name="_Toc246996182"/>
      <w:bookmarkStart w:id="83" w:name="_Toc247085696"/>
      <w:r>
        <w:rPr>
          <w:rFonts w:hint="eastAsia" w:ascii="宋体" w:hAnsi="宋体" w:cs="宋体"/>
          <w:b/>
          <w:bCs/>
          <w:kern w:val="28"/>
          <w:sz w:val="24"/>
          <w:szCs w:val="24"/>
        </w:rPr>
        <w:t>1.7 语言</w:t>
      </w:r>
      <w:bookmarkEnd w:id="73"/>
      <w:r>
        <w:rPr>
          <w:rFonts w:hint="eastAsia" w:ascii="宋体" w:hAnsi="宋体" w:cs="宋体"/>
          <w:b/>
          <w:bCs/>
          <w:kern w:val="28"/>
          <w:sz w:val="24"/>
          <w:szCs w:val="24"/>
        </w:rPr>
        <w:t>文字</w:t>
      </w:r>
      <w:bookmarkEnd w:id="74"/>
      <w:bookmarkEnd w:id="75"/>
      <w:bookmarkEnd w:id="76"/>
      <w:bookmarkEnd w:id="77"/>
      <w:bookmarkEnd w:id="78"/>
      <w:bookmarkEnd w:id="79"/>
      <w:bookmarkEnd w:id="80"/>
      <w:bookmarkEnd w:id="81"/>
      <w:bookmarkEnd w:id="82"/>
      <w:bookmarkEnd w:id="83"/>
    </w:p>
    <w:p w14:paraId="4FF4B81C">
      <w:pPr>
        <w:spacing w:line="400" w:lineRule="exact"/>
        <w:ind w:firstLine="480" w:firstLineChars="200"/>
        <w:outlineLvl w:val="9"/>
        <w:rPr>
          <w:rFonts w:hint="eastAsia" w:ascii="宋体" w:hAnsi="宋体" w:cs="宋体"/>
          <w:sz w:val="24"/>
          <w:szCs w:val="24"/>
        </w:rPr>
      </w:pPr>
      <w:bookmarkStart w:id="84" w:name="_Toc152042314"/>
      <w:bookmarkStart w:id="85" w:name="_Toc179632555"/>
      <w:bookmarkStart w:id="86" w:name="_Toc152045538"/>
      <w:bookmarkStart w:id="87" w:name="_Toc246996926"/>
      <w:bookmarkStart w:id="88" w:name="_Toc247085697"/>
      <w:bookmarkStart w:id="89" w:name="_Toc246996183"/>
      <w:bookmarkStart w:id="90" w:name="_Toc144974506"/>
      <w:r>
        <w:rPr>
          <w:rFonts w:hint="eastAsia" w:ascii="宋体" w:hAnsi="宋体" w:cs="宋体"/>
          <w:sz w:val="24"/>
          <w:szCs w:val="24"/>
        </w:rPr>
        <w:t>招标磋商响应文件使用的语言文字为中文。专用术语使用外文的，应附有中文注释。</w:t>
      </w:r>
    </w:p>
    <w:p w14:paraId="7A47E847">
      <w:pPr>
        <w:widowControl/>
        <w:suppressAutoHyphens/>
        <w:adjustRightInd w:val="0"/>
        <w:spacing w:line="400" w:lineRule="exact"/>
        <w:ind w:firstLine="241" w:firstLineChars="100"/>
        <w:jc w:val="left"/>
        <w:outlineLvl w:val="9"/>
        <w:rPr>
          <w:rFonts w:hint="eastAsia" w:ascii="宋体" w:hAnsi="宋体" w:cs="宋体"/>
          <w:b/>
          <w:bCs/>
          <w:kern w:val="28"/>
          <w:sz w:val="24"/>
          <w:szCs w:val="24"/>
        </w:rPr>
      </w:pPr>
      <w:bookmarkStart w:id="91" w:name="_Toc77586827"/>
      <w:bookmarkStart w:id="92" w:name="_Toc296602428"/>
      <w:bookmarkStart w:id="93" w:name="_Toc18882"/>
      <w:bookmarkStart w:id="94" w:name="_Toc77586920"/>
      <w:r>
        <w:rPr>
          <w:rFonts w:hint="eastAsia" w:ascii="宋体" w:hAnsi="宋体" w:cs="宋体"/>
          <w:b/>
          <w:bCs/>
          <w:kern w:val="28"/>
          <w:sz w:val="24"/>
          <w:szCs w:val="24"/>
        </w:rPr>
        <w:t>1.8 计量单位</w:t>
      </w:r>
      <w:bookmarkEnd w:id="84"/>
      <w:bookmarkEnd w:id="85"/>
      <w:bookmarkEnd w:id="86"/>
      <w:bookmarkEnd w:id="87"/>
      <w:bookmarkEnd w:id="88"/>
      <w:bookmarkEnd w:id="89"/>
      <w:bookmarkEnd w:id="90"/>
      <w:bookmarkEnd w:id="91"/>
      <w:bookmarkEnd w:id="92"/>
      <w:bookmarkEnd w:id="93"/>
      <w:bookmarkEnd w:id="94"/>
    </w:p>
    <w:p w14:paraId="33A6F164">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所有计量均采用中华人民共和国法定计量单位。</w:t>
      </w:r>
    </w:p>
    <w:p w14:paraId="26875E13">
      <w:pPr>
        <w:widowControl/>
        <w:suppressAutoHyphens/>
        <w:adjustRightInd w:val="0"/>
        <w:spacing w:line="400" w:lineRule="exact"/>
        <w:ind w:firstLine="241" w:firstLineChars="100"/>
        <w:jc w:val="left"/>
        <w:outlineLvl w:val="9"/>
        <w:rPr>
          <w:rFonts w:hint="eastAsia" w:ascii="宋体" w:hAnsi="宋体" w:cs="宋体"/>
          <w:b/>
          <w:bCs/>
          <w:kern w:val="28"/>
          <w:sz w:val="24"/>
          <w:szCs w:val="24"/>
        </w:rPr>
      </w:pPr>
      <w:bookmarkStart w:id="95" w:name="_Toc152042315"/>
      <w:bookmarkStart w:id="96" w:name="_Toc247592876"/>
      <w:bookmarkStart w:id="97" w:name="_Toc296602429"/>
      <w:bookmarkStart w:id="98" w:name="_Toc144974507"/>
      <w:bookmarkStart w:id="99" w:name="_Toc152045539"/>
      <w:bookmarkStart w:id="100" w:name="_Toc247527563"/>
      <w:bookmarkStart w:id="101" w:name="_Toc77586921"/>
      <w:bookmarkStart w:id="102" w:name="_Toc77586828"/>
      <w:bookmarkStart w:id="103" w:name="_Toc19917"/>
      <w:bookmarkStart w:id="104" w:name="_Toc247513962"/>
      <w:r>
        <w:rPr>
          <w:rFonts w:hint="eastAsia" w:ascii="宋体" w:hAnsi="宋体" w:cs="宋体"/>
          <w:b/>
          <w:bCs/>
          <w:kern w:val="28"/>
          <w:sz w:val="24"/>
          <w:szCs w:val="24"/>
        </w:rPr>
        <w:t>1.9 踏勘现场</w:t>
      </w:r>
      <w:bookmarkEnd w:id="95"/>
      <w:bookmarkEnd w:id="96"/>
      <w:bookmarkEnd w:id="97"/>
      <w:bookmarkEnd w:id="98"/>
      <w:bookmarkEnd w:id="99"/>
      <w:bookmarkEnd w:id="100"/>
      <w:bookmarkEnd w:id="101"/>
      <w:bookmarkEnd w:id="102"/>
      <w:bookmarkEnd w:id="103"/>
      <w:bookmarkEnd w:id="104"/>
    </w:p>
    <w:p w14:paraId="3230C317">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1.9.1 招标人不组织现场踏勘，由</w:t>
      </w:r>
      <w:r>
        <w:rPr>
          <w:rFonts w:hint="eastAsia" w:ascii="宋体" w:hAnsi="宋体" w:cs="宋体"/>
          <w:sz w:val="24"/>
          <w:szCs w:val="24"/>
          <w:lang w:eastAsia="zh-CN"/>
        </w:rPr>
        <w:t>响应人</w:t>
      </w:r>
      <w:r>
        <w:rPr>
          <w:rFonts w:hint="eastAsia" w:ascii="宋体" w:hAnsi="宋体" w:cs="宋体"/>
          <w:sz w:val="24"/>
          <w:szCs w:val="24"/>
        </w:rPr>
        <w:t xml:space="preserve">自行踏勘。 </w:t>
      </w:r>
    </w:p>
    <w:p w14:paraId="13B90813">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 xml:space="preserve">1.9.2 </w:t>
      </w:r>
      <w:r>
        <w:rPr>
          <w:rFonts w:hint="eastAsia" w:ascii="宋体" w:hAnsi="宋体" w:cs="宋体"/>
          <w:sz w:val="24"/>
          <w:szCs w:val="24"/>
          <w:lang w:eastAsia="zh-CN"/>
        </w:rPr>
        <w:t>响应人</w:t>
      </w:r>
      <w:r>
        <w:rPr>
          <w:rFonts w:hint="eastAsia" w:ascii="宋体" w:hAnsi="宋体" w:cs="宋体"/>
          <w:sz w:val="24"/>
          <w:szCs w:val="24"/>
        </w:rPr>
        <w:t>踏勘现场发生的费用自理。</w:t>
      </w:r>
    </w:p>
    <w:p w14:paraId="3C7775A7">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 xml:space="preserve">1.9.3 </w:t>
      </w:r>
      <w:r>
        <w:rPr>
          <w:rFonts w:hint="eastAsia" w:ascii="宋体" w:hAnsi="宋体" w:cs="宋体"/>
          <w:sz w:val="24"/>
          <w:szCs w:val="24"/>
          <w:lang w:eastAsia="zh-CN"/>
        </w:rPr>
        <w:t>响应人</w:t>
      </w:r>
      <w:r>
        <w:rPr>
          <w:rFonts w:hint="eastAsia" w:ascii="宋体" w:hAnsi="宋体" w:cs="宋体"/>
          <w:sz w:val="24"/>
          <w:szCs w:val="24"/>
        </w:rPr>
        <w:t>自行负责在踏勘现场中所发生的人员伤亡和财产损失。</w:t>
      </w:r>
    </w:p>
    <w:p w14:paraId="4DE95CB6">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 xml:space="preserve">1.9.4 </w:t>
      </w:r>
      <w:r>
        <w:rPr>
          <w:rFonts w:hint="eastAsia" w:ascii="宋体" w:hAnsi="宋体" w:cs="宋体"/>
          <w:sz w:val="24"/>
          <w:szCs w:val="24"/>
          <w:lang w:eastAsia="zh-CN"/>
        </w:rPr>
        <w:t>响应人</w:t>
      </w:r>
      <w:r>
        <w:rPr>
          <w:rFonts w:hint="eastAsia" w:ascii="宋体" w:hAnsi="宋体" w:cs="宋体"/>
          <w:sz w:val="24"/>
          <w:szCs w:val="24"/>
        </w:rPr>
        <w:t>在踏勘现场中看到的工程场地和相关的周边环境情况，供</w:t>
      </w:r>
      <w:r>
        <w:rPr>
          <w:rFonts w:hint="eastAsia" w:ascii="宋体" w:hAnsi="宋体" w:cs="宋体"/>
          <w:sz w:val="24"/>
          <w:szCs w:val="24"/>
          <w:lang w:eastAsia="zh-CN"/>
        </w:rPr>
        <w:t>响应人</w:t>
      </w:r>
      <w:r>
        <w:rPr>
          <w:rFonts w:hint="eastAsia" w:ascii="宋体" w:hAnsi="宋体" w:cs="宋体"/>
          <w:sz w:val="24"/>
          <w:szCs w:val="24"/>
        </w:rPr>
        <w:t>在编制磋商响应文件时参考，招标人不对</w:t>
      </w:r>
      <w:r>
        <w:rPr>
          <w:rFonts w:hint="eastAsia" w:ascii="宋体" w:hAnsi="宋体" w:cs="宋体"/>
          <w:sz w:val="24"/>
          <w:szCs w:val="24"/>
          <w:lang w:eastAsia="zh-CN"/>
        </w:rPr>
        <w:t>响应人</w:t>
      </w:r>
      <w:r>
        <w:rPr>
          <w:rFonts w:hint="eastAsia" w:ascii="宋体" w:hAnsi="宋体" w:cs="宋体"/>
          <w:sz w:val="24"/>
          <w:szCs w:val="24"/>
        </w:rPr>
        <w:t>据此作出的判断和决策负责。</w:t>
      </w:r>
    </w:p>
    <w:p w14:paraId="0C96922E">
      <w:pPr>
        <w:widowControl/>
        <w:suppressAutoHyphens/>
        <w:adjustRightInd w:val="0"/>
        <w:spacing w:line="400" w:lineRule="exact"/>
        <w:ind w:firstLine="241" w:firstLineChars="100"/>
        <w:jc w:val="left"/>
        <w:outlineLvl w:val="9"/>
        <w:rPr>
          <w:rFonts w:hint="eastAsia" w:ascii="宋体" w:hAnsi="宋体" w:cs="宋体"/>
          <w:b/>
          <w:bCs/>
          <w:kern w:val="28"/>
          <w:sz w:val="24"/>
          <w:szCs w:val="24"/>
        </w:rPr>
      </w:pPr>
      <w:bookmarkStart w:id="105" w:name="_Toc247527564"/>
      <w:bookmarkStart w:id="106" w:name="_Toc77586922"/>
      <w:bookmarkStart w:id="107" w:name="_Toc21093"/>
      <w:bookmarkStart w:id="108" w:name="_Toc152045540"/>
      <w:bookmarkStart w:id="109" w:name="_Toc77586829"/>
      <w:bookmarkStart w:id="110" w:name="_Toc247592877"/>
      <w:bookmarkStart w:id="111" w:name="_Toc152042316"/>
      <w:bookmarkStart w:id="112" w:name="_Toc144974508"/>
      <w:bookmarkStart w:id="113" w:name="_Toc247513963"/>
      <w:bookmarkStart w:id="114" w:name="_Toc296602430"/>
      <w:r>
        <w:rPr>
          <w:rFonts w:hint="eastAsia" w:ascii="宋体" w:hAnsi="宋体" w:cs="宋体"/>
          <w:b/>
          <w:bCs/>
          <w:kern w:val="28"/>
          <w:sz w:val="24"/>
          <w:szCs w:val="24"/>
        </w:rPr>
        <w:t>1.10 投标预备会</w:t>
      </w:r>
      <w:bookmarkEnd w:id="105"/>
      <w:bookmarkEnd w:id="106"/>
      <w:bookmarkEnd w:id="107"/>
      <w:bookmarkEnd w:id="108"/>
      <w:bookmarkEnd w:id="109"/>
      <w:bookmarkEnd w:id="110"/>
      <w:bookmarkEnd w:id="111"/>
      <w:bookmarkEnd w:id="112"/>
      <w:bookmarkEnd w:id="113"/>
      <w:bookmarkEnd w:id="114"/>
      <w:bookmarkStart w:id="115" w:name="_Toc296602431"/>
    </w:p>
    <w:p w14:paraId="07729CF2">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不召开</w:t>
      </w:r>
    </w:p>
    <w:p w14:paraId="52FBA629">
      <w:pPr>
        <w:widowControl/>
        <w:suppressAutoHyphens/>
        <w:adjustRightInd w:val="0"/>
        <w:spacing w:line="400" w:lineRule="exact"/>
        <w:ind w:firstLine="241" w:firstLineChars="100"/>
        <w:jc w:val="left"/>
        <w:outlineLvl w:val="9"/>
        <w:rPr>
          <w:rFonts w:hint="eastAsia" w:ascii="宋体" w:hAnsi="宋体" w:cs="宋体"/>
          <w:b/>
          <w:bCs/>
          <w:kern w:val="28"/>
          <w:sz w:val="24"/>
          <w:szCs w:val="24"/>
        </w:rPr>
      </w:pPr>
      <w:bookmarkStart w:id="116" w:name="_Toc1192"/>
      <w:bookmarkStart w:id="117" w:name="_Toc77586830"/>
      <w:bookmarkStart w:id="118" w:name="_Toc77586923"/>
      <w:r>
        <w:rPr>
          <w:rFonts w:hint="eastAsia" w:ascii="宋体" w:hAnsi="宋体" w:cs="宋体"/>
          <w:b/>
          <w:bCs/>
          <w:kern w:val="28"/>
          <w:sz w:val="24"/>
          <w:szCs w:val="24"/>
        </w:rPr>
        <w:t xml:space="preserve">1.11 </w:t>
      </w:r>
      <w:bookmarkEnd w:id="115"/>
      <w:r>
        <w:rPr>
          <w:rFonts w:hint="eastAsia" w:ascii="宋体" w:hAnsi="宋体" w:cs="宋体"/>
          <w:b/>
          <w:bCs/>
          <w:kern w:val="28"/>
          <w:sz w:val="24"/>
          <w:szCs w:val="24"/>
        </w:rPr>
        <w:t>分包</w:t>
      </w:r>
      <w:bookmarkEnd w:id="116"/>
      <w:bookmarkEnd w:id="117"/>
      <w:bookmarkEnd w:id="118"/>
    </w:p>
    <w:p w14:paraId="1B226038">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不允许</w:t>
      </w:r>
    </w:p>
    <w:p w14:paraId="10D1F859">
      <w:pPr>
        <w:widowControl/>
        <w:suppressAutoHyphens/>
        <w:adjustRightInd w:val="0"/>
        <w:spacing w:line="400" w:lineRule="exact"/>
        <w:ind w:firstLine="241" w:firstLineChars="100"/>
        <w:jc w:val="left"/>
        <w:outlineLvl w:val="9"/>
        <w:rPr>
          <w:rFonts w:hint="eastAsia" w:ascii="宋体" w:hAnsi="宋体" w:cs="宋体"/>
          <w:b/>
          <w:bCs/>
          <w:kern w:val="28"/>
          <w:sz w:val="24"/>
          <w:szCs w:val="24"/>
        </w:rPr>
      </w:pPr>
      <w:bookmarkStart w:id="119" w:name="_Toc5930"/>
      <w:bookmarkStart w:id="120" w:name="_Toc247085701"/>
      <w:bookmarkStart w:id="121" w:name="_Toc144974510"/>
      <w:bookmarkStart w:id="122" w:name="_Toc296602432"/>
      <w:bookmarkStart w:id="123" w:name="_Toc77586831"/>
      <w:bookmarkStart w:id="124" w:name="_Toc152042318"/>
      <w:bookmarkStart w:id="125" w:name="_Toc152045542"/>
      <w:bookmarkStart w:id="126" w:name="_Toc246996930"/>
      <w:bookmarkStart w:id="127" w:name="_Toc179632560"/>
      <w:bookmarkStart w:id="128" w:name="_Toc77586924"/>
      <w:bookmarkStart w:id="129" w:name="_Toc246996187"/>
      <w:r>
        <w:rPr>
          <w:rFonts w:hint="eastAsia" w:ascii="宋体" w:hAnsi="宋体" w:cs="宋体"/>
          <w:b/>
          <w:bCs/>
          <w:kern w:val="28"/>
          <w:sz w:val="24"/>
          <w:szCs w:val="24"/>
        </w:rPr>
        <w:t>2. 竞争性磋商文件</w:t>
      </w:r>
      <w:bookmarkEnd w:id="119"/>
      <w:bookmarkEnd w:id="120"/>
      <w:bookmarkEnd w:id="121"/>
      <w:bookmarkEnd w:id="122"/>
      <w:bookmarkEnd w:id="123"/>
      <w:bookmarkEnd w:id="124"/>
      <w:bookmarkEnd w:id="125"/>
      <w:bookmarkEnd w:id="126"/>
      <w:bookmarkEnd w:id="127"/>
      <w:bookmarkEnd w:id="128"/>
      <w:bookmarkEnd w:id="129"/>
    </w:p>
    <w:p w14:paraId="6231240E">
      <w:pPr>
        <w:widowControl/>
        <w:suppressAutoHyphens/>
        <w:adjustRightInd w:val="0"/>
        <w:spacing w:line="400" w:lineRule="exact"/>
        <w:ind w:firstLine="241" w:firstLineChars="100"/>
        <w:jc w:val="left"/>
        <w:outlineLvl w:val="9"/>
        <w:rPr>
          <w:rFonts w:hint="eastAsia" w:ascii="宋体" w:hAnsi="宋体" w:cs="宋体"/>
          <w:b/>
          <w:bCs/>
          <w:kern w:val="28"/>
          <w:sz w:val="24"/>
          <w:szCs w:val="24"/>
        </w:rPr>
      </w:pPr>
      <w:bookmarkStart w:id="130" w:name="_Toc296602433"/>
      <w:bookmarkStart w:id="131" w:name="_Toc247085702"/>
      <w:bookmarkStart w:id="132" w:name="_Toc152045543"/>
      <w:bookmarkStart w:id="133" w:name="_Toc246996188"/>
      <w:bookmarkStart w:id="134" w:name="_Toc152042319"/>
      <w:bookmarkStart w:id="135" w:name="_Toc144974511"/>
      <w:bookmarkStart w:id="136" w:name="_Toc77586832"/>
      <w:bookmarkStart w:id="137" w:name="_Toc26477"/>
      <w:bookmarkStart w:id="138" w:name="_Toc77586925"/>
      <w:bookmarkStart w:id="139" w:name="_Toc179632561"/>
      <w:bookmarkStart w:id="140" w:name="_Toc246996931"/>
      <w:r>
        <w:rPr>
          <w:rFonts w:hint="eastAsia" w:ascii="宋体" w:hAnsi="宋体" w:cs="宋体"/>
          <w:b/>
          <w:bCs/>
          <w:kern w:val="28"/>
          <w:sz w:val="24"/>
          <w:szCs w:val="24"/>
        </w:rPr>
        <w:t>2.1 竞争性磋商文件的组成</w:t>
      </w:r>
      <w:bookmarkEnd w:id="130"/>
      <w:bookmarkEnd w:id="131"/>
      <w:bookmarkEnd w:id="132"/>
      <w:bookmarkEnd w:id="133"/>
      <w:bookmarkEnd w:id="134"/>
      <w:bookmarkEnd w:id="135"/>
      <w:bookmarkEnd w:id="136"/>
      <w:bookmarkEnd w:id="137"/>
      <w:bookmarkEnd w:id="138"/>
      <w:bookmarkEnd w:id="139"/>
      <w:bookmarkEnd w:id="140"/>
    </w:p>
    <w:p w14:paraId="12410FFF">
      <w:pPr>
        <w:spacing w:line="400" w:lineRule="exact"/>
        <w:ind w:firstLine="482"/>
        <w:outlineLvl w:val="9"/>
        <w:rPr>
          <w:rFonts w:hint="eastAsia" w:ascii="宋体" w:hAnsi="宋体" w:cs="宋体"/>
          <w:sz w:val="24"/>
          <w:szCs w:val="24"/>
        </w:rPr>
      </w:pPr>
      <w:r>
        <w:rPr>
          <w:rFonts w:hint="eastAsia" w:ascii="宋体" w:hAnsi="宋体" w:cs="宋体"/>
          <w:sz w:val="24"/>
          <w:szCs w:val="24"/>
        </w:rPr>
        <w:t>2.1.1 本竞争性磋商文件包括：</w:t>
      </w:r>
    </w:p>
    <w:p w14:paraId="650F541E">
      <w:pPr>
        <w:spacing w:line="400" w:lineRule="exact"/>
        <w:ind w:firstLine="410" w:firstLineChars="171"/>
        <w:outlineLvl w:val="9"/>
        <w:rPr>
          <w:rFonts w:hint="eastAsia" w:ascii="宋体" w:hAnsi="宋体" w:cs="宋体"/>
          <w:sz w:val="24"/>
          <w:szCs w:val="24"/>
        </w:rPr>
      </w:pPr>
      <w:r>
        <w:rPr>
          <w:rFonts w:hint="eastAsia" w:ascii="宋体" w:hAnsi="宋体" w:cs="宋体"/>
          <w:sz w:val="24"/>
          <w:szCs w:val="24"/>
        </w:rPr>
        <w:t>（1）竞争性磋商公告；</w:t>
      </w:r>
    </w:p>
    <w:p w14:paraId="181B02BB">
      <w:pPr>
        <w:spacing w:line="400" w:lineRule="exact"/>
        <w:ind w:firstLine="410" w:firstLineChars="171"/>
        <w:outlineLvl w:val="9"/>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eastAsia="zh-CN"/>
        </w:rPr>
        <w:t>响应人</w:t>
      </w:r>
      <w:r>
        <w:rPr>
          <w:rFonts w:hint="eastAsia" w:ascii="宋体" w:hAnsi="宋体" w:cs="宋体"/>
          <w:sz w:val="24"/>
          <w:szCs w:val="24"/>
        </w:rPr>
        <w:t>须知；</w:t>
      </w:r>
    </w:p>
    <w:p w14:paraId="5F446EC3">
      <w:pPr>
        <w:spacing w:line="400" w:lineRule="exact"/>
        <w:ind w:firstLine="410" w:firstLineChars="171"/>
        <w:outlineLvl w:val="9"/>
        <w:rPr>
          <w:rFonts w:hint="eastAsia" w:ascii="宋体" w:hAnsi="宋体" w:cs="宋体"/>
          <w:sz w:val="24"/>
          <w:szCs w:val="24"/>
        </w:rPr>
      </w:pPr>
      <w:r>
        <w:rPr>
          <w:rFonts w:hint="eastAsia" w:ascii="宋体" w:hAnsi="宋体" w:cs="宋体"/>
          <w:sz w:val="24"/>
          <w:szCs w:val="24"/>
        </w:rPr>
        <w:t>（3）评标办法；</w:t>
      </w:r>
    </w:p>
    <w:p w14:paraId="5F5A1CD5">
      <w:pPr>
        <w:spacing w:line="400" w:lineRule="exact"/>
        <w:ind w:firstLine="410" w:firstLineChars="171"/>
        <w:outlineLvl w:val="9"/>
        <w:rPr>
          <w:rFonts w:hint="eastAsia" w:ascii="宋体" w:hAnsi="宋体" w:cs="宋体"/>
          <w:sz w:val="24"/>
          <w:szCs w:val="24"/>
        </w:rPr>
      </w:pPr>
      <w:r>
        <w:rPr>
          <w:rFonts w:hint="eastAsia" w:ascii="宋体" w:hAnsi="宋体" w:cs="宋体"/>
          <w:sz w:val="24"/>
          <w:szCs w:val="24"/>
        </w:rPr>
        <w:t>（4）合同条款及格式；</w:t>
      </w:r>
    </w:p>
    <w:p w14:paraId="1F110A19">
      <w:pPr>
        <w:spacing w:line="400" w:lineRule="exact"/>
        <w:ind w:firstLine="410" w:firstLineChars="171"/>
        <w:outlineLvl w:val="9"/>
        <w:rPr>
          <w:rFonts w:hint="eastAsia" w:ascii="宋体" w:hAnsi="宋体" w:cs="宋体"/>
          <w:sz w:val="24"/>
          <w:szCs w:val="24"/>
        </w:rPr>
      </w:pPr>
      <w:r>
        <w:rPr>
          <w:rFonts w:hint="eastAsia" w:ascii="宋体" w:hAnsi="宋体" w:cs="宋体"/>
          <w:sz w:val="24"/>
          <w:szCs w:val="24"/>
        </w:rPr>
        <w:t xml:space="preserve">（5）工程量清单（另附）； </w:t>
      </w:r>
    </w:p>
    <w:p w14:paraId="6BBD1814">
      <w:pPr>
        <w:spacing w:line="400" w:lineRule="exact"/>
        <w:ind w:firstLine="410" w:firstLineChars="171"/>
        <w:outlineLvl w:val="9"/>
        <w:rPr>
          <w:rFonts w:hint="eastAsia" w:ascii="宋体" w:hAnsi="宋体" w:cs="宋体"/>
          <w:sz w:val="24"/>
          <w:szCs w:val="24"/>
        </w:rPr>
      </w:pPr>
      <w:r>
        <w:rPr>
          <w:rFonts w:hint="eastAsia" w:ascii="宋体" w:hAnsi="宋体" w:cs="宋体"/>
          <w:sz w:val="24"/>
          <w:szCs w:val="24"/>
        </w:rPr>
        <w:t xml:space="preserve">（6）技术标准和要求； </w:t>
      </w:r>
    </w:p>
    <w:p w14:paraId="50519D8B">
      <w:pPr>
        <w:spacing w:line="400" w:lineRule="exact"/>
        <w:ind w:firstLine="410" w:firstLineChars="171"/>
        <w:outlineLvl w:val="9"/>
        <w:rPr>
          <w:rFonts w:hint="eastAsia" w:ascii="宋体" w:hAnsi="宋体" w:cs="宋体"/>
          <w:sz w:val="24"/>
          <w:szCs w:val="24"/>
        </w:rPr>
      </w:pPr>
      <w:r>
        <w:rPr>
          <w:rFonts w:hint="eastAsia" w:ascii="宋体" w:hAnsi="宋体" w:cs="宋体"/>
          <w:sz w:val="24"/>
          <w:szCs w:val="24"/>
        </w:rPr>
        <w:t>（7）磋商响应文件格式。</w:t>
      </w:r>
    </w:p>
    <w:p w14:paraId="6615B516">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2.1.2根据本章第2.2款和第2.3款对竞争性磋商文件所作的澄清、修改，构成竞争性磋商文件的组成部分。</w:t>
      </w:r>
    </w:p>
    <w:p w14:paraId="69D0F3CB">
      <w:pPr>
        <w:widowControl/>
        <w:suppressAutoHyphens/>
        <w:adjustRightInd w:val="0"/>
        <w:spacing w:line="400" w:lineRule="exact"/>
        <w:ind w:firstLine="241" w:firstLineChars="100"/>
        <w:jc w:val="left"/>
        <w:outlineLvl w:val="9"/>
        <w:rPr>
          <w:rFonts w:hint="eastAsia" w:ascii="宋体" w:hAnsi="宋体" w:cs="宋体"/>
          <w:b/>
          <w:bCs/>
          <w:kern w:val="28"/>
          <w:sz w:val="24"/>
          <w:szCs w:val="24"/>
        </w:rPr>
      </w:pPr>
      <w:bookmarkStart w:id="141" w:name="_Toc5180"/>
      <w:bookmarkStart w:id="142" w:name="_Toc246996189"/>
      <w:bookmarkStart w:id="143" w:name="_Toc296602434"/>
      <w:bookmarkStart w:id="144" w:name="_Toc179632562"/>
      <w:bookmarkStart w:id="145" w:name="_Toc77586926"/>
      <w:bookmarkStart w:id="146" w:name="_Toc144974512"/>
      <w:bookmarkStart w:id="147" w:name="_Toc77586833"/>
      <w:bookmarkStart w:id="148" w:name="_Toc246996932"/>
      <w:bookmarkStart w:id="149" w:name="_Toc152045544"/>
      <w:bookmarkStart w:id="150" w:name="_Toc247085703"/>
      <w:bookmarkStart w:id="151" w:name="_Toc152042320"/>
      <w:r>
        <w:rPr>
          <w:rFonts w:hint="eastAsia" w:ascii="宋体" w:hAnsi="宋体" w:cs="宋体"/>
          <w:b/>
          <w:bCs/>
          <w:kern w:val="28"/>
          <w:sz w:val="24"/>
          <w:szCs w:val="24"/>
        </w:rPr>
        <w:t>2.2 竞争性磋商文件的澄清</w:t>
      </w:r>
      <w:bookmarkEnd w:id="141"/>
      <w:bookmarkEnd w:id="142"/>
      <w:bookmarkEnd w:id="143"/>
      <w:bookmarkEnd w:id="144"/>
      <w:bookmarkEnd w:id="145"/>
      <w:bookmarkEnd w:id="146"/>
      <w:bookmarkEnd w:id="147"/>
      <w:bookmarkEnd w:id="148"/>
      <w:bookmarkEnd w:id="149"/>
      <w:bookmarkEnd w:id="150"/>
      <w:bookmarkEnd w:id="151"/>
    </w:p>
    <w:p w14:paraId="102594AE">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 xml:space="preserve">2.2.1 </w:t>
      </w:r>
      <w:r>
        <w:rPr>
          <w:rFonts w:hint="eastAsia" w:ascii="宋体" w:hAnsi="宋体" w:cs="宋体"/>
          <w:sz w:val="24"/>
          <w:szCs w:val="24"/>
          <w:lang w:eastAsia="zh-CN"/>
        </w:rPr>
        <w:t>响应人</w:t>
      </w:r>
      <w:r>
        <w:rPr>
          <w:rFonts w:hint="eastAsia" w:ascii="宋体" w:hAnsi="宋体" w:cs="宋体"/>
          <w:sz w:val="24"/>
          <w:szCs w:val="24"/>
        </w:rPr>
        <w:t>应仔细阅读和检查竞争性磋商文件的全部内容。如发现缺页或附件不全，应及时向招标人提出，以便补齐。如有疑问，应在</w:t>
      </w:r>
      <w:r>
        <w:rPr>
          <w:rFonts w:hint="eastAsia" w:ascii="宋体" w:hAnsi="宋体" w:cs="宋体"/>
          <w:sz w:val="24"/>
          <w:szCs w:val="24"/>
          <w:lang w:eastAsia="zh-CN"/>
        </w:rPr>
        <w:t>响应人</w:t>
      </w:r>
      <w:r>
        <w:rPr>
          <w:rFonts w:hint="eastAsia" w:ascii="宋体" w:hAnsi="宋体" w:cs="宋体"/>
          <w:sz w:val="24"/>
          <w:szCs w:val="24"/>
        </w:rPr>
        <w:t>须知前附表规定的时间前以书面的形式，要求招标人对竞争性磋商文件予以澄清。</w:t>
      </w:r>
    </w:p>
    <w:p w14:paraId="0CC59A33">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2.2.2竞争性磋商文件的澄清将以公告形式发布到网上，但不指明澄清问题的来源。如果澄清发出的时间距</w:t>
      </w:r>
      <w:r>
        <w:rPr>
          <w:rFonts w:hint="eastAsia" w:ascii="宋体" w:hAnsi="宋体" w:cs="宋体"/>
          <w:sz w:val="24"/>
          <w:szCs w:val="24"/>
          <w:lang w:eastAsia="zh-CN"/>
        </w:rPr>
        <w:t>响应人</w:t>
      </w:r>
      <w:r>
        <w:rPr>
          <w:rFonts w:hint="eastAsia" w:ascii="宋体" w:hAnsi="宋体" w:cs="宋体"/>
          <w:sz w:val="24"/>
          <w:szCs w:val="24"/>
        </w:rPr>
        <w:t xml:space="preserve">须知前附表规定的投标截止时间不足5天，并且澄清内容影响磋商响应文件编制的，将相应延长磋商截止时间。 </w:t>
      </w:r>
    </w:p>
    <w:p w14:paraId="13B958D8">
      <w:pPr>
        <w:widowControl/>
        <w:suppressAutoHyphens/>
        <w:adjustRightInd w:val="0"/>
        <w:spacing w:line="400" w:lineRule="exact"/>
        <w:ind w:firstLine="241" w:firstLineChars="100"/>
        <w:jc w:val="left"/>
        <w:outlineLvl w:val="9"/>
        <w:rPr>
          <w:rFonts w:hint="eastAsia" w:ascii="宋体" w:hAnsi="宋体" w:cs="宋体"/>
          <w:b/>
          <w:bCs/>
          <w:kern w:val="28"/>
          <w:sz w:val="24"/>
          <w:szCs w:val="24"/>
        </w:rPr>
      </w:pPr>
      <w:bookmarkStart w:id="152" w:name="_Toc77586834"/>
      <w:bookmarkStart w:id="153" w:name="_Toc179632563"/>
      <w:bookmarkStart w:id="154" w:name="_Toc77586927"/>
      <w:bookmarkStart w:id="155" w:name="_Toc246996933"/>
      <w:bookmarkStart w:id="156" w:name="_Toc152042321"/>
      <w:bookmarkStart w:id="157" w:name="_Toc246996190"/>
      <w:bookmarkStart w:id="158" w:name="_Toc152045545"/>
      <w:bookmarkStart w:id="159" w:name="_Toc22075"/>
      <w:bookmarkStart w:id="160" w:name="_Toc247085704"/>
      <w:bookmarkStart w:id="161" w:name="_Toc296602435"/>
      <w:bookmarkStart w:id="162" w:name="_Toc144974513"/>
      <w:r>
        <w:rPr>
          <w:rFonts w:hint="eastAsia" w:ascii="宋体" w:hAnsi="宋体" w:cs="宋体"/>
          <w:b/>
          <w:bCs/>
          <w:kern w:val="28"/>
          <w:sz w:val="24"/>
          <w:szCs w:val="24"/>
        </w:rPr>
        <w:t>2.3 竞争性磋商文件的修改</w:t>
      </w:r>
      <w:bookmarkEnd w:id="152"/>
      <w:bookmarkEnd w:id="153"/>
      <w:bookmarkEnd w:id="154"/>
      <w:bookmarkEnd w:id="155"/>
      <w:bookmarkEnd w:id="156"/>
      <w:bookmarkEnd w:id="157"/>
      <w:bookmarkEnd w:id="158"/>
      <w:bookmarkEnd w:id="159"/>
      <w:bookmarkEnd w:id="160"/>
      <w:bookmarkEnd w:id="161"/>
      <w:bookmarkEnd w:id="162"/>
    </w:p>
    <w:p w14:paraId="4892006E">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2.3.1招标人可以书面形式修改竞争性磋商文件，但如果修改竞争性磋商文件的时间距投标截止时间不足5天，并且修改内容影响磋商响应文件编制的，将相应延长磋商截止时间。</w:t>
      </w:r>
    </w:p>
    <w:p w14:paraId="24274B03">
      <w:pPr>
        <w:widowControl/>
        <w:suppressAutoHyphens/>
        <w:adjustRightInd w:val="0"/>
        <w:spacing w:line="400" w:lineRule="exact"/>
        <w:ind w:firstLine="241" w:firstLineChars="100"/>
        <w:jc w:val="left"/>
        <w:outlineLvl w:val="9"/>
        <w:rPr>
          <w:rFonts w:hint="eastAsia" w:ascii="宋体" w:hAnsi="宋体" w:cs="宋体"/>
          <w:b/>
          <w:bCs/>
          <w:kern w:val="28"/>
          <w:sz w:val="24"/>
          <w:szCs w:val="24"/>
        </w:rPr>
      </w:pPr>
      <w:bookmarkStart w:id="163" w:name="_Toc152042322"/>
      <w:bookmarkStart w:id="164" w:name="_Toc77586835"/>
      <w:bookmarkStart w:id="165" w:name="_Toc246996191"/>
      <w:bookmarkStart w:id="166" w:name="_Toc77586928"/>
      <w:bookmarkStart w:id="167" w:name="_Toc246996934"/>
      <w:bookmarkStart w:id="168" w:name="_Toc179632564"/>
      <w:bookmarkStart w:id="169" w:name="_Toc247085705"/>
      <w:bookmarkStart w:id="170" w:name="_Toc4969"/>
      <w:bookmarkStart w:id="171" w:name="_Toc144974514"/>
      <w:bookmarkStart w:id="172" w:name="_Toc152045546"/>
      <w:bookmarkStart w:id="173" w:name="_Toc296602436"/>
      <w:r>
        <w:rPr>
          <w:rFonts w:hint="eastAsia" w:ascii="宋体" w:hAnsi="宋体" w:cs="宋体"/>
          <w:b/>
          <w:bCs/>
          <w:kern w:val="28"/>
          <w:sz w:val="24"/>
          <w:szCs w:val="24"/>
        </w:rPr>
        <w:t>3. 竞争性磋商响应文件</w:t>
      </w:r>
      <w:bookmarkEnd w:id="163"/>
      <w:bookmarkEnd w:id="164"/>
      <w:bookmarkEnd w:id="165"/>
      <w:bookmarkEnd w:id="166"/>
      <w:bookmarkEnd w:id="167"/>
      <w:bookmarkEnd w:id="168"/>
      <w:bookmarkEnd w:id="169"/>
      <w:bookmarkEnd w:id="170"/>
      <w:bookmarkEnd w:id="171"/>
      <w:bookmarkEnd w:id="172"/>
      <w:bookmarkEnd w:id="173"/>
    </w:p>
    <w:p w14:paraId="12757DC5">
      <w:pPr>
        <w:widowControl/>
        <w:suppressAutoHyphens/>
        <w:adjustRightInd w:val="0"/>
        <w:spacing w:line="400" w:lineRule="exact"/>
        <w:ind w:firstLine="241" w:firstLineChars="100"/>
        <w:jc w:val="left"/>
        <w:outlineLvl w:val="9"/>
        <w:rPr>
          <w:rFonts w:hint="eastAsia" w:ascii="宋体" w:hAnsi="宋体" w:cs="宋体"/>
          <w:b/>
          <w:bCs/>
          <w:kern w:val="28"/>
          <w:sz w:val="24"/>
          <w:szCs w:val="24"/>
        </w:rPr>
      </w:pPr>
      <w:bookmarkStart w:id="174" w:name="_Toc32015"/>
      <w:bookmarkStart w:id="175" w:name="_Toc152042323"/>
      <w:bookmarkStart w:id="176" w:name="_Toc247085706"/>
      <w:bookmarkStart w:id="177" w:name="_Toc77586929"/>
      <w:bookmarkStart w:id="178" w:name="_Toc179632565"/>
      <w:bookmarkStart w:id="179" w:name="_Toc246996192"/>
      <w:bookmarkStart w:id="180" w:name="_Toc296602437"/>
      <w:bookmarkStart w:id="181" w:name="_Toc144974515"/>
      <w:bookmarkStart w:id="182" w:name="_Toc77586836"/>
      <w:bookmarkStart w:id="183" w:name="_Toc152045547"/>
      <w:bookmarkStart w:id="184" w:name="_Toc246996935"/>
      <w:r>
        <w:rPr>
          <w:rFonts w:hint="eastAsia" w:ascii="宋体" w:hAnsi="宋体" w:cs="宋体"/>
          <w:b/>
          <w:bCs/>
          <w:kern w:val="28"/>
          <w:sz w:val="24"/>
          <w:szCs w:val="24"/>
        </w:rPr>
        <w:t>3.1 竞争性磋商响应文件的组成</w:t>
      </w:r>
      <w:bookmarkEnd w:id="174"/>
      <w:bookmarkEnd w:id="175"/>
      <w:bookmarkEnd w:id="176"/>
      <w:bookmarkEnd w:id="177"/>
      <w:bookmarkEnd w:id="178"/>
      <w:bookmarkEnd w:id="179"/>
      <w:bookmarkEnd w:id="180"/>
      <w:bookmarkEnd w:id="181"/>
      <w:bookmarkEnd w:id="182"/>
      <w:bookmarkEnd w:id="183"/>
      <w:bookmarkEnd w:id="184"/>
    </w:p>
    <w:p w14:paraId="4066B393">
      <w:pPr>
        <w:spacing w:line="400" w:lineRule="exact"/>
        <w:ind w:firstLine="410" w:firstLineChars="171"/>
        <w:outlineLvl w:val="9"/>
        <w:rPr>
          <w:rFonts w:hint="eastAsia" w:ascii="宋体" w:hAnsi="宋体" w:cs="宋体"/>
          <w:sz w:val="24"/>
          <w:szCs w:val="24"/>
        </w:rPr>
      </w:pPr>
      <w:bookmarkStart w:id="185" w:name="_Toc152045548"/>
      <w:bookmarkStart w:id="186" w:name="_Toc144974516"/>
      <w:bookmarkStart w:id="187" w:name="_Toc296602438"/>
      <w:bookmarkStart w:id="188" w:name="_Toc152042324"/>
      <w:bookmarkStart w:id="189" w:name="_Toc247085707"/>
      <w:bookmarkStart w:id="190" w:name="_Toc179632566"/>
      <w:bookmarkStart w:id="191" w:name="_Toc246996193"/>
      <w:bookmarkStart w:id="192" w:name="_Toc246996936"/>
      <w:r>
        <w:rPr>
          <w:rFonts w:hint="eastAsia" w:ascii="宋体" w:hAnsi="宋体" w:cs="宋体"/>
          <w:sz w:val="24"/>
          <w:szCs w:val="24"/>
        </w:rPr>
        <w:t>一、磋商响应函</w:t>
      </w:r>
    </w:p>
    <w:p w14:paraId="3F03F368">
      <w:pPr>
        <w:spacing w:line="400" w:lineRule="exact"/>
        <w:ind w:firstLine="410" w:firstLineChars="171"/>
        <w:outlineLvl w:val="9"/>
        <w:rPr>
          <w:rFonts w:hint="eastAsia" w:ascii="宋体" w:hAnsi="宋体" w:cs="宋体"/>
          <w:sz w:val="24"/>
          <w:szCs w:val="24"/>
        </w:rPr>
      </w:pPr>
      <w:r>
        <w:rPr>
          <w:rFonts w:hint="eastAsia" w:ascii="宋体" w:hAnsi="宋体" w:cs="宋体"/>
          <w:sz w:val="24"/>
          <w:szCs w:val="24"/>
        </w:rPr>
        <w:t>二、首次报价一览表</w:t>
      </w:r>
    </w:p>
    <w:p w14:paraId="159DB0EE">
      <w:pPr>
        <w:spacing w:line="400" w:lineRule="exact"/>
        <w:ind w:firstLine="410" w:firstLineChars="171"/>
        <w:outlineLvl w:val="9"/>
        <w:rPr>
          <w:rFonts w:hint="eastAsia" w:ascii="宋体" w:hAnsi="宋体" w:cs="宋体"/>
          <w:sz w:val="24"/>
          <w:szCs w:val="24"/>
        </w:rPr>
      </w:pPr>
      <w:r>
        <w:rPr>
          <w:rFonts w:hint="eastAsia" w:ascii="宋体" w:hAnsi="宋体" w:cs="宋体"/>
          <w:sz w:val="24"/>
          <w:szCs w:val="24"/>
        </w:rPr>
        <w:t>三、法定代表人身份证明及授权委托书</w:t>
      </w:r>
    </w:p>
    <w:p w14:paraId="5D994D43">
      <w:pPr>
        <w:spacing w:line="400" w:lineRule="exact"/>
        <w:ind w:firstLine="410" w:firstLineChars="171"/>
        <w:outlineLvl w:val="9"/>
        <w:rPr>
          <w:rFonts w:hint="eastAsia" w:ascii="宋体" w:hAnsi="宋体" w:cs="宋体"/>
          <w:sz w:val="24"/>
          <w:szCs w:val="24"/>
        </w:rPr>
      </w:pPr>
      <w:r>
        <w:rPr>
          <w:rFonts w:hint="eastAsia" w:ascii="宋体" w:hAnsi="宋体" w:cs="宋体"/>
          <w:sz w:val="24"/>
          <w:szCs w:val="24"/>
        </w:rPr>
        <w:t>四、投标承诺函</w:t>
      </w:r>
    </w:p>
    <w:p w14:paraId="5D35E306">
      <w:pPr>
        <w:spacing w:line="400" w:lineRule="exact"/>
        <w:ind w:firstLine="410" w:firstLineChars="171"/>
        <w:outlineLvl w:val="9"/>
        <w:rPr>
          <w:rFonts w:hint="eastAsia" w:ascii="宋体" w:hAnsi="宋体" w:cs="宋体"/>
          <w:sz w:val="24"/>
          <w:szCs w:val="24"/>
        </w:rPr>
      </w:pPr>
      <w:r>
        <w:rPr>
          <w:rFonts w:hint="eastAsia" w:ascii="宋体" w:hAnsi="宋体" w:cs="宋体"/>
          <w:sz w:val="24"/>
          <w:szCs w:val="24"/>
        </w:rPr>
        <w:t>五、已标价工程量清单</w:t>
      </w:r>
    </w:p>
    <w:p w14:paraId="7753354B">
      <w:pPr>
        <w:spacing w:line="400" w:lineRule="exact"/>
        <w:ind w:firstLine="410" w:firstLineChars="171"/>
        <w:outlineLvl w:val="9"/>
        <w:rPr>
          <w:rFonts w:hint="eastAsia" w:ascii="宋体" w:hAnsi="宋体" w:cs="宋体"/>
          <w:sz w:val="24"/>
          <w:szCs w:val="24"/>
        </w:rPr>
      </w:pPr>
      <w:r>
        <w:rPr>
          <w:rFonts w:hint="eastAsia" w:ascii="宋体" w:hAnsi="宋体" w:cs="宋体"/>
          <w:sz w:val="24"/>
          <w:szCs w:val="24"/>
        </w:rPr>
        <w:t>六、施工组织设计</w:t>
      </w:r>
    </w:p>
    <w:p w14:paraId="4E306F76">
      <w:pPr>
        <w:spacing w:line="400" w:lineRule="exact"/>
        <w:ind w:firstLine="410" w:firstLineChars="171"/>
        <w:outlineLvl w:val="9"/>
        <w:rPr>
          <w:rFonts w:hint="eastAsia" w:ascii="宋体" w:hAnsi="宋体" w:cs="宋体"/>
          <w:sz w:val="24"/>
          <w:szCs w:val="24"/>
        </w:rPr>
      </w:pPr>
      <w:r>
        <w:rPr>
          <w:rFonts w:hint="eastAsia" w:ascii="宋体" w:hAnsi="宋体" w:cs="宋体"/>
          <w:sz w:val="24"/>
          <w:szCs w:val="24"/>
        </w:rPr>
        <w:t>七、项目管理机构</w:t>
      </w:r>
    </w:p>
    <w:p w14:paraId="3330ED64">
      <w:pPr>
        <w:spacing w:line="400" w:lineRule="exact"/>
        <w:ind w:firstLine="410" w:firstLineChars="171"/>
        <w:outlineLvl w:val="9"/>
        <w:rPr>
          <w:rFonts w:hint="eastAsia" w:ascii="宋体" w:hAnsi="宋体" w:cs="宋体"/>
          <w:sz w:val="24"/>
          <w:szCs w:val="24"/>
        </w:rPr>
      </w:pPr>
      <w:r>
        <w:rPr>
          <w:rFonts w:hint="eastAsia" w:ascii="宋体" w:hAnsi="宋体" w:cs="宋体"/>
          <w:sz w:val="24"/>
          <w:szCs w:val="24"/>
        </w:rPr>
        <w:t>八、资格审查资料</w:t>
      </w:r>
    </w:p>
    <w:p w14:paraId="652B6BB5">
      <w:pPr>
        <w:spacing w:line="400" w:lineRule="exact"/>
        <w:ind w:firstLine="410" w:firstLineChars="171"/>
        <w:outlineLvl w:val="9"/>
        <w:rPr>
          <w:rFonts w:hint="default" w:ascii="宋体" w:hAnsi="宋体" w:eastAsia="宋体" w:cs="宋体"/>
          <w:sz w:val="24"/>
          <w:szCs w:val="24"/>
          <w:lang w:val="en-US" w:eastAsia="zh-CN"/>
        </w:rPr>
      </w:pPr>
      <w:r>
        <w:rPr>
          <w:rFonts w:hint="eastAsia" w:ascii="宋体" w:hAnsi="宋体" w:cs="宋体"/>
          <w:sz w:val="24"/>
          <w:szCs w:val="24"/>
          <w:lang w:val="en-US" w:eastAsia="zh-CN"/>
        </w:rPr>
        <w:t>九、响应人基本情况</w:t>
      </w:r>
    </w:p>
    <w:p w14:paraId="770FE1E7">
      <w:pPr>
        <w:spacing w:line="400" w:lineRule="exact"/>
        <w:ind w:firstLine="410" w:firstLineChars="171"/>
        <w:outlineLvl w:val="9"/>
        <w:rPr>
          <w:rFonts w:hint="eastAsia" w:ascii="宋体" w:hAnsi="宋体" w:cs="宋体"/>
          <w:sz w:val="24"/>
          <w:szCs w:val="24"/>
        </w:rPr>
      </w:pPr>
      <w:r>
        <w:rPr>
          <w:rFonts w:hint="eastAsia" w:ascii="宋体" w:hAnsi="宋体" w:cs="宋体"/>
          <w:sz w:val="24"/>
          <w:szCs w:val="24"/>
          <w:lang w:val="en-US" w:eastAsia="zh-CN"/>
        </w:rPr>
        <w:t>十</w:t>
      </w:r>
      <w:r>
        <w:rPr>
          <w:rFonts w:hint="eastAsia" w:ascii="宋体" w:hAnsi="宋体" w:cs="宋体"/>
          <w:sz w:val="24"/>
          <w:szCs w:val="24"/>
        </w:rPr>
        <w:t>、</w:t>
      </w:r>
      <w:r>
        <w:rPr>
          <w:rFonts w:hint="eastAsia" w:ascii="宋体" w:hAnsi="宋体" w:cs="宋体"/>
          <w:sz w:val="24"/>
          <w:szCs w:val="24"/>
          <w:lang w:eastAsia="zh-CN"/>
        </w:rPr>
        <w:t>响应人</w:t>
      </w:r>
      <w:r>
        <w:rPr>
          <w:rFonts w:hint="eastAsia" w:ascii="宋体" w:hAnsi="宋体" w:cs="宋体"/>
          <w:sz w:val="24"/>
          <w:szCs w:val="24"/>
        </w:rPr>
        <w:t>认为应附的其他资料。</w:t>
      </w:r>
    </w:p>
    <w:p w14:paraId="375A4D2F">
      <w:pPr>
        <w:widowControl/>
        <w:suppressAutoHyphens/>
        <w:adjustRightInd w:val="0"/>
        <w:spacing w:line="400" w:lineRule="exact"/>
        <w:ind w:firstLine="241" w:firstLineChars="100"/>
        <w:jc w:val="left"/>
        <w:outlineLvl w:val="9"/>
        <w:rPr>
          <w:rFonts w:hint="eastAsia" w:ascii="宋体" w:hAnsi="宋体" w:cs="宋体"/>
          <w:b/>
          <w:bCs/>
          <w:kern w:val="28"/>
          <w:sz w:val="24"/>
          <w:szCs w:val="24"/>
        </w:rPr>
      </w:pPr>
      <w:bookmarkStart w:id="193" w:name="_Toc77586930"/>
      <w:bookmarkStart w:id="194" w:name="_Toc77586837"/>
      <w:bookmarkStart w:id="195" w:name="_Toc7295"/>
      <w:r>
        <w:rPr>
          <w:rFonts w:hint="eastAsia" w:ascii="宋体" w:hAnsi="宋体" w:cs="宋体"/>
          <w:b/>
          <w:bCs/>
          <w:kern w:val="28"/>
          <w:sz w:val="24"/>
          <w:szCs w:val="24"/>
        </w:rPr>
        <w:t>3.2 磋商报价</w:t>
      </w:r>
      <w:bookmarkEnd w:id="185"/>
      <w:bookmarkEnd w:id="186"/>
      <w:bookmarkEnd w:id="187"/>
      <w:bookmarkEnd w:id="188"/>
      <w:bookmarkEnd w:id="189"/>
      <w:bookmarkEnd w:id="190"/>
      <w:bookmarkEnd w:id="191"/>
      <w:bookmarkEnd w:id="192"/>
      <w:bookmarkEnd w:id="193"/>
      <w:bookmarkEnd w:id="194"/>
      <w:bookmarkEnd w:id="195"/>
    </w:p>
    <w:p w14:paraId="1E4FDE11">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3.2.1 根据竞争性磋商文件规定的工程内容，</w:t>
      </w:r>
      <w:r>
        <w:rPr>
          <w:rFonts w:hint="eastAsia" w:ascii="宋体" w:hAnsi="宋体" w:cs="宋体"/>
          <w:sz w:val="24"/>
          <w:szCs w:val="24"/>
          <w:lang w:eastAsia="zh-CN"/>
        </w:rPr>
        <w:t>响应人</w:t>
      </w:r>
      <w:r>
        <w:rPr>
          <w:rFonts w:hint="eastAsia" w:ascii="宋体" w:hAnsi="宋体" w:cs="宋体"/>
          <w:sz w:val="24"/>
          <w:szCs w:val="24"/>
        </w:rPr>
        <w:t xml:space="preserve">应对本次招标工程的全部工作内容进行报价。磋商报价应是竞争性磋商文件所确定的磋商范围内的全部工作内容的价格体现。 </w:t>
      </w:r>
    </w:p>
    <w:p w14:paraId="7906EB6B">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3.2.2磋商报价应包括竞争性磋商文件及技术规范等规定的，实施和完成招标工程直至竣工验收合格，及达到质量和工期目标、安全文明、环境保护等要求,正式交付招标人使用前所需的全部费用。</w:t>
      </w:r>
    </w:p>
    <w:p w14:paraId="19825F62">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3.2.3</w:t>
      </w:r>
      <w:r>
        <w:rPr>
          <w:rFonts w:hint="eastAsia" w:ascii="宋体" w:hAnsi="宋体" w:cs="宋体"/>
          <w:sz w:val="24"/>
          <w:szCs w:val="24"/>
          <w:lang w:eastAsia="zh-CN"/>
        </w:rPr>
        <w:t>响应人</w:t>
      </w:r>
      <w:r>
        <w:rPr>
          <w:rFonts w:hint="eastAsia" w:ascii="宋体" w:hAnsi="宋体" w:cs="宋体"/>
          <w:sz w:val="24"/>
          <w:szCs w:val="24"/>
        </w:rPr>
        <w:t>的磋商报价根据竞争性磋商文件、工程量清单、答疑等，充分考虑市场价格、风险因素，在合理范围内自主报价，但不得低于企业实际成本。</w:t>
      </w:r>
    </w:p>
    <w:p w14:paraId="399201A7">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3.2.4</w:t>
      </w:r>
      <w:r>
        <w:rPr>
          <w:rFonts w:hint="eastAsia" w:ascii="宋体" w:hAnsi="宋体" w:cs="宋体"/>
          <w:sz w:val="24"/>
          <w:szCs w:val="24"/>
          <w:lang w:eastAsia="zh-CN"/>
        </w:rPr>
        <w:t>响应人</w:t>
      </w:r>
      <w:r>
        <w:rPr>
          <w:rFonts w:hint="eastAsia" w:ascii="宋体" w:hAnsi="宋体" w:cs="宋体"/>
          <w:sz w:val="24"/>
          <w:szCs w:val="24"/>
        </w:rPr>
        <w:t>应结合自身条件，并充分考虑本工程施工难度、工期的要求、质量要求以及市场因素、现场环境因素、社会因素、市场价格调整因素等各方面原因合理报价。磋商报价将被认为已综合考虑了在施工全过程中可能发生的全部不可预见费用。成交人无权再以任何理由提出延长工期、增加价款或索赔等要求。</w:t>
      </w:r>
    </w:p>
    <w:p w14:paraId="31562F59">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3.2.5</w:t>
      </w:r>
      <w:r>
        <w:rPr>
          <w:rFonts w:hint="eastAsia" w:ascii="宋体" w:hAnsi="宋体" w:cs="宋体"/>
          <w:sz w:val="24"/>
          <w:szCs w:val="24"/>
          <w:lang w:eastAsia="zh-CN"/>
        </w:rPr>
        <w:t>响应人</w:t>
      </w:r>
      <w:r>
        <w:rPr>
          <w:rFonts w:hint="eastAsia" w:ascii="宋体" w:hAnsi="宋体" w:cs="宋体"/>
          <w:sz w:val="24"/>
          <w:szCs w:val="24"/>
        </w:rPr>
        <w:t>在磋商报价前可踏勘施工现场，充分考虑工地现状条件可能影响到工程正常施工的所有风险因素。无论</w:t>
      </w:r>
      <w:r>
        <w:rPr>
          <w:rFonts w:hint="eastAsia" w:ascii="宋体" w:hAnsi="宋体" w:cs="宋体"/>
          <w:sz w:val="24"/>
          <w:szCs w:val="24"/>
          <w:lang w:eastAsia="zh-CN"/>
        </w:rPr>
        <w:t>响应人</w:t>
      </w:r>
      <w:r>
        <w:rPr>
          <w:rFonts w:hint="eastAsia" w:ascii="宋体" w:hAnsi="宋体" w:cs="宋体"/>
          <w:sz w:val="24"/>
          <w:szCs w:val="24"/>
        </w:rPr>
        <w:t>是否进行了上述现场踏勘工作，其磋商报价中均将被认为已包含有工地现状在施工作业期间发生的全部不可预见的风险费用，</w:t>
      </w:r>
      <w:r>
        <w:rPr>
          <w:rFonts w:hint="eastAsia" w:ascii="宋体" w:hAnsi="宋体" w:cs="宋体"/>
          <w:sz w:val="24"/>
          <w:szCs w:val="24"/>
          <w:lang w:eastAsia="zh-CN"/>
        </w:rPr>
        <w:t>响应人</w:t>
      </w:r>
      <w:r>
        <w:rPr>
          <w:rFonts w:hint="eastAsia" w:ascii="宋体" w:hAnsi="宋体" w:cs="宋体"/>
          <w:sz w:val="24"/>
          <w:szCs w:val="24"/>
        </w:rPr>
        <w:t>成交后则无权因此要求任何工期或费用上的索赔。</w:t>
      </w:r>
    </w:p>
    <w:p w14:paraId="52632E57">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3.3.6施工期间由于工程条件发生变化或</w:t>
      </w:r>
      <w:r>
        <w:rPr>
          <w:rFonts w:hint="eastAsia" w:ascii="宋体" w:hAnsi="宋体" w:cs="宋体"/>
          <w:sz w:val="24"/>
          <w:szCs w:val="24"/>
          <w:lang w:eastAsia="zh-CN"/>
        </w:rPr>
        <w:t>响应人</w:t>
      </w:r>
      <w:r>
        <w:rPr>
          <w:rFonts w:hint="eastAsia" w:ascii="宋体" w:hAnsi="宋体" w:cs="宋体"/>
          <w:sz w:val="24"/>
          <w:szCs w:val="24"/>
        </w:rPr>
        <w:t>原因造成施工方案的更改，所增加的措施费用及工期一概不予调整，相应的费用</w:t>
      </w:r>
      <w:r>
        <w:rPr>
          <w:rFonts w:hint="eastAsia" w:ascii="宋体" w:hAnsi="宋体" w:cs="宋体"/>
          <w:sz w:val="24"/>
          <w:szCs w:val="24"/>
          <w:lang w:eastAsia="zh-CN"/>
        </w:rPr>
        <w:t>响应人</w:t>
      </w:r>
      <w:r>
        <w:rPr>
          <w:rFonts w:hint="eastAsia" w:ascii="宋体" w:hAnsi="宋体" w:cs="宋体"/>
          <w:sz w:val="24"/>
          <w:szCs w:val="24"/>
        </w:rPr>
        <w:t>应在谈判报价中充分考虑，招标人不再另行支付。</w:t>
      </w:r>
    </w:p>
    <w:p w14:paraId="41F5A49C">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3.2.7磋商报价要求</w:t>
      </w:r>
    </w:p>
    <w:p w14:paraId="07B8C8D2">
      <w:pPr>
        <w:numPr>
          <w:ilvl w:val="0"/>
          <w:numId w:val="5"/>
        </w:num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各</w:t>
      </w:r>
      <w:r>
        <w:rPr>
          <w:rFonts w:hint="eastAsia" w:ascii="宋体" w:hAnsi="宋体" w:cs="宋体"/>
          <w:sz w:val="24"/>
          <w:szCs w:val="24"/>
          <w:lang w:eastAsia="zh-CN"/>
        </w:rPr>
        <w:t>响应人</w:t>
      </w:r>
      <w:r>
        <w:rPr>
          <w:rFonts w:hint="eastAsia" w:ascii="宋体" w:hAnsi="宋体" w:cs="宋体"/>
          <w:sz w:val="24"/>
          <w:szCs w:val="24"/>
        </w:rPr>
        <w:t>在投标时必须在磋商响应文件中提供一份完整的工程量清单；</w:t>
      </w:r>
    </w:p>
    <w:p w14:paraId="56FCD317">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（2）各</w:t>
      </w:r>
      <w:r>
        <w:rPr>
          <w:rFonts w:hint="eastAsia" w:ascii="宋体" w:hAnsi="宋体" w:cs="宋体"/>
          <w:sz w:val="24"/>
          <w:szCs w:val="24"/>
          <w:lang w:eastAsia="zh-CN"/>
        </w:rPr>
        <w:t>响应人</w:t>
      </w:r>
      <w:r>
        <w:rPr>
          <w:rFonts w:hint="eastAsia" w:ascii="宋体" w:hAnsi="宋体" w:cs="宋体"/>
          <w:sz w:val="24"/>
          <w:szCs w:val="24"/>
        </w:rPr>
        <w:t>作为有经验的承包商，应充分考虑该工程实施时的各种风险，并将其考虑在本次投标报价各清单项目的综合单价中，结算时综合单价不做调整（合同另有约定的除外）；</w:t>
      </w:r>
    </w:p>
    <w:p w14:paraId="3C3AF90A">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（3）本次磋商的最终投标总报价不得高于磋商控制价，高于磋商控制价的报价将不再评审；</w:t>
      </w:r>
    </w:p>
    <w:p w14:paraId="3D70CCC0">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 xml:space="preserve">（4）磋商响应文件报价中的单价和总价全部采用人民币表示。 </w:t>
      </w:r>
    </w:p>
    <w:p w14:paraId="2B6BAC9B">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（5）本项目为竞争性磋商方式，允许二次报价。</w:t>
      </w:r>
    </w:p>
    <w:p w14:paraId="5CC97B64">
      <w:pPr>
        <w:widowControl/>
        <w:suppressAutoHyphens/>
        <w:adjustRightInd w:val="0"/>
        <w:spacing w:line="400" w:lineRule="exact"/>
        <w:ind w:firstLine="241" w:firstLineChars="100"/>
        <w:jc w:val="left"/>
        <w:outlineLvl w:val="9"/>
        <w:rPr>
          <w:rFonts w:hint="eastAsia" w:ascii="宋体" w:hAnsi="宋体" w:cs="宋体"/>
          <w:b/>
          <w:bCs/>
          <w:kern w:val="28"/>
          <w:sz w:val="24"/>
          <w:szCs w:val="24"/>
        </w:rPr>
      </w:pPr>
      <w:bookmarkStart w:id="196" w:name="_Toc246996937"/>
      <w:bookmarkStart w:id="197" w:name="_Toc152042325"/>
      <w:bookmarkStart w:id="198" w:name="_Toc152045549"/>
      <w:bookmarkStart w:id="199" w:name="_Toc10553"/>
      <w:bookmarkStart w:id="200" w:name="_Toc246996194"/>
      <w:bookmarkStart w:id="201" w:name="_Toc179632567"/>
      <w:bookmarkStart w:id="202" w:name="_Toc247085708"/>
      <w:bookmarkStart w:id="203" w:name="_Toc144974517"/>
      <w:bookmarkStart w:id="204" w:name="_Toc296602439"/>
      <w:bookmarkStart w:id="205" w:name="_Toc77586838"/>
      <w:bookmarkStart w:id="206" w:name="_Toc77586931"/>
      <w:r>
        <w:rPr>
          <w:rFonts w:hint="eastAsia" w:ascii="宋体" w:hAnsi="宋体" w:cs="宋体"/>
          <w:b/>
          <w:bCs/>
          <w:kern w:val="28"/>
          <w:sz w:val="24"/>
          <w:szCs w:val="24"/>
        </w:rPr>
        <w:t>3.3 磋商有效期</w:t>
      </w:r>
      <w:bookmarkEnd w:id="196"/>
      <w:bookmarkEnd w:id="197"/>
      <w:bookmarkEnd w:id="198"/>
      <w:bookmarkEnd w:id="199"/>
      <w:bookmarkEnd w:id="200"/>
      <w:bookmarkEnd w:id="201"/>
      <w:bookmarkEnd w:id="202"/>
      <w:bookmarkEnd w:id="203"/>
      <w:bookmarkEnd w:id="204"/>
      <w:bookmarkEnd w:id="205"/>
      <w:bookmarkEnd w:id="206"/>
    </w:p>
    <w:p w14:paraId="388F974D">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3.3.1 磋商有效期为60日历天。</w:t>
      </w:r>
    </w:p>
    <w:p w14:paraId="77AC34FE">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3.3.2在磋商有效期内，</w:t>
      </w:r>
      <w:r>
        <w:rPr>
          <w:rFonts w:hint="eastAsia" w:ascii="宋体" w:hAnsi="宋体" w:cs="宋体"/>
          <w:sz w:val="24"/>
          <w:szCs w:val="24"/>
          <w:lang w:eastAsia="zh-CN"/>
        </w:rPr>
        <w:t>响应人</w:t>
      </w:r>
      <w:r>
        <w:rPr>
          <w:rFonts w:hint="eastAsia" w:ascii="宋体" w:hAnsi="宋体" w:cs="宋体"/>
          <w:sz w:val="24"/>
          <w:szCs w:val="24"/>
        </w:rPr>
        <w:t>撤销或修改其磋商响应文件的，应承担磋商文件和法律规定的责任。</w:t>
      </w:r>
    </w:p>
    <w:p w14:paraId="2479F42E">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3.3.3出现特殊情况需要延长投标有效期的，招标人以书面形式通知所有</w:t>
      </w:r>
      <w:r>
        <w:rPr>
          <w:rFonts w:hint="eastAsia" w:ascii="宋体" w:hAnsi="宋体" w:cs="宋体"/>
          <w:sz w:val="24"/>
          <w:szCs w:val="24"/>
          <w:lang w:eastAsia="zh-CN"/>
        </w:rPr>
        <w:t>响应人</w:t>
      </w:r>
      <w:r>
        <w:rPr>
          <w:rFonts w:hint="eastAsia" w:ascii="宋体" w:hAnsi="宋体" w:cs="宋体"/>
          <w:sz w:val="24"/>
          <w:szCs w:val="24"/>
        </w:rPr>
        <w:t>延长投标有效期。</w:t>
      </w:r>
    </w:p>
    <w:p w14:paraId="75993E95">
      <w:pPr>
        <w:widowControl/>
        <w:suppressAutoHyphens/>
        <w:adjustRightInd w:val="0"/>
        <w:spacing w:line="400" w:lineRule="exact"/>
        <w:ind w:firstLine="241" w:firstLineChars="100"/>
        <w:jc w:val="left"/>
        <w:outlineLvl w:val="9"/>
        <w:rPr>
          <w:rFonts w:hint="eastAsia" w:ascii="宋体" w:hAnsi="宋体" w:cs="宋体"/>
          <w:b/>
          <w:bCs/>
          <w:kern w:val="28"/>
          <w:sz w:val="24"/>
          <w:szCs w:val="24"/>
        </w:rPr>
      </w:pPr>
      <w:bookmarkStart w:id="207" w:name="_Toc144974518"/>
      <w:bookmarkStart w:id="208" w:name="_Toc247085709"/>
      <w:bookmarkStart w:id="209" w:name="_Toc246996195"/>
      <w:bookmarkStart w:id="210" w:name="_Toc152045550"/>
      <w:bookmarkStart w:id="211" w:name="_Toc296602440"/>
      <w:bookmarkStart w:id="212" w:name="_Toc179632568"/>
      <w:bookmarkStart w:id="213" w:name="_Toc246996938"/>
      <w:bookmarkStart w:id="214" w:name="_Toc152042326"/>
      <w:bookmarkStart w:id="215" w:name="_Toc77586932"/>
      <w:bookmarkStart w:id="216" w:name="_Toc351"/>
      <w:bookmarkStart w:id="217" w:name="_Toc77586839"/>
      <w:r>
        <w:rPr>
          <w:rFonts w:hint="eastAsia" w:ascii="宋体" w:hAnsi="宋体" w:cs="宋体"/>
          <w:b/>
          <w:bCs/>
          <w:kern w:val="28"/>
          <w:sz w:val="24"/>
          <w:szCs w:val="24"/>
        </w:rPr>
        <w:t xml:space="preserve">3.4 </w:t>
      </w:r>
      <w:bookmarkEnd w:id="207"/>
      <w:bookmarkEnd w:id="208"/>
      <w:bookmarkEnd w:id="209"/>
      <w:bookmarkEnd w:id="210"/>
      <w:bookmarkEnd w:id="211"/>
      <w:bookmarkEnd w:id="212"/>
      <w:bookmarkEnd w:id="213"/>
      <w:bookmarkEnd w:id="214"/>
      <w:r>
        <w:rPr>
          <w:rFonts w:hint="eastAsia" w:ascii="宋体" w:hAnsi="宋体" w:cs="宋体"/>
          <w:b/>
          <w:bCs/>
          <w:kern w:val="28"/>
          <w:sz w:val="24"/>
          <w:szCs w:val="24"/>
        </w:rPr>
        <w:t>磋商保证金</w:t>
      </w:r>
      <w:bookmarkEnd w:id="215"/>
      <w:bookmarkEnd w:id="216"/>
      <w:bookmarkEnd w:id="217"/>
    </w:p>
    <w:p w14:paraId="1302CAF9">
      <w:pPr>
        <w:spacing w:line="400" w:lineRule="exact"/>
        <w:ind w:firstLine="240" w:firstLineChars="100"/>
        <w:outlineLvl w:val="9"/>
        <w:rPr>
          <w:rFonts w:hint="eastAsia" w:ascii="宋体" w:hAnsi="宋体" w:cs="宋体"/>
          <w:sz w:val="24"/>
          <w:szCs w:val="24"/>
        </w:rPr>
      </w:pPr>
      <w:r>
        <w:rPr>
          <w:rFonts w:hint="eastAsia" w:ascii="宋体" w:hAnsi="宋体" w:cs="宋体"/>
          <w:sz w:val="24"/>
          <w:szCs w:val="24"/>
        </w:rPr>
        <w:t xml:space="preserve">   本项目不收取磋商保证金。</w:t>
      </w:r>
    </w:p>
    <w:p w14:paraId="6D317B36">
      <w:pPr>
        <w:spacing w:line="400" w:lineRule="exact"/>
        <w:ind w:firstLine="241" w:firstLineChars="100"/>
        <w:outlineLvl w:val="9"/>
        <w:rPr>
          <w:rFonts w:hint="eastAsia" w:ascii="宋体" w:hAnsi="宋体" w:cs="宋体"/>
          <w:sz w:val="24"/>
          <w:szCs w:val="24"/>
        </w:rPr>
      </w:pPr>
      <w:r>
        <w:rPr>
          <w:rFonts w:hint="eastAsia" w:ascii="宋体" w:hAnsi="宋体" w:cs="宋体"/>
          <w:b/>
          <w:bCs/>
          <w:sz w:val="24"/>
          <w:szCs w:val="24"/>
        </w:rPr>
        <w:t xml:space="preserve">3.5 </w:t>
      </w:r>
      <w:r>
        <w:rPr>
          <w:rFonts w:hint="eastAsia" w:ascii="宋体" w:hAnsi="宋体" w:cs="宋体"/>
          <w:b/>
          <w:bCs/>
          <w:sz w:val="24"/>
          <w:szCs w:val="24"/>
          <w:lang w:eastAsia="zh-CN"/>
        </w:rPr>
        <w:t>响应人</w:t>
      </w:r>
      <w:r>
        <w:rPr>
          <w:rFonts w:hint="eastAsia" w:ascii="宋体" w:hAnsi="宋体" w:cs="宋体"/>
          <w:b/>
          <w:bCs/>
          <w:sz w:val="24"/>
          <w:szCs w:val="24"/>
        </w:rPr>
        <w:t>基本情况表</w:t>
      </w:r>
      <w:bookmarkStart w:id="218" w:name="_Toc296602442"/>
      <w:bookmarkStart w:id="219" w:name="_Toc247085711"/>
      <w:bookmarkStart w:id="220" w:name="_Toc144974521"/>
      <w:bookmarkStart w:id="221" w:name="_Toc179632571"/>
      <w:bookmarkStart w:id="222" w:name="_Toc152042329"/>
      <w:bookmarkStart w:id="223" w:name="_Toc246996197"/>
      <w:bookmarkStart w:id="224" w:name="_Toc246996940"/>
      <w:bookmarkStart w:id="225" w:name="_Toc152045553"/>
    </w:p>
    <w:p w14:paraId="1E50AEC5">
      <w:pPr>
        <w:spacing w:line="400" w:lineRule="exact"/>
        <w:ind w:firstLine="484" w:firstLineChars="202"/>
        <w:outlineLvl w:val="9"/>
        <w:rPr>
          <w:rFonts w:hint="eastAsia" w:ascii="宋体" w:hAnsi="宋体" w:cs="宋体"/>
          <w:sz w:val="24"/>
          <w:szCs w:val="24"/>
        </w:rPr>
      </w:pPr>
      <w:r>
        <w:rPr>
          <w:rFonts w:hint="eastAsia" w:ascii="宋体" w:hAnsi="宋体" w:cs="宋体"/>
          <w:sz w:val="24"/>
          <w:szCs w:val="24"/>
        </w:rPr>
        <w:t>3.5.1 “近年财务状况表”可附财务会计报表，具体年份要求见</w:t>
      </w:r>
      <w:r>
        <w:rPr>
          <w:rFonts w:hint="eastAsia" w:ascii="宋体" w:hAnsi="宋体" w:cs="宋体"/>
          <w:sz w:val="24"/>
          <w:szCs w:val="24"/>
          <w:lang w:eastAsia="zh-CN"/>
        </w:rPr>
        <w:t>响应人</w:t>
      </w:r>
      <w:r>
        <w:rPr>
          <w:rFonts w:hint="eastAsia" w:ascii="宋体" w:hAnsi="宋体" w:cs="宋体"/>
          <w:sz w:val="24"/>
          <w:szCs w:val="24"/>
        </w:rPr>
        <w:t>须知前附表。</w:t>
      </w:r>
    </w:p>
    <w:p w14:paraId="184D81A1">
      <w:pPr>
        <w:spacing w:line="400" w:lineRule="exact"/>
        <w:ind w:firstLine="484" w:firstLineChars="202"/>
        <w:outlineLvl w:val="9"/>
        <w:rPr>
          <w:rFonts w:hint="eastAsia" w:ascii="宋体" w:hAnsi="宋体" w:cs="宋体"/>
          <w:sz w:val="24"/>
          <w:szCs w:val="24"/>
        </w:rPr>
      </w:pPr>
      <w:r>
        <w:rPr>
          <w:rFonts w:hint="eastAsia" w:ascii="宋体" w:hAnsi="宋体" w:cs="宋体"/>
          <w:sz w:val="24"/>
          <w:szCs w:val="24"/>
        </w:rPr>
        <w:t>3.5.2 “近年完成的类似项目情况表” 须按评分办法提供相应资料，否则不得分。每张表格只填写一个项目，并标明序号。</w:t>
      </w:r>
    </w:p>
    <w:p w14:paraId="7072AA98">
      <w:pPr>
        <w:spacing w:line="400" w:lineRule="exact"/>
        <w:ind w:firstLine="484" w:firstLineChars="202"/>
        <w:outlineLvl w:val="9"/>
        <w:rPr>
          <w:rFonts w:hint="eastAsia" w:ascii="宋体" w:hAnsi="宋体" w:cs="宋体"/>
          <w:sz w:val="24"/>
          <w:szCs w:val="24"/>
        </w:rPr>
      </w:pPr>
      <w:r>
        <w:rPr>
          <w:rFonts w:hint="eastAsia" w:ascii="宋体" w:hAnsi="宋体" w:cs="宋体"/>
          <w:sz w:val="24"/>
          <w:szCs w:val="24"/>
        </w:rPr>
        <w:t>3.5.4 “正在施工和新承接的项目情况表”具体要求见评分办法，可附证明材料扫描件。每张表格只填写一个项目，并标明序号。</w:t>
      </w:r>
    </w:p>
    <w:p w14:paraId="7A077064">
      <w:pPr>
        <w:spacing w:line="400" w:lineRule="exact"/>
        <w:ind w:firstLine="484" w:firstLineChars="202"/>
        <w:outlineLvl w:val="9"/>
        <w:rPr>
          <w:rFonts w:hint="eastAsia" w:ascii="宋体" w:hAnsi="宋体" w:cs="宋体"/>
          <w:sz w:val="24"/>
          <w:szCs w:val="24"/>
        </w:rPr>
      </w:pPr>
      <w:r>
        <w:rPr>
          <w:rFonts w:hint="eastAsia" w:ascii="宋体" w:hAnsi="宋体" w:cs="宋体"/>
          <w:sz w:val="24"/>
          <w:szCs w:val="24"/>
        </w:rPr>
        <w:t>3.5.5 “近年发生的诉讼及仲裁情况”应说明相关情况，可附法院或仲裁机构作出的判决、裁决等有关法律文书扫描件，具体年份要求见</w:t>
      </w:r>
      <w:r>
        <w:rPr>
          <w:rFonts w:hint="eastAsia" w:ascii="宋体" w:hAnsi="宋体" w:cs="宋体"/>
          <w:sz w:val="24"/>
          <w:szCs w:val="24"/>
          <w:lang w:eastAsia="zh-CN"/>
        </w:rPr>
        <w:t>响应人</w:t>
      </w:r>
      <w:r>
        <w:rPr>
          <w:rFonts w:hint="eastAsia" w:ascii="宋体" w:hAnsi="宋体" w:cs="宋体"/>
          <w:sz w:val="24"/>
          <w:szCs w:val="24"/>
        </w:rPr>
        <w:t>须知前附表。</w:t>
      </w:r>
    </w:p>
    <w:p w14:paraId="0A6FB12E">
      <w:pPr>
        <w:widowControl/>
        <w:suppressAutoHyphens/>
        <w:adjustRightInd w:val="0"/>
        <w:spacing w:line="400" w:lineRule="exact"/>
        <w:ind w:firstLine="241" w:firstLineChars="100"/>
        <w:jc w:val="left"/>
        <w:outlineLvl w:val="9"/>
        <w:rPr>
          <w:rFonts w:hint="eastAsia" w:ascii="宋体" w:hAnsi="宋体" w:cs="宋体"/>
          <w:b/>
          <w:bCs/>
          <w:kern w:val="28"/>
          <w:sz w:val="24"/>
          <w:szCs w:val="24"/>
        </w:rPr>
      </w:pPr>
      <w:bookmarkStart w:id="226" w:name="_Toc77586840"/>
      <w:bookmarkStart w:id="227" w:name="_Toc32672"/>
      <w:bookmarkStart w:id="228" w:name="_Toc77586933"/>
      <w:r>
        <w:rPr>
          <w:rFonts w:hint="eastAsia" w:ascii="宋体" w:hAnsi="宋体" w:cs="宋体"/>
          <w:b/>
          <w:bCs/>
          <w:kern w:val="28"/>
          <w:sz w:val="24"/>
          <w:szCs w:val="24"/>
        </w:rPr>
        <w:t>3.6磋商响应文件的</w:t>
      </w:r>
      <w:bookmarkEnd w:id="218"/>
      <w:r>
        <w:rPr>
          <w:rFonts w:hint="eastAsia" w:ascii="宋体" w:hAnsi="宋体" w:cs="宋体"/>
          <w:b/>
          <w:bCs/>
          <w:kern w:val="28"/>
          <w:sz w:val="24"/>
          <w:szCs w:val="24"/>
        </w:rPr>
        <w:t>编制</w:t>
      </w:r>
      <w:bookmarkEnd w:id="226"/>
      <w:bookmarkEnd w:id="227"/>
      <w:bookmarkEnd w:id="228"/>
    </w:p>
    <w:bookmarkEnd w:id="219"/>
    <w:bookmarkEnd w:id="220"/>
    <w:bookmarkEnd w:id="221"/>
    <w:bookmarkEnd w:id="222"/>
    <w:bookmarkEnd w:id="223"/>
    <w:bookmarkEnd w:id="224"/>
    <w:bookmarkEnd w:id="225"/>
    <w:p w14:paraId="79ECE722">
      <w:pPr>
        <w:spacing w:line="400" w:lineRule="exact"/>
        <w:ind w:firstLine="480" w:firstLineChars="200"/>
        <w:outlineLvl w:val="9"/>
        <w:rPr>
          <w:rFonts w:hint="eastAsia" w:ascii="宋体" w:hAnsi="宋体" w:cs="宋体"/>
          <w:sz w:val="24"/>
          <w:szCs w:val="24"/>
        </w:rPr>
      </w:pPr>
      <w:bookmarkStart w:id="229" w:name="_Toc296602443"/>
      <w:bookmarkStart w:id="230" w:name="_Toc152042331"/>
      <w:bookmarkStart w:id="231" w:name="_Toc179632573"/>
      <w:bookmarkStart w:id="232" w:name="_Toc144974523"/>
      <w:bookmarkStart w:id="233" w:name="_Toc152045555"/>
      <w:bookmarkStart w:id="234" w:name="_Toc246996942"/>
      <w:bookmarkStart w:id="235" w:name="_Toc246996199"/>
      <w:bookmarkStart w:id="236" w:name="_Toc247085713"/>
      <w:r>
        <w:rPr>
          <w:rFonts w:hint="eastAsia" w:ascii="宋体" w:hAnsi="宋体" w:cs="宋体"/>
          <w:sz w:val="24"/>
          <w:szCs w:val="24"/>
        </w:rPr>
        <w:t>3.6.1磋商响应文件可按第八章“磋商响应文件格式”进行编写，如有必要，可以增加附页作为磋商响应文件的组成部分。其中，投标函附录在满足竞争性磋商文件实质性要求的基础上，可以提出比竞争性磋商文件要求更有利于招标人的承诺。</w:t>
      </w:r>
    </w:p>
    <w:p w14:paraId="106BF0C0">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3.6.2 磋商响应文件应当对竞争性磋商文件有关项目实施周期、投标有效期、质量要求、招标范围等实质性内容作出响应。</w:t>
      </w:r>
    </w:p>
    <w:p w14:paraId="17FFB0B9">
      <w:pPr>
        <w:spacing w:line="400" w:lineRule="exact"/>
        <w:ind w:firstLine="480" w:firstLineChars="200"/>
        <w:jc w:val="left"/>
        <w:outlineLvl w:val="9"/>
        <w:rPr>
          <w:rFonts w:hint="eastAsia" w:ascii="宋体" w:hAnsi="宋体"/>
          <w:sz w:val="24"/>
          <w:szCs w:val="24"/>
        </w:rPr>
      </w:pPr>
      <w:r>
        <w:rPr>
          <w:rFonts w:hint="eastAsia" w:ascii="宋体" w:hAnsi="宋体" w:cs="宋体"/>
          <w:sz w:val="24"/>
          <w:szCs w:val="24"/>
        </w:rPr>
        <w:t>3.6.3</w:t>
      </w:r>
      <w:r>
        <w:rPr>
          <w:rFonts w:hint="eastAsia" w:ascii="宋体" w:hAnsi="宋体"/>
          <w:sz w:val="24"/>
          <w:szCs w:val="24"/>
          <w:lang w:eastAsia="zh-CN"/>
        </w:rPr>
        <w:t>响应人</w:t>
      </w:r>
      <w:r>
        <w:rPr>
          <w:rFonts w:hint="eastAsia" w:ascii="宋体" w:hAnsi="宋体"/>
          <w:sz w:val="24"/>
          <w:szCs w:val="24"/>
        </w:rPr>
        <w:t>所上传的电子化</w:t>
      </w:r>
      <w:r>
        <w:rPr>
          <w:rFonts w:hint="eastAsia" w:ascii="宋体" w:hAnsi="宋体" w:cs="宋体"/>
          <w:sz w:val="24"/>
          <w:szCs w:val="24"/>
        </w:rPr>
        <w:t>磋商响应</w:t>
      </w:r>
      <w:r>
        <w:rPr>
          <w:rFonts w:hint="eastAsia" w:ascii="宋体" w:hAnsi="宋体"/>
          <w:sz w:val="24"/>
          <w:szCs w:val="24"/>
        </w:rPr>
        <w:t>文件，应是通过中心投标文件制作系统制作的（投标文件制作工具下载地址：https://download.bqpoint.com/download/downloaddetail.html?SourceFrom=Ztb&amp;ZtbSoftXiaQuCode=1506&amp;ZtbSoftType=tballinclusive），经过签章和加密后生成的电子版磋商响应文件。其中包含用于</w:t>
      </w:r>
      <w:r>
        <w:rPr>
          <w:rFonts w:hint="eastAsia" w:ascii="宋体" w:hAnsi="宋体" w:cs="宋体"/>
          <w:sz w:val="24"/>
          <w:szCs w:val="24"/>
        </w:rPr>
        <w:t>磋商响应</w:t>
      </w:r>
      <w:r>
        <w:rPr>
          <w:rFonts w:hint="eastAsia" w:ascii="宋体" w:hAnsi="宋体"/>
          <w:sz w:val="24"/>
          <w:szCs w:val="24"/>
        </w:rPr>
        <w:t>文件上传的主文件（后缀为.smxtf）和用于应急补救的</w:t>
      </w:r>
      <w:r>
        <w:rPr>
          <w:rFonts w:hint="eastAsia" w:ascii="宋体" w:hAnsi="宋体" w:cs="宋体"/>
          <w:sz w:val="24"/>
          <w:szCs w:val="24"/>
        </w:rPr>
        <w:t>磋商响应</w:t>
      </w:r>
      <w:r>
        <w:rPr>
          <w:rFonts w:hint="eastAsia" w:ascii="宋体" w:hAnsi="宋体"/>
          <w:sz w:val="24"/>
          <w:szCs w:val="24"/>
        </w:rPr>
        <w:t>文件备份文件（后缀为.nsmxtf）。</w:t>
      </w:r>
    </w:p>
    <w:p w14:paraId="472B5ACF">
      <w:pPr>
        <w:spacing w:line="400" w:lineRule="exact"/>
        <w:ind w:firstLine="482" w:firstLineChars="200"/>
        <w:outlineLvl w:val="9"/>
        <w:rPr>
          <w:rFonts w:hint="eastAsia" w:ascii="宋体" w:hAnsi="宋体"/>
          <w:b/>
          <w:sz w:val="24"/>
          <w:szCs w:val="24"/>
        </w:rPr>
      </w:pPr>
      <w:r>
        <w:rPr>
          <w:rFonts w:hint="eastAsia" w:ascii="宋体" w:hAnsi="宋体"/>
          <w:b/>
          <w:sz w:val="24"/>
          <w:szCs w:val="24"/>
        </w:rPr>
        <w:t>电子化投标文件具体制作教材请</w:t>
      </w:r>
      <w:r>
        <w:rPr>
          <w:rFonts w:hint="eastAsia" w:ascii="宋体" w:hAnsi="宋体"/>
          <w:b/>
          <w:sz w:val="24"/>
          <w:szCs w:val="24"/>
          <w:lang w:eastAsia="zh-CN"/>
        </w:rPr>
        <w:t>响应人</w:t>
      </w:r>
      <w:r>
        <w:rPr>
          <w:rFonts w:hint="eastAsia" w:ascii="宋体" w:hAnsi="宋体"/>
          <w:b/>
          <w:sz w:val="24"/>
          <w:szCs w:val="24"/>
        </w:rPr>
        <w:t>点击以下链接学习</w:t>
      </w:r>
      <w:r>
        <w:rPr>
          <w:rFonts w:hint="eastAsia" w:ascii="宋体" w:hAnsi="宋体"/>
          <w:sz w:val="24"/>
          <w:szCs w:val="24"/>
        </w:rPr>
        <w:t>http://gzjy.smx.gov.cn/bzzx/008001/20200325/4a2f9fa3-b923-4ddd-bd6f-138a0b63f7d1.html</w:t>
      </w:r>
    </w:p>
    <w:p w14:paraId="65479A7A">
      <w:pPr>
        <w:widowControl/>
        <w:suppressAutoHyphens/>
        <w:adjustRightInd w:val="0"/>
        <w:spacing w:line="400" w:lineRule="exact"/>
        <w:ind w:firstLine="241" w:firstLineChars="100"/>
        <w:jc w:val="left"/>
        <w:outlineLvl w:val="9"/>
        <w:rPr>
          <w:rFonts w:hint="eastAsia" w:ascii="宋体" w:hAnsi="宋体" w:cs="宋体"/>
          <w:b/>
          <w:bCs/>
          <w:kern w:val="28"/>
          <w:sz w:val="24"/>
          <w:szCs w:val="24"/>
        </w:rPr>
      </w:pPr>
      <w:bookmarkStart w:id="237" w:name="_Toc77586841"/>
      <w:bookmarkStart w:id="238" w:name="_Toc11191"/>
      <w:bookmarkStart w:id="239" w:name="_Toc77586934"/>
      <w:r>
        <w:rPr>
          <w:rFonts w:hint="eastAsia" w:ascii="宋体" w:hAnsi="宋体" w:cs="宋体"/>
          <w:b/>
          <w:bCs/>
          <w:kern w:val="28"/>
          <w:sz w:val="24"/>
          <w:szCs w:val="24"/>
        </w:rPr>
        <w:t>3.7备选投标方案</w:t>
      </w:r>
      <w:bookmarkEnd w:id="237"/>
      <w:bookmarkEnd w:id="238"/>
      <w:bookmarkEnd w:id="239"/>
    </w:p>
    <w:p w14:paraId="06FE2E03">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不允许</w:t>
      </w:r>
      <w:r>
        <w:rPr>
          <w:rFonts w:hint="eastAsia" w:ascii="宋体" w:hAnsi="宋体" w:cs="宋体"/>
          <w:sz w:val="24"/>
          <w:szCs w:val="24"/>
          <w:lang w:eastAsia="zh-CN"/>
        </w:rPr>
        <w:t>响应人</w:t>
      </w:r>
      <w:r>
        <w:rPr>
          <w:rFonts w:hint="eastAsia" w:ascii="宋体" w:hAnsi="宋体" w:cs="宋体"/>
          <w:sz w:val="24"/>
          <w:szCs w:val="24"/>
        </w:rPr>
        <w:t>递交备选投标方案。</w:t>
      </w:r>
    </w:p>
    <w:p w14:paraId="6037EDF3">
      <w:pPr>
        <w:widowControl/>
        <w:suppressAutoHyphens/>
        <w:adjustRightInd w:val="0"/>
        <w:spacing w:line="400" w:lineRule="exact"/>
        <w:ind w:firstLine="241" w:firstLineChars="100"/>
        <w:jc w:val="left"/>
        <w:outlineLvl w:val="9"/>
        <w:rPr>
          <w:rFonts w:hint="eastAsia" w:ascii="宋体" w:hAnsi="宋体" w:cs="宋体"/>
          <w:b/>
          <w:bCs/>
          <w:kern w:val="28"/>
          <w:sz w:val="24"/>
          <w:szCs w:val="24"/>
        </w:rPr>
      </w:pPr>
      <w:bookmarkStart w:id="240" w:name="_Toc77586935"/>
      <w:bookmarkStart w:id="241" w:name="_Toc16915"/>
      <w:bookmarkStart w:id="242" w:name="_Toc77586842"/>
      <w:r>
        <w:rPr>
          <w:rFonts w:hint="eastAsia" w:ascii="宋体" w:hAnsi="宋体" w:cs="宋体"/>
          <w:b/>
          <w:bCs/>
          <w:kern w:val="28"/>
          <w:sz w:val="24"/>
          <w:szCs w:val="24"/>
        </w:rPr>
        <w:t>4. 投标</w:t>
      </w:r>
      <w:bookmarkEnd w:id="229"/>
      <w:bookmarkEnd w:id="230"/>
      <w:bookmarkEnd w:id="231"/>
      <w:bookmarkEnd w:id="232"/>
      <w:bookmarkEnd w:id="233"/>
      <w:bookmarkEnd w:id="234"/>
      <w:bookmarkEnd w:id="235"/>
      <w:bookmarkEnd w:id="236"/>
      <w:bookmarkEnd w:id="240"/>
      <w:bookmarkEnd w:id="241"/>
      <w:bookmarkEnd w:id="242"/>
    </w:p>
    <w:p w14:paraId="5CB05A58">
      <w:pPr>
        <w:widowControl/>
        <w:suppressAutoHyphens/>
        <w:adjustRightInd w:val="0"/>
        <w:spacing w:line="400" w:lineRule="exact"/>
        <w:ind w:firstLine="241" w:firstLineChars="100"/>
        <w:jc w:val="left"/>
        <w:outlineLvl w:val="9"/>
        <w:rPr>
          <w:rFonts w:hint="eastAsia" w:ascii="宋体" w:hAnsi="宋体" w:cs="宋体"/>
          <w:b/>
          <w:bCs/>
          <w:kern w:val="28"/>
          <w:sz w:val="24"/>
          <w:szCs w:val="24"/>
        </w:rPr>
      </w:pPr>
      <w:bookmarkStart w:id="243" w:name="_Toc246996200"/>
      <w:bookmarkStart w:id="244" w:name="_Toc152045556"/>
      <w:bookmarkStart w:id="245" w:name="_Toc296602444"/>
      <w:bookmarkStart w:id="246" w:name="_Toc152042332"/>
      <w:bookmarkStart w:id="247" w:name="_Toc246996943"/>
      <w:bookmarkStart w:id="248" w:name="_Toc144974524"/>
      <w:bookmarkStart w:id="249" w:name="_Toc247085714"/>
      <w:bookmarkStart w:id="250" w:name="_Toc179632574"/>
      <w:bookmarkStart w:id="251" w:name="_Toc16776"/>
      <w:bookmarkStart w:id="252" w:name="_Toc77586936"/>
      <w:bookmarkStart w:id="253" w:name="_Toc77586843"/>
      <w:r>
        <w:rPr>
          <w:rFonts w:hint="eastAsia" w:ascii="宋体" w:hAnsi="宋体" w:cs="宋体"/>
          <w:b/>
          <w:bCs/>
          <w:kern w:val="28"/>
          <w:sz w:val="24"/>
          <w:szCs w:val="24"/>
        </w:rPr>
        <w:t>4.1 磋商响应文件的</w:t>
      </w:r>
      <w:bookmarkEnd w:id="243"/>
      <w:bookmarkEnd w:id="244"/>
      <w:bookmarkEnd w:id="245"/>
      <w:bookmarkEnd w:id="246"/>
      <w:bookmarkEnd w:id="247"/>
      <w:bookmarkEnd w:id="248"/>
      <w:bookmarkEnd w:id="249"/>
      <w:bookmarkEnd w:id="250"/>
      <w:r>
        <w:rPr>
          <w:rFonts w:hint="eastAsia" w:ascii="宋体" w:hAnsi="宋体" w:cs="宋体"/>
          <w:b/>
          <w:bCs/>
          <w:kern w:val="28"/>
          <w:sz w:val="24"/>
          <w:szCs w:val="24"/>
        </w:rPr>
        <w:t>签署</w:t>
      </w:r>
      <w:bookmarkEnd w:id="251"/>
      <w:bookmarkEnd w:id="252"/>
      <w:bookmarkEnd w:id="253"/>
    </w:p>
    <w:p w14:paraId="7486BE5A">
      <w:pPr>
        <w:spacing w:line="400" w:lineRule="exact"/>
        <w:ind w:firstLine="482"/>
        <w:outlineLvl w:val="9"/>
        <w:rPr>
          <w:rFonts w:hint="eastAsia" w:ascii="宋体" w:hAnsi="宋体" w:cs="宋体"/>
          <w:sz w:val="24"/>
          <w:szCs w:val="24"/>
        </w:rPr>
      </w:pPr>
      <w:bookmarkStart w:id="254" w:name="_Toc152045557"/>
      <w:bookmarkStart w:id="255" w:name="_Toc179632575"/>
      <w:bookmarkStart w:id="256" w:name="_Toc247085715"/>
      <w:bookmarkStart w:id="257" w:name="_Toc246996201"/>
      <w:bookmarkStart w:id="258" w:name="_Toc246996944"/>
      <w:bookmarkStart w:id="259" w:name="_Toc152042333"/>
      <w:bookmarkStart w:id="260" w:name="_Toc144974525"/>
      <w:bookmarkStart w:id="261" w:name="_Toc296602445"/>
      <w:r>
        <w:rPr>
          <w:rFonts w:hint="eastAsia" w:ascii="宋体" w:hAnsi="宋体" w:cs="宋体"/>
          <w:bCs/>
          <w:sz w:val="24"/>
          <w:szCs w:val="24"/>
        </w:rPr>
        <w:t>4.1.1</w:t>
      </w:r>
      <w:r>
        <w:rPr>
          <w:rFonts w:hint="eastAsia" w:ascii="宋体" w:hAnsi="宋体" w:cs="宋体"/>
          <w:bCs/>
          <w:sz w:val="24"/>
          <w:szCs w:val="24"/>
          <w:lang w:eastAsia="zh-CN"/>
        </w:rPr>
        <w:t>响应人</w:t>
      </w:r>
      <w:r>
        <w:rPr>
          <w:rFonts w:hint="eastAsia" w:ascii="宋体" w:hAnsi="宋体" w:cs="宋体"/>
          <w:bCs/>
          <w:sz w:val="24"/>
          <w:szCs w:val="24"/>
        </w:rPr>
        <w:t>在进行电子化磋商响应文件签章时，竞争性磋商文件中要求</w:t>
      </w:r>
      <w:r>
        <w:rPr>
          <w:rFonts w:hint="eastAsia" w:ascii="宋体" w:hAnsi="宋体" w:cs="宋体"/>
          <w:bCs/>
          <w:sz w:val="24"/>
          <w:szCs w:val="24"/>
          <w:lang w:eastAsia="zh-CN"/>
        </w:rPr>
        <w:t>响应人</w:t>
      </w:r>
      <w:r>
        <w:rPr>
          <w:rFonts w:hint="eastAsia" w:ascii="宋体" w:hAnsi="宋体" w:cs="宋体"/>
          <w:bCs/>
          <w:sz w:val="24"/>
          <w:szCs w:val="24"/>
        </w:rPr>
        <w:t>盖章的，以签盖单位章为准；要求法定代表人签章的，以签盖法定代表人签章为准</w:t>
      </w:r>
      <w:r>
        <w:rPr>
          <w:rFonts w:hint="eastAsia" w:ascii="宋体" w:hAnsi="宋体" w:cs="宋体"/>
          <w:sz w:val="24"/>
          <w:szCs w:val="24"/>
        </w:rPr>
        <w:t>。电子化磋商响应文件具体制作教材请</w:t>
      </w:r>
      <w:r>
        <w:rPr>
          <w:rFonts w:hint="eastAsia" w:ascii="宋体" w:hAnsi="宋体" w:cs="宋体"/>
          <w:sz w:val="24"/>
          <w:szCs w:val="24"/>
          <w:lang w:eastAsia="zh-CN"/>
        </w:rPr>
        <w:t>响应人</w:t>
      </w:r>
      <w:r>
        <w:rPr>
          <w:rFonts w:hint="eastAsia" w:ascii="宋体" w:hAnsi="宋体" w:cs="宋体"/>
          <w:sz w:val="24"/>
          <w:szCs w:val="24"/>
        </w:rPr>
        <w:t>通过CA证书登录三门峡市公共资源电子化交易系统在右上角“组件下载”中查看。</w:t>
      </w:r>
    </w:p>
    <w:p w14:paraId="70418179">
      <w:pPr>
        <w:widowControl/>
        <w:suppressAutoHyphens/>
        <w:adjustRightInd w:val="0"/>
        <w:spacing w:line="400" w:lineRule="exact"/>
        <w:ind w:firstLine="241" w:firstLineChars="100"/>
        <w:jc w:val="left"/>
        <w:outlineLvl w:val="9"/>
        <w:rPr>
          <w:rFonts w:hint="eastAsia" w:ascii="宋体" w:hAnsi="宋体" w:cs="宋体"/>
          <w:b/>
          <w:bCs/>
          <w:kern w:val="28"/>
          <w:sz w:val="24"/>
          <w:szCs w:val="24"/>
        </w:rPr>
      </w:pPr>
      <w:bookmarkStart w:id="262" w:name="_Toc77586937"/>
      <w:bookmarkStart w:id="263" w:name="_Toc1081"/>
      <w:bookmarkStart w:id="264" w:name="_Toc77586844"/>
      <w:r>
        <w:rPr>
          <w:rFonts w:hint="eastAsia" w:ascii="宋体" w:hAnsi="宋体" w:cs="宋体"/>
          <w:b/>
          <w:bCs/>
          <w:kern w:val="28"/>
          <w:sz w:val="24"/>
          <w:szCs w:val="24"/>
        </w:rPr>
        <w:t>4.2 磋商响应文件的上传</w:t>
      </w:r>
      <w:bookmarkEnd w:id="262"/>
      <w:bookmarkEnd w:id="263"/>
      <w:bookmarkEnd w:id="264"/>
    </w:p>
    <w:p w14:paraId="1C10E5B0">
      <w:pPr>
        <w:spacing w:line="400" w:lineRule="exact"/>
        <w:ind w:firstLine="482"/>
        <w:outlineLvl w:val="9"/>
        <w:rPr>
          <w:rFonts w:hint="eastAsia" w:ascii="宋体" w:hAnsi="宋体"/>
          <w:sz w:val="24"/>
          <w:szCs w:val="24"/>
        </w:rPr>
      </w:pPr>
      <w:r>
        <w:rPr>
          <w:rFonts w:hint="eastAsia" w:ascii="宋体" w:hAnsi="宋体"/>
          <w:sz w:val="24"/>
          <w:szCs w:val="24"/>
        </w:rPr>
        <w:t>电子化磋商响应文件应在投标截止时间前成功上传至三门峡市公共资源电子化交易系统。至投标截止时间止，仍未上传成功的电子化</w:t>
      </w:r>
      <w:r>
        <w:rPr>
          <w:rFonts w:hint="eastAsia" w:ascii="宋体" w:hAnsi="宋体" w:cs="宋体"/>
          <w:sz w:val="24"/>
          <w:szCs w:val="24"/>
        </w:rPr>
        <w:t>磋商响应</w:t>
      </w:r>
      <w:r>
        <w:rPr>
          <w:rFonts w:hint="eastAsia" w:ascii="宋体" w:hAnsi="宋体"/>
          <w:sz w:val="24"/>
          <w:szCs w:val="24"/>
        </w:rPr>
        <w:t>文件将不予接收。</w:t>
      </w:r>
    </w:p>
    <w:p w14:paraId="4F48459D">
      <w:pPr>
        <w:spacing w:line="400" w:lineRule="exact"/>
        <w:ind w:firstLine="482"/>
        <w:outlineLvl w:val="9"/>
        <w:rPr>
          <w:rFonts w:hint="eastAsia" w:ascii="宋体" w:hAnsi="宋体"/>
          <w:sz w:val="24"/>
          <w:szCs w:val="24"/>
        </w:rPr>
      </w:pPr>
      <w:r>
        <w:rPr>
          <w:rFonts w:hint="eastAsia" w:ascii="宋体" w:hAnsi="宋体"/>
          <w:sz w:val="24"/>
          <w:szCs w:val="24"/>
        </w:rPr>
        <w:t>注：如按照电子化投标操作教材制作完成的电子化</w:t>
      </w:r>
      <w:r>
        <w:rPr>
          <w:rFonts w:hint="eastAsia" w:ascii="宋体" w:hAnsi="宋体" w:cs="宋体"/>
          <w:sz w:val="24"/>
          <w:szCs w:val="24"/>
        </w:rPr>
        <w:t>磋商响应</w:t>
      </w:r>
      <w:r>
        <w:rPr>
          <w:rFonts w:hint="eastAsia" w:ascii="宋体" w:hAnsi="宋体"/>
          <w:sz w:val="24"/>
          <w:szCs w:val="24"/>
        </w:rPr>
        <w:t>文件无法上传的，</w:t>
      </w:r>
      <w:r>
        <w:rPr>
          <w:rFonts w:hint="eastAsia" w:ascii="宋体" w:hAnsi="宋体"/>
          <w:sz w:val="24"/>
          <w:szCs w:val="24"/>
          <w:lang w:eastAsia="zh-CN"/>
        </w:rPr>
        <w:t>响应人</w:t>
      </w:r>
      <w:r>
        <w:rPr>
          <w:rFonts w:hint="eastAsia" w:ascii="宋体" w:hAnsi="宋体"/>
          <w:sz w:val="24"/>
          <w:szCs w:val="24"/>
        </w:rPr>
        <w:t>应在</w:t>
      </w:r>
      <w:r>
        <w:rPr>
          <w:rFonts w:hint="eastAsia" w:ascii="宋体" w:hAnsi="宋体"/>
          <w:b/>
          <w:sz w:val="24"/>
          <w:szCs w:val="24"/>
        </w:rPr>
        <w:t>投标截止时间前尽早的</w:t>
      </w:r>
      <w:r>
        <w:rPr>
          <w:rFonts w:hint="eastAsia" w:ascii="宋体" w:hAnsi="宋体"/>
          <w:sz w:val="24"/>
          <w:szCs w:val="24"/>
        </w:rPr>
        <w:t>联系中心技术人员，以便有充分的时间进行处理。</w:t>
      </w:r>
      <w:r>
        <w:rPr>
          <w:rFonts w:hint="eastAsia" w:ascii="宋体" w:hAnsi="宋体"/>
          <w:b/>
          <w:sz w:val="24"/>
          <w:szCs w:val="24"/>
          <w:lang w:eastAsia="zh-CN"/>
        </w:rPr>
        <w:t>响应人</w:t>
      </w:r>
      <w:r>
        <w:rPr>
          <w:rFonts w:hint="eastAsia" w:ascii="宋体" w:hAnsi="宋体"/>
          <w:b/>
          <w:sz w:val="24"/>
          <w:szCs w:val="24"/>
        </w:rPr>
        <w:t>应充分考虑到处理技术问题和上传数据等工作所需的时间问题，电子化磋商响应文件未在投标截止时间前成功上传的，其磋商响应文件不予接收。</w:t>
      </w:r>
    </w:p>
    <w:p w14:paraId="22A3661D">
      <w:pPr>
        <w:widowControl/>
        <w:suppressAutoHyphens/>
        <w:adjustRightInd w:val="0"/>
        <w:spacing w:line="400" w:lineRule="exact"/>
        <w:ind w:firstLine="241" w:firstLineChars="100"/>
        <w:jc w:val="left"/>
        <w:outlineLvl w:val="9"/>
        <w:rPr>
          <w:rFonts w:hint="eastAsia" w:ascii="宋体" w:hAnsi="宋体" w:cs="宋体"/>
          <w:b/>
          <w:bCs/>
          <w:kern w:val="28"/>
          <w:sz w:val="24"/>
          <w:szCs w:val="24"/>
        </w:rPr>
      </w:pPr>
      <w:bookmarkStart w:id="265" w:name="_Toc7908"/>
      <w:bookmarkStart w:id="266" w:name="_Toc77586938"/>
      <w:bookmarkStart w:id="267" w:name="_Toc77586845"/>
      <w:r>
        <w:rPr>
          <w:rFonts w:hint="eastAsia" w:ascii="宋体" w:hAnsi="宋体" w:cs="宋体"/>
          <w:b/>
          <w:bCs/>
          <w:kern w:val="28"/>
          <w:sz w:val="24"/>
          <w:szCs w:val="24"/>
        </w:rPr>
        <w:t>4.3 磋商响应文件的修改与撤回</w:t>
      </w:r>
      <w:bookmarkEnd w:id="265"/>
      <w:bookmarkEnd w:id="266"/>
      <w:bookmarkEnd w:id="267"/>
    </w:p>
    <w:p w14:paraId="71912459">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4.3.1在投标截止时间之后，</w:t>
      </w:r>
      <w:r>
        <w:rPr>
          <w:rFonts w:hint="eastAsia" w:ascii="宋体" w:hAnsi="宋体" w:cs="宋体"/>
          <w:sz w:val="24"/>
          <w:szCs w:val="24"/>
          <w:lang w:eastAsia="zh-CN"/>
        </w:rPr>
        <w:t>响应人</w:t>
      </w:r>
      <w:r>
        <w:rPr>
          <w:rFonts w:hint="eastAsia" w:ascii="宋体" w:hAnsi="宋体" w:cs="宋体"/>
          <w:sz w:val="24"/>
          <w:szCs w:val="24"/>
        </w:rPr>
        <w:t>不得补充、修改电子化磋商响应文件。</w:t>
      </w:r>
    </w:p>
    <w:bookmarkEnd w:id="254"/>
    <w:bookmarkEnd w:id="255"/>
    <w:bookmarkEnd w:id="256"/>
    <w:bookmarkEnd w:id="257"/>
    <w:bookmarkEnd w:id="258"/>
    <w:bookmarkEnd w:id="259"/>
    <w:bookmarkEnd w:id="260"/>
    <w:bookmarkEnd w:id="261"/>
    <w:p w14:paraId="682C64EA">
      <w:pPr>
        <w:widowControl/>
        <w:suppressAutoHyphens/>
        <w:adjustRightInd w:val="0"/>
        <w:spacing w:line="400" w:lineRule="exact"/>
        <w:ind w:firstLine="241" w:firstLineChars="100"/>
        <w:jc w:val="left"/>
        <w:outlineLvl w:val="9"/>
        <w:rPr>
          <w:rFonts w:hint="eastAsia" w:ascii="宋体" w:hAnsi="宋体" w:cs="宋体"/>
          <w:b/>
          <w:bCs/>
          <w:kern w:val="28"/>
          <w:sz w:val="24"/>
          <w:szCs w:val="24"/>
        </w:rPr>
      </w:pPr>
      <w:bookmarkStart w:id="268" w:name="_Toc296602447"/>
      <w:bookmarkStart w:id="269" w:name="_Toc179632577"/>
      <w:bookmarkStart w:id="270" w:name="_Toc144974527"/>
      <w:bookmarkStart w:id="271" w:name="_Toc152042335"/>
      <w:bookmarkStart w:id="272" w:name="_Toc152045559"/>
      <w:bookmarkStart w:id="273" w:name="_Toc247085717"/>
      <w:bookmarkStart w:id="274" w:name="_Toc246996946"/>
      <w:bookmarkStart w:id="275" w:name="_Toc246996203"/>
      <w:bookmarkStart w:id="276" w:name="_Toc77586846"/>
      <w:bookmarkStart w:id="277" w:name="_Toc29915"/>
      <w:bookmarkStart w:id="278" w:name="_Toc77586939"/>
      <w:r>
        <w:rPr>
          <w:rFonts w:hint="eastAsia" w:ascii="宋体" w:hAnsi="宋体" w:cs="宋体"/>
          <w:b/>
          <w:bCs/>
          <w:kern w:val="28"/>
          <w:sz w:val="24"/>
          <w:szCs w:val="24"/>
        </w:rPr>
        <w:t xml:space="preserve">5. </w:t>
      </w:r>
      <w:bookmarkEnd w:id="268"/>
      <w:bookmarkEnd w:id="269"/>
      <w:bookmarkEnd w:id="270"/>
      <w:bookmarkEnd w:id="271"/>
      <w:bookmarkEnd w:id="272"/>
      <w:bookmarkEnd w:id="273"/>
      <w:bookmarkEnd w:id="274"/>
      <w:bookmarkEnd w:id="275"/>
      <w:r>
        <w:rPr>
          <w:rFonts w:hint="eastAsia" w:ascii="宋体" w:hAnsi="宋体" w:cs="宋体"/>
          <w:b/>
          <w:bCs/>
          <w:kern w:val="28"/>
          <w:sz w:val="24"/>
          <w:szCs w:val="24"/>
        </w:rPr>
        <w:t>磋商</w:t>
      </w:r>
      <w:bookmarkEnd w:id="276"/>
      <w:bookmarkEnd w:id="277"/>
      <w:bookmarkEnd w:id="278"/>
    </w:p>
    <w:p w14:paraId="0A284525">
      <w:pPr>
        <w:spacing w:line="400" w:lineRule="exact"/>
        <w:ind w:firstLine="422" w:firstLineChars="176"/>
        <w:outlineLvl w:val="9"/>
        <w:rPr>
          <w:rFonts w:hint="eastAsia" w:ascii="宋体" w:hAnsi="宋体"/>
          <w:sz w:val="24"/>
          <w:szCs w:val="24"/>
        </w:rPr>
      </w:pPr>
      <w:bookmarkStart w:id="279" w:name="_Toc152042337"/>
      <w:bookmarkStart w:id="280" w:name="_Toc246996949"/>
      <w:bookmarkStart w:id="281" w:name="_Toc179632579"/>
      <w:bookmarkStart w:id="282" w:name="_Toc179632580"/>
      <w:bookmarkStart w:id="283" w:name="_Toc152045562"/>
      <w:bookmarkStart w:id="284" w:name="_Toc296602451"/>
      <w:bookmarkStart w:id="285" w:name="_Toc144974529"/>
      <w:bookmarkStart w:id="286" w:name="_Toc144974530"/>
      <w:bookmarkStart w:id="287" w:name="_Toc152045561"/>
      <w:bookmarkStart w:id="288" w:name="_Toc246996206"/>
      <w:bookmarkStart w:id="289" w:name="_Toc152042338"/>
      <w:bookmarkStart w:id="290" w:name="_Toc247085720"/>
      <w:r>
        <w:rPr>
          <w:rFonts w:hint="eastAsia" w:ascii="宋体" w:hAnsi="宋体"/>
          <w:sz w:val="24"/>
          <w:szCs w:val="24"/>
        </w:rPr>
        <w:t>5.1本项目采用电子化、无纸化进行招标，开标当日，</w:t>
      </w:r>
      <w:r>
        <w:rPr>
          <w:rFonts w:hint="eastAsia" w:ascii="宋体" w:hAnsi="宋体"/>
          <w:sz w:val="24"/>
          <w:szCs w:val="24"/>
          <w:lang w:eastAsia="zh-CN"/>
        </w:rPr>
        <w:t>响应人</w:t>
      </w:r>
      <w:r>
        <w:rPr>
          <w:rFonts w:hint="eastAsia" w:ascii="宋体" w:hAnsi="宋体"/>
          <w:sz w:val="24"/>
          <w:szCs w:val="24"/>
        </w:rPr>
        <w:t>无需到开标现场参加开标会议，</w:t>
      </w:r>
      <w:r>
        <w:rPr>
          <w:rFonts w:hint="eastAsia" w:ascii="宋体" w:hAnsi="宋体"/>
          <w:sz w:val="24"/>
          <w:szCs w:val="24"/>
          <w:lang w:eastAsia="zh-CN"/>
        </w:rPr>
        <w:t>响应人</w:t>
      </w:r>
      <w:r>
        <w:rPr>
          <w:rFonts w:hint="eastAsia" w:ascii="宋体" w:hAnsi="宋体"/>
          <w:sz w:val="24"/>
          <w:szCs w:val="24"/>
        </w:rPr>
        <w:t>应当在投标截止时间前，登陆不见面开标大厅选择登陆三门峡市公共资源电子招投标系统进行登陆（网址为http://120.194.249.36:10094/BidOpening/bidopeninghallaction/hall/login）,在线准时参加开标活动并进行磋商响应文件解密等。</w:t>
      </w:r>
    </w:p>
    <w:p w14:paraId="45F151A4">
      <w:pPr>
        <w:spacing w:line="400" w:lineRule="exact"/>
        <w:ind w:firstLine="422" w:firstLineChars="176"/>
        <w:outlineLvl w:val="9"/>
        <w:rPr>
          <w:rFonts w:hint="eastAsia" w:ascii="宋体" w:hAnsi="宋体"/>
          <w:sz w:val="24"/>
          <w:szCs w:val="24"/>
        </w:rPr>
      </w:pPr>
      <w:r>
        <w:rPr>
          <w:rFonts w:hint="eastAsia" w:ascii="宋体" w:hAnsi="宋体"/>
          <w:sz w:val="24"/>
          <w:szCs w:val="24"/>
        </w:rPr>
        <w:t>5.2 电子化磋商响应文件采用一次加密方式。开标时，由</w:t>
      </w:r>
      <w:r>
        <w:rPr>
          <w:rFonts w:hint="eastAsia" w:ascii="宋体" w:hAnsi="宋体"/>
          <w:sz w:val="24"/>
          <w:szCs w:val="24"/>
          <w:lang w:eastAsia="zh-CN"/>
        </w:rPr>
        <w:t>响应人</w:t>
      </w:r>
      <w:r>
        <w:rPr>
          <w:rFonts w:hint="eastAsia" w:ascii="宋体" w:hAnsi="宋体"/>
          <w:sz w:val="24"/>
          <w:szCs w:val="24"/>
        </w:rPr>
        <w:t>使用CA 证书，在规定时间内对其电子化</w:t>
      </w:r>
      <w:r>
        <w:rPr>
          <w:rFonts w:hint="eastAsia" w:ascii="宋体" w:hAnsi="宋体" w:cs="宋体"/>
          <w:sz w:val="24"/>
          <w:szCs w:val="24"/>
        </w:rPr>
        <w:t>磋商响应</w:t>
      </w:r>
      <w:r>
        <w:rPr>
          <w:rFonts w:hint="eastAsia" w:ascii="宋体" w:hAnsi="宋体"/>
          <w:sz w:val="24"/>
          <w:szCs w:val="24"/>
        </w:rPr>
        <w:t>文件进行解密。每位</w:t>
      </w:r>
      <w:r>
        <w:rPr>
          <w:rFonts w:hint="eastAsia" w:ascii="宋体" w:hAnsi="宋体"/>
          <w:sz w:val="24"/>
          <w:szCs w:val="24"/>
          <w:lang w:eastAsia="zh-CN"/>
        </w:rPr>
        <w:t>响应人</w:t>
      </w:r>
      <w:r>
        <w:rPr>
          <w:rFonts w:hint="eastAsia" w:ascii="宋体" w:hAnsi="宋体"/>
          <w:sz w:val="24"/>
          <w:szCs w:val="24"/>
        </w:rPr>
        <w:t>的解密时间为开标时间起30 分钟内，如在规定时间内未完成解密的，其</w:t>
      </w:r>
      <w:r>
        <w:rPr>
          <w:rFonts w:hint="eastAsia" w:ascii="宋体" w:hAnsi="宋体" w:cs="宋体"/>
          <w:sz w:val="24"/>
          <w:szCs w:val="24"/>
        </w:rPr>
        <w:t>磋商响应</w:t>
      </w:r>
      <w:r>
        <w:rPr>
          <w:rFonts w:hint="eastAsia" w:ascii="宋体" w:hAnsi="宋体"/>
          <w:sz w:val="24"/>
          <w:szCs w:val="24"/>
        </w:rPr>
        <w:t>文件不予开标、唱标。每位</w:t>
      </w:r>
      <w:r>
        <w:rPr>
          <w:rFonts w:hint="eastAsia" w:ascii="宋体" w:hAnsi="宋体"/>
          <w:sz w:val="24"/>
          <w:szCs w:val="24"/>
          <w:lang w:eastAsia="zh-CN"/>
        </w:rPr>
        <w:t>响应人</w:t>
      </w:r>
      <w:r>
        <w:rPr>
          <w:rFonts w:hint="eastAsia" w:ascii="宋体" w:hAnsi="宋体"/>
          <w:sz w:val="24"/>
          <w:szCs w:val="24"/>
        </w:rPr>
        <w:t>的解密时间为开标时间起30分钟内完成。</w:t>
      </w:r>
    </w:p>
    <w:p w14:paraId="55D5D911">
      <w:pPr>
        <w:spacing w:line="400" w:lineRule="exact"/>
        <w:ind w:firstLine="241" w:firstLineChars="100"/>
        <w:outlineLvl w:val="9"/>
        <w:rPr>
          <w:rFonts w:hint="eastAsia" w:ascii="宋体" w:hAnsi="宋体"/>
          <w:b/>
          <w:sz w:val="24"/>
          <w:szCs w:val="24"/>
        </w:rPr>
      </w:pPr>
      <w:r>
        <w:rPr>
          <w:rFonts w:hint="eastAsia" w:ascii="宋体" w:hAnsi="宋体"/>
          <w:b/>
          <w:sz w:val="24"/>
          <w:szCs w:val="24"/>
        </w:rPr>
        <w:t>5.3 电子化磋商响应文件解密异常的处理</w:t>
      </w:r>
    </w:p>
    <w:p w14:paraId="07F54EE0">
      <w:pPr>
        <w:spacing w:line="400" w:lineRule="exact"/>
        <w:ind w:firstLine="422" w:firstLineChars="176"/>
        <w:outlineLvl w:val="9"/>
        <w:rPr>
          <w:rFonts w:hint="eastAsia" w:ascii="宋体" w:hAnsi="宋体"/>
          <w:sz w:val="24"/>
          <w:szCs w:val="24"/>
        </w:rPr>
      </w:pPr>
      <w:r>
        <w:rPr>
          <w:rFonts w:hint="eastAsia" w:ascii="宋体" w:hAnsi="宋体"/>
          <w:sz w:val="24"/>
          <w:szCs w:val="24"/>
        </w:rPr>
        <w:t>如出现</w:t>
      </w:r>
      <w:r>
        <w:rPr>
          <w:rFonts w:hint="eastAsia" w:ascii="宋体" w:hAnsi="宋体"/>
          <w:sz w:val="24"/>
          <w:szCs w:val="24"/>
          <w:lang w:eastAsia="zh-CN"/>
        </w:rPr>
        <w:t>响应人</w:t>
      </w:r>
      <w:r>
        <w:rPr>
          <w:rFonts w:hint="eastAsia" w:ascii="宋体" w:hAnsi="宋体"/>
          <w:sz w:val="24"/>
          <w:szCs w:val="24"/>
        </w:rPr>
        <w:t>的电子磋商响应文件无法解密等异常情况，</w:t>
      </w:r>
      <w:r>
        <w:rPr>
          <w:rFonts w:hint="eastAsia" w:ascii="宋体" w:hAnsi="宋体"/>
          <w:sz w:val="24"/>
          <w:szCs w:val="24"/>
          <w:lang w:eastAsia="zh-CN"/>
        </w:rPr>
        <w:t>响应人</w:t>
      </w:r>
      <w:r>
        <w:rPr>
          <w:rFonts w:hint="eastAsia" w:ascii="宋体" w:hAnsi="宋体"/>
          <w:sz w:val="24"/>
          <w:szCs w:val="24"/>
        </w:rPr>
        <w:t>应及时致电中介服务机构说明。磋商响应文件异常，按以下步骤进行处理：</w:t>
      </w:r>
    </w:p>
    <w:p w14:paraId="68DF97DA">
      <w:pPr>
        <w:spacing w:line="400" w:lineRule="exact"/>
        <w:ind w:firstLine="422" w:firstLineChars="176"/>
        <w:outlineLvl w:val="9"/>
        <w:rPr>
          <w:rFonts w:hint="eastAsia" w:ascii="宋体" w:hAnsi="宋体"/>
          <w:sz w:val="24"/>
          <w:szCs w:val="24"/>
        </w:rPr>
      </w:pPr>
      <w:r>
        <w:rPr>
          <w:rFonts w:hint="eastAsia" w:ascii="宋体" w:hAnsi="宋体"/>
          <w:sz w:val="24"/>
          <w:szCs w:val="24"/>
        </w:rPr>
        <w:t>（1）首先由技术人员进行问题排查。</w:t>
      </w:r>
    </w:p>
    <w:p w14:paraId="64D1740A">
      <w:pPr>
        <w:spacing w:line="400" w:lineRule="exact"/>
        <w:ind w:firstLine="422" w:firstLineChars="176"/>
        <w:outlineLvl w:val="9"/>
        <w:rPr>
          <w:rFonts w:hint="eastAsia" w:ascii="宋体" w:hAnsi="宋体"/>
          <w:sz w:val="24"/>
          <w:szCs w:val="24"/>
        </w:rPr>
      </w:pPr>
      <w:r>
        <w:rPr>
          <w:rFonts w:hint="eastAsia" w:ascii="宋体" w:hAnsi="宋体"/>
          <w:sz w:val="24"/>
          <w:szCs w:val="24"/>
        </w:rPr>
        <w:t>（2）经技术人员排查后，是</w:t>
      </w:r>
      <w:r>
        <w:rPr>
          <w:rFonts w:hint="eastAsia" w:ascii="宋体" w:hAnsi="宋体"/>
          <w:sz w:val="24"/>
          <w:szCs w:val="24"/>
          <w:lang w:eastAsia="zh-CN"/>
        </w:rPr>
        <w:t>响应人</w:t>
      </w:r>
      <w:r>
        <w:rPr>
          <w:rFonts w:hint="eastAsia" w:ascii="宋体" w:hAnsi="宋体"/>
          <w:sz w:val="24"/>
          <w:szCs w:val="24"/>
        </w:rPr>
        <w:t>文件自身问题导致磋商响应文件无法解密的，该磋商响应文件将不予接收、解密和唱标。开标会议继续进行。</w:t>
      </w:r>
    </w:p>
    <w:p w14:paraId="525D8869">
      <w:pPr>
        <w:spacing w:line="400" w:lineRule="exact"/>
        <w:ind w:firstLine="422" w:firstLineChars="176"/>
        <w:outlineLvl w:val="9"/>
        <w:rPr>
          <w:rFonts w:hint="eastAsia" w:ascii="宋体" w:hAnsi="宋体"/>
          <w:sz w:val="24"/>
          <w:szCs w:val="24"/>
        </w:rPr>
      </w:pPr>
      <w:r>
        <w:rPr>
          <w:rFonts w:hint="eastAsia" w:ascii="宋体" w:hAnsi="宋体"/>
          <w:sz w:val="24"/>
          <w:szCs w:val="24"/>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bookmarkEnd w:id="279"/>
    <w:bookmarkEnd w:id="280"/>
    <w:bookmarkEnd w:id="281"/>
    <w:bookmarkEnd w:id="282"/>
    <w:bookmarkEnd w:id="283"/>
    <w:bookmarkEnd w:id="284"/>
    <w:bookmarkEnd w:id="285"/>
    <w:bookmarkEnd w:id="286"/>
    <w:bookmarkEnd w:id="287"/>
    <w:bookmarkEnd w:id="288"/>
    <w:bookmarkEnd w:id="289"/>
    <w:bookmarkEnd w:id="290"/>
    <w:p w14:paraId="694709BF">
      <w:pPr>
        <w:widowControl/>
        <w:suppressAutoHyphens/>
        <w:adjustRightInd w:val="0"/>
        <w:spacing w:line="400" w:lineRule="exact"/>
        <w:ind w:firstLine="241" w:firstLineChars="100"/>
        <w:jc w:val="left"/>
        <w:outlineLvl w:val="9"/>
        <w:rPr>
          <w:rFonts w:hint="eastAsia" w:ascii="宋体" w:hAnsi="宋体" w:cs="宋体"/>
          <w:b/>
          <w:bCs/>
          <w:kern w:val="28"/>
          <w:sz w:val="24"/>
          <w:szCs w:val="24"/>
        </w:rPr>
      </w:pPr>
      <w:bookmarkStart w:id="291" w:name="_Toc152042339"/>
      <w:bookmarkStart w:id="292" w:name="_Toc179632581"/>
      <w:bookmarkStart w:id="293" w:name="_Toc152045563"/>
      <w:bookmarkStart w:id="294" w:name="_Toc246996207"/>
      <w:bookmarkStart w:id="295" w:name="_Toc22146"/>
      <w:bookmarkStart w:id="296" w:name="_Toc144974531"/>
      <w:bookmarkStart w:id="297" w:name="_Toc296602452"/>
      <w:bookmarkStart w:id="298" w:name="_Toc77586940"/>
      <w:bookmarkStart w:id="299" w:name="_Toc246996950"/>
      <w:bookmarkStart w:id="300" w:name="_Toc247085721"/>
      <w:bookmarkStart w:id="301" w:name="_Toc77586847"/>
      <w:r>
        <w:rPr>
          <w:rFonts w:hint="eastAsia" w:ascii="宋体" w:hAnsi="宋体" w:cs="宋体"/>
          <w:b/>
          <w:bCs/>
          <w:kern w:val="28"/>
          <w:sz w:val="24"/>
          <w:szCs w:val="24"/>
        </w:rPr>
        <w:t>5.4 磋商小组</w:t>
      </w:r>
      <w:bookmarkEnd w:id="291"/>
      <w:bookmarkEnd w:id="292"/>
      <w:bookmarkEnd w:id="293"/>
      <w:bookmarkEnd w:id="294"/>
      <w:bookmarkEnd w:id="295"/>
      <w:bookmarkEnd w:id="296"/>
      <w:bookmarkEnd w:id="297"/>
      <w:bookmarkEnd w:id="298"/>
      <w:bookmarkEnd w:id="299"/>
      <w:bookmarkEnd w:id="300"/>
      <w:bookmarkEnd w:id="301"/>
    </w:p>
    <w:p w14:paraId="654DC9EA">
      <w:pPr>
        <w:widowControl/>
        <w:spacing w:line="400" w:lineRule="exact"/>
        <w:ind w:firstLine="482"/>
        <w:outlineLvl w:val="9"/>
        <w:rPr>
          <w:rFonts w:hint="eastAsia" w:ascii="宋体" w:hAnsi="宋体" w:cs="宋体"/>
          <w:sz w:val="24"/>
          <w:szCs w:val="24"/>
        </w:rPr>
      </w:pPr>
      <w:r>
        <w:rPr>
          <w:rFonts w:hint="eastAsia" w:ascii="宋体" w:hAnsi="宋体" w:cs="宋体"/>
          <w:sz w:val="24"/>
          <w:szCs w:val="24"/>
        </w:rPr>
        <w:t xml:space="preserve">5.4.1 </w:t>
      </w:r>
      <w:r>
        <w:rPr>
          <w:rFonts w:hint="eastAsia" w:ascii="宋体" w:hAnsi="宋体" w:cs="宋体"/>
          <w:kern w:val="44"/>
          <w:sz w:val="24"/>
          <w:szCs w:val="24"/>
        </w:rPr>
        <w:t>磋商小组由3人组成:</w:t>
      </w:r>
      <w:r>
        <w:rPr>
          <w:rFonts w:hint="eastAsia" w:ascii="宋体" w:hAnsi="宋体" w:cs="宋体"/>
          <w:sz w:val="24"/>
          <w:szCs w:val="24"/>
        </w:rPr>
        <w:t>其中招标人代表1</w:t>
      </w:r>
      <w:r>
        <w:rPr>
          <w:rFonts w:hint="eastAsia" w:ascii="宋体" w:hAnsi="宋体" w:cs="宋体"/>
          <w:sz w:val="24"/>
          <w:szCs w:val="24"/>
          <w:highlight w:val="none"/>
        </w:rPr>
        <w:t>人，</w:t>
      </w:r>
      <w:r>
        <w:rPr>
          <w:rFonts w:hint="eastAsia" w:ascii="宋体" w:hAnsi="宋体" w:cs="Calibri"/>
          <w:sz w:val="24"/>
          <w:szCs w:val="24"/>
          <w:highlight w:val="none"/>
        </w:rPr>
        <w:t>经济、技术等有关方面的专家2人</w:t>
      </w:r>
      <w:r>
        <w:rPr>
          <w:rFonts w:hint="eastAsia" w:ascii="宋体" w:hAnsi="宋体" w:cs="Calibri"/>
          <w:sz w:val="24"/>
          <w:szCs w:val="24"/>
          <w:highlight w:val="none"/>
          <w:lang w:eastAsia="zh-CN"/>
        </w:rPr>
        <w:t>，</w:t>
      </w:r>
      <w:r>
        <w:rPr>
          <w:rFonts w:hint="eastAsia" w:ascii="宋体" w:hAnsi="宋体" w:cs="宋体"/>
          <w:sz w:val="24"/>
          <w:szCs w:val="24"/>
          <w:highlight w:val="none"/>
        </w:rPr>
        <w:t>评审专家从相关专家库抽取终端随机抽</w:t>
      </w:r>
      <w:r>
        <w:rPr>
          <w:rFonts w:hint="eastAsia" w:ascii="宋体" w:hAnsi="宋体" w:cs="宋体"/>
          <w:sz w:val="24"/>
          <w:szCs w:val="24"/>
        </w:rPr>
        <w:t>取。</w:t>
      </w:r>
    </w:p>
    <w:p w14:paraId="7447F490">
      <w:pPr>
        <w:widowControl/>
        <w:spacing w:line="400" w:lineRule="exact"/>
        <w:ind w:firstLine="482"/>
        <w:outlineLvl w:val="9"/>
        <w:rPr>
          <w:rFonts w:hint="eastAsia" w:ascii="宋体" w:hAnsi="宋体" w:cs="宋体"/>
          <w:sz w:val="24"/>
          <w:szCs w:val="24"/>
        </w:rPr>
      </w:pPr>
      <w:r>
        <w:rPr>
          <w:rFonts w:hint="eastAsia" w:ascii="宋体" w:hAnsi="宋体" w:cs="宋体"/>
          <w:sz w:val="24"/>
          <w:szCs w:val="24"/>
        </w:rPr>
        <w:t>5.4.2磋商小组对所有</w:t>
      </w:r>
      <w:r>
        <w:rPr>
          <w:rFonts w:hint="eastAsia" w:ascii="宋体" w:hAnsi="宋体" w:cs="宋体"/>
          <w:sz w:val="24"/>
          <w:szCs w:val="24"/>
          <w:lang w:eastAsia="zh-CN"/>
        </w:rPr>
        <w:t>响应人</w:t>
      </w:r>
      <w:r>
        <w:rPr>
          <w:rFonts w:hint="eastAsia" w:ascii="宋体" w:hAnsi="宋体" w:cs="宋体"/>
          <w:sz w:val="24"/>
          <w:szCs w:val="24"/>
        </w:rPr>
        <w:t>的磋商响应文件进行评审，按评审后得分由高到低顺序排列，递交给招标人。</w:t>
      </w:r>
    </w:p>
    <w:p w14:paraId="077E415C">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5.4.3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119E2271">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5.4.3磋商小组成员和评审工作有关人员不得干预或者影响正常评审工作，不得明示或者暗示其倾向性、引导性意见，不得修改磋商文件确定的评审程序、评审方法，不得征询招标人代表的倾向性意见，不得记录、复制或带走任何评审资料。成交候选人确定后，磋商小组不得修改评审结果或者要求重新评审，但因初步审查认定错误或价格计算错误需依法重新评审的除外。应在评审报告中明确记载。</w:t>
      </w:r>
    </w:p>
    <w:p w14:paraId="7A9C0F7B">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5.4.4磋商小组成员有下列情形之一的，应当回避：</w:t>
      </w:r>
    </w:p>
    <w:p w14:paraId="500AD7FF">
      <w:pPr>
        <w:spacing w:line="400" w:lineRule="exact"/>
        <w:ind w:firstLine="410" w:firstLineChars="171"/>
        <w:outlineLvl w:val="9"/>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eastAsia="zh-CN"/>
        </w:rPr>
        <w:t>响应人</w:t>
      </w:r>
      <w:r>
        <w:rPr>
          <w:rFonts w:hint="eastAsia" w:ascii="宋体" w:hAnsi="宋体" w:cs="宋体"/>
          <w:sz w:val="24"/>
          <w:szCs w:val="24"/>
        </w:rPr>
        <w:t>或</w:t>
      </w:r>
      <w:r>
        <w:rPr>
          <w:rFonts w:hint="eastAsia" w:ascii="宋体" w:hAnsi="宋体" w:cs="宋体"/>
          <w:sz w:val="24"/>
          <w:szCs w:val="24"/>
          <w:lang w:eastAsia="zh-CN"/>
        </w:rPr>
        <w:t>响应人</w:t>
      </w:r>
      <w:r>
        <w:rPr>
          <w:rFonts w:hint="eastAsia" w:ascii="宋体" w:hAnsi="宋体" w:cs="宋体"/>
          <w:sz w:val="24"/>
          <w:szCs w:val="24"/>
        </w:rPr>
        <w:t>主要负责人的近亲属；</w:t>
      </w:r>
    </w:p>
    <w:p w14:paraId="4B0D2448">
      <w:pPr>
        <w:spacing w:line="400" w:lineRule="exact"/>
        <w:ind w:firstLine="410" w:firstLineChars="171"/>
        <w:outlineLvl w:val="9"/>
        <w:rPr>
          <w:rFonts w:hint="eastAsia" w:ascii="宋体" w:hAnsi="宋体" w:cs="宋体"/>
          <w:sz w:val="24"/>
          <w:szCs w:val="24"/>
        </w:rPr>
      </w:pPr>
      <w:r>
        <w:rPr>
          <w:rFonts w:hint="eastAsia" w:ascii="宋体" w:hAnsi="宋体" w:cs="宋体"/>
          <w:sz w:val="24"/>
          <w:szCs w:val="24"/>
        </w:rPr>
        <w:t>（2）项目主管部门或者行政监督部门的人员；</w:t>
      </w:r>
    </w:p>
    <w:p w14:paraId="5235C568">
      <w:pPr>
        <w:spacing w:line="400" w:lineRule="exact"/>
        <w:ind w:firstLine="410" w:firstLineChars="171"/>
        <w:outlineLvl w:val="9"/>
        <w:rPr>
          <w:rFonts w:hint="eastAsia" w:ascii="宋体" w:hAnsi="宋体" w:cs="宋体"/>
          <w:sz w:val="24"/>
          <w:szCs w:val="24"/>
        </w:rPr>
      </w:pPr>
      <w:r>
        <w:rPr>
          <w:rFonts w:hint="eastAsia" w:ascii="宋体" w:hAnsi="宋体" w:cs="宋体"/>
          <w:sz w:val="24"/>
          <w:szCs w:val="24"/>
        </w:rPr>
        <w:t>（3）与</w:t>
      </w:r>
      <w:r>
        <w:rPr>
          <w:rFonts w:hint="eastAsia" w:ascii="宋体" w:hAnsi="宋体" w:cs="宋体"/>
          <w:sz w:val="24"/>
          <w:szCs w:val="24"/>
          <w:lang w:eastAsia="zh-CN"/>
        </w:rPr>
        <w:t>响应人</w:t>
      </w:r>
      <w:r>
        <w:rPr>
          <w:rFonts w:hint="eastAsia" w:ascii="宋体" w:hAnsi="宋体" w:cs="宋体"/>
          <w:sz w:val="24"/>
          <w:szCs w:val="24"/>
        </w:rPr>
        <w:t>有经济利益关系；</w:t>
      </w:r>
    </w:p>
    <w:p w14:paraId="73E30C28">
      <w:pPr>
        <w:spacing w:line="400" w:lineRule="exact"/>
        <w:ind w:firstLine="410" w:firstLineChars="171"/>
        <w:outlineLvl w:val="9"/>
        <w:rPr>
          <w:rFonts w:hint="eastAsia" w:ascii="宋体" w:hAnsi="宋体" w:cs="宋体"/>
          <w:sz w:val="24"/>
          <w:szCs w:val="24"/>
        </w:rPr>
      </w:pPr>
      <w:r>
        <w:rPr>
          <w:rFonts w:hint="eastAsia" w:ascii="宋体" w:hAnsi="宋体" w:cs="宋体"/>
          <w:sz w:val="24"/>
          <w:szCs w:val="24"/>
        </w:rPr>
        <w:t>（4）曾因在招标、评标以及其他与招标投标有关活动中从事违法行为而受过行政处罚或刑事处罚的；</w:t>
      </w:r>
    </w:p>
    <w:p w14:paraId="68565184">
      <w:pPr>
        <w:spacing w:line="400" w:lineRule="exact"/>
        <w:ind w:firstLine="410" w:firstLineChars="171"/>
        <w:outlineLvl w:val="9"/>
        <w:rPr>
          <w:rFonts w:hint="eastAsia" w:ascii="宋体" w:hAnsi="宋体" w:cs="宋体"/>
          <w:sz w:val="24"/>
          <w:szCs w:val="24"/>
        </w:rPr>
      </w:pPr>
      <w:r>
        <w:rPr>
          <w:rFonts w:hint="eastAsia" w:ascii="宋体" w:hAnsi="宋体" w:cs="宋体"/>
          <w:sz w:val="24"/>
          <w:szCs w:val="24"/>
        </w:rPr>
        <w:t>（5）与</w:t>
      </w:r>
      <w:r>
        <w:rPr>
          <w:rFonts w:hint="eastAsia" w:ascii="宋体" w:hAnsi="宋体" w:cs="宋体"/>
          <w:sz w:val="24"/>
          <w:szCs w:val="24"/>
          <w:lang w:eastAsia="zh-CN"/>
        </w:rPr>
        <w:t>响应人</w:t>
      </w:r>
      <w:r>
        <w:rPr>
          <w:rFonts w:hint="eastAsia" w:ascii="宋体" w:hAnsi="宋体" w:cs="宋体"/>
          <w:sz w:val="24"/>
          <w:szCs w:val="24"/>
        </w:rPr>
        <w:t>有其他利害关系。</w:t>
      </w:r>
    </w:p>
    <w:p w14:paraId="52821FE0">
      <w:pPr>
        <w:spacing w:line="400" w:lineRule="exact"/>
        <w:ind w:firstLine="241" w:firstLineChars="100"/>
        <w:outlineLvl w:val="9"/>
        <w:rPr>
          <w:rFonts w:hint="eastAsia" w:ascii="宋体" w:hAnsi="宋体" w:cs="宋体"/>
          <w:b/>
          <w:bCs/>
          <w:sz w:val="24"/>
          <w:szCs w:val="24"/>
        </w:rPr>
      </w:pPr>
      <w:bookmarkStart w:id="302" w:name="_Toc247085722"/>
      <w:bookmarkStart w:id="303" w:name="_Toc246996208"/>
      <w:bookmarkStart w:id="304" w:name="_Toc296602453"/>
      <w:bookmarkStart w:id="305" w:name="_Toc152042340"/>
      <w:bookmarkStart w:id="306" w:name="_Toc179632582"/>
      <w:bookmarkStart w:id="307" w:name="_Toc144974532"/>
      <w:bookmarkStart w:id="308" w:name="_Toc246996951"/>
      <w:bookmarkStart w:id="309" w:name="_Toc152045564"/>
      <w:r>
        <w:rPr>
          <w:rFonts w:hint="eastAsia" w:ascii="宋体" w:hAnsi="宋体" w:cs="宋体"/>
          <w:b/>
          <w:bCs/>
          <w:sz w:val="24"/>
          <w:szCs w:val="24"/>
        </w:rPr>
        <w:t>5.5磋商原则和方法</w:t>
      </w:r>
    </w:p>
    <w:p w14:paraId="650DB5EE">
      <w:pPr>
        <w:spacing w:line="400" w:lineRule="exact"/>
        <w:ind w:firstLine="410" w:firstLineChars="171"/>
        <w:outlineLvl w:val="9"/>
        <w:rPr>
          <w:rFonts w:hint="eastAsia" w:ascii="宋体" w:hAnsi="宋体" w:cs="宋体"/>
          <w:sz w:val="24"/>
          <w:szCs w:val="24"/>
        </w:rPr>
      </w:pPr>
      <w:r>
        <w:rPr>
          <w:rFonts w:hint="eastAsia" w:ascii="宋体" w:hAnsi="宋体" w:cs="宋体"/>
          <w:sz w:val="24"/>
          <w:szCs w:val="24"/>
        </w:rPr>
        <w:t>5.5.1坚持公开、公平、公正的原则。</w:t>
      </w:r>
    </w:p>
    <w:p w14:paraId="5A095855">
      <w:pPr>
        <w:spacing w:line="400" w:lineRule="exact"/>
        <w:ind w:firstLine="410" w:firstLineChars="171"/>
        <w:outlineLvl w:val="9"/>
        <w:rPr>
          <w:rFonts w:hint="eastAsia" w:ascii="宋体" w:hAnsi="宋体" w:cs="宋体"/>
          <w:sz w:val="24"/>
          <w:szCs w:val="24"/>
        </w:rPr>
      </w:pPr>
      <w:r>
        <w:rPr>
          <w:rFonts w:hint="eastAsia" w:ascii="宋体" w:hAnsi="宋体" w:cs="宋体"/>
          <w:sz w:val="24"/>
          <w:szCs w:val="24"/>
        </w:rPr>
        <w:t>5.5.2磋商在磋商小组应当集中与单一</w:t>
      </w:r>
      <w:r>
        <w:rPr>
          <w:rFonts w:hint="eastAsia" w:ascii="宋体" w:hAnsi="宋体" w:cs="宋体"/>
          <w:sz w:val="24"/>
          <w:szCs w:val="24"/>
          <w:lang w:eastAsia="zh-CN"/>
        </w:rPr>
        <w:t>响应人</w:t>
      </w:r>
      <w:r>
        <w:rPr>
          <w:rFonts w:hint="eastAsia" w:ascii="宋体" w:hAnsi="宋体" w:cs="宋体"/>
          <w:sz w:val="24"/>
          <w:szCs w:val="24"/>
        </w:rPr>
        <w:t>分别进行磋商，磋商小组将遵照磋商原则，公正、平等地对待所有</w:t>
      </w:r>
      <w:r>
        <w:rPr>
          <w:rFonts w:hint="eastAsia" w:ascii="宋体" w:hAnsi="宋体" w:cs="宋体"/>
          <w:sz w:val="24"/>
          <w:szCs w:val="24"/>
          <w:lang w:eastAsia="zh-CN"/>
        </w:rPr>
        <w:t>响应人</w:t>
      </w:r>
      <w:r>
        <w:rPr>
          <w:rFonts w:hint="eastAsia" w:ascii="宋体" w:hAnsi="宋体" w:cs="宋体"/>
          <w:sz w:val="24"/>
          <w:szCs w:val="24"/>
        </w:rPr>
        <w:t>。</w:t>
      </w:r>
    </w:p>
    <w:p w14:paraId="338E8BCC">
      <w:pPr>
        <w:spacing w:line="400" w:lineRule="exact"/>
        <w:ind w:firstLine="410" w:firstLineChars="171"/>
        <w:outlineLvl w:val="9"/>
        <w:rPr>
          <w:rFonts w:hint="eastAsia" w:ascii="宋体" w:hAnsi="宋体" w:cs="宋体"/>
          <w:sz w:val="24"/>
          <w:szCs w:val="24"/>
        </w:rPr>
      </w:pPr>
      <w:r>
        <w:rPr>
          <w:rFonts w:hint="eastAsia" w:ascii="宋体" w:hAnsi="宋体" w:cs="宋体"/>
          <w:sz w:val="24"/>
          <w:szCs w:val="24"/>
        </w:rPr>
        <w:t>5.5.3评审方法</w:t>
      </w:r>
    </w:p>
    <w:p w14:paraId="7E95DF8E">
      <w:pPr>
        <w:spacing w:line="400" w:lineRule="exact"/>
        <w:ind w:firstLine="410" w:firstLineChars="171"/>
        <w:outlineLvl w:val="9"/>
        <w:rPr>
          <w:rFonts w:hint="eastAsia" w:ascii="宋体" w:hAnsi="宋体" w:cs="宋体"/>
          <w:sz w:val="24"/>
          <w:szCs w:val="24"/>
        </w:rPr>
      </w:pPr>
      <w:r>
        <w:rPr>
          <w:rFonts w:hint="eastAsia" w:ascii="宋体" w:hAnsi="宋体" w:cs="宋体"/>
          <w:sz w:val="24"/>
          <w:szCs w:val="24"/>
        </w:rPr>
        <w:t xml:space="preserve">  （1）初步评审（是否响应竞争性磋商文件的要求），确定合格的</w:t>
      </w:r>
      <w:r>
        <w:rPr>
          <w:rFonts w:hint="eastAsia" w:ascii="宋体" w:hAnsi="宋体" w:cs="宋体"/>
          <w:sz w:val="24"/>
          <w:szCs w:val="24"/>
          <w:lang w:eastAsia="zh-CN"/>
        </w:rPr>
        <w:t>响应人</w:t>
      </w:r>
      <w:r>
        <w:rPr>
          <w:rFonts w:hint="eastAsia" w:ascii="宋体" w:hAnsi="宋体" w:cs="宋体"/>
          <w:sz w:val="24"/>
          <w:szCs w:val="24"/>
        </w:rPr>
        <w:t>。</w:t>
      </w:r>
    </w:p>
    <w:p w14:paraId="56AE519B">
      <w:pPr>
        <w:spacing w:line="400" w:lineRule="exact"/>
        <w:ind w:firstLine="410" w:firstLineChars="171"/>
        <w:outlineLvl w:val="9"/>
        <w:rPr>
          <w:rFonts w:hint="eastAsia" w:ascii="宋体" w:hAnsi="宋体" w:cs="宋体"/>
          <w:sz w:val="24"/>
          <w:szCs w:val="24"/>
        </w:rPr>
      </w:pPr>
      <w:r>
        <w:rPr>
          <w:rFonts w:hint="eastAsia" w:ascii="宋体" w:hAnsi="宋体" w:cs="宋体"/>
          <w:sz w:val="24"/>
          <w:szCs w:val="24"/>
        </w:rPr>
        <w:t xml:space="preserve">  （2）各</w:t>
      </w:r>
      <w:r>
        <w:rPr>
          <w:rFonts w:hint="eastAsia" w:ascii="宋体" w:hAnsi="宋体" w:cs="宋体"/>
          <w:sz w:val="24"/>
          <w:szCs w:val="24"/>
          <w:lang w:eastAsia="zh-CN"/>
        </w:rPr>
        <w:t>响应人</w:t>
      </w:r>
      <w:r>
        <w:rPr>
          <w:rFonts w:hint="eastAsia" w:ascii="宋体" w:hAnsi="宋体" w:cs="宋体"/>
          <w:sz w:val="24"/>
          <w:szCs w:val="24"/>
        </w:rPr>
        <w:t>依据各自情况进行最后报价。</w:t>
      </w:r>
    </w:p>
    <w:p w14:paraId="787D8D6F">
      <w:pPr>
        <w:spacing w:line="400" w:lineRule="exact"/>
        <w:ind w:firstLine="410" w:firstLineChars="171"/>
        <w:outlineLvl w:val="9"/>
        <w:rPr>
          <w:rFonts w:hint="eastAsia" w:ascii="宋体" w:hAnsi="宋体" w:cs="宋体"/>
          <w:b/>
          <w:bCs/>
          <w:kern w:val="28"/>
          <w:sz w:val="24"/>
          <w:szCs w:val="24"/>
        </w:rPr>
      </w:pPr>
      <w:r>
        <w:rPr>
          <w:rFonts w:hint="eastAsia" w:ascii="宋体" w:hAnsi="宋体" w:cs="宋体"/>
          <w:sz w:val="24"/>
          <w:szCs w:val="24"/>
        </w:rPr>
        <w:t xml:space="preserve">  （3）磋商小组采用综合评分法对提交最后报价的</w:t>
      </w:r>
      <w:r>
        <w:rPr>
          <w:rFonts w:hint="eastAsia" w:ascii="宋体" w:hAnsi="宋体" w:cs="宋体"/>
          <w:sz w:val="24"/>
          <w:szCs w:val="24"/>
          <w:lang w:eastAsia="zh-CN"/>
        </w:rPr>
        <w:t>响应人</w:t>
      </w:r>
      <w:r>
        <w:rPr>
          <w:rFonts w:hint="eastAsia" w:ascii="宋体" w:hAnsi="宋体" w:cs="宋体"/>
          <w:sz w:val="24"/>
          <w:szCs w:val="24"/>
        </w:rPr>
        <w:t>的响应文件和最后报价进行综合评分。</w:t>
      </w:r>
    </w:p>
    <w:p w14:paraId="03A7CB45">
      <w:pPr>
        <w:spacing w:line="400" w:lineRule="exact"/>
        <w:ind w:firstLine="241" w:firstLineChars="100"/>
        <w:outlineLvl w:val="9"/>
        <w:rPr>
          <w:rFonts w:hint="eastAsia" w:ascii="宋体" w:hAnsi="宋体" w:cs="宋体"/>
          <w:b/>
          <w:bCs/>
          <w:kern w:val="28"/>
          <w:sz w:val="24"/>
          <w:szCs w:val="24"/>
        </w:rPr>
      </w:pPr>
      <w:r>
        <w:rPr>
          <w:rFonts w:hint="eastAsia" w:ascii="宋体" w:hAnsi="宋体" w:cs="宋体"/>
          <w:b/>
          <w:bCs/>
          <w:kern w:val="28"/>
          <w:sz w:val="24"/>
          <w:szCs w:val="24"/>
        </w:rPr>
        <w:t>5.6对</w:t>
      </w:r>
      <w:r>
        <w:rPr>
          <w:rFonts w:hint="eastAsia" w:ascii="宋体" w:hAnsi="宋体" w:cs="宋体"/>
          <w:b/>
          <w:bCs/>
          <w:kern w:val="28"/>
          <w:sz w:val="24"/>
          <w:szCs w:val="24"/>
          <w:lang w:eastAsia="zh-CN"/>
        </w:rPr>
        <w:t>响应人</w:t>
      </w:r>
      <w:r>
        <w:rPr>
          <w:rFonts w:hint="eastAsia" w:ascii="宋体" w:hAnsi="宋体" w:cs="宋体"/>
          <w:b/>
          <w:bCs/>
          <w:kern w:val="28"/>
          <w:sz w:val="24"/>
          <w:szCs w:val="24"/>
        </w:rPr>
        <w:t>的评价</w:t>
      </w:r>
    </w:p>
    <w:p w14:paraId="572DD7ED">
      <w:pPr>
        <w:tabs>
          <w:tab w:val="left" w:pos="0"/>
          <w:tab w:val="left" w:pos="851"/>
        </w:tabs>
        <w:autoSpaceDE w:val="0"/>
        <w:autoSpaceDN w:val="0"/>
        <w:adjustRightInd w:val="0"/>
        <w:spacing w:line="400" w:lineRule="exact"/>
        <w:ind w:firstLine="480" w:firstLineChars="200"/>
        <w:outlineLvl w:val="9"/>
        <w:rPr>
          <w:rFonts w:hint="eastAsia" w:ascii="宋体" w:hAnsi="宋体" w:cs="黑体"/>
          <w:kern w:val="0"/>
          <w:sz w:val="24"/>
          <w:szCs w:val="24"/>
        </w:rPr>
      </w:pPr>
      <w:r>
        <w:rPr>
          <w:rFonts w:hint="eastAsia" w:ascii="宋体" w:hAnsi="宋体" w:cs="黑体"/>
          <w:kern w:val="0"/>
          <w:sz w:val="24"/>
          <w:szCs w:val="24"/>
        </w:rPr>
        <w:t>在初审阶段,响应文件出现以下情况之一者，属于重大偏差，为未能对磋商文件作出实质性响应，作</w:t>
      </w:r>
      <w:r>
        <w:rPr>
          <w:rFonts w:ascii="宋体" w:hAnsi="宋体" w:eastAsia="宋体" w:cs="宋体"/>
          <w:sz w:val="24"/>
          <w:szCs w:val="24"/>
        </w:rPr>
        <w:t>无效响应文件</w:t>
      </w:r>
      <w:r>
        <w:rPr>
          <w:rFonts w:hint="eastAsia" w:ascii="宋体" w:hAnsi="宋体" w:eastAsia="宋体" w:cs="宋体"/>
          <w:sz w:val="24"/>
          <w:szCs w:val="24"/>
          <w:lang w:val="en-US" w:eastAsia="zh-CN"/>
        </w:rPr>
        <w:t>处理</w:t>
      </w:r>
      <w:r>
        <w:rPr>
          <w:rFonts w:hint="eastAsia" w:ascii="宋体" w:hAnsi="宋体" w:cs="黑体"/>
          <w:kern w:val="0"/>
          <w:sz w:val="24"/>
          <w:szCs w:val="24"/>
        </w:rPr>
        <w:t>：</w:t>
      </w:r>
    </w:p>
    <w:p w14:paraId="14C19257">
      <w:pPr>
        <w:spacing w:line="400" w:lineRule="exact"/>
        <w:ind w:firstLine="482" w:firstLineChars="200"/>
        <w:outlineLvl w:val="9"/>
        <w:rPr>
          <w:rFonts w:hint="eastAsia" w:ascii="宋体" w:hAnsi="宋体"/>
          <w:b/>
          <w:sz w:val="24"/>
          <w:szCs w:val="24"/>
        </w:rPr>
      </w:pPr>
      <w:r>
        <w:rPr>
          <w:rFonts w:hint="eastAsia" w:ascii="宋体" w:hAnsi="宋体"/>
          <w:b/>
          <w:sz w:val="24"/>
          <w:szCs w:val="24"/>
        </w:rPr>
        <w:t>（1）响应文件未按规定的格式填写、内容不全的；</w:t>
      </w:r>
    </w:p>
    <w:p w14:paraId="6117D504">
      <w:pPr>
        <w:spacing w:line="400" w:lineRule="exact"/>
        <w:ind w:firstLine="482" w:firstLineChars="200"/>
        <w:outlineLvl w:val="9"/>
        <w:rPr>
          <w:rFonts w:hint="eastAsia" w:ascii="宋体" w:hAnsi="宋体"/>
          <w:b/>
          <w:sz w:val="24"/>
          <w:szCs w:val="24"/>
        </w:rPr>
      </w:pPr>
      <w:r>
        <w:rPr>
          <w:rFonts w:hint="eastAsia" w:ascii="宋体" w:hAnsi="宋体"/>
          <w:b/>
          <w:sz w:val="24"/>
          <w:szCs w:val="24"/>
        </w:rPr>
        <w:t>（2）响应文件中无报价、无工期、无质量等级或工期、质量达不到磋商文件要求的；</w:t>
      </w:r>
    </w:p>
    <w:p w14:paraId="6A53EA3E">
      <w:pPr>
        <w:spacing w:line="400" w:lineRule="exact"/>
        <w:ind w:firstLine="482" w:firstLineChars="200"/>
        <w:outlineLvl w:val="9"/>
        <w:rPr>
          <w:rFonts w:hint="eastAsia" w:ascii="宋体" w:hAnsi="宋体"/>
          <w:b/>
          <w:sz w:val="24"/>
          <w:szCs w:val="24"/>
        </w:rPr>
      </w:pPr>
      <w:r>
        <w:rPr>
          <w:rFonts w:hint="eastAsia" w:ascii="宋体" w:hAnsi="宋体"/>
          <w:b/>
          <w:sz w:val="24"/>
          <w:szCs w:val="24"/>
        </w:rPr>
        <w:t>（3）响应文件有保留或合同草案有招标人不可接受条件；</w:t>
      </w:r>
    </w:p>
    <w:p w14:paraId="304E4D07">
      <w:pPr>
        <w:spacing w:line="400" w:lineRule="exact"/>
        <w:ind w:firstLine="412" w:firstLineChars="171"/>
        <w:outlineLvl w:val="9"/>
        <w:rPr>
          <w:rFonts w:hint="eastAsia" w:ascii="宋体" w:hAnsi="宋体" w:cs="宋体"/>
          <w:sz w:val="24"/>
          <w:szCs w:val="24"/>
        </w:rPr>
      </w:pPr>
      <w:r>
        <w:rPr>
          <w:rFonts w:hint="eastAsia" w:ascii="宋体" w:hAnsi="宋体"/>
          <w:b/>
          <w:sz w:val="24"/>
          <w:szCs w:val="24"/>
        </w:rPr>
        <w:t>（4）资格证明文件不全，或不满足磋商文件规定的</w:t>
      </w:r>
      <w:r>
        <w:rPr>
          <w:rFonts w:hint="eastAsia" w:ascii="宋体" w:hAnsi="宋体"/>
          <w:b/>
          <w:sz w:val="24"/>
          <w:szCs w:val="24"/>
          <w:lang w:eastAsia="zh-CN"/>
        </w:rPr>
        <w:t>响应人</w:t>
      </w:r>
      <w:r>
        <w:rPr>
          <w:rFonts w:hint="eastAsia" w:ascii="宋体" w:hAnsi="宋体"/>
          <w:b/>
          <w:sz w:val="24"/>
          <w:szCs w:val="24"/>
        </w:rPr>
        <w:t>资质要求的；</w:t>
      </w:r>
    </w:p>
    <w:p w14:paraId="46EDCCBA">
      <w:pPr>
        <w:spacing w:line="400" w:lineRule="exact"/>
        <w:ind w:firstLine="410" w:firstLineChars="171"/>
        <w:outlineLvl w:val="9"/>
        <w:rPr>
          <w:rFonts w:hint="eastAsia" w:ascii="宋体" w:hAnsi="宋体" w:cs="宋体"/>
          <w:sz w:val="24"/>
          <w:szCs w:val="24"/>
        </w:rPr>
      </w:pPr>
      <w:r>
        <w:rPr>
          <w:rFonts w:hint="eastAsia" w:ascii="宋体" w:hAnsi="宋体" w:cs="宋体"/>
          <w:sz w:val="24"/>
          <w:szCs w:val="24"/>
        </w:rPr>
        <w:t>5.6.1磋商小组只对已判定为实质性响应且通过初步审查的磋商响应文件进行详细评价和比较。</w:t>
      </w:r>
    </w:p>
    <w:p w14:paraId="2BD3C47A">
      <w:pPr>
        <w:spacing w:line="400" w:lineRule="exact"/>
        <w:ind w:firstLine="410" w:firstLineChars="171"/>
        <w:outlineLvl w:val="9"/>
        <w:rPr>
          <w:rFonts w:hint="eastAsia" w:ascii="宋体" w:hAnsi="宋体" w:cs="宋体"/>
          <w:sz w:val="24"/>
          <w:szCs w:val="24"/>
        </w:rPr>
      </w:pPr>
      <w:r>
        <w:rPr>
          <w:rFonts w:hint="eastAsia" w:ascii="宋体" w:hAnsi="宋体" w:cs="宋体"/>
          <w:sz w:val="24"/>
          <w:szCs w:val="24"/>
        </w:rPr>
        <w:t>5.6.2磋商小组所有成员应当集中与单一</w:t>
      </w:r>
      <w:r>
        <w:rPr>
          <w:rFonts w:hint="eastAsia" w:ascii="宋体" w:hAnsi="宋体" w:cs="宋体"/>
          <w:sz w:val="24"/>
          <w:szCs w:val="24"/>
          <w:lang w:eastAsia="zh-CN"/>
        </w:rPr>
        <w:t>响应人</w:t>
      </w:r>
      <w:r>
        <w:rPr>
          <w:rFonts w:hint="eastAsia" w:ascii="宋体" w:hAnsi="宋体" w:cs="宋体"/>
          <w:sz w:val="24"/>
          <w:szCs w:val="24"/>
        </w:rPr>
        <w:t>分别进行磋商，并给予所有参加磋商的</w:t>
      </w:r>
      <w:r>
        <w:rPr>
          <w:rFonts w:hint="eastAsia" w:ascii="宋体" w:hAnsi="宋体" w:cs="宋体"/>
          <w:sz w:val="24"/>
          <w:szCs w:val="24"/>
          <w:lang w:eastAsia="zh-CN"/>
        </w:rPr>
        <w:t>响应人</w:t>
      </w:r>
      <w:r>
        <w:rPr>
          <w:rFonts w:hint="eastAsia" w:ascii="宋体" w:hAnsi="宋体" w:cs="宋体"/>
          <w:sz w:val="24"/>
          <w:szCs w:val="24"/>
        </w:rPr>
        <w:t>平等的磋商机会。磋商完成后，要求其在规定时间内提交最后报价，提交最后报价的</w:t>
      </w:r>
      <w:r>
        <w:rPr>
          <w:rFonts w:hint="eastAsia" w:ascii="宋体" w:hAnsi="宋体" w:cs="宋体"/>
          <w:sz w:val="24"/>
          <w:szCs w:val="24"/>
          <w:lang w:eastAsia="zh-CN"/>
        </w:rPr>
        <w:t>响应人</w:t>
      </w:r>
      <w:r>
        <w:rPr>
          <w:rFonts w:hint="eastAsia" w:ascii="宋体" w:hAnsi="宋体" w:cs="宋体"/>
          <w:sz w:val="24"/>
          <w:szCs w:val="24"/>
        </w:rPr>
        <w:t>可以为两家。</w:t>
      </w:r>
    </w:p>
    <w:p w14:paraId="76254C0B">
      <w:pPr>
        <w:spacing w:line="400" w:lineRule="exact"/>
        <w:ind w:firstLine="410" w:firstLineChars="171"/>
        <w:outlineLvl w:val="9"/>
        <w:rPr>
          <w:rFonts w:hint="eastAsia" w:ascii="宋体" w:hAnsi="宋体" w:cs="宋体"/>
          <w:sz w:val="24"/>
          <w:szCs w:val="24"/>
        </w:rPr>
      </w:pPr>
      <w:r>
        <w:rPr>
          <w:rFonts w:hint="eastAsia" w:ascii="宋体" w:hAnsi="宋体" w:cs="宋体"/>
          <w:sz w:val="24"/>
          <w:szCs w:val="24"/>
        </w:rPr>
        <w:t>5.6.3经磋商确定最终工程需求和提交最后报价的</w:t>
      </w:r>
      <w:r>
        <w:rPr>
          <w:rFonts w:hint="eastAsia" w:ascii="宋体" w:hAnsi="宋体" w:cs="宋体"/>
          <w:sz w:val="24"/>
          <w:szCs w:val="24"/>
          <w:lang w:eastAsia="zh-CN"/>
        </w:rPr>
        <w:t>响应人</w:t>
      </w:r>
      <w:r>
        <w:rPr>
          <w:rFonts w:hint="eastAsia" w:ascii="宋体" w:hAnsi="宋体" w:cs="宋体"/>
          <w:sz w:val="24"/>
          <w:szCs w:val="24"/>
        </w:rPr>
        <w:t>后，磋商小组采用综合评分法对提交最后报价的</w:t>
      </w:r>
      <w:r>
        <w:rPr>
          <w:rFonts w:hint="eastAsia" w:ascii="宋体" w:hAnsi="宋体" w:cs="宋体"/>
          <w:sz w:val="24"/>
          <w:szCs w:val="24"/>
          <w:lang w:eastAsia="zh-CN"/>
        </w:rPr>
        <w:t>响应人</w:t>
      </w:r>
      <w:r>
        <w:rPr>
          <w:rFonts w:hint="eastAsia" w:ascii="宋体" w:hAnsi="宋体" w:cs="宋体"/>
          <w:sz w:val="24"/>
          <w:szCs w:val="24"/>
        </w:rPr>
        <w:t>的磋商响应文件和最后报价进行综合评分。</w:t>
      </w:r>
    </w:p>
    <w:p w14:paraId="0FE32607">
      <w:pPr>
        <w:spacing w:line="400" w:lineRule="exact"/>
        <w:ind w:firstLine="410" w:firstLineChars="171"/>
        <w:outlineLvl w:val="9"/>
        <w:rPr>
          <w:rFonts w:hint="eastAsia" w:ascii="宋体" w:hAnsi="宋体" w:cs="宋体"/>
          <w:sz w:val="24"/>
          <w:szCs w:val="24"/>
        </w:rPr>
      </w:pPr>
      <w:r>
        <w:rPr>
          <w:rFonts w:hint="eastAsia" w:ascii="宋体" w:hAnsi="宋体" w:cs="宋体"/>
          <w:sz w:val="24"/>
          <w:szCs w:val="24"/>
        </w:rPr>
        <w:t>5.6.4磋商小组根据综合评分情况，按评审得分由高到低的顺序确定成交候选人，并编写评审报告。评审得分相同的，按照最后报价由低到高的顺序确定，评审得分且最后报价相同的，按照技术指标优劣顺序确定成交候选人。评审报告由磋商小组全体人员签字。磋商小组成员对评审报告有异议的，磋商小组按照少数服从多数的原则推荐成交候选人，磋商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836A0E7">
      <w:pPr>
        <w:spacing w:line="400" w:lineRule="exact"/>
        <w:ind w:firstLine="410" w:firstLineChars="171"/>
        <w:outlineLvl w:val="9"/>
        <w:rPr>
          <w:rFonts w:hint="eastAsia" w:ascii="宋体" w:hAnsi="宋体" w:cs="宋体"/>
          <w:sz w:val="24"/>
          <w:szCs w:val="24"/>
        </w:rPr>
      </w:pPr>
      <w:r>
        <w:rPr>
          <w:rFonts w:hint="eastAsia" w:ascii="宋体" w:hAnsi="宋体" w:cs="宋体"/>
          <w:sz w:val="24"/>
          <w:szCs w:val="24"/>
        </w:rPr>
        <w:t>5.6.5如果第一名</w:t>
      </w:r>
      <w:r>
        <w:rPr>
          <w:rFonts w:hint="eastAsia" w:ascii="宋体" w:hAnsi="宋体" w:cs="宋体"/>
          <w:sz w:val="24"/>
          <w:szCs w:val="24"/>
          <w:lang w:eastAsia="zh-CN"/>
        </w:rPr>
        <w:t>响应人</w:t>
      </w:r>
      <w:r>
        <w:rPr>
          <w:rFonts w:hint="eastAsia" w:ascii="宋体" w:hAnsi="宋体" w:cs="宋体"/>
          <w:sz w:val="24"/>
          <w:szCs w:val="24"/>
        </w:rPr>
        <w:t>放弃成交资格或因不可抗力提出不能履行合同、竞争性磋商文件规定应当提交履约担保而在规定的期限内未能提交的，招标人可以按照评审报告推荐的成交候选人名单，确定下一成交候选人为成交人，也可以重新开展采购活动。</w:t>
      </w:r>
    </w:p>
    <w:bookmarkEnd w:id="302"/>
    <w:bookmarkEnd w:id="303"/>
    <w:bookmarkEnd w:id="304"/>
    <w:bookmarkEnd w:id="305"/>
    <w:bookmarkEnd w:id="306"/>
    <w:bookmarkEnd w:id="307"/>
    <w:bookmarkEnd w:id="308"/>
    <w:bookmarkEnd w:id="309"/>
    <w:p w14:paraId="02C786E7">
      <w:pPr>
        <w:spacing w:line="400" w:lineRule="exact"/>
        <w:ind w:firstLine="241" w:firstLineChars="100"/>
        <w:outlineLvl w:val="9"/>
        <w:rPr>
          <w:rFonts w:hint="eastAsia" w:ascii="宋体" w:hAnsi="宋体" w:cs="宋体"/>
          <w:b/>
          <w:bCs/>
          <w:sz w:val="24"/>
          <w:szCs w:val="24"/>
        </w:rPr>
      </w:pPr>
      <w:bookmarkStart w:id="310" w:name="_Toc247085724"/>
      <w:bookmarkStart w:id="311" w:name="_Toc296602455"/>
      <w:bookmarkStart w:id="312" w:name="_Toc152045566"/>
      <w:bookmarkStart w:id="313" w:name="_Toc144974534"/>
      <w:bookmarkStart w:id="314" w:name="_Toc179632584"/>
      <w:bookmarkStart w:id="315" w:name="_Toc152042342"/>
      <w:bookmarkStart w:id="316" w:name="_Toc246996210"/>
      <w:bookmarkStart w:id="317" w:name="_Toc246996953"/>
      <w:r>
        <w:rPr>
          <w:rFonts w:hint="eastAsia" w:ascii="宋体" w:hAnsi="宋体" w:cs="宋体"/>
          <w:b/>
          <w:bCs/>
          <w:sz w:val="24"/>
          <w:szCs w:val="24"/>
        </w:rPr>
        <w:t>5.7确定成交人</w:t>
      </w:r>
    </w:p>
    <w:p w14:paraId="3B8EFC3F">
      <w:pPr>
        <w:spacing w:line="400" w:lineRule="exact"/>
        <w:ind w:firstLine="410" w:firstLineChars="171"/>
        <w:outlineLvl w:val="9"/>
        <w:rPr>
          <w:rFonts w:hint="eastAsia" w:ascii="宋体" w:hAnsi="宋体" w:cs="宋体"/>
          <w:sz w:val="24"/>
          <w:szCs w:val="24"/>
        </w:rPr>
      </w:pPr>
      <w:r>
        <w:rPr>
          <w:rFonts w:hint="eastAsia" w:ascii="宋体" w:hAnsi="宋体" w:cs="宋体"/>
          <w:sz w:val="24"/>
          <w:szCs w:val="24"/>
        </w:rPr>
        <w:t>磋商小组应当根据综合评分情况，按照评审有高到低的顺序推荐成交候选人，并编写评标报告。</w:t>
      </w:r>
    </w:p>
    <w:p w14:paraId="776FDCCB">
      <w:pPr>
        <w:widowControl/>
        <w:suppressAutoHyphens/>
        <w:adjustRightInd w:val="0"/>
        <w:spacing w:line="400" w:lineRule="exact"/>
        <w:ind w:firstLine="241" w:firstLineChars="100"/>
        <w:jc w:val="left"/>
        <w:outlineLvl w:val="9"/>
        <w:rPr>
          <w:rFonts w:hint="eastAsia" w:ascii="宋体" w:hAnsi="宋体" w:cs="宋体"/>
          <w:b/>
          <w:bCs/>
          <w:kern w:val="28"/>
          <w:sz w:val="24"/>
          <w:szCs w:val="24"/>
        </w:rPr>
      </w:pPr>
      <w:bookmarkStart w:id="318" w:name="_Toc77586941"/>
      <w:bookmarkStart w:id="319" w:name="_Toc77586848"/>
      <w:bookmarkStart w:id="320" w:name="_Toc18074"/>
      <w:r>
        <w:rPr>
          <w:rFonts w:hint="eastAsia" w:ascii="宋体" w:hAnsi="宋体" w:cs="宋体"/>
          <w:b/>
          <w:bCs/>
          <w:kern w:val="28"/>
          <w:sz w:val="24"/>
          <w:szCs w:val="24"/>
        </w:rPr>
        <w:t>6. 合同授予</w:t>
      </w:r>
      <w:bookmarkEnd w:id="310"/>
      <w:bookmarkEnd w:id="311"/>
      <w:bookmarkEnd w:id="312"/>
      <w:bookmarkEnd w:id="313"/>
      <w:bookmarkEnd w:id="314"/>
      <w:bookmarkEnd w:id="315"/>
      <w:bookmarkEnd w:id="316"/>
      <w:bookmarkEnd w:id="317"/>
      <w:bookmarkEnd w:id="318"/>
      <w:bookmarkEnd w:id="319"/>
      <w:bookmarkEnd w:id="320"/>
    </w:p>
    <w:p w14:paraId="19765BC6">
      <w:pPr>
        <w:widowControl/>
        <w:suppressAutoHyphens/>
        <w:adjustRightInd w:val="0"/>
        <w:spacing w:line="400" w:lineRule="exact"/>
        <w:ind w:firstLine="241" w:firstLineChars="100"/>
        <w:jc w:val="left"/>
        <w:outlineLvl w:val="9"/>
        <w:rPr>
          <w:rFonts w:hint="eastAsia" w:ascii="宋体" w:hAnsi="宋体" w:cs="宋体"/>
          <w:b/>
          <w:bCs/>
          <w:kern w:val="28"/>
          <w:sz w:val="24"/>
          <w:szCs w:val="24"/>
        </w:rPr>
      </w:pPr>
      <w:bookmarkStart w:id="321" w:name="_Toc144974535"/>
      <w:bookmarkStart w:id="322" w:name="_Toc77586849"/>
      <w:bookmarkStart w:id="323" w:name="_Toc152045567"/>
      <w:bookmarkStart w:id="324" w:name="_Toc77586942"/>
      <w:bookmarkStart w:id="325" w:name="_Toc246996211"/>
      <w:bookmarkStart w:id="326" w:name="_Toc14367"/>
      <w:bookmarkStart w:id="327" w:name="_Toc179632585"/>
      <w:bookmarkStart w:id="328" w:name="_Toc296602456"/>
      <w:bookmarkStart w:id="329" w:name="_Toc152042343"/>
      <w:bookmarkStart w:id="330" w:name="_Toc247085725"/>
      <w:bookmarkStart w:id="331" w:name="_Toc246996954"/>
      <w:r>
        <w:rPr>
          <w:rFonts w:hint="eastAsia" w:ascii="宋体" w:hAnsi="宋体" w:cs="宋体"/>
          <w:b/>
          <w:bCs/>
          <w:kern w:val="28"/>
          <w:sz w:val="24"/>
          <w:szCs w:val="24"/>
        </w:rPr>
        <w:t>6.1 定标方式</w:t>
      </w:r>
      <w:bookmarkEnd w:id="321"/>
      <w:bookmarkEnd w:id="322"/>
      <w:bookmarkEnd w:id="323"/>
      <w:bookmarkEnd w:id="324"/>
      <w:bookmarkEnd w:id="325"/>
      <w:bookmarkEnd w:id="326"/>
      <w:bookmarkEnd w:id="327"/>
      <w:bookmarkEnd w:id="328"/>
      <w:bookmarkEnd w:id="329"/>
      <w:bookmarkEnd w:id="330"/>
      <w:bookmarkEnd w:id="331"/>
    </w:p>
    <w:p w14:paraId="6CAB7080">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招标人依据磋商小组推荐的成交候选人确定成交人。</w:t>
      </w:r>
    </w:p>
    <w:p w14:paraId="0807D9D6">
      <w:pPr>
        <w:widowControl/>
        <w:suppressAutoHyphens/>
        <w:adjustRightInd w:val="0"/>
        <w:spacing w:line="400" w:lineRule="exact"/>
        <w:ind w:firstLine="241" w:firstLineChars="100"/>
        <w:jc w:val="left"/>
        <w:outlineLvl w:val="9"/>
        <w:rPr>
          <w:rFonts w:hint="eastAsia" w:ascii="宋体" w:hAnsi="宋体" w:cs="宋体"/>
          <w:b/>
          <w:bCs/>
          <w:kern w:val="28"/>
          <w:sz w:val="24"/>
          <w:szCs w:val="24"/>
        </w:rPr>
      </w:pPr>
      <w:bookmarkStart w:id="332" w:name="_Toc77586850"/>
      <w:bookmarkStart w:id="333" w:name="_Toc296602457"/>
      <w:bookmarkStart w:id="334" w:name="_Toc23383"/>
      <w:bookmarkStart w:id="335" w:name="_Toc77586943"/>
      <w:r>
        <w:rPr>
          <w:rFonts w:hint="eastAsia" w:ascii="宋体" w:hAnsi="宋体" w:cs="宋体"/>
          <w:b/>
          <w:bCs/>
          <w:kern w:val="28"/>
          <w:sz w:val="24"/>
          <w:szCs w:val="24"/>
        </w:rPr>
        <w:t>6.2 成交候选人公示</w:t>
      </w:r>
      <w:bookmarkEnd w:id="332"/>
      <w:bookmarkEnd w:id="333"/>
      <w:bookmarkEnd w:id="334"/>
      <w:bookmarkEnd w:id="335"/>
    </w:p>
    <w:p w14:paraId="303C999F">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招标人在</w:t>
      </w:r>
      <w:r>
        <w:rPr>
          <w:rFonts w:hint="eastAsia" w:ascii="宋体" w:hAnsi="宋体" w:cs="宋体"/>
          <w:sz w:val="24"/>
          <w:szCs w:val="24"/>
          <w:lang w:eastAsia="zh-CN"/>
        </w:rPr>
        <w:t>响应人</w:t>
      </w:r>
      <w:r>
        <w:rPr>
          <w:rFonts w:hint="eastAsia" w:ascii="宋体" w:hAnsi="宋体" w:cs="宋体"/>
          <w:sz w:val="24"/>
          <w:szCs w:val="24"/>
        </w:rPr>
        <w:t>须知前附表规定的媒介公示成交候选人。</w:t>
      </w:r>
    </w:p>
    <w:p w14:paraId="1FDE290D">
      <w:pPr>
        <w:widowControl/>
        <w:suppressAutoHyphens/>
        <w:adjustRightInd w:val="0"/>
        <w:spacing w:line="400" w:lineRule="exact"/>
        <w:ind w:firstLine="241" w:firstLineChars="100"/>
        <w:jc w:val="left"/>
        <w:outlineLvl w:val="9"/>
        <w:rPr>
          <w:rFonts w:hint="eastAsia" w:ascii="宋体" w:hAnsi="宋体" w:cs="宋体"/>
          <w:b/>
          <w:bCs/>
          <w:kern w:val="28"/>
          <w:sz w:val="24"/>
          <w:szCs w:val="24"/>
        </w:rPr>
      </w:pPr>
      <w:bookmarkStart w:id="336" w:name="_Toc152045568"/>
      <w:bookmarkStart w:id="337" w:name="_Toc246996955"/>
      <w:bookmarkStart w:id="338" w:name="_Toc152042344"/>
      <w:bookmarkStart w:id="339" w:name="_Toc246996212"/>
      <w:bookmarkStart w:id="340" w:name="_Toc247085726"/>
      <w:bookmarkStart w:id="341" w:name="_Toc4809"/>
      <w:bookmarkStart w:id="342" w:name="_Toc179632586"/>
      <w:bookmarkStart w:id="343" w:name="_Toc296602458"/>
      <w:bookmarkStart w:id="344" w:name="_Toc144974536"/>
      <w:bookmarkStart w:id="345" w:name="_Toc77586944"/>
      <w:bookmarkStart w:id="346" w:name="_Toc77586851"/>
      <w:r>
        <w:rPr>
          <w:rFonts w:hint="eastAsia" w:ascii="宋体" w:hAnsi="宋体" w:cs="宋体"/>
          <w:b/>
          <w:bCs/>
          <w:kern w:val="28"/>
          <w:sz w:val="24"/>
          <w:szCs w:val="24"/>
        </w:rPr>
        <w:t>6.3 成交通知</w:t>
      </w:r>
      <w:bookmarkEnd w:id="336"/>
      <w:bookmarkEnd w:id="337"/>
      <w:bookmarkEnd w:id="338"/>
      <w:bookmarkEnd w:id="339"/>
      <w:bookmarkEnd w:id="340"/>
      <w:bookmarkEnd w:id="341"/>
      <w:bookmarkEnd w:id="342"/>
      <w:bookmarkEnd w:id="343"/>
      <w:bookmarkEnd w:id="344"/>
      <w:bookmarkEnd w:id="345"/>
      <w:bookmarkEnd w:id="346"/>
    </w:p>
    <w:p w14:paraId="28D9ABB8">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在本章第3.3款规定的投标有效期内，招标人以书面形式向成交人发出成交通知书，同时将成交结果通知未成交的</w:t>
      </w:r>
      <w:r>
        <w:rPr>
          <w:rFonts w:hint="eastAsia" w:ascii="宋体" w:hAnsi="宋体" w:cs="宋体"/>
          <w:sz w:val="24"/>
          <w:szCs w:val="24"/>
          <w:lang w:eastAsia="zh-CN"/>
        </w:rPr>
        <w:t>响应人</w:t>
      </w:r>
      <w:r>
        <w:rPr>
          <w:rFonts w:hint="eastAsia" w:ascii="宋体" w:hAnsi="宋体" w:cs="宋体"/>
          <w:sz w:val="24"/>
          <w:szCs w:val="24"/>
        </w:rPr>
        <w:t>。</w:t>
      </w:r>
    </w:p>
    <w:p w14:paraId="419D7D12">
      <w:pPr>
        <w:widowControl/>
        <w:suppressAutoHyphens/>
        <w:adjustRightInd w:val="0"/>
        <w:spacing w:line="400" w:lineRule="exact"/>
        <w:ind w:firstLine="241" w:firstLineChars="100"/>
        <w:jc w:val="left"/>
        <w:outlineLvl w:val="9"/>
        <w:rPr>
          <w:rFonts w:hint="eastAsia" w:ascii="宋体" w:hAnsi="宋体" w:cs="宋体"/>
          <w:b/>
          <w:bCs/>
          <w:kern w:val="28"/>
          <w:sz w:val="24"/>
          <w:szCs w:val="24"/>
        </w:rPr>
      </w:pPr>
      <w:bookmarkStart w:id="347" w:name="_Toc12244"/>
      <w:bookmarkStart w:id="348" w:name="_Toc246996956"/>
      <w:bookmarkStart w:id="349" w:name="_Toc144974537"/>
      <w:bookmarkStart w:id="350" w:name="_Toc152042345"/>
      <w:bookmarkStart w:id="351" w:name="_Toc296602459"/>
      <w:bookmarkStart w:id="352" w:name="_Toc152045569"/>
      <w:bookmarkStart w:id="353" w:name="_Toc246996213"/>
      <w:bookmarkStart w:id="354" w:name="_Toc77586945"/>
      <w:bookmarkStart w:id="355" w:name="_Toc247085727"/>
      <w:bookmarkStart w:id="356" w:name="_Toc179632587"/>
      <w:bookmarkStart w:id="357" w:name="_Toc77586852"/>
      <w:r>
        <w:rPr>
          <w:rFonts w:hint="eastAsia" w:ascii="宋体" w:hAnsi="宋体" w:cs="宋体"/>
          <w:b/>
          <w:bCs/>
          <w:kern w:val="28"/>
          <w:sz w:val="24"/>
          <w:szCs w:val="24"/>
        </w:rPr>
        <w:t>6.4 履约、支付担保</w:t>
      </w:r>
      <w:bookmarkEnd w:id="347"/>
      <w:bookmarkEnd w:id="348"/>
      <w:bookmarkEnd w:id="349"/>
      <w:bookmarkEnd w:id="350"/>
      <w:bookmarkEnd w:id="351"/>
      <w:bookmarkEnd w:id="352"/>
      <w:bookmarkEnd w:id="353"/>
      <w:bookmarkEnd w:id="354"/>
      <w:bookmarkEnd w:id="355"/>
      <w:bookmarkEnd w:id="356"/>
      <w:bookmarkEnd w:id="357"/>
    </w:p>
    <w:p w14:paraId="51D40377">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6.4.1履约担保金额：见</w:t>
      </w:r>
      <w:r>
        <w:rPr>
          <w:rFonts w:hint="eastAsia" w:ascii="宋体" w:hAnsi="宋体" w:cs="宋体"/>
          <w:sz w:val="24"/>
          <w:szCs w:val="24"/>
          <w:lang w:eastAsia="zh-CN"/>
        </w:rPr>
        <w:t>响应人</w:t>
      </w:r>
      <w:r>
        <w:rPr>
          <w:rFonts w:hint="eastAsia" w:ascii="宋体" w:hAnsi="宋体" w:cs="宋体"/>
          <w:sz w:val="24"/>
          <w:szCs w:val="24"/>
        </w:rPr>
        <w:t>须知前附表，与前附表一致。</w:t>
      </w:r>
    </w:p>
    <w:p w14:paraId="4D95C399">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6.4.2招标人支付担保的提交与释放程序：见</w:t>
      </w:r>
      <w:r>
        <w:rPr>
          <w:rFonts w:hint="eastAsia" w:ascii="宋体" w:hAnsi="宋体" w:cs="宋体"/>
          <w:sz w:val="24"/>
          <w:szCs w:val="24"/>
          <w:lang w:eastAsia="zh-CN"/>
        </w:rPr>
        <w:t>响应人</w:t>
      </w:r>
      <w:r>
        <w:rPr>
          <w:rFonts w:hint="eastAsia" w:ascii="宋体" w:hAnsi="宋体" w:cs="宋体"/>
          <w:sz w:val="24"/>
          <w:szCs w:val="24"/>
        </w:rPr>
        <w:t>须知前附表，与前附表一致。</w:t>
      </w:r>
    </w:p>
    <w:p w14:paraId="057D967C">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6.4.3 成交人不能按</w:t>
      </w:r>
      <w:r>
        <w:rPr>
          <w:rFonts w:hint="eastAsia" w:ascii="宋体" w:hAnsi="宋体" w:cs="宋体"/>
          <w:sz w:val="24"/>
          <w:szCs w:val="24"/>
          <w:lang w:eastAsia="zh-CN"/>
        </w:rPr>
        <w:t>响应人</w:t>
      </w:r>
      <w:r>
        <w:rPr>
          <w:rFonts w:hint="eastAsia" w:ascii="宋体" w:hAnsi="宋体" w:cs="宋体"/>
          <w:sz w:val="24"/>
          <w:szCs w:val="24"/>
        </w:rPr>
        <w:t>须知前附表第6.4.1项要求提交履约担保的，视为放弃成交，给招标人造成的损失应当予以赔偿。</w:t>
      </w:r>
    </w:p>
    <w:p w14:paraId="3E02B49D">
      <w:pPr>
        <w:widowControl/>
        <w:suppressAutoHyphens/>
        <w:adjustRightInd w:val="0"/>
        <w:spacing w:line="400" w:lineRule="exact"/>
        <w:ind w:firstLine="241" w:firstLineChars="100"/>
        <w:jc w:val="left"/>
        <w:outlineLvl w:val="9"/>
        <w:rPr>
          <w:rFonts w:hint="eastAsia" w:ascii="宋体" w:hAnsi="宋体" w:cs="宋体"/>
          <w:b/>
          <w:bCs/>
          <w:kern w:val="28"/>
          <w:sz w:val="24"/>
          <w:szCs w:val="24"/>
        </w:rPr>
      </w:pPr>
      <w:bookmarkStart w:id="358" w:name="_Toc77586946"/>
      <w:bookmarkStart w:id="359" w:name="_Toc296602460"/>
      <w:bookmarkStart w:id="360" w:name="_Toc247085728"/>
      <w:bookmarkStart w:id="361" w:name="_Toc179632588"/>
      <w:bookmarkStart w:id="362" w:name="_Toc23166"/>
      <w:bookmarkStart w:id="363" w:name="_Toc246996957"/>
      <w:bookmarkStart w:id="364" w:name="_Toc246996214"/>
      <w:bookmarkStart w:id="365" w:name="_Toc144974538"/>
      <w:bookmarkStart w:id="366" w:name="_Toc77586853"/>
      <w:bookmarkStart w:id="367" w:name="_Toc152045570"/>
      <w:bookmarkStart w:id="368" w:name="_Toc152042346"/>
      <w:r>
        <w:rPr>
          <w:rFonts w:hint="eastAsia" w:ascii="宋体" w:hAnsi="宋体" w:cs="宋体"/>
          <w:b/>
          <w:bCs/>
          <w:kern w:val="28"/>
          <w:sz w:val="24"/>
          <w:szCs w:val="24"/>
        </w:rPr>
        <w:t>6.5 签订合同</w:t>
      </w:r>
      <w:bookmarkEnd w:id="358"/>
      <w:bookmarkEnd w:id="359"/>
      <w:bookmarkEnd w:id="360"/>
      <w:bookmarkEnd w:id="361"/>
      <w:bookmarkEnd w:id="362"/>
      <w:bookmarkEnd w:id="363"/>
      <w:bookmarkEnd w:id="364"/>
      <w:bookmarkEnd w:id="365"/>
      <w:bookmarkEnd w:id="366"/>
      <w:bookmarkEnd w:id="367"/>
      <w:bookmarkEnd w:id="368"/>
    </w:p>
    <w:p w14:paraId="08D7D344">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6.5.1招标人和成交人应当自成交通知书发出之日起30天内，根据竞争性磋商文件和成交人的磋商响应文件订立书面合同。成交人无正当理由拒签合同的，招标人取消其成交资格，给招标人造成的损失应当予以赔偿。</w:t>
      </w:r>
    </w:p>
    <w:p w14:paraId="5AD07E37">
      <w:pPr>
        <w:widowControl/>
        <w:suppressAutoHyphens/>
        <w:adjustRightInd w:val="0"/>
        <w:spacing w:line="400" w:lineRule="exact"/>
        <w:ind w:firstLine="241" w:firstLineChars="100"/>
        <w:jc w:val="left"/>
        <w:outlineLvl w:val="9"/>
        <w:rPr>
          <w:rFonts w:hint="eastAsia" w:ascii="宋体" w:hAnsi="宋体" w:cs="宋体"/>
          <w:b/>
          <w:bCs/>
          <w:kern w:val="28"/>
          <w:sz w:val="24"/>
          <w:szCs w:val="24"/>
        </w:rPr>
      </w:pPr>
      <w:bookmarkStart w:id="369" w:name="_Toc77586854"/>
      <w:bookmarkStart w:id="370" w:name="_Toc12628"/>
      <w:bookmarkStart w:id="371" w:name="_Toc77586947"/>
      <w:bookmarkStart w:id="372" w:name="_Toc296602461"/>
      <w:r>
        <w:rPr>
          <w:rFonts w:hint="eastAsia" w:ascii="宋体" w:hAnsi="宋体" w:cs="宋体"/>
          <w:b/>
          <w:bCs/>
          <w:kern w:val="28"/>
          <w:sz w:val="24"/>
          <w:szCs w:val="24"/>
        </w:rPr>
        <w:t>7. 纪律和监督</w:t>
      </w:r>
      <w:bookmarkEnd w:id="369"/>
      <w:bookmarkEnd w:id="370"/>
      <w:bookmarkEnd w:id="371"/>
      <w:bookmarkEnd w:id="372"/>
    </w:p>
    <w:p w14:paraId="0B86EBC2">
      <w:pPr>
        <w:widowControl/>
        <w:suppressAutoHyphens/>
        <w:adjustRightInd w:val="0"/>
        <w:spacing w:line="400" w:lineRule="exact"/>
        <w:ind w:firstLine="241" w:firstLineChars="100"/>
        <w:jc w:val="left"/>
        <w:outlineLvl w:val="9"/>
        <w:rPr>
          <w:rFonts w:hint="eastAsia" w:ascii="宋体" w:hAnsi="宋体" w:cs="宋体"/>
          <w:b/>
          <w:bCs/>
          <w:kern w:val="28"/>
          <w:sz w:val="24"/>
          <w:szCs w:val="24"/>
        </w:rPr>
      </w:pPr>
      <w:bookmarkStart w:id="373" w:name="_Toc246996962"/>
      <w:bookmarkStart w:id="374" w:name="_Toc77586948"/>
      <w:bookmarkStart w:id="375" w:name="_Toc296602462"/>
      <w:bookmarkStart w:id="376" w:name="_Toc179632593"/>
      <w:bookmarkStart w:id="377" w:name="_Toc152042351"/>
      <w:bookmarkStart w:id="378" w:name="_Toc77586855"/>
      <w:bookmarkStart w:id="379" w:name="_Toc144974543"/>
      <w:bookmarkStart w:id="380" w:name="_Toc296590983"/>
      <w:bookmarkStart w:id="381" w:name="_Toc246996219"/>
      <w:bookmarkStart w:id="382" w:name="_Toc247085733"/>
      <w:bookmarkStart w:id="383" w:name="_Toc152045575"/>
      <w:bookmarkStart w:id="384" w:name="_Toc13637"/>
      <w:r>
        <w:rPr>
          <w:rFonts w:hint="eastAsia" w:ascii="宋体" w:hAnsi="宋体" w:cs="宋体"/>
          <w:b/>
          <w:bCs/>
          <w:kern w:val="28"/>
          <w:sz w:val="24"/>
          <w:szCs w:val="24"/>
        </w:rPr>
        <w:t>7.1 对招标人的纪律要求</w:t>
      </w:r>
      <w:bookmarkEnd w:id="373"/>
      <w:bookmarkEnd w:id="374"/>
      <w:bookmarkEnd w:id="375"/>
      <w:bookmarkEnd w:id="376"/>
      <w:bookmarkEnd w:id="377"/>
      <w:bookmarkEnd w:id="378"/>
      <w:bookmarkEnd w:id="379"/>
      <w:bookmarkEnd w:id="380"/>
      <w:bookmarkEnd w:id="381"/>
      <w:bookmarkEnd w:id="382"/>
      <w:bookmarkEnd w:id="383"/>
      <w:bookmarkEnd w:id="384"/>
    </w:p>
    <w:p w14:paraId="520F3AE8">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招标人不得泄漏招标投标活动中应当保密的情况和资料，不得与</w:t>
      </w:r>
      <w:r>
        <w:rPr>
          <w:rFonts w:hint="eastAsia" w:ascii="宋体" w:hAnsi="宋体" w:cs="宋体"/>
          <w:sz w:val="24"/>
          <w:szCs w:val="24"/>
          <w:lang w:eastAsia="zh-CN"/>
        </w:rPr>
        <w:t>响应人</w:t>
      </w:r>
      <w:r>
        <w:rPr>
          <w:rFonts w:hint="eastAsia" w:ascii="宋体" w:hAnsi="宋体" w:cs="宋体"/>
          <w:sz w:val="24"/>
          <w:szCs w:val="24"/>
        </w:rPr>
        <w:t>串通损害国家利益、社会公共利益或者他人合法权益。</w:t>
      </w:r>
    </w:p>
    <w:p w14:paraId="2D53B06C">
      <w:pPr>
        <w:widowControl/>
        <w:suppressAutoHyphens/>
        <w:adjustRightInd w:val="0"/>
        <w:spacing w:line="400" w:lineRule="exact"/>
        <w:ind w:firstLine="241" w:firstLineChars="100"/>
        <w:jc w:val="left"/>
        <w:outlineLvl w:val="9"/>
        <w:rPr>
          <w:rFonts w:hint="eastAsia" w:ascii="宋体" w:hAnsi="宋体" w:cs="宋体"/>
          <w:b/>
          <w:bCs/>
          <w:kern w:val="28"/>
          <w:sz w:val="24"/>
          <w:szCs w:val="24"/>
        </w:rPr>
      </w:pPr>
      <w:bookmarkStart w:id="385" w:name="_Toc152045576"/>
      <w:bookmarkStart w:id="386" w:name="_Toc15672"/>
      <w:bookmarkStart w:id="387" w:name="_Toc247085734"/>
      <w:bookmarkStart w:id="388" w:name="_Toc179632594"/>
      <w:bookmarkStart w:id="389" w:name="_Toc77586949"/>
      <w:bookmarkStart w:id="390" w:name="_Toc296602463"/>
      <w:bookmarkStart w:id="391" w:name="_Toc246996220"/>
      <w:bookmarkStart w:id="392" w:name="_Toc246996963"/>
      <w:bookmarkStart w:id="393" w:name="_Toc152042352"/>
      <w:bookmarkStart w:id="394" w:name="_Toc77586856"/>
      <w:bookmarkStart w:id="395" w:name="_Toc144974544"/>
      <w:r>
        <w:rPr>
          <w:rFonts w:hint="eastAsia" w:ascii="宋体" w:hAnsi="宋体" w:cs="宋体"/>
          <w:b/>
          <w:bCs/>
          <w:kern w:val="28"/>
          <w:sz w:val="24"/>
          <w:szCs w:val="24"/>
        </w:rPr>
        <w:t>7.2 对</w:t>
      </w:r>
      <w:r>
        <w:rPr>
          <w:rFonts w:hint="eastAsia" w:ascii="宋体" w:hAnsi="宋体" w:cs="宋体"/>
          <w:b/>
          <w:bCs/>
          <w:kern w:val="28"/>
          <w:sz w:val="24"/>
          <w:szCs w:val="24"/>
          <w:lang w:eastAsia="zh-CN"/>
        </w:rPr>
        <w:t>响应人</w:t>
      </w:r>
      <w:r>
        <w:rPr>
          <w:rFonts w:hint="eastAsia" w:ascii="宋体" w:hAnsi="宋体" w:cs="宋体"/>
          <w:b/>
          <w:bCs/>
          <w:kern w:val="28"/>
          <w:sz w:val="24"/>
          <w:szCs w:val="24"/>
        </w:rPr>
        <w:t>的纪律要求</w:t>
      </w:r>
      <w:bookmarkEnd w:id="385"/>
      <w:bookmarkEnd w:id="386"/>
      <w:bookmarkEnd w:id="387"/>
      <w:bookmarkEnd w:id="388"/>
      <w:bookmarkEnd w:id="389"/>
      <w:bookmarkEnd w:id="390"/>
      <w:bookmarkEnd w:id="391"/>
      <w:bookmarkEnd w:id="392"/>
      <w:bookmarkEnd w:id="393"/>
      <w:bookmarkEnd w:id="394"/>
      <w:bookmarkEnd w:id="395"/>
    </w:p>
    <w:p w14:paraId="7EA3E66A">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lang w:eastAsia="zh-CN"/>
        </w:rPr>
        <w:t>响应人</w:t>
      </w:r>
      <w:r>
        <w:rPr>
          <w:rFonts w:hint="eastAsia" w:ascii="宋体" w:hAnsi="宋体" w:cs="宋体"/>
          <w:sz w:val="24"/>
          <w:szCs w:val="24"/>
        </w:rPr>
        <w:t>不得相互串通投标或者与招标人串通投标，不得向招标人或者磋商小组成员行贿谋取成交，不得以他人名义投标或者以其他方式弄虚作假骗取成交；</w:t>
      </w:r>
      <w:r>
        <w:rPr>
          <w:rFonts w:hint="eastAsia" w:ascii="宋体" w:hAnsi="宋体" w:cs="宋体"/>
          <w:sz w:val="24"/>
          <w:szCs w:val="24"/>
          <w:lang w:eastAsia="zh-CN"/>
        </w:rPr>
        <w:t>响应人</w:t>
      </w:r>
      <w:r>
        <w:rPr>
          <w:rFonts w:hint="eastAsia" w:ascii="宋体" w:hAnsi="宋体" w:cs="宋体"/>
          <w:sz w:val="24"/>
          <w:szCs w:val="24"/>
        </w:rPr>
        <w:t>不得以任何方式干扰、影响评标工作。</w:t>
      </w:r>
    </w:p>
    <w:p w14:paraId="70CB5FC6">
      <w:pPr>
        <w:widowControl/>
        <w:suppressAutoHyphens/>
        <w:adjustRightInd w:val="0"/>
        <w:spacing w:line="400" w:lineRule="exact"/>
        <w:ind w:firstLine="241" w:firstLineChars="100"/>
        <w:jc w:val="left"/>
        <w:outlineLvl w:val="9"/>
        <w:rPr>
          <w:rFonts w:hint="eastAsia" w:ascii="宋体" w:hAnsi="宋体" w:cs="宋体"/>
          <w:b/>
          <w:bCs/>
          <w:kern w:val="28"/>
          <w:sz w:val="24"/>
          <w:szCs w:val="24"/>
        </w:rPr>
      </w:pPr>
      <w:bookmarkStart w:id="396" w:name="_Toc152042353"/>
      <w:bookmarkStart w:id="397" w:name="_Toc19260"/>
      <w:bookmarkStart w:id="398" w:name="_Toc152045577"/>
      <w:bookmarkStart w:id="399" w:name="_Toc77586857"/>
      <w:bookmarkStart w:id="400" w:name="_Toc246996221"/>
      <w:bookmarkStart w:id="401" w:name="_Toc179632595"/>
      <w:bookmarkStart w:id="402" w:name="_Toc246996964"/>
      <w:bookmarkStart w:id="403" w:name="_Toc144974545"/>
      <w:bookmarkStart w:id="404" w:name="_Toc247085735"/>
      <w:bookmarkStart w:id="405" w:name="_Toc296602464"/>
      <w:bookmarkStart w:id="406" w:name="_Toc77586950"/>
      <w:r>
        <w:rPr>
          <w:rFonts w:hint="eastAsia" w:ascii="宋体" w:hAnsi="宋体" w:cs="宋体"/>
          <w:b/>
          <w:bCs/>
          <w:kern w:val="28"/>
          <w:sz w:val="24"/>
          <w:szCs w:val="24"/>
        </w:rPr>
        <w:t>7.3 对磋商小组成员的纪律要求</w:t>
      </w:r>
      <w:bookmarkEnd w:id="396"/>
      <w:bookmarkEnd w:id="397"/>
      <w:bookmarkEnd w:id="398"/>
      <w:bookmarkEnd w:id="399"/>
      <w:bookmarkEnd w:id="400"/>
      <w:bookmarkEnd w:id="401"/>
      <w:bookmarkEnd w:id="402"/>
      <w:bookmarkEnd w:id="403"/>
      <w:bookmarkEnd w:id="404"/>
      <w:bookmarkEnd w:id="405"/>
      <w:bookmarkEnd w:id="406"/>
    </w:p>
    <w:p w14:paraId="45262517">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磋商小组成员不得收受他人的财物或者其他好处，不得向他人透漏对磋商响应文件的评审和比较、成交候选人的推荐情况以及评标有关的其他情况。在评标活动中，磋商小组成员应当客观、公正地履行职责，遵守职业道德，不得擅离职守，影响评标程序正常进行，不得使用第三章“评标办法”没有规定的评审因素和标准进行评标。</w:t>
      </w:r>
    </w:p>
    <w:p w14:paraId="6369CE6D">
      <w:pPr>
        <w:widowControl/>
        <w:suppressAutoHyphens/>
        <w:adjustRightInd w:val="0"/>
        <w:spacing w:line="400" w:lineRule="exact"/>
        <w:ind w:firstLine="241" w:firstLineChars="100"/>
        <w:jc w:val="left"/>
        <w:outlineLvl w:val="9"/>
        <w:rPr>
          <w:rFonts w:hint="eastAsia" w:ascii="宋体" w:hAnsi="宋体" w:cs="宋体"/>
          <w:b/>
          <w:bCs/>
          <w:kern w:val="28"/>
          <w:sz w:val="24"/>
          <w:szCs w:val="24"/>
        </w:rPr>
      </w:pPr>
      <w:bookmarkStart w:id="407" w:name="_Toc152045578"/>
      <w:bookmarkStart w:id="408" w:name="_Toc247085736"/>
      <w:bookmarkStart w:id="409" w:name="_Toc77586951"/>
      <w:bookmarkStart w:id="410" w:name="_Toc152042354"/>
      <w:bookmarkStart w:id="411" w:name="_Toc179632596"/>
      <w:bookmarkStart w:id="412" w:name="_Toc246996965"/>
      <w:bookmarkStart w:id="413" w:name="_Toc28168"/>
      <w:bookmarkStart w:id="414" w:name="_Toc296602465"/>
      <w:bookmarkStart w:id="415" w:name="_Toc246996222"/>
      <w:bookmarkStart w:id="416" w:name="_Toc77586858"/>
      <w:bookmarkStart w:id="417" w:name="_Toc144974546"/>
      <w:r>
        <w:rPr>
          <w:rFonts w:hint="eastAsia" w:ascii="宋体" w:hAnsi="宋体" w:cs="宋体"/>
          <w:b/>
          <w:bCs/>
          <w:kern w:val="28"/>
          <w:sz w:val="24"/>
          <w:szCs w:val="24"/>
        </w:rPr>
        <w:t>7.4 对与评标活动有关的工作人员的纪律要求</w:t>
      </w:r>
      <w:bookmarkEnd w:id="407"/>
      <w:bookmarkEnd w:id="408"/>
      <w:bookmarkEnd w:id="409"/>
      <w:bookmarkEnd w:id="410"/>
      <w:bookmarkEnd w:id="411"/>
      <w:bookmarkEnd w:id="412"/>
      <w:bookmarkEnd w:id="413"/>
      <w:bookmarkEnd w:id="414"/>
      <w:bookmarkEnd w:id="415"/>
      <w:bookmarkEnd w:id="416"/>
    </w:p>
    <w:p w14:paraId="6D211B17">
      <w:pPr>
        <w:spacing w:line="400" w:lineRule="exact"/>
        <w:ind w:firstLine="480" w:firstLineChars="200"/>
        <w:outlineLvl w:val="9"/>
        <w:rPr>
          <w:rFonts w:hint="eastAsia" w:ascii="宋体" w:hAnsi="宋体" w:cs="宋体"/>
          <w:sz w:val="24"/>
          <w:szCs w:val="24"/>
        </w:rPr>
      </w:pPr>
      <w:bookmarkStart w:id="418" w:name="_Toc152042355"/>
      <w:r>
        <w:rPr>
          <w:rFonts w:hint="eastAsia" w:ascii="宋体" w:hAnsi="宋体" w:cs="宋体"/>
          <w:sz w:val="24"/>
          <w:szCs w:val="24"/>
        </w:rPr>
        <w:t>与评标活动有关的工作人员不得收受他人的财物或者其他好处，不得向他人透漏对磋商响应文件的评审和比较、成交候选人的推荐情况以及评标有关的其他情况。在评标活动中，与评标活动有关的工作人员不得擅离职守，影响评标程序正常进行。</w:t>
      </w:r>
      <w:bookmarkEnd w:id="418"/>
    </w:p>
    <w:p w14:paraId="2A1925FC">
      <w:pPr>
        <w:widowControl/>
        <w:suppressAutoHyphens/>
        <w:adjustRightInd w:val="0"/>
        <w:spacing w:line="400" w:lineRule="exact"/>
        <w:ind w:firstLine="241" w:firstLineChars="100"/>
        <w:jc w:val="left"/>
        <w:outlineLvl w:val="9"/>
        <w:rPr>
          <w:rFonts w:hint="eastAsia" w:ascii="宋体" w:hAnsi="宋体" w:cs="宋体"/>
          <w:b/>
          <w:bCs/>
          <w:kern w:val="28"/>
          <w:sz w:val="24"/>
          <w:szCs w:val="24"/>
        </w:rPr>
      </w:pPr>
      <w:bookmarkStart w:id="419" w:name="_Toc179632597"/>
      <w:bookmarkStart w:id="420" w:name="_Toc77586952"/>
      <w:bookmarkStart w:id="421" w:name="_Toc152042356"/>
      <w:bookmarkStart w:id="422" w:name="_Toc9161"/>
      <w:bookmarkStart w:id="423" w:name="_Toc246996223"/>
      <w:bookmarkStart w:id="424" w:name="_Toc296602466"/>
      <w:bookmarkStart w:id="425" w:name="_Toc77586859"/>
      <w:bookmarkStart w:id="426" w:name="_Toc247085737"/>
      <w:bookmarkStart w:id="427" w:name="_Toc246996966"/>
      <w:bookmarkStart w:id="428" w:name="_Toc152045579"/>
      <w:r>
        <w:rPr>
          <w:rFonts w:hint="eastAsia" w:ascii="宋体" w:hAnsi="宋体" w:cs="宋体"/>
          <w:b/>
          <w:bCs/>
          <w:kern w:val="28"/>
          <w:sz w:val="24"/>
          <w:szCs w:val="24"/>
        </w:rPr>
        <w:t>7.5 投诉</w:t>
      </w:r>
      <w:bookmarkEnd w:id="417"/>
      <w:bookmarkEnd w:id="419"/>
      <w:bookmarkEnd w:id="420"/>
      <w:bookmarkEnd w:id="421"/>
      <w:bookmarkEnd w:id="422"/>
      <w:bookmarkEnd w:id="423"/>
      <w:bookmarkEnd w:id="424"/>
      <w:bookmarkEnd w:id="425"/>
      <w:bookmarkEnd w:id="426"/>
      <w:bookmarkEnd w:id="427"/>
      <w:bookmarkEnd w:id="428"/>
    </w:p>
    <w:p w14:paraId="21D30C4A">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lang w:eastAsia="zh-CN"/>
        </w:rPr>
        <w:t>响应人</w:t>
      </w:r>
      <w:r>
        <w:rPr>
          <w:rFonts w:hint="eastAsia" w:ascii="宋体" w:hAnsi="宋体" w:cs="宋体"/>
          <w:sz w:val="24"/>
          <w:szCs w:val="24"/>
        </w:rPr>
        <w:t>和其他利害关系人认为本次招标活动违反法律、法规和规章规定的，有权向有关行政监督部门投诉。</w:t>
      </w:r>
    </w:p>
    <w:p w14:paraId="388B4142">
      <w:pPr>
        <w:widowControl/>
        <w:suppressAutoHyphens/>
        <w:adjustRightInd w:val="0"/>
        <w:spacing w:line="400" w:lineRule="exact"/>
        <w:ind w:firstLine="241" w:firstLineChars="100"/>
        <w:jc w:val="left"/>
        <w:outlineLvl w:val="9"/>
        <w:rPr>
          <w:rFonts w:hint="eastAsia" w:ascii="宋体" w:hAnsi="宋体" w:cs="宋体"/>
          <w:b/>
          <w:bCs/>
          <w:kern w:val="28"/>
          <w:sz w:val="24"/>
          <w:szCs w:val="24"/>
        </w:rPr>
      </w:pPr>
      <w:bookmarkStart w:id="429" w:name="_Toc152045580"/>
      <w:bookmarkStart w:id="430" w:name="_Toc144974547"/>
      <w:bookmarkStart w:id="431" w:name="_Toc296602467"/>
      <w:bookmarkStart w:id="432" w:name="_Toc246996224"/>
      <w:bookmarkStart w:id="433" w:name="_Toc179632598"/>
      <w:bookmarkStart w:id="434" w:name="_Toc77586860"/>
      <w:bookmarkStart w:id="435" w:name="_Toc247085738"/>
      <w:bookmarkStart w:id="436" w:name="_Toc23049"/>
      <w:bookmarkStart w:id="437" w:name="_Toc152042357"/>
      <w:bookmarkStart w:id="438" w:name="_Toc246996967"/>
      <w:bookmarkStart w:id="439" w:name="_Toc77586953"/>
      <w:r>
        <w:rPr>
          <w:rFonts w:hint="eastAsia" w:ascii="宋体" w:hAnsi="宋体" w:cs="宋体"/>
          <w:b/>
          <w:bCs/>
          <w:kern w:val="28"/>
          <w:sz w:val="24"/>
          <w:szCs w:val="24"/>
        </w:rPr>
        <w:t>8.需要补充的其他内容</w:t>
      </w:r>
      <w:bookmarkEnd w:id="429"/>
      <w:bookmarkEnd w:id="430"/>
      <w:bookmarkEnd w:id="431"/>
      <w:bookmarkEnd w:id="432"/>
      <w:bookmarkEnd w:id="433"/>
      <w:bookmarkEnd w:id="434"/>
      <w:bookmarkEnd w:id="435"/>
      <w:bookmarkEnd w:id="436"/>
      <w:bookmarkEnd w:id="437"/>
      <w:bookmarkEnd w:id="438"/>
      <w:bookmarkEnd w:id="439"/>
    </w:p>
    <w:p w14:paraId="51535AAA">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需要补充的其他内容：见</w:t>
      </w:r>
      <w:r>
        <w:rPr>
          <w:rFonts w:hint="eastAsia" w:ascii="宋体" w:hAnsi="宋体" w:cs="宋体"/>
          <w:sz w:val="24"/>
          <w:szCs w:val="24"/>
          <w:lang w:eastAsia="zh-CN"/>
        </w:rPr>
        <w:t>响应人</w:t>
      </w:r>
      <w:r>
        <w:rPr>
          <w:rFonts w:hint="eastAsia" w:ascii="宋体" w:hAnsi="宋体" w:cs="宋体"/>
          <w:sz w:val="24"/>
          <w:szCs w:val="24"/>
        </w:rPr>
        <w:t>须知前附表。</w:t>
      </w:r>
    </w:p>
    <w:p w14:paraId="05CA15DC">
      <w:pPr>
        <w:tabs>
          <w:tab w:val="left" w:pos="1341"/>
        </w:tabs>
        <w:autoSpaceDE w:val="0"/>
        <w:autoSpaceDN w:val="0"/>
        <w:ind w:firstLine="723" w:firstLineChars="300"/>
        <w:outlineLvl w:val="9"/>
        <w:rPr>
          <w:rFonts w:hint="eastAsia" w:ascii="宋体" w:hAnsi="宋体" w:cs="宋体"/>
          <w:b/>
          <w:bCs/>
          <w:kern w:val="0"/>
          <w:sz w:val="24"/>
          <w:szCs w:val="22"/>
          <w:lang w:bidi="zh-CN"/>
        </w:rPr>
      </w:pPr>
      <w:r>
        <w:rPr>
          <w:rFonts w:hint="eastAsia" w:ascii="宋体" w:hAnsi="宋体" w:cs="宋体"/>
          <w:b/>
          <w:bCs/>
          <w:kern w:val="0"/>
          <w:sz w:val="24"/>
          <w:szCs w:val="22"/>
          <w:lang w:bidi="zh-CN"/>
        </w:rPr>
        <w:t>招标代理服务收费参照豫招协[2023]002号河南省招标投标协会关于印发《河南省招标代理服务收费指导意见》规定的收费标准收取中标服务费。</w:t>
      </w:r>
    </w:p>
    <w:p w14:paraId="34B55431">
      <w:pPr>
        <w:tabs>
          <w:tab w:val="left" w:pos="1341"/>
        </w:tabs>
        <w:autoSpaceDE w:val="0"/>
        <w:autoSpaceDN w:val="0"/>
        <w:outlineLvl w:val="9"/>
        <w:rPr>
          <w:rFonts w:hint="eastAsia" w:ascii="宋体" w:hAnsi="宋体" w:cs="宋体"/>
          <w:b/>
          <w:bCs/>
          <w:kern w:val="0"/>
          <w:sz w:val="24"/>
          <w:szCs w:val="22"/>
          <w:lang w:bidi="zh-CN"/>
        </w:rPr>
      </w:pPr>
    </w:p>
    <w:p w14:paraId="2B6BA947">
      <w:pPr>
        <w:tabs>
          <w:tab w:val="left" w:pos="1341"/>
        </w:tabs>
        <w:autoSpaceDE w:val="0"/>
        <w:autoSpaceDN w:val="0"/>
        <w:ind w:firstLine="723" w:firstLineChars="300"/>
        <w:outlineLvl w:val="9"/>
        <w:rPr>
          <w:rFonts w:hint="eastAsia" w:ascii="宋体" w:hAnsi="宋体" w:cs="宋体"/>
          <w:b/>
          <w:bCs/>
          <w:kern w:val="0"/>
          <w:sz w:val="24"/>
          <w:szCs w:val="22"/>
          <w:lang w:bidi="zh-CN"/>
        </w:rPr>
      </w:pPr>
      <w:r>
        <w:rPr>
          <w:rFonts w:hint="eastAsia" w:ascii="宋体" w:hAnsi="宋体" w:cs="宋体"/>
          <w:b/>
          <w:bCs/>
          <w:kern w:val="0"/>
          <w:sz w:val="24"/>
          <w:szCs w:val="22"/>
          <w:lang w:bidi="zh-CN"/>
        </w:rPr>
        <w:t>河南省招标代理服务费计算标准</w:t>
      </w:r>
    </w:p>
    <w:tbl>
      <w:tblPr>
        <w:tblStyle w:val="19"/>
        <w:tblpPr w:leftFromText="180" w:rightFromText="180" w:vertAnchor="text" w:horzAnchor="page" w:tblpX="1421" w:tblpY="481"/>
        <w:tblOverlap w:val="never"/>
        <w:tblW w:w="0" w:type="auto"/>
        <w:tblInd w:w="0" w:type="dxa"/>
        <w:tblLayout w:type="fixed"/>
        <w:tblCellMar>
          <w:top w:w="0" w:type="dxa"/>
          <w:left w:w="15" w:type="dxa"/>
          <w:bottom w:w="0" w:type="dxa"/>
          <w:right w:w="15" w:type="dxa"/>
        </w:tblCellMar>
      </w:tblPr>
      <w:tblGrid>
        <w:gridCol w:w="3994"/>
        <w:gridCol w:w="1642"/>
        <w:gridCol w:w="1433"/>
        <w:gridCol w:w="1711"/>
      </w:tblGrid>
      <w:tr w14:paraId="19066E46">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5C49DB96">
            <w:pPr>
              <w:autoSpaceDN w:val="0"/>
              <w:jc w:val="center"/>
              <w:textAlignment w:val="center"/>
              <w:outlineLvl w:val="9"/>
              <w:rPr>
                <w:rFonts w:hint="eastAsia" w:ascii="宋体" w:hAnsi="宋体" w:cs="宋体"/>
                <w:kern w:val="0"/>
                <w:sz w:val="24"/>
                <w:szCs w:val="18"/>
                <w:lang w:val="zh-CN" w:bidi="zh-CN"/>
              </w:rPr>
            </w:pPr>
            <w:r>
              <w:rPr>
                <w:rFonts w:ascii="宋体" w:hAnsi="宋体" w:cs="宋体"/>
                <w:kern w:val="0"/>
                <w:sz w:val="24"/>
                <w:szCs w:val="18"/>
                <w:lang w:val="zh-CN" w:bidi="zh-CN"/>
              </w:rPr>
              <w:t>项目类型/（金额万元）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1879FEAF">
            <w:pPr>
              <w:autoSpaceDN w:val="0"/>
              <w:jc w:val="center"/>
              <w:textAlignment w:val="center"/>
              <w:outlineLvl w:val="9"/>
              <w:rPr>
                <w:rFonts w:hint="eastAsia" w:ascii="宋体" w:hAnsi="宋体" w:cs="宋体"/>
                <w:kern w:val="0"/>
                <w:sz w:val="24"/>
                <w:szCs w:val="18"/>
                <w:lang w:val="zh-CN" w:bidi="zh-CN"/>
              </w:rPr>
            </w:pPr>
            <w:r>
              <w:rPr>
                <w:rFonts w:ascii="宋体" w:hAnsi="宋体" w:cs="宋体"/>
                <w:kern w:val="0"/>
                <w:sz w:val="24"/>
                <w:szCs w:val="18"/>
                <w:lang w:val="zh-CN" w:bidi="zh-CN"/>
              </w:rPr>
              <w:t>工程</w:t>
            </w:r>
          </w:p>
        </w:tc>
        <w:tc>
          <w:tcPr>
            <w:tcW w:w="1433" w:type="dxa"/>
            <w:tcBorders>
              <w:top w:val="single" w:color="000000" w:sz="4" w:space="0"/>
              <w:left w:val="single" w:color="000000" w:sz="4" w:space="0"/>
              <w:bottom w:val="single" w:color="000000" w:sz="4" w:space="0"/>
              <w:right w:val="single" w:color="000000" w:sz="4" w:space="0"/>
            </w:tcBorders>
            <w:vAlign w:val="center"/>
          </w:tcPr>
          <w:p w14:paraId="1B2C3659">
            <w:pPr>
              <w:autoSpaceDN w:val="0"/>
              <w:jc w:val="center"/>
              <w:textAlignment w:val="center"/>
              <w:outlineLvl w:val="9"/>
              <w:rPr>
                <w:rFonts w:hint="eastAsia" w:ascii="宋体" w:hAnsi="宋体" w:cs="宋体"/>
                <w:kern w:val="0"/>
                <w:sz w:val="24"/>
                <w:szCs w:val="18"/>
                <w:lang w:val="zh-CN" w:bidi="zh-CN"/>
              </w:rPr>
            </w:pPr>
            <w:r>
              <w:rPr>
                <w:rFonts w:ascii="宋体" w:hAnsi="宋体" w:cs="宋体"/>
                <w:kern w:val="0"/>
                <w:sz w:val="24"/>
                <w:szCs w:val="18"/>
                <w:lang w:val="zh-CN" w:bidi="zh-CN"/>
              </w:rPr>
              <w:t>货物</w:t>
            </w:r>
          </w:p>
        </w:tc>
        <w:tc>
          <w:tcPr>
            <w:tcW w:w="1711" w:type="dxa"/>
            <w:tcBorders>
              <w:top w:val="single" w:color="000000" w:sz="4" w:space="0"/>
              <w:left w:val="single" w:color="000000" w:sz="4" w:space="0"/>
              <w:bottom w:val="single" w:color="000000" w:sz="4" w:space="0"/>
              <w:right w:val="single" w:color="000000" w:sz="4" w:space="0"/>
            </w:tcBorders>
            <w:vAlign w:val="center"/>
          </w:tcPr>
          <w:p w14:paraId="0A2DC5B5">
            <w:pPr>
              <w:autoSpaceDN w:val="0"/>
              <w:jc w:val="center"/>
              <w:textAlignment w:val="center"/>
              <w:outlineLvl w:val="9"/>
              <w:rPr>
                <w:rFonts w:hint="eastAsia" w:ascii="宋体" w:hAnsi="宋体" w:cs="宋体"/>
                <w:kern w:val="0"/>
                <w:sz w:val="24"/>
                <w:szCs w:val="18"/>
                <w:lang w:val="zh-CN" w:bidi="zh-CN"/>
              </w:rPr>
            </w:pPr>
            <w:r>
              <w:rPr>
                <w:rFonts w:ascii="宋体" w:hAnsi="宋体" w:cs="宋体"/>
                <w:kern w:val="0"/>
                <w:sz w:val="24"/>
                <w:szCs w:val="18"/>
                <w:lang w:val="zh-CN" w:bidi="zh-CN"/>
              </w:rPr>
              <w:t>服务</w:t>
            </w:r>
          </w:p>
        </w:tc>
      </w:tr>
      <w:tr w14:paraId="3A83192A">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26C12BC7">
            <w:pPr>
              <w:autoSpaceDN w:val="0"/>
              <w:jc w:val="left"/>
              <w:textAlignment w:val="center"/>
              <w:outlineLvl w:val="9"/>
              <w:rPr>
                <w:rFonts w:hint="eastAsia" w:ascii="宋体" w:hAnsi="宋体" w:cs="宋体"/>
                <w:kern w:val="0"/>
                <w:sz w:val="24"/>
                <w:szCs w:val="18"/>
                <w:lang w:val="zh-CN" w:bidi="zh-CN"/>
              </w:rPr>
            </w:pPr>
            <w:r>
              <w:rPr>
                <w:rFonts w:ascii="宋体" w:hAnsi="宋体" w:cs="宋体"/>
                <w:kern w:val="0"/>
                <w:sz w:val="24"/>
                <w:szCs w:val="18"/>
                <w:lang w:val="zh-CN" w:bidi="zh-CN"/>
              </w:rPr>
              <w:t>100万元以下（含100万元）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5BB93B8C">
            <w:pPr>
              <w:autoSpaceDN w:val="0"/>
              <w:jc w:val="center"/>
              <w:textAlignment w:val="center"/>
              <w:outlineLvl w:val="9"/>
              <w:rPr>
                <w:rFonts w:hint="eastAsia" w:ascii="宋体" w:hAnsi="宋体" w:cs="宋体"/>
                <w:kern w:val="0"/>
                <w:sz w:val="24"/>
                <w:szCs w:val="18"/>
                <w:lang w:val="zh-CN" w:bidi="zh-CN"/>
              </w:rPr>
            </w:pPr>
            <w:r>
              <w:rPr>
                <w:rFonts w:ascii="宋体" w:hAnsi="宋体" w:cs="宋体"/>
                <w:kern w:val="0"/>
                <w:sz w:val="24"/>
                <w:szCs w:val="18"/>
                <w:lang w:val="zh-CN" w:bidi="zh-CN"/>
              </w:rPr>
              <w:t>1.20%</w:t>
            </w:r>
          </w:p>
        </w:tc>
        <w:tc>
          <w:tcPr>
            <w:tcW w:w="1433" w:type="dxa"/>
            <w:tcBorders>
              <w:top w:val="single" w:color="000000" w:sz="4" w:space="0"/>
              <w:left w:val="single" w:color="000000" w:sz="4" w:space="0"/>
              <w:bottom w:val="single" w:color="000000" w:sz="4" w:space="0"/>
              <w:right w:val="single" w:color="000000" w:sz="4" w:space="0"/>
            </w:tcBorders>
            <w:vAlign w:val="center"/>
          </w:tcPr>
          <w:p w14:paraId="6C2E43EC">
            <w:pPr>
              <w:autoSpaceDN w:val="0"/>
              <w:jc w:val="center"/>
              <w:textAlignment w:val="center"/>
              <w:outlineLvl w:val="9"/>
              <w:rPr>
                <w:rFonts w:hint="eastAsia" w:ascii="宋体" w:hAnsi="宋体" w:cs="宋体"/>
                <w:kern w:val="0"/>
                <w:sz w:val="24"/>
                <w:szCs w:val="18"/>
                <w:lang w:val="zh-CN" w:bidi="zh-CN"/>
              </w:rPr>
            </w:pPr>
            <w:r>
              <w:rPr>
                <w:rFonts w:ascii="宋体" w:hAnsi="宋体" w:cs="宋体"/>
                <w:kern w:val="0"/>
                <w:sz w:val="24"/>
                <w:szCs w:val="18"/>
                <w:lang w:val="zh-CN" w:bidi="zh-CN"/>
              </w:rPr>
              <w:t>1.70%</w:t>
            </w:r>
          </w:p>
        </w:tc>
        <w:tc>
          <w:tcPr>
            <w:tcW w:w="1711" w:type="dxa"/>
            <w:tcBorders>
              <w:top w:val="single" w:color="000000" w:sz="4" w:space="0"/>
              <w:left w:val="single" w:color="000000" w:sz="4" w:space="0"/>
              <w:bottom w:val="single" w:color="000000" w:sz="4" w:space="0"/>
              <w:right w:val="single" w:color="000000" w:sz="4" w:space="0"/>
            </w:tcBorders>
            <w:vAlign w:val="center"/>
          </w:tcPr>
          <w:p w14:paraId="45F09B50">
            <w:pPr>
              <w:autoSpaceDN w:val="0"/>
              <w:jc w:val="center"/>
              <w:textAlignment w:val="center"/>
              <w:outlineLvl w:val="9"/>
              <w:rPr>
                <w:rFonts w:hint="eastAsia" w:ascii="宋体" w:hAnsi="宋体" w:cs="宋体"/>
                <w:kern w:val="0"/>
                <w:sz w:val="24"/>
                <w:szCs w:val="18"/>
                <w:lang w:val="zh-CN" w:bidi="zh-CN"/>
              </w:rPr>
            </w:pPr>
            <w:r>
              <w:rPr>
                <w:rFonts w:ascii="宋体" w:hAnsi="宋体" w:cs="宋体"/>
                <w:kern w:val="0"/>
                <w:sz w:val="24"/>
                <w:szCs w:val="18"/>
                <w:lang w:val="zh-CN" w:bidi="zh-CN"/>
              </w:rPr>
              <w:t>1.70%</w:t>
            </w:r>
          </w:p>
        </w:tc>
      </w:tr>
      <w:tr w14:paraId="2EB541C4">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52693693">
            <w:pPr>
              <w:autoSpaceDN w:val="0"/>
              <w:jc w:val="left"/>
              <w:textAlignment w:val="center"/>
              <w:outlineLvl w:val="9"/>
              <w:rPr>
                <w:rFonts w:hint="eastAsia" w:ascii="宋体" w:hAnsi="宋体" w:cs="宋体"/>
                <w:kern w:val="0"/>
                <w:sz w:val="24"/>
                <w:szCs w:val="18"/>
                <w:lang w:val="zh-CN" w:bidi="zh-CN"/>
              </w:rPr>
            </w:pPr>
            <w:r>
              <w:rPr>
                <w:rFonts w:ascii="宋体" w:hAnsi="宋体" w:cs="宋体"/>
                <w:kern w:val="0"/>
                <w:sz w:val="24"/>
                <w:szCs w:val="18"/>
                <w:lang w:val="zh-CN" w:bidi="zh-CN"/>
              </w:rPr>
              <w:t>100-500万元（含500万元）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295F88D5">
            <w:pPr>
              <w:autoSpaceDN w:val="0"/>
              <w:jc w:val="center"/>
              <w:textAlignment w:val="center"/>
              <w:outlineLvl w:val="9"/>
              <w:rPr>
                <w:rFonts w:hint="eastAsia" w:ascii="宋体" w:hAnsi="宋体" w:cs="宋体"/>
                <w:kern w:val="0"/>
                <w:sz w:val="24"/>
                <w:szCs w:val="18"/>
                <w:lang w:val="zh-CN" w:bidi="zh-CN"/>
              </w:rPr>
            </w:pPr>
            <w:r>
              <w:rPr>
                <w:rFonts w:ascii="宋体" w:hAnsi="宋体" w:cs="宋体"/>
                <w:kern w:val="0"/>
                <w:sz w:val="24"/>
                <w:szCs w:val="18"/>
                <w:lang w:val="zh-CN" w:bidi="zh-CN"/>
              </w:rPr>
              <w:t>1.00%</w:t>
            </w:r>
          </w:p>
        </w:tc>
        <w:tc>
          <w:tcPr>
            <w:tcW w:w="1433" w:type="dxa"/>
            <w:tcBorders>
              <w:top w:val="single" w:color="000000" w:sz="4" w:space="0"/>
              <w:left w:val="single" w:color="000000" w:sz="4" w:space="0"/>
              <w:bottom w:val="single" w:color="000000" w:sz="4" w:space="0"/>
              <w:right w:val="single" w:color="000000" w:sz="4" w:space="0"/>
            </w:tcBorders>
            <w:vAlign w:val="center"/>
          </w:tcPr>
          <w:p w14:paraId="51112EA4">
            <w:pPr>
              <w:autoSpaceDN w:val="0"/>
              <w:jc w:val="center"/>
              <w:textAlignment w:val="center"/>
              <w:outlineLvl w:val="9"/>
              <w:rPr>
                <w:rFonts w:hint="eastAsia" w:ascii="宋体" w:hAnsi="宋体" w:cs="宋体"/>
                <w:kern w:val="0"/>
                <w:sz w:val="24"/>
                <w:szCs w:val="18"/>
                <w:lang w:val="zh-CN" w:bidi="zh-CN"/>
              </w:rPr>
            </w:pPr>
            <w:r>
              <w:rPr>
                <w:rFonts w:ascii="宋体" w:hAnsi="宋体" w:cs="宋体"/>
                <w:kern w:val="0"/>
                <w:sz w:val="24"/>
                <w:szCs w:val="18"/>
                <w:lang w:val="zh-CN" w:bidi="zh-CN"/>
              </w:rPr>
              <w:t>1.20%</w:t>
            </w:r>
          </w:p>
        </w:tc>
        <w:tc>
          <w:tcPr>
            <w:tcW w:w="1711" w:type="dxa"/>
            <w:tcBorders>
              <w:top w:val="single" w:color="000000" w:sz="4" w:space="0"/>
              <w:left w:val="single" w:color="000000" w:sz="4" w:space="0"/>
              <w:bottom w:val="single" w:color="000000" w:sz="4" w:space="0"/>
              <w:right w:val="single" w:color="000000" w:sz="4" w:space="0"/>
            </w:tcBorders>
            <w:vAlign w:val="center"/>
          </w:tcPr>
          <w:p w14:paraId="1B372C90">
            <w:pPr>
              <w:autoSpaceDN w:val="0"/>
              <w:jc w:val="center"/>
              <w:textAlignment w:val="center"/>
              <w:outlineLvl w:val="9"/>
              <w:rPr>
                <w:rFonts w:hint="eastAsia" w:ascii="宋体" w:hAnsi="宋体" w:cs="宋体"/>
                <w:kern w:val="0"/>
                <w:sz w:val="24"/>
                <w:szCs w:val="18"/>
                <w:lang w:val="zh-CN" w:bidi="zh-CN"/>
              </w:rPr>
            </w:pPr>
            <w:r>
              <w:rPr>
                <w:rFonts w:ascii="宋体" w:hAnsi="宋体" w:cs="宋体"/>
                <w:kern w:val="0"/>
                <w:sz w:val="24"/>
                <w:szCs w:val="18"/>
                <w:lang w:val="zh-CN" w:bidi="zh-CN"/>
              </w:rPr>
              <w:t>1.20%</w:t>
            </w:r>
          </w:p>
        </w:tc>
      </w:tr>
      <w:tr w14:paraId="5003D452">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7AA8D18B">
            <w:pPr>
              <w:autoSpaceDN w:val="0"/>
              <w:jc w:val="left"/>
              <w:textAlignment w:val="center"/>
              <w:outlineLvl w:val="9"/>
              <w:rPr>
                <w:rFonts w:hint="eastAsia" w:ascii="宋体" w:hAnsi="宋体" w:cs="宋体"/>
                <w:kern w:val="0"/>
                <w:sz w:val="24"/>
                <w:szCs w:val="18"/>
                <w:lang w:val="zh-CN" w:bidi="zh-CN"/>
              </w:rPr>
            </w:pPr>
            <w:r>
              <w:rPr>
                <w:rFonts w:ascii="宋体" w:hAnsi="宋体" w:cs="宋体"/>
                <w:kern w:val="0"/>
                <w:sz w:val="24"/>
                <w:szCs w:val="18"/>
                <w:lang w:val="zh-CN" w:bidi="zh-CN"/>
              </w:rPr>
              <w:t>500-1000万元（含1000万元）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397BBD6E">
            <w:pPr>
              <w:autoSpaceDN w:val="0"/>
              <w:jc w:val="center"/>
              <w:textAlignment w:val="center"/>
              <w:outlineLvl w:val="9"/>
              <w:rPr>
                <w:rFonts w:hint="eastAsia" w:ascii="宋体" w:hAnsi="宋体" w:cs="宋体"/>
                <w:kern w:val="0"/>
                <w:sz w:val="24"/>
                <w:szCs w:val="18"/>
                <w:lang w:val="zh-CN" w:bidi="zh-CN"/>
              </w:rPr>
            </w:pPr>
            <w:r>
              <w:rPr>
                <w:rFonts w:ascii="宋体" w:hAnsi="宋体" w:cs="宋体"/>
                <w:kern w:val="0"/>
                <w:sz w:val="24"/>
                <w:szCs w:val="18"/>
                <w:lang w:val="zh-CN" w:bidi="zh-CN"/>
              </w:rPr>
              <w:t>0.70%</w:t>
            </w:r>
          </w:p>
        </w:tc>
        <w:tc>
          <w:tcPr>
            <w:tcW w:w="1433" w:type="dxa"/>
            <w:tcBorders>
              <w:top w:val="single" w:color="000000" w:sz="4" w:space="0"/>
              <w:left w:val="single" w:color="000000" w:sz="4" w:space="0"/>
              <w:bottom w:val="single" w:color="000000" w:sz="4" w:space="0"/>
              <w:right w:val="single" w:color="000000" w:sz="4" w:space="0"/>
            </w:tcBorders>
            <w:vAlign w:val="center"/>
          </w:tcPr>
          <w:p w14:paraId="5B1EE938">
            <w:pPr>
              <w:autoSpaceDN w:val="0"/>
              <w:jc w:val="center"/>
              <w:textAlignment w:val="center"/>
              <w:outlineLvl w:val="9"/>
              <w:rPr>
                <w:rFonts w:hint="eastAsia" w:ascii="宋体" w:hAnsi="宋体" w:cs="宋体"/>
                <w:kern w:val="0"/>
                <w:sz w:val="24"/>
                <w:szCs w:val="18"/>
                <w:lang w:val="zh-CN" w:bidi="zh-CN"/>
              </w:rPr>
            </w:pPr>
            <w:r>
              <w:rPr>
                <w:rFonts w:ascii="宋体" w:hAnsi="宋体" w:cs="宋体"/>
                <w:kern w:val="0"/>
                <w:sz w:val="24"/>
                <w:szCs w:val="18"/>
                <w:lang w:val="zh-CN" w:bidi="zh-CN"/>
              </w:rPr>
              <w:t>0.80%</w:t>
            </w:r>
          </w:p>
        </w:tc>
        <w:tc>
          <w:tcPr>
            <w:tcW w:w="1711" w:type="dxa"/>
            <w:tcBorders>
              <w:top w:val="single" w:color="000000" w:sz="4" w:space="0"/>
              <w:left w:val="single" w:color="000000" w:sz="4" w:space="0"/>
              <w:bottom w:val="single" w:color="000000" w:sz="4" w:space="0"/>
              <w:right w:val="single" w:color="000000" w:sz="4" w:space="0"/>
            </w:tcBorders>
            <w:vAlign w:val="center"/>
          </w:tcPr>
          <w:p w14:paraId="4BE5F564">
            <w:pPr>
              <w:autoSpaceDN w:val="0"/>
              <w:jc w:val="center"/>
              <w:textAlignment w:val="center"/>
              <w:outlineLvl w:val="9"/>
              <w:rPr>
                <w:rFonts w:hint="eastAsia" w:ascii="宋体" w:hAnsi="宋体" w:cs="宋体"/>
                <w:kern w:val="0"/>
                <w:sz w:val="24"/>
                <w:szCs w:val="18"/>
                <w:lang w:val="zh-CN" w:bidi="zh-CN"/>
              </w:rPr>
            </w:pPr>
            <w:r>
              <w:rPr>
                <w:rFonts w:ascii="宋体" w:hAnsi="宋体" w:cs="宋体"/>
                <w:kern w:val="0"/>
                <w:sz w:val="24"/>
                <w:szCs w:val="18"/>
                <w:lang w:val="zh-CN" w:bidi="zh-CN"/>
              </w:rPr>
              <w:t>0.70%</w:t>
            </w:r>
          </w:p>
        </w:tc>
      </w:tr>
      <w:tr w14:paraId="2DF9DBC2">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3DF52335">
            <w:pPr>
              <w:autoSpaceDN w:val="0"/>
              <w:jc w:val="left"/>
              <w:textAlignment w:val="center"/>
              <w:outlineLvl w:val="9"/>
              <w:rPr>
                <w:rFonts w:hint="eastAsia" w:ascii="宋体" w:hAnsi="宋体" w:cs="宋体"/>
                <w:kern w:val="0"/>
                <w:sz w:val="24"/>
                <w:szCs w:val="18"/>
                <w:lang w:val="zh-CN" w:bidi="zh-CN"/>
              </w:rPr>
            </w:pPr>
            <w:r>
              <w:rPr>
                <w:rFonts w:ascii="宋体" w:hAnsi="宋体" w:cs="宋体"/>
                <w:kern w:val="0"/>
                <w:sz w:val="24"/>
                <w:szCs w:val="18"/>
                <w:lang w:val="zh-CN" w:bidi="zh-CN"/>
              </w:rPr>
              <w:t>1000-5000万元（含5000万元）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005484CB">
            <w:pPr>
              <w:autoSpaceDN w:val="0"/>
              <w:jc w:val="center"/>
              <w:textAlignment w:val="center"/>
              <w:outlineLvl w:val="9"/>
              <w:rPr>
                <w:rFonts w:hint="eastAsia" w:ascii="宋体" w:hAnsi="宋体" w:cs="宋体"/>
                <w:kern w:val="0"/>
                <w:sz w:val="24"/>
                <w:szCs w:val="18"/>
                <w:lang w:val="zh-CN" w:bidi="zh-CN"/>
              </w:rPr>
            </w:pPr>
            <w:r>
              <w:rPr>
                <w:rFonts w:ascii="宋体" w:hAnsi="宋体" w:cs="宋体"/>
                <w:kern w:val="0"/>
                <w:sz w:val="24"/>
                <w:szCs w:val="18"/>
                <w:lang w:val="zh-CN" w:bidi="zh-CN"/>
              </w:rPr>
              <w:t>0.40%</w:t>
            </w:r>
          </w:p>
        </w:tc>
        <w:tc>
          <w:tcPr>
            <w:tcW w:w="1433" w:type="dxa"/>
            <w:tcBorders>
              <w:top w:val="single" w:color="000000" w:sz="4" w:space="0"/>
              <w:left w:val="single" w:color="000000" w:sz="4" w:space="0"/>
              <w:bottom w:val="single" w:color="000000" w:sz="4" w:space="0"/>
              <w:right w:val="single" w:color="000000" w:sz="4" w:space="0"/>
            </w:tcBorders>
            <w:vAlign w:val="center"/>
          </w:tcPr>
          <w:p w14:paraId="45771FBC">
            <w:pPr>
              <w:autoSpaceDN w:val="0"/>
              <w:jc w:val="center"/>
              <w:textAlignment w:val="center"/>
              <w:outlineLvl w:val="9"/>
              <w:rPr>
                <w:rFonts w:hint="eastAsia" w:ascii="宋体" w:hAnsi="宋体" w:cs="宋体"/>
                <w:kern w:val="0"/>
                <w:sz w:val="24"/>
                <w:szCs w:val="18"/>
                <w:lang w:val="zh-CN" w:bidi="zh-CN"/>
              </w:rPr>
            </w:pPr>
            <w:r>
              <w:rPr>
                <w:rFonts w:ascii="宋体" w:hAnsi="宋体" w:cs="宋体"/>
                <w:kern w:val="0"/>
                <w:sz w:val="24"/>
                <w:szCs w:val="18"/>
                <w:lang w:val="zh-CN" w:bidi="zh-CN"/>
              </w:rPr>
              <w:t>0.50%</w:t>
            </w:r>
          </w:p>
        </w:tc>
        <w:tc>
          <w:tcPr>
            <w:tcW w:w="1711" w:type="dxa"/>
            <w:tcBorders>
              <w:top w:val="single" w:color="000000" w:sz="4" w:space="0"/>
              <w:left w:val="single" w:color="000000" w:sz="4" w:space="0"/>
              <w:bottom w:val="single" w:color="000000" w:sz="4" w:space="0"/>
              <w:right w:val="single" w:color="000000" w:sz="4" w:space="0"/>
            </w:tcBorders>
            <w:vAlign w:val="center"/>
          </w:tcPr>
          <w:p w14:paraId="06094DC9">
            <w:pPr>
              <w:autoSpaceDN w:val="0"/>
              <w:jc w:val="center"/>
              <w:textAlignment w:val="center"/>
              <w:outlineLvl w:val="9"/>
              <w:rPr>
                <w:rFonts w:hint="eastAsia" w:ascii="宋体" w:hAnsi="宋体" w:cs="宋体"/>
                <w:kern w:val="0"/>
                <w:sz w:val="24"/>
                <w:szCs w:val="18"/>
                <w:lang w:val="zh-CN" w:bidi="zh-CN"/>
              </w:rPr>
            </w:pPr>
            <w:r>
              <w:rPr>
                <w:rFonts w:ascii="宋体" w:hAnsi="宋体" w:cs="宋体"/>
                <w:kern w:val="0"/>
                <w:sz w:val="24"/>
                <w:szCs w:val="18"/>
                <w:lang w:val="zh-CN" w:bidi="zh-CN"/>
              </w:rPr>
              <w:t>0.40%</w:t>
            </w:r>
          </w:p>
        </w:tc>
      </w:tr>
      <w:tr w14:paraId="4D0F5447">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65705CBE">
            <w:pPr>
              <w:autoSpaceDN w:val="0"/>
              <w:jc w:val="left"/>
              <w:textAlignment w:val="center"/>
              <w:outlineLvl w:val="9"/>
              <w:rPr>
                <w:rFonts w:hint="eastAsia" w:ascii="宋体" w:hAnsi="宋体" w:cs="宋体"/>
                <w:kern w:val="0"/>
                <w:sz w:val="24"/>
                <w:szCs w:val="18"/>
                <w:lang w:val="zh-CN" w:bidi="zh-CN"/>
              </w:rPr>
            </w:pPr>
            <w:r>
              <w:rPr>
                <w:rFonts w:ascii="宋体" w:hAnsi="宋体" w:cs="宋体"/>
                <w:kern w:val="0"/>
                <w:sz w:val="24"/>
                <w:szCs w:val="18"/>
                <w:lang w:val="zh-CN" w:bidi="zh-CN"/>
              </w:rPr>
              <w:t>5000万元--1亿元（含1亿元）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22A2D8DD">
            <w:pPr>
              <w:autoSpaceDN w:val="0"/>
              <w:jc w:val="center"/>
              <w:textAlignment w:val="center"/>
              <w:outlineLvl w:val="9"/>
              <w:rPr>
                <w:rFonts w:hint="eastAsia" w:ascii="宋体" w:hAnsi="宋体" w:cs="宋体"/>
                <w:kern w:val="0"/>
                <w:sz w:val="24"/>
                <w:szCs w:val="18"/>
                <w:lang w:val="zh-CN" w:bidi="zh-CN"/>
              </w:rPr>
            </w:pPr>
            <w:r>
              <w:rPr>
                <w:rFonts w:ascii="宋体" w:hAnsi="宋体" w:cs="宋体"/>
                <w:kern w:val="0"/>
                <w:sz w:val="24"/>
                <w:szCs w:val="18"/>
                <w:lang w:val="zh-CN" w:bidi="zh-CN"/>
              </w:rPr>
              <w:t>0.25%</w:t>
            </w:r>
          </w:p>
        </w:tc>
        <w:tc>
          <w:tcPr>
            <w:tcW w:w="1433" w:type="dxa"/>
            <w:tcBorders>
              <w:top w:val="single" w:color="000000" w:sz="4" w:space="0"/>
              <w:left w:val="single" w:color="000000" w:sz="4" w:space="0"/>
              <w:bottom w:val="single" w:color="000000" w:sz="4" w:space="0"/>
              <w:right w:val="single" w:color="000000" w:sz="4" w:space="0"/>
            </w:tcBorders>
            <w:vAlign w:val="center"/>
          </w:tcPr>
          <w:p w14:paraId="5C666914">
            <w:pPr>
              <w:autoSpaceDN w:val="0"/>
              <w:jc w:val="center"/>
              <w:textAlignment w:val="center"/>
              <w:outlineLvl w:val="9"/>
              <w:rPr>
                <w:rFonts w:hint="eastAsia" w:ascii="宋体" w:hAnsi="宋体" w:cs="宋体"/>
                <w:kern w:val="0"/>
                <w:sz w:val="24"/>
                <w:szCs w:val="18"/>
                <w:lang w:val="zh-CN" w:bidi="zh-CN"/>
              </w:rPr>
            </w:pPr>
            <w:r>
              <w:rPr>
                <w:rFonts w:ascii="宋体" w:hAnsi="宋体" w:cs="宋体"/>
                <w:kern w:val="0"/>
                <w:sz w:val="24"/>
                <w:szCs w:val="18"/>
                <w:lang w:val="zh-CN" w:bidi="zh-CN"/>
              </w:rPr>
              <w:t>0.30%</w:t>
            </w:r>
          </w:p>
        </w:tc>
        <w:tc>
          <w:tcPr>
            <w:tcW w:w="1711" w:type="dxa"/>
            <w:tcBorders>
              <w:top w:val="single" w:color="000000" w:sz="4" w:space="0"/>
              <w:left w:val="single" w:color="000000" w:sz="4" w:space="0"/>
              <w:bottom w:val="single" w:color="000000" w:sz="4" w:space="0"/>
              <w:right w:val="single" w:color="000000" w:sz="4" w:space="0"/>
            </w:tcBorders>
            <w:vAlign w:val="center"/>
          </w:tcPr>
          <w:p w14:paraId="5FDA1974">
            <w:pPr>
              <w:autoSpaceDN w:val="0"/>
              <w:jc w:val="center"/>
              <w:textAlignment w:val="center"/>
              <w:outlineLvl w:val="9"/>
              <w:rPr>
                <w:rFonts w:hint="eastAsia" w:ascii="宋体" w:hAnsi="宋体" w:cs="宋体"/>
                <w:kern w:val="0"/>
                <w:sz w:val="24"/>
                <w:szCs w:val="18"/>
                <w:lang w:val="zh-CN" w:bidi="zh-CN"/>
              </w:rPr>
            </w:pPr>
            <w:r>
              <w:rPr>
                <w:rFonts w:ascii="宋体" w:hAnsi="宋体" w:cs="宋体"/>
                <w:kern w:val="0"/>
                <w:sz w:val="24"/>
                <w:szCs w:val="18"/>
                <w:lang w:val="zh-CN" w:bidi="zh-CN"/>
              </w:rPr>
              <w:t>0.25%</w:t>
            </w:r>
          </w:p>
        </w:tc>
      </w:tr>
      <w:tr w14:paraId="2B2FC143">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6020F92A">
            <w:pPr>
              <w:autoSpaceDN w:val="0"/>
              <w:jc w:val="left"/>
              <w:textAlignment w:val="center"/>
              <w:outlineLvl w:val="9"/>
              <w:rPr>
                <w:rFonts w:hint="eastAsia" w:ascii="宋体" w:hAnsi="宋体" w:cs="宋体"/>
                <w:kern w:val="0"/>
                <w:sz w:val="24"/>
                <w:szCs w:val="18"/>
                <w:lang w:val="zh-CN" w:bidi="zh-CN"/>
              </w:rPr>
            </w:pPr>
            <w:r>
              <w:rPr>
                <w:rFonts w:ascii="宋体" w:hAnsi="宋体" w:cs="宋体"/>
                <w:kern w:val="0"/>
                <w:sz w:val="24"/>
                <w:szCs w:val="18"/>
                <w:lang w:val="zh-CN" w:bidi="zh-CN"/>
              </w:rPr>
              <w:t>1亿--5亿元（含5亿元）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6C03A423">
            <w:pPr>
              <w:autoSpaceDN w:val="0"/>
              <w:jc w:val="center"/>
              <w:textAlignment w:val="center"/>
              <w:outlineLvl w:val="9"/>
              <w:rPr>
                <w:rFonts w:hint="eastAsia" w:ascii="宋体" w:hAnsi="宋体" w:cs="宋体"/>
                <w:kern w:val="0"/>
                <w:sz w:val="24"/>
                <w:szCs w:val="18"/>
                <w:lang w:val="zh-CN" w:bidi="zh-CN"/>
              </w:rPr>
            </w:pPr>
            <w:r>
              <w:rPr>
                <w:rFonts w:ascii="宋体" w:hAnsi="宋体" w:cs="宋体"/>
                <w:kern w:val="0"/>
                <w:sz w:val="24"/>
                <w:szCs w:val="18"/>
                <w:lang w:val="zh-CN" w:bidi="zh-CN"/>
              </w:rPr>
              <w:t>0.10%</w:t>
            </w:r>
          </w:p>
        </w:tc>
        <w:tc>
          <w:tcPr>
            <w:tcW w:w="1433" w:type="dxa"/>
            <w:tcBorders>
              <w:top w:val="single" w:color="000000" w:sz="4" w:space="0"/>
              <w:left w:val="single" w:color="000000" w:sz="4" w:space="0"/>
              <w:bottom w:val="single" w:color="000000" w:sz="4" w:space="0"/>
              <w:right w:val="single" w:color="000000" w:sz="4" w:space="0"/>
            </w:tcBorders>
            <w:vAlign w:val="center"/>
          </w:tcPr>
          <w:p w14:paraId="62BCB16C">
            <w:pPr>
              <w:autoSpaceDN w:val="0"/>
              <w:jc w:val="center"/>
              <w:textAlignment w:val="center"/>
              <w:outlineLvl w:val="9"/>
              <w:rPr>
                <w:rFonts w:hint="eastAsia" w:ascii="宋体" w:hAnsi="宋体" w:cs="宋体"/>
                <w:kern w:val="0"/>
                <w:sz w:val="24"/>
                <w:szCs w:val="18"/>
                <w:lang w:val="zh-CN" w:bidi="zh-CN"/>
              </w:rPr>
            </w:pPr>
            <w:r>
              <w:rPr>
                <w:rFonts w:ascii="宋体" w:hAnsi="宋体" w:cs="宋体"/>
                <w:kern w:val="0"/>
                <w:sz w:val="24"/>
                <w:szCs w:val="18"/>
                <w:lang w:val="zh-CN" w:bidi="zh-CN"/>
              </w:rPr>
              <w:t>0.10%</w:t>
            </w:r>
          </w:p>
        </w:tc>
        <w:tc>
          <w:tcPr>
            <w:tcW w:w="1711" w:type="dxa"/>
            <w:tcBorders>
              <w:top w:val="single" w:color="000000" w:sz="4" w:space="0"/>
              <w:left w:val="single" w:color="000000" w:sz="4" w:space="0"/>
              <w:bottom w:val="single" w:color="000000" w:sz="4" w:space="0"/>
              <w:right w:val="single" w:color="000000" w:sz="4" w:space="0"/>
            </w:tcBorders>
            <w:vAlign w:val="center"/>
          </w:tcPr>
          <w:p w14:paraId="7BEF6CD9">
            <w:pPr>
              <w:autoSpaceDN w:val="0"/>
              <w:jc w:val="center"/>
              <w:textAlignment w:val="center"/>
              <w:outlineLvl w:val="9"/>
              <w:rPr>
                <w:rFonts w:hint="eastAsia" w:ascii="宋体" w:hAnsi="宋体" w:cs="宋体"/>
                <w:kern w:val="0"/>
                <w:sz w:val="24"/>
                <w:szCs w:val="18"/>
                <w:lang w:val="zh-CN" w:bidi="zh-CN"/>
              </w:rPr>
            </w:pPr>
            <w:r>
              <w:rPr>
                <w:rFonts w:ascii="宋体" w:hAnsi="宋体" w:cs="宋体"/>
                <w:kern w:val="0"/>
                <w:sz w:val="24"/>
                <w:szCs w:val="18"/>
                <w:lang w:val="zh-CN" w:bidi="zh-CN"/>
              </w:rPr>
              <w:t>0.10%</w:t>
            </w:r>
          </w:p>
        </w:tc>
      </w:tr>
      <w:tr w14:paraId="4DE99DAA">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right w:val="single" w:color="000000" w:sz="4" w:space="0"/>
            </w:tcBorders>
            <w:vAlign w:val="center"/>
          </w:tcPr>
          <w:p w14:paraId="6215E7B4">
            <w:pPr>
              <w:autoSpaceDN w:val="0"/>
              <w:jc w:val="left"/>
              <w:textAlignment w:val="center"/>
              <w:outlineLvl w:val="9"/>
              <w:rPr>
                <w:rFonts w:hint="eastAsia" w:ascii="宋体" w:hAnsi="宋体" w:cs="宋体"/>
                <w:kern w:val="0"/>
                <w:sz w:val="24"/>
                <w:szCs w:val="18"/>
                <w:lang w:val="zh-CN" w:bidi="zh-CN"/>
              </w:rPr>
            </w:pPr>
            <w:r>
              <w:rPr>
                <w:rFonts w:ascii="宋体" w:hAnsi="宋体" w:cs="宋体"/>
                <w:kern w:val="0"/>
                <w:sz w:val="24"/>
                <w:szCs w:val="18"/>
                <w:lang w:val="zh-CN" w:bidi="zh-CN"/>
              </w:rPr>
              <w:t>5亿--10亿元（含10亿元）</w:t>
            </w:r>
          </w:p>
        </w:tc>
        <w:tc>
          <w:tcPr>
            <w:tcW w:w="1642" w:type="dxa"/>
            <w:tcBorders>
              <w:top w:val="single" w:color="000000" w:sz="4" w:space="0"/>
              <w:left w:val="single" w:color="000000" w:sz="4" w:space="0"/>
              <w:right w:val="single" w:color="000000" w:sz="4" w:space="0"/>
            </w:tcBorders>
            <w:vAlign w:val="center"/>
          </w:tcPr>
          <w:p w14:paraId="7D66BF5A">
            <w:pPr>
              <w:autoSpaceDN w:val="0"/>
              <w:jc w:val="center"/>
              <w:textAlignment w:val="center"/>
              <w:outlineLvl w:val="9"/>
              <w:rPr>
                <w:rFonts w:hint="eastAsia" w:ascii="宋体" w:hAnsi="宋体" w:cs="宋体"/>
                <w:kern w:val="0"/>
                <w:sz w:val="24"/>
                <w:szCs w:val="18"/>
                <w:lang w:val="zh-CN" w:bidi="zh-CN"/>
              </w:rPr>
            </w:pPr>
            <w:r>
              <w:rPr>
                <w:rFonts w:ascii="宋体" w:hAnsi="宋体" w:cs="宋体"/>
                <w:kern w:val="0"/>
                <w:sz w:val="24"/>
                <w:szCs w:val="18"/>
                <w:lang w:val="zh-CN" w:bidi="zh-CN"/>
              </w:rPr>
              <w:t>0.045%</w:t>
            </w:r>
          </w:p>
        </w:tc>
        <w:tc>
          <w:tcPr>
            <w:tcW w:w="1433" w:type="dxa"/>
            <w:tcBorders>
              <w:top w:val="single" w:color="000000" w:sz="4" w:space="0"/>
              <w:left w:val="single" w:color="000000" w:sz="4" w:space="0"/>
              <w:right w:val="single" w:color="000000" w:sz="4" w:space="0"/>
            </w:tcBorders>
            <w:vAlign w:val="center"/>
          </w:tcPr>
          <w:p w14:paraId="69C7CD2A">
            <w:pPr>
              <w:autoSpaceDN w:val="0"/>
              <w:jc w:val="center"/>
              <w:textAlignment w:val="center"/>
              <w:outlineLvl w:val="9"/>
              <w:rPr>
                <w:rFonts w:hint="eastAsia" w:ascii="宋体" w:hAnsi="宋体" w:cs="宋体"/>
                <w:kern w:val="0"/>
                <w:sz w:val="24"/>
                <w:szCs w:val="18"/>
                <w:lang w:val="zh-CN" w:bidi="zh-CN"/>
              </w:rPr>
            </w:pPr>
            <w:r>
              <w:rPr>
                <w:rFonts w:ascii="宋体" w:hAnsi="宋体" w:cs="宋体"/>
                <w:kern w:val="0"/>
                <w:sz w:val="24"/>
                <w:szCs w:val="18"/>
                <w:lang w:val="zh-CN" w:bidi="zh-CN"/>
              </w:rPr>
              <w:t>0.045%</w:t>
            </w:r>
          </w:p>
        </w:tc>
        <w:tc>
          <w:tcPr>
            <w:tcW w:w="1711" w:type="dxa"/>
            <w:tcBorders>
              <w:top w:val="single" w:color="000000" w:sz="4" w:space="0"/>
              <w:left w:val="single" w:color="000000" w:sz="4" w:space="0"/>
              <w:right w:val="single" w:color="000000" w:sz="4" w:space="0"/>
            </w:tcBorders>
            <w:vAlign w:val="center"/>
          </w:tcPr>
          <w:p w14:paraId="3116ACA2">
            <w:pPr>
              <w:autoSpaceDN w:val="0"/>
              <w:jc w:val="center"/>
              <w:textAlignment w:val="center"/>
              <w:outlineLvl w:val="9"/>
              <w:rPr>
                <w:rFonts w:hint="eastAsia" w:ascii="宋体" w:hAnsi="宋体" w:cs="宋体"/>
                <w:kern w:val="0"/>
                <w:sz w:val="24"/>
                <w:szCs w:val="18"/>
                <w:lang w:val="zh-CN" w:bidi="zh-CN"/>
              </w:rPr>
            </w:pPr>
            <w:r>
              <w:rPr>
                <w:rFonts w:ascii="宋体" w:hAnsi="宋体" w:cs="宋体"/>
                <w:kern w:val="0"/>
                <w:sz w:val="24"/>
                <w:szCs w:val="18"/>
                <w:lang w:val="zh-CN" w:bidi="zh-CN"/>
              </w:rPr>
              <w:t>0.045%</w:t>
            </w:r>
          </w:p>
        </w:tc>
      </w:tr>
      <w:tr w14:paraId="2C364699">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1652624B">
            <w:pPr>
              <w:autoSpaceDN w:val="0"/>
              <w:jc w:val="left"/>
              <w:textAlignment w:val="center"/>
              <w:outlineLvl w:val="9"/>
              <w:rPr>
                <w:rFonts w:hint="eastAsia" w:ascii="宋体" w:hAnsi="宋体" w:cs="宋体"/>
                <w:kern w:val="0"/>
                <w:sz w:val="24"/>
                <w:szCs w:val="18"/>
                <w:lang w:val="zh-CN" w:bidi="zh-CN"/>
              </w:rPr>
            </w:pPr>
            <w:r>
              <w:rPr>
                <w:rFonts w:ascii="宋体" w:hAnsi="宋体" w:cs="宋体"/>
                <w:kern w:val="0"/>
                <w:sz w:val="24"/>
                <w:szCs w:val="18"/>
                <w:lang w:val="zh-CN" w:bidi="zh-CN"/>
              </w:rPr>
              <w:t>10亿--50亿元（含50亿元）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7191A16C">
            <w:pPr>
              <w:autoSpaceDN w:val="0"/>
              <w:jc w:val="center"/>
              <w:textAlignment w:val="center"/>
              <w:outlineLvl w:val="9"/>
              <w:rPr>
                <w:rFonts w:hint="eastAsia" w:ascii="宋体" w:hAnsi="宋体" w:cs="宋体"/>
                <w:kern w:val="0"/>
                <w:sz w:val="24"/>
                <w:szCs w:val="18"/>
                <w:lang w:val="zh-CN" w:bidi="zh-CN"/>
              </w:rPr>
            </w:pPr>
            <w:r>
              <w:rPr>
                <w:rFonts w:ascii="宋体" w:hAnsi="宋体" w:cs="宋体"/>
                <w:kern w:val="0"/>
                <w:sz w:val="24"/>
                <w:szCs w:val="18"/>
                <w:lang w:val="zh-CN" w:bidi="zh-CN"/>
              </w:rPr>
              <w:t>0.010%</w:t>
            </w:r>
          </w:p>
        </w:tc>
        <w:tc>
          <w:tcPr>
            <w:tcW w:w="1433" w:type="dxa"/>
            <w:tcBorders>
              <w:top w:val="single" w:color="000000" w:sz="4" w:space="0"/>
              <w:left w:val="single" w:color="000000" w:sz="4" w:space="0"/>
              <w:bottom w:val="single" w:color="000000" w:sz="4" w:space="0"/>
              <w:right w:val="single" w:color="000000" w:sz="4" w:space="0"/>
            </w:tcBorders>
            <w:vAlign w:val="center"/>
          </w:tcPr>
          <w:p w14:paraId="7AEAA5B1">
            <w:pPr>
              <w:autoSpaceDN w:val="0"/>
              <w:jc w:val="center"/>
              <w:textAlignment w:val="center"/>
              <w:outlineLvl w:val="9"/>
              <w:rPr>
                <w:rFonts w:hint="eastAsia" w:ascii="宋体" w:hAnsi="宋体" w:cs="宋体"/>
                <w:kern w:val="0"/>
                <w:sz w:val="24"/>
                <w:szCs w:val="18"/>
                <w:lang w:val="zh-CN" w:bidi="zh-CN"/>
              </w:rPr>
            </w:pPr>
            <w:r>
              <w:rPr>
                <w:rFonts w:ascii="宋体" w:hAnsi="宋体" w:cs="宋体"/>
                <w:kern w:val="0"/>
                <w:sz w:val="24"/>
                <w:szCs w:val="18"/>
                <w:lang w:val="zh-CN" w:bidi="zh-CN"/>
              </w:rPr>
              <w:t>0.010%</w:t>
            </w:r>
          </w:p>
        </w:tc>
        <w:tc>
          <w:tcPr>
            <w:tcW w:w="1711" w:type="dxa"/>
            <w:tcBorders>
              <w:top w:val="single" w:color="000000" w:sz="4" w:space="0"/>
              <w:left w:val="single" w:color="000000" w:sz="4" w:space="0"/>
              <w:bottom w:val="single" w:color="000000" w:sz="4" w:space="0"/>
              <w:right w:val="single" w:color="000000" w:sz="4" w:space="0"/>
            </w:tcBorders>
            <w:vAlign w:val="center"/>
          </w:tcPr>
          <w:p w14:paraId="16E36214">
            <w:pPr>
              <w:autoSpaceDN w:val="0"/>
              <w:jc w:val="center"/>
              <w:textAlignment w:val="center"/>
              <w:outlineLvl w:val="9"/>
              <w:rPr>
                <w:rFonts w:hint="eastAsia" w:ascii="宋体" w:hAnsi="宋体" w:cs="宋体"/>
                <w:kern w:val="0"/>
                <w:sz w:val="24"/>
                <w:szCs w:val="18"/>
                <w:lang w:val="zh-CN" w:bidi="zh-CN"/>
              </w:rPr>
            </w:pPr>
            <w:r>
              <w:rPr>
                <w:rFonts w:ascii="宋体" w:hAnsi="宋体" w:cs="宋体"/>
                <w:kern w:val="0"/>
                <w:sz w:val="24"/>
                <w:szCs w:val="18"/>
                <w:lang w:val="zh-CN" w:bidi="zh-CN"/>
              </w:rPr>
              <w:t>0.010%</w:t>
            </w:r>
          </w:p>
        </w:tc>
      </w:tr>
      <w:tr w14:paraId="625F1A93">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393F314D">
            <w:pPr>
              <w:autoSpaceDN w:val="0"/>
              <w:jc w:val="left"/>
              <w:textAlignment w:val="center"/>
              <w:outlineLvl w:val="9"/>
              <w:rPr>
                <w:rFonts w:hint="eastAsia" w:ascii="宋体" w:hAnsi="宋体" w:cs="宋体"/>
                <w:kern w:val="0"/>
                <w:sz w:val="24"/>
                <w:szCs w:val="18"/>
                <w:lang w:val="zh-CN" w:bidi="zh-CN"/>
              </w:rPr>
            </w:pPr>
            <w:r>
              <w:rPr>
                <w:rFonts w:ascii="宋体" w:hAnsi="宋体" w:cs="宋体"/>
                <w:kern w:val="0"/>
                <w:sz w:val="24"/>
                <w:szCs w:val="18"/>
                <w:lang w:val="zh-CN" w:bidi="zh-CN"/>
              </w:rPr>
              <w:t>50亿--100亿元（含</w:t>
            </w:r>
            <w:r>
              <w:rPr>
                <w:rFonts w:hint="eastAsia" w:ascii="宋体" w:hAnsi="宋体" w:cs="宋体"/>
                <w:kern w:val="0"/>
                <w:sz w:val="24"/>
                <w:szCs w:val="18"/>
                <w:lang w:bidi="zh-CN"/>
              </w:rPr>
              <w:t>100</w:t>
            </w:r>
            <w:r>
              <w:rPr>
                <w:rFonts w:ascii="宋体" w:hAnsi="宋体" w:cs="宋体"/>
                <w:kern w:val="0"/>
                <w:sz w:val="24"/>
                <w:szCs w:val="18"/>
                <w:lang w:val="zh-CN" w:bidi="zh-CN"/>
              </w:rPr>
              <w:t>亿元）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48532905">
            <w:pPr>
              <w:autoSpaceDN w:val="0"/>
              <w:jc w:val="center"/>
              <w:textAlignment w:val="center"/>
              <w:outlineLvl w:val="9"/>
              <w:rPr>
                <w:rFonts w:hint="eastAsia" w:ascii="宋体" w:hAnsi="宋体" w:cs="宋体"/>
                <w:kern w:val="0"/>
                <w:sz w:val="24"/>
                <w:szCs w:val="18"/>
                <w:lang w:val="zh-CN" w:bidi="zh-CN"/>
              </w:rPr>
            </w:pPr>
            <w:r>
              <w:rPr>
                <w:rFonts w:ascii="宋体" w:hAnsi="宋体" w:cs="宋体"/>
                <w:kern w:val="0"/>
                <w:sz w:val="24"/>
                <w:szCs w:val="18"/>
                <w:lang w:val="zh-CN" w:bidi="zh-CN"/>
              </w:rPr>
              <w:t>0.008%</w:t>
            </w:r>
          </w:p>
        </w:tc>
        <w:tc>
          <w:tcPr>
            <w:tcW w:w="1433" w:type="dxa"/>
            <w:tcBorders>
              <w:top w:val="single" w:color="000000" w:sz="4" w:space="0"/>
              <w:left w:val="single" w:color="000000" w:sz="4" w:space="0"/>
              <w:bottom w:val="single" w:color="000000" w:sz="4" w:space="0"/>
              <w:right w:val="single" w:color="000000" w:sz="4" w:space="0"/>
            </w:tcBorders>
            <w:vAlign w:val="center"/>
          </w:tcPr>
          <w:p w14:paraId="39597AAF">
            <w:pPr>
              <w:autoSpaceDN w:val="0"/>
              <w:jc w:val="center"/>
              <w:textAlignment w:val="center"/>
              <w:outlineLvl w:val="9"/>
              <w:rPr>
                <w:rFonts w:hint="eastAsia" w:ascii="宋体" w:hAnsi="宋体" w:cs="宋体"/>
                <w:kern w:val="0"/>
                <w:sz w:val="24"/>
                <w:szCs w:val="18"/>
                <w:lang w:val="zh-CN" w:bidi="zh-CN"/>
              </w:rPr>
            </w:pPr>
            <w:r>
              <w:rPr>
                <w:rFonts w:ascii="宋体" w:hAnsi="宋体" w:cs="宋体"/>
                <w:kern w:val="0"/>
                <w:sz w:val="24"/>
                <w:szCs w:val="18"/>
                <w:lang w:val="zh-CN" w:bidi="zh-CN"/>
              </w:rPr>
              <w:t>0.008%</w:t>
            </w:r>
          </w:p>
        </w:tc>
        <w:tc>
          <w:tcPr>
            <w:tcW w:w="1711" w:type="dxa"/>
            <w:tcBorders>
              <w:top w:val="single" w:color="000000" w:sz="4" w:space="0"/>
              <w:left w:val="single" w:color="000000" w:sz="4" w:space="0"/>
              <w:bottom w:val="single" w:color="000000" w:sz="4" w:space="0"/>
              <w:right w:val="single" w:color="000000" w:sz="4" w:space="0"/>
            </w:tcBorders>
            <w:vAlign w:val="center"/>
          </w:tcPr>
          <w:p w14:paraId="38C46B8F">
            <w:pPr>
              <w:autoSpaceDN w:val="0"/>
              <w:jc w:val="center"/>
              <w:textAlignment w:val="center"/>
              <w:outlineLvl w:val="9"/>
              <w:rPr>
                <w:rFonts w:hint="eastAsia" w:ascii="宋体" w:hAnsi="宋体" w:cs="宋体"/>
                <w:kern w:val="0"/>
                <w:sz w:val="24"/>
                <w:szCs w:val="18"/>
                <w:lang w:val="zh-CN" w:bidi="zh-CN"/>
              </w:rPr>
            </w:pPr>
            <w:r>
              <w:rPr>
                <w:rFonts w:ascii="宋体" w:hAnsi="宋体" w:cs="宋体"/>
                <w:kern w:val="0"/>
                <w:sz w:val="24"/>
                <w:szCs w:val="18"/>
                <w:lang w:val="zh-CN" w:bidi="zh-CN"/>
              </w:rPr>
              <w:t>0.008%</w:t>
            </w:r>
          </w:p>
        </w:tc>
      </w:tr>
      <w:tr w14:paraId="3AAE4FFD">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758B5A22">
            <w:pPr>
              <w:autoSpaceDN w:val="0"/>
              <w:jc w:val="left"/>
              <w:textAlignment w:val="center"/>
              <w:outlineLvl w:val="9"/>
              <w:rPr>
                <w:rFonts w:hint="eastAsia" w:ascii="宋体" w:hAnsi="宋体" w:cs="宋体"/>
                <w:kern w:val="0"/>
                <w:sz w:val="24"/>
                <w:szCs w:val="18"/>
                <w:lang w:val="zh-CN" w:bidi="zh-CN"/>
              </w:rPr>
            </w:pPr>
            <w:r>
              <w:rPr>
                <w:rFonts w:ascii="宋体" w:hAnsi="宋体" w:cs="宋体"/>
                <w:kern w:val="0"/>
                <w:sz w:val="24"/>
                <w:szCs w:val="18"/>
                <w:lang w:val="zh-CN" w:bidi="zh-CN"/>
              </w:rPr>
              <w:t>100亿元以上</w:t>
            </w:r>
          </w:p>
        </w:tc>
        <w:tc>
          <w:tcPr>
            <w:tcW w:w="1642" w:type="dxa"/>
            <w:tcBorders>
              <w:top w:val="single" w:color="000000" w:sz="4" w:space="0"/>
              <w:left w:val="single" w:color="000000" w:sz="4" w:space="0"/>
              <w:bottom w:val="single" w:color="000000" w:sz="4" w:space="0"/>
              <w:right w:val="single" w:color="000000" w:sz="4" w:space="0"/>
            </w:tcBorders>
            <w:vAlign w:val="center"/>
          </w:tcPr>
          <w:p w14:paraId="7E0DB74B">
            <w:pPr>
              <w:autoSpaceDN w:val="0"/>
              <w:jc w:val="center"/>
              <w:textAlignment w:val="center"/>
              <w:outlineLvl w:val="9"/>
              <w:rPr>
                <w:rFonts w:hint="eastAsia" w:ascii="宋体" w:hAnsi="宋体" w:cs="宋体"/>
                <w:kern w:val="0"/>
                <w:sz w:val="24"/>
                <w:szCs w:val="18"/>
                <w:lang w:val="zh-CN" w:bidi="zh-CN"/>
              </w:rPr>
            </w:pPr>
            <w:r>
              <w:rPr>
                <w:rFonts w:ascii="宋体" w:hAnsi="宋体" w:cs="宋体"/>
                <w:kern w:val="0"/>
                <w:sz w:val="24"/>
                <w:szCs w:val="18"/>
                <w:lang w:val="zh-CN" w:bidi="zh-CN"/>
              </w:rPr>
              <w:t>0.004%</w:t>
            </w:r>
          </w:p>
        </w:tc>
        <w:tc>
          <w:tcPr>
            <w:tcW w:w="1433" w:type="dxa"/>
            <w:tcBorders>
              <w:top w:val="single" w:color="000000" w:sz="4" w:space="0"/>
              <w:left w:val="single" w:color="000000" w:sz="4" w:space="0"/>
              <w:bottom w:val="single" w:color="000000" w:sz="4" w:space="0"/>
              <w:right w:val="single" w:color="000000" w:sz="4" w:space="0"/>
            </w:tcBorders>
            <w:vAlign w:val="center"/>
          </w:tcPr>
          <w:p w14:paraId="6F3DBCA4">
            <w:pPr>
              <w:autoSpaceDN w:val="0"/>
              <w:jc w:val="center"/>
              <w:textAlignment w:val="center"/>
              <w:outlineLvl w:val="9"/>
              <w:rPr>
                <w:rFonts w:hint="eastAsia" w:ascii="宋体" w:hAnsi="宋体" w:cs="宋体"/>
                <w:kern w:val="0"/>
                <w:sz w:val="24"/>
                <w:szCs w:val="18"/>
                <w:lang w:val="zh-CN" w:bidi="zh-CN"/>
              </w:rPr>
            </w:pPr>
            <w:r>
              <w:rPr>
                <w:rFonts w:ascii="宋体" w:hAnsi="宋体" w:cs="宋体"/>
                <w:kern w:val="0"/>
                <w:sz w:val="24"/>
                <w:szCs w:val="18"/>
                <w:lang w:val="zh-CN" w:bidi="zh-CN"/>
              </w:rPr>
              <w:t>0.004%</w:t>
            </w:r>
          </w:p>
        </w:tc>
        <w:tc>
          <w:tcPr>
            <w:tcW w:w="1711" w:type="dxa"/>
            <w:tcBorders>
              <w:top w:val="single" w:color="000000" w:sz="4" w:space="0"/>
              <w:left w:val="single" w:color="000000" w:sz="4" w:space="0"/>
              <w:bottom w:val="single" w:color="000000" w:sz="4" w:space="0"/>
              <w:right w:val="single" w:color="000000" w:sz="4" w:space="0"/>
            </w:tcBorders>
            <w:vAlign w:val="center"/>
          </w:tcPr>
          <w:p w14:paraId="2E7ADE49">
            <w:pPr>
              <w:autoSpaceDN w:val="0"/>
              <w:jc w:val="center"/>
              <w:textAlignment w:val="center"/>
              <w:outlineLvl w:val="9"/>
              <w:rPr>
                <w:rFonts w:hint="eastAsia" w:ascii="宋体" w:hAnsi="宋体" w:cs="宋体"/>
                <w:kern w:val="0"/>
                <w:sz w:val="24"/>
                <w:szCs w:val="18"/>
                <w:lang w:val="zh-CN" w:bidi="zh-CN"/>
              </w:rPr>
            </w:pPr>
            <w:r>
              <w:rPr>
                <w:rFonts w:ascii="宋体" w:hAnsi="宋体" w:cs="宋体"/>
                <w:kern w:val="0"/>
                <w:sz w:val="24"/>
                <w:szCs w:val="18"/>
                <w:lang w:val="zh-CN" w:bidi="zh-CN"/>
              </w:rPr>
              <w:t>0.004%</w:t>
            </w:r>
          </w:p>
        </w:tc>
      </w:tr>
      <w:tr w14:paraId="7A0CC438">
        <w:tblPrEx>
          <w:tblCellMar>
            <w:top w:w="0" w:type="dxa"/>
            <w:left w:w="15" w:type="dxa"/>
            <w:bottom w:w="0" w:type="dxa"/>
            <w:right w:w="15" w:type="dxa"/>
          </w:tblCellMar>
        </w:tblPrEx>
        <w:trPr>
          <w:trHeight w:val="621" w:hRule="atLeast"/>
        </w:trPr>
        <w:tc>
          <w:tcPr>
            <w:tcW w:w="8780" w:type="dxa"/>
            <w:gridSpan w:val="4"/>
            <w:vAlign w:val="center"/>
          </w:tcPr>
          <w:p w14:paraId="4C3F82F6">
            <w:pPr>
              <w:autoSpaceDN w:val="0"/>
              <w:spacing w:line="500" w:lineRule="exact"/>
              <w:jc w:val="left"/>
              <w:textAlignment w:val="center"/>
              <w:outlineLvl w:val="9"/>
              <w:rPr>
                <w:rFonts w:hint="eastAsia" w:ascii="宋体" w:hAnsi="宋体" w:cs="宋体"/>
                <w:kern w:val="0"/>
                <w:sz w:val="24"/>
                <w:szCs w:val="24"/>
                <w:lang w:val="zh-CN" w:bidi="zh-CN"/>
              </w:rPr>
            </w:pPr>
            <w:r>
              <w:rPr>
                <w:rFonts w:ascii="宋体" w:hAnsi="宋体" w:cs="宋体"/>
                <w:kern w:val="0"/>
                <w:sz w:val="24"/>
                <w:szCs w:val="24"/>
                <w:lang w:val="zh-CN" w:bidi="zh-CN"/>
              </w:rPr>
              <w:t>注：1.按本表费率计算的收费金额为招标代理服务费的基准价格，不含工程量清单、最高投标限价（招标控制价）或标底的编制费用。</w:t>
            </w:r>
          </w:p>
          <w:p w14:paraId="3B900058">
            <w:pPr>
              <w:autoSpaceDN w:val="0"/>
              <w:spacing w:line="500" w:lineRule="exact"/>
              <w:jc w:val="left"/>
              <w:textAlignment w:val="center"/>
              <w:outlineLvl w:val="9"/>
              <w:rPr>
                <w:rFonts w:hint="eastAsia" w:ascii="宋体" w:hAnsi="宋体" w:cs="宋体"/>
                <w:kern w:val="0"/>
                <w:sz w:val="24"/>
                <w:szCs w:val="24"/>
                <w:lang w:bidi="zh-CN"/>
              </w:rPr>
            </w:pPr>
            <w:r>
              <w:rPr>
                <w:rFonts w:hint="eastAsia" w:ascii="宋体" w:hAnsi="宋体" w:cs="宋体"/>
                <w:kern w:val="0"/>
                <w:sz w:val="24"/>
                <w:szCs w:val="24"/>
                <w:lang w:bidi="zh-CN"/>
              </w:rPr>
              <w:t>2.招标代理服务收费按差额定率累进法计算。</w:t>
            </w:r>
          </w:p>
          <w:p w14:paraId="1E69F5CE">
            <w:pPr>
              <w:autoSpaceDN w:val="0"/>
              <w:spacing w:line="500" w:lineRule="exact"/>
              <w:jc w:val="left"/>
              <w:textAlignment w:val="center"/>
              <w:outlineLvl w:val="9"/>
              <w:rPr>
                <w:rFonts w:hint="eastAsia" w:ascii="宋体" w:hAnsi="宋体" w:cs="宋体"/>
                <w:kern w:val="0"/>
                <w:sz w:val="24"/>
                <w:szCs w:val="24"/>
                <w:lang w:val="zh-CN" w:bidi="zh-CN"/>
              </w:rPr>
            </w:pPr>
            <w:r>
              <w:rPr>
                <w:rFonts w:ascii="宋体" w:hAnsi="宋体" w:cs="宋体"/>
                <w:kern w:val="0"/>
                <w:sz w:val="24"/>
                <w:szCs w:val="24"/>
                <w:lang w:val="zh-CN" w:bidi="zh-CN"/>
              </w:rPr>
              <w:t>例如: 某工程招标代理业务，项目预算金额（招标控制价）为10000万元，招标代理服务收费计算如下:</w:t>
            </w:r>
          </w:p>
          <w:p w14:paraId="62079E66">
            <w:pPr>
              <w:autoSpaceDN w:val="0"/>
              <w:spacing w:line="500" w:lineRule="exact"/>
              <w:jc w:val="left"/>
              <w:textAlignment w:val="center"/>
              <w:outlineLvl w:val="9"/>
              <w:rPr>
                <w:rFonts w:hint="eastAsia" w:ascii="宋体" w:hAnsi="宋体" w:cs="宋体"/>
                <w:kern w:val="0"/>
                <w:sz w:val="24"/>
                <w:szCs w:val="24"/>
                <w:lang w:val="zh-CN" w:bidi="zh-CN"/>
              </w:rPr>
            </w:pPr>
            <w:r>
              <w:rPr>
                <w:rFonts w:ascii="宋体" w:hAnsi="宋体" w:cs="宋体"/>
                <w:kern w:val="0"/>
                <w:sz w:val="24"/>
                <w:szCs w:val="24"/>
                <w:lang w:val="zh-CN" w:bidi="zh-CN"/>
              </w:rPr>
              <w:t>100万元×1.2%=1.2万元</w:t>
            </w:r>
          </w:p>
          <w:p w14:paraId="5954A298">
            <w:pPr>
              <w:autoSpaceDN w:val="0"/>
              <w:spacing w:line="500" w:lineRule="exact"/>
              <w:jc w:val="left"/>
              <w:textAlignment w:val="center"/>
              <w:outlineLvl w:val="9"/>
              <w:rPr>
                <w:rFonts w:hint="eastAsia" w:ascii="宋体" w:hAnsi="宋体" w:cs="宋体"/>
                <w:kern w:val="0"/>
                <w:sz w:val="24"/>
                <w:szCs w:val="24"/>
                <w:lang w:val="zh-CN" w:bidi="zh-CN"/>
              </w:rPr>
            </w:pPr>
            <w:r>
              <w:rPr>
                <w:rFonts w:ascii="宋体" w:hAnsi="宋体" w:cs="宋体"/>
                <w:kern w:val="0"/>
                <w:sz w:val="24"/>
                <w:szCs w:val="24"/>
                <w:lang w:val="zh-CN" w:bidi="zh-CN"/>
              </w:rPr>
              <w:t>（500-100）万元×1.0%=4万元</w:t>
            </w:r>
          </w:p>
          <w:p w14:paraId="1EEE7E82">
            <w:pPr>
              <w:autoSpaceDN w:val="0"/>
              <w:spacing w:line="500" w:lineRule="exact"/>
              <w:jc w:val="left"/>
              <w:textAlignment w:val="center"/>
              <w:outlineLvl w:val="9"/>
              <w:rPr>
                <w:rFonts w:hint="eastAsia" w:ascii="宋体" w:hAnsi="宋体" w:cs="宋体"/>
                <w:kern w:val="0"/>
                <w:sz w:val="24"/>
                <w:szCs w:val="24"/>
                <w:lang w:val="zh-CN" w:bidi="zh-CN"/>
              </w:rPr>
            </w:pPr>
            <w:r>
              <w:rPr>
                <w:rFonts w:ascii="宋体" w:hAnsi="宋体" w:cs="宋体"/>
                <w:kern w:val="0"/>
                <w:sz w:val="24"/>
                <w:szCs w:val="24"/>
                <w:lang w:val="zh-CN" w:bidi="zh-CN"/>
              </w:rPr>
              <w:t>（1000-500）×0.7%=3.5万元</w:t>
            </w:r>
          </w:p>
          <w:p w14:paraId="3E77FA2C">
            <w:pPr>
              <w:autoSpaceDN w:val="0"/>
              <w:spacing w:line="500" w:lineRule="exact"/>
              <w:jc w:val="left"/>
              <w:textAlignment w:val="center"/>
              <w:outlineLvl w:val="9"/>
              <w:rPr>
                <w:rFonts w:hint="eastAsia" w:ascii="宋体" w:hAnsi="宋体" w:cs="宋体"/>
                <w:kern w:val="0"/>
                <w:sz w:val="24"/>
                <w:szCs w:val="24"/>
                <w:lang w:val="zh-CN" w:bidi="zh-CN"/>
              </w:rPr>
            </w:pPr>
            <w:r>
              <w:rPr>
                <w:rFonts w:ascii="宋体" w:hAnsi="宋体" w:cs="宋体"/>
                <w:kern w:val="0"/>
                <w:sz w:val="24"/>
                <w:szCs w:val="24"/>
                <w:lang w:val="zh-CN" w:bidi="zh-CN"/>
              </w:rPr>
              <w:t>（5000-1000）×0.4%=16万元</w:t>
            </w:r>
          </w:p>
          <w:p w14:paraId="1BC545A0">
            <w:pPr>
              <w:autoSpaceDN w:val="0"/>
              <w:spacing w:line="500" w:lineRule="exact"/>
              <w:jc w:val="left"/>
              <w:textAlignment w:val="center"/>
              <w:outlineLvl w:val="9"/>
              <w:rPr>
                <w:rFonts w:hint="eastAsia" w:ascii="宋体" w:hAnsi="宋体" w:cs="宋体"/>
                <w:kern w:val="0"/>
                <w:szCs w:val="18"/>
                <w:lang w:val="zh-CN" w:bidi="zh-CN"/>
              </w:rPr>
            </w:pPr>
            <w:r>
              <w:rPr>
                <w:rFonts w:ascii="宋体" w:hAnsi="宋体" w:cs="宋体"/>
                <w:kern w:val="0"/>
                <w:sz w:val="24"/>
                <w:szCs w:val="24"/>
                <w:lang w:val="zh-CN" w:bidi="zh-CN"/>
              </w:rPr>
              <w:t>（10000-5000）×0.25%=12.5万元合计收费=1.2+4+3.5+16+12.5=37.2万元</w:t>
            </w:r>
          </w:p>
        </w:tc>
      </w:tr>
    </w:tbl>
    <w:p w14:paraId="56D081EB">
      <w:pPr>
        <w:spacing w:line="400" w:lineRule="exact"/>
        <w:ind w:firstLine="482" w:firstLineChars="200"/>
        <w:rPr>
          <w:rFonts w:hint="eastAsia" w:ascii="宋体" w:hAnsi="宋体" w:cs="宋体"/>
          <w:b/>
          <w:sz w:val="24"/>
          <w:szCs w:val="24"/>
        </w:rPr>
      </w:pPr>
    </w:p>
    <w:p w14:paraId="1814EBAA">
      <w:pPr>
        <w:spacing w:before="100" w:beforeAutospacing="1" w:after="100" w:afterAutospacing="1" w:line="560" w:lineRule="exact"/>
        <w:ind w:left="8852" w:leftChars="60" w:hanging="8726" w:hangingChars="2424"/>
        <w:jc w:val="center"/>
        <w:outlineLvl w:val="0"/>
        <w:rPr>
          <w:rFonts w:hint="eastAsia" w:ascii="宋体" w:hAnsi="宋体" w:cs="宋体"/>
          <w:kern w:val="0"/>
          <w:sz w:val="24"/>
        </w:rPr>
      </w:pPr>
      <w:r>
        <w:rPr>
          <w:rFonts w:hint="eastAsia" w:ascii="宋体" w:hAnsi="宋体" w:cs="宋体"/>
          <w:sz w:val="36"/>
          <w:szCs w:val="36"/>
        </w:rPr>
        <w:br w:type="page"/>
      </w:r>
      <w:bookmarkStart w:id="440" w:name="_Toc3939"/>
      <w:r>
        <w:rPr>
          <w:rFonts w:hint="eastAsia" w:ascii="宋体" w:hAnsi="宋体" w:cs="宋体"/>
          <w:b/>
          <w:bCs/>
          <w:kern w:val="0"/>
          <w:sz w:val="32"/>
          <w:szCs w:val="32"/>
        </w:rPr>
        <w:t>第三章  评标办法（综合评分法）</w:t>
      </w:r>
      <w:bookmarkEnd w:id="440"/>
    </w:p>
    <w:p w14:paraId="75A1A3AF">
      <w:pPr>
        <w:spacing w:after="156" w:afterLines="50"/>
        <w:ind w:firstLine="482"/>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评标办法前附表</w:t>
      </w:r>
    </w:p>
    <w:tbl>
      <w:tblPr>
        <w:tblStyle w:val="19"/>
        <w:tblW w:w="9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5"/>
        <w:gridCol w:w="1936"/>
        <w:gridCol w:w="5129"/>
      </w:tblGrid>
      <w:tr w14:paraId="7711A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65" w:type="dxa"/>
            <w:tcBorders>
              <w:top w:val="single" w:color="auto" w:sz="4" w:space="0"/>
              <w:left w:val="single" w:color="auto" w:sz="4" w:space="0"/>
              <w:bottom w:val="single" w:color="auto" w:sz="4" w:space="0"/>
              <w:right w:val="single" w:color="auto" w:sz="4" w:space="0"/>
            </w:tcBorders>
            <w:vAlign w:val="center"/>
          </w:tcPr>
          <w:p w14:paraId="551162FD">
            <w:pPr>
              <w:spacing w:line="360" w:lineRule="auto"/>
              <w:ind w:firstLine="482"/>
              <w:jc w:val="center"/>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条款号</w:t>
            </w:r>
          </w:p>
        </w:tc>
        <w:tc>
          <w:tcPr>
            <w:tcW w:w="1936" w:type="dxa"/>
            <w:tcBorders>
              <w:top w:val="single" w:color="auto" w:sz="4" w:space="0"/>
              <w:left w:val="single" w:color="auto" w:sz="4" w:space="0"/>
              <w:bottom w:val="single" w:color="auto" w:sz="4" w:space="0"/>
              <w:right w:val="single" w:color="auto" w:sz="4" w:space="0"/>
            </w:tcBorders>
            <w:vAlign w:val="center"/>
          </w:tcPr>
          <w:p w14:paraId="170F6BD7">
            <w:pPr>
              <w:spacing w:line="360" w:lineRule="auto"/>
              <w:ind w:firstLine="482"/>
              <w:jc w:val="center"/>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评审因素</w:t>
            </w:r>
          </w:p>
        </w:tc>
        <w:tc>
          <w:tcPr>
            <w:tcW w:w="5129" w:type="dxa"/>
            <w:tcBorders>
              <w:top w:val="single" w:color="auto" w:sz="4" w:space="0"/>
              <w:left w:val="single" w:color="auto" w:sz="4" w:space="0"/>
              <w:bottom w:val="single" w:color="auto" w:sz="4" w:space="0"/>
              <w:right w:val="single" w:color="auto" w:sz="4" w:space="0"/>
            </w:tcBorders>
            <w:vAlign w:val="center"/>
          </w:tcPr>
          <w:p w14:paraId="45A8C81C">
            <w:pPr>
              <w:spacing w:line="360" w:lineRule="auto"/>
              <w:ind w:firstLine="482"/>
              <w:jc w:val="center"/>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评审标准</w:t>
            </w:r>
          </w:p>
        </w:tc>
      </w:tr>
      <w:tr w14:paraId="29EA8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2265" w:type="dxa"/>
            <w:vMerge w:val="restart"/>
            <w:tcBorders>
              <w:top w:val="single" w:color="auto" w:sz="4" w:space="0"/>
              <w:left w:val="single" w:color="auto" w:sz="4" w:space="0"/>
              <w:bottom w:val="single" w:color="auto" w:sz="4" w:space="0"/>
              <w:right w:val="single" w:color="auto" w:sz="4" w:space="0"/>
            </w:tcBorders>
            <w:textDirection w:val="tbLrV"/>
            <w:vAlign w:val="center"/>
          </w:tcPr>
          <w:p w14:paraId="18B641D2">
            <w:pPr>
              <w:spacing w:line="360" w:lineRule="auto"/>
              <w:ind w:right="113" w:firstLine="480" w:firstLineChars="200"/>
              <w:jc w:val="both"/>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符合性评审</w:t>
            </w:r>
          </w:p>
        </w:tc>
        <w:tc>
          <w:tcPr>
            <w:tcW w:w="1936" w:type="dxa"/>
            <w:tcBorders>
              <w:top w:val="single" w:color="auto" w:sz="4" w:space="0"/>
              <w:left w:val="single" w:color="auto" w:sz="4" w:space="0"/>
              <w:bottom w:val="single" w:color="auto" w:sz="4" w:space="0"/>
              <w:right w:val="single" w:color="auto" w:sz="4" w:space="0"/>
            </w:tcBorders>
            <w:vAlign w:val="center"/>
          </w:tcPr>
          <w:p w14:paraId="2307E23E">
            <w:pPr>
              <w:spacing w:line="360" w:lineRule="auto"/>
              <w:ind w:firstLine="482"/>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响应人</w:t>
            </w:r>
            <w:r>
              <w:rPr>
                <w:rFonts w:hint="eastAsia" w:asciiTheme="minorEastAsia" w:hAnsiTheme="minorEastAsia" w:eastAsiaTheme="minorEastAsia" w:cstheme="minorEastAsia"/>
                <w:sz w:val="24"/>
                <w:szCs w:val="24"/>
              </w:rPr>
              <w:t>名称</w:t>
            </w:r>
          </w:p>
        </w:tc>
        <w:tc>
          <w:tcPr>
            <w:tcW w:w="5129" w:type="dxa"/>
            <w:tcBorders>
              <w:top w:val="single" w:color="auto" w:sz="4" w:space="0"/>
              <w:left w:val="single" w:color="auto" w:sz="4" w:space="0"/>
              <w:bottom w:val="single" w:color="auto" w:sz="4" w:space="0"/>
              <w:right w:val="single" w:color="auto" w:sz="4" w:space="0"/>
            </w:tcBorders>
            <w:vAlign w:val="center"/>
          </w:tcPr>
          <w:p w14:paraId="007F2CE9">
            <w:pPr>
              <w:spacing w:line="360" w:lineRule="auto"/>
              <w:ind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与营业执照、资质证书、安全生产许可证一致</w:t>
            </w:r>
          </w:p>
        </w:tc>
      </w:tr>
      <w:tr w14:paraId="7F509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265" w:type="dxa"/>
            <w:vMerge w:val="continue"/>
            <w:tcBorders>
              <w:top w:val="single" w:color="auto" w:sz="4" w:space="0"/>
              <w:left w:val="single" w:color="auto" w:sz="4" w:space="0"/>
              <w:bottom w:val="single" w:color="auto" w:sz="4" w:space="0"/>
              <w:right w:val="single" w:color="auto" w:sz="4" w:space="0"/>
            </w:tcBorders>
            <w:vAlign w:val="center"/>
          </w:tcPr>
          <w:p w14:paraId="2513CC5F">
            <w:pPr>
              <w:widowControl/>
              <w:ind w:firstLine="482"/>
              <w:jc w:val="left"/>
              <w:outlineLvl w:val="9"/>
              <w:rPr>
                <w:rFonts w:hint="eastAsia" w:asciiTheme="minorEastAsia" w:hAnsiTheme="minorEastAsia" w:eastAsiaTheme="minorEastAsia" w:cstheme="minorEastAsia"/>
                <w:sz w:val="24"/>
                <w:szCs w:val="24"/>
              </w:rPr>
            </w:pPr>
          </w:p>
        </w:tc>
        <w:tc>
          <w:tcPr>
            <w:tcW w:w="1936" w:type="dxa"/>
            <w:tcBorders>
              <w:top w:val="single" w:color="auto" w:sz="4" w:space="0"/>
              <w:left w:val="single" w:color="auto" w:sz="4" w:space="0"/>
              <w:bottom w:val="single" w:color="auto" w:sz="4" w:space="0"/>
              <w:right w:val="single" w:color="auto" w:sz="4" w:space="0"/>
            </w:tcBorders>
            <w:vAlign w:val="center"/>
          </w:tcPr>
          <w:p w14:paraId="039427AD">
            <w:pPr>
              <w:spacing w:line="360" w:lineRule="auto"/>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投标函签字盖章</w:t>
            </w:r>
          </w:p>
        </w:tc>
        <w:tc>
          <w:tcPr>
            <w:tcW w:w="5129" w:type="dxa"/>
            <w:tcBorders>
              <w:top w:val="single" w:color="auto" w:sz="4" w:space="0"/>
              <w:left w:val="single" w:color="auto" w:sz="4" w:space="0"/>
              <w:bottom w:val="single" w:color="auto" w:sz="4" w:space="0"/>
              <w:right w:val="single" w:color="auto" w:sz="4" w:space="0"/>
            </w:tcBorders>
            <w:vAlign w:val="center"/>
          </w:tcPr>
          <w:p w14:paraId="65C2DACB">
            <w:pPr>
              <w:spacing w:line="360" w:lineRule="auto"/>
              <w:ind w:firstLine="482"/>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有法定代表人签章和加盖单位公章</w:t>
            </w:r>
          </w:p>
        </w:tc>
      </w:tr>
      <w:tr w14:paraId="0D904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265" w:type="dxa"/>
            <w:vMerge w:val="continue"/>
            <w:tcBorders>
              <w:top w:val="single" w:color="auto" w:sz="4" w:space="0"/>
              <w:left w:val="single" w:color="auto" w:sz="4" w:space="0"/>
              <w:bottom w:val="single" w:color="auto" w:sz="4" w:space="0"/>
              <w:right w:val="single" w:color="auto" w:sz="4" w:space="0"/>
            </w:tcBorders>
            <w:vAlign w:val="center"/>
          </w:tcPr>
          <w:p w14:paraId="519BE280">
            <w:pPr>
              <w:widowControl/>
              <w:ind w:firstLine="482"/>
              <w:jc w:val="left"/>
              <w:outlineLvl w:val="9"/>
              <w:rPr>
                <w:rFonts w:hint="eastAsia" w:asciiTheme="minorEastAsia" w:hAnsiTheme="minorEastAsia" w:eastAsiaTheme="minorEastAsia" w:cstheme="minorEastAsia"/>
                <w:sz w:val="24"/>
                <w:szCs w:val="24"/>
              </w:rPr>
            </w:pPr>
          </w:p>
        </w:tc>
        <w:tc>
          <w:tcPr>
            <w:tcW w:w="1936" w:type="dxa"/>
            <w:tcBorders>
              <w:top w:val="single" w:color="auto" w:sz="4" w:space="0"/>
              <w:left w:val="single" w:color="auto" w:sz="4" w:space="0"/>
              <w:bottom w:val="single" w:color="auto" w:sz="4" w:space="0"/>
              <w:right w:val="single" w:color="auto" w:sz="4" w:space="0"/>
            </w:tcBorders>
            <w:vAlign w:val="center"/>
          </w:tcPr>
          <w:p w14:paraId="644D2E07">
            <w:pPr>
              <w:spacing w:line="360" w:lineRule="auto"/>
              <w:ind w:firstLine="482"/>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报价唯一</w:t>
            </w:r>
          </w:p>
        </w:tc>
        <w:tc>
          <w:tcPr>
            <w:tcW w:w="5129" w:type="dxa"/>
            <w:tcBorders>
              <w:top w:val="single" w:color="auto" w:sz="4" w:space="0"/>
              <w:left w:val="single" w:color="auto" w:sz="4" w:space="0"/>
              <w:bottom w:val="single" w:color="auto" w:sz="4" w:space="0"/>
              <w:right w:val="single" w:color="auto" w:sz="4" w:space="0"/>
            </w:tcBorders>
            <w:vAlign w:val="center"/>
          </w:tcPr>
          <w:p w14:paraId="7FEBA119">
            <w:pPr>
              <w:spacing w:line="360" w:lineRule="auto"/>
              <w:ind w:firstLine="482"/>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只能有一个有效报价</w:t>
            </w:r>
          </w:p>
        </w:tc>
      </w:tr>
      <w:tr w14:paraId="408B0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5" w:type="dxa"/>
            <w:vMerge w:val="restart"/>
            <w:tcBorders>
              <w:top w:val="single" w:color="auto" w:sz="4" w:space="0"/>
              <w:left w:val="single" w:color="auto" w:sz="4" w:space="0"/>
              <w:bottom w:val="single" w:color="auto" w:sz="4" w:space="0"/>
              <w:right w:val="single" w:color="auto" w:sz="4" w:space="0"/>
            </w:tcBorders>
            <w:textDirection w:val="tbLrV"/>
            <w:vAlign w:val="center"/>
          </w:tcPr>
          <w:p w14:paraId="34847629">
            <w:pPr>
              <w:spacing w:line="360" w:lineRule="auto"/>
              <w:ind w:left="113" w:right="113" w:firstLine="482"/>
              <w:jc w:val="center"/>
              <w:outlineLvl w:val="9"/>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rPr>
              <w:t>资格</w:t>
            </w:r>
            <w:r>
              <w:rPr>
                <w:rFonts w:hint="eastAsia" w:asciiTheme="minorEastAsia" w:hAnsiTheme="minorEastAsia" w:eastAsiaTheme="minorEastAsia" w:cstheme="minorEastAsia"/>
                <w:sz w:val="24"/>
                <w:szCs w:val="24"/>
                <w:lang w:val="en-US" w:eastAsia="zh-CN"/>
              </w:rPr>
              <w:t>性评审</w:t>
            </w:r>
          </w:p>
        </w:tc>
        <w:tc>
          <w:tcPr>
            <w:tcW w:w="1936" w:type="dxa"/>
            <w:tcBorders>
              <w:top w:val="single" w:color="auto" w:sz="4" w:space="0"/>
              <w:left w:val="single" w:color="auto" w:sz="4" w:space="0"/>
              <w:bottom w:val="single" w:color="auto" w:sz="4" w:space="0"/>
              <w:right w:val="single" w:color="auto" w:sz="4" w:space="0"/>
            </w:tcBorders>
            <w:vAlign w:val="center"/>
          </w:tcPr>
          <w:p w14:paraId="58B5D2D8">
            <w:pPr>
              <w:spacing w:line="360" w:lineRule="auto"/>
              <w:ind w:firstLine="482"/>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营业执照</w:t>
            </w:r>
          </w:p>
        </w:tc>
        <w:tc>
          <w:tcPr>
            <w:tcW w:w="5129" w:type="dxa"/>
            <w:tcBorders>
              <w:top w:val="single" w:color="auto" w:sz="4" w:space="0"/>
              <w:left w:val="single" w:color="auto" w:sz="4" w:space="0"/>
              <w:bottom w:val="single" w:color="auto" w:sz="4" w:space="0"/>
              <w:right w:val="single" w:color="auto" w:sz="4" w:space="0"/>
            </w:tcBorders>
            <w:vAlign w:val="center"/>
          </w:tcPr>
          <w:p w14:paraId="52667B0A">
            <w:pPr>
              <w:spacing w:line="360" w:lineRule="auto"/>
              <w:ind w:firstLine="482"/>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具备有效的营业执照</w:t>
            </w:r>
          </w:p>
        </w:tc>
      </w:tr>
      <w:tr w14:paraId="1FE74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5" w:type="dxa"/>
            <w:vMerge w:val="continue"/>
            <w:tcBorders>
              <w:top w:val="single" w:color="auto" w:sz="4" w:space="0"/>
              <w:left w:val="single" w:color="auto" w:sz="4" w:space="0"/>
              <w:bottom w:val="single" w:color="auto" w:sz="4" w:space="0"/>
              <w:right w:val="single" w:color="auto" w:sz="4" w:space="0"/>
            </w:tcBorders>
            <w:vAlign w:val="center"/>
          </w:tcPr>
          <w:p w14:paraId="31C81082">
            <w:pPr>
              <w:widowControl/>
              <w:ind w:firstLine="482"/>
              <w:jc w:val="left"/>
              <w:outlineLvl w:val="9"/>
              <w:rPr>
                <w:rFonts w:hint="eastAsia" w:asciiTheme="minorEastAsia" w:hAnsiTheme="minorEastAsia" w:eastAsiaTheme="minorEastAsia" w:cstheme="minorEastAsia"/>
                <w:sz w:val="24"/>
                <w:szCs w:val="24"/>
              </w:rPr>
            </w:pPr>
          </w:p>
        </w:tc>
        <w:tc>
          <w:tcPr>
            <w:tcW w:w="1936" w:type="dxa"/>
            <w:tcBorders>
              <w:top w:val="single" w:color="auto" w:sz="4" w:space="0"/>
              <w:left w:val="single" w:color="auto" w:sz="4" w:space="0"/>
              <w:bottom w:val="single" w:color="auto" w:sz="4" w:space="0"/>
              <w:right w:val="single" w:color="auto" w:sz="4" w:space="0"/>
            </w:tcBorders>
            <w:vAlign w:val="center"/>
          </w:tcPr>
          <w:p w14:paraId="632E1B79">
            <w:pPr>
              <w:spacing w:line="360" w:lineRule="auto"/>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安全生产许可证</w:t>
            </w:r>
          </w:p>
        </w:tc>
        <w:tc>
          <w:tcPr>
            <w:tcW w:w="5129" w:type="dxa"/>
            <w:tcBorders>
              <w:top w:val="single" w:color="auto" w:sz="4" w:space="0"/>
              <w:left w:val="single" w:color="auto" w:sz="4" w:space="0"/>
              <w:bottom w:val="single" w:color="auto" w:sz="4" w:space="0"/>
              <w:right w:val="single" w:color="auto" w:sz="4" w:space="0"/>
            </w:tcBorders>
            <w:vAlign w:val="center"/>
          </w:tcPr>
          <w:p w14:paraId="7AE0DF66">
            <w:pPr>
              <w:spacing w:line="360" w:lineRule="auto"/>
              <w:ind w:firstLine="482"/>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具备合格有效的安全生产许可证</w:t>
            </w:r>
          </w:p>
        </w:tc>
      </w:tr>
      <w:tr w14:paraId="2033B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65" w:type="dxa"/>
            <w:vMerge w:val="continue"/>
            <w:tcBorders>
              <w:top w:val="single" w:color="auto" w:sz="4" w:space="0"/>
              <w:left w:val="single" w:color="auto" w:sz="4" w:space="0"/>
              <w:bottom w:val="single" w:color="auto" w:sz="4" w:space="0"/>
              <w:right w:val="single" w:color="auto" w:sz="4" w:space="0"/>
            </w:tcBorders>
            <w:vAlign w:val="center"/>
          </w:tcPr>
          <w:p w14:paraId="05E4230F">
            <w:pPr>
              <w:widowControl/>
              <w:ind w:firstLine="482"/>
              <w:jc w:val="left"/>
              <w:outlineLvl w:val="9"/>
              <w:rPr>
                <w:rFonts w:hint="eastAsia" w:asciiTheme="minorEastAsia" w:hAnsiTheme="minorEastAsia" w:eastAsiaTheme="minorEastAsia" w:cstheme="minorEastAsia"/>
                <w:sz w:val="24"/>
                <w:szCs w:val="24"/>
              </w:rPr>
            </w:pPr>
          </w:p>
        </w:tc>
        <w:tc>
          <w:tcPr>
            <w:tcW w:w="1936" w:type="dxa"/>
            <w:tcBorders>
              <w:top w:val="single" w:color="auto" w:sz="4" w:space="0"/>
              <w:left w:val="single" w:color="auto" w:sz="4" w:space="0"/>
              <w:bottom w:val="single" w:color="auto" w:sz="4" w:space="0"/>
              <w:right w:val="single" w:color="auto" w:sz="4" w:space="0"/>
            </w:tcBorders>
            <w:vAlign w:val="center"/>
          </w:tcPr>
          <w:p w14:paraId="1C219938">
            <w:pPr>
              <w:spacing w:line="360" w:lineRule="auto"/>
              <w:ind w:firstLine="482"/>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资质等级</w:t>
            </w:r>
          </w:p>
        </w:tc>
        <w:tc>
          <w:tcPr>
            <w:tcW w:w="5129" w:type="dxa"/>
            <w:tcBorders>
              <w:top w:val="single" w:color="auto" w:sz="4" w:space="0"/>
              <w:left w:val="single" w:color="auto" w:sz="4" w:space="0"/>
              <w:bottom w:val="single" w:color="auto" w:sz="4" w:space="0"/>
              <w:right w:val="single" w:color="auto" w:sz="4" w:space="0"/>
            </w:tcBorders>
            <w:vAlign w:val="center"/>
          </w:tcPr>
          <w:p w14:paraId="4FFFB79C">
            <w:pPr>
              <w:spacing w:line="360" w:lineRule="auto"/>
              <w:ind w:firstLine="482"/>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响应人</w:t>
            </w:r>
            <w:r>
              <w:rPr>
                <w:rFonts w:hint="eastAsia" w:asciiTheme="minorEastAsia" w:hAnsiTheme="minorEastAsia" w:eastAsiaTheme="minorEastAsia" w:cstheme="minorEastAsia"/>
                <w:sz w:val="24"/>
                <w:szCs w:val="24"/>
              </w:rPr>
              <w:t>须具有建筑工程施工总承包</w:t>
            </w:r>
            <w:r>
              <w:rPr>
                <w:rFonts w:hint="eastAsia" w:asciiTheme="minorEastAsia" w:hAnsiTheme="minorEastAsia" w:eastAsiaTheme="minorEastAsia" w:cstheme="minorEastAsia"/>
                <w:sz w:val="24"/>
                <w:szCs w:val="24"/>
                <w:lang w:eastAsia="zh-CN"/>
              </w:rPr>
              <w:t>贰级（含贰级）</w:t>
            </w:r>
            <w:r>
              <w:rPr>
                <w:rFonts w:hint="eastAsia" w:asciiTheme="minorEastAsia" w:hAnsiTheme="minorEastAsia" w:eastAsiaTheme="minorEastAsia" w:cstheme="minorEastAsia"/>
                <w:sz w:val="24"/>
                <w:szCs w:val="24"/>
              </w:rPr>
              <w:t>及以上资质，具有有效的安全生产许可证，并承诺在人员，设备，资金等方面具有</w:t>
            </w:r>
            <w:r>
              <w:rPr>
                <w:rFonts w:hint="eastAsia" w:asciiTheme="minorEastAsia" w:hAnsiTheme="minorEastAsia" w:eastAsiaTheme="minorEastAsia" w:cstheme="minorEastAsia"/>
                <w:sz w:val="24"/>
                <w:szCs w:val="24"/>
                <w:lang w:val="en-US" w:eastAsia="zh-CN"/>
              </w:rPr>
              <w:t>相</w:t>
            </w:r>
            <w:r>
              <w:rPr>
                <w:rFonts w:hint="eastAsia" w:asciiTheme="minorEastAsia" w:hAnsiTheme="minorEastAsia" w:eastAsiaTheme="minorEastAsia" w:cstheme="minorEastAsia"/>
                <w:sz w:val="24"/>
                <w:szCs w:val="24"/>
              </w:rPr>
              <w:t>应的施工能力（提供承诺函，格式自拟）</w:t>
            </w:r>
          </w:p>
        </w:tc>
      </w:tr>
      <w:tr w14:paraId="323AC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5" w:type="dxa"/>
            <w:vMerge w:val="continue"/>
            <w:tcBorders>
              <w:top w:val="single" w:color="auto" w:sz="4" w:space="0"/>
              <w:left w:val="single" w:color="auto" w:sz="4" w:space="0"/>
              <w:bottom w:val="single" w:color="auto" w:sz="4" w:space="0"/>
              <w:right w:val="single" w:color="auto" w:sz="4" w:space="0"/>
            </w:tcBorders>
            <w:vAlign w:val="center"/>
          </w:tcPr>
          <w:p w14:paraId="7A73D802">
            <w:pPr>
              <w:widowControl/>
              <w:ind w:firstLine="482"/>
              <w:jc w:val="left"/>
              <w:outlineLvl w:val="9"/>
              <w:rPr>
                <w:rFonts w:hint="eastAsia" w:asciiTheme="minorEastAsia" w:hAnsiTheme="minorEastAsia" w:eastAsiaTheme="minorEastAsia" w:cstheme="minorEastAsia"/>
                <w:sz w:val="24"/>
                <w:szCs w:val="24"/>
              </w:rPr>
            </w:pPr>
          </w:p>
        </w:tc>
        <w:tc>
          <w:tcPr>
            <w:tcW w:w="1936" w:type="dxa"/>
            <w:tcBorders>
              <w:top w:val="single" w:color="auto" w:sz="4" w:space="0"/>
              <w:left w:val="single" w:color="auto" w:sz="4" w:space="0"/>
              <w:bottom w:val="single" w:color="auto" w:sz="4" w:space="0"/>
              <w:right w:val="single" w:color="auto" w:sz="4" w:space="0"/>
            </w:tcBorders>
            <w:vAlign w:val="center"/>
          </w:tcPr>
          <w:p w14:paraId="4932C8E6">
            <w:pPr>
              <w:spacing w:line="360" w:lineRule="auto"/>
              <w:ind w:firstLine="482"/>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5129" w:type="dxa"/>
            <w:tcBorders>
              <w:top w:val="single" w:color="auto" w:sz="4" w:space="0"/>
              <w:left w:val="single" w:color="auto" w:sz="4" w:space="0"/>
              <w:bottom w:val="single" w:color="auto" w:sz="4" w:space="0"/>
              <w:right w:val="single" w:color="auto" w:sz="4" w:space="0"/>
            </w:tcBorders>
            <w:vAlign w:val="center"/>
          </w:tcPr>
          <w:p w14:paraId="3C520947">
            <w:pPr>
              <w:spacing w:line="360" w:lineRule="auto"/>
              <w:ind w:firstLine="482"/>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拟派项目经理应具备</w:t>
            </w:r>
            <w:r>
              <w:rPr>
                <w:rFonts w:hint="eastAsia" w:asciiTheme="minorEastAsia" w:hAnsiTheme="minorEastAsia" w:eastAsiaTheme="minorEastAsia" w:cstheme="minorEastAsia"/>
                <w:sz w:val="24"/>
                <w:szCs w:val="24"/>
                <w:lang w:val="en-US" w:eastAsia="zh-CN"/>
              </w:rPr>
              <w:t>相关</w:t>
            </w:r>
            <w:r>
              <w:rPr>
                <w:rFonts w:hint="eastAsia" w:asciiTheme="minorEastAsia" w:hAnsiTheme="minorEastAsia" w:eastAsiaTheme="minorEastAsia" w:cstheme="minorEastAsia"/>
                <w:sz w:val="24"/>
                <w:szCs w:val="24"/>
              </w:rPr>
              <w:t>专业贰级（含贰级）及以上注册建造师资格</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并持有</w:t>
            </w:r>
            <w:r>
              <w:rPr>
                <w:rFonts w:hint="eastAsia" w:asciiTheme="minorEastAsia" w:hAnsiTheme="minorEastAsia" w:eastAsiaTheme="minorEastAsia" w:cstheme="minorEastAsia"/>
                <w:sz w:val="24"/>
                <w:szCs w:val="24"/>
              </w:rPr>
              <w:t>有效的安全生产考核合格证书，未在其</w:t>
            </w:r>
            <w:r>
              <w:rPr>
                <w:rFonts w:hint="eastAsia" w:asciiTheme="minorEastAsia" w:hAnsiTheme="minorEastAsia" w:eastAsiaTheme="minorEastAsia" w:cstheme="minorEastAsia"/>
                <w:sz w:val="24"/>
                <w:szCs w:val="24"/>
                <w:lang w:val="en-US" w:eastAsia="zh-CN"/>
              </w:rPr>
              <w:t>他</w:t>
            </w:r>
            <w:r>
              <w:rPr>
                <w:rFonts w:hint="eastAsia" w:asciiTheme="minorEastAsia" w:hAnsiTheme="minorEastAsia" w:eastAsiaTheme="minorEastAsia" w:cstheme="minorEastAsia"/>
                <w:sz w:val="24"/>
                <w:szCs w:val="24"/>
              </w:rPr>
              <w:t>在建工程项目中担任项目经理；</w:t>
            </w:r>
            <w:r>
              <w:rPr>
                <w:rFonts w:hint="eastAsia" w:asciiTheme="minorEastAsia" w:hAnsiTheme="minorEastAsia" w:eastAsiaTheme="minorEastAsia" w:cstheme="minorEastAsia"/>
                <w:sz w:val="24"/>
                <w:szCs w:val="24"/>
                <w:lang w:val="en-US" w:eastAsia="zh-CN"/>
              </w:rPr>
              <w:t>且须提供2026年1月1日以后的任意一个月单位社保证明（以社保网络查询或社保中心出具的证明为准，新成立企业从成立之日起计算）</w:t>
            </w:r>
          </w:p>
        </w:tc>
      </w:tr>
      <w:tr w14:paraId="03A69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5" w:type="dxa"/>
            <w:vMerge w:val="continue"/>
            <w:tcBorders>
              <w:top w:val="single" w:color="auto" w:sz="4" w:space="0"/>
              <w:left w:val="single" w:color="auto" w:sz="4" w:space="0"/>
              <w:bottom w:val="single" w:color="auto" w:sz="4" w:space="0"/>
              <w:right w:val="single" w:color="auto" w:sz="4" w:space="0"/>
            </w:tcBorders>
            <w:vAlign w:val="center"/>
          </w:tcPr>
          <w:p w14:paraId="14FB9F00">
            <w:pPr>
              <w:widowControl/>
              <w:ind w:firstLine="482"/>
              <w:jc w:val="left"/>
              <w:outlineLvl w:val="9"/>
              <w:rPr>
                <w:rFonts w:hint="eastAsia" w:asciiTheme="minorEastAsia" w:hAnsiTheme="minorEastAsia" w:eastAsiaTheme="minorEastAsia" w:cstheme="minorEastAsia"/>
                <w:sz w:val="24"/>
                <w:szCs w:val="24"/>
              </w:rPr>
            </w:pPr>
          </w:p>
        </w:tc>
        <w:tc>
          <w:tcPr>
            <w:tcW w:w="1936" w:type="dxa"/>
            <w:tcBorders>
              <w:top w:val="single" w:color="auto" w:sz="4" w:space="0"/>
              <w:left w:val="single" w:color="auto" w:sz="4" w:space="0"/>
              <w:bottom w:val="single" w:color="auto" w:sz="4" w:space="0"/>
              <w:right w:val="single" w:color="auto" w:sz="4" w:space="0"/>
            </w:tcBorders>
            <w:vAlign w:val="center"/>
          </w:tcPr>
          <w:p w14:paraId="49C3D389">
            <w:pPr>
              <w:spacing w:line="360" w:lineRule="auto"/>
              <w:jc w:val="center"/>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无商业贿赂及无不正当竞争行为的承诺书</w:t>
            </w:r>
          </w:p>
        </w:tc>
        <w:tc>
          <w:tcPr>
            <w:tcW w:w="5129" w:type="dxa"/>
            <w:tcBorders>
              <w:top w:val="single" w:color="auto" w:sz="4" w:space="0"/>
              <w:left w:val="single" w:color="auto" w:sz="4" w:space="0"/>
              <w:bottom w:val="single" w:color="auto" w:sz="4" w:space="0"/>
              <w:right w:val="single" w:color="auto" w:sz="4" w:space="0"/>
            </w:tcBorders>
            <w:vAlign w:val="center"/>
          </w:tcPr>
          <w:p w14:paraId="616BFB53">
            <w:pPr>
              <w:ind w:firstLine="482"/>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响应人</w:t>
            </w:r>
            <w:r>
              <w:rPr>
                <w:rFonts w:hint="eastAsia" w:asciiTheme="minorEastAsia" w:hAnsiTheme="minorEastAsia" w:eastAsiaTheme="minorEastAsia" w:cstheme="minorEastAsia"/>
                <w:sz w:val="24"/>
                <w:szCs w:val="24"/>
              </w:rPr>
              <w:t>自行出具本企业的无商业贿赂及无不正当竞争行为的承诺书</w:t>
            </w:r>
          </w:p>
        </w:tc>
      </w:tr>
      <w:tr w14:paraId="1B146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5" w:type="dxa"/>
            <w:vMerge w:val="continue"/>
            <w:tcBorders>
              <w:top w:val="single" w:color="auto" w:sz="4" w:space="0"/>
              <w:left w:val="single" w:color="auto" w:sz="4" w:space="0"/>
              <w:bottom w:val="single" w:color="auto" w:sz="4" w:space="0"/>
              <w:right w:val="single" w:color="auto" w:sz="4" w:space="0"/>
            </w:tcBorders>
            <w:vAlign w:val="center"/>
          </w:tcPr>
          <w:p w14:paraId="484B4525">
            <w:pPr>
              <w:widowControl/>
              <w:ind w:firstLine="482"/>
              <w:jc w:val="left"/>
              <w:outlineLvl w:val="9"/>
              <w:rPr>
                <w:rFonts w:hint="eastAsia" w:asciiTheme="minorEastAsia" w:hAnsiTheme="minorEastAsia" w:eastAsiaTheme="minorEastAsia" w:cstheme="minorEastAsia"/>
                <w:sz w:val="24"/>
                <w:szCs w:val="24"/>
              </w:rPr>
            </w:pPr>
          </w:p>
        </w:tc>
        <w:tc>
          <w:tcPr>
            <w:tcW w:w="1936" w:type="dxa"/>
            <w:tcBorders>
              <w:top w:val="single" w:color="auto" w:sz="4" w:space="0"/>
              <w:left w:val="single" w:color="auto" w:sz="4" w:space="0"/>
              <w:bottom w:val="single" w:color="auto" w:sz="4" w:space="0"/>
              <w:right w:val="single" w:color="auto" w:sz="4" w:space="0"/>
            </w:tcBorders>
            <w:vAlign w:val="center"/>
          </w:tcPr>
          <w:p w14:paraId="3A387727">
            <w:pPr>
              <w:spacing w:line="360" w:lineRule="auto"/>
              <w:jc w:val="center"/>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无行贿犯罪记录</w:t>
            </w:r>
          </w:p>
        </w:tc>
        <w:tc>
          <w:tcPr>
            <w:tcW w:w="5129" w:type="dxa"/>
            <w:tcBorders>
              <w:top w:val="single" w:color="auto" w:sz="4" w:space="0"/>
              <w:left w:val="single" w:color="auto" w:sz="4" w:space="0"/>
              <w:bottom w:val="single" w:color="auto" w:sz="4" w:space="0"/>
              <w:right w:val="single" w:color="auto" w:sz="4" w:space="0"/>
            </w:tcBorders>
            <w:vAlign w:val="center"/>
          </w:tcPr>
          <w:p w14:paraId="5F26BF81">
            <w:pPr>
              <w:ind w:firstLine="482"/>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响应人须提供</w:t>
            </w:r>
            <w:r>
              <w:rPr>
                <w:rFonts w:hint="eastAsia" w:asciiTheme="minorEastAsia" w:hAnsiTheme="minorEastAsia" w:eastAsiaTheme="minorEastAsia" w:cstheme="minorEastAsia"/>
                <w:sz w:val="24"/>
                <w:szCs w:val="24"/>
              </w:rPr>
              <w:t>企业</w:t>
            </w:r>
            <w:r>
              <w:rPr>
                <w:rFonts w:hint="eastAsia" w:asciiTheme="minorEastAsia" w:hAnsiTheme="minorEastAsia" w:eastAsiaTheme="minorEastAsia" w:cstheme="minorEastAsia"/>
                <w:sz w:val="24"/>
                <w:szCs w:val="24"/>
                <w:lang w:val="en-US" w:eastAsia="zh-CN"/>
              </w:rPr>
              <w:t>及</w:t>
            </w:r>
            <w:r>
              <w:rPr>
                <w:rFonts w:hint="eastAsia" w:asciiTheme="minorEastAsia" w:hAnsiTheme="minorEastAsia" w:eastAsiaTheme="minorEastAsia" w:cstheme="minorEastAsia"/>
                <w:sz w:val="24"/>
                <w:szCs w:val="24"/>
              </w:rPr>
              <w:t>法定代表人无行贿犯罪记录</w:t>
            </w:r>
            <w:r>
              <w:rPr>
                <w:rFonts w:hint="eastAsia" w:asciiTheme="minorEastAsia" w:hAnsiTheme="minorEastAsia" w:eastAsiaTheme="minorEastAsia" w:cstheme="minorEastAsia"/>
                <w:sz w:val="24"/>
                <w:szCs w:val="24"/>
                <w:lang w:val="en-US" w:eastAsia="zh-CN"/>
              </w:rPr>
              <w:t>证明</w:t>
            </w:r>
            <w:r>
              <w:rPr>
                <w:rFonts w:hint="eastAsia" w:asciiTheme="minorEastAsia" w:hAnsiTheme="minorEastAsia" w:eastAsiaTheme="minorEastAsia" w:cstheme="minorEastAsia"/>
                <w:sz w:val="24"/>
                <w:szCs w:val="24"/>
              </w:rPr>
              <w:t>，在中国裁判文书网查询（提供网页查询截图）或</w:t>
            </w:r>
            <w:r>
              <w:rPr>
                <w:rFonts w:hint="eastAsia" w:asciiTheme="minorEastAsia" w:hAnsiTheme="minorEastAsia" w:eastAsiaTheme="minorEastAsia" w:cstheme="minorEastAsia"/>
                <w:sz w:val="24"/>
                <w:szCs w:val="24"/>
                <w:lang w:eastAsia="zh-CN"/>
              </w:rPr>
              <w:t>响应人</w:t>
            </w:r>
            <w:r>
              <w:rPr>
                <w:rFonts w:hint="eastAsia" w:asciiTheme="minorEastAsia" w:hAnsiTheme="minorEastAsia" w:eastAsiaTheme="minorEastAsia" w:cstheme="minorEastAsia"/>
                <w:sz w:val="24"/>
                <w:szCs w:val="24"/>
              </w:rPr>
              <w:t>自行承诺（查询日期必须在公告发布之日之后）</w:t>
            </w:r>
          </w:p>
        </w:tc>
      </w:tr>
      <w:tr w14:paraId="22AD2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5" w:type="dxa"/>
            <w:vMerge w:val="continue"/>
            <w:tcBorders>
              <w:top w:val="single" w:color="auto" w:sz="4" w:space="0"/>
              <w:left w:val="single" w:color="auto" w:sz="4" w:space="0"/>
              <w:bottom w:val="single" w:color="auto" w:sz="4" w:space="0"/>
              <w:right w:val="single" w:color="auto" w:sz="4" w:space="0"/>
            </w:tcBorders>
            <w:vAlign w:val="center"/>
          </w:tcPr>
          <w:p w14:paraId="0C047FB2">
            <w:pPr>
              <w:widowControl/>
              <w:ind w:firstLine="482"/>
              <w:jc w:val="left"/>
              <w:outlineLvl w:val="9"/>
              <w:rPr>
                <w:rFonts w:hint="eastAsia" w:asciiTheme="minorEastAsia" w:hAnsiTheme="minorEastAsia" w:eastAsiaTheme="minorEastAsia" w:cstheme="minorEastAsia"/>
                <w:sz w:val="24"/>
                <w:szCs w:val="24"/>
              </w:rPr>
            </w:pPr>
          </w:p>
        </w:tc>
        <w:tc>
          <w:tcPr>
            <w:tcW w:w="1936" w:type="dxa"/>
            <w:tcBorders>
              <w:top w:val="single" w:color="auto" w:sz="4" w:space="0"/>
              <w:left w:val="single" w:color="auto" w:sz="4" w:space="0"/>
              <w:bottom w:val="single" w:color="auto" w:sz="4" w:space="0"/>
              <w:right w:val="single" w:color="auto" w:sz="4" w:space="0"/>
            </w:tcBorders>
            <w:vAlign w:val="center"/>
          </w:tcPr>
          <w:p w14:paraId="2EF58D72">
            <w:pPr>
              <w:spacing w:line="360" w:lineRule="auto"/>
              <w:jc w:val="center"/>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信用中国查询</w:t>
            </w:r>
          </w:p>
        </w:tc>
        <w:tc>
          <w:tcPr>
            <w:tcW w:w="5129" w:type="dxa"/>
            <w:tcBorders>
              <w:top w:val="single" w:color="auto" w:sz="4" w:space="0"/>
              <w:left w:val="single" w:color="auto" w:sz="4" w:space="0"/>
              <w:bottom w:val="single" w:color="auto" w:sz="4" w:space="0"/>
              <w:right w:val="single" w:color="auto" w:sz="4" w:space="0"/>
            </w:tcBorders>
            <w:vAlign w:val="center"/>
          </w:tcPr>
          <w:p w14:paraId="21D7AF63">
            <w:pPr>
              <w:ind w:firstLine="482"/>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关于在政府采购活动中查询及使用信用记录有关问题的通知》(财库[2016]125号)和豫财购【2016】15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tc>
      </w:tr>
      <w:tr w14:paraId="68446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5" w:type="dxa"/>
            <w:vMerge w:val="continue"/>
            <w:tcBorders>
              <w:top w:val="single" w:color="auto" w:sz="4" w:space="0"/>
              <w:left w:val="single" w:color="auto" w:sz="4" w:space="0"/>
              <w:bottom w:val="single" w:color="auto" w:sz="4" w:space="0"/>
              <w:right w:val="single" w:color="auto" w:sz="4" w:space="0"/>
            </w:tcBorders>
            <w:vAlign w:val="center"/>
          </w:tcPr>
          <w:p w14:paraId="564F45FC">
            <w:pPr>
              <w:widowControl/>
              <w:ind w:firstLine="482"/>
              <w:jc w:val="left"/>
              <w:outlineLvl w:val="9"/>
              <w:rPr>
                <w:rFonts w:hint="eastAsia" w:asciiTheme="minorEastAsia" w:hAnsiTheme="minorEastAsia" w:eastAsiaTheme="minorEastAsia" w:cstheme="minorEastAsia"/>
                <w:sz w:val="24"/>
                <w:szCs w:val="24"/>
              </w:rPr>
            </w:pPr>
          </w:p>
        </w:tc>
        <w:tc>
          <w:tcPr>
            <w:tcW w:w="1936" w:type="dxa"/>
            <w:tcBorders>
              <w:top w:val="single" w:color="auto" w:sz="4" w:space="0"/>
              <w:left w:val="single" w:color="auto" w:sz="4" w:space="0"/>
              <w:bottom w:val="single" w:color="auto" w:sz="4" w:space="0"/>
              <w:right w:val="single" w:color="auto" w:sz="4" w:space="0"/>
            </w:tcBorders>
            <w:vAlign w:val="center"/>
          </w:tcPr>
          <w:p w14:paraId="7ED02267">
            <w:pPr>
              <w:spacing w:line="360" w:lineRule="auto"/>
              <w:jc w:val="center"/>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highlight w:val="none"/>
                <w:lang w:val="en-US" w:eastAsia="zh-CN"/>
              </w:rPr>
              <w:t>农民工资支付承诺书</w:t>
            </w:r>
          </w:p>
        </w:tc>
        <w:tc>
          <w:tcPr>
            <w:tcW w:w="5129" w:type="dxa"/>
            <w:tcBorders>
              <w:top w:val="single" w:color="auto" w:sz="4" w:space="0"/>
              <w:left w:val="single" w:color="auto" w:sz="4" w:space="0"/>
              <w:bottom w:val="single" w:color="auto" w:sz="4" w:space="0"/>
              <w:right w:val="single" w:color="auto" w:sz="4" w:space="0"/>
            </w:tcBorders>
            <w:vAlign w:val="center"/>
          </w:tcPr>
          <w:p w14:paraId="50938D12">
            <w:pPr>
              <w:ind w:firstLine="482"/>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lang w:val="en-US" w:eastAsia="zh-CN"/>
              </w:rPr>
              <w:t>投标人需提供农民工工资支付承诺书（自行作出承诺，格式自拟）</w:t>
            </w:r>
          </w:p>
        </w:tc>
      </w:tr>
      <w:tr w14:paraId="5FE20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5" w:type="dxa"/>
            <w:vMerge w:val="continue"/>
            <w:tcBorders>
              <w:top w:val="single" w:color="auto" w:sz="4" w:space="0"/>
              <w:left w:val="single" w:color="auto" w:sz="4" w:space="0"/>
              <w:bottom w:val="single" w:color="auto" w:sz="4" w:space="0"/>
              <w:right w:val="single" w:color="auto" w:sz="4" w:space="0"/>
            </w:tcBorders>
            <w:vAlign w:val="center"/>
          </w:tcPr>
          <w:p w14:paraId="06807ED0">
            <w:pPr>
              <w:widowControl/>
              <w:ind w:firstLine="482"/>
              <w:jc w:val="left"/>
              <w:outlineLvl w:val="9"/>
              <w:rPr>
                <w:rFonts w:hint="eastAsia" w:asciiTheme="minorEastAsia" w:hAnsiTheme="minorEastAsia" w:eastAsiaTheme="minorEastAsia" w:cstheme="minorEastAsia"/>
                <w:sz w:val="24"/>
                <w:szCs w:val="24"/>
              </w:rPr>
            </w:pPr>
          </w:p>
        </w:tc>
        <w:tc>
          <w:tcPr>
            <w:tcW w:w="1936" w:type="dxa"/>
            <w:tcBorders>
              <w:top w:val="single" w:color="auto" w:sz="4" w:space="0"/>
              <w:left w:val="single" w:color="auto" w:sz="4" w:space="0"/>
              <w:bottom w:val="single" w:color="auto" w:sz="4" w:space="0"/>
              <w:right w:val="single" w:color="auto" w:sz="4" w:space="0"/>
            </w:tcBorders>
            <w:vAlign w:val="center"/>
          </w:tcPr>
          <w:p w14:paraId="1C99DAB4">
            <w:pPr>
              <w:spacing w:line="360" w:lineRule="auto"/>
              <w:jc w:val="center"/>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国家企业信用</w:t>
            </w:r>
          </w:p>
        </w:tc>
        <w:tc>
          <w:tcPr>
            <w:tcW w:w="5129" w:type="dxa"/>
            <w:tcBorders>
              <w:top w:val="single" w:color="auto" w:sz="4" w:space="0"/>
              <w:left w:val="single" w:color="auto" w:sz="4" w:space="0"/>
              <w:bottom w:val="single" w:color="auto" w:sz="4" w:space="0"/>
              <w:right w:val="single" w:color="auto" w:sz="4" w:space="0"/>
            </w:tcBorders>
            <w:vAlign w:val="center"/>
          </w:tcPr>
          <w:p w14:paraId="126A010C">
            <w:pPr>
              <w:ind w:firstLine="482"/>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单位负责人为同一人或者存在控股、管理关系的不同单位，不得参加同一标段投标或者未划分标段的同一招标项目投标,提供投标企业在“国家企业信用信息公示系统”中公示的公司信息、股东或投资人信息”</w:t>
            </w:r>
          </w:p>
        </w:tc>
      </w:tr>
      <w:tr w14:paraId="7898F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5" w:type="dxa"/>
            <w:vMerge w:val="continue"/>
            <w:tcBorders>
              <w:top w:val="single" w:color="auto" w:sz="4" w:space="0"/>
              <w:left w:val="single" w:color="auto" w:sz="4" w:space="0"/>
              <w:bottom w:val="single" w:color="auto" w:sz="4" w:space="0"/>
              <w:right w:val="single" w:color="auto" w:sz="4" w:space="0"/>
            </w:tcBorders>
            <w:vAlign w:val="center"/>
          </w:tcPr>
          <w:p w14:paraId="23368099">
            <w:pPr>
              <w:widowControl/>
              <w:ind w:firstLine="482"/>
              <w:jc w:val="left"/>
              <w:outlineLvl w:val="9"/>
              <w:rPr>
                <w:rFonts w:hint="eastAsia" w:asciiTheme="minorEastAsia" w:hAnsiTheme="minorEastAsia" w:eastAsiaTheme="minorEastAsia" w:cstheme="minorEastAsia"/>
                <w:sz w:val="24"/>
                <w:szCs w:val="24"/>
              </w:rPr>
            </w:pPr>
          </w:p>
        </w:tc>
        <w:tc>
          <w:tcPr>
            <w:tcW w:w="1936" w:type="dxa"/>
            <w:tcBorders>
              <w:top w:val="single" w:color="auto" w:sz="4" w:space="0"/>
              <w:left w:val="single" w:color="auto" w:sz="4" w:space="0"/>
              <w:bottom w:val="single" w:color="auto" w:sz="4" w:space="0"/>
              <w:right w:val="single" w:color="auto" w:sz="4" w:space="0"/>
            </w:tcBorders>
            <w:vAlign w:val="center"/>
          </w:tcPr>
          <w:p w14:paraId="6E336E30">
            <w:pPr>
              <w:spacing w:line="360" w:lineRule="auto"/>
              <w:jc w:val="center"/>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联合体</w:t>
            </w:r>
          </w:p>
        </w:tc>
        <w:tc>
          <w:tcPr>
            <w:tcW w:w="5129" w:type="dxa"/>
            <w:tcBorders>
              <w:top w:val="single" w:color="auto" w:sz="4" w:space="0"/>
              <w:left w:val="single" w:color="auto" w:sz="4" w:space="0"/>
              <w:bottom w:val="single" w:color="auto" w:sz="4" w:space="0"/>
              <w:right w:val="single" w:color="auto" w:sz="4" w:space="0"/>
            </w:tcBorders>
            <w:vAlign w:val="center"/>
          </w:tcPr>
          <w:p w14:paraId="62EBAFFE">
            <w:pPr>
              <w:ind w:firstLine="482"/>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本项目不接受联合体投标</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提供承诺书，格式自拟</w:t>
            </w:r>
            <w:r>
              <w:rPr>
                <w:rFonts w:hint="eastAsia" w:asciiTheme="minorEastAsia" w:hAnsiTheme="minorEastAsia" w:eastAsiaTheme="minorEastAsia" w:cstheme="minorEastAsia"/>
                <w:sz w:val="24"/>
                <w:szCs w:val="24"/>
                <w:lang w:eastAsia="zh-CN"/>
              </w:rPr>
              <w:t>）</w:t>
            </w:r>
          </w:p>
        </w:tc>
      </w:tr>
      <w:tr w14:paraId="3AF66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2265" w:type="dxa"/>
            <w:vMerge w:val="continue"/>
            <w:tcBorders>
              <w:top w:val="single" w:color="auto" w:sz="4" w:space="0"/>
              <w:left w:val="single" w:color="auto" w:sz="4" w:space="0"/>
              <w:bottom w:val="single" w:color="auto" w:sz="4" w:space="0"/>
              <w:right w:val="single" w:color="auto" w:sz="4" w:space="0"/>
            </w:tcBorders>
            <w:vAlign w:val="center"/>
          </w:tcPr>
          <w:p w14:paraId="405567C8">
            <w:pPr>
              <w:widowControl/>
              <w:ind w:firstLine="482"/>
              <w:jc w:val="left"/>
              <w:outlineLvl w:val="9"/>
              <w:rPr>
                <w:rFonts w:hint="eastAsia" w:asciiTheme="minorEastAsia" w:hAnsiTheme="minorEastAsia" w:eastAsiaTheme="minorEastAsia" w:cstheme="minorEastAsia"/>
                <w:sz w:val="24"/>
                <w:szCs w:val="24"/>
              </w:rPr>
            </w:pPr>
          </w:p>
        </w:tc>
        <w:tc>
          <w:tcPr>
            <w:tcW w:w="7065" w:type="dxa"/>
            <w:gridSpan w:val="2"/>
            <w:tcBorders>
              <w:top w:val="single" w:color="auto" w:sz="4" w:space="0"/>
              <w:left w:val="single" w:color="auto" w:sz="4" w:space="0"/>
              <w:bottom w:val="single" w:color="auto" w:sz="4" w:space="0"/>
              <w:right w:val="single" w:color="auto" w:sz="4" w:space="0"/>
            </w:tcBorders>
            <w:vAlign w:val="center"/>
          </w:tcPr>
          <w:p w14:paraId="277B2991">
            <w:pPr>
              <w:spacing w:line="360" w:lineRule="auto"/>
              <w:ind w:firstLine="480"/>
              <w:jc w:val="center"/>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注：以上资格评审标准以投标文件为准。</w:t>
            </w:r>
          </w:p>
        </w:tc>
      </w:tr>
      <w:tr w14:paraId="6C3E9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5" w:type="dxa"/>
            <w:vMerge w:val="restart"/>
            <w:tcBorders>
              <w:top w:val="single" w:color="auto" w:sz="4" w:space="0"/>
              <w:left w:val="single" w:color="auto" w:sz="4" w:space="0"/>
              <w:bottom w:val="single" w:color="auto" w:sz="4" w:space="0"/>
              <w:right w:val="single" w:color="auto" w:sz="4" w:space="0"/>
            </w:tcBorders>
            <w:textDirection w:val="tbLrV"/>
            <w:vAlign w:val="center"/>
          </w:tcPr>
          <w:p w14:paraId="1A025126">
            <w:pPr>
              <w:spacing w:line="360" w:lineRule="auto"/>
              <w:ind w:left="113" w:right="113" w:firstLine="482"/>
              <w:jc w:val="center"/>
              <w:outlineLvl w:val="9"/>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实质性响应评审</w:t>
            </w:r>
          </w:p>
        </w:tc>
        <w:tc>
          <w:tcPr>
            <w:tcW w:w="1936" w:type="dxa"/>
            <w:tcBorders>
              <w:top w:val="single" w:color="auto" w:sz="4" w:space="0"/>
              <w:left w:val="single" w:color="auto" w:sz="4" w:space="0"/>
              <w:bottom w:val="single" w:color="auto" w:sz="4" w:space="0"/>
              <w:right w:val="single" w:color="auto" w:sz="4" w:space="0"/>
            </w:tcBorders>
            <w:vAlign w:val="center"/>
          </w:tcPr>
          <w:p w14:paraId="65EFD43A">
            <w:pPr>
              <w:spacing w:line="360" w:lineRule="auto"/>
              <w:ind w:firstLine="482"/>
              <w:jc w:val="center"/>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投标内容</w:t>
            </w:r>
          </w:p>
        </w:tc>
        <w:tc>
          <w:tcPr>
            <w:tcW w:w="5129" w:type="dxa"/>
            <w:tcBorders>
              <w:top w:val="single" w:color="auto" w:sz="4" w:space="0"/>
              <w:left w:val="single" w:color="auto" w:sz="4" w:space="0"/>
              <w:bottom w:val="single" w:color="auto" w:sz="4" w:space="0"/>
              <w:right w:val="single" w:color="auto" w:sz="4" w:space="0"/>
            </w:tcBorders>
            <w:vAlign w:val="center"/>
          </w:tcPr>
          <w:p w14:paraId="3CADA277">
            <w:pPr>
              <w:spacing w:line="360" w:lineRule="auto"/>
              <w:ind w:firstLine="482"/>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符合第二章“</w:t>
            </w:r>
            <w:r>
              <w:rPr>
                <w:rFonts w:hint="eastAsia" w:asciiTheme="minorEastAsia" w:hAnsiTheme="minorEastAsia" w:eastAsiaTheme="minorEastAsia" w:cstheme="minorEastAsia"/>
                <w:sz w:val="24"/>
                <w:szCs w:val="24"/>
                <w:lang w:eastAsia="zh-CN"/>
              </w:rPr>
              <w:t>响应人</w:t>
            </w:r>
            <w:r>
              <w:rPr>
                <w:rFonts w:hint="eastAsia" w:asciiTheme="minorEastAsia" w:hAnsiTheme="minorEastAsia" w:eastAsiaTheme="minorEastAsia" w:cstheme="minorEastAsia"/>
                <w:sz w:val="24"/>
                <w:szCs w:val="24"/>
              </w:rPr>
              <w:t>须知”规定</w:t>
            </w:r>
          </w:p>
        </w:tc>
      </w:tr>
      <w:tr w14:paraId="7729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5" w:type="dxa"/>
            <w:vMerge w:val="continue"/>
            <w:tcBorders>
              <w:top w:val="single" w:color="auto" w:sz="4" w:space="0"/>
              <w:left w:val="single" w:color="auto" w:sz="4" w:space="0"/>
              <w:bottom w:val="single" w:color="auto" w:sz="4" w:space="0"/>
              <w:right w:val="single" w:color="auto" w:sz="4" w:space="0"/>
            </w:tcBorders>
            <w:vAlign w:val="center"/>
          </w:tcPr>
          <w:p w14:paraId="373CBC47">
            <w:pPr>
              <w:widowControl/>
              <w:ind w:firstLine="482"/>
              <w:jc w:val="left"/>
              <w:outlineLvl w:val="9"/>
              <w:rPr>
                <w:rFonts w:hint="eastAsia" w:asciiTheme="minorEastAsia" w:hAnsiTheme="minorEastAsia" w:eastAsiaTheme="minorEastAsia" w:cstheme="minorEastAsia"/>
                <w:sz w:val="24"/>
                <w:szCs w:val="24"/>
              </w:rPr>
            </w:pPr>
          </w:p>
        </w:tc>
        <w:tc>
          <w:tcPr>
            <w:tcW w:w="1936" w:type="dxa"/>
            <w:tcBorders>
              <w:top w:val="single" w:color="auto" w:sz="4" w:space="0"/>
              <w:left w:val="single" w:color="auto" w:sz="4" w:space="0"/>
              <w:bottom w:val="single" w:color="auto" w:sz="4" w:space="0"/>
              <w:right w:val="single" w:color="auto" w:sz="4" w:space="0"/>
            </w:tcBorders>
            <w:vAlign w:val="center"/>
          </w:tcPr>
          <w:p w14:paraId="300FD339">
            <w:pPr>
              <w:spacing w:line="360" w:lineRule="auto"/>
              <w:ind w:firstLine="482"/>
              <w:jc w:val="center"/>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工期</w:t>
            </w:r>
          </w:p>
        </w:tc>
        <w:tc>
          <w:tcPr>
            <w:tcW w:w="5129" w:type="dxa"/>
            <w:tcBorders>
              <w:top w:val="single" w:color="auto" w:sz="4" w:space="0"/>
              <w:left w:val="single" w:color="auto" w:sz="4" w:space="0"/>
              <w:bottom w:val="single" w:color="auto" w:sz="4" w:space="0"/>
              <w:right w:val="single" w:color="auto" w:sz="4" w:space="0"/>
            </w:tcBorders>
            <w:vAlign w:val="center"/>
          </w:tcPr>
          <w:p w14:paraId="6A270CF8">
            <w:pPr>
              <w:spacing w:line="360" w:lineRule="auto"/>
              <w:ind w:firstLine="482"/>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符合第二章“</w:t>
            </w:r>
            <w:r>
              <w:rPr>
                <w:rFonts w:hint="eastAsia" w:asciiTheme="minorEastAsia" w:hAnsiTheme="minorEastAsia" w:eastAsiaTheme="minorEastAsia" w:cstheme="minorEastAsia"/>
                <w:sz w:val="24"/>
                <w:szCs w:val="24"/>
                <w:lang w:eastAsia="zh-CN"/>
              </w:rPr>
              <w:t>响应人</w:t>
            </w:r>
            <w:r>
              <w:rPr>
                <w:rFonts w:hint="eastAsia" w:asciiTheme="minorEastAsia" w:hAnsiTheme="minorEastAsia" w:eastAsiaTheme="minorEastAsia" w:cstheme="minorEastAsia"/>
                <w:sz w:val="24"/>
                <w:szCs w:val="24"/>
              </w:rPr>
              <w:t>须知”规定</w:t>
            </w:r>
          </w:p>
        </w:tc>
      </w:tr>
      <w:tr w14:paraId="14BB6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2265" w:type="dxa"/>
            <w:vMerge w:val="continue"/>
            <w:tcBorders>
              <w:top w:val="single" w:color="auto" w:sz="4" w:space="0"/>
              <w:left w:val="single" w:color="auto" w:sz="4" w:space="0"/>
              <w:bottom w:val="single" w:color="auto" w:sz="4" w:space="0"/>
              <w:right w:val="single" w:color="auto" w:sz="4" w:space="0"/>
            </w:tcBorders>
            <w:vAlign w:val="center"/>
          </w:tcPr>
          <w:p w14:paraId="0AB0D5B9">
            <w:pPr>
              <w:widowControl/>
              <w:ind w:firstLine="482"/>
              <w:jc w:val="left"/>
              <w:outlineLvl w:val="9"/>
              <w:rPr>
                <w:rFonts w:hint="eastAsia" w:asciiTheme="minorEastAsia" w:hAnsiTheme="minorEastAsia" w:eastAsiaTheme="minorEastAsia" w:cstheme="minorEastAsia"/>
                <w:sz w:val="24"/>
                <w:szCs w:val="24"/>
              </w:rPr>
            </w:pPr>
          </w:p>
        </w:tc>
        <w:tc>
          <w:tcPr>
            <w:tcW w:w="1936" w:type="dxa"/>
            <w:tcBorders>
              <w:top w:val="single" w:color="auto" w:sz="4" w:space="0"/>
              <w:left w:val="single" w:color="auto" w:sz="4" w:space="0"/>
              <w:bottom w:val="single" w:color="auto" w:sz="4" w:space="0"/>
              <w:right w:val="single" w:color="auto" w:sz="4" w:space="0"/>
            </w:tcBorders>
            <w:vAlign w:val="center"/>
          </w:tcPr>
          <w:p w14:paraId="3D03C930">
            <w:pPr>
              <w:spacing w:line="360" w:lineRule="auto"/>
              <w:ind w:firstLine="482"/>
              <w:jc w:val="center"/>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质量要求</w:t>
            </w:r>
          </w:p>
        </w:tc>
        <w:tc>
          <w:tcPr>
            <w:tcW w:w="5129" w:type="dxa"/>
            <w:tcBorders>
              <w:top w:val="single" w:color="auto" w:sz="4" w:space="0"/>
              <w:left w:val="single" w:color="auto" w:sz="4" w:space="0"/>
              <w:bottom w:val="single" w:color="auto" w:sz="4" w:space="0"/>
              <w:right w:val="single" w:color="auto" w:sz="4" w:space="0"/>
            </w:tcBorders>
            <w:vAlign w:val="center"/>
          </w:tcPr>
          <w:p w14:paraId="554A0C01">
            <w:pPr>
              <w:spacing w:line="360" w:lineRule="auto"/>
              <w:ind w:firstLine="482"/>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符合第二章“</w:t>
            </w:r>
            <w:r>
              <w:rPr>
                <w:rFonts w:hint="eastAsia" w:asciiTheme="minorEastAsia" w:hAnsiTheme="minorEastAsia" w:eastAsiaTheme="minorEastAsia" w:cstheme="minorEastAsia"/>
                <w:sz w:val="24"/>
                <w:szCs w:val="24"/>
                <w:lang w:eastAsia="zh-CN"/>
              </w:rPr>
              <w:t>响应人</w:t>
            </w:r>
            <w:r>
              <w:rPr>
                <w:rFonts w:hint="eastAsia" w:asciiTheme="minorEastAsia" w:hAnsiTheme="minorEastAsia" w:eastAsiaTheme="minorEastAsia" w:cstheme="minorEastAsia"/>
                <w:sz w:val="24"/>
                <w:szCs w:val="24"/>
              </w:rPr>
              <w:t>须知”规定</w:t>
            </w:r>
          </w:p>
        </w:tc>
      </w:tr>
      <w:tr w14:paraId="2F612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5" w:type="dxa"/>
            <w:vMerge w:val="continue"/>
            <w:tcBorders>
              <w:top w:val="single" w:color="auto" w:sz="4" w:space="0"/>
              <w:left w:val="single" w:color="auto" w:sz="4" w:space="0"/>
              <w:bottom w:val="single" w:color="auto" w:sz="4" w:space="0"/>
              <w:right w:val="single" w:color="auto" w:sz="4" w:space="0"/>
            </w:tcBorders>
            <w:vAlign w:val="center"/>
          </w:tcPr>
          <w:p w14:paraId="754B2BD9">
            <w:pPr>
              <w:widowControl/>
              <w:ind w:firstLine="482"/>
              <w:jc w:val="left"/>
              <w:outlineLvl w:val="9"/>
              <w:rPr>
                <w:rFonts w:hint="eastAsia" w:asciiTheme="minorEastAsia" w:hAnsiTheme="minorEastAsia" w:eastAsiaTheme="minorEastAsia" w:cstheme="minorEastAsia"/>
                <w:sz w:val="24"/>
                <w:szCs w:val="24"/>
              </w:rPr>
            </w:pPr>
          </w:p>
        </w:tc>
        <w:tc>
          <w:tcPr>
            <w:tcW w:w="1936" w:type="dxa"/>
            <w:tcBorders>
              <w:top w:val="single" w:color="auto" w:sz="4" w:space="0"/>
              <w:left w:val="single" w:color="auto" w:sz="4" w:space="0"/>
              <w:bottom w:val="single" w:color="auto" w:sz="4" w:space="0"/>
              <w:right w:val="single" w:color="auto" w:sz="4" w:space="0"/>
            </w:tcBorders>
            <w:vAlign w:val="center"/>
          </w:tcPr>
          <w:p w14:paraId="5FDE296D">
            <w:pPr>
              <w:spacing w:line="360" w:lineRule="auto"/>
              <w:ind w:firstLine="482"/>
              <w:jc w:val="center"/>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磋商有效期</w:t>
            </w:r>
          </w:p>
        </w:tc>
        <w:tc>
          <w:tcPr>
            <w:tcW w:w="5129" w:type="dxa"/>
            <w:tcBorders>
              <w:top w:val="single" w:color="auto" w:sz="4" w:space="0"/>
              <w:left w:val="single" w:color="auto" w:sz="4" w:space="0"/>
              <w:bottom w:val="single" w:color="auto" w:sz="4" w:space="0"/>
              <w:right w:val="single" w:color="auto" w:sz="4" w:space="0"/>
            </w:tcBorders>
            <w:vAlign w:val="center"/>
          </w:tcPr>
          <w:p w14:paraId="68E835B4">
            <w:pPr>
              <w:spacing w:line="360" w:lineRule="auto"/>
              <w:ind w:firstLine="482"/>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符合第二章“</w:t>
            </w:r>
            <w:r>
              <w:rPr>
                <w:rFonts w:hint="eastAsia" w:asciiTheme="minorEastAsia" w:hAnsiTheme="minorEastAsia" w:eastAsiaTheme="minorEastAsia" w:cstheme="minorEastAsia"/>
                <w:sz w:val="24"/>
                <w:szCs w:val="24"/>
                <w:lang w:eastAsia="zh-CN"/>
              </w:rPr>
              <w:t>响应人</w:t>
            </w:r>
            <w:r>
              <w:rPr>
                <w:rFonts w:hint="eastAsia" w:asciiTheme="minorEastAsia" w:hAnsiTheme="minorEastAsia" w:eastAsiaTheme="minorEastAsia" w:cstheme="minorEastAsia"/>
                <w:sz w:val="24"/>
                <w:szCs w:val="24"/>
              </w:rPr>
              <w:t>须知”规定</w:t>
            </w:r>
          </w:p>
        </w:tc>
      </w:tr>
      <w:tr w14:paraId="50B52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5" w:type="dxa"/>
            <w:vMerge w:val="continue"/>
            <w:tcBorders>
              <w:top w:val="single" w:color="auto" w:sz="4" w:space="0"/>
              <w:left w:val="single" w:color="auto" w:sz="4" w:space="0"/>
              <w:bottom w:val="single" w:color="auto" w:sz="4" w:space="0"/>
              <w:right w:val="single" w:color="auto" w:sz="4" w:space="0"/>
            </w:tcBorders>
            <w:vAlign w:val="center"/>
          </w:tcPr>
          <w:p w14:paraId="3CD2F044">
            <w:pPr>
              <w:widowControl/>
              <w:ind w:firstLine="482"/>
              <w:jc w:val="left"/>
              <w:outlineLvl w:val="9"/>
              <w:rPr>
                <w:rFonts w:hint="eastAsia" w:asciiTheme="minorEastAsia" w:hAnsiTheme="minorEastAsia" w:eastAsiaTheme="minorEastAsia" w:cstheme="minorEastAsia"/>
                <w:sz w:val="24"/>
                <w:szCs w:val="24"/>
              </w:rPr>
            </w:pPr>
          </w:p>
        </w:tc>
        <w:tc>
          <w:tcPr>
            <w:tcW w:w="1936" w:type="dxa"/>
            <w:tcBorders>
              <w:top w:val="single" w:color="auto" w:sz="4" w:space="0"/>
              <w:left w:val="single" w:color="auto" w:sz="4" w:space="0"/>
              <w:bottom w:val="single" w:color="auto" w:sz="4" w:space="0"/>
              <w:right w:val="single" w:color="auto" w:sz="4" w:space="0"/>
            </w:tcBorders>
            <w:vAlign w:val="center"/>
          </w:tcPr>
          <w:p w14:paraId="03583BD2">
            <w:pPr>
              <w:spacing w:line="360" w:lineRule="auto"/>
              <w:ind w:firstLine="482"/>
              <w:jc w:val="center"/>
              <w:outlineLvl w:val="9"/>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已标价工程量清单</w:t>
            </w:r>
          </w:p>
        </w:tc>
        <w:tc>
          <w:tcPr>
            <w:tcW w:w="5129" w:type="dxa"/>
            <w:tcBorders>
              <w:top w:val="single" w:color="auto" w:sz="4" w:space="0"/>
              <w:left w:val="single" w:color="auto" w:sz="4" w:space="0"/>
              <w:bottom w:val="single" w:color="auto" w:sz="4" w:space="0"/>
              <w:right w:val="single" w:color="auto" w:sz="4" w:space="0"/>
            </w:tcBorders>
            <w:vAlign w:val="center"/>
          </w:tcPr>
          <w:p w14:paraId="6AFB95F8">
            <w:pPr>
              <w:spacing w:line="360" w:lineRule="auto"/>
              <w:ind w:firstLine="482"/>
              <w:outlineLvl w:val="9"/>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符合 “工程量清单”给出的范围及数量，</w:t>
            </w:r>
            <w:r>
              <w:rPr>
                <w:rFonts w:hint="eastAsia" w:asciiTheme="minorEastAsia" w:hAnsiTheme="minorEastAsia" w:eastAsiaTheme="minorEastAsia" w:cstheme="minorEastAsia"/>
                <w:sz w:val="24"/>
                <w:szCs w:val="24"/>
                <w:lang w:eastAsia="zh-CN"/>
              </w:rPr>
              <w:t>响应人</w:t>
            </w:r>
            <w:r>
              <w:rPr>
                <w:rFonts w:hint="eastAsia" w:asciiTheme="minorEastAsia" w:hAnsiTheme="minorEastAsia" w:eastAsiaTheme="minorEastAsia" w:cstheme="minorEastAsia"/>
                <w:sz w:val="24"/>
                <w:szCs w:val="24"/>
              </w:rPr>
              <w:t>不得擅自修改工程量清单上的工程项目和数量，否则其投标将予否决。</w:t>
            </w:r>
          </w:p>
        </w:tc>
      </w:tr>
      <w:tr w14:paraId="10321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5" w:type="dxa"/>
            <w:vMerge w:val="continue"/>
            <w:tcBorders>
              <w:top w:val="single" w:color="auto" w:sz="4" w:space="0"/>
              <w:left w:val="single" w:color="auto" w:sz="4" w:space="0"/>
              <w:bottom w:val="single" w:color="auto" w:sz="4" w:space="0"/>
              <w:right w:val="single" w:color="auto" w:sz="4" w:space="0"/>
            </w:tcBorders>
            <w:vAlign w:val="center"/>
          </w:tcPr>
          <w:p w14:paraId="51454BE9">
            <w:pPr>
              <w:widowControl/>
              <w:ind w:firstLine="482"/>
              <w:jc w:val="left"/>
              <w:outlineLvl w:val="9"/>
              <w:rPr>
                <w:rFonts w:hint="eastAsia" w:asciiTheme="minorEastAsia" w:hAnsiTheme="minorEastAsia" w:eastAsiaTheme="minorEastAsia" w:cstheme="minorEastAsia"/>
                <w:sz w:val="24"/>
                <w:szCs w:val="24"/>
              </w:rPr>
            </w:pPr>
          </w:p>
        </w:tc>
        <w:tc>
          <w:tcPr>
            <w:tcW w:w="1936" w:type="dxa"/>
            <w:tcBorders>
              <w:top w:val="single" w:color="auto" w:sz="4" w:space="0"/>
              <w:left w:val="single" w:color="auto" w:sz="4" w:space="0"/>
              <w:bottom w:val="single" w:color="auto" w:sz="4" w:space="0"/>
              <w:right w:val="single" w:color="auto" w:sz="4" w:space="0"/>
            </w:tcBorders>
            <w:vAlign w:val="center"/>
          </w:tcPr>
          <w:p w14:paraId="6A7E1431">
            <w:pPr>
              <w:spacing w:line="360" w:lineRule="auto"/>
              <w:ind w:firstLine="482"/>
              <w:jc w:val="center"/>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投标价格</w:t>
            </w:r>
          </w:p>
        </w:tc>
        <w:tc>
          <w:tcPr>
            <w:tcW w:w="5129" w:type="dxa"/>
            <w:tcBorders>
              <w:top w:val="single" w:color="auto" w:sz="4" w:space="0"/>
              <w:left w:val="single" w:color="auto" w:sz="4" w:space="0"/>
              <w:bottom w:val="single" w:color="auto" w:sz="4" w:space="0"/>
              <w:right w:val="single" w:color="auto" w:sz="4" w:space="0"/>
            </w:tcBorders>
            <w:vAlign w:val="center"/>
          </w:tcPr>
          <w:p w14:paraId="01D980E2">
            <w:pPr>
              <w:spacing w:line="360" w:lineRule="auto"/>
              <w:ind w:firstLine="482"/>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低于（含等于）招标控制价</w:t>
            </w:r>
          </w:p>
        </w:tc>
      </w:tr>
    </w:tbl>
    <w:p w14:paraId="6C0A0A3D">
      <w:pPr>
        <w:ind w:firstLine="482"/>
        <w:outlineLvl w:val="9"/>
        <w:rPr>
          <w:rFonts w:hint="eastAsia" w:asciiTheme="minorEastAsia" w:hAnsiTheme="minorEastAsia" w:eastAsiaTheme="minorEastAsia" w:cstheme="minorEastAsia"/>
        </w:rPr>
      </w:pPr>
    </w:p>
    <w:p w14:paraId="5837BD38">
      <w:pPr>
        <w:ind w:firstLine="600"/>
        <w:jc w:val="both"/>
        <w:outlineLvl w:val="9"/>
        <w:rPr>
          <w:rFonts w:hint="eastAsia" w:asciiTheme="minorEastAsia" w:hAnsiTheme="minorEastAsia" w:eastAsiaTheme="minorEastAsia" w:cstheme="minorEastAsia"/>
          <w:b w:val="0"/>
          <w:color w:val="auto"/>
        </w:rPr>
      </w:pPr>
      <w:r>
        <w:rPr>
          <w:rFonts w:hint="eastAsia" w:asciiTheme="minorEastAsia" w:hAnsiTheme="minorEastAsia" w:eastAsiaTheme="minorEastAsia" w:cstheme="minorEastAsia"/>
          <w:b w:val="0"/>
          <w:color w:val="auto"/>
          <w:sz w:val="24"/>
          <w:szCs w:val="24"/>
        </w:rPr>
        <w:t>评分标准：</w:t>
      </w:r>
    </w:p>
    <w:tbl>
      <w:tblPr>
        <w:tblStyle w:val="19"/>
        <w:tblW w:w="10586" w:type="dxa"/>
        <w:tblInd w:w="-251" w:type="dxa"/>
        <w:tblLayout w:type="fixed"/>
        <w:tblCellMar>
          <w:top w:w="0" w:type="dxa"/>
          <w:left w:w="108" w:type="dxa"/>
          <w:bottom w:w="0" w:type="dxa"/>
          <w:right w:w="108" w:type="dxa"/>
        </w:tblCellMar>
      </w:tblPr>
      <w:tblGrid>
        <w:gridCol w:w="726"/>
        <w:gridCol w:w="868"/>
        <w:gridCol w:w="1091"/>
        <w:gridCol w:w="5372"/>
        <w:gridCol w:w="1091"/>
        <w:gridCol w:w="1438"/>
      </w:tblGrid>
      <w:tr w14:paraId="09E95E1B">
        <w:tblPrEx>
          <w:tblCellMar>
            <w:top w:w="0" w:type="dxa"/>
            <w:left w:w="108" w:type="dxa"/>
            <w:bottom w:w="0" w:type="dxa"/>
            <w:right w:w="108" w:type="dxa"/>
          </w:tblCellMar>
        </w:tblPrEx>
        <w:trPr>
          <w:gridAfter w:val="1"/>
          <w:wAfter w:w="1438" w:type="dxa"/>
          <w:trHeight w:val="518" w:hRule="atLeast"/>
        </w:trPr>
        <w:tc>
          <w:tcPr>
            <w:tcW w:w="9148" w:type="dxa"/>
            <w:gridSpan w:val="5"/>
            <w:tcBorders>
              <w:top w:val="single" w:color="000000" w:sz="6" w:space="0"/>
              <w:left w:val="single" w:color="000000" w:sz="12" w:space="0"/>
              <w:bottom w:val="single" w:color="000000" w:sz="6" w:space="0"/>
              <w:right w:val="single" w:color="000000" w:sz="12" w:space="0"/>
            </w:tcBorders>
            <w:vAlign w:val="center"/>
          </w:tcPr>
          <w:p w14:paraId="6D62FF4F">
            <w:pPr>
              <w:spacing w:line="400" w:lineRule="exact"/>
              <w:jc w:val="center"/>
              <w:outlineLvl w:val="9"/>
              <w:rPr>
                <w:rFonts w:hint="eastAsia" w:asciiTheme="minorEastAsia" w:hAnsiTheme="minorEastAsia" w:eastAsiaTheme="minorEastAsia" w:cstheme="minorEastAsia"/>
                <w:kern w:val="1"/>
                <w:sz w:val="24"/>
                <w:szCs w:val="24"/>
                <w:lang w:eastAsia="en-US" w:bidi="en-US"/>
              </w:rPr>
            </w:pPr>
            <w:r>
              <w:rPr>
                <w:rFonts w:hint="eastAsia" w:asciiTheme="minorEastAsia" w:hAnsiTheme="minorEastAsia" w:eastAsiaTheme="minorEastAsia" w:cstheme="minorEastAsia"/>
                <w:b/>
                <w:kern w:val="1"/>
                <w:sz w:val="24"/>
                <w:szCs w:val="24"/>
                <w:lang w:eastAsia="en-US" w:bidi="en-US"/>
              </w:rPr>
              <w:t>评分部分（满分100分）</w:t>
            </w:r>
          </w:p>
        </w:tc>
      </w:tr>
      <w:tr w14:paraId="609C2680">
        <w:tblPrEx>
          <w:tblCellMar>
            <w:top w:w="0" w:type="dxa"/>
            <w:left w:w="108" w:type="dxa"/>
            <w:bottom w:w="0" w:type="dxa"/>
            <w:right w:w="108" w:type="dxa"/>
          </w:tblCellMar>
        </w:tblPrEx>
        <w:trPr>
          <w:gridAfter w:val="1"/>
          <w:wAfter w:w="1438" w:type="dxa"/>
          <w:trHeight w:val="691" w:hRule="atLeast"/>
        </w:trPr>
        <w:tc>
          <w:tcPr>
            <w:tcW w:w="1594" w:type="dxa"/>
            <w:gridSpan w:val="2"/>
            <w:tcBorders>
              <w:top w:val="single" w:color="000000" w:sz="6" w:space="0"/>
              <w:left w:val="single" w:color="000000" w:sz="6" w:space="0"/>
              <w:bottom w:val="single" w:color="000000" w:sz="6" w:space="0"/>
              <w:right w:val="single" w:color="000000" w:sz="6" w:space="0"/>
            </w:tcBorders>
            <w:vAlign w:val="center"/>
          </w:tcPr>
          <w:p w14:paraId="58CBF492">
            <w:pPr>
              <w:spacing w:line="400" w:lineRule="exact"/>
              <w:ind w:left="210" w:hanging="210"/>
              <w:jc w:val="center"/>
              <w:outlineLvl w:val="9"/>
              <w:rPr>
                <w:rFonts w:hint="eastAsia" w:asciiTheme="minorEastAsia" w:hAnsiTheme="minorEastAsia" w:eastAsiaTheme="minorEastAsia" w:cstheme="minorEastAsia"/>
                <w:kern w:val="1"/>
                <w:sz w:val="24"/>
                <w:szCs w:val="24"/>
                <w:lang w:eastAsia="en-US" w:bidi="en-US"/>
              </w:rPr>
            </w:pPr>
            <w:r>
              <w:rPr>
                <w:rFonts w:hint="eastAsia" w:asciiTheme="minorEastAsia" w:hAnsiTheme="minorEastAsia" w:eastAsiaTheme="minorEastAsia" w:cstheme="minorEastAsia"/>
                <w:kern w:val="1"/>
                <w:sz w:val="24"/>
                <w:szCs w:val="24"/>
                <w:lang w:eastAsia="en-US" w:bidi="en-US"/>
              </w:rPr>
              <w:t>分值构成</w:t>
            </w:r>
          </w:p>
          <w:p w14:paraId="237258D0">
            <w:pPr>
              <w:spacing w:line="400" w:lineRule="exact"/>
              <w:ind w:left="210" w:hanging="210"/>
              <w:jc w:val="center"/>
              <w:outlineLvl w:val="9"/>
              <w:rPr>
                <w:rFonts w:hint="eastAsia" w:asciiTheme="minorEastAsia" w:hAnsiTheme="minorEastAsia" w:eastAsiaTheme="minorEastAsia" w:cstheme="minorEastAsia"/>
                <w:kern w:val="1"/>
                <w:sz w:val="24"/>
                <w:szCs w:val="24"/>
                <w:lang w:eastAsia="en-US" w:bidi="en-US"/>
              </w:rPr>
            </w:pPr>
            <w:r>
              <w:rPr>
                <w:rFonts w:hint="eastAsia" w:asciiTheme="minorEastAsia" w:hAnsiTheme="minorEastAsia" w:eastAsiaTheme="minorEastAsia" w:cstheme="minorEastAsia"/>
                <w:kern w:val="1"/>
                <w:sz w:val="24"/>
                <w:szCs w:val="24"/>
                <w:lang w:eastAsia="en-US" w:bidi="en-US"/>
              </w:rPr>
              <w:t>(总分100分)</w:t>
            </w:r>
          </w:p>
        </w:tc>
        <w:tc>
          <w:tcPr>
            <w:tcW w:w="7554" w:type="dxa"/>
            <w:gridSpan w:val="3"/>
            <w:tcBorders>
              <w:top w:val="single" w:color="000000" w:sz="6" w:space="0"/>
              <w:left w:val="single" w:color="000000" w:sz="6" w:space="0"/>
              <w:bottom w:val="single" w:color="000000" w:sz="6" w:space="0"/>
              <w:right w:val="single" w:color="000000" w:sz="12" w:space="0"/>
            </w:tcBorders>
            <w:vAlign w:val="center"/>
          </w:tcPr>
          <w:p w14:paraId="74C5D9E2">
            <w:pPr>
              <w:spacing w:line="400" w:lineRule="exact"/>
              <w:outlineLvl w:val="9"/>
              <w:rPr>
                <w:rFonts w:hint="eastAsia" w:asciiTheme="minorEastAsia" w:hAnsiTheme="minorEastAsia" w:eastAsiaTheme="minorEastAsia" w:cstheme="minorEastAsia"/>
                <w:kern w:val="1"/>
                <w:sz w:val="24"/>
                <w:szCs w:val="24"/>
                <w:lang w:bidi="en-US"/>
              </w:rPr>
            </w:pPr>
            <w:r>
              <w:rPr>
                <w:rFonts w:hint="eastAsia" w:asciiTheme="minorEastAsia" w:hAnsiTheme="minorEastAsia" w:eastAsiaTheme="minorEastAsia" w:cstheme="minorEastAsia"/>
                <w:kern w:val="1"/>
                <w:sz w:val="24"/>
                <w:szCs w:val="24"/>
                <w:lang w:bidi="en-US"/>
              </w:rPr>
              <w:t>商务标：</w:t>
            </w:r>
            <w:r>
              <w:rPr>
                <w:rFonts w:hint="eastAsia" w:asciiTheme="minorEastAsia" w:hAnsiTheme="minorEastAsia" w:eastAsiaTheme="minorEastAsia" w:cstheme="minorEastAsia"/>
                <w:kern w:val="1"/>
                <w:sz w:val="24"/>
                <w:szCs w:val="24"/>
                <w:u w:val="single"/>
                <w:lang w:bidi="en-US"/>
              </w:rPr>
              <w:t>30</w:t>
            </w:r>
            <w:r>
              <w:rPr>
                <w:rFonts w:hint="eastAsia" w:asciiTheme="minorEastAsia" w:hAnsiTheme="minorEastAsia" w:eastAsiaTheme="minorEastAsia" w:cstheme="minorEastAsia"/>
                <w:kern w:val="1"/>
                <w:sz w:val="24"/>
                <w:szCs w:val="24"/>
                <w:lang w:bidi="en-US"/>
              </w:rPr>
              <w:t>分</w:t>
            </w:r>
          </w:p>
          <w:p w14:paraId="6544A763">
            <w:pPr>
              <w:spacing w:line="400" w:lineRule="exact"/>
              <w:outlineLvl w:val="9"/>
              <w:rPr>
                <w:rFonts w:hint="eastAsia" w:asciiTheme="minorEastAsia" w:hAnsiTheme="minorEastAsia" w:eastAsiaTheme="minorEastAsia" w:cstheme="minorEastAsia"/>
                <w:kern w:val="1"/>
                <w:sz w:val="24"/>
                <w:szCs w:val="24"/>
                <w:lang w:bidi="en-US"/>
              </w:rPr>
            </w:pPr>
            <w:r>
              <w:rPr>
                <w:rFonts w:hint="eastAsia" w:asciiTheme="minorEastAsia" w:hAnsiTheme="minorEastAsia" w:eastAsiaTheme="minorEastAsia" w:cstheme="minorEastAsia"/>
                <w:kern w:val="1"/>
                <w:sz w:val="24"/>
                <w:szCs w:val="24"/>
                <w:lang w:bidi="en-US"/>
              </w:rPr>
              <w:t>技术标：</w:t>
            </w:r>
            <w:r>
              <w:rPr>
                <w:rFonts w:hint="eastAsia" w:asciiTheme="minorEastAsia" w:hAnsiTheme="minorEastAsia" w:eastAsiaTheme="minorEastAsia" w:cstheme="minorEastAsia"/>
                <w:kern w:val="1"/>
                <w:sz w:val="24"/>
                <w:szCs w:val="24"/>
                <w:u w:val="single"/>
                <w:lang w:val="en-US" w:eastAsia="zh-CN" w:bidi="en-US"/>
              </w:rPr>
              <w:t>50</w:t>
            </w:r>
            <w:r>
              <w:rPr>
                <w:rFonts w:hint="eastAsia" w:asciiTheme="minorEastAsia" w:hAnsiTheme="minorEastAsia" w:eastAsiaTheme="minorEastAsia" w:cstheme="minorEastAsia"/>
                <w:kern w:val="1"/>
                <w:sz w:val="24"/>
                <w:szCs w:val="24"/>
                <w:lang w:bidi="en-US"/>
              </w:rPr>
              <w:t>分</w:t>
            </w:r>
          </w:p>
          <w:p w14:paraId="15D67D93">
            <w:pPr>
              <w:spacing w:line="400" w:lineRule="exact"/>
              <w:outlineLvl w:val="9"/>
              <w:rPr>
                <w:rFonts w:hint="eastAsia" w:asciiTheme="minorEastAsia" w:hAnsiTheme="minorEastAsia" w:eastAsiaTheme="minorEastAsia" w:cstheme="minorEastAsia"/>
                <w:kern w:val="1"/>
                <w:sz w:val="24"/>
                <w:szCs w:val="24"/>
                <w:lang w:bidi="en-US"/>
              </w:rPr>
            </w:pPr>
            <w:r>
              <w:rPr>
                <w:rFonts w:hint="eastAsia" w:asciiTheme="minorEastAsia" w:hAnsiTheme="minorEastAsia" w:eastAsiaTheme="minorEastAsia" w:cstheme="minorEastAsia"/>
                <w:kern w:val="1"/>
                <w:sz w:val="24"/>
                <w:szCs w:val="24"/>
                <w:lang w:bidi="en-US"/>
              </w:rPr>
              <w:t>综合标：</w:t>
            </w:r>
            <w:r>
              <w:rPr>
                <w:rFonts w:hint="eastAsia" w:asciiTheme="minorEastAsia" w:hAnsiTheme="minorEastAsia" w:eastAsiaTheme="minorEastAsia" w:cstheme="minorEastAsia"/>
                <w:kern w:val="1"/>
                <w:sz w:val="24"/>
                <w:szCs w:val="24"/>
                <w:u w:val="single"/>
                <w:lang w:bidi="en-US"/>
              </w:rPr>
              <w:t>2</w:t>
            </w:r>
            <w:r>
              <w:rPr>
                <w:rFonts w:hint="eastAsia" w:asciiTheme="minorEastAsia" w:hAnsiTheme="minorEastAsia" w:eastAsiaTheme="minorEastAsia" w:cstheme="minorEastAsia"/>
                <w:kern w:val="1"/>
                <w:sz w:val="24"/>
                <w:szCs w:val="24"/>
                <w:u w:val="single"/>
                <w:lang w:val="en-US" w:eastAsia="zh-CN" w:bidi="en-US"/>
              </w:rPr>
              <w:t>0</w:t>
            </w:r>
            <w:r>
              <w:rPr>
                <w:rFonts w:hint="eastAsia" w:asciiTheme="minorEastAsia" w:hAnsiTheme="minorEastAsia" w:eastAsiaTheme="minorEastAsia" w:cstheme="minorEastAsia"/>
                <w:kern w:val="1"/>
                <w:sz w:val="24"/>
                <w:szCs w:val="24"/>
                <w:lang w:bidi="en-US"/>
              </w:rPr>
              <w:t>分</w:t>
            </w:r>
          </w:p>
        </w:tc>
      </w:tr>
      <w:tr w14:paraId="4723AE17">
        <w:tblPrEx>
          <w:tblCellMar>
            <w:top w:w="0" w:type="dxa"/>
            <w:left w:w="108" w:type="dxa"/>
            <w:bottom w:w="0" w:type="dxa"/>
            <w:right w:w="108" w:type="dxa"/>
          </w:tblCellMar>
        </w:tblPrEx>
        <w:trPr>
          <w:gridAfter w:val="1"/>
          <w:wAfter w:w="1438" w:type="dxa"/>
          <w:trHeight w:val="207" w:hRule="atLeast"/>
        </w:trPr>
        <w:tc>
          <w:tcPr>
            <w:tcW w:w="1594" w:type="dxa"/>
            <w:gridSpan w:val="2"/>
            <w:tcBorders>
              <w:top w:val="single" w:color="000000" w:sz="6" w:space="0"/>
              <w:left w:val="single" w:color="000000" w:sz="6" w:space="0"/>
              <w:bottom w:val="single" w:color="000000" w:sz="6" w:space="0"/>
              <w:right w:val="single" w:color="000000" w:sz="6" w:space="0"/>
            </w:tcBorders>
            <w:vAlign w:val="center"/>
          </w:tcPr>
          <w:p w14:paraId="617DDBE2">
            <w:pPr>
              <w:spacing w:line="400" w:lineRule="exact"/>
              <w:jc w:val="center"/>
              <w:outlineLvl w:val="9"/>
              <w:rPr>
                <w:rFonts w:hint="eastAsia" w:asciiTheme="minorEastAsia" w:hAnsiTheme="minorEastAsia" w:eastAsiaTheme="minorEastAsia" w:cstheme="minorEastAsia"/>
                <w:b/>
                <w:kern w:val="1"/>
                <w:sz w:val="24"/>
                <w:szCs w:val="24"/>
                <w:lang w:eastAsia="en-US" w:bidi="en-US"/>
              </w:rPr>
            </w:pPr>
            <w:r>
              <w:rPr>
                <w:rFonts w:hint="eastAsia" w:asciiTheme="minorEastAsia" w:hAnsiTheme="minorEastAsia" w:eastAsiaTheme="minorEastAsia" w:cstheme="minorEastAsia"/>
                <w:b/>
                <w:kern w:val="1"/>
                <w:sz w:val="24"/>
                <w:szCs w:val="24"/>
                <w:lang w:eastAsia="en-US" w:bidi="en-US"/>
              </w:rPr>
              <w:t>评分因素</w:t>
            </w:r>
          </w:p>
        </w:tc>
        <w:tc>
          <w:tcPr>
            <w:tcW w:w="7554" w:type="dxa"/>
            <w:gridSpan w:val="3"/>
            <w:tcBorders>
              <w:top w:val="single" w:color="000000" w:sz="6" w:space="0"/>
              <w:left w:val="single" w:color="000000" w:sz="6" w:space="0"/>
              <w:bottom w:val="single" w:color="000000" w:sz="6" w:space="0"/>
              <w:right w:val="single" w:color="000000" w:sz="12" w:space="0"/>
            </w:tcBorders>
            <w:vAlign w:val="center"/>
          </w:tcPr>
          <w:p w14:paraId="34694FB5">
            <w:pPr>
              <w:spacing w:line="400" w:lineRule="exact"/>
              <w:jc w:val="center"/>
              <w:outlineLvl w:val="9"/>
              <w:rPr>
                <w:rFonts w:hint="eastAsia" w:asciiTheme="minorEastAsia" w:hAnsiTheme="minorEastAsia" w:eastAsiaTheme="minorEastAsia" w:cstheme="minorEastAsia"/>
                <w:b/>
                <w:kern w:val="1"/>
                <w:sz w:val="24"/>
                <w:szCs w:val="24"/>
                <w:lang w:eastAsia="en-US" w:bidi="en-US"/>
              </w:rPr>
            </w:pPr>
            <w:r>
              <w:rPr>
                <w:rFonts w:hint="eastAsia" w:asciiTheme="minorEastAsia" w:hAnsiTheme="minorEastAsia" w:eastAsiaTheme="minorEastAsia" w:cstheme="minorEastAsia"/>
                <w:b/>
                <w:kern w:val="1"/>
                <w:sz w:val="24"/>
                <w:szCs w:val="24"/>
                <w:lang w:eastAsia="en-US" w:bidi="en-US"/>
              </w:rPr>
              <w:t>评分标准</w:t>
            </w:r>
          </w:p>
        </w:tc>
      </w:tr>
      <w:tr w14:paraId="153763DA">
        <w:tblPrEx>
          <w:tblCellMar>
            <w:top w:w="0" w:type="dxa"/>
            <w:left w:w="108" w:type="dxa"/>
            <w:bottom w:w="0" w:type="dxa"/>
            <w:right w:w="108" w:type="dxa"/>
          </w:tblCellMar>
        </w:tblPrEx>
        <w:trPr>
          <w:gridAfter w:val="1"/>
          <w:wAfter w:w="1438" w:type="dxa"/>
          <w:trHeight w:val="602" w:hRule="atLeast"/>
        </w:trPr>
        <w:tc>
          <w:tcPr>
            <w:tcW w:w="726" w:type="dxa"/>
            <w:tcBorders>
              <w:top w:val="single" w:color="000000" w:sz="6" w:space="0"/>
              <w:left w:val="single" w:color="000000" w:sz="4" w:space="0"/>
              <w:bottom w:val="single" w:color="000000" w:sz="6" w:space="0"/>
              <w:right w:val="single" w:color="000000" w:sz="6" w:space="0"/>
            </w:tcBorders>
            <w:vAlign w:val="center"/>
          </w:tcPr>
          <w:p w14:paraId="3EDA924E">
            <w:pPr>
              <w:spacing w:line="400" w:lineRule="exact"/>
              <w:jc w:val="center"/>
              <w:outlineLvl w:val="9"/>
              <w:rPr>
                <w:rFonts w:hint="eastAsia" w:asciiTheme="minorEastAsia" w:hAnsiTheme="minorEastAsia" w:eastAsiaTheme="minorEastAsia" w:cstheme="minorEastAsia"/>
                <w:kern w:val="1"/>
                <w:sz w:val="24"/>
                <w:szCs w:val="24"/>
                <w:lang w:eastAsia="en-US" w:bidi="en-US"/>
              </w:rPr>
            </w:pPr>
            <w:r>
              <w:rPr>
                <w:rFonts w:hint="eastAsia" w:asciiTheme="minorEastAsia" w:hAnsiTheme="minorEastAsia" w:eastAsiaTheme="minorEastAsia" w:cstheme="minorEastAsia"/>
                <w:kern w:val="1"/>
                <w:sz w:val="24"/>
                <w:szCs w:val="24"/>
                <w:lang w:eastAsia="en-US" w:bidi="en-US"/>
              </w:rPr>
              <w:t>商务标（</w:t>
            </w:r>
            <w:r>
              <w:rPr>
                <w:rFonts w:hint="eastAsia" w:asciiTheme="minorEastAsia" w:hAnsiTheme="minorEastAsia" w:eastAsiaTheme="minorEastAsia" w:cstheme="minorEastAsia"/>
                <w:kern w:val="1"/>
                <w:sz w:val="24"/>
                <w:szCs w:val="24"/>
                <w:lang w:bidi="en-US"/>
              </w:rPr>
              <w:t>3</w:t>
            </w:r>
            <w:r>
              <w:rPr>
                <w:rFonts w:hint="eastAsia" w:asciiTheme="minorEastAsia" w:hAnsiTheme="minorEastAsia" w:eastAsiaTheme="minorEastAsia" w:cstheme="minorEastAsia"/>
                <w:kern w:val="1"/>
                <w:sz w:val="24"/>
                <w:szCs w:val="24"/>
                <w:lang w:eastAsia="en-US" w:bidi="en-US"/>
              </w:rPr>
              <w:t>0分）</w:t>
            </w:r>
          </w:p>
        </w:tc>
        <w:tc>
          <w:tcPr>
            <w:tcW w:w="868" w:type="dxa"/>
            <w:tcBorders>
              <w:top w:val="single" w:color="000000" w:sz="6" w:space="0"/>
              <w:left w:val="single" w:color="000000" w:sz="4" w:space="0"/>
              <w:bottom w:val="single" w:color="000000" w:sz="6" w:space="0"/>
              <w:right w:val="single" w:color="000000" w:sz="6" w:space="0"/>
            </w:tcBorders>
            <w:vAlign w:val="center"/>
          </w:tcPr>
          <w:p w14:paraId="622B8E07">
            <w:pPr>
              <w:spacing w:line="400" w:lineRule="exact"/>
              <w:jc w:val="center"/>
              <w:outlineLvl w:val="9"/>
              <w:rPr>
                <w:rFonts w:hint="eastAsia" w:asciiTheme="minorEastAsia" w:hAnsiTheme="minorEastAsia" w:eastAsiaTheme="minorEastAsia" w:cstheme="minorEastAsia"/>
                <w:kern w:val="1"/>
                <w:sz w:val="24"/>
                <w:szCs w:val="24"/>
                <w:lang w:eastAsia="en-US" w:bidi="en-US"/>
              </w:rPr>
            </w:pPr>
            <w:r>
              <w:rPr>
                <w:rFonts w:hint="eastAsia" w:asciiTheme="minorEastAsia" w:hAnsiTheme="minorEastAsia" w:eastAsiaTheme="minorEastAsia" w:cstheme="minorEastAsia"/>
                <w:kern w:val="1"/>
                <w:sz w:val="24"/>
                <w:szCs w:val="24"/>
                <w:lang w:eastAsia="en-US" w:bidi="en-US"/>
              </w:rPr>
              <w:t>投标报价</w:t>
            </w:r>
          </w:p>
        </w:tc>
        <w:tc>
          <w:tcPr>
            <w:tcW w:w="7554" w:type="dxa"/>
            <w:gridSpan w:val="3"/>
            <w:tcBorders>
              <w:top w:val="single" w:color="000000" w:sz="6" w:space="0"/>
              <w:left w:val="single" w:color="000000" w:sz="6" w:space="0"/>
              <w:bottom w:val="single" w:color="000000" w:sz="6" w:space="0"/>
              <w:right w:val="single" w:color="000000" w:sz="12" w:space="0"/>
            </w:tcBorders>
            <w:vAlign w:val="center"/>
          </w:tcPr>
          <w:p w14:paraId="3BF49EA0">
            <w:pPr>
              <w:spacing w:line="400" w:lineRule="exact"/>
              <w:outlineLvl w:val="9"/>
              <w:rPr>
                <w:rFonts w:hint="eastAsia" w:asciiTheme="minorEastAsia" w:hAnsiTheme="minorEastAsia" w:eastAsiaTheme="minorEastAsia" w:cstheme="minorEastAsia"/>
                <w:sz w:val="24"/>
                <w:szCs w:val="24"/>
                <w:lang w:bidi="en-US"/>
              </w:rPr>
            </w:pPr>
            <w:r>
              <w:rPr>
                <w:rFonts w:hint="eastAsia" w:asciiTheme="minorEastAsia" w:hAnsiTheme="minorEastAsia" w:eastAsiaTheme="minorEastAsia" w:cstheme="minorEastAsia"/>
                <w:sz w:val="24"/>
                <w:szCs w:val="24"/>
                <w:lang w:bidi="en-US"/>
              </w:rPr>
              <w:t>1、综合评分法中的价格分统一采用低价优先法计算，即满足磋商文件要求且最后报价最低的</w:t>
            </w:r>
            <w:r>
              <w:rPr>
                <w:rFonts w:hint="eastAsia" w:asciiTheme="minorEastAsia" w:hAnsiTheme="minorEastAsia" w:eastAsiaTheme="minorEastAsia" w:cstheme="minorEastAsia"/>
                <w:sz w:val="24"/>
                <w:szCs w:val="24"/>
                <w:lang w:eastAsia="zh-CN" w:bidi="en-US"/>
              </w:rPr>
              <w:t>响应人</w:t>
            </w:r>
            <w:r>
              <w:rPr>
                <w:rFonts w:hint="eastAsia" w:asciiTheme="minorEastAsia" w:hAnsiTheme="minorEastAsia" w:eastAsiaTheme="minorEastAsia" w:cstheme="minorEastAsia"/>
                <w:sz w:val="24"/>
                <w:szCs w:val="24"/>
                <w:lang w:bidi="en-US"/>
              </w:rPr>
              <w:t>的价格为磋商基准价，其价格分为满分。</w:t>
            </w:r>
          </w:p>
          <w:p w14:paraId="3276322C">
            <w:pPr>
              <w:spacing w:line="400" w:lineRule="exact"/>
              <w:outlineLvl w:val="9"/>
              <w:rPr>
                <w:rFonts w:hint="eastAsia" w:asciiTheme="minorEastAsia" w:hAnsiTheme="minorEastAsia" w:eastAsiaTheme="minorEastAsia" w:cstheme="minorEastAsia"/>
                <w:sz w:val="24"/>
                <w:szCs w:val="24"/>
                <w:lang w:bidi="en-US"/>
              </w:rPr>
            </w:pPr>
            <w:r>
              <w:rPr>
                <w:rFonts w:hint="eastAsia" w:asciiTheme="minorEastAsia" w:hAnsiTheme="minorEastAsia" w:eastAsiaTheme="minorEastAsia" w:cstheme="minorEastAsia"/>
                <w:sz w:val="24"/>
                <w:szCs w:val="24"/>
                <w:lang w:bidi="en-US"/>
              </w:rPr>
              <w:t>2、其他</w:t>
            </w:r>
            <w:r>
              <w:rPr>
                <w:rFonts w:hint="eastAsia" w:asciiTheme="minorEastAsia" w:hAnsiTheme="minorEastAsia" w:eastAsiaTheme="minorEastAsia" w:cstheme="minorEastAsia"/>
                <w:sz w:val="24"/>
                <w:szCs w:val="24"/>
                <w:lang w:eastAsia="zh-CN" w:bidi="en-US"/>
              </w:rPr>
              <w:t>响应人</w:t>
            </w:r>
            <w:r>
              <w:rPr>
                <w:rFonts w:hint="eastAsia" w:asciiTheme="minorEastAsia" w:hAnsiTheme="minorEastAsia" w:eastAsiaTheme="minorEastAsia" w:cstheme="minorEastAsia"/>
                <w:sz w:val="24"/>
                <w:szCs w:val="24"/>
                <w:lang w:bidi="en-US"/>
              </w:rPr>
              <w:t>的价格分统一按照下列公式计算：磋商报价得分=（磋商基准价/最后磋商报价）×30</w:t>
            </w:r>
          </w:p>
          <w:p w14:paraId="7B6F97D9">
            <w:pPr>
              <w:spacing w:line="400" w:lineRule="exact"/>
              <w:outlineLvl w:val="9"/>
              <w:rPr>
                <w:rFonts w:hint="eastAsia" w:asciiTheme="minorEastAsia" w:hAnsiTheme="minorEastAsia" w:eastAsiaTheme="minorEastAsia" w:cstheme="minorEastAsia"/>
                <w:sz w:val="24"/>
                <w:szCs w:val="24"/>
                <w:lang w:bidi="en-US"/>
              </w:rPr>
            </w:pPr>
            <w:r>
              <w:rPr>
                <w:rFonts w:hint="eastAsia" w:asciiTheme="minorEastAsia" w:hAnsiTheme="minorEastAsia" w:eastAsiaTheme="minorEastAsia" w:cstheme="minorEastAsia"/>
                <w:sz w:val="24"/>
                <w:szCs w:val="24"/>
                <w:lang w:bidi="en-US"/>
              </w:rPr>
              <w:t>注：（1）分值计算保留两位小数。</w:t>
            </w:r>
          </w:p>
          <w:p w14:paraId="0321662F">
            <w:pPr>
              <w:spacing w:line="400" w:lineRule="exact"/>
              <w:outlineLvl w:val="9"/>
              <w:rPr>
                <w:rFonts w:hint="eastAsia" w:asciiTheme="minorEastAsia" w:hAnsiTheme="minorEastAsia" w:eastAsiaTheme="minorEastAsia" w:cstheme="minorEastAsia"/>
                <w:sz w:val="24"/>
                <w:szCs w:val="24"/>
                <w:lang w:bidi="en-US"/>
              </w:rPr>
            </w:pPr>
            <w:r>
              <w:rPr>
                <w:rFonts w:hint="eastAsia" w:asciiTheme="minorEastAsia" w:hAnsiTheme="minorEastAsia" w:eastAsiaTheme="minorEastAsia" w:cstheme="minorEastAsia"/>
                <w:sz w:val="24"/>
                <w:szCs w:val="24"/>
                <w:lang w:bidi="en-US"/>
              </w:rPr>
              <w:t>（2）本项目专门面向中小企业采购，不再进行价格扣除。参加政府采购活动的中小企业应当提供《中小企业声明函》；</w:t>
            </w:r>
          </w:p>
          <w:p w14:paraId="3359C06A">
            <w:pPr>
              <w:spacing w:line="400" w:lineRule="exact"/>
              <w:outlineLvl w:val="9"/>
              <w:rPr>
                <w:rFonts w:hint="eastAsia" w:asciiTheme="minorEastAsia" w:hAnsiTheme="minorEastAsia" w:eastAsiaTheme="minorEastAsia" w:cstheme="minorEastAsia"/>
                <w:sz w:val="24"/>
                <w:szCs w:val="24"/>
                <w:lang w:bidi="en-US"/>
              </w:rPr>
            </w:pPr>
            <w:r>
              <w:rPr>
                <w:rFonts w:hint="eastAsia" w:asciiTheme="minorEastAsia" w:hAnsiTheme="minorEastAsia" w:eastAsiaTheme="minorEastAsia" w:cstheme="minorEastAsia"/>
                <w:sz w:val="24"/>
                <w:szCs w:val="24"/>
                <w:lang w:bidi="en-US"/>
              </w:rPr>
              <w:t>3、磋商小组认为</w:t>
            </w:r>
            <w:r>
              <w:rPr>
                <w:rFonts w:hint="eastAsia" w:asciiTheme="minorEastAsia" w:hAnsiTheme="minorEastAsia" w:eastAsiaTheme="minorEastAsia" w:cstheme="minorEastAsia"/>
                <w:sz w:val="24"/>
                <w:szCs w:val="24"/>
                <w:lang w:eastAsia="zh-CN" w:bidi="en-US"/>
              </w:rPr>
              <w:t>响应人</w:t>
            </w:r>
            <w:r>
              <w:rPr>
                <w:rFonts w:hint="eastAsia" w:asciiTheme="minorEastAsia" w:hAnsiTheme="minorEastAsia" w:eastAsiaTheme="minorEastAsia" w:cstheme="minorEastAsia"/>
                <w:sz w:val="24"/>
                <w:szCs w:val="24"/>
                <w:lang w:bidi="en-US"/>
              </w:rPr>
              <w:t>的报价明显低于其他通过符合性审查</w:t>
            </w:r>
            <w:r>
              <w:rPr>
                <w:rFonts w:hint="eastAsia" w:asciiTheme="minorEastAsia" w:hAnsiTheme="minorEastAsia" w:eastAsiaTheme="minorEastAsia" w:cstheme="minorEastAsia"/>
                <w:sz w:val="24"/>
                <w:szCs w:val="24"/>
                <w:lang w:eastAsia="zh-CN" w:bidi="en-US"/>
              </w:rPr>
              <w:t>响应人</w:t>
            </w:r>
            <w:r>
              <w:rPr>
                <w:rFonts w:hint="eastAsia" w:asciiTheme="minorEastAsia" w:hAnsiTheme="minorEastAsia" w:eastAsiaTheme="minorEastAsia" w:cstheme="minorEastAsia"/>
                <w:sz w:val="24"/>
                <w:szCs w:val="24"/>
                <w:lang w:bidi="en-US"/>
              </w:rPr>
              <w:t>的报价，有可能影响工程质量或者不能诚信履约的，应当要求其在合理的时间内提供说明，必要时提交相关证明材料；</w:t>
            </w:r>
            <w:r>
              <w:rPr>
                <w:rFonts w:hint="eastAsia" w:asciiTheme="minorEastAsia" w:hAnsiTheme="minorEastAsia" w:eastAsiaTheme="minorEastAsia" w:cstheme="minorEastAsia"/>
                <w:sz w:val="24"/>
                <w:szCs w:val="24"/>
                <w:lang w:eastAsia="zh-CN" w:bidi="en-US"/>
              </w:rPr>
              <w:t>响应人</w:t>
            </w:r>
            <w:r>
              <w:rPr>
                <w:rFonts w:hint="eastAsia" w:asciiTheme="minorEastAsia" w:hAnsiTheme="minorEastAsia" w:eastAsiaTheme="minorEastAsia" w:cstheme="minorEastAsia"/>
                <w:sz w:val="24"/>
                <w:szCs w:val="24"/>
                <w:lang w:bidi="en-US"/>
              </w:rPr>
              <w:t>不能证明其报价合理性的，磋商小组应当将其作为无效文件处理。</w:t>
            </w:r>
          </w:p>
        </w:tc>
      </w:tr>
      <w:tr w14:paraId="50F952FF">
        <w:tblPrEx>
          <w:tblCellMar>
            <w:top w:w="0" w:type="dxa"/>
            <w:left w:w="108" w:type="dxa"/>
            <w:bottom w:w="0" w:type="dxa"/>
            <w:right w:w="108" w:type="dxa"/>
          </w:tblCellMar>
        </w:tblPrEx>
        <w:trPr>
          <w:gridAfter w:val="1"/>
          <w:wAfter w:w="1438" w:type="dxa"/>
          <w:trHeight w:val="406" w:hRule="atLeast"/>
        </w:trPr>
        <w:tc>
          <w:tcPr>
            <w:tcW w:w="726" w:type="dxa"/>
            <w:vMerge w:val="restart"/>
            <w:tcBorders>
              <w:top w:val="single" w:color="000000" w:sz="6" w:space="0"/>
              <w:left w:val="single" w:color="auto" w:sz="4" w:space="0"/>
              <w:right w:val="single" w:color="auto" w:sz="4" w:space="0"/>
            </w:tcBorders>
            <w:vAlign w:val="center"/>
          </w:tcPr>
          <w:p w14:paraId="08FE554D">
            <w:pPr>
              <w:spacing w:line="400" w:lineRule="exact"/>
              <w:jc w:val="center"/>
              <w:outlineLvl w:val="9"/>
              <w:rPr>
                <w:rFonts w:hint="eastAsia" w:asciiTheme="minorEastAsia" w:hAnsiTheme="minorEastAsia" w:eastAsiaTheme="minorEastAsia" w:cstheme="minorEastAsia"/>
                <w:spacing w:val="6"/>
                <w:kern w:val="1"/>
                <w:sz w:val="24"/>
                <w:szCs w:val="24"/>
                <w:lang w:eastAsia="en-US" w:bidi="en-US"/>
              </w:rPr>
            </w:pPr>
            <w:r>
              <w:rPr>
                <w:rFonts w:hint="eastAsia" w:asciiTheme="minorEastAsia" w:hAnsiTheme="minorEastAsia" w:eastAsiaTheme="minorEastAsia" w:cstheme="minorEastAsia"/>
                <w:spacing w:val="6"/>
                <w:kern w:val="1"/>
                <w:sz w:val="24"/>
                <w:szCs w:val="24"/>
                <w:lang w:eastAsia="en-US" w:bidi="en-US"/>
              </w:rPr>
              <w:t>技术标</w:t>
            </w:r>
          </w:p>
          <w:p w14:paraId="201B19CE">
            <w:pPr>
              <w:spacing w:line="400" w:lineRule="exact"/>
              <w:jc w:val="center"/>
              <w:outlineLvl w:val="9"/>
              <w:rPr>
                <w:rFonts w:hint="eastAsia" w:asciiTheme="minorEastAsia" w:hAnsiTheme="minorEastAsia" w:eastAsiaTheme="minorEastAsia" w:cstheme="minorEastAsia"/>
                <w:spacing w:val="6"/>
                <w:kern w:val="1"/>
                <w:sz w:val="24"/>
                <w:szCs w:val="24"/>
                <w:lang w:eastAsia="en-US" w:bidi="en-US"/>
              </w:rPr>
            </w:pPr>
            <w:r>
              <w:rPr>
                <w:rFonts w:hint="eastAsia" w:asciiTheme="minorEastAsia" w:hAnsiTheme="minorEastAsia" w:eastAsiaTheme="minorEastAsia" w:cstheme="minorEastAsia"/>
                <w:spacing w:val="6"/>
                <w:kern w:val="1"/>
                <w:sz w:val="24"/>
                <w:szCs w:val="24"/>
                <w:lang w:eastAsia="en-US" w:bidi="en-US"/>
              </w:rPr>
              <w:t>（</w:t>
            </w:r>
            <w:r>
              <w:rPr>
                <w:rFonts w:hint="eastAsia" w:asciiTheme="minorEastAsia" w:hAnsiTheme="minorEastAsia" w:eastAsiaTheme="minorEastAsia" w:cstheme="minorEastAsia"/>
                <w:spacing w:val="6"/>
                <w:kern w:val="1"/>
                <w:sz w:val="24"/>
                <w:szCs w:val="24"/>
                <w:lang w:val="en-US" w:eastAsia="zh-CN" w:bidi="en-US"/>
              </w:rPr>
              <w:t>50</w:t>
            </w:r>
            <w:r>
              <w:rPr>
                <w:rFonts w:hint="eastAsia" w:asciiTheme="minorEastAsia" w:hAnsiTheme="minorEastAsia" w:eastAsiaTheme="minorEastAsia" w:cstheme="minorEastAsia"/>
                <w:spacing w:val="6"/>
                <w:kern w:val="1"/>
                <w:sz w:val="24"/>
                <w:szCs w:val="24"/>
                <w:lang w:eastAsia="en-US" w:bidi="en-US"/>
              </w:rPr>
              <w:t>分）</w:t>
            </w:r>
          </w:p>
        </w:tc>
        <w:tc>
          <w:tcPr>
            <w:tcW w:w="1959" w:type="dxa"/>
            <w:gridSpan w:val="2"/>
            <w:vMerge w:val="restart"/>
            <w:tcBorders>
              <w:top w:val="single" w:color="auto" w:sz="4" w:space="0"/>
              <w:left w:val="single" w:color="auto" w:sz="4" w:space="0"/>
              <w:bottom w:val="single" w:color="auto" w:sz="4" w:space="0"/>
              <w:right w:val="single" w:color="auto" w:sz="4" w:space="0"/>
            </w:tcBorders>
            <w:vAlign w:val="center"/>
          </w:tcPr>
          <w:p w14:paraId="56CC3F46">
            <w:pPr>
              <w:spacing w:line="360" w:lineRule="auto"/>
              <w:jc w:val="center"/>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6"/>
                <w:kern w:val="1"/>
                <w:sz w:val="24"/>
                <w:szCs w:val="24"/>
                <w:lang w:val="en-US" w:eastAsia="zh-CN" w:bidi="en-US"/>
              </w:rPr>
              <w:t>内容完整性和编制水平</w:t>
            </w:r>
          </w:p>
        </w:tc>
        <w:tc>
          <w:tcPr>
            <w:tcW w:w="5372" w:type="dxa"/>
            <w:vMerge w:val="restart"/>
            <w:tcBorders>
              <w:top w:val="single" w:color="auto" w:sz="4" w:space="0"/>
              <w:left w:val="single" w:color="auto" w:sz="4" w:space="0"/>
              <w:bottom w:val="single" w:color="auto" w:sz="4" w:space="0"/>
              <w:right w:val="single" w:color="auto" w:sz="4" w:space="0"/>
            </w:tcBorders>
            <w:vAlign w:val="center"/>
          </w:tcPr>
          <w:p w14:paraId="6D0F3667">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根据内容完整性和编制水平。科学、合理、满足要求的4-5分；基本合理、基本满足要求的1-3 分；不满足要求的不得分。</w:t>
            </w:r>
          </w:p>
        </w:tc>
        <w:tc>
          <w:tcPr>
            <w:tcW w:w="1091" w:type="dxa"/>
            <w:vMerge w:val="restart"/>
            <w:tcBorders>
              <w:top w:val="single" w:color="000000" w:sz="6" w:space="0"/>
              <w:left w:val="single" w:color="auto" w:sz="4" w:space="0"/>
              <w:right w:val="single" w:color="000000" w:sz="12" w:space="0"/>
            </w:tcBorders>
            <w:vAlign w:val="center"/>
          </w:tcPr>
          <w:p w14:paraId="7BA701B4">
            <w:pPr>
              <w:spacing w:line="400" w:lineRule="exact"/>
              <w:jc w:val="center"/>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0-5</w:t>
            </w:r>
            <w:r>
              <w:rPr>
                <w:rFonts w:hint="eastAsia" w:asciiTheme="minorEastAsia" w:hAnsiTheme="minorEastAsia" w:eastAsiaTheme="minorEastAsia" w:cstheme="minorEastAsia"/>
                <w:sz w:val="24"/>
                <w:szCs w:val="24"/>
              </w:rPr>
              <w:t>分</w:t>
            </w:r>
          </w:p>
        </w:tc>
      </w:tr>
      <w:tr w14:paraId="7C4183B7">
        <w:tblPrEx>
          <w:tblCellMar>
            <w:top w:w="0" w:type="dxa"/>
            <w:left w:w="108" w:type="dxa"/>
            <w:bottom w:w="0" w:type="dxa"/>
            <w:right w:w="108" w:type="dxa"/>
          </w:tblCellMar>
        </w:tblPrEx>
        <w:trPr>
          <w:trHeight w:val="406" w:hRule="atLeast"/>
        </w:trPr>
        <w:tc>
          <w:tcPr>
            <w:tcW w:w="726" w:type="dxa"/>
            <w:vMerge w:val="continue"/>
            <w:tcBorders>
              <w:left w:val="single" w:color="auto" w:sz="4" w:space="0"/>
              <w:right w:val="single" w:color="auto" w:sz="4" w:space="0"/>
            </w:tcBorders>
          </w:tcPr>
          <w:p w14:paraId="07F1DD2D">
            <w:pPr>
              <w:spacing w:line="400" w:lineRule="exact"/>
              <w:outlineLvl w:val="9"/>
              <w:rPr>
                <w:rFonts w:hint="eastAsia" w:asciiTheme="minorEastAsia" w:hAnsiTheme="minorEastAsia" w:eastAsiaTheme="minorEastAsia" w:cstheme="minorEastAsia"/>
                <w:kern w:val="1"/>
                <w:sz w:val="24"/>
                <w:szCs w:val="24"/>
                <w:lang w:bidi="en-US"/>
              </w:rPr>
            </w:pPr>
          </w:p>
        </w:tc>
        <w:tc>
          <w:tcPr>
            <w:tcW w:w="1959" w:type="dxa"/>
            <w:gridSpan w:val="2"/>
            <w:vMerge w:val="continue"/>
            <w:tcBorders>
              <w:top w:val="single" w:color="auto" w:sz="4" w:space="0"/>
              <w:left w:val="single" w:color="auto" w:sz="4" w:space="0"/>
              <w:bottom w:val="single" w:color="auto" w:sz="4" w:space="0"/>
              <w:right w:val="single" w:color="auto" w:sz="4" w:space="0"/>
            </w:tcBorders>
          </w:tcPr>
          <w:p w14:paraId="05F20CBB">
            <w:pPr>
              <w:spacing w:line="360" w:lineRule="auto"/>
              <w:outlineLvl w:val="9"/>
              <w:rPr>
                <w:rFonts w:hint="eastAsia" w:asciiTheme="minorEastAsia" w:hAnsiTheme="minorEastAsia" w:eastAsiaTheme="minorEastAsia" w:cstheme="minorEastAsia"/>
                <w:sz w:val="24"/>
                <w:szCs w:val="24"/>
                <w:lang w:val="zh-CN"/>
              </w:rPr>
            </w:pPr>
          </w:p>
        </w:tc>
        <w:tc>
          <w:tcPr>
            <w:tcW w:w="5372" w:type="dxa"/>
            <w:vMerge w:val="continue"/>
            <w:tcBorders>
              <w:top w:val="single" w:color="auto" w:sz="4" w:space="0"/>
              <w:left w:val="single" w:color="auto" w:sz="4" w:space="0"/>
              <w:bottom w:val="single" w:color="auto" w:sz="4" w:space="0"/>
              <w:right w:val="single" w:color="auto" w:sz="4" w:space="0"/>
            </w:tcBorders>
            <w:vAlign w:val="center"/>
          </w:tcPr>
          <w:p w14:paraId="31DF1749">
            <w:pPr>
              <w:spacing w:line="360" w:lineRule="auto"/>
              <w:outlineLvl w:val="9"/>
              <w:rPr>
                <w:rFonts w:hint="eastAsia" w:asciiTheme="minorEastAsia" w:hAnsiTheme="minorEastAsia" w:eastAsiaTheme="minorEastAsia" w:cstheme="minorEastAsia"/>
                <w:sz w:val="24"/>
                <w:szCs w:val="24"/>
                <w:lang w:val="zh-CN"/>
              </w:rPr>
            </w:pPr>
          </w:p>
        </w:tc>
        <w:tc>
          <w:tcPr>
            <w:tcW w:w="1091" w:type="dxa"/>
            <w:vMerge w:val="continue"/>
            <w:tcBorders>
              <w:left w:val="single" w:color="auto" w:sz="4" w:space="0"/>
              <w:bottom w:val="single" w:color="000000" w:sz="6" w:space="0"/>
              <w:right w:val="single" w:color="000000" w:sz="12" w:space="0"/>
            </w:tcBorders>
            <w:vAlign w:val="center"/>
          </w:tcPr>
          <w:p w14:paraId="568D0B95">
            <w:pPr>
              <w:spacing w:line="400" w:lineRule="exact"/>
              <w:jc w:val="center"/>
              <w:outlineLvl w:val="9"/>
              <w:rPr>
                <w:rFonts w:hint="eastAsia" w:asciiTheme="minorEastAsia" w:hAnsiTheme="minorEastAsia" w:eastAsiaTheme="minorEastAsia" w:cstheme="minorEastAsia"/>
                <w:sz w:val="24"/>
                <w:szCs w:val="24"/>
              </w:rPr>
            </w:pPr>
          </w:p>
        </w:tc>
        <w:tc>
          <w:tcPr>
            <w:tcW w:w="1438" w:type="dxa"/>
            <w:vAlign w:val="center"/>
          </w:tcPr>
          <w:p w14:paraId="7C023894">
            <w:pPr>
              <w:spacing w:line="400" w:lineRule="exact"/>
              <w:jc w:val="center"/>
              <w:outlineLvl w:val="9"/>
              <w:rPr>
                <w:rFonts w:hint="eastAsia" w:asciiTheme="minorEastAsia" w:hAnsiTheme="minorEastAsia" w:eastAsiaTheme="minorEastAsia" w:cstheme="minorEastAsia"/>
                <w:kern w:val="1"/>
                <w:sz w:val="24"/>
                <w:szCs w:val="24"/>
                <w:lang w:bidi="en-US"/>
              </w:rPr>
            </w:pPr>
          </w:p>
        </w:tc>
      </w:tr>
      <w:tr w14:paraId="316A1BF5">
        <w:tblPrEx>
          <w:tblCellMar>
            <w:top w:w="0" w:type="dxa"/>
            <w:left w:w="108" w:type="dxa"/>
            <w:bottom w:w="0" w:type="dxa"/>
            <w:right w:w="108" w:type="dxa"/>
          </w:tblCellMar>
        </w:tblPrEx>
        <w:trPr>
          <w:gridAfter w:val="1"/>
          <w:wAfter w:w="1438" w:type="dxa"/>
          <w:trHeight w:val="363" w:hRule="atLeast"/>
        </w:trPr>
        <w:tc>
          <w:tcPr>
            <w:tcW w:w="726" w:type="dxa"/>
            <w:vMerge w:val="continue"/>
            <w:tcBorders>
              <w:left w:val="single" w:color="auto" w:sz="4" w:space="0"/>
              <w:right w:val="single" w:color="auto" w:sz="4" w:space="0"/>
            </w:tcBorders>
          </w:tcPr>
          <w:p w14:paraId="786710B8">
            <w:pPr>
              <w:spacing w:line="400" w:lineRule="exact"/>
              <w:outlineLvl w:val="9"/>
              <w:rPr>
                <w:rFonts w:hint="eastAsia" w:asciiTheme="minorEastAsia" w:hAnsiTheme="minorEastAsia" w:eastAsiaTheme="minorEastAsia" w:cstheme="minorEastAsia"/>
                <w:kern w:val="1"/>
                <w:sz w:val="24"/>
                <w:szCs w:val="24"/>
                <w:lang w:bidi="en-US"/>
              </w:rPr>
            </w:pPr>
          </w:p>
        </w:tc>
        <w:tc>
          <w:tcPr>
            <w:tcW w:w="1959" w:type="dxa"/>
            <w:gridSpan w:val="2"/>
            <w:tcBorders>
              <w:top w:val="single" w:color="auto" w:sz="4" w:space="0"/>
              <w:left w:val="single" w:color="auto" w:sz="4" w:space="0"/>
              <w:bottom w:val="single" w:color="auto" w:sz="4" w:space="0"/>
              <w:right w:val="single" w:color="auto" w:sz="4" w:space="0"/>
            </w:tcBorders>
            <w:vAlign w:val="center"/>
          </w:tcPr>
          <w:p w14:paraId="0ADE7D33">
            <w:pPr>
              <w:spacing w:line="360" w:lineRule="auto"/>
              <w:jc w:val="center"/>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施工方案与技术措施</w:t>
            </w:r>
          </w:p>
        </w:tc>
        <w:tc>
          <w:tcPr>
            <w:tcW w:w="5372" w:type="dxa"/>
            <w:tcBorders>
              <w:top w:val="single" w:color="auto" w:sz="4" w:space="0"/>
              <w:left w:val="single" w:color="auto" w:sz="4" w:space="0"/>
              <w:bottom w:val="single" w:color="auto" w:sz="4" w:space="0"/>
              <w:right w:val="single" w:color="auto" w:sz="4" w:space="0"/>
            </w:tcBorders>
            <w:vAlign w:val="center"/>
          </w:tcPr>
          <w:p w14:paraId="600F5B62">
            <w:pPr>
              <w:spacing w:beforeLines="0" w:afterLine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根据施工方案和技术措施的合理性、科学性及可操作性，在0-10 分范围内打分：具有合理性、科学性及可操作性的10 分；较有合理性、科学性及可操作性的5 分；一般合理性、科学性及可操作性的3 分；缺项不得分</w:t>
            </w:r>
            <w:r>
              <w:rPr>
                <w:rFonts w:hint="eastAsia" w:asciiTheme="minorEastAsia" w:hAnsiTheme="minorEastAsia" w:eastAsiaTheme="minorEastAsia" w:cstheme="minorEastAsia"/>
                <w:sz w:val="24"/>
                <w:szCs w:val="24"/>
                <w:lang w:eastAsia="zh-CN"/>
              </w:rPr>
              <w:t>。</w:t>
            </w:r>
          </w:p>
        </w:tc>
        <w:tc>
          <w:tcPr>
            <w:tcW w:w="1091" w:type="dxa"/>
            <w:tcBorders>
              <w:top w:val="single" w:color="000000" w:sz="6" w:space="0"/>
              <w:left w:val="single" w:color="auto" w:sz="4" w:space="0"/>
              <w:bottom w:val="single" w:color="000000" w:sz="6" w:space="0"/>
              <w:right w:val="single" w:color="000000" w:sz="12" w:space="0"/>
            </w:tcBorders>
            <w:vAlign w:val="center"/>
          </w:tcPr>
          <w:p w14:paraId="48319691">
            <w:pPr>
              <w:spacing w:line="400" w:lineRule="exact"/>
              <w:jc w:val="center"/>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分</w:t>
            </w:r>
          </w:p>
        </w:tc>
      </w:tr>
      <w:tr w14:paraId="7D25DC2A">
        <w:tblPrEx>
          <w:tblCellMar>
            <w:top w:w="0" w:type="dxa"/>
            <w:left w:w="108" w:type="dxa"/>
            <w:bottom w:w="0" w:type="dxa"/>
            <w:right w:w="108" w:type="dxa"/>
          </w:tblCellMar>
        </w:tblPrEx>
        <w:trPr>
          <w:gridAfter w:val="1"/>
          <w:wAfter w:w="1438" w:type="dxa"/>
          <w:trHeight w:val="349" w:hRule="atLeast"/>
        </w:trPr>
        <w:tc>
          <w:tcPr>
            <w:tcW w:w="726" w:type="dxa"/>
            <w:vMerge w:val="continue"/>
            <w:tcBorders>
              <w:left w:val="single" w:color="auto" w:sz="4" w:space="0"/>
              <w:right w:val="single" w:color="auto" w:sz="4" w:space="0"/>
            </w:tcBorders>
          </w:tcPr>
          <w:p w14:paraId="4EBF5354">
            <w:pPr>
              <w:spacing w:line="400" w:lineRule="exact"/>
              <w:outlineLvl w:val="9"/>
              <w:rPr>
                <w:rFonts w:hint="eastAsia" w:asciiTheme="minorEastAsia" w:hAnsiTheme="minorEastAsia" w:eastAsiaTheme="minorEastAsia" w:cstheme="minorEastAsia"/>
                <w:kern w:val="1"/>
                <w:sz w:val="24"/>
                <w:szCs w:val="24"/>
                <w:lang w:bidi="en-US"/>
              </w:rPr>
            </w:pPr>
          </w:p>
        </w:tc>
        <w:tc>
          <w:tcPr>
            <w:tcW w:w="1959" w:type="dxa"/>
            <w:gridSpan w:val="2"/>
            <w:tcBorders>
              <w:top w:val="single" w:color="auto" w:sz="4" w:space="0"/>
              <w:left w:val="single" w:color="auto" w:sz="4" w:space="0"/>
              <w:bottom w:val="single" w:color="auto" w:sz="4" w:space="0"/>
              <w:right w:val="single" w:color="auto" w:sz="4" w:space="0"/>
            </w:tcBorders>
            <w:vAlign w:val="center"/>
          </w:tcPr>
          <w:p w14:paraId="3E1231BA">
            <w:pPr>
              <w:spacing w:line="360" w:lineRule="auto"/>
              <w:jc w:val="center"/>
              <w:outlineLvl w:val="9"/>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质量管理体系与措施</w:t>
            </w:r>
          </w:p>
        </w:tc>
        <w:tc>
          <w:tcPr>
            <w:tcW w:w="5372" w:type="dxa"/>
            <w:tcBorders>
              <w:top w:val="single" w:color="auto" w:sz="4" w:space="0"/>
              <w:left w:val="single" w:color="auto" w:sz="4" w:space="0"/>
              <w:bottom w:val="single" w:color="auto" w:sz="4" w:space="0"/>
              <w:right w:val="single" w:color="auto" w:sz="4" w:space="0"/>
            </w:tcBorders>
            <w:vAlign w:val="center"/>
          </w:tcPr>
          <w:p w14:paraId="02C2631C">
            <w:pPr>
              <w:spacing w:beforeLines="0" w:afterLines="0"/>
              <w:jc w:val="left"/>
              <w:rPr>
                <w:rFonts w:hint="eastAsia" w:asciiTheme="minorEastAsia" w:hAnsiTheme="minorEastAsia" w:eastAsiaTheme="minorEastAsia" w:cstheme="minorEastAsia"/>
                <w:sz w:val="24"/>
                <w:szCs w:val="24"/>
                <w:lang w:bidi="en-US"/>
              </w:rPr>
            </w:pPr>
            <w:r>
              <w:rPr>
                <w:rFonts w:hint="eastAsia" w:asciiTheme="minorEastAsia" w:hAnsiTheme="minorEastAsia" w:eastAsiaTheme="minorEastAsia" w:cstheme="minorEastAsia"/>
                <w:sz w:val="24"/>
                <w:szCs w:val="24"/>
              </w:rPr>
              <w:t>根据质量管理体系与措施的完整性、可行性。科学、合理、满足要求的4-5 分；基本合理、基本满足要求的1-3 分；不满足要求的不得分。</w:t>
            </w:r>
          </w:p>
        </w:tc>
        <w:tc>
          <w:tcPr>
            <w:tcW w:w="1091" w:type="dxa"/>
            <w:tcBorders>
              <w:top w:val="single" w:color="000000" w:sz="6" w:space="0"/>
              <w:left w:val="single" w:color="auto" w:sz="4" w:space="0"/>
              <w:bottom w:val="single" w:color="000000" w:sz="6" w:space="0"/>
              <w:right w:val="single" w:color="000000" w:sz="12" w:space="0"/>
            </w:tcBorders>
            <w:vAlign w:val="center"/>
          </w:tcPr>
          <w:p w14:paraId="7660DDB2">
            <w:pPr>
              <w:spacing w:line="400" w:lineRule="exact"/>
              <w:jc w:val="center"/>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0-</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分</w:t>
            </w:r>
          </w:p>
        </w:tc>
      </w:tr>
      <w:tr w14:paraId="50FA24FB">
        <w:tblPrEx>
          <w:tblCellMar>
            <w:top w:w="0" w:type="dxa"/>
            <w:left w:w="108" w:type="dxa"/>
            <w:bottom w:w="0" w:type="dxa"/>
            <w:right w:w="108" w:type="dxa"/>
          </w:tblCellMar>
        </w:tblPrEx>
        <w:trPr>
          <w:gridAfter w:val="1"/>
          <w:wAfter w:w="1438" w:type="dxa"/>
          <w:trHeight w:val="364" w:hRule="atLeast"/>
        </w:trPr>
        <w:tc>
          <w:tcPr>
            <w:tcW w:w="726" w:type="dxa"/>
            <w:vMerge w:val="continue"/>
            <w:tcBorders>
              <w:left w:val="single" w:color="auto" w:sz="4" w:space="0"/>
              <w:right w:val="single" w:color="auto" w:sz="4" w:space="0"/>
            </w:tcBorders>
          </w:tcPr>
          <w:p w14:paraId="307C3AC2">
            <w:pPr>
              <w:spacing w:line="400" w:lineRule="exact"/>
              <w:outlineLvl w:val="9"/>
              <w:rPr>
                <w:rFonts w:hint="eastAsia" w:asciiTheme="minorEastAsia" w:hAnsiTheme="minorEastAsia" w:eastAsiaTheme="minorEastAsia" w:cstheme="minorEastAsia"/>
                <w:kern w:val="1"/>
                <w:sz w:val="24"/>
                <w:szCs w:val="24"/>
                <w:lang w:eastAsia="en-US" w:bidi="en-US"/>
              </w:rPr>
            </w:pPr>
          </w:p>
        </w:tc>
        <w:tc>
          <w:tcPr>
            <w:tcW w:w="1959" w:type="dxa"/>
            <w:gridSpan w:val="2"/>
            <w:tcBorders>
              <w:top w:val="single" w:color="auto" w:sz="4" w:space="0"/>
              <w:left w:val="single" w:color="auto" w:sz="4" w:space="0"/>
              <w:bottom w:val="single" w:color="auto" w:sz="4" w:space="0"/>
              <w:right w:val="single" w:color="auto" w:sz="4" w:space="0"/>
            </w:tcBorders>
            <w:vAlign w:val="center"/>
          </w:tcPr>
          <w:p w14:paraId="3F754995">
            <w:pPr>
              <w:spacing w:line="360" w:lineRule="auto"/>
              <w:jc w:val="center"/>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安全管理体系与措施</w:t>
            </w:r>
          </w:p>
        </w:tc>
        <w:tc>
          <w:tcPr>
            <w:tcW w:w="5372" w:type="dxa"/>
            <w:tcBorders>
              <w:top w:val="single" w:color="auto" w:sz="4" w:space="0"/>
              <w:left w:val="single" w:color="auto" w:sz="4" w:space="0"/>
              <w:bottom w:val="single" w:color="auto" w:sz="4" w:space="0"/>
              <w:right w:val="single" w:color="auto" w:sz="4" w:space="0"/>
            </w:tcBorders>
            <w:vAlign w:val="center"/>
          </w:tcPr>
          <w:p w14:paraId="480261AA">
            <w:pPr>
              <w:spacing w:beforeLines="0" w:afterLines="0"/>
              <w:jc w:val="left"/>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根据安全管理体系与措施的针对性、合理性，得0-5 分。科学、合理、满足要求的4-5 分；基本合理、基本满足要求的1-3 分；不满足要求的不得分。</w:t>
            </w:r>
          </w:p>
        </w:tc>
        <w:tc>
          <w:tcPr>
            <w:tcW w:w="1091" w:type="dxa"/>
            <w:tcBorders>
              <w:top w:val="single" w:color="000000" w:sz="6" w:space="0"/>
              <w:left w:val="single" w:color="auto" w:sz="4" w:space="0"/>
              <w:bottom w:val="single" w:color="000000" w:sz="6" w:space="0"/>
              <w:right w:val="single" w:color="000000" w:sz="12" w:space="0"/>
            </w:tcBorders>
            <w:vAlign w:val="center"/>
          </w:tcPr>
          <w:p w14:paraId="1E698403">
            <w:pPr>
              <w:spacing w:line="400" w:lineRule="exact"/>
              <w:jc w:val="center"/>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分</w:t>
            </w:r>
          </w:p>
        </w:tc>
      </w:tr>
      <w:tr w14:paraId="3EA2FE80">
        <w:tblPrEx>
          <w:tblCellMar>
            <w:top w:w="0" w:type="dxa"/>
            <w:left w:w="108" w:type="dxa"/>
            <w:bottom w:w="0" w:type="dxa"/>
            <w:right w:w="108" w:type="dxa"/>
          </w:tblCellMar>
        </w:tblPrEx>
        <w:trPr>
          <w:gridAfter w:val="1"/>
          <w:wAfter w:w="1438" w:type="dxa"/>
          <w:trHeight w:val="349" w:hRule="atLeast"/>
        </w:trPr>
        <w:tc>
          <w:tcPr>
            <w:tcW w:w="726" w:type="dxa"/>
            <w:vMerge w:val="continue"/>
            <w:tcBorders>
              <w:left w:val="single" w:color="auto" w:sz="4" w:space="0"/>
              <w:right w:val="single" w:color="auto" w:sz="4" w:space="0"/>
            </w:tcBorders>
          </w:tcPr>
          <w:p w14:paraId="27698C60">
            <w:pPr>
              <w:spacing w:line="400" w:lineRule="exact"/>
              <w:outlineLvl w:val="9"/>
              <w:rPr>
                <w:rFonts w:hint="eastAsia" w:asciiTheme="minorEastAsia" w:hAnsiTheme="minorEastAsia" w:eastAsiaTheme="minorEastAsia" w:cstheme="minorEastAsia"/>
                <w:kern w:val="1"/>
                <w:sz w:val="24"/>
                <w:szCs w:val="24"/>
                <w:lang w:bidi="en-US"/>
              </w:rPr>
            </w:pPr>
          </w:p>
        </w:tc>
        <w:tc>
          <w:tcPr>
            <w:tcW w:w="1959" w:type="dxa"/>
            <w:gridSpan w:val="2"/>
            <w:tcBorders>
              <w:top w:val="single" w:color="auto" w:sz="4" w:space="0"/>
              <w:left w:val="single" w:color="auto" w:sz="4" w:space="0"/>
              <w:bottom w:val="single" w:color="auto" w:sz="4" w:space="0"/>
              <w:right w:val="single" w:color="auto" w:sz="4" w:space="0"/>
            </w:tcBorders>
            <w:vAlign w:val="center"/>
          </w:tcPr>
          <w:p w14:paraId="4BC3949E">
            <w:pPr>
              <w:spacing w:line="360" w:lineRule="auto"/>
              <w:jc w:val="center"/>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环境保护管理体系与措施</w:t>
            </w:r>
          </w:p>
        </w:tc>
        <w:tc>
          <w:tcPr>
            <w:tcW w:w="5372" w:type="dxa"/>
            <w:tcBorders>
              <w:top w:val="single" w:color="auto" w:sz="4" w:space="0"/>
              <w:left w:val="single" w:color="auto" w:sz="4" w:space="0"/>
              <w:bottom w:val="single" w:color="auto" w:sz="4" w:space="0"/>
              <w:right w:val="single" w:color="auto" w:sz="4" w:space="0"/>
            </w:tcBorders>
            <w:vAlign w:val="center"/>
          </w:tcPr>
          <w:p w14:paraId="0A594B82">
            <w:pPr>
              <w:spacing w:beforeLines="0" w:afterLine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根据环境保护管理体系与措施的针对性、合理性，在0-5分范围内打分：具有针对性、合理性的5 分；较有针对性、合理性的4 分；一般针对、合理的2 分；缺项不得分</w:t>
            </w:r>
            <w:r>
              <w:rPr>
                <w:rFonts w:hint="eastAsia" w:asciiTheme="minorEastAsia" w:hAnsiTheme="minorEastAsia" w:eastAsiaTheme="minorEastAsia" w:cstheme="minorEastAsia"/>
                <w:sz w:val="24"/>
                <w:szCs w:val="24"/>
                <w:lang w:eastAsia="zh-CN"/>
              </w:rPr>
              <w:t>。</w:t>
            </w:r>
          </w:p>
        </w:tc>
        <w:tc>
          <w:tcPr>
            <w:tcW w:w="1091" w:type="dxa"/>
            <w:tcBorders>
              <w:top w:val="single" w:color="000000" w:sz="6" w:space="0"/>
              <w:left w:val="single" w:color="auto" w:sz="4" w:space="0"/>
              <w:bottom w:val="single" w:color="000000" w:sz="6" w:space="0"/>
              <w:right w:val="single" w:color="000000" w:sz="12" w:space="0"/>
            </w:tcBorders>
            <w:vAlign w:val="center"/>
          </w:tcPr>
          <w:p w14:paraId="1EB270ED">
            <w:pPr>
              <w:spacing w:line="400" w:lineRule="exact"/>
              <w:jc w:val="center"/>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分</w:t>
            </w:r>
          </w:p>
        </w:tc>
      </w:tr>
      <w:tr w14:paraId="057D32CF">
        <w:tblPrEx>
          <w:tblCellMar>
            <w:top w:w="0" w:type="dxa"/>
            <w:left w:w="108" w:type="dxa"/>
            <w:bottom w:w="0" w:type="dxa"/>
            <w:right w:w="108" w:type="dxa"/>
          </w:tblCellMar>
        </w:tblPrEx>
        <w:trPr>
          <w:gridAfter w:val="1"/>
          <w:wAfter w:w="1438" w:type="dxa"/>
          <w:trHeight w:val="391" w:hRule="atLeast"/>
        </w:trPr>
        <w:tc>
          <w:tcPr>
            <w:tcW w:w="726" w:type="dxa"/>
            <w:vMerge w:val="continue"/>
            <w:tcBorders>
              <w:left w:val="single" w:color="auto" w:sz="4" w:space="0"/>
              <w:right w:val="single" w:color="auto" w:sz="4" w:space="0"/>
            </w:tcBorders>
          </w:tcPr>
          <w:p w14:paraId="0E0A5C81">
            <w:pPr>
              <w:spacing w:line="400" w:lineRule="exact"/>
              <w:outlineLvl w:val="9"/>
              <w:rPr>
                <w:rFonts w:hint="eastAsia" w:asciiTheme="minorEastAsia" w:hAnsiTheme="minorEastAsia" w:eastAsiaTheme="minorEastAsia" w:cstheme="minorEastAsia"/>
                <w:kern w:val="1"/>
                <w:sz w:val="24"/>
                <w:szCs w:val="24"/>
                <w:lang w:bidi="en-US"/>
              </w:rPr>
            </w:pPr>
          </w:p>
        </w:tc>
        <w:tc>
          <w:tcPr>
            <w:tcW w:w="1959" w:type="dxa"/>
            <w:gridSpan w:val="2"/>
            <w:tcBorders>
              <w:top w:val="single" w:color="auto" w:sz="4" w:space="0"/>
              <w:left w:val="single" w:color="auto" w:sz="4" w:space="0"/>
              <w:bottom w:val="single" w:color="auto" w:sz="4" w:space="0"/>
              <w:right w:val="single" w:color="auto" w:sz="4" w:space="0"/>
            </w:tcBorders>
            <w:vAlign w:val="center"/>
          </w:tcPr>
          <w:p w14:paraId="07A77786">
            <w:pPr>
              <w:spacing w:line="360" w:lineRule="auto"/>
              <w:jc w:val="center"/>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工程进度计划与措施</w:t>
            </w:r>
          </w:p>
        </w:tc>
        <w:tc>
          <w:tcPr>
            <w:tcW w:w="5372" w:type="dxa"/>
            <w:tcBorders>
              <w:top w:val="single" w:color="auto" w:sz="4" w:space="0"/>
              <w:left w:val="single" w:color="auto" w:sz="4" w:space="0"/>
              <w:bottom w:val="single" w:color="auto" w:sz="4" w:space="0"/>
              <w:right w:val="single" w:color="auto" w:sz="4" w:space="0"/>
            </w:tcBorders>
            <w:vAlign w:val="center"/>
          </w:tcPr>
          <w:p w14:paraId="57F573E3">
            <w:pPr>
              <w:spacing w:line="400" w:lineRule="exact"/>
              <w:outlineLvl w:val="9"/>
              <w:rPr>
                <w:rFonts w:hint="eastAsia" w:asciiTheme="minorEastAsia" w:hAnsiTheme="minorEastAsia" w:eastAsiaTheme="minorEastAsia" w:cstheme="minorEastAsia"/>
                <w:sz w:val="24"/>
                <w:szCs w:val="24"/>
                <w:lang w:bidi="en-US"/>
              </w:rPr>
            </w:pPr>
            <w:r>
              <w:rPr>
                <w:rFonts w:hint="eastAsia" w:asciiTheme="minorEastAsia" w:hAnsiTheme="minorEastAsia" w:eastAsiaTheme="minorEastAsia" w:cstheme="minorEastAsia"/>
                <w:sz w:val="24"/>
                <w:szCs w:val="24"/>
              </w:rPr>
              <w:t>根据工程进度计划合理性和措施的针对性、合理性，在0-5 分范围内打分：具有针对性、合理性的5 分；较有针对性、合理性的4 分；一般针对、合理的2 分；缺项不得分</w:t>
            </w:r>
            <w:r>
              <w:rPr>
                <w:rFonts w:hint="eastAsia" w:asciiTheme="minorEastAsia" w:hAnsiTheme="minorEastAsia" w:eastAsiaTheme="minorEastAsia" w:cstheme="minorEastAsia"/>
                <w:sz w:val="24"/>
                <w:szCs w:val="24"/>
                <w:lang w:bidi="en-US"/>
              </w:rPr>
              <w:t>。</w:t>
            </w:r>
          </w:p>
        </w:tc>
        <w:tc>
          <w:tcPr>
            <w:tcW w:w="1091" w:type="dxa"/>
            <w:tcBorders>
              <w:top w:val="single" w:color="000000" w:sz="6" w:space="0"/>
              <w:left w:val="single" w:color="auto" w:sz="4" w:space="0"/>
              <w:bottom w:val="single" w:color="000000" w:sz="6" w:space="0"/>
              <w:right w:val="single" w:color="000000" w:sz="12" w:space="0"/>
            </w:tcBorders>
            <w:vAlign w:val="center"/>
          </w:tcPr>
          <w:p w14:paraId="7E6BB7F5">
            <w:pPr>
              <w:spacing w:line="400" w:lineRule="exact"/>
              <w:jc w:val="center"/>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0-5分</w:t>
            </w:r>
          </w:p>
        </w:tc>
      </w:tr>
      <w:tr w14:paraId="5726776D">
        <w:tblPrEx>
          <w:tblCellMar>
            <w:top w:w="0" w:type="dxa"/>
            <w:left w:w="108" w:type="dxa"/>
            <w:bottom w:w="0" w:type="dxa"/>
            <w:right w:w="108" w:type="dxa"/>
          </w:tblCellMar>
        </w:tblPrEx>
        <w:trPr>
          <w:gridAfter w:val="1"/>
          <w:wAfter w:w="1438" w:type="dxa"/>
          <w:trHeight w:val="979" w:hRule="atLeast"/>
        </w:trPr>
        <w:tc>
          <w:tcPr>
            <w:tcW w:w="726" w:type="dxa"/>
            <w:vMerge w:val="continue"/>
            <w:tcBorders>
              <w:left w:val="single" w:color="auto" w:sz="4" w:space="0"/>
              <w:right w:val="single" w:color="auto" w:sz="4" w:space="0"/>
            </w:tcBorders>
          </w:tcPr>
          <w:p w14:paraId="2F12EBF8">
            <w:pPr>
              <w:spacing w:line="400" w:lineRule="exact"/>
              <w:outlineLvl w:val="9"/>
              <w:rPr>
                <w:rFonts w:hint="eastAsia" w:asciiTheme="minorEastAsia" w:hAnsiTheme="minorEastAsia" w:eastAsiaTheme="minorEastAsia" w:cstheme="minorEastAsia"/>
                <w:kern w:val="1"/>
                <w:sz w:val="24"/>
                <w:szCs w:val="24"/>
                <w:lang w:bidi="en-US"/>
              </w:rPr>
            </w:pPr>
          </w:p>
        </w:tc>
        <w:tc>
          <w:tcPr>
            <w:tcW w:w="1959" w:type="dxa"/>
            <w:gridSpan w:val="2"/>
            <w:tcBorders>
              <w:top w:val="single" w:color="auto" w:sz="4" w:space="0"/>
              <w:left w:val="single" w:color="auto" w:sz="4" w:space="0"/>
              <w:bottom w:val="single" w:color="auto" w:sz="4" w:space="0"/>
              <w:right w:val="single" w:color="auto" w:sz="4" w:space="0"/>
            </w:tcBorders>
            <w:vAlign w:val="center"/>
          </w:tcPr>
          <w:p w14:paraId="27308A26">
            <w:pPr>
              <w:spacing w:beforeLines="0" w:afterLines="0"/>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拟投入资源配备计划</w:t>
            </w:r>
          </w:p>
        </w:tc>
        <w:tc>
          <w:tcPr>
            <w:tcW w:w="5372" w:type="dxa"/>
            <w:tcBorders>
              <w:top w:val="single" w:color="auto" w:sz="4" w:space="0"/>
              <w:left w:val="single" w:color="auto" w:sz="4" w:space="0"/>
              <w:bottom w:val="single" w:color="auto" w:sz="4" w:space="0"/>
              <w:right w:val="single" w:color="auto" w:sz="4" w:space="0"/>
            </w:tcBorders>
            <w:vAlign w:val="center"/>
          </w:tcPr>
          <w:p w14:paraId="06519A29">
            <w:pPr>
              <w:spacing w:beforeLines="0" w:afterLine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根据资源配备的合理性、满足性，在0-3 分范围内打分：具有针对性、合理性的3 分；较有针对性、合理性的2 分；一般针对、合理的1 分；缺项不得分</w:t>
            </w:r>
            <w:r>
              <w:rPr>
                <w:rFonts w:hint="eastAsia" w:asciiTheme="minorEastAsia" w:hAnsiTheme="minorEastAsia" w:eastAsiaTheme="minorEastAsia" w:cstheme="minorEastAsia"/>
                <w:sz w:val="24"/>
                <w:szCs w:val="24"/>
                <w:lang w:eastAsia="zh-CN"/>
              </w:rPr>
              <w:t>。</w:t>
            </w:r>
          </w:p>
        </w:tc>
        <w:tc>
          <w:tcPr>
            <w:tcW w:w="1091" w:type="dxa"/>
            <w:tcBorders>
              <w:top w:val="single" w:color="000000" w:sz="6" w:space="0"/>
              <w:left w:val="single" w:color="auto" w:sz="4" w:space="0"/>
              <w:bottom w:val="single" w:color="000000" w:sz="6" w:space="0"/>
              <w:right w:val="single" w:color="000000" w:sz="12" w:space="0"/>
            </w:tcBorders>
            <w:vAlign w:val="center"/>
          </w:tcPr>
          <w:p w14:paraId="0393C62E">
            <w:pPr>
              <w:spacing w:line="400" w:lineRule="exact"/>
              <w:jc w:val="center"/>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分</w:t>
            </w:r>
          </w:p>
        </w:tc>
      </w:tr>
      <w:tr w14:paraId="7C4972D7">
        <w:tblPrEx>
          <w:tblCellMar>
            <w:top w:w="0" w:type="dxa"/>
            <w:left w:w="108" w:type="dxa"/>
            <w:bottom w:w="0" w:type="dxa"/>
            <w:right w:w="108" w:type="dxa"/>
          </w:tblCellMar>
        </w:tblPrEx>
        <w:trPr>
          <w:gridAfter w:val="1"/>
          <w:wAfter w:w="1438" w:type="dxa"/>
          <w:trHeight w:val="979" w:hRule="atLeast"/>
        </w:trPr>
        <w:tc>
          <w:tcPr>
            <w:tcW w:w="726" w:type="dxa"/>
            <w:vMerge w:val="continue"/>
            <w:tcBorders>
              <w:left w:val="single" w:color="auto" w:sz="4" w:space="0"/>
              <w:right w:val="single" w:color="auto" w:sz="4" w:space="0"/>
            </w:tcBorders>
          </w:tcPr>
          <w:p w14:paraId="79C06A95">
            <w:pPr>
              <w:spacing w:line="400" w:lineRule="exact"/>
              <w:outlineLvl w:val="9"/>
              <w:rPr>
                <w:rFonts w:hint="eastAsia" w:asciiTheme="minorEastAsia" w:hAnsiTheme="minorEastAsia" w:eastAsiaTheme="minorEastAsia" w:cstheme="minorEastAsia"/>
                <w:kern w:val="1"/>
                <w:sz w:val="24"/>
                <w:szCs w:val="24"/>
                <w:lang w:bidi="en-US"/>
              </w:rPr>
            </w:pPr>
          </w:p>
        </w:tc>
        <w:tc>
          <w:tcPr>
            <w:tcW w:w="1959" w:type="dxa"/>
            <w:gridSpan w:val="2"/>
            <w:tcBorders>
              <w:top w:val="single" w:color="auto" w:sz="4" w:space="0"/>
              <w:left w:val="single" w:color="auto" w:sz="4" w:space="0"/>
              <w:bottom w:val="single" w:color="auto" w:sz="4" w:space="0"/>
              <w:right w:val="single" w:color="auto" w:sz="4" w:space="0"/>
            </w:tcBorders>
            <w:vAlign w:val="center"/>
          </w:tcPr>
          <w:p w14:paraId="7299A297">
            <w:pPr>
              <w:spacing w:beforeLines="0" w:afterLines="0"/>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施工网络图</w:t>
            </w:r>
          </w:p>
        </w:tc>
        <w:tc>
          <w:tcPr>
            <w:tcW w:w="5372" w:type="dxa"/>
            <w:tcBorders>
              <w:top w:val="single" w:color="auto" w:sz="4" w:space="0"/>
              <w:left w:val="single" w:color="auto" w:sz="4" w:space="0"/>
              <w:bottom w:val="single" w:color="auto" w:sz="4" w:space="0"/>
              <w:right w:val="single" w:color="auto" w:sz="4" w:space="0"/>
            </w:tcBorders>
            <w:vAlign w:val="center"/>
          </w:tcPr>
          <w:p w14:paraId="3B9B043F">
            <w:pPr>
              <w:spacing w:beforeLines="0" w:afterLine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根据施工总平面布置图图表的合理性、可行性，在0-3分范围内打分：具有针对性、合理性的3 分；较有针对性、合理性的2 分；一般针对、合理的1 分；缺项不得分</w:t>
            </w:r>
            <w:r>
              <w:rPr>
                <w:rFonts w:hint="eastAsia" w:asciiTheme="minorEastAsia" w:hAnsiTheme="minorEastAsia" w:eastAsiaTheme="minorEastAsia" w:cstheme="minorEastAsia"/>
                <w:sz w:val="24"/>
                <w:szCs w:val="24"/>
                <w:lang w:eastAsia="zh-CN"/>
              </w:rPr>
              <w:t>。</w:t>
            </w:r>
          </w:p>
        </w:tc>
        <w:tc>
          <w:tcPr>
            <w:tcW w:w="1091" w:type="dxa"/>
            <w:tcBorders>
              <w:top w:val="single" w:color="000000" w:sz="6" w:space="0"/>
              <w:left w:val="single" w:color="auto" w:sz="4" w:space="0"/>
              <w:bottom w:val="single" w:color="000000" w:sz="6" w:space="0"/>
              <w:right w:val="single" w:color="000000" w:sz="12" w:space="0"/>
            </w:tcBorders>
            <w:vAlign w:val="center"/>
          </w:tcPr>
          <w:p w14:paraId="44FEC146">
            <w:pPr>
              <w:spacing w:line="400" w:lineRule="exact"/>
              <w:jc w:val="center"/>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分</w:t>
            </w:r>
          </w:p>
        </w:tc>
      </w:tr>
      <w:tr w14:paraId="7EF0AAF4">
        <w:tblPrEx>
          <w:tblCellMar>
            <w:top w:w="0" w:type="dxa"/>
            <w:left w:w="108" w:type="dxa"/>
            <w:bottom w:w="0" w:type="dxa"/>
            <w:right w:w="108" w:type="dxa"/>
          </w:tblCellMar>
        </w:tblPrEx>
        <w:trPr>
          <w:gridAfter w:val="1"/>
          <w:wAfter w:w="1438" w:type="dxa"/>
          <w:trHeight w:val="1682" w:hRule="atLeast"/>
        </w:trPr>
        <w:tc>
          <w:tcPr>
            <w:tcW w:w="726" w:type="dxa"/>
            <w:vMerge w:val="continue"/>
            <w:tcBorders>
              <w:left w:val="single" w:color="auto" w:sz="4" w:space="0"/>
              <w:right w:val="single" w:color="000000" w:sz="4" w:space="0"/>
            </w:tcBorders>
          </w:tcPr>
          <w:p w14:paraId="28C7AF32">
            <w:pPr>
              <w:spacing w:line="400" w:lineRule="exact"/>
              <w:outlineLvl w:val="9"/>
              <w:rPr>
                <w:rFonts w:hint="eastAsia" w:asciiTheme="minorEastAsia" w:hAnsiTheme="minorEastAsia" w:eastAsiaTheme="minorEastAsia" w:cstheme="minorEastAsia"/>
                <w:kern w:val="1"/>
                <w:sz w:val="24"/>
                <w:szCs w:val="24"/>
                <w:lang w:bidi="en-US"/>
              </w:rPr>
            </w:pPr>
          </w:p>
        </w:tc>
        <w:tc>
          <w:tcPr>
            <w:tcW w:w="1959" w:type="dxa"/>
            <w:gridSpan w:val="2"/>
            <w:tcBorders>
              <w:top w:val="single" w:color="auto" w:sz="4" w:space="0"/>
              <w:left w:val="single" w:color="000000" w:sz="6" w:space="0"/>
              <w:right w:val="single" w:color="000000" w:sz="6" w:space="0"/>
            </w:tcBorders>
            <w:vAlign w:val="center"/>
          </w:tcPr>
          <w:p w14:paraId="6F968689">
            <w:pPr>
              <w:spacing w:beforeLines="0" w:afterLines="0"/>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节能减排与工艺创新</w:t>
            </w:r>
          </w:p>
        </w:tc>
        <w:tc>
          <w:tcPr>
            <w:tcW w:w="5372" w:type="dxa"/>
            <w:tcBorders>
              <w:top w:val="single" w:color="auto" w:sz="4" w:space="0"/>
              <w:left w:val="single" w:color="000000" w:sz="6" w:space="0"/>
              <w:right w:val="single" w:color="000000" w:sz="12" w:space="0"/>
            </w:tcBorders>
            <w:vAlign w:val="center"/>
          </w:tcPr>
          <w:p w14:paraId="1BED7ECB">
            <w:pPr>
              <w:spacing w:beforeLines="0" w:afterLines="0"/>
              <w:jc w:val="left"/>
              <w:rPr>
                <w:rFonts w:hint="eastAsia" w:asciiTheme="minorEastAsia" w:hAnsiTheme="minorEastAsia" w:eastAsiaTheme="minorEastAsia" w:cstheme="minorEastAsia"/>
                <w:sz w:val="24"/>
                <w:szCs w:val="24"/>
                <w:lang w:val="en-US" w:eastAsia="zh-CN" w:bidi="en-US"/>
              </w:rPr>
            </w:pPr>
            <w:r>
              <w:rPr>
                <w:rFonts w:hint="eastAsia" w:asciiTheme="minorEastAsia" w:hAnsiTheme="minorEastAsia" w:eastAsiaTheme="minorEastAsia" w:cstheme="minorEastAsia"/>
                <w:sz w:val="24"/>
                <w:szCs w:val="24"/>
              </w:rPr>
              <w:t>在节能减排、绿色施工、工艺创新方面针对本工程有具体措施或企业自有创新技术，在0-3 分范围内打分：具有针对性、合理性的3 分；较有针对性、合理性的2 分；一般针对、合理的1 分；缺项不得分</w:t>
            </w:r>
            <w:r>
              <w:rPr>
                <w:rFonts w:hint="eastAsia" w:asciiTheme="minorEastAsia" w:hAnsiTheme="minorEastAsia" w:eastAsiaTheme="minorEastAsia" w:cstheme="minorEastAsia"/>
                <w:sz w:val="24"/>
                <w:szCs w:val="24"/>
                <w:lang w:val="en-US" w:eastAsia="zh-CN"/>
              </w:rPr>
              <w:t>。</w:t>
            </w:r>
          </w:p>
        </w:tc>
        <w:tc>
          <w:tcPr>
            <w:tcW w:w="1091" w:type="dxa"/>
            <w:tcBorders>
              <w:top w:val="single" w:color="000000" w:sz="6" w:space="0"/>
              <w:left w:val="single" w:color="000000" w:sz="6" w:space="0"/>
              <w:right w:val="single" w:color="000000" w:sz="12" w:space="0"/>
            </w:tcBorders>
            <w:vAlign w:val="center"/>
          </w:tcPr>
          <w:p w14:paraId="2149B31F">
            <w:pPr>
              <w:spacing w:line="400" w:lineRule="exact"/>
              <w:jc w:val="center"/>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分</w:t>
            </w:r>
          </w:p>
        </w:tc>
      </w:tr>
      <w:tr w14:paraId="40ED6F9A">
        <w:tblPrEx>
          <w:tblCellMar>
            <w:top w:w="0" w:type="dxa"/>
            <w:left w:w="108" w:type="dxa"/>
            <w:bottom w:w="0" w:type="dxa"/>
            <w:right w:w="108" w:type="dxa"/>
          </w:tblCellMar>
        </w:tblPrEx>
        <w:trPr>
          <w:gridAfter w:val="1"/>
          <w:wAfter w:w="1438" w:type="dxa"/>
          <w:trHeight w:val="1684" w:hRule="atLeast"/>
        </w:trPr>
        <w:tc>
          <w:tcPr>
            <w:tcW w:w="726" w:type="dxa"/>
            <w:vMerge w:val="continue"/>
            <w:tcBorders>
              <w:left w:val="single" w:color="auto" w:sz="4" w:space="0"/>
              <w:bottom w:val="single" w:color="auto" w:sz="4" w:space="0"/>
              <w:right w:val="single" w:color="000000" w:sz="4" w:space="0"/>
            </w:tcBorders>
          </w:tcPr>
          <w:p w14:paraId="48034755">
            <w:pPr>
              <w:spacing w:line="400" w:lineRule="exact"/>
              <w:outlineLvl w:val="9"/>
              <w:rPr>
                <w:rFonts w:hint="eastAsia" w:asciiTheme="minorEastAsia" w:hAnsiTheme="minorEastAsia" w:eastAsiaTheme="minorEastAsia" w:cstheme="minorEastAsia"/>
                <w:kern w:val="1"/>
                <w:sz w:val="24"/>
                <w:szCs w:val="24"/>
                <w:lang w:bidi="en-US"/>
              </w:rPr>
            </w:pPr>
          </w:p>
        </w:tc>
        <w:tc>
          <w:tcPr>
            <w:tcW w:w="1959" w:type="dxa"/>
            <w:gridSpan w:val="2"/>
            <w:tcBorders>
              <w:top w:val="single" w:color="auto" w:sz="4" w:space="0"/>
              <w:left w:val="single" w:color="000000" w:sz="6" w:space="0"/>
              <w:bottom w:val="single" w:color="auto" w:sz="4" w:space="0"/>
              <w:right w:val="single" w:color="000000" w:sz="6" w:space="0"/>
            </w:tcBorders>
            <w:vAlign w:val="center"/>
          </w:tcPr>
          <w:p w14:paraId="00825E67">
            <w:pPr>
              <w:spacing w:beforeLines="0" w:afterLines="0"/>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新工艺、新技术、新设备、新材料的采用程度</w:t>
            </w:r>
          </w:p>
        </w:tc>
        <w:tc>
          <w:tcPr>
            <w:tcW w:w="5372" w:type="dxa"/>
            <w:tcBorders>
              <w:top w:val="single" w:color="auto" w:sz="4" w:space="0"/>
              <w:left w:val="single" w:color="000000" w:sz="6" w:space="0"/>
              <w:bottom w:val="single" w:color="auto" w:sz="4" w:space="0"/>
              <w:right w:val="single" w:color="000000" w:sz="12" w:space="0"/>
            </w:tcBorders>
            <w:vAlign w:val="center"/>
          </w:tcPr>
          <w:p w14:paraId="35CFD7E8">
            <w:pPr>
              <w:spacing w:beforeLines="0" w:afterLines="0"/>
              <w:jc w:val="left"/>
              <w:rPr>
                <w:rFonts w:hint="eastAsia" w:asciiTheme="minorEastAsia" w:hAnsiTheme="minorEastAsia" w:eastAsiaTheme="minorEastAsia" w:cstheme="minorEastAsia"/>
                <w:sz w:val="24"/>
                <w:szCs w:val="24"/>
                <w:lang w:eastAsia="zh-CN" w:bidi="en-US"/>
              </w:rPr>
            </w:pPr>
            <w:r>
              <w:rPr>
                <w:rFonts w:hint="eastAsia" w:asciiTheme="minorEastAsia" w:hAnsiTheme="minorEastAsia" w:eastAsiaTheme="minorEastAsia" w:cstheme="minorEastAsia"/>
                <w:sz w:val="24"/>
                <w:szCs w:val="24"/>
              </w:rPr>
              <w:t>新工艺、新技术、新设备、新材料的采用程度，其在确保质量、降低成本、缩短工期、减轻劳动程度、提高工效等方面的作用，在0-3 分范围内打分：具有针对性、合理性的3 分；较有针对性、合理性的2 分；一般针对、合理的1 分；缺项不得分</w:t>
            </w:r>
            <w:r>
              <w:rPr>
                <w:rFonts w:hint="eastAsia" w:asciiTheme="minorEastAsia" w:hAnsiTheme="minorEastAsia" w:eastAsiaTheme="minorEastAsia" w:cstheme="minorEastAsia"/>
                <w:sz w:val="24"/>
                <w:szCs w:val="24"/>
                <w:lang w:eastAsia="zh-CN"/>
              </w:rPr>
              <w:t>。</w:t>
            </w:r>
          </w:p>
        </w:tc>
        <w:tc>
          <w:tcPr>
            <w:tcW w:w="1091" w:type="dxa"/>
            <w:tcBorders>
              <w:top w:val="single" w:color="000000" w:sz="6" w:space="0"/>
              <w:left w:val="single" w:color="000000" w:sz="6" w:space="0"/>
              <w:bottom w:val="single" w:color="auto" w:sz="4" w:space="0"/>
              <w:right w:val="single" w:color="000000" w:sz="12" w:space="0"/>
            </w:tcBorders>
            <w:vAlign w:val="center"/>
          </w:tcPr>
          <w:p w14:paraId="367E765F">
            <w:pPr>
              <w:spacing w:line="400" w:lineRule="exact"/>
              <w:jc w:val="center"/>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分</w:t>
            </w:r>
          </w:p>
        </w:tc>
      </w:tr>
      <w:tr w14:paraId="2E76345E">
        <w:tblPrEx>
          <w:tblCellMar>
            <w:top w:w="0" w:type="dxa"/>
            <w:left w:w="108" w:type="dxa"/>
            <w:bottom w:w="0" w:type="dxa"/>
            <w:right w:w="108" w:type="dxa"/>
          </w:tblCellMar>
        </w:tblPrEx>
        <w:trPr>
          <w:gridAfter w:val="1"/>
          <w:wAfter w:w="1438" w:type="dxa"/>
          <w:trHeight w:val="1582" w:hRule="atLeast"/>
        </w:trPr>
        <w:tc>
          <w:tcPr>
            <w:tcW w:w="726" w:type="dxa"/>
            <w:vMerge w:val="continue"/>
            <w:tcBorders>
              <w:top w:val="single" w:color="auto" w:sz="4" w:space="0"/>
              <w:left w:val="single" w:color="auto" w:sz="4" w:space="0"/>
              <w:bottom w:val="single" w:color="auto" w:sz="4" w:space="0"/>
              <w:right w:val="single" w:color="auto" w:sz="4" w:space="0"/>
            </w:tcBorders>
          </w:tcPr>
          <w:p w14:paraId="4AE10339">
            <w:pPr>
              <w:spacing w:line="400" w:lineRule="exact"/>
              <w:outlineLvl w:val="9"/>
              <w:rPr>
                <w:rFonts w:hint="eastAsia" w:asciiTheme="minorEastAsia" w:hAnsiTheme="minorEastAsia" w:eastAsiaTheme="minorEastAsia" w:cstheme="minorEastAsia"/>
                <w:kern w:val="1"/>
                <w:sz w:val="24"/>
                <w:szCs w:val="24"/>
                <w:lang w:bidi="en-US"/>
              </w:rPr>
            </w:pPr>
          </w:p>
        </w:tc>
        <w:tc>
          <w:tcPr>
            <w:tcW w:w="1959" w:type="dxa"/>
            <w:gridSpan w:val="2"/>
            <w:tcBorders>
              <w:top w:val="single" w:color="auto" w:sz="4" w:space="0"/>
              <w:left w:val="single" w:color="auto" w:sz="4" w:space="0"/>
              <w:bottom w:val="single" w:color="auto" w:sz="4" w:space="0"/>
              <w:right w:val="single" w:color="auto" w:sz="4" w:space="0"/>
            </w:tcBorders>
            <w:vAlign w:val="center"/>
          </w:tcPr>
          <w:p w14:paraId="593E4F07">
            <w:pPr>
              <w:spacing w:beforeLines="0" w:afterLines="0"/>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企业具备信息化管理平台</w:t>
            </w:r>
          </w:p>
        </w:tc>
        <w:tc>
          <w:tcPr>
            <w:tcW w:w="5372" w:type="dxa"/>
            <w:tcBorders>
              <w:top w:val="single" w:color="auto" w:sz="4" w:space="0"/>
              <w:left w:val="single" w:color="auto" w:sz="4" w:space="0"/>
              <w:bottom w:val="single" w:color="auto" w:sz="4" w:space="0"/>
              <w:right w:val="single" w:color="auto" w:sz="4" w:space="0"/>
            </w:tcBorders>
            <w:vAlign w:val="center"/>
          </w:tcPr>
          <w:p w14:paraId="7C9A9CA7">
            <w:pPr>
              <w:spacing w:beforeLines="0" w:afterLines="0"/>
              <w:jc w:val="left"/>
              <w:rPr>
                <w:rFonts w:hint="eastAsia" w:asciiTheme="minorEastAsia" w:hAnsiTheme="minorEastAsia" w:eastAsiaTheme="minorEastAsia" w:cstheme="minorEastAsia"/>
                <w:sz w:val="24"/>
                <w:szCs w:val="24"/>
                <w:lang w:val="en-US" w:eastAsia="zh-CN" w:bidi="en-US"/>
              </w:rPr>
            </w:pPr>
            <w:r>
              <w:rPr>
                <w:rFonts w:hint="eastAsia" w:asciiTheme="minorEastAsia" w:hAnsiTheme="minorEastAsia" w:eastAsiaTheme="minorEastAsia" w:cstheme="minorEastAsia"/>
                <w:sz w:val="24"/>
                <w:szCs w:val="24"/>
              </w:rPr>
              <w:t>企业具备信息化管理平台，能够使工程管理者对现场实施监控和数据处理，在0-3 分范围内打分：具有针对性、合理性的3 分；较有针对性、合理性的2 分；缺项不得分</w:t>
            </w:r>
            <w:r>
              <w:rPr>
                <w:rFonts w:hint="eastAsia" w:asciiTheme="minorEastAsia" w:hAnsiTheme="minorEastAsia" w:eastAsiaTheme="minorEastAsia" w:cstheme="minorEastAsia"/>
                <w:sz w:val="24"/>
                <w:szCs w:val="24"/>
                <w:lang w:val="en-US" w:eastAsia="zh-CN"/>
              </w:rPr>
              <w:t>。</w:t>
            </w:r>
          </w:p>
        </w:tc>
        <w:tc>
          <w:tcPr>
            <w:tcW w:w="1091" w:type="dxa"/>
            <w:tcBorders>
              <w:top w:val="single" w:color="auto" w:sz="4" w:space="0"/>
              <w:left w:val="single" w:color="auto" w:sz="4" w:space="0"/>
              <w:bottom w:val="single" w:color="auto" w:sz="4" w:space="0"/>
              <w:right w:val="single" w:color="auto" w:sz="4" w:space="0"/>
            </w:tcBorders>
            <w:vAlign w:val="center"/>
          </w:tcPr>
          <w:p w14:paraId="0BAD2B7B">
            <w:pPr>
              <w:spacing w:line="400" w:lineRule="exact"/>
              <w:jc w:val="center"/>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分</w:t>
            </w:r>
          </w:p>
        </w:tc>
      </w:tr>
      <w:tr w14:paraId="29C7523E">
        <w:tblPrEx>
          <w:tblCellMar>
            <w:top w:w="0" w:type="dxa"/>
            <w:left w:w="108" w:type="dxa"/>
            <w:bottom w:w="0" w:type="dxa"/>
            <w:right w:w="108" w:type="dxa"/>
          </w:tblCellMar>
        </w:tblPrEx>
        <w:trPr>
          <w:gridAfter w:val="1"/>
          <w:wAfter w:w="1438" w:type="dxa"/>
          <w:trHeight w:val="391" w:hRule="atLeast"/>
        </w:trPr>
        <w:tc>
          <w:tcPr>
            <w:tcW w:w="726" w:type="dxa"/>
            <w:vMerge w:val="continue"/>
            <w:tcBorders>
              <w:top w:val="single" w:color="auto" w:sz="4" w:space="0"/>
              <w:left w:val="single" w:color="auto" w:sz="4" w:space="0"/>
              <w:right w:val="single" w:color="000000" w:sz="4" w:space="0"/>
            </w:tcBorders>
          </w:tcPr>
          <w:p w14:paraId="674ADE44">
            <w:pPr>
              <w:spacing w:line="400" w:lineRule="exact"/>
              <w:outlineLvl w:val="9"/>
              <w:rPr>
                <w:rFonts w:hint="eastAsia" w:asciiTheme="minorEastAsia" w:hAnsiTheme="minorEastAsia" w:eastAsiaTheme="minorEastAsia" w:cstheme="minorEastAsia"/>
                <w:kern w:val="1"/>
                <w:sz w:val="24"/>
                <w:szCs w:val="24"/>
                <w:lang w:bidi="en-US"/>
              </w:rPr>
            </w:pPr>
          </w:p>
        </w:tc>
        <w:tc>
          <w:tcPr>
            <w:tcW w:w="8422" w:type="dxa"/>
            <w:gridSpan w:val="4"/>
            <w:tcBorders>
              <w:top w:val="single" w:color="auto" w:sz="4" w:space="0"/>
              <w:left w:val="single" w:color="000000" w:sz="6" w:space="0"/>
              <w:bottom w:val="single" w:color="auto" w:sz="4" w:space="0"/>
              <w:right w:val="single" w:color="000000" w:sz="12" w:space="0"/>
            </w:tcBorders>
          </w:tcPr>
          <w:p w14:paraId="633CAD0A">
            <w:pPr>
              <w:spacing w:line="400" w:lineRule="exact"/>
              <w:jc w:val="center"/>
              <w:outlineLvl w:val="9"/>
              <w:rPr>
                <w:rFonts w:hint="eastAsia" w:asciiTheme="minorEastAsia" w:hAnsiTheme="minorEastAsia" w:eastAsiaTheme="minorEastAsia" w:cstheme="minorEastAsia"/>
                <w:kern w:val="1"/>
                <w:sz w:val="24"/>
                <w:szCs w:val="24"/>
                <w:lang w:bidi="en-US"/>
              </w:rPr>
            </w:pPr>
            <w:r>
              <w:rPr>
                <w:rFonts w:hint="eastAsia" w:asciiTheme="minorEastAsia" w:hAnsiTheme="minorEastAsia" w:eastAsiaTheme="minorEastAsia" w:cstheme="minorEastAsia"/>
                <w:kern w:val="1"/>
                <w:sz w:val="24"/>
                <w:szCs w:val="24"/>
                <w:lang w:bidi="en-US"/>
              </w:rPr>
              <w:t>缺项为0分。不缺项不低于最低分</w:t>
            </w:r>
          </w:p>
        </w:tc>
      </w:tr>
      <w:tr w14:paraId="111AFF39">
        <w:tblPrEx>
          <w:tblCellMar>
            <w:top w:w="0" w:type="dxa"/>
            <w:left w:w="108" w:type="dxa"/>
            <w:bottom w:w="0" w:type="dxa"/>
            <w:right w:w="108" w:type="dxa"/>
          </w:tblCellMar>
        </w:tblPrEx>
        <w:trPr>
          <w:gridAfter w:val="1"/>
          <w:wAfter w:w="1438" w:type="dxa"/>
          <w:trHeight w:val="1447" w:hRule="atLeast"/>
        </w:trPr>
        <w:tc>
          <w:tcPr>
            <w:tcW w:w="726" w:type="dxa"/>
            <w:vMerge w:val="restart"/>
            <w:tcBorders>
              <w:top w:val="single" w:color="000000" w:sz="4" w:space="0"/>
              <w:left w:val="single" w:color="000000" w:sz="6" w:space="0"/>
              <w:right w:val="single" w:color="auto" w:sz="4" w:space="0"/>
            </w:tcBorders>
            <w:vAlign w:val="center"/>
          </w:tcPr>
          <w:p w14:paraId="5EAAE6CB">
            <w:pPr>
              <w:spacing w:line="400" w:lineRule="exact"/>
              <w:jc w:val="center"/>
              <w:outlineLvl w:val="9"/>
              <w:rPr>
                <w:rFonts w:hint="eastAsia" w:asciiTheme="minorEastAsia" w:hAnsiTheme="minorEastAsia" w:eastAsiaTheme="minorEastAsia" w:cstheme="minorEastAsia"/>
                <w:kern w:val="1"/>
                <w:sz w:val="24"/>
                <w:szCs w:val="24"/>
                <w:lang w:eastAsia="en-US" w:bidi="en-US"/>
              </w:rPr>
            </w:pPr>
            <w:r>
              <w:rPr>
                <w:rFonts w:hint="eastAsia" w:asciiTheme="minorEastAsia" w:hAnsiTheme="minorEastAsia" w:eastAsiaTheme="minorEastAsia" w:cstheme="minorEastAsia"/>
                <w:kern w:val="1"/>
                <w:sz w:val="24"/>
                <w:szCs w:val="24"/>
                <w:lang w:eastAsia="en-US" w:bidi="en-US"/>
              </w:rPr>
              <w:t>综合标</w:t>
            </w:r>
          </w:p>
          <w:p w14:paraId="5D64E484">
            <w:pPr>
              <w:spacing w:line="400" w:lineRule="exact"/>
              <w:jc w:val="center"/>
              <w:outlineLvl w:val="9"/>
              <w:rPr>
                <w:rFonts w:hint="eastAsia" w:asciiTheme="minorEastAsia" w:hAnsiTheme="minorEastAsia" w:eastAsiaTheme="minorEastAsia" w:cstheme="minorEastAsia"/>
                <w:kern w:val="1"/>
                <w:sz w:val="24"/>
                <w:szCs w:val="24"/>
                <w:lang w:eastAsia="en-US" w:bidi="en-US"/>
              </w:rPr>
            </w:pPr>
            <w:r>
              <w:rPr>
                <w:rFonts w:hint="eastAsia" w:asciiTheme="minorEastAsia" w:hAnsiTheme="minorEastAsia" w:eastAsiaTheme="minorEastAsia" w:cstheme="minorEastAsia"/>
                <w:kern w:val="1"/>
                <w:sz w:val="24"/>
                <w:szCs w:val="24"/>
                <w:lang w:eastAsia="en-US" w:bidi="en-US"/>
              </w:rPr>
              <w:t>（</w:t>
            </w:r>
            <w:r>
              <w:rPr>
                <w:rFonts w:hint="eastAsia" w:asciiTheme="minorEastAsia" w:hAnsiTheme="minorEastAsia" w:eastAsiaTheme="minorEastAsia" w:cstheme="minorEastAsia"/>
                <w:kern w:val="1"/>
                <w:sz w:val="24"/>
                <w:szCs w:val="24"/>
                <w:lang w:bidi="en-US"/>
              </w:rPr>
              <w:t>2</w:t>
            </w:r>
            <w:r>
              <w:rPr>
                <w:rFonts w:hint="eastAsia" w:asciiTheme="minorEastAsia" w:hAnsiTheme="minorEastAsia" w:eastAsiaTheme="minorEastAsia" w:cstheme="minorEastAsia"/>
                <w:kern w:val="1"/>
                <w:sz w:val="24"/>
                <w:szCs w:val="24"/>
                <w:lang w:val="en-US" w:eastAsia="zh-CN" w:bidi="en-US"/>
              </w:rPr>
              <w:t>0</w:t>
            </w:r>
            <w:r>
              <w:rPr>
                <w:rFonts w:hint="eastAsia" w:asciiTheme="minorEastAsia" w:hAnsiTheme="minorEastAsia" w:eastAsiaTheme="minorEastAsia" w:cstheme="minorEastAsia"/>
                <w:kern w:val="1"/>
                <w:sz w:val="24"/>
                <w:szCs w:val="24"/>
                <w:lang w:eastAsia="en-US" w:bidi="en-US"/>
              </w:rPr>
              <w:t>分）</w:t>
            </w:r>
          </w:p>
        </w:tc>
        <w:tc>
          <w:tcPr>
            <w:tcW w:w="1959" w:type="dxa"/>
            <w:gridSpan w:val="2"/>
            <w:tcBorders>
              <w:top w:val="single" w:color="auto" w:sz="4" w:space="0"/>
              <w:left w:val="single" w:color="auto" w:sz="4" w:space="0"/>
              <w:bottom w:val="single" w:color="auto" w:sz="4" w:space="0"/>
              <w:right w:val="single" w:color="auto" w:sz="4" w:space="0"/>
            </w:tcBorders>
            <w:vAlign w:val="center"/>
          </w:tcPr>
          <w:p w14:paraId="3F47E6F0">
            <w:pPr>
              <w:spacing w:line="400" w:lineRule="exact"/>
              <w:jc w:val="center"/>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企业业绩</w:t>
            </w:r>
          </w:p>
        </w:tc>
        <w:tc>
          <w:tcPr>
            <w:tcW w:w="5372" w:type="dxa"/>
            <w:tcBorders>
              <w:top w:val="single" w:color="auto" w:sz="4" w:space="0"/>
              <w:left w:val="single" w:color="auto" w:sz="4" w:space="0"/>
              <w:bottom w:val="single" w:color="auto" w:sz="4" w:space="0"/>
              <w:right w:val="single" w:color="auto" w:sz="4" w:space="0"/>
            </w:tcBorders>
            <w:vAlign w:val="center"/>
          </w:tcPr>
          <w:p w14:paraId="44735B5C">
            <w:pPr>
              <w:spacing w:line="400" w:lineRule="exac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kern w:val="1"/>
                <w:sz w:val="24"/>
                <w:szCs w:val="24"/>
                <w:lang w:val="zh-CN"/>
              </w:rPr>
              <w:t>202</w:t>
            </w:r>
            <w:r>
              <w:rPr>
                <w:rFonts w:hint="eastAsia" w:asciiTheme="minorEastAsia" w:hAnsiTheme="minorEastAsia" w:eastAsiaTheme="minorEastAsia" w:cstheme="minorEastAsia"/>
                <w:bCs/>
                <w:kern w:val="1"/>
                <w:sz w:val="24"/>
                <w:szCs w:val="24"/>
                <w:lang w:val="en-US" w:eastAsia="zh-CN"/>
              </w:rPr>
              <w:t>3</w:t>
            </w:r>
            <w:r>
              <w:rPr>
                <w:rFonts w:hint="eastAsia" w:asciiTheme="minorEastAsia" w:hAnsiTheme="minorEastAsia" w:eastAsiaTheme="minorEastAsia" w:cstheme="minorEastAsia"/>
                <w:bCs/>
                <w:kern w:val="1"/>
                <w:sz w:val="24"/>
                <w:szCs w:val="24"/>
                <w:lang w:val="zh-CN"/>
              </w:rPr>
              <w:t>年1月1日以来承担过类似业绩每份2分，最多得4分（须提供中标通知书和施工合同，时间以签订施工合同为准，否则不得分）</w:t>
            </w:r>
          </w:p>
        </w:tc>
        <w:tc>
          <w:tcPr>
            <w:tcW w:w="1091" w:type="dxa"/>
            <w:tcBorders>
              <w:top w:val="single" w:color="auto" w:sz="4" w:space="0"/>
              <w:left w:val="single" w:color="auto" w:sz="4" w:space="0"/>
              <w:bottom w:val="single" w:color="auto" w:sz="4" w:space="0"/>
              <w:right w:val="single" w:color="auto" w:sz="4" w:space="0"/>
            </w:tcBorders>
            <w:vAlign w:val="center"/>
          </w:tcPr>
          <w:p w14:paraId="3CE0C34B">
            <w:pPr>
              <w:spacing w:line="400" w:lineRule="exact"/>
              <w:jc w:val="center"/>
              <w:outlineLvl w:val="9"/>
              <w:rPr>
                <w:rFonts w:hint="eastAsia" w:asciiTheme="minorEastAsia" w:hAnsiTheme="minorEastAsia" w:eastAsiaTheme="minorEastAsia" w:cstheme="minorEastAsia"/>
                <w:bCs/>
                <w:kern w:val="1"/>
                <w:sz w:val="24"/>
                <w:szCs w:val="24"/>
                <w:lang w:val="zh-CN"/>
              </w:rPr>
            </w:pPr>
            <w:r>
              <w:rPr>
                <w:rFonts w:hint="eastAsia" w:asciiTheme="minorEastAsia" w:hAnsiTheme="minorEastAsia" w:eastAsiaTheme="minorEastAsia" w:cstheme="minorEastAsia"/>
                <w:sz w:val="24"/>
                <w:szCs w:val="24"/>
              </w:rPr>
              <w:t>0-4分</w:t>
            </w:r>
          </w:p>
        </w:tc>
      </w:tr>
      <w:tr w14:paraId="39AA6B93">
        <w:tblPrEx>
          <w:tblCellMar>
            <w:top w:w="0" w:type="dxa"/>
            <w:left w:w="108" w:type="dxa"/>
            <w:bottom w:w="0" w:type="dxa"/>
            <w:right w:w="108" w:type="dxa"/>
          </w:tblCellMar>
        </w:tblPrEx>
        <w:trPr>
          <w:gridAfter w:val="1"/>
          <w:wAfter w:w="1438" w:type="dxa"/>
          <w:trHeight w:val="864" w:hRule="atLeast"/>
        </w:trPr>
        <w:tc>
          <w:tcPr>
            <w:tcW w:w="726" w:type="dxa"/>
            <w:vMerge w:val="continue"/>
            <w:tcBorders>
              <w:left w:val="single" w:color="000000" w:sz="6" w:space="0"/>
              <w:right w:val="single" w:color="auto" w:sz="4" w:space="0"/>
            </w:tcBorders>
            <w:vAlign w:val="center"/>
          </w:tcPr>
          <w:p w14:paraId="32C38807">
            <w:pPr>
              <w:spacing w:line="400" w:lineRule="exact"/>
              <w:jc w:val="center"/>
              <w:outlineLvl w:val="9"/>
              <w:rPr>
                <w:rFonts w:hint="eastAsia" w:asciiTheme="minorEastAsia" w:hAnsiTheme="minorEastAsia" w:eastAsiaTheme="minorEastAsia" w:cstheme="minorEastAsia"/>
                <w:kern w:val="1"/>
                <w:sz w:val="24"/>
                <w:szCs w:val="24"/>
                <w:lang w:bidi="en-US"/>
              </w:rPr>
            </w:pPr>
          </w:p>
        </w:tc>
        <w:tc>
          <w:tcPr>
            <w:tcW w:w="1959" w:type="dxa"/>
            <w:gridSpan w:val="2"/>
            <w:tcBorders>
              <w:top w:val="single" w:color="auto" w:sz="4" w:space="0"/>
              <w:left w:val="single" w:color="auto" w:sz="4" w:space="0"/>
              <w:bottom w:val="single" w:color="auto" w:sz="4" w:space="0"/>
              <w:right w:val="single" w:color="auto" w:sz="4" w:space="0"/>
            </w:tcBorders>
            <w:vAlign w:val="center"/>
          </w:tcPr>
          <w:p w14:paraId="29DBA995">
            <w:pPr>
              <w:spacing w:line="400" w:lineRule="exact"/>
              <w:jc w:val="center"/>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优惠承诺</w:t>
            </w:r>
          </w:p>
        </w:tc>
        <w:tc>
          <w:tcPr>
            <w:tcW w:w="5372" w:type="dxa"/>
            <w:tcBorders>
              <w:top w:val="single" w:color="auto" w:sz="4" w:space="0"/>
              <w:left w:val="single" w:color="auto" w:sz="4" w:space="0"/>
              <w:bottom w:val="single" w:color="auto" w:sz="4" w:space="0"/>
              <w:right w:val="single" w:color="auto" w:sz="4" w:space="0"/>
            </w:tcBorders>
            <w:vAlign w:val="center"/>
          </w:tcPr>
          <w:p w14:paraId="6365264D">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优惠承诺应符合工程实际情况，确保依法依规，优惠基本合理，基本详实可行。在0-4 分范围内打分：合理、详实可行的得4分；较合理、详实可行2 分；一般合理、不详细完整的得1 分；缺项不得分。</w:t>
            </w:r>
          </w:p>
        </w:tc>
        <w:tc>
          <w:tcPr>
            <w:tcW w:w="1091" w:type="dxa"/>
            <w:tcBorders>
              <w:top w:val="single" w:color="auto" w:sz="4" w:space="0"/>
              <w:left w:val="single" w:color="auto" w:sz="4" w:space="0"/>
              <w:bottom w:val="single" w:color="auto" w:sz="4" w:space="0"/>
              <w:right w:val="single" w:color="auto" w:sz="4" w:space="0"/>
            </w:tcBorders>
            <w:vAlign w:val="center"/>
          </w:tcPr>
          <w:p w14:paraId="034F8367">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分</w:t>
            </w:r>
          </w:p>
        </w:tc>
      </w:tr>
      <w:tr w14:paraId="143A674F">
        <w:tblPrEx>
          <w:tblCellMar>
            <w:top w:w="0" w:type="dxa"/>
            <w:left w:w="108" w:type="dxa"/>
            <w:bottom w:w="0" w:type="dxa"/>
            <w:right w:w="108" w:type="dxa"/>
          </w:tblCellMar>
        </w:tblPrEx>
        <w:trPr>
          <w:gridAfter w:val="1"/>
          <w:wAfter w:w="1438" w:type="dxa"/>
          <w:trHeight w:val="637" w:hRule="atLeast"/>
        </w:trPr>
        <w:tc>
          <w:tcPr>
            <w:tcW w:w="726" w:type="dxa"/>
            <w:vMerge w:val="continue"/>
            <w:tcBorders>
              <w:left w:val="single" w:color="000000" w:sz="6" w:space="0"/>
              <w:right w:val="single" w:color="000000" w:sz="2" w:space="0"/>
            </w:tcBorders>
            <w:vAlign w:val="center"/>
          </w:tcPr>
          <w:p w14:paraId="24B3F8E8">
            <w:pPr>
              <w:spacing w:line="400" w:lineRule="exact"/>
              <w:jc w:val="center"/>
              <w:outlineLvl w:val="9"/>
              <w:rPr>
                <w:rFonts w:hint="eastAsia" w:asciiTheme="minorEastAsia" w:hAnsiTheme="minorEastAsia" w:eastAsiaTheme="minorEastAsia" w:cstheme="minorEastAsia"/>
                <w:kern w:val="1"/>
                <w:sz w:val="24"/>
                <w:szCs w:val="24"/>
                <w:lang w:bidi="en-US"/>
              </w:rPr>
            </w:pPr>
          </w:p>
        </w:tc>
        <w:tc>
          <w:tcPr>
            <w:tcW w:w="1959" w:type="dxa"/>
            <w:gridSpan w:val="2"/>
            <w:tcBorders>
              <w:top w:val="single" w:color="auto" w:sz="4" w:space="0"/>
              <w:left w:val="single" w:color="000000" w:sz="6" w:space="0"/>
              <w:bottom w:val="single" w:color="000000" w:sz="4" w:space="0"/>
              <w:right w:val="single" w:color="000000" w:sz="12" w:space="0"/>
            </w:tcBorders>
            <w:vAlign w:val="center"/>
          </w:tcPr>
          <w:p w14:paraId="2760A689">
            <w:pPr>
              <w:spacing w:line="400" w:lineRule="exact"/>
              <w:jc w:val="center"/>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履职尽责承诺</w:t>
            </w:r>
          </w:p>
          <w:p w14:paraId="41E1AFD5">
            <w:pPr>
              <w:spacing w:line="400" w:lineRule="exact"/>
              <w:jc w:val="center"/>
              <w:outlineLvl w:val="9"/>
              <w:rPr>
                <w:rFonts w:hint="eastAsia" w:asciiTheme="minorEastAsia" w:hAnsiTheme="minorEastAsia" w:eastAsiaTheme="minorEastAsia" w:cstheme="minorEastAsia"/>
                <w:sz w:val="24"/>
                <w:szCs w:val="24"/>
              </w:rPr>
            </w:pPr>
          </w:p>
        </w:tc>
        <w:tc>
          <w:tcPr>
            <w:tcW w:w="5372" w:type="dxa"/>
            <w:tcBorders>
              <w:top w:val="single" w:color="auto" w:sz="4" w:space="0"/>
              <w:left w:val="single" w:color="000000" w:sz="2" w:space="0"/>
              <w:bottom w:val="single" w:color="000000" w:sz="4" w:space="0"/>
              <w:right w:val="single" w:color="000000" w:sz="12" w:space="0"/>
            </w:tcBorders>
            <w:vAlign w:val="center"/>
          </w:tcPr>
          <w:p w14:paraId="76D62EF1">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有全面、详实、可行、合法有效的书面保证技术措施落实到位的承诺和落实不到位的处理承诺，其中包括各关键岗位人员（项目经理、技术负责人及相关技术人员、施工员、质量员、安全员、材料员、资料员等）的在岗、更换等履职尽责承诺，提供承包商履约保证。在0-5 分范围内打分：全面、详实、可行、合法有效的得5 分；比较全面、详实、可行、合法有效的3 分；片面、不详细、不完整的1 分；缺项不得分。</w:t>
            </w:r>
          </w:p>
        </w:tc>
        <w:tc>
          <w:tcPr>
            <w:tcW w:w="1091" w:type="dxa"/>
            <w:tcBorders>
              <w:top w:val="single" w:color="auto" w:sz="4" w:space="0"/>
              <w:left w:val="single" w:color="000000" w:sz="2" w:space="0"/>
              <w:bottom w:val="single" w:color="000000" w:sz="4" w:space="0"/>
              <w:right w:val="single" w:color="000000" w:sz="12" w:space="0"/>
            </w:tcBorders>
            <w:vAlign w:val="center"/>
          </w:tcPr>
          <w:p w14:paraId="002161D2">
            <w:pPr>
              <w:spacing w:line="400" w:lineRule="exact"/>
              <w:jc w:val="center"/>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分</w:t>
            </w:r>
          </w:p>
        </w:tc>
      </w:tr>
      <w:tr w14:paraId="396F0668">
        <w:tblPrEx>
          <w:tblCellMar>
            <w:top w:w="0" w:type="dxa"/>
            <w:left w:w="108" w:type="dxa"/>
            <w:bottom w:w="0" w:type="dxa"/>
            <w:right w:w="108" w:type="dxa"/>
          </w:tblCellMar>
        </w:tblPrEx>
        <w:trPr>
          <w:gridAfter w:val="1"/>
          <w:wAfter w:w="1438" w:type="dxa"/>
          <w:trHeight w:val="637" w:hRule="atLeast"/>
        </w:trPr>
        <w:tc>
          <w:tcPr>
            <w:tcW w:w="726" w:type="dxa"/>
            <w:vMerge w:val="continue"/>
            <w:tcBorders>
              <w:left w:val="single" w:color="000000" w:sz="6" w:space="0"/>
              <w:right w:val="single" w:color="000000" w:sz="2" w:space="0"/>
            </w:tcBorders>
            <w:vAlign w:val="center"/>
          </w:tcPr>
          <w:p w14:paraId="03788702">
            <w:pPr>
              <w:spacing w:line="400" w:lineRule="exact"/>
              <w:jc w:val="center"/>
              <w:outlineLvl w:val="9"/>
              <w:rPr>
                <w:rFonts w:hint="eastAsia" w:asciiTheme="minorEastAsia" w:hAnsiTheme="minorEastAsia" w:eastAsiaTheme="minorEastAsia" w:cstheme="minorEastAsia"/>
                <w:kern w:val="1"/>
                <w:sz w:val="24"/>
                <w:szCs w:val="24"/>
                <w:lang w:bidi="en-US"/>
              </w:rPr>
            </w:pPr>
          </w:p>
        </w:tc>
        <w:tc>
          <w:tcPr>
            <w:tcW w:w="1959" w:type="dxa"/>
            <w:gridSpan w:val="2"/>
            <w:tcBorders>
              <w:top w:val="single" w:color="000000" w:sz="4" w:space="0"/>
              <w:left w:val="single" w:color="000000" w:sz="6" w:space="0"/>
              <w:bottom w:val="single" w:color="000000" w:sz="4" w:space="0"/>
              <w:right w:val="single" w:color="000000" w:sz="12" w:space="0"/>
            </w:tcBorders>
            <w:vAlign w:val="center"/>
          </w:tcPr>
          <w:p w14:paraId="16A80386">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项目经理业绩</w:t>
            </w:r>
          </w:p>
        </w:tc>
        <w:tc>
          <w:tcPr>
            <w:tcW w:w="5372" w:type="dxa"/>
            <w:tcBorders>
              <w:left w:val="single" w:color="000000" w:sz="2" w:space="0"/>
              <w:bottom w:val="single" w:color="000000" w:sz="4" w:space="0"/>
              <w:right w:val="single" w:color="000000" w:sz="12" w:space="0"/>
            </w:tcBorders>
            <w:vAlign w:val="center"/>
          </w:tcPr>
          <w:p w14:paraId="1A04FB12">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 xml:space="preserve"> 年1 月1 日以来项目经理类似业绩每份1 分，最多得2分；（须提供中标通知书和施工合同，时间以签订施工合同为准，否则不得分）</w:t>
            </w:r>
          </w:p>
        </w:tc>
        <w:tc>
          <w:tcPr>
            <w:tcW w:w="1091" w:type="dxa"/>
            <w:tcBorders>
              <w:left w:val="single" w:color="000000" w:sz="2" w:space="0"/>
              <w:bottom w:val="single" w:color="000000" w:sz="4" w:space="0"/>
              <w:right w:val="single" w:color="000000" w:sz="12" w:space="0"/>
            </w:tcBorders>
            <w:vAlign w:val="center"/>
          </w:tcPr>
          <w:p w14:paraId="2BE33BC7">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分</w:t>
            </w:r>
          </w:p>
        </w:tc>
      </w:tr>
      <w:tr w14:paraId="10D3374F">
        <w:tblPrEx>
          <w:tblCellMar>
            <w:top w:w="0" w:type="dxa"/>
            <w:left w:w="108" w:type="dxa"/>
            <w:bottom w:w="0" w:type="dxa"/>
            <w:right w:w="108" w:type="dxa"/>
          </w:tblCellMar>
        </w:tblPrEx>
        <w:trPr>
          <w:gridAfter w:val="1"/>
          <w:wAfter w:w="1438" w:type="dxa"/>
          <w:trHeight w:val="637" w:hRule="atLeast"/>
        </w:trPr>
        <w:tc>
          <w:tcPr>
            <w:tcW w:w="726" w:type="dxa"/>
            <w:vMerge w:val="continue"/>
            <w:tcBorders>
              <w:left w:val="single" w:color="000000" w:sz="6" w:space="0"/>
              <w:right w:val="single" w:color="000000" w:sz="2" w:space="0"/>
            </w:tcBorders>
            <w:vAlign w:val="center"/>
          </w:tcPr>
          <w:p w14:paraId="45D32A2A">
            <w:pPr>
              <w:spacing w:line="400" w:lineRule="exact"/>
              <w:jc w:val="center"/>
              <w:outlineLvl w:val="9"/>
              <w:rPr>
                <w:rFonts w:hint="eastAsia" w:asciiTheme="minorEastAsia" w:hAnsiTheme="minorEastAsia" w:eastAsiaTheme="minorEastAsia" w:cstheme="minorEastAsia"/>
                <w:kern w:val="1"/>
                <w:sz w:val="24"/>
                <w:szCs w:val="24"/>
                <w:lang w:bidi="en-US"/>
              </w:rPr>
            </w:pPr>
          </w:p>
        </w:tc>
        <w:tc>
          <w:tcPr>
            <w:tcW w:w="1959" w:type="dxa"/>
            <w:gridSpan w:val="2"/>
            <w:tcBorders>
              <w:top w:val="single" w:color="000000" w:sz="4" w:space="0"/>
              <w:left w:val="single" w:color="000000" w:sz="6" w:space="0"/>
              <w:bottom w:val="single" w:color="000000" w:sz="4" w:space="0"/>
              <w:right w:val="single" w:color="000000" w:sz="12" w:space="0"/>
            </w:tcBorders>
            <w:vAlign w:val="center"/>
          </w:tcPr>
          <w:p w14:paraId="4865DABB">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质量、工期承诺</w:t>
            </w:r>
          </w:p>
        </w:tc>
        <w:tc>
          <w:tcPr>
            <w:tcW w:w="5372" w:type="dxa"/>
            <w:tcBorders>
              <w:left w:val="single" w:color="000000" w:sz="2" w:space="0"/>
              <w:bottom w:val="single" w:color="000000" w:sz="4" w:space="0"/>
              <w:right w:val="single" w:color="000000" w:sz="12" w:space="0"/>
            </w:tcBorders>
            <w:vAlign w:val="center"/>
          </w:tcPr>
          <w:p w14:paraId="29045A35">
            <w:pPr>
              <w:spacing w:beforeLines="0" w:afterLines="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szCs w:val="24"/>
              </w:rPr>
              <w:t>承诺质量、工期达到磋商文件要求并有具体措施，在0-</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 xml:space="preserve"> 分范围内打分：合理、详实可行的得</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 xml:space="preserve"> 分；较合理、详实可行</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 xml:space="preserve"> 分；缺项不得分。</w:t>
            </w:r>
            <w:r>
              <w:rPr>
                <w:rFonts w:hint="eastAsia" w:asciiTheme="minorEastAsia" w:hAnsiTheme="minorEastAsia" w:eastAsiaTheme="minorEastAsia" w:cstheme="minorEastAsia"/>
                <w:sz w:val="24"/>
                <w:szCs w:val="24"/>
                <w:lang w:bidi="en-US"/>
              </w:rPr>
              <w:t>内容前后不连贯导致语义不明或存在与本项目无关内容的得1分；</w:t>
            </w:r>
            <w:r>
              <w:rPr>
                <w:rFonts w:hint="eastAsia" w:asciiTheme="minorEastAsia" w:hAnsiTheme="minorEastAsia" w:eastAsiaTheme="minorEastAsia" w:cstheme="minorEastAsia"/>
                <w:sz w:val="24"/>
              </w:rPr>
              <w:t>未提供者不得分。</w:t>
            </w:r>
          </w:p>
        </w:tc>
        <w:tc>
          <w:tcPr>
            <w:tcW w:w="1091" w:type="dxa"/>
            <w:tcBorders>
              <w:left w:val="single" w:color="000000" w:sz="2" w:space="0"/>
              <w:bottom w:val="single" w:color="000000" w:sz="4" w:space="0"/>
              <w:right w:val="single" w:color="000000" w:sz="12" w:space="0"/>
            </w:tcBorders>
            <w:vAlign w:val="center"/>
          </w:tcPr>
          <w:p w14:paraId="4D6EED8B">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分</w:t>
            </w:r>
          </w:p>
        </w:tc>
      </w:tr>
      <w:tr w14:paraId="3A904068">
        <w:tblPrEx>
          <w:tblCellMar>
            <w:top w:w="0" w:type="dxa"/>
            <w:left w:w="108" w:type="dxa"/>
            <w:bottom w:w="0" w:type="dxa"/>
            <w:right w:w="108" w:type="dxa"/>
          </w:tblCellMar>
        </w:tblPrEx>
        <w:trPr>
          <w:gridAfter w:val="1"/>
          <w:wAfter w:w="1438" w:type="dxa"/>
          <w:trHeight w:val="1009" w:hRule="atLeast"/>
        </w:trPr>
        <w:tc>
          <w:tcPr>
            <w:tcW w:w="9148" w:type="dxa"/>
            <w:gridSpan w:val="5"/>
            <w:tcBorders>
              <w:top w:val="single" w:color="000000" w:sz="4" w:space="0"/>
              <w:left w:val="single" w:color="000000" w:sz="12" w:space="0"/>
              <w:bottom w:val="single" w:color="000000" w:sz="12" w:space="0"/>
              <w:right w:val="single" w:color="000000" w:sz="6" w:space="0"/>
            </w:tcBorders>
            <w:vAlign w:val="center"/>
          </w:tcPr>
          <w:p w14:paraId="137B2E7F">
            <w:pPr>
              <w:spacing w:line="400" w:lineRule="exact"/>
              <w:outlineLvl w:val="9"/>
              <w:rPr>
                <w:rFonts w:hint="eastAsia" w:asciiTheme="minorEastAsia" w:hAnsiTheme="minorEastAsia" w:eastAsiaTheme="minorEastAsia" w:cstheme="minorEastAsia"/>
                <w:b/>
                <w:sz w:val="24"/>
                <w:szCs w:val="24"/>
                <w:lang w:bidi="en-US"/>
              </w:rPr>
            </w:pPr>
            <w:r>
              <w:rPr>
                <w:rFonts w:hint="eastAsia" w:asciiTheme="minorEastAsia" w:hAnsiTheme="minorEastAsia" w:eastAsiaTheme="minorEastAsia" w:cstheme="minorEastAsia"/>
                <w:b/>
                <w:sz w:val="24"/>
                <w:szCs w:val="24"/>
                <w:lang w:eastAsia="zh-CN" w:bidi="en-US"/>
              </w:rPr>
              <w:t>响应人</w:t>
            </w:r>
            <w:r>
              <w:rPr>
                <w:rFonts w:hint="eastAsia" w:asciiTheme="minorEastAsia" w:hAnsiTheme="minorEastAsia" w:eastAsiaTheme="minorEastAsia" w:cstheme="minorEastAsia"/>
                <w:b/>
                <w:sz w:val="24"/>
                <w:szCs w:val="24"/>
                <w:lang w:bidi="en-US"/>
              </w:rPr>
              <w:t>综合得分=技术标得分+商务标得分+综合标得分</w:t>
            </w:r>
          </w:p>
          <w:p w14:paraId="77B374AE">
            <w:pPr>
              <w:spacing w:line="400" w:lineRule="exact"/>
              <w:outlineLvl w:val="9"/>
              <w:rPr>
                <w:rFonts w:hint="eastAsia" w:asciiTheme="minorEastAsia" w:hAnsiTheme="minorEastAsia" w:eastAsiaTheme="minorEastAsia" w:cstheme="minorEastAsia"/>
                <w:b/>
                <w:sz w:val="24"/>
                <w:szCs w:val="24"/>
                <w:lang w:bidi="en-US"/>
              </w:rPr>
            </w:pPr>
            <w:r>
              <w:rPr>
                <w:rFonts w:hint="eastAsia" w:asciiTheme="minorEastAsia" w:hAnsiTheme="minorEastAsia" w:eastAsiaTheme="minorEastAsia" w:cstheme="minorEastAsia"/>
                <w:b/>
                <w:sz w:val="24"/>
                <w:szCs w:val="24"/>
                <w:lang w:eastAsia="zh-CN" w:bidi="en-US"/>
              </w:rPr>
              <w:t>响应人</w:t>
            </w:r>
            <w:r>
              <w:rPr>
                <w:rFonts w:hint="eastAsia" w:asciiTheme="minorEastAsia" w:hAnsiTheme="minorEastAsia" w:eastAsiaTheme="minorEastAsia" w:cstheme="minorEastAsia"/>
                <w:b/>
                <w:sz w:val="24"/>
                <w:szCs w:val="24"/>
                <w:lang w:bidi="en-US"/>
              </w:rPr>
              <w:t>的报价应包含</w:t>
            </w:r>
            <w:r>
              <w:rPr>
                <w:rFonts w:hint="eastAsia" w:asciiTheme="minorEastAsia" w:hAnsiTheme="minorEastAsia" w:eastAsiaTheme="minorEastAsia" w:cstheme="minorEastAsia"/>
                <w:b/>
                <w:sz w:val="24"/>
                <w:szCs w:val="24"/>
                <w:lang w:eastAsia="zh-CN" w:bidi="en-US"/>
              </w:rPr>
              <w:t>响应人</w:t>
            </w:r>
            <w:r>
              <w:rPr>
                <w:rFonts w:hint="eastAsia" w:asciiTheme="minorEastAsia" w:hAnsiTheme="minorEastAsia" w:eastAsiaTheme="minorEastAsia" w:cstheme="minorEastAsia"/>
                <w:b/>
                <w:sz w:val="24"/>
                <w:szCs w:val="24"/>
                <w:lang w:bidi="en-US"/>
              </w:rPr>
              <w:t>所承诺的应达到的工程质量标准及其他承诺应达到的标准所包含的所有费用。</w:t>
            </w:r>
          </w:p>
        </w:tc>
      </w:tr>
    </w:tbl>
    <w:p w14:paraId="274E76B9">
      <w:pPr>
        <w:spacing w:line="440" w:lineRule="exact"/>
        <w:ind w:firstLine="241" w:firstLineChars="100"/>
        <w:outlineLvl w:val="9"/>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 评标方法</w:t>
      </w:r>
    </w:p>
    <w:p w14:paraId="082D4E48">
      <w:pPr>
        <w:spacing w:line="480" w:lineRule="exact"/>
        <w:ind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次评标采用综合评分法。磋商小组对满足磋商文件实质性要求的磋商响应文件，按照本章第2.2款规定的评分标准进行打分，并按得分由高到低顺序推荐成交候选人，并经磋商小组推荐排名第一的成交候选人为成交人，但磋商报价低于其成本的除外。评审得分相同的，按照最后报价由低到高的顺序确定，评审得分且最后报价相同的，按照技术指标优劣顺序确定成交候选人。</w:t>
      </w:r>
    </w:p>
    <w:p w14:paraId="4D20E70A">
      <w:pPr>
        <w:widowControl/>
        <w:suppressAutoHyphens/>
        <w:adjustRightInd w:val="0"/>
        <w:spacing w:line="480" w:lineRule="exact"/>
        <w:ind w:firstLine="241" w:firstLineChars="100"/>
        <w:jc w:val="left"/>
        <w:outlineLvl w:val="9"/>
        <w:rPr>
          <w:rFonts w:hint="eastAsia" w:asciiTheme="minorEastAsia" w:hAnsiTheme="minorEastAsia" w:eastAsiaTheme="minorEastAsia" w:cstheme="minorEastAsia"/>
          <w:b/>
          <w:bCs/>
          <w:kern w:val="28"/>
          <w:sz w:val="24"/>
          <w:szCs w:val="24"/>
        </w:rPr>
      </w:pPr>
      <w:bookmarkStart w:id="441" w:name="_Toc246996987"/>
      <w:bookmarkStart w:id="442" w:name="_Toc152042378"/>
      <w:bookmarkStart w:id="443" w:name="_Toc179632619"/>
      <w:bookmarkStart w:id="444" w:name="_Toc11985"/>
      <w:bookmarkStart w:id="445" w:name="_Toc144974568"/>
      <w:bookmarkStart w:id="446" w:name="_Toc77586861"/>
      <w:bookmarkStart w:id="447" w:name="_Toc77586955"/>
      <w:bookmarkStart w:id="448" w:name="_Toc246996244"/>
      <w:bookmarkStart w:id="449" w:name="_Toc152045601"/>
      <w:bookmarkStart w:id="450" w:name="_Toc296602489"/>
      <w:bookmarkStart w:id="451" w:name="_Toc247085759"/>
      <w:r>
        <w:rPr>
          <w:rFonts w:hint="eastAsia" w:asciiTheme="minorEastAsia" w:hAnsiTheme="minorEastAsia" w:eastAsiaTheme="minorEastAsia" w:cstheme="minorEastAsia"/>
          <w:b/>
          <w:bCs/>
          <w:kern w:val="28"/>
          <w:sz w:val="24"/>
          <w:szCs w:val="24"/>
        </w:rPr>
        <w:t>2. 评审标准</w:t>
      </w:r>
      <w:bookmarkEnd w:id="441"/>
      <w:bookmarkEnd w:id="442"/>
      <w:bookmarkEnd w:id="443"/>
      <w:bookmarkEnd w:id="444"/>
      <w:bookmarkEnd w:id="445"/>
      <w:bookmarkEnd w:id="446"/>
      <w:bookmarkEnd w:id="447"/>
      <w:bookmarkEnd w:id="448"/>
      <w:bookmarkEnd w:id="449"/>
      <w:bookmarkEnd w:id="450"/>
      <w:bookmarkEnd w:id="451"/>
      <w:bookmarkStart w:id="452" w:name="_Toc179632620"/>
      <w:bookmarkStart w:id="453" w:name="_Toc144974569"/>
      <w:bookmarkStart w:id="454" w:name="_Toc247085760"/>
      <w:bookmarkStart w:id="455" w:name="_Toc246996988"/>
      <w:bookmarkStart w:id="456" w:name="_Toc296602490"/>
      <w:bookmarkStart w:id="457" w:name="_Toc152045602"/>
      <w:bookmarkStart w:id="458" w:name="_Toc152042379"/>
      <w:bookmarkStart w:id="459" w:name="_Toc246996245"/>
    </w:p>
    <w:p w14:paraId="024C3E08">
      <w:pPr>
        <w:widowControl/>
        <w:suppressAutoHyphens/>
        <w:adjustRightInd w:val="0"/>
        <w:spacing w:line="480" w:lineRule="exact"/>
        <w:ind w:firstLine="241" w:firstLineChars="100"/>
        <w:jc w:val="left"/>
        <w:outlineLvl w:val="9"/>
        <w:rPr>
          <w:rFonts w:hint="eastAsia" w:asciiTheme="minorEastAsia" w:hAnsiTheme="minorEastAsia" w:eastAsiaTheme="minorEastAsia" w:cstheme="minorEastAsia"/>
          <w:b/>
          <w:bCs/>
          <w:kern w:val="28"/>
          <w:sz w:val="24"/>
          <w:szCs w:val="24"/>
        </w:rPr>
      </w:pPr>
      <w:bookmarkStart w:id="460" w:name="_Toc77586956"/>
      <w:bookmarkStart w:id="461" w:name="_Toc77586862"/>
      <w:bookmarkStart w:id="462" w:name="_Toc11055"/>
      <w:r>
        <w:rPr>
          <w:rFonts w:hint="eastAsia" w:asciiTheme="minorEastAsia" w:hAnsiTheme="minorEastAsia" w:eastAsiaTheme="minorEastAsia" w:cstheme="minorEastAsia"/>
          <w:b/>
          <w:bCs/>
          <w:kern w:val="28"/>
          <w:sz w:val="24"/>
          <w:szCs w:val="24"/>
        </w:rPr>
        <w:t>2.1 初步评审标准</w:t>
      </w:r>
      <w:bookmarkEnd w:id="452"/>
      <w:bookmarkEnd w:id="453"/>
      <w:bookmarkEnd w:id="454"/>
      <w:bookmarkEnd w:id="455"/>
      <w:bookmarkEnd w:id="456"/>
      <w:bookmarkEnd w:id="457"/>
      <w:bookmarkEnd w:id="458"/>
      <w:bookmarkEnd w:id="459"/>
      <w:bookmarkEnd w:id="460"/>
      <w:bookmarkEnd w:id="461"/>
      <w:bookmarkEnd w:id="462"/>
    </w:p>
    <w:p w14:paraId="41F472C0">
      <w:pPr>
        <w:spacing w:line="480" w:lineRule="exact"/>
        <w:ind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2.1.1 形式评审标准：见评标办法前附表。</w:t>
      </w:r>
    </w:p>
    <w:p w14:paraId="59E31248">
      <w:pPr>
        <w:spacing w:line="480" w:lineRule="exact"/>
        <w:ind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2.1.2 资格评审标准：见评标办法前附表。</w:t>
      </w:r>
    </w:p>
    <w:p w14:paraId="77413F87">
      <w:pPr>
        <w:spacing w:line="480" w:lineRule="exact"/>
        <w:ind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2.1.3 响应性评审标准：见评标办法前附表。</w:t>
      </w:r>
    </w:p>
    <w:p w14:paraId="1D2F030C">
      <w:pPr>
        <w:keepNext/>
        <w:keepLines/>
        <w:spacing w:line="480" w:lineRule="exact"/>
        <w:ind w:firstLine="241" w:firstLineChars="100"/>
        <w:outlineLvl w:val="9"/>
        <w:rPr>
          <w:rFonts w:hint="eastAsia" w:asciiTheme="minorEastAsia" w:hAnsiTheme="minorEastAsia" w:eastAsiaTheme="minorEastAsia" w:cstheme="minorEastAsia"/>
          <w:b/>
          <w:bCs/>
          <w:kern w:val="0"/>
          <w:sz w:val="24"/>
          <w:szCs w:val="24"/>
        </w:rPr>
      </w:pPr>
      <w:bookmarkStart w:id="463" w:name="_Toc77586957"/>
      <w:bookmarkStart w:id="464" w:name="_Toc77586863"/>
      <w:bookmarkStart w:id="465" w:name="_Toc152042380"/>
      <w:bookmarkStart w:id="466" w:name="_Toc6872"/>
      <w:bookmarkStart w:id="467" w:name="_Toc246996989"/>
      <w:bookmarkStart w:id="468" w:name="_Toc247085761"/>
      <w:bookmarkStart w:id="469" w:name="_Toc296602491"/>
      <w:bookmarkStart w:id="470" w:name="_Toc144974570"/>
      <w:bookmarkStart w:id="471" w:name="_Toc152045603"/>
      <w:bookmarkStart w:id="472" w:name="_Toc179632621"/>
      <w:bookmarkStart w:id="473" w:name="_Toc246996246"/>
      <w:r>
        <w:rPr>
          <w:rFonts w:hint="eastAsia" w:asciiTheme="minorEastAsia" w:hAnsiTheme="minorEastAsia" w:eastAsiaTheme="minorEastAsia" w:cstheme="minorEastAsia"/>
          <w:b/>
          <w:bCs/>
          <w:kern w:val="0"/>
          <w:sz w:val="24"/>
          <w:szCs w:val="24"/>
        </w:rPr>
        <w:t>2.2 分值构成与评分标准</w:t>
      </w:r>
      <w:bookmarkEnd w:id="463"/>
      <w:bookmarkEnd w:id="464"/>
      <w:bookmarkEnd w:id="465"/>
      <w:bookmarkEnd w:id="466"/>
      <w:bookmarkEnd w:id="467"/>
      <w:bookmarkEnd w:id="468"/>
      <w:bookmarkEnd w:id="469"/>
      <w:bookmarkEnd w:id="470"/>
      <w:bookmarkEnd w:id="471"/>
      <w:bookmarkEnd w:id="472"/>
      <w:bookmarkEnd w:id="473"/>
    </w:p>
    <w:p w14:paraId="2F94B781">
      <w:pPr>
        <w:spacing w:line="480" w:lineRule="exact"/>
        <w:ind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2.2.1 分值构成</w:t>
      </w:r>
    </w:p>
    <w:p w14:paraId="7750A906">
      <w:pPr>
        <w:spacing w:line="480" w:lineRule="exact"/>
        <w:ind w:firstLine="820" w:firstLineChars="342"/>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（1）技术标：见评标办法前附表；</w:t>
      </w:r>
    </w:p>
    <w:p w14:paraId="6C715139">
      <w:pPr>
        <w:spacing w:line="480" w:lineRule="exact"/>
        <w:ind w:firstLine="820" w:firstLineChars="342"/>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（2）商务标：见评标办法前附表；</w:t>
      </w:r>
    </w:p>
    <w:p w14:paraId="5245F643">
      <w:pPr>
        <w:spacing w:line="480" w:lineRule="exact"/>
        <w:ind w:firstLine="820" w:firstLineChars="342"/>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（3）综合标：见评标办法前附表。</w:t>
      </w:r>
    </w:p>
    <w:p w14:paraId="61053A3C">
      <w:pPr>
        <w:spacing w:line="480" w:lineRule="exact"/>
        <w:ind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2.2.2 评分标准</w:t>
      </w:r>
    </w:p>
    <w:p w14:paraId="2097FE18">
      <w:pPr>
        <w:spacing w:line="480" w:lineRule="exact"/>
        <w:ind w:firstLine="820" w:firstLineChars="342"/>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（1）技术标评分标准：见评标办法前附表；</w:t>
      </w:r>
    </w:p>
    <w:p w14:paraId="01FBA096">
      <w:pPr>
        <w:spacing w:line="480" w:lineRule="exact"/>
        <w:ind w:firstLine="820" w:firstLineChars="342"/>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（2）商务标评分标准：见评标办法前附表；</w:t>
      </w:r>
    </w:p>
    <w:p w14:paraId="2D4C4102">
      <w:pPr>
        <w:spacing w:line="480" w:lineRule="exact"/>
        <w:ind w:firstLine="820" w:firstLineChars="342"/>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（3）综合标评分标准：见评标办法前附表。</w:t>
      </w:r>
      <w:bookmarkStart w:id="474" w:name="_Toc179632622"/>
      <w:bookmarkStart w:id="475" w:name="_Toc296602492"/>
      <w:bookmarkStart w:id="476" w:name="_Toc247085762"/>
      <w:bookmarkStart w:id="477" w:name="_Toc246996990"/>
      <w:bookmarkStart w:id="478" w:name="_Toc144974571"/>
      <w:bookmarkStart w:id="479" w:name="_Toc246996247"/>
      <w:bookmarkStart w:id="480" w:name="_Toc152042381"/>
      <w:bookmarkStart w:id="481" w:name="_Toc152045604"/>
    </w:p>
    <w:p w14:paraId="6166AB24">
      <w:pPr>
        <w:spacing w:line="480" w:lineRule="exact"/>
        <w:ind w:firstLine="241" w:firstLineChars="100"/>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 评标程序</w:t>
      </w:r>
      <w:bookmarkEnd w:id="474"/>
      <w:bookmarkEnd w:id="475"/>
      <w:bookmarkEnd w:id="476"/>
      <w:bookmarkEnd w:id="477"/>
      <w:bookmarkEnd w:id="478"/>
      <w:bookmarkEnd w:id="479"/>
      <w:bookmarkEnd w:id="480"/>
      <w:bookmarkEnd w:id="481"/>
    </w:p>
    <w:p w14:paraId="3AC06483">
      <w:pPr>
        <w:keepNext/>
        <w:keepLines/>
        <w:spacing w:line="480" w:lineRule="exact"/>
        <w:ind w:firstLine="241" w:firstLineChars="100"/>
        <w:outlineLvl w:val="9"/>
        <w:rPr>
          <w:rFonts w:hint="eastAsia" w:asciiTheme="minorEastAsia" w:hAnsiTheme="minorEastAsia" w:eastAsiaTheme="minorEastAsia" w:cstheme="minorEastAsia"/>
          <w:b/>
          <w:bCs/>
          <w:kern w:val="0"/>
          <w:sz w:val="24"/>
          <w:szCs w:val="24"/>
        </w:rPr>
      </w:pPr>
      <w:bookmarkStart w:id="482" w:name="_Toc246996991"/>
      <w:bookmarkStart w:id="483" w:name="_Toc296602493"/>
      <w:bookmarkStart w:id="484" w:name="_Toc77586864"/>
      <w:bookmarkStart w:id="485" w:name="_Toc152042382"/>
      <w:bookmarkStart w:id="486" w:name="_Toc144974572"/>
      <w:bookmarkStart w:id="487" w:name="_Toc179632623"/>
      <w:bookmarkStart w:id="488" w:name="_Toc30399"/>
      <w:bookmarkStart w:id="489" w:name="_Toc152045605"/>
      <w:bookmarkStart w:id="490" w:name="_Toc247085763"/>
      <w:bookmarkStart w:id="491" w:name="_Toc77586958"/>
      <w:bookmarkStart w:id="492" w:name="_Toc246996248"/>
      <w:r>
        <w:rPr>
          <w:rFonts w:hint="eastAsia" w:asciiTheme="minorEastAsia" w:hAnsiTheme="minorEastAsia" w:eastAsiaTheme="minorEastAsia" w:cstheme="minorEastAsia"/>
          <w:b/>
          <w:bCs/>
          <w:kern w:val="0"/>
          <w:sz w:val="24"/>
          <w:szCs w:val="24"/>
        </w:rPr>
        <w:t>3.1 初步评审</w:t>
      </w:r>
      <w:bookmarkEnd w:id="482"/>
      <w:bookmarkEnd w:id="483"/>
      <w:bookmarkEnd w:id="484"/>
      <w:bookmarkEnd w:id="485"/>
      <w:bookmarkEnd w:id="486"/>
      <w:bookmarkEnd w:id="487"/>
      <w:bookmarkEnd w:id="488"/>
      <w:bookmarkEnd w:id="489"/>
      <w:bookmarkEnd w:id="490"/>
      <w:bookmarkEnd w:id="491"/>
      <w:bookmarkEnd w:id="492"/>
    </w:p>
    <w:p w14:paraId="01DCC6AB">
      <w:pPr>
        <w:spacing w:line="480" w:lineRule="exact"/>
        <w:ind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3.1.1磋商小组依据本章第2.1款规定的标准对磋商响应文件进行初步评审。有一项不符合评审标准的，磋商小组应当否决其投标。</w:t>
      </w:r>
    </w:p>
    <w:p w14:paraId="0DBE2FC4">
      <w:pPr>
        <w:spacing w:line="480" w:lineRule="exact"/>
        <w:ind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3.1.2 </w:t>
      </w:r>
      <w:r>
        <w:rPr>
          <w:rFonts w:hint="eastAsia" w:asciiTheme="minorEastAsia" w:hAnsiTheme="minorEastAsia" w:eastAsiaTheme="minorEastAsia" w:cstheme="minorEastAsia"/>
          <w:sz w:val="24"/>
          <w:szCs w:val="24"/>
          <w:lang w:eastAsia="zh-CN"/>
        </w:rPr>
        <w:t>响应人</w:t>
      </w:r>
      <w:r>
        <w:rPr>
          <w:rFonts w:hint="eastAsia" w:asciiTheme="minorEastAsia" w:hAnsiTheme="minorEastAsia" w:eastAsiaTheme="minorEastAsia" w:cstheme="minorEastAsia"/>
          <w:sz w:val="24"/>
          <w:szCs w:val="24"/>
        </w:rPr>
        <w:t>有以下情形之一的，磋商小组应当否决其投标：</w:t>
      </w:r>
    </w:p>
    <w:p w14:paraId="543B3B09">
      <w:pPr>
        <w:spacing w:line="480" w:lineRule="exact"/>
        <w:ind w:firstLine="484" w:firstLineChars="202"/>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（1）第二章“</w:t>
      </w:r>
      <w:r>
        <w:rPr>
          <w:rFonts w:hint="eastAsia" w:asciiTheme="minorEastAsia" w:hAnsiTheme="minorEastAsia" w:eastAsiaTheme="minorEastAsia" w:cstheme="minorEastAsia"/>
          <w:sz w:val="24"/>
          <w:szCs w:val="24"/>
          <w:lang w:eastAsia="zh-CN"/>
        </w:rPr>
        <w:t>响应人</w:t>
      </w:r>
      <w:r>
        <w:rPr>
          <w:rFonts w:hint="eastAsia" w:asciiTheme="minorEastAsia" w:hAnsiTheme="minorEastAsia" w:eastAsiaTheme="minorEastAsia" w:cstheme="minorEastAsia"/>
          <w:sz w:val="24"/>
          <w:szCs w:val="24"/>
        </w:rPr>
        <w:t>须知”第1.4.2项、第1.4.3项规定的任何一种情形的；</w:t>
      </w:r>
    </w:p>
    <w:p w14:paraId="7F54A806">
      <w:pPr>
        <w:spacing w:line="480" w:lineRule="exact"/>
        <w:ind w:firstLine="484" w:firstLineChars="202"/>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（2）串通投标或弄虚作假或有其他违法行为的；</w:t>
      </w:r>
    </w:p>
    <w:p w14:paraId="6DBEF3A0">
      <w:pPr>
        <w:spacing w:line="480" w:lineRule="exact"/>
        <w:ind w:firstLine="484" w:firstLineChars="202"/>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（3）不按磋商小组要求澄清、说明或补正的。</w:t>
      </w:r>
    </w:p>
    <w:p w14:paraId="51952E4B">
      <w:pPr>
        <w:spacing w:line="480" w:lineRule="exact"/>
        <w:ind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3.1.3投标报价有算术错误的，磋商小组按以下原则对投标报价进行修正，修正的价格经</w:t>
      </w:r>
      <w:r>
        <w:rPr>
          <w:rFonts w:hint="eastAsia" w:asciiTheme="minorEastAsia" w:hAnsiTheme="minorEastAsia" w:eastAsiaTheme="minorEastAsia" w:cstheme="minorEastAsia"/>
          <w:sz w:val="24"/>
          <w:szCs w:val="24"/>
          <w:lang w:eastAsia="zh-CN"/>
        </w:rPr>
        <w:t>响应人</w:t>
      </w:r>
      <w:r>
        <w:rPr>
          <w:rFonts w:hint="eastAsia" w:asciiTheme="minorEastAsia" w:hAnsiTheme="minorEastAsia" w:eastAsiaTheme="minorEastAsia" w:cstheme="minorEastAsia"/>
          <w:sz w:val="24"/>
          <w:szCs w:val="24"/>
        </w:rPr>
        <w:t>书面确认后具有约束力。</w:t>
      </w:r>
      <w:r>
        <w:rPr>
          <w:rFonts w:hint="eastAsia" w:asciiTheme="minorEastAsia" w:hAnsiTheme="minorEastAsia" w:eastAsiaTheme="minorEastAsia" w:cstheme="minorEastAsia"/>
          <w:sz w:val="24"/>
          <w:szCs w:val="24"/>
          <w:lang w:eastAsia="zh-CN"/>
        </w:rPr>
        <w:t>响应人</w:t>
      </w:r>
      <w:r>
        <w:rPr>
          <w:rFonts w:hint="eastAsia" w:asciiTheme="minorEastAsia" w:hAnsiTheme="minorEastAsia" w:eastAsiaTheme="minorEastAsia" w:cstheme="minorEastAsia"/>
          <w:sz w:val="24"/>
          <w:szCs w:val="24"/>
        </w:rPr>
        <w:t>不接受修正价格的，磋商小组应当否决其投标。</w:t>
      </w:r>
    </w:p>
    <w:p w14:paraId="631DE61C">
      <w:pPr>
        <w:spacing w:line="480" w:lineRule="exact"/>
        <w:ind w:firstLine="484" w:firstLineChars="202"/>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（1）磋商响应文件中的大写金额与小写金额不一致的，以大写金额为准；</w:t>
      </w:r>
    </w:p>
    <w:p w14:paraId="0D11AB79">
      <w:pPr>
        <w:spacing w:line="480" w:lineRule="exact"/>
        <w:ind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（2）总价金额与依据单价计算出的结果不一致的，以单价金额为准修正总价，但单价金额小数点有明显错误的除外。</w:t>
      </w:r>
    </w:p>
    <w:p w14:paraId="79EBF8A0">
      <w:pPr>
        <w:keepNext/>
        <w:keepLines/>
        <w:spacing w:line="480" w:lineRule="exact"/>
        <w:ind w:firstLine="480"/>
        <w:outlineLvl w:val="9"/>
        <w:rPr>
          <w:rFonts w:hint="eastAsia" w:asciiTheme="minorEastAsia" w:hAnsiTheme="minorEastAsia" w:eastAsiaTheme="minorEastAsia" w:cstheme="minorEastAsia"/>
          <w:b/>
          <w:bCs/>
          <w:kern w:val="0"/>
          <w:sz w:val="24"/>
          <w:szCs w:val="24"/>
        </w:rPr>
      </w:pPr>
      <w:bookmarkStart w:id="493" w:name="_Toc247085764"/>
      <w:bookmarkStart w:id="494" w:name="_Toc77586959"/>
      <w:bookmarkStart w:id="495" w:name="_Toc246996992"/>
      <w:bookmarkStart w:id="496" w:name="_Toc77586865"/>
      <w:bookmarkStart w:id="497" w:name="_Toc5844"/>
      <w:bookmarkStart w:id="498" w:name="_Toc179632624"/>
      <w:bookmarkStart w:id="499" w:name="_Toc296602494"/>
      <w:bookmarkStart w:id="500" w:name="_Toc152045606"/>
      <w:bookmarkStart w:id="501" w:name="_Toc144974573"/>
      <w:bookmarkStart w:id="502" w:name="_Toc152042384"/>
      <w:bookmarkStart w:id="503" w:name="_Toc246996249"/>
      <w:r>
        <w:rPr>
          <w:rFonts w:hint="eastAsia" w:asciiTheme="minorEastAsia" w:hAnsiTheme="minorEastAsia" w:eastAsiaTheme="minorEastAsia" w:cstheme="minorEastAsia"/>
          <w:b/>
          <w:bCs/>
          <w:kern w:val="0"/>
          <w:sz w:val="24"/>
          <w:szCs w:val="24"/>
        </w:rPr>
        <w:t>3.2 详细评审</w:t>
      </w:r>
      <w:bookmarkEnd w:id="493"/>
      <w:bookmarkEnd w:id="494"/>
      <w:bookmarkEnd w:id="495"/>
      <w:bookmarkEnd w:id="496"/>
      <w:bookmarkEnd w:id="497"/>
      <w:bookmarkEnd w:id="498"/>
      <w:bookmarkEnd w:id="499"/>
      <w:bookmarkEnd w:id="500"/>
      <w:bookmarkEnd w:id="501"/>
      <w:bookmarkEnd w:id="502"/>
      <w:bookmarkEnd w:id="503"/>
    </w:p>
    <w:p w14:paraId="6CAE10C0">
      <w:pPr>
        <w:spacing w:line="480" w:lineRule="exact"/>
        <w:ind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3.2.1 磋商小组按本章第2.2款规定的量化因素和分值进行打分，并计算出综合评估得分。</w:t>
      </w:r>
    </w:p>
    <w:p w14:paraId="6CC5950D">
      <w:pPr>
        <w:spacing w:line="480" w:lineRule="exact"/>
        <w:ind w:firstLine="240" w:firstLineChars="1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（1）按本章第2.2.2（1）目规定的评审因素和分值对技术标计算出得分；</w:t>
      </w:r>
    </w:p>
    <w:p w14:paraId="72F404F0">
      <w:pPr>
        <w:spacing w:line="480" w:lineRule="exact"/>
        <w:ind w:firstLine="240" w:firstLineChars="1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（2）按本章第2.2.2（2）目规定的评审因素和分值对商务标计算出得分；</w:t>
      </w:r>
    </w:p>
    <w:p w14:paraId="166E56B6">
      <w:pPr>
        <w:spacing w:line="480" w:lineRule="exact"/>
        <w:ind w:firstLine="240" w:firstLineChars="1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（3）按本章第2.2.2（3）目规定的评审因素和分值对综合标计算出得分；</w:t>
      </w:r>
    </w:p>
    <w:p w14:paraId="220150C5">
      <w:pPr>
        <w:spacing w:line="480" w:lineRule="exact"/>
        <w:ind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3.2.2 评分分值计算过程中保留小数点后三位，最后</w:t>
      </w:r>
      <w:r>
        <w:rPr>
          <w:rFonts w:hint="eastAsia" w:asciiTheme="minorEastAsia" w:hAnsiTheme="minorEastAsia" w:eastAsiaTheme="minorEastAsia" w:cstheme="minorEastAsia"/>
          <w:sz w:val="24"/>
          <w:szCs w:val="24"/>
          <w:lang w:eastAsia="zh-CN"/>
        </w:rPr>
        <w:t>响应人</w:t>
      </w:r>
      <w:r>
        <w:rPr>
          <w:rFonts w:hint="eastAsia" w:asciiTheme="minorEastAsia" w:hAnsiTheme="minorEastAsia" w:eastAsiaTheme="minorEastAsia" w:cstheme="minorEastAsia"/>
          <w:sz w:val="24"/>
          <w:szCs w:val="24"/>
        </w:rPr>
        <w:t>得分汇总时保留小数点后两位，小数点后第三位“四舍五入”。</w:t>
      </w:r>
    </w:p>
    <w:p w14:paraId="27846870">
      <w:pPr>
        <w:tabs>
          <w:tab w:val="center" w:pos="4677"/>
        </w:tabs>
        <w:spacing w:line="480" w:lineRule="exact"/>
        <w:ind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3.2.3 </w:t>
      </w:r>
      <w:r>
        <w:rPr>
          <w:rFonts w:hint="eastAsia" w:asciiTheme="minorEastAsia" w:hAnsiTheme="minorEastAsia" w:eastAsiaTheme="minorEastAsia" w:cstheme="minorEastAsia"/>
          <w:sz w:val="24"/>
          <w:szCs w:val="24"/>
          <w:lang w:eastAsia="zh-CN"/>
        </w:rPr>
        <w:t>响应人</w:t>
      </w:r>
      <w:r>
        <w:rPr>
          <w:rFonts w:hint="eastAsia" w:asciiTheme="minorEastAsia" w:hAnsiTheme="minorEastAsia" w:eastAsiaTheme="minorEastAsia" w:cstheme="minorEastAsia"/>
          <w:sz w:val="24"/>
          <w:szCs w:val="24"/>
        </w:rPr>
        <w:t>得分=技术标+商务标+综合标。</w:t>
      </w:r>
    </w:p>
    <w:p w14:paraId="1DA7667C">
      <w:pPr>
        <w:spacing w:line="480" w:lineRule="exact"/>
        <w:ind w:firstLine="482"/>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3.2.4在磋商小组完成对技术标、商务标和综合标的汇总后取平均值，作为该</w:t>
      </w:r>
      <w:r>
        <w:rPr>
          <w:rFonts w:hint="eastAsia" w:asciiTheme="minorEastAsia" w:hAnsiTheme="minorEastAsia" w:eastAsiaTheme="minorEastAsia" w:cstheme="minorEastAsia"/>
          <w:sz w:val="24"/>
          <w:szCs w:val="24"/>
          <w:lang w:eastAsia="zh-CN"/>
        </w:rPr>
        <w:t>响应人</w:t>
      </w:r>
      <w:r>
        <w:rPr>
          <w:rFonts w:hint="eastAsia" w:asciiTheme="minorEastAsia" w:hAnsiTheme="minorEastAsia" w:eastAsiaTheme="minorEastAsia" w:cstheme="minorEastAsia"/>
          <w:sz w:val="24"/>
          <w:szCs w:val="24"/>
        </w:rPr>
        <w:t>的最终得分。</w:t>
      </w:r>
    </w:p>
    <w:p w14:paraId="3A1355B3">
      <w:pPr>
        <w:tabs>
          <w:tab w:val="center" w:pos="4677"/>
        </w:tabs>
        <w:spacing w:line="480" w:lineRule="exact"/>
        <w:ind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3.2.5磋商小组发现</w:t>
      </w:r>
      <w:r>
        <w:rPr>
          <w:rFonts w:hint="eastAsia" w:asciiTheme="minorEastAsia" w:hAnsiTheme="minorEastAsia" w:eastAsiaTheme="minorEastAsia" w:cstheme="minorEastAsia"/>
          <w:sz w:val="24"/>
          <w:szCs w:val="24"/>
          <w:lang w:eastAsia="zh-CN"/>
        </w:rPr>
        <w:t>响应人</w:t>
      </w:r>
      <w:r>
        <w:rPr>
          <w:rFonts w:hint="eastAsia" w:asciiTheme="minorEastAsia" w:hAnsiTheme="minorEastAsia" w:eastAsiaTheme="minorEastAsia" w:cstheme="minorEastAsia"/>
          <w:sz w:val="24"/>
          <w:szCs w:val="24"/>
        </w:rPr>
        <w:t>的报价明显低于其他投标报价，使得其投标报价可能低于其个别成本的，应当要求该</w:t>
      </w:r>
      <w:r>
        <w:rPr>
          <w:rFonts w:hint="eastAsia" w:asciiTheme="minorEastAsia" w:hAnsiTheme="minorEastAsia" w:eastAsiaTheme="minorEastAsia" w:cstheme="minorEastAsia"/>
          <w:sz w:val="24"/>
          <w:szCs w:val="24"/>
          <w:lang w:eastAsia="zh-CN"/>
        </w:rPr>
        <w:t>响应人</w:t>
      </w:r>
      <w:r>
        <w:rPr>
          <w:rFonts w:hint="eastAsia" w:asciiTheme="minorEastAsia" w:hAnsiTheme="minorEastAsia" w:eastAsiaTheme="minorEastAsia" w:cstheme="minorEastAsia"/>
          <w:sz w:val="24"/>
          <w:szCs w:val="24"/>
        </w:rPr>
        <w:t>做出书面说明并提供相应的证明材料。</w:t>
      </w:r>
      <w:r>
        <w:rPr>
          <w:rFonts w:hint="eastAsia" w:asciiTheme="minorEastAsia" w:hAnsiTheme="minorEastAsia" w:eastAsiaTheme="minorEastAsia" w:cstheme="minorEastAsia"/>
          <w:sz w:val="24"/>
          <w:szCs w:val="24"/>
          <w:lang w:eastAsia="zh-CN"/>
        </w:rPr>
        <w:t>响应人</w:t>
      </w:r>
      <w:r>
        <w:rPr>
          <w:rFonts w:hint="eastAsia" w:asciiTheme="minorEastAsia" w:hAnsiTheme="minorEastAsia" w:eastAsiaTheme="minorEastAsia" w:cstheme="minorEastAsia"/>
          <w:sz w:val="24"/>
          <w:szCs w:val="24"/>
        </w:rPr>
        <w:t>不能合理说明或者不能提供相应证明材料的，磋商小组应当认定该</w:t>
      </w:r>
      <w:r>
        <w:rPr>
          <w:rFonts w:hint="eastAsia" w:asciiTheme="minorEastAsia" w:hAnsiTheme="minorEastAsia" w:eastAsiaTheme="minorEastAsia" w:cstheme="minorEastAsia"/>
          <w:sz w:val="24"/>
          <w:szCs w:val="24"/>
          <w:lang w:eastAsia="zh-CN"/>
        </w:rPr>
        <w:t>响应人</w:t>
      </w:r>
      <w:r>
        <w:rPr>
          <w:rFonts w:hint="eastAsia" w:asciiTheme="minorEastAsia" w:hAnsiTheme="minorEastAsia" w:eastAsiaTheme="minorEastAsia" w:cstheme="minorEastAsia"/>
          <w:sz w:val="24"/>
          <w:szCs w:val="24"/>
        </w:rPr>
        <w:t>以低于成本报价竞标，否决其投标。</w:t>
      </w:r>
    </w:p>
    <w:p w14:paraId="12CB85C7">
      <w:pPr>
        <w:keepNext/>
        <w:keepLines/>
        <w:spacing w:line="480" w:lineRule="exact"/>
        <w:ind w:firstLine="241" w:firstLineChars="100"/>
        <w:outlineLvl w:val="9"/>
        <w:rPr>
          <w:rFonts w:hint="eastAsia" w:asciiTheme="minorEastAsia" w:hAnsiTheme="minorEastAsia" w:eastAsiaTheme="minorEastAsia" w:cstheme="minorEastAsia"/>
          <w:b/>
          <w:bCs/>
          <w:kern w:val="0"/>
          <w:sz w:val="24"/>
          <w:szCs w:val="24"/>
        </w:rPr>
      </w:pPr>
      <w:bookmarkStart w:id="504" w:name="_Toc144974575"/>
      <w:bookmarkStart w:id="505" w:name="_Toc77586866"/>
      <w:bookmarkStart w:id="506" w:name="_Toc247085765"/>
      <w:bookmarkStart w:id="507" w:name="_Toc152042385"/>
      <w:bookmarkStart w:id="508" w:name="_Toc296602495"/>
      <w:bookmarkStart w:id="509" w:name="_Toc77586960"/>
      <w:bookmarkStart w:id="510" w:name="_Toc246996993"/>
      <w:bookmarkStart w:id="511" w:name="_Toc152045607"/>
      <w:bookmarkStart w:id="512" w:name="_Toc15850"/>
      <w:bookmarkStart w:id="513" w:name="_Toc179632625"/>
      <w:bookmarkStart w:id="514" w:name="_Toc246996250"/>
      <w:r>
        <w:rPr>
          <w:rFonts w:hint="eastAsia" w:asciiTheme="minorEastAsia" w:hAnsiTheme="minorEastAsia" w:eastAsiaTheme="minorEastAsia" w:cstheme="minorEastAsia"/>
          <w:b/>
          <w:bCs/>
          <w:kern w:val="0"/>
          <w:sz w:val="24"/>
          <w:szCs w:val="24"/>
        </w:rPr>
        <w:t>3.3 磋商响应文件的澄清</w:t>
      </w:r>
      <w:bookmarkEnd w:id="504"/>
      <w:r>
        <w:rPr>
          <w:rFonts w:hint="eastAsia" w:asciiTheme="minorEastAsia" w:hAnsiTheme="minorEastAsia" w:eastAsiaTheme="minorEastAsia" w:cstheme="minorEastAsia"/>
          <w:b/>
          <w:bCs/>
          <w:kern w:val="0"/>
          <w:sz w:val="24"/>
          <w:szCs w:val="24"/>
        </w:rPr>
        <w:t>和补正</w:t>
      </w:r>
      <w:bookmarkEnd w:id="505"/>
      <w:bookmarkEnd w:id="506"/>
      <w:bookmarkEnd w:id="507"/>
      <w:bookmarkEnd w:id="508"/>
      <w:bookmarkEnd w:id="509"/>
      <w:bookmarkEnd w:id="510"/>
      <w:bookmarkEnd w:id="511"/>
      <w:bookmarkEnd w:id="512"/>
      <w:bookmarkEnd w:id="513"/>
      <w:bookmarkEnd w:id="514"/>
    </w:p>
    <w:p w14:paraId="24D7DD4A">
      <w:pPr>
        <w:spacing w:line="480" w:lineRule="exact"/>
        <w:ind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3.3.1在评标过程中，磋商小组可以书面形式要求</w:t>
      </w:r>
      <w:r>
        <w:rPr>
          <w:rFonts w:hint="eastAsia" w:asciiTheme="minorEastAsia" w:hAnsiTheme="minorEastAsia" w:eastAsiaTheme="minorEastAsia" w:cstheme="minorEastAsia"/>
          <w:sz w:val="24"/>
          <w:szCs w:val="24"/>
          <w:lang w:eastAsia="zh-CN"/>
        </w:rPr>
        <w:t>响应人</w:t>
      </w:r>
      <w:r>
        <w:rPr>
          <w:rFonts w:hint="eastAsia" w:asciiTheme="minorEastAsia" w:hAnsiTheme="minorEastAsia" w:eastAsiaTheme="minorEastAsia" w:cstheme="minorEastAsia"/>
          <w:sz w:val="24"/>
          <w:szCs w:val="24"/>
        </w:rPr>
        <w:t>对所提交磋商响应文件中不明确的内容进行书面澄清或说明，或者对细微偏差进行补正。磋商小组不接受</w:t>
      </w:r>
      <w:r>
        <w:rPr>
          <w:rFonts w:hint="eastAsia" w:asciiTheme="minorEastAsia" w:hAnsiTheme="minorEastAsia" w:eastAsiaTheme="minorEastAsia" w:cstheme="minorEastAsia"/>
          <w:sz w:val="24"/>
          <w:szCs w:val="24"/>
          <w:lang w:eastAsia="zh-CN"/>
        </w:rPr>
        <w:t>响应人</w:t>
      </w:r>
      <w:r>
        <w:rPr>
          <w:rFonts w:hint="eastAsia" w:asciiTheme="minorEastAsia" w:hAnsiTheme="minorEastAsia" w:eastAsiaTheme="minorEastAsia" w:cstheme="minorEastAsia"/>
          <w:sz w:val="24"/>
          <w:szCs w:val="24"/>
        </w:rPr>
        <w:t>主动提出的澄清、说明或补正。</w:t>
      </w:r>
    </w:p>
    <w:p w14:paraId="085129FE">
      <w:pPr>
        <w:spacing w:line="480" w:lineRule="exact"/>
        <w:ind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3.3.2 澄清、说明和补正不得改变磋商响应文件的实质性内容。</w:t>
      </w:r>
      <w:r>
        <w:rPr>
          <w:rFonts w:hint="eastAsia" w:asciiTheme="minorEastAsia" w:hAnsiTheme="minorEastAsia" w:eastAsiaTheme="minorEastAsia" w:cstheme="minorEastAsia"/>
          <w:sz w:val="24"/>
          <w:szCs w:val="24"/>
          <w:lang w:eastAsia="zh-CN"/>
        </w:rPr>
        <w:t>响应人</w:t>
      </w:r>
      <w:r>
        <w:rPr>
          <w:rFonts w:hint="eastAsia" w:asciiTheme="minorEastAsia" w:hAnsiTheme="minorEastAsia" w:eastAsiaTheme="minorEastAsia" w:cstheme="minorEastAsia"/>
          <w:sz w:val="24"/>
          <w:szCs w:val="24"/>
        </w:rPr>
        <w:t>的书面澄清、说明和补正属于磋商响应文件的组成部分。</w:t>
      </w:r>
    </w:p>
    <w:p w14:paraId="2CC49B0A">
      <w:pPr>
        <w:spacing w:line="480" w:lineRule="exact"/>
        <w:ind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3.3.3 磋商小组对</w:t>
      </w:r>
      <w:r>
        <w:rPr>
          <w:rFonts w:hint="eastAsia" w:asciiTheme="minorEastAsia" w:hAnsiTheme="minorEastAsia" w:eastAsiaTheme="minorEastAsia" w:cstheme="minorEastAsia"/>
          <w:sz w:val="24"/>
          <w:szCs w:val="24"/>
          <w:lang w:eastAsia="zh-CN"/>
        </w:rPr>
        <w:t>响应人</w:t>
      </w:r>
      <w:r>
        <w:rPr>
          <w:rFonts w:hint="eastAsia" w:asciiTheme="minorEastAsia" w:hAnsiTheme="minorEastAsia" w:eastAsiaTheme="minorEastAsia" w:cstheme="minorEastAsia"/>
          <w:sz w:val="24"/>
          <w:szCs w:val="24"/>
        </w:rPr>
        <w:t>提交的澄清、说明或补正有疑问的，可以要求</w:t>
      </w:r>
      <w:r>
        <w:rPr>
          <w:rFonts w:hint="eastAsia" w:asciiTheme="minorEastAsia" w:hAnsiTheme="minorEastAsia" w:eastAsiaTheme="minorEastAsia" w:cstheme="minorEastAsia"/>
          <w:sz w:val="24"/>
          <w:szCs w:val="24"/>
          <w:lang w:eastAsia="zh-CN"/>
        </w:rPr>
        <w:t>响应人</w:t>
      </w:r>
      <w:r>
        <w:rPr>
          <w:rFonts w:hint="eastAsia" w:asciiTheme="minorEastAsia" w:hAnsiTheme="minorEastAsia" w:eastAsiaTheme="minorEastAsia" w:cstheme="minorEastAsia"/>
          <w:sz w:val="24"/>
          <w:szCs w:val="24"/>
        </w:rPr>
        <w:t>进一步澄清、说明或补正，直至满足磋商小组的要求。</w:t>
      </w:r>
    </w:p>
    <w:p w14:paraId="0D7C9718">
      <w:pPr>
        <w:keepNext/>
        <w:keepLines/>
        <w:spacing w:line="480" w:lineRule="exact"/>
        <w:ind w:firstLine="480"/>
        <w:outlineLvl w:val="9"/>
        <w:rPr>
          <w:rFonts w:hint="eastAsia" w:asciiTheme="minorEastAsia" w:hAnsiTheme="minorEastAsia" w:eastAsiaTheme="minorEastAsia" w:cstheme="minorEastAsia"/>
          <w:b/>
          <w:bCs/>
          <w:kern w:val="0"/>
          <w:sz w:val="24"/>
          <w:szCs w:val="24"/>
        </w:rPr>
      </w:pPr>
      <w:bookmarkStart w:id="515" w:name="_Toc246996994"/>
      <w:bookmarkStart w:id="516" w:name="_Toc144974576"/>
      <w:bookmarkStart w:id="517" w:name="_Toc77586961"/>
      <w:bookmarkStart w:id="518" w:name="_Toc247085766"/>
      <w:bookmarkStart w:id="519" w:name="_Toc296602496"/>
      <w:bookmarkStart w:id="520" w:name="_Toc246996251"/>
      <w:bookmarkStart w:id="521" w:name="_Toc179632626"/>
      <w:bookmarkStart w:id="522" w:name="_Toc2712"/>
      <w:bookmarkStart w:id="523" w:name="_Toc152042386"/>
      <w:bookmarkStart w:id="524" w:name="_Toc152045608"/>
      <w:bookmarkStart w:id="525" w:name="_Toc77586867"/>
      <w:r>
        <w:rPr>
          <w:rFonts w:hint="eastAsia" w:asciiTheme="minorEastAsia" w:hAnsiTheme="minorEastAsia" w:eastAsiaTheme="minorEastAsia" w:cstheme="minorEastAsia"/>
          <w:b/>
          <w:bCs/>
          <w:kern w:val="0"/>
          <w:sz w:val="24"/>
          <w:szCs w:val="24"/>
        </w:rPr>
        <w:t>3.4 评标结果</w:t>
      </w:r>
      <w:bookmarkEnd w:id="515"/>
      <w:bookmarkEnd w:id="516"/>
      <w:bookmarkEnd w:id="517"/>
      <w:bookmarkEnd w:id="518"/>
      <w:bookmarkEnd w:id="519"/>
      <w:bookmarkEnd w:id="520"/>
      <w:bookmarkEnd w:id="521"/>
      <w:bookmarkEnd w:id="522"/>
      <w:bookmarkEnd w:id="523"/>
      <w:bookmarkEnd w:id="524"/>
      <w:bookmarkEnd w:id="525"/>
    </w:p>
    <w:p w14:paraId="7FBD19A1">
      <w:pPr>
        <w:spacing w:line="480" w:lineRule="exact"/>
        <w:ind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3.4.1磋商小组按照得分由高到低的顺序推荐成交候选人。</w:t>
      </w:r>
    </w:p>
    <w:p w14:paraId="148D323F">
      <w:pPr>
        <w:spacing w:line="480" w:lineRule="exact"/>
        <w:ind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3.4.2 磋商小组完成评标后，应当向招标人提交书面评标报告。</w:t>
      </w:r>
    </w:p>
    <w:p w14:paraId="07CD5F00">
      <w:pPr>
        <w:pStyle w:val="9"/>
        <w:spacing w:line="600" w:lineRule="exact"/>
        <w:ind w:left="9860" w:leftChars="60" w:hanging="9734" w:hangingChars="2424"/>
        <w:jc w:val="center"/>
        <w:outlineLvl w:val="0"/>
        <w:rPr>
          <w:rFonts w:hint="eastAsia" w:ascii="宋体" w:hAnsi="宋体" w:cs="宋体"/>
          <w:b/>
          <w:bCs/>
          <w:sz w:val="32"/>
          <w:szCs w:val="32"/>
        </w:rPr>
      </w:pPr>
      <w:r>
        <w:rPr>
          <w:rFonts w:hint="eastAsia" w:ascii="宋体" w:hAnsi="宋体" w:cs="宋体"/>
          <w:b/>
          <w:sz w:val="40"/>
          <w:szCs w:val="40"/>
        </w:rPr>
        <w:br w:type="page"/>
      </w:r>
      <w:bookmarkStart w:id="526" w:name="_Toc25966"/>
      <w:r>
        <w:rPr>
          <w:rFonts w:hint="eastAsia" w:ascii="宋体" w:hAnsi="宋体" w:cs="宋体"/>
          <w:b/>
          <w:bCs/>
          <w:sz w:val="32"/>
          <w:szCs w:val="32"/>
        </w:rPr>
        <w:t>第四章 合同条款及格式</w:t>
      </w:r>
      <w:bookmarkEnd w:id="526"/>
    </w:p>
    <w:p w14:paraId="6CC23ABF">
      <w:pPr>
        <w:widowControl/>
        <w:autoSpaceDE w:val="0"/>
        <w:autoSpaceDN w:val="0"/>
        <w:adjustRightInd w:val="0"/>
        <w:snapToGrid w:val="0"/>
        <w:spacing w:after="200"/>
        <w:ind w:firstLine="482"/>
        <w:jc w:val="center"/>
        <w:outlineLvl w:val="9"/>
        <w:rPr>
          <w:rFonts w:hint="eastAsia" w:ascii="宋体" w:hAnsi="宋体"/>
          <w:bCs/>
          <w:sz w:val="32"/>
          <w:szCs w:val="32"/>
        </w:rPr>
      </w:pPr>
      <w:r>
        <w:rPr>
          <w:rFonts w:hint="eastAsia" w:ascii="宋体" w:hAnsi="宋体" w:cs="Calibri"/>
          <w:kern w:val="0"/>
          <w:sz w:val="24"/>
        </w:rPr>
        <w:t>此合同仅供参考。以最终招标人与成交人签定的合同草案为准进行公示</w:t>
      </w:r>
    </w:p>
    <w:p w14:paraId="7254909E">
      <w:pPr>
        <w:keepNext/>
        <w:keepLines/>
        <w:spacing w:line="400" w:lineRule="exact"/>
        <w:ind w:firstLine="643"/>
        <w:jc w:val="center"/>
        <w:outlineLvl w:val="9"/>
        <w:rPr>
          <w:rFonts w:hint="eastAsia" w:ascii="宋体" w:hAnsi="宋体"/>
          <w:bCs/>
          <w:sz w:val="32"/>
          <w:szCs w:val="32"/>
        </w:rPr>
      </w:pPr>
      <w:bookmarkStart w:id="527" w:name="_Toc12861"/>
      <w:r>
        <w:rPr>
          <w:rFonts w:hint="eastAsia" w:ascii="宋体" w:hAnsi="宋体"/>
          <w:bCs/>
          <w:sz w:val="32"/>
          <w:szCs w:val="32"/>
        </w:rPr>
        <w:t>第一部分、合同协议书</w:t>
      </w:r>
      <w:bookmarkEnd w:id="527"/>
    </w:p>
    <w:p w14:paraId="313CF882">
      <w:pPr>
        <w:spacing w:line="400" w:lineRule="exact"/>
        <w:ind w:firstLine="482"/>
        <w:outlineLvl w:val="9"/>
        <w:rPr>
          <w:rFonts w:hint="eastAsia" w:ascii="宋体" w:hAnsi="宋体"/>
          <w:sz w:val="24"/>
          <w:szCs w:val="24"/>
          <w:u w:val="single"/>
        </w:rPr>
      </w:pPr>
      <w:r>
        <w:rPr>
          <w:rFonts w:hint="eastAsia" w:ascii="宋体" w:hAnsi="宋体"/>
          <w:sz w:val="24"/>
          <w:szCs w:val="24"/>
        </w:rPr>
        <w:t>发包人（全称）：</w:t>
      </w:r>
      <w:r>
        <w:rPr>
          <w:rFonts w:hint="eastAsia" w:ascii="宋体" w:hAnsi="宋体"/>
          <w:sz w:val="24"/>
          <w:szCs w:val="24"/>
          <w:u w:val="single"/>
        </w:rPr>
        <w:t xml:space="preserve">         </w:t>
      </w:r>
    </w:p>
    <w:p w14:paraId="0B16577D">
      <w:pPr>
        <w:spacing w:line="400" w:lineRule="exact"/>
        <w:ind w:firstLine="482"/>
        <w:outlineLvl w:val="9"/>
        <w:rPr>
          <w:rFonts w:hint="eastAsia" w:ascii="宋体" w:hAnsi="宋体"/>
          <w:sz w:val="24"/>
          <w:szCs w:val="24"/>
          <w:u w:val="single"/>
        </w:rPr>
      </w:pPr>
      <w:r>
        <w:rPr>
          <w:rFonts w:hint="eastAsia" w:ascii="宋体" w:hAnsi="宋体"/>
          <w:sz w:val="24"/>
          <w:szCs w:val="24"/>
        </w:rPr>
        <w:t>承包人（全称）：</w:t>
      </w:r>
      <w:r>
        <w:rPr>
          <w:rFonts w:hint="eastAsia" w:ascii="宋体" w:hAnsi="宋体"/>
          <w:sz w:val="24"/>
          <w:szCs w:val="24"/>
          <w:u w:val="single"/>
        </w:rPr>
        <w:t xml:space="preserve">         </w:t>
      </w:r>
    </w:p>
    <w:p w14:paraId="73271C17">
      <w:pPr>
        <w:spacing w:line="400" w:lineRule="exact"/>
        <w:ind w:firstLine="480" w:firstLineChars="200"/>
        <w:outlineLvl w:val="9"/>
        <w:rPr>
          <w:rFonts w:hint="eastAsia" w:ascii="宋体" w:hAnsi="宋体"/>
          <w:sz w:val="24"/>
          <w:szCs w:val="24"/>
        </w:rPr>
      </w:pPr>
      <w:r>
        <w:rPr>
          <w:rFonts w:hint="eastAsia" w:ascii="宋体" w:hAnsi="宋体"/>
          <w:sz w:val="24"/>
          <w:szCs w:val="24"/>
        </w:rPr>
        <w:t>根据《中华人民共和国民法典》、《中华人民共和国建筑法》及有关法律规定，遵循平等、自愿、公平和诚实信用的原则，双方就</w:t>
      </w:r>
    </w:p>
    <w:p w14:paraId="3E6D9BB6">
      <w:pPr>
        <w:spacing w:line="400" w:lineRule="exact"/>
        <w:ind w:firstLine="482"/>
        <w:outlineLvl w:val="9"/>
        <w:rPr>
          <w:rFonts w:hint="eastAsia" w:ascii="宋体" w:hAnsi="宋体"/>
          <w:sz w:val="24"/>
          <w:szCs w:val="24"/>
        </w:rPr>
      </w:pPr>
      <w:r>
        <w:rPr>
          <w:rFonts w:hint="eastAsia" w:ascii="宋体" w:hAnsi="宋体"/>
          <w:sz w:val="24"/>
          <w:szCs w:val="24"/>
        </w:rPr>
        <w:t>工程施工及有关事项协商一致，共同达成如下协议：</w:t>
      </w:r>
    </w:p>
    <w:p w14:paraId="0DFB6A9D">
      <w:pPr>
        <w:keepNext/>
        <w:keepLines/>
        <w:spacing w:line="400" w:lineRule="exact"/>
        <w:ind w:firstLine="482"/>
        <w:outlineLvl w:val="9"/>
        <w:rPr>
          <w:rFonts w:hint="eastAsia" w:ascii="宋体" w:hAnsi="宋体"/>
          <w:sz w:val="24"/>
          <w:szCs w:val="24"/>
        </w:rPr>
      </w:pPr>
      <w:bookmarkStart w:id="528" w:name="_Toc351203481"/>
      <w:r>
        <w:rPr>
          <w:rFonts w:hint="eastAsia" w:ascii="宋体" w:hAnsi="宋体"/>
          <w:bCs/>
          <w:sz w:val="24"/>
          <w:szCs w:val="24"/>
        </w:rPr>
        <w:t>一、工程概况</w:t>
      </w:r>
      <w:bookmarkEnd w:id="528"/>
    </w:p>
    <w:p w14:paraId="0135C62E">
      <w:pPr>
        <w:spacing w:line="400" w:lineRule="exact"/>
        <w:ind w:firstLine="470" w:firstLineChars="196"/>
        <w:outlineLvl w:val="9"/>
        <w:rPr>
          <w:rFonts w:hint="eastAsia" w:ascii="宋体" w:hAnsi="宋体"/>
          <w:sz w:val="24"/>
          <w:szCs w:val="24"/>
          <w:u w:val="single"/>
        </w:rPr>
      </w:pPr>
      <w:r>
        <w:rPr>
          <w:rFonts w:hint="eastAsia" w:ascii="宋体" w:hAnsi="宋体"/>
          <w:bCs/>
          <w:sz w:val="24"/>
          <w:szCs w:val="24"/>
        </w:rPr>
        <w:t>1.工程名称</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sz w:val="24"/>
          <w:szCs w:val="24"/>
        </w:rPr>
        <w:t>。</w:t>
      </w:r>
    </w:p>
    <w:p w14:paraId="07008E95">
      <w:pPr>
        <w:spacing w:line="400" w:lineRule="exact"/>
        <w:ind w:firstLine="470" w:firstLineChars="196"/>
        <w:outlineLvl w:val="9"/>
        <w:rPr>
          <w:rFonts w:hint="eastAsia" w:ascii="宋体" w:hAnsi="宋体"/>
          <w:bCs/>
          <w:sz w:val="24"/>
          <w:szCs w:val="24"/>
        </w:rPr>
      </w:pPr>
      <w:r>
        <w:rPr>
          <w:rFonts w:hint="eastAsia" w:ascii="宋体" w:hAnsi="宋体"/>
          <w:bCs/>
          <w:sz w:val="24"/>
          <w:szCs w:val="24"/>
        </w:rPr>
        <w:t>2.工程地点：</w:t>
      </w:r>
      <w:r>
        <w:rPr>
          <w:rFonts w:hint="eastAsia" w:ascii="宋体" w:hAnsi="宋体"/>
          <w:sz w:val="24"/>
          <w:szCs w:val="24"/>
          <w:u w:val="single"/>
        </w:rPr>
        <w:t xml:space="preserve"> </w:t>
      </w:r>
      <w:r>
        <w:rPr>
          <w:rFonts w:hint="eastAsia" w:ascii="宋体" w:hAnsi="宋体"/>
          <w:sz w:val="24"/>
          <w:szCs w:val="24"/>
        </w:rPr>
        <w:t>。</w:t>
      </w:r>
    </w:p>
    <w:p w14:paraId="3B6AA2A0">
      <w:pPr>
        <w:spacing w:line="400" w:lineRule="exact"/>
        <w:ind w:firstLine="470" w:firstLineChars="196"/>
        <w:outlineLvl w:val="9"/>
        <w:rPr>
          <w:rFonts w:hint="eastAsia" w:ascii="宋体" w:hAnsi="宋体"/>
          <w:bCs/>
          <w:sz w:val="24"/>
          <w:szCs w:val="24"/>
        </w:rPr>
      </w:pPr>
      <w:r>
        <w:rPr>
          <w:rFonts w:hint="eastAsia" w:ascii="宋体" w:hAnsi="宋体"/>
          <w:bCs/>
          <w:sz w:val="24"/>
          <w:szCs w:val="24"/>
        </w:rPr>
        <w:t>3.工程立项批准文号：</w:t>
      </w:r>
      <w:r>
        <w:rPr>
          <w:rFonts w:hint="eastAsia" w:ascii="宋体" w:hAnsi="宋体"/>
          <w:sz w:val="24"/>
          <w:szCs w:val="24"/>
          <w:u w:val="single"/>
        </w:rPr>
        <w:t xml:space="preserve"> </w:t>
      </w:r>
      <w:r>
        <w:rPr>
          <w:rFonts w:hint="eastAsia" w:ascii="宋体" w:hAnsi="宋体"/>
          <w:bCs/>
          <w:sz w:val="24"/>
          <w:szCs w:val="24"/>
        </w:rPr>
        <w:t>。</w:t>
      </w:r>
    </w:p>
    <w:p w14:paraId="04EDB7D2">
      <w:pPr>
        <w:spacing w:line="400" w:lineRule="exact"/>
        <w:ind w:firstLine="470" w:firstLineChars="196"/>
        <w:outlineLvl w:val="9"/>
        <w:rPr>
          <w:rFonts w:hint="eastAsia" w:ascii="宋体" w:hAnsi="宋体"/>
          <w:bCs/>
          <w:sz w:val="24"/>
          <w:szCs w:val="24"/>
        </w:rPr>
      </w:pPr>
      <w:r>
        <w:rPr>
          <w:rFonts w:hint="eastAsia" w:ascii="宋体" w:hAnsi="宋体"/>
          <w:bCs/>
          <w:sz w:val="24"/>
          <w:szCs w:val="24"/>
        </w:rPr>
        <w:t>4.资金来源：</w:t>
      </w:r>
      <w:r>
        <w:rPr>
          <w:rFonts w:hint="eastAsia" w:ascii="宋体" w:hAnsi="宋体"/>
          <w:sz w:val="24"/>
          <w:szCs w:val="24"/>
          <w:u w:val="single"/>
        </w:rPr>
        <w:t xml:space="preserve"> </w:t>
      </w:r>
      <w:r>
        <w:rPr>
          <w:rFonts w:hint="eastAsia" w:ascii="宋体" w:hAnsi="宋体"/>
          <w:bCs/>
          <w:sz w:val="24"/>
          <w:szCs w:val="24"/>
        </w:rPr>
        <w:t>。</w:t>
      </w:r>
    </w:p>
    <w:p w14:paraId="2EB1AD6F">
      <w:pPr>
        <w:spacing w:line="400" w:lineRule="exact"/>
        <w:ind w:firstLine="470" w:firstLineChars="196"/>
        <w:outlineLvl w:val="9"/>
        <w:rPr>
          <w:rFonts w:hint="eastAsia" w:ascii="宋体" w:hAnsi="宋体"/>
          <w:bCs/>
          <w:sz w:val="24"/>
          <w:szCs w:val="24"/>
        </w:rPr>
      </w:pPr>
      <w:r>
        <w:rPr>
          <w:rFonts w:hint="eastAsia" w:ascii="宋体" w:hAnsi="宋体"/>
          <w:bCs/>
          <w:sz w:val="24"/>
          <w:szCs w:val="24"/>
        </w:rPr>
        <w:t>5.工程内容：</w:t>
      </w:r>
      <w:r>
        <w:rPr>
          <w:rFonts w:hint="eastAsia" w:ascii="宋体" w:hAnsi="宋体"/>
          <w:sz w:val="24"/>
          <w:szCs w:val="24"/>
          <w:u w:val="single"/>
        </w:rPr>
        <w:t xml:space="preserve"> </w:t>
      </w:r>
      <w:r>
        <w:rPr>
          <w:rFonts w:hint="eastAsia" w:ascii="宋体" w:hAnsi="宋体"/>
          <w:bCs/>
          <w:sz w:val="24"/>
          <w:szCs w:val="24"/>
        </w:rPr>
        <w:t>。</w:t>
      </w:r>
    </w:p>
    <w:p w14:paraId="7157535D">
      <w:pPr>
        <w:spacing w:line="400" w:lineRule="exact"/>
        <w:ind w:firstLine="470" w:firstLineChars="196"/>
        <w:outlineLvl w:val="9"/>
        <w:rPr>
          <w:rFonts w:hint="eastAsia" w:ascii="宋体" w:hAnsi="宋体"/>
          <w:bCs/>
          <w:sz w:val="24"/>
          <w:szCs w:val="24"/>
        </w:rPr>
      </w:pPr>
      <w:r>
        <w:rPr>
          <w:rFonts w:hint="eastAsia" w:ascii="宋体" w:hAnsi="宋体"/>
          <w:sz w:val="24"/>
          <w:szCs w:val="24"/>
        </w:rPr>
        <w:t>群体工程应附《承包人承揽工程项目一览表》（附件1）。</w:t>
      </w:r>
    </w:p>
    <w:p w14:paraId="3E260109">
      <w:pPr>
        <w:spacing w:line="400" w:lineRule="exact"/>
        <w:ind w:firstLine="470" w:firstLineChars="196"/>
        <w:outlineLvl w:val="9"/>
        <w:rPr>
          <w:rFonts w:hint="eastAsia" w:ascii="宋体" w:hAnsi="宋体"/>
          <w:sz w:val="24"/>
          <w:szCs w:val="24"/>
        </w:rPr>
      </w:pPr>
      <w:r>
        <w:rPr>
          <w:rFonts w:hint="eastAsia" w:ascii="宋体" w:hAnsi="宋体"/>
          <w:bCs/>
          <w:sz w:val="24"/>
          <w:szCs w:val="24"/>
        </w:rPr>
        <w:t>6.工程承包范围：</w:t>
      </w:r>
      <w:r>
        <w:rPr>
          <w:rFonts w:hint="eastAsia" w:ascii="宋体" w:hAnsi="宋体"/>
          <w:sz w:val="24"/>
          <w:szCs w:val="24"/>
        </w:rPr>
        <w:t>。</w:t>
      </w:r>
    </w:p>
    <w:p w14:paraId="53027FA0">
      <w:pPr>
        <w:keepNext/>
        <w:keepLines/>
        <w:spacing w:line="400" w:lineRule="exact"/>
        <w:ind w:firstLine="482"/>
        <w:outlineLvl w:val="9"/>
        <w:rPr>
          <w:rFonts w:hint="eastAsia" w:ascii="宋体" w:hAnsi="宋体"/>
          <w:bCs/>
          <w:sz w:val="24"/>
          <w:szCs w:val="24"/>
        </w:rPr>
      </w:pPr>
      <w:bookmarkStart w:id="529" w:name="_Toc351203482"/>
      <w:r>
        <w:rPr>
          <w:rFonts w:hint="eastAsia" w:ascii="宋体" w:hAnsi="宋体"/>
          <w:bCs/>
          <w:sz w:val="24"/>
          <w:szCs w:val="24"/>
        </w:rPr>
        <w:t>二、合同工期</w:t>
      </w:r>
      <w:bookmarkEnd w:id="529"/>
    </w:p>
    <w:p w14:paraId="21E6F04C">
      <w:pPr>
        <w:spacing w:line="400" w:lineRule="exact"/>
        <w:ind w:firstLine="482"/>
        <w:outlineLvl w:val="9"/>
        <w:rPr>
          <w:rFonts w:hint="eastAsia" w:ascii="宋体" w:hAnsi="宋体"/>
          <w:sz w:val="24"/>
          <w:szCs w:val="24"/>
        </w:rPr>
      </w:pPr>
      <w:r>
        <w:rPr>
          <w:rFonts w:hint="eastAsia" w:ascii="宋体" w:hAnsi="宋体"/>
          <w:sz w:val="24"/>
          <w:szCs w:val="24"/>
        </w:rPr>
        <w:t>计划开工日期：年月日。</w:t>
      </w:r>
    </w:p>
    <w:p w14:paraId="339D5EEA">
      <w:pPr>
        <w:spacing w:line="400" w:lineRule="exact"/>
        <w:ind w:firstLine="482"/>
        <w:outlineLvl w:val="9"/>
        <w:rPr>
          <w:rFonts w:hint="eastAsia" w:ascii="宋体" w:hAnsi="宋体"/>
          <w:sz w:val="24"/>
          <w:szCs w:val="24"/>
        </w:rPr>
      </w:pPr>
      <w:r>
        <w:rPr>
          <w:rFonts w:hint="eastAsia" w:ascii="宋体" w:hAnsi="宋体"/>
          <w:sz w:val="24"/>
          <w:szCs w:val="24"/>
        </w:rPr>
        <w:t>计划竣工日期：年月日。</w:t>
      </w:r>
    </w:p>
    <w:p w14:paraId="374EFF8A">
      <w:pPr>
        <w:spacing w:line="400" w:lineRule="exact"/>
        <w:ind w:firstLine="482"/>
        <w:outlineLvl w:val="9"/>
        <w:rPr>
          <w:rFonts w:hint="eastAsia" w:ascii="宋体" w:hAnsi="宋体"/>
          <w:sz w:val="24"/>
          <w:szCs w:val="24"/>
        </w:rPr>
      </w:pPr>
      <w:r>
        <w:rPr>
          <w:rFonts w:hint="eastAsia" w:ascii="宋体" w:hAnsi="宋体"/>
          <w:sz w:val="24"/>
          <w:szCs w:val="24"/>
        </w:rPr>
        <w:t>工期总日历天数：天。工期总日历天数与根据前述计划开竣工日期计算的工期天数不一致的，以工期总日历天数为准。</w:t>
      </w:r>
    </w:p>
    <w:p w14:paraId="6CAE2460">
      <w:pPr>
        <w:keepNext/>
        <w:keepLines/>
        <w:spacing w:line="400" w:lineRule="exact"/>
        <w:ind w:firstLine="482"/>
        <w:outlineLvl w:val="9"/>
        <w:rPr>
          <w:rFonts w:hint="eastAsia" w:ascii="宋体" w:hAnsi="宋体"/>
          <w:sz w:val="24"/>
          <w:szCs w:val="24"/>
        </w:rPr>
      </w:pPr>
      <w:bookmarkStart w:id="530" w:name="_Toc351203483"/>
      <w:r>
        <w:rPr>
          <w:rFonts w:hint="eastAsia" w:ascii="宋体" w:hAnsi="宋体"/>
          <w:bCs/>
          <w:sz w:val="24"/>
          <w:szCs w:val="24"/>
        </w:rPr>
        <w:t>三、质量标准</w:t>
      </w:r>
      <w:bookmarkEnd w:id="530"/>
    </w:p>
    <w:p w14:paraId="6FB66F82">
      <w:pPr>
        <w:spacing w:line="400" w:lineRule="exact"/>
        <w:ind w:firstLine="482"/>
        <w:outlineLvl w:val="9"/>
        <w:rPr>
          <w:rFonts w:hint="eastAsia" w:ascii="宋体" w:hAnsi="宋体"/>
          <w:sz w:val="24"/>
          <w:szCs w:val="24"/>
        </w:rPr>
      </w:pPr>
      <w:r>
        <w:rPr>
          <w:rFonts w:hint="eastAsia" w:ascii="宋体" w:hAnsi="宋体"/>
          <w:sz w:val="24"/>
          <w:szCs w:val="24"/>
        </w:rPr>
        <w:t>工程质量符合标准。</w:t>
      </w:r>
    </w:p>
    <w:p w14:paraId="44E0B926">
      <w:pPr>
        <w:keepNext/>
        <w:keepLines/>
        <w:spacing w:line="400" w:lineRule="exact"/>
        <w:ind w:firstLine="482"/>
        <w:outlineLvl w:val="9"/>
        <w:rPr>
          <w:rFonts w:hint="eastAsia" w:ascii="宋体" w:hAnsi="宋体"/>
          <w:sz w:val="24"/>
          <w:szCs w:val="24"/>
        </w:rPr>
      </w:pPr>
      <w:bookmarkStart w:id="531" w:name="_Toc351203484"/>
      <w:r>
        <w:rPr>
          <w:rFonts w:hint="eastAsia" w:ascii="宋体" w:hAnsi="宋体"/>
          <w:bCs/>
          <w:sz w:val="24"/>
          <w:szCs w:val="24"/>
        </w:rPr>
        <w:t>四、签约合同价与合同价格形式</w:t>
      </w:r>
      <w:bookmarkEnd w:id="531"/>
      <w:r>
        <w:rPr>
          <w:rFonts w:hint="eastAsia" w:ascii="宋体" w:hAnsi="宋体"/>
          <w:bCs/>
          <w:sz w:val="24"/>
          <w:szCs w:val="24"/>
        </w:rPr>
        <w:tab/>
      </w:r>
    </w:p>
    <w:p w14:paraId="7C2BC86F">
      <w:pPr>
        <w:spacing w:line="400" w:lineRule="exact"/>
        <w:ind w:firstLine="480" w:firstLineChars="200"/>
        <w:outlineLvl w:val="9"/>
        <w:rPr>
          <w:rFonts w:hint="eastAsia" w:ascii="宋体" w:hAnsi="宋体"/>
          <w:sz w:val="24"/>
          <w:szCs w:val="24"/>
        </w:rPr>
      </w:pPr>
      <w:r>
        <w:rPr>
          <w:rFonts w:hint="eastAsia" w:ascii="宋体" w:hAnsi="宋体"/>
          <w:sz w:val="24"/>
          <w:szCs w:val="24"/>
        </w:rPr>
        <w:t>1.签约合同价为：</w:t>
      </w:r>
    </w:p>
    <w:p w14:paraId="36B53E2A">
      <w:pPr>
        <w:spacing w:line="400" w:lineRule="exact"/>
        <w:ind w:firstLine="600" w:firstLineChars="250"/>
        <w:outlineLvl w:val="9"/>
        <w:rPr>
          <w:rFonts w:hint="eastAsia" w:ascii="宋体" w:hAnsi="宋体"/>
          <w:sz w:val="24"/>
          <w:szCs w:val="24"/>
        </w:rPr>
      </w:pPr>
      <w:r>
        <w:rPr>
          <w:rFonts w:hint="eastAsia" w:ascii="宋体" w:hAnsi="宋体"/>
          <w:sz w:val="24"/>
          <w:szCs w:val="24"/>
        </w:rPr>
        <w:t>人民币（大写）(¥元)；</w:t>
      </w:r>
    </w:p>
    <w:p w14:paraId="621EA434">
      <w:pPr>
        <w:spacing w:line="400" w:lineRule="exact"/>
        <w:ind w:firstLine="480" w:firstLineChars="200"/>
        <w:outlineLvl w:val="9"/>
        <w:rPr>
          <w:rFonts w:hint="eastAsia" w:ascii="宋体" w:hAnsi="宋体"/>
          <w:sz w:val="24"/>
          <w:szCs w:val="24"/>
        </w:rPr>
      </w:pPr>
      <w:r>
        <w:rPr>
          <w:rFonts w:hint="eastAsia" w:ascii="宋体" w:hAnsi="宋体"/>
          <w:sz w:val="24"/>
          <w:szCs w:val="24"/>
        </w:rPr>
        <w:t>其中：</w:t>
      </w:r>
    </w:p>
    <w:p w14:paraId="4C8E3BA7">
      <w:pPr>
        <w:spacing w:line="400" w:lineRule="exact"/>
        <w:ind w:firstLine="480" w:firstLineChars="200"/>
        <w:outlineLvl w:val="9"/>
        <w:rPr>
          <w:rFonts w:hint="eastAsia" w:ascii="宋体" w:hAnsi="宋体"/>
          <w:sz w:val="24"/>
          <w:szCs w:val="24"/>
        </w:rPr>
      </w:pPr>
      <w:r>
        <w:rPr>
          <w:rFonts w:hint="eastAsia" w:ascii="宋体" w:hAnsi="宋体"/>
          <w:sz w:val="24"/>
          <w:szCs w:val="24"/>
        </w:rPr>
        <w:t>（1）安全文明施工费：</w:t>
      </w:r>
    </w:p>
    <w:p w14:paraId="07934A91">
      <w:pPr>
        <w:spacing w:line="400" w:lineRule="exact"/>
        <w:ind w:firstLine="1080" w:firstLineChars="450"/>
        <w:outlineLvl w:val="9"/>
        <w:rPr>
          <w:rFonts w:hint="eastAsia" w:ascii="宋体" w:hAnsi="宋体"/>
          <w:sz w:val="24"/>
          <w:szCs w:val="24"/>
        </w:rPr>
      </w:pPr>
      <w:r>
        <w:rPr>
          <w:rFonts w:hint="eastAsia" w:ascii="宋体" w:hAnsi="宋体"/>
          <w:sz w:val="24"/>
          <w:szCs w:val="24"/>
        </w:rPr>
        <w:t>人民币（大写） (¥元)；</w:t>
      </w:r>
    </w:p>
    <w:p w14:paraId="38A0486F">
      <w:pPr>
        <w:spacing w:line="400" w:lineRule="exact"/>
        <w:ind w:firstLine="480" w:firstLineChars="200"/>
        <w:outlineLvl w:val="9"/>
        <w:rPr>
          <w:rFonts w:hint="eastAsia" w:ascii="宋体" w:hAnsi="宋体"/>
          <w:sz w:val="24"/>
          <w:szCs w:val="24"/>
        </w:rPr>
      </w:pPr>
      <w:r>
        <w:rPr>
          <w:rFonts w:hint="eastAsia" w:ascii="宋体" w:hAnsi="宋体"/>
          <w:sz w:val="24"/>
          <w:szCs w:val="24"/>
        </w:rPr>
        <w:t>（2）材料和工程设备暂估价金额：</w:t>
      </w:r>
    </w:p>
    <w:p w14:paraId="7807A728">
      <w:pPr>
        <w:spacing w:line="400" w:lineRule="exact"/>
        <w:ind w:firstLine="1080" w:firstLineChars="450"/>
        <w:outlineLvl w:val="9"/>
        <w:rPr>
          <w:rFonts w:hint="eastAsia" w:ascii="宋体" w:hAnsi="宋体"/>
          <w:sz w:val="24"/>
          <w:szCs w:val="24"/>
        </w:rPr>
      </w:pPr>
      <w:r>
        <w:rPr>
          <w:rFonts w:hint="eastAsia" w:ascii="宋体" w:hAnsi="宋体"/>
          <w:sz w:val="24"/>
          <w:szCs w:val="24"/>
        </w:rPr>
        <w:t>人民币（大写） (¥元)；</w:t>
      </w:r>
    </w:p>
    <w:p w14:paraId="58A4ABC1">
      <w:pPr>
        <w:spacing w:line="400" w:lineRule="exact"/>
        <w:ind w:firstLine="480" w:firstLineChars="200"/>
        <w:outlineLvl w:val="9"/>
        <w:rPr>
          <w:rFonts w:hint="eastAsia" w:ascii="宋体" w:hAnsi="宋体"/>
          <w:sz w:val="24"/>
          <w:szCs w:val="24"/>
        </w:rPr>
      </w:pPr>
      <w:r>
        <w:rPr>
          <w:rFonts w:hint="eastAsia" w:ascii="宋体" w:hAnsi="宋体"/>
          <w:sz w:val="24"/>
          <w:szCs w:val="24"/>
        </w:rPr>
        <w:t>（3）专业工程暂估价金额：</w:t>
      </w:r>
    </w:p>
    <w:p w14:paraId="405DFFA1">
      <w:pPr>
        <w:spacing w:line="400" w:lineRule="exact"/>
        <w:ind w:firstLine="1080" w:firstLineChars="450"/>
        <w:outlineLvl w:val="9"/>
        <w:rPr>
          <w:rFonts w:hint="eastAsia" w:ascii="宋体" w:hAnsi="宋体"/>
          <w:sz w:val="24"/>
          <w:szCs w:val="24"/>
        </w:rPr>
      </w:pPr>
      <w:r>
        <w:rPr>
          <w:rFonts w:hint="eastAsia" w:ascii="宋体" w:hAnsi="宋体"/>
          <w:sz w:val="24"/>
          <w:szCs w:val="24"/>
        </w:rPr>
        <w:t>人民币（大写） (¥元)；</w:t>
      </w:r>
    </w:p>
    <w:p w14:paraId="71248845">
      <w:pPr>
        <w:spacing w:line="400" w:lineRule="exact"/>
        <w:ind w:firstLine="480" w:firstLineChars="200"/>
        <w:outlineLvl w:val="9"/>
        <w:rPr>
          <w:rFonts w:hint="eastAsia" w:ascii="宋体" w:hAnsi="宋体"/>
          <w:sz w:val="24"/>
          <w:szCs w:val="24"/>
        </w:rPr>
      </w:pPr>
      <w:r>
        <w:rPr>
          <w:rFonts w:hint="eastAsia" w:ascii="宋体" w:hAnsi="宋体"/>
          <w:sz w:val="24"/>
          <w:szCs w:val="24"/>
        </w:rPr>
        <w:t>（4）暂列金额：</w:t>
      </w:r>
    </w:p>
    <w:p w14:paraId="218CB588">
      <w:pPr>
        <w:spacing w:line="400" w:lineRule="exact"/>
        <w:ind w:firstLine="1080" w:firstLineChars="450"/>
        <w:outlineLvl w:val="9"/>
        <w:rPr>
          <w:rFonts w:hint="eastAsia" w:ascii="宋体" w:hAnsi="宋体"/>
          <w:sz w:val="24"/>
          <w:szCs w:val="24"/>
        </w:rPr>
      </w:pPr>
      <w:r>
        <w:rPr>
          <w:rFonts w:hint="eastAsia" w:ascii="宋体" w:hAnsi="宋体"/>
          <w:sz w:val="24"/>
          <w:szCs w:val="24"/>
        </w:rPr>
        <w:t>人民币（大写） (¥元)。</w:t>
      </w:r>
    </w:p>
    <w:p w14:paraId="2E1CDCA1">
      <w:pPr>
        <w:spacing w:line="400" w:lineRule="exact"/>
        <w:ind w:firstLine="480" w:firstLineChars="200"/>
        <w:outlineLvl w:val="9"/>
        <w:rPr>
          <w:rFonts w:hint="eastAsia" w:ascii="宋体" w:hAnsi="宋体"/>
          <w:sz w:val="24"/>
          <w:szCs w:val="24"/>
        </w:rPr>
      </w:pPr>
      <w:r>
        <w:rPr>
          <w:rFonts w:hint="eastAsia" w:ascii="宋体" w:hAnsi="宋体"/>
          <w:sz w:val="24"/>
          <w:szCs w:val="24"/>
        </w:rPr>
        <w:t>2.合同价格形式：</w:t>
      </w:r>
      <w:r>
        <w:rPr>
          <w:rFonts w:hint="eastAsia" w:ascii="宋体" w:hAnsi="宋体"/>
          <w:sz w:val="24"/>
          <w:szCs w:val="24"/>
          <w:u w:val="single"/>
        </w:rPr>
        <w:t xml:space="preserve">           </w:t>
      </w:r>
      <w:r>
        <w:rPr>
          <w:rFonts w:hint="eastAsia" w:ascii="宋体" w:hAnsi="宋体"/>
          <w:sz w:val="24"/>
          <w:szCs w:val="24"/>
        </w:rPr>
        <w:t>。</w:t>
      </w:r>
    </w:p>
    <w:p w14:paraId="2448C523">
      <w:pPr>
        <w:keepNext/>
        <w:keepLines/>
        <w:spacing w:line="400" w:lineRule="exact"/>
        <w:ind w:firstLine="482"/>
        <w:outlineLvl w:val="9"/>
        <w:rPr>
          <w:rFonts w:hint="eastAsia" w:ascii="宋体" w:hAnsi="宋体"/>
          <w:bCs/>
          <w:sz w:val="24"/>
          <w:szCs w:val="24"/>
        </w:rPr>
      </w:pPr>
      <w:bookmarkStart w:id="532" w:name="_Toc351203485"/>
      <w:r>
        <w:rPr>
          <w:rFonts w:hint="eastAsia" w:ascii="宋体" w:hAnsi="宋体"/>
          <w:bCs/>
          <w:sz w:val="24"/>
          <w:szCs w:val="24"/>
        </w:rPr>
        <w:t>五、</w:t>
      </w:r>
      <w:bookmarkEnd w:id="532"/>
      <w:r>
        <w:rPr>
          <w:rFonts w:hint="eastAsia" w:ascii="宋体" w:hAnsi="宋体"/>
          <w:bCs/>
          <w:sz w:val="24"/>
          <w:szCs w:val="24"/>
        </w:rPr>
        <w:t>项目经理</w:t>
      </w:r>
    </w:p>
    <w:p w14:paraId="16BF8F7B">
      <w:pPr>
        <w:spacing w:line="400" w:lineRule="exact"/>
        <w:ind w:firstLine="480" w:firstLineChars="200"/>
        <w:outlineLvl w:val="9"/>
        <w:rPr>
          <w:rFonts w:hint="eastAsia" w:ascii="宋体" w:hAnsi="宋体"/>
          <w:sz w:val="24"/>
          <w:szCs w:val="24"/>
        </w:rPr>
      </w:pPr>
      <w:r>
        <w:rPr>
          <w:rFonts w:hint="eastAsia" w:ascii="宋体" w:hAnsi="宋体"/>
          <w:sz w:val="24"/>
          <w:szCs w:val="24"/>
        </w:rPr>
        <w:t>承包人项目经理：。</w:t>
      </w:r>
    </w:p>
    <w:p w14:paraId="4DF02B43">
      <w:pPr>
        <w:keepNext/>
        <w:keepLines/>
        <w:spacing w:line="400" w:lineRule="exact"/>
        <w:ind w:firstLine="482"/>
        <w:outlineLvl w:val="9"/>
        <w:rPr>
          <w:rFonts w:hint="eastAsia" w:ascii="宋体" w:hAnsi="宋体"/>
          <w:sz w:val="24"/>
          <w:szCs w:val="24"/>
        </w:rPr>
      </w:pPr>
      <w:bookmarkStart w:id="533" w:name="_Toc351203486"/>
      <w:r>
        <w:rPr>
          <w:rFonts w:hint="eastAsia" w:ascii="宋体" w:hAnsi="宋体"/>
          <w:bCs/>
          <w:sz w:val="24"/>
          <w:szCs w:val="24"/>
        </w:rPr>
        <w:t>六、合同文件构成</w:t>
      </w:r>
      <w:bookmarkEnd w:id="533"/>
    </w:p>
    <w:p w14:paraId="11B8916B">
      <w:pPr>
        <w:spacing w:line="400" w:lineRule="exact"/>
        <w:ind w:firstLine="480" w:firstLineChars="200"/>
        <w:outlineLvl w:val="9"/>
        <w:rPr>
          <w:rFonts w:hint="eastAsia" w:ascii="宋体" w:hAnsi="宋体"/>
          <w:bCs/>
          <w:sz w:val="24"/>
          <w:szCs w:val="24"/>
        </w:rPr>
      </w:pPr>
      <w:r>
        <w:rPr>
          <w:rFonts w:hint="eastAsia" w:ascii="宋体" w:hAnsi="宋体"/>
          <w:bCs/>
          <w:sz w:val="24"/>
          <w:szCs w:val="24"/>
        </w:rPr>
        <w:t>本协议书与下列文件一起构成合同文件：</w:t>
      </w:r>
    </w:p>
    <w:p w14:paraId="70AF74CF">
      <w:pPr>
        <w:autoSpaceDE w:val="0"/>
        <w:autoSpaceDN w:val="0"/>
        <w:adjustRightInd w:val="0"/>
        <w:spacing w:line="400" w:lineRule="exact"/>
        <w:ind w:firstLine="480" w:firstLineChars="200"/>
        <w:jc w:val="left"/>
        <w:outlineLvl w:val="9"/>
        <w:rPr>
          <w:rFonts w:hint="eastAsia" w:ascii="宋体" w:hAnsi="宋体"/>
          <w:sz w:val="24"/>
          <w:szCs w:val="24"/>
        </w:rPr>
      </w:pPr>
      <w:r>
        <w:rPr>
          <w:rFonts w:hint="eastAsia" w:ascii="宋体" w:hAnsi="宋体"/>
          <w:sz w:val="24"/>
          <w:szCs w:val="24"/>
        </w:rPr>
        <w:t>（1）中标通知书（如果有）；</w:t>
      </w:r>
    </w:p>
    <w:p w14:paraId="16211938">
      <w:pPr>
        <w:autoSpaceDE w:val="0"/>
        <w:autoSpaceDN w:val="0"/>
        <w:adjustRightInd w:val="0"/>
        <w:spacing w:line="400" w:lineRule="exact"/>
        <w:ind w:firstLine="480" w:firstLineChars="200"/>
        <w:jc w:val="left"/>
        <w:outlineLvl w:val="9"/>
        <w:rPr>
          <w:rFonts w:hint="eastAsia" w:ascii="宋体" w:hAnsi="宋体"/>
          <w:sz w:val="24"/>
          <w:szCs w:val="24"/>
        </w:rPr>
      </w:pPr>
      <w:r>
        <w:rPr>
          <w:rFonts w:hint="eastAsia" w:ascii="宋体" w:hAnsi="宋体"/>
          <w:sz w:val="24"/>
          <w:szCs w:val="24"/>
        </w:rPr>
        <w:t xml:space="preserve">（2）投标函及其附录（如果有）； </w:t>
      </w:r>
    </w:p>
    <w:p w14:paraId="0ED1421A">
      <w:pPr>
        <w:autoSpaceDE w:val="0"/>
        <w:autoSpaceDN w:val="0"/>
        <w:adjustRightInd w:val="0"/>
        <w:spacing w:line="400" w:lineRule="exact"/>
        <w:ind w:firstLine="480" w:firstLineChars="200"/>
        <w:jc w:val="left"/>
        <w:outlineLvl w:val="9"/>
        <w:rPr>
          <w:rFonts w:hint="eastAsia" w:ascii="宋体" w:hAnsi="宋体"/>
          <w:sz w:val="24"/>
          <w:szCs w:val="24"/>
        </w:rPr>
      </w:pPr>
      <w:r>
        <w:rPr>
          <w:rFonts w:hint="eastAsia" w:ascii="宋体" w:hAnsi="宋体"/>
          <w:sz w:val="24"/>
          <w:szCs w:val="24"/>
        </w:rPr>
        <w:t>（3）专用合同草案及其附件；</w:t>
      </w:r>
    </w:p>
    <w:p w14:paraId="0CE1A13C">
      <w:pPr>
        <w:autoSpaceDE w:val="0"/>
        <w:autoSpaceDN w:val="0"/>
        <w:adjustRightInd w:val="0"/>
        <w:spacing w:line="400" w:lineRule="exact"/>
        <w:ind w:firstLine="480" w:firstLineChars="200"/>
        <w:jc w:val="left"/>
        <w:outlineLvl w:val="9"/>
        <w:rPr>
          <w:rFonts w:hint="eastAsia" w:ascii="宋体" w:hAnsi="宋体"/>
          <w:sz w:val="24"/>
          <w:szCs w:val="24"/>
        </w:rPr>
      </w:pPr>
      <w:r>
        <w:rPr>
          <w:rFonts w:hint="eastAsia" w:ascii="宋体" w:hAnsi="宋体"/>
          <w:sz w:val="24"/>
          <w:szCs w:val="24"/>
        </w:rPr>
        <w:t>（4）通用合同草案；</w:t>
      </w:r>
    </w:p>
    <w:p w14:paraId="46F340B4">
      <w:pPr>
        <w:autoSpaceDE w:val="0"/>
        <w:autoSpaceDN w:val="0"/>
        <w:adjustRightInd w:val="0"/>
        <w:spacing w:line="400" w:lineRule="exact"/>
        <w:ind w:firstLine="480" w:firstLineChars="200"/>
        <w:jc w:val="left"/>
        <w:outlineLvl w:val="9"/>
        <w:rPr>
          <w:rFonts w:hint="eastAsia" w:ascii="宋体" w:hAnsi="宋体"/>
          <w:sz w:val="24"/>
          <w:szCs w:val="24"/>
        </w:rPr>
      </w:pPr>
      <w:r>
        <w:rPr>
          <w:rFonts w:hint="eastAsia" w:ascii="宋体" w:hAnsi="宋体"/>
          <w:sz w:val="24"/>
          <w:szCs w:val="24"/>
        </w:rPr>
        <w:t>（5）技术标准和要求；</w:t>
      </w:r>
    </w:p>
    <w:p w14:paraId="7D062549">
      <w:pPr>
        <w:autoSpaceDE w:val="0"/>
        <w:autoSpaceDN w:val="0"/>
        <w:adjustRightInd w:val="0"/>
        <w:spacing w:line="400" w:lineRule="exact"/>
        <w:ind w:firstLine="480" w:firstLineChars="200"/>
        <w:jc w:val="left"/>
        <w:outlineLvl w:val="9"/>
        <w:rPr>
          <w:rFonts w:hint="eastAsia" w:ascii="宋体" w:hAnsi="宋体"/>
          <w:sz w:val="24"/>
          <w:szCs w:val="24"/>
        </w:rPr>
      </w:pPr>
      <w:r>
        <w:rPr>
          <w:rFonts w:hint="eastAsia" w:ascii="宋体" w:hAnsi="宋体"/>
          <w:sz w:val="24"/>
          <w:szCs w:val="24"/>
        </w:rPr>
        <w:t>（6）图纸；</w:t>
      </w:r>
    </w:p>
    <w:p w14:paraId="6FD150EF">
      <w:pPr>
        <w:autoSpaceDE w:val="0"/>
        <w:autoSpaceDN w:val="0"/>
        <w:adjustRightInd w:val="0"/>
        <w:spacing w:line="400" w:lineRule="exact"/>
        <w:ind w:firstLine="480" w:firstLineChars="200"/>
        <w:jc w:val="left"/>
        <w:outlineLvl w:val="9"/>
        <w:rPr>
          <w:rFonts w:hint="eastAsia" w:ascii="宋体" w:hAnsi="宋体"/>
          <w:sz w:val="24"/>
          <w:szCs w:val="24"/>
        </w:rPr>
      </w:pPr>
      <w:r>
        <w:rPr>
          <w:rFonts w:hint="eastAsia" w:ascii="宋体" w:hAnsi="宋体"/>
          <w:sz w:val="24"/>
          <w:szCs w:val="24"/>
        </w:rPr>
        <w:t>（7）已标价工程量清单或预算书；</w:t>
      </w:r>
    </w:p>
    <w:p w14:paraId="4C1AE4EC">
      <w:pPr>
        <w:autoSpaceDE w:val="0"/>
        <w:autoSpaceDN w:val="0"/>
        <w:adjustRightInd w:val="0"/>
        <w:spacing w:line="400" w:lineRule="exact"/>
        <w:ind w:firstLine="480" w:firstLineChars="200"/>
        <w:jc w:val="left"/>
        <w:outlineLvl w:val="9"/>
        <w:rPr>
          <w:rFonts w:hint="eastAsia" w:ascii="宋体" w:hAnsi="宋体"/>
          <w:sz w:val="24"/>
          <w:szCs w:val="24"/>
        </w:rPr>
      </w:pPr>
      <w:r>
        <w:rPr>
          <w:rFonts w:hint="eastAsia" w:ascii="宋体" w:hAnsi="宋体"/>
          <w:sz w:val="24"/>
          <w:szCs w:val="24"/>
        </w:rPr>
        <w:t>（8）其他合同文件。</w:t>
      </w:r>
    </w:p>
    <w:p w14:paraId="3ECD1491">
      <w:pPr>
        <w:autoSpaceDE w:val="0"/>
        <w:autoSpaceDN w:val="0"/>
        <w:adjustRightInd w:val="0"/>
        <w:spacing w:line="400" w:lineRule="exact"/>
        <w:ind w:firstLine="480" w:firstLineChars="200"/>
        <w:jc w:val="left"/>
        <w:outlineLvl w:val="9"/>
        <w:rPr>
          <w:rFonts w:hint="eastAsia" w:ascii="宋体" w:hAnsi="宋体"/>
          <w:sz w:val="24"/>
          <w:szCs w:val="24"/>
        </w:rPr>
      </w:pPr>
      <w:r>
        <w:rPr>
          <w:rFonts w:hint="eastAsia" w:ascii="宋体" w:hAnsi="宋体"/>
          <w:sz w:val="24"/>
          <w:szCs w:val="24"/>
        </w:rPr>
        <w:t>在合同订立及履行过程中形成的与合同有关的文件均构成合同文件组成部分。</w:t>
      </w:r>
    </w:p>
    <w:p w14:paraId="5C9AC88E">
      <w:pPr>
        <w:autoSpaceDE w:val="0"/>
        <w:autoSpaceDN w:val="0"/>
        <w:adjustRightInd w:val="0"/>
        <w:spacing w:line="400" w:lineRule="exact"/>
        <w:ind w:firstLine="480" w:firstLineChars="200"/>
        <w:jc w:val="left"/>
        <w:outlineLvl w:val="9"/>
        <w:rPr>
          <w:rFonts w:hint="eastAsia" w:ascii="宋体" w:hAnsi="宋体"/>
          <w:sz w:val="24"/>
          <w:szCs w:val="24"/>
        </w:rPr>
      </w:pPr>
      <w:r>
        <w:rPr>
          <w:rFonts w:hint="eastAsia" w:ascii="宋体" w:hAnsi="宋体"/>
          <w:sz w:val="24"/>
          <w:szCs w:val="24"/>
        </w:rPr>
        <w:t>上述各项合同文件包括合同当事人就该项合同文件所作出的补充和修改，属于同一类内容的文件，应以最新签署的为准。专用合同草案及其附件须经合同当事人电子签章。</w:t>
      </w:r>
    </w:p>
    <w:p w14:paraId="390CCD2C">
      <w:pPr>
        <w:keepNext/>
        <w:keepLines/>
        <w:spacing w:line="400" w:lineRule="exact"/>
        <w:ind w:firstLine="482"/>
        <w:outlineLvl w:val="9"/>
        <w:rPr>
          <w:rFonts w:hint="eastAsia" w:ascii="宋体" w:hAnsi="宋体"/>
          <w:sz w:val="24"/>
          <w:szCs w:val="24"/>
        </w:rPr>
      </w:pPr>
      <w:bookmarkStart w:id="534" w:name="_Toc351203487"/>
      <w:r>
        <w:rPr>
          <w:rFonts w:hint="eastAsia" w:ascii="宋体" w:hAnsi="宋体"/>
          <w:bCs/>
          <w:sz w:val="24"/>
          <w:szCs w:val="24"/>
        </w:rPr>
        <w:t>七、承诺</w:t>
      </w:r>
      <w:bookmarkEnd w:id="534"/>
    </w:p>
    <w:p w14:paraId="3B27E5CE">
      <w:pPr>
        <w:spacing w:line="400" w:lineRule="exact"/>
        <w:ind w:firstLine="480" w:firstLineChars="200"/>
        <w:outlineLvl w:val="9"/>
        <w:rPr>
          <w:rFonts w:hint="eastAsia" w:ascii="宋体" w:hAnsi="宋体"/>
          <w:bCs/>
          <w:sz w:val="24"/>
          <w:szCs w:val="24"/>
        </w:rPr>
      </w:pPr>
      <w:r>
        <w:rPr>
          <w:rFonts w:hint="eastAsia" w:ascii="宋体" w:hAnsi="宋体"/>
          <w:bCs/>
          <w:sz w:val="24"/>
          <w:szCs w:val="24"/>
        </w:rPr>
        <w:t>1.发包人承诺按照法律规定履行项目审批手续、筹集工程建设资金并按照合同约定的期限和方式支付合同价款。</w:t>
      </w:r>
    </w:p>
    <w:p w14:paraId="04A7DAFE">
      <w:pPr>
        <w:spacing w:line="400" w:lineRule="exact"/>
        <w:ind w:firstLine="480" w:firstLineChars="200"/>
        <w:outlineLvl w:val="9"/>
        <w:rPr>
          <w:rFonts w:hint="eastAsia" w:ascii="宋体" w:hAnsi="宋体"/>
          <w:bCs/>
          <w:sz w:val="24"/>
          <w:szCs w:val="24"/>
        </w:rPr>
      </w:pPr>
      <w:r>
        <w:rPr>
          <w:rFonts w:hint="eastAsia" w:ascii="宋体" w:hAnsi="宋体"/>
          <w:bCs/>
          <w:sz w:val="24"/>
          <w:szCs w:val="24"/>
        </w:rPr>
        <w:t>2.承包人承诺按照法律规定及合同约定组织完成工程施工，确保工程质量和安全，不进行转包及违法分包，并在缺陷责任期及保修期内承担相应的工程维修责任。</w:t>
      </w:r>
    </w:p>
    <w:p w14:paraId="3688FCDE">
      <w:pPr>
        <w:spacing w:line="400" w:lineRule="exact"/>
        <w:ind w:firstLine="480" w:firstLineChars="200"/>
        <w:outlineLvl w:val="9"/>
        <w:rPr>
          <w:rFonts w:hint="eastAsia" w:ascii="宋体" w:hAnsi="宋体"/>
          <w:bCs/>
          <w:sz w:val="24"/>
          <w:szCs w:val="24"/>
        </w:rPr>
      </w:pPr>
      <w:r>
        <w:rPr>
          <w:rFonts w:hint="eastAsia" w:ascii="宋体" w:hAnsi="宋体"/>
          <w:bCs/>
          <w:sz w:val="24"/>
          <w:szCs w:val="24"/>
        </w:rPr>
        <w:t>3.发包人和承包人通过招投标形式签订合同的，双方理解并承诺不再就同一工程另行签订与合同实质性内容相背离的协议。</w:t>
      </w:r>
    </w:p>
    <w:p w14:paraId="4059AC23">
      <w:pPr>
        <w:spacing w:line="400" w:lineRule="exact"/>
        <w:ind w:firstLine="482"/>
        <w:outlineLvl w:val="9"/>
        <w:rPr>
          <w:rFonts w:hint="eastAsia" w:ascii="宋体" w:hAnsi="宋体"/>
          <w:bCs/>
          <w:sz w:val="24"/>
          <w:szCs w:val="24"/>
        </w:rPr>
      </w:pPr>
      <w:bookmarkStart w:id="535" w:name="_Toc351203488"/>
      <w:r>
        <w:rPr>
          <w:rFonts w:hint="eastAsia" w:ascii="宋体" w:hAnsi="宋体"/>
          <w:sz w:val="24"/>
          <w:szCs w:val="24"/>
        </w:rPr>
        <w:t>八、词语含义</w:t>
      </w:r>
      <w:bookmarkEnd w:id="535"/>
    </w:p>
    <w:p w14:paraId="4B2D8C3D">
      <w:pPr>
        <w:spacing w:line="400" w:lineRule="exact"/>
        <w:ind w:firstLine="480" w:firstLineChars="200"/>
        <w:outlineLvl w:val="9"/>
        <w:rPr>
          <w:rFonts w:hint="eastAsia" w:ascii="宋体" w:hAnsi="宋体"/>
          <w:bCs/>
          <w:sz w:val="24"/>
          <w:szCs w:val="24"/>
        </w:rPr>
      </w:pPr>
      <w:r>
        <w:rPr>
          <w:rFonts w:hint="eastAsia" w:ascii="宋体" w:hAnsi="宋体"/>
          <w:bCs/>
          <w:sz w:val="24"/>
          <w:szCs w:val="24"/>
        </w:rPr>
        <w:t>本协议书中词语含义与第二部分通用合同草案中赋予的含义相同。</w:t>
      </w:r>
    </w:p>
    <w:p w14:paraId="2D69CB9D">
      <w:pPr>
        <w:keepNext/>
        <w:keepLines/>
        <w:spacing w:line="400" w:lineRule="exact"/>
        <w:ind w:firstLine="482"/>
        <w:outlineLvl w:val="9"/>
        <w:rPr>
          <w:rFonts w:hint="eastAsia" w:ascii="宋体" w:hAnsi="宋体"/>
          <w:sz w:val="24"/>
          <w:szCs w:val="24"/>
        </w:rPr>
      </w:pPr>
      <w:bookmarkStart w:id="536" w:name="_Toc351203489"/>
      <w:r>
        <w:rPr>
          <w:rFonts w:hint="eastAsia" w:ascii="宋体" w:hAnsi="宋体"/>
          <w:bCs/>
          <w:sz w:val="24"/>
          <w:szCs w:val="24"/>
        </w:rPr>
        <w:t>九、签订时间</w:t>
      </w:r>
      <w:bookmarkEnd w:id="536"/>
    </w:p>
    <w:p w14:paraId="4EB51C80">
      <w:pPr>
        <w:spacing w:line="400" w:lineRule="exact"/>
        <w:ind w:firstLine="480" w:firstLineChars="200"/>
        <w:outlineLvl w:val="9"/>
        <w:rPr>
          <w:rFonts w:hint="eastAsia" w:ascii="宋体" w:hAnsi="宋体"/>
          <w:bCs/>
          <w:sz w:val="24"/>
          <w:szCs w:val="24"/>
        </w:rPr>
      </w:pPr>
      <w:r>
        <w:rPr>
          <w:rFonts w:hint="eastAsia" w:ascii="宋体" w:hAnsi="宋体"/>
          <w:bCs/>
          <w:sz w:val="24"/>
          <w:szCs w:val="24"/>
        </w:rPr>
        <w:t>本合同于年月日签订。</w:t>
      </w:r>
    </w:p>
    <w:p w14:paraId="15134BDF">
      <w:pPr>
        <w:keepNext/>
        <w:keepLines/>
        <w:spacing w:line="400" w:lineRule="exact"/>
        <w:ind w:firstLine="482"/>
        <w:outlineLvl w:val="9"/>
        <w:rPr>
          <w:rFonts w:hint="eastAsia" w:ascii="宋体" w:hAnsi="宋体"/>
          <w:sz w:val="24"/>
          <w:szCs w:val="24"/>
        </w:rPr>
      </w:pPr>
      <w:bookmarkStart w:id="537" w:name="_Toc351203490"/>
      <w:r>
        <w:rPr>
          <w:rFonts w:hint="eastAsia" w:ascii="宋体" w:hAnsi="宋体"/>
          <w:bCs/>
          <w:sz w:val="24"/>
          <w:szCs w:val="24"/>
        </w:rPr>
        <w:t>十、签订地点</w:t>
      </w:r>
      <w:bookmarkEnd w:id="537"/>
    </w:p>
    <w:p w14:paraId="205256AC">
      <w:pPr>
        <w:spacing w:line="400" w:lineRule="exact"/>
        <w:ind w:firstLine="480" w:firstLineChars="200"/>
        <w:outlineLvl w:val="9"/>
        <w:rPr>
          <w:rFonts w:hint="eastAsia" w:ascii="宋体" w:hAnsi="宋体"/>
          <w:bCs/>
          <w:sz w:val="24"/>
          <w:szCs w:val="24"/>
        </w:rPr>
      </w:pPr>
      <w:r>
        <w:rPr>
          <w:rFonts w:hint="eastAsia" w:ascii="宋体" w:hAnsi="宋体"/>
          <w:bCs/>
          <w:sz w:val="24"/>
          <w:szCs w:val="24"/>
        </w:rPr>
        <w:t>本合同在签订。</w:t>
      </w:r>
    </w:p>
    <w:p w14:paraId="11D3C1DB">
      <w:pPr>
        <w:keepNext/>
        <w:keepLines/>
        <w:spacing w:line="400" w:lineRule="exact"/>
        <w:ind w:firstLine="482"/>
        <w:outlineLvl w:val="9"/>
        <w:rPr>
          <w:rFonts w:hint="eastAsia" w:ascii="宋体" w:hAnsi="宋体"/>
          <w:sz w:val="24"/>
          <w:szCs w:val="24"/>
        </w:rPr>
      </w:pPr>
      <w:bookmarkStart w:id="538" w:name="_Toc351203491"/>
      <w:r>
        <w:rPr>
          <w:rFonts w:hint="eastAsia" w:ascii="宋体" w:hAnsi="宋体"/>
          <w:bCs/>
          <w:sz w:val="24"/>
          <w:szCs w:val="24"/>
        </w:rPr>
        <w:t>十一、补充协议</w:t>
      </w:r>
      <w:bookmarkEnd w:id="538"/>
    </w:p>
    <w:p w14:paraId="03C098F9">
      <w:pPr>
        <w:spacing w:line="400" w:lineRule="exact"/>
        <w:ind w:firstLine="480" w:firstLineChars="200"/>
        <w:outlineLvl w:val="9"/>
        <w:rPr>
          <w:rFonts w:hint="eastAsia" w:ascii="宋体" w:hAnsi="宋体"/>
          <w:bCs/>
          <w:sz w:val="24"/>
          <w:szCs w:val="24"/>
        </w:rPr>
      </w:pPr>
      <w:r>
        <w:rPr>
          <w:rFonts w:hint="eastAsia" w:ascii="宋体" w:hAnsi="宋体"/>
          <w:bCs/>
          <w:sz w:val="24"/>
          <w:szCs w:val="24"/>
        </w:rPr>
        <w:t>合同未尽事宜，合同当事人另行签订补充协议，补充协议是合同的组成部分。</w:t>
      </w:r>
    </w:p>
    <w:p w14:paraId="0EB93498">
      <w:pPr>
        <w:keepNext/>
        <w:keepLines/>
        <w:spacing w:line="400" w:lineRule="exact"/>
        <w:ind w:firstLine="482"/>
        <w:outlineLvl w:val="9"/>
        <w:rPr>
          <w:rFonts w:hint="eastAsia" w:ascii="宋体" w:hAnsi="宋体"/>
          <w:sz w:val="24"/>
          <w:szCs w:val="24"/>
        </w:rPr>
      </w:pPr>
      <w:bookmarkStart w:id="539" w:name="_Toc351203492"/>
      <w:r>
        <w:rPr>
          <w:rFonts w:hint="eastAsia" w:ascii="宋体" w:hAnsi="宋体"/>
          <w:bCs/>
          <w:sz w:val="24"/>
          <w:szCs w:val="24"/>
        </w:rPr>
        <w:t>十二、合同生效</w:t>
      </w:r>
      <w:bookmarkEnd w:id="539"/>
    </w:p>
    <w:p w14:paraId="72235E2B">
      <w:pPr>
        <w:spacing w:line="400" w:lineRule="exact"/>
        <w:ind w:firstLine="480" w:firstLineChars="200"/>
        <w:outlineLvl w:val="9"/>
        <w:rPr>
          <w:rFonts w:hint="eastAsia" w:ascii="宋体" w:hAnsi="宋体"/>
          <w:bCs/>
          <w:sz w:val="24"/>
          <w:szCs w:val="24"/>
        </w:rPr>
      </w:pPr>
      <w:r>
        <w:rPr>
          <w:rFonts w:hint="eastAsia" w:ascii="宋体" w:hAnsi="宋体"/>
          <w:bCs/>
          <w:sz w:val="24"/>
          <w:szCs w:val="24"/>
        </w:rPr>
        <w:t>本合同自生效。</w:t>
      </w:r>
    </w:p>
    <w:p w14:paraId="51E0853E">
      <w:pPr>
        <w:keepNext/>
        <w:keepLines/>
        <w:spacing w:line="400" w:lineRule="exact"/>
        <w:ind w:firstLine="482"/>
        <w:outlineLvl w:val="9"/>
        <w:rPr>
          <w:rFonts w:hint="eastAsia" w:ascii="宋体" w:hAnsi="宋体"/>
          <w:sz w:val="24"/>
          <w:szCs w:val="24"/>
        </w:rPr>
      </w:pPr>
      <w:bookmarkStart w:id="540" w:name="_Toc351203493"/>
      <w:r>
        <w:rPr>
          <w:rFonts w:hint="eastAsia" w:ascii="宋体" w:hAnsi="宋体"/>
          <w:bCs/>
          <w:sz w:val="24"/>
          <w:szCs w:val="24"/>
        </w:rPr>
        <w:t>十三、合同份数</w:t>
      </w:r>
      <w:bookmarkEnd w:id="540"/>
    </w:p>
    <w:p w14:paraId="2D646B79">
      <w:pPr>
        <w:spacing w:line="400" w:lineRule="exact"/>
        <w:ind w:firstLine="480" w:firstLineChars="200"/>
        <w:outlineLvl w:val="9"/>
        <w:rPr>
          <w:rFonts w:hint="eastAsia" w:ascii="宋体" w:hAnsi="宋体"/>
          <w:bCs/>
          <w:sz w:val="24"/>
          <w:szCs w:val="24"/>
        </w:rPr>
      </w:pPr>
      <w:r>
        <w:rPr>
          <w:rFonts w:hint="eastAsia" w:ascii="宋体" w:hAnsi="宋体"/>
          <w:bCs/>
          <w:sz w:val="24"/>
          <w:szCs w:val="24"/>
        </w:rPr>
        <w:t>本合同一式份，均具有同等法律效力，发包人执份，承包人执份。</w:t>
      </w:r>
    </w:p>
    <w:p w14:paraId="007BD388">
      <w:pPr>
        <w:spacing w:line="400" w:lineRule="exact"/>
        <w:ind w:firstLine="482"/>
        <w:outlineLvl w:val="9"/>
        <w:rPr>
          <w:rFonts w:hint="eastAsia" w:ascii="宋体" w:hAnsi="宋体"/>
          <w:bCs/>
          <w:sz w:val="24"/>
          <w:szCs w:val="24"/>
        </w:rPr>
      </w:pPr>
    </w:p>
    <w:p w14:paraId="296EC254">
      <w:pPr>
        <w:spacing w:line="400" w:lineRule="exact"/>
        <w:ind w:firstLine="482"/>
        <w:outlineLvl w:val="9"/>
        <w:rPr>
          <w:rFonts w:hint="eastAsia" w:ascii="宋体" w:hAnsi="宋体"/>
          <w:sz w:val="24"/>
          <w:szCs w:val="24"/>
        </w:rPr>
      </w:pPr>
      <w:r>
        <w:rPr>
          <w:rFonts w:hint="eastAsia" w:ascii="宋体" w:hAnsi="宋体"/>
          <w:sz w:val="24"/>
          <w:szCs w:val="24"/>
        </w:rPr>
        <w:t>发包人：  (公章)                      承包人：  (公章)</w:t>
      </w:r>
    </w:p>
    <w:p w14:paraId="1921D3A8">
      <w:pPr>
        <w:spacing w:line="400" w:lineRule="exact"/>
        <w:ind w:firstLine="480" w:firstLineChars="200"/>
        <w:outlineLvl w:val="9"/>
        <w:rPr>
          <w:rFonts w:hint="eastAsia" w:ascii="宋体" w:hAnsi="宋体"/>
          <w:sz w:val="24"/>
          <w:szCs w:val="24"/>
        </w:rPr>
      </w:pPr>
      <w:r>
        <w:rPr>
          <w:rFonts w:hint="eastAsia" w:ascii="宋体" w:hAnsi="宋体"/>
          <w:sz w:val="24"/>
          <w:szCs w:val="24"/>
        </w:rPr>
        <w:t>法定代表人或其委托代理人：（签字）      法定代表人或其委托代理人：</w:t>
      </w:r>
      <w:r>
        <w:rPr>
          <w:rFonts w:hint="eastAsia" w:ascii="宋体" w:hAnsi="宋体"/>
          <w:sz w:val="24"/>
          <w:szCs w:val="24"/>
        </w:rPr>
        <w:tab/>
      </w:r>
      <w:r>
        <w:rPr>
          <w:rFonts w:hint="eastAsia" w:ascii="宋体" w:hAnsi="宋体"/>
          <w:sz w:val="24"/>
          <w:szCs w:val="24"/>
        </w:rPr>
        <w:tab/>
      </w:r>
      <w:r>
        <w:rPr>
          <w:rFonts w:hint="eastAsia" w:ascii="宋体" w:hAnsi="宋体"/>
          <w:sz w:val="24"/>
          <w:szCs w:val="24"/>
        </w:rPr>
        <w:tab/>
      </w:r>
      <w:r>
        <w:rPr>
          <w:rFonts w:hint="eastAsia" w:ascii="宋体" w:hAnsi="宋体"/>
          <w:sz w:val="24"/>
          <w:szCs w:val="24"/>
        </w:rPr>
        <w:tab/>
      </w:r>
      <w:r>
        <w:rPr>
          <w:rFonts w:hint="eastAsia" w:ascii="宋体" w:hAnsi="宋体"/>
          <w:sz w:val="24"/>
          <w:szCs w:val="24"/>
        </w:rPr>
        <w:tab/>
      </w:r>
      <w:r>
        <w:rPr>
          <w:rFonts w:hint="eastAsia" w:ascii="宋体" w:hAnsi="宋体"/>
          <w:sz w:val="24"/>
          <w:szCs w:val="24"/>
        </w:rPr>
        <w:tab/>
      </w:r>
      <w:r>
        <w:rPr>
          <w:rFonts w:hint="eastAsia" w:ascii="宋体" w:hAnsi="宋体"/>
          <w:sz w:val="24"/>
          <w:szCs w:val="24"/>
        </w:rPr>
        <w:tab/>
      </w:r>
      <w:r>
        <w:rPr>
          <w:rFonts w:hint="eastAsia" w:ascii="宋体" w:hAnsi="宋体"/>
          <w:sz w:val="24"/>
          <w:szCs w:val="24"/>
        </w:rPr>
        <w:tab/>
      </w:r>
      <w:r>
        <w:rPr>
          <w:rFonts w:hint="eastAsia" w:ascii="宋体" w:hAnsi="宋体"/>
          <w:sz w:val="24"/>
          <w:szCs w:val="24"/>
        </w:rPr>
        <w:tab/>
      </w:r>
      <w:r>
        <w:rPr>
          <w:rFonts w:hint="eastAsia" w:ascii="宋体" w:hAnsi="宋体"/>
          <w:sz w:val="24"/>
          <w:szCs w:val="24"/>
        </w:rPr>
        <w:tab/>
      </w:r>
      <w:r>
        <w:rPr>
          <w:rFonts w:hint="eastAsia" w:ascii="宋体" w:hAnsi="宋体"/>
          <w:sz w:val="24"/>
          <w:szCs w:val="24"/>
        </w:rPr>
        <w:tab/>
      </w:r>
      <w:r>
        <w:rPr>
          <w:rFonts w:hint="eastAsia" w:ascii="宋体" w:hAnsi="宋体"/>
          <w:sz w:val="24"/>
          <w:szCs w:val="24"/>
        </w:rPr>
        <w:tab/>
      </w:r>
      <w:r>
        <w:rPr>
          <w:rFonts w:hint="eastAsia" w:ascii="宋体" w:hAnsi="宋体"/>
          <w:sz w:val="24"/>
          <w:szCs w:val="24"/>
        </w:rPr>
        <w:tab/>
      </w:r>
      <w:r>
        <w:rPr>
          <w:rFonts w:hint="eastAsia" w:ascii="宋体" w:hAnsi="宋体"/>
          <w:sz w:val="24"/>
          <w:szCs w:val="24"/>
        </w:rPr>
        <w:t xml:space="preserve">（签字）                    </w:t>
      </w:r>
    </w:p>
    <w:p w14:paraId="41C1896B">
      <w:pPr>
        <w:tabs>
          <w:tab w:val="left" w:pos="4410"/>
        </w:tabs>
        <w:spacing w:line="400" w:lineRule="exact"/>
        <w:ind w:firstLine="482"/>
        <w:outlineLvl w:val="9"/>
        <w:rPr>
          <w:rFonts w:hint="eastAsia" w:ascii="宋体" w:hAnsi="宋体"/>
          <w:sz w:val="24"/>
          <w:szCs w:val="24"/>
        </w:rPr>
      </w:pPr>
      <w:r>
        <w:rPr>
          <w:rFonts w:hint="eastAsia" w:ascii="宋体" w:hAnsi="宋体"/>
          <w:sz w:val="24"/>
          <w:szCs w:val="24"/>
        </w:rPr>
        <w:t>组织机构代码：</w:t>
      </w:r>
      <w:r>
        <w:rPr>
          <w:rFonts w:hint="eastAsia" w:ascii="宋体" w:hAnsi="宋体"/>
          <w:sz w:val="24"/>
          <w:szCs w:val="24"/>
          <w:u w:val="single"/>
        </w:rPr>
        <w:t xml:space="preserve">      </w:t>
      </w:r>
      <w:r>
        <w:rPr>
          <w:rFonts w:hint="eastAsia" w:ascii="宋体" w:hAnsi="宋体"/>
          <w:sz w:val="24"/>
          <w:szCs w:val="24"/>
        </w:rPr>
        <w:t xml:space="preserve"> </w:t>
      </w:r>
      <w:r>
        <w:rPr>
          <w:rFonts w:hint="eastAsia" w:ascii="宋体" w:hAnsi="宋体"/>
          <w:sz w:val="24"/>
          <w:szCs w:val="24"/>
        </w:rPr>
        <w:tab/>
      </w:r>
      <w:r>
        <w:rPr>
          <w:rFonts w:hint="eastAsia" w:ascii="宋体" w:hAnsi="宋体"/>
          <w:sz w:val="24"/>
          <w:szCs w:val="24"/>
        </w:rPr>
        <w:tab/>
      </w:r>
      <w:r>
        <w:rPr>
          <w:rFonts w:hint="eastAsia" w:ascii="宋体" w:hAnsi="宋体"/>
          <w:sz w:val="24"/>
          <w:szCs w:val="24"/>
        </w:rPr>
        <w:tab/>
      </w:r>
      <w:r>
        <w:rPr>
          <w:rFonts w:hint="eastAsia" w:ascii="宋体" w:hAnsi="宋体"/>
          <w:sz w:val="24"/>
          <w:szCs w:val="24"/>
        </w:rPr>
        <w:tab/>
      </w:r>
      <w:r>
        <w:rPr>
          <w:rFonts w:hint="eastAsia" w:ascii="宋体" w:hAnsi="宋体"/>
          <w:sz w:val="24"/>
          <w:szCs w:val="24"/>
        </w:rPr>
        <w:t>组织机构代码：</w:t>
      </w:r>
      <w:r>
        <w:rPr>
          <w:rFonts w:hint="eastAsia" w:ascii="宋体" w:hAnsi="宋体"/>
          <w:sz w:val="24"/>
          <w:szCs w:val="24"/>
          <w:u w:val="single"/>
        </w:rPr>
        <w:t xml:space="preserve">   </w:t>
      </w:r>
    </w:p>
    <w:p w14:paraId="38C1A49A">
      <w:pPr>
        <w:spacing w:line="400" w:lineRule="exact"/>
        <w:ind w:firstLine="482"/>
        <w:outlineLvl w:val="9"/>
        <w:rPr>
          <w:rFonts w:hint="eastAsia" w:ascii="宋体" w:hAnsi="宋体"/>
          <w:sz w:val="24"/>
          <w:szCs w:val="24"/>
        </w:rPr>
      </w:pPr>
      <w:r>
        <w:rPr>
          <w:rFonts w:hint="eastAsia" w:ascii="宋体" w:hAnsi="宋体"/>
          <w:sz w:val="24"/>
          <w:szCs w:val="24"/>
        </w:rPr>
        <w:t>地  址：</w:t>
      </w:r>
      <w:r>
        <w:rPr>
          <w:rFonts w:hint="eastAsia" w:ascii="宋体" w:hAnsi="宋体"/>
          <w:sz w:val="24"/>
          <w:szCs w:val="24"/>
          <w:u w:val="single"/>
        </w:rPr>
        <w:t xml:space="preserve">     </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rPr>
        <w:t>地  址：</w:t>
      </w:r>
      <w:r>
        <w:rPr>
          <w:rFonts w:hint="eastAsia" w:ascii="宋体" w:hAnsi="宋体"/>
          <w:sz w:val="24"/>
          <w:szCs w:val="24"/>
          <w:u w:val="single"/>
        </w:rPr>
        <w:t xml:space="preserve"> </w:t>
      </w:r>
    </w:p>
    <w:p w14:paraId="77D4781E">
      <w:pPr>
        <w:spacing w:line="400" w:lineRule="exact"/>
        <w:ind w:firstLine="482"/>
        <w:outlineLvl w:val="9"/>
        <w:rPr>
          <w:rFonts w:hint="eastAsia" w:ascii="宋体" w:hAnsi="宋体"/>
          <w:sz w:val="24"/>
          <w:szCs w:val="24"/>
        </w:rPr>
      </w:pPr>
      <w:r>
        <w:rPr>
          <w:rFonts w:hint="eastAsia" w:ascii="宋体" w:hAnsi="宋体"/>
          <w:sz w:val="24"/>
          <w:szCs w:val="24"/>
        </w:rPr>
        <w:t>邮政编码：</w:t>
      </w:r>
      <w:r>
        <w:rPr>
          <w:rFonts w:hint="eastAsia" w:ascii="宋体" w:hAnsi="宋体"/>
          <w:sz w:val="24"/>
          <w:szCs w:val="24"/>
          <w:u w:val="single"/>
        </w:rPr>
        <w:t xml:space="preserve"> </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rPr>
        <w:t>邮政编码：</w:t>
      </w:r>
      <w:r>
        <w:rPr>
          <w:rFonts w:hint="eastAsia" w:ascii="宋体" w:hAnsi="宋体"/>
          <w:sz w:val="24"/>
          <w:szCs w:val="24"/>
          <w:u w:val="single"/>
        </w:rPr>
        <w:t xml:space="preserve">   </w:t>
      </w:r>
    </w:p>
    <w:p w14:paraId="2D10FE60">
      <w:pPr>
        <w:spacing w:line="400" w:lineRule="exact"/>
        <w:ind w:firstLine="482"/>
        <w:outlineLvl w:val="9"/>
        <w:rPr>
          <w:rFonts w:hint="eastAsia" w:ascii="宋体" w:hAnsi="宋体"/>
          <w:sz w:val="24"/>
          <w:szCs w:val="24"/>
        </w:rPr>
      </w:pPr>
      <w:r>
        <w:rPr>
          <w:rFonts w:hint="eastAsia" w:ascii="宋体" w:hAnsi="宋体"/>
          <w:sz w:val="24"/>
          <w:szCs w:val="24"/>
        </w:rPr>
        <w:t>法定代表人：</w:t>
      </w:r>
      <w:r>
        <w:rPr>
          <w:rFonts w:hint="eastAsia" w:ascii="宋体" w:hAnsi="宋体"/>
          <w:sz w:val="24"/>
          <w:szCs w:val="24"/>
          <w:u w:val="single"/>
        </w:rPr>
        <w:t xml:space="preserve"> </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rPr>
        <w:t>法定代表人：</w:t>
      </w:r>
    </w:p>
    <w:p w14:paraId="7FFB7CDE">
      <w:pPr>
        <w:spacing w:line="400" w:lineRule="exact"/>
        <w:ind w:firstLine="482"/>
        <w:outlineLvl w:val="9"/>
        <w:rPr>
          <w:rFonts w:hint="eastAsia" w:ascii="宋体" w:hAnsi="宋体"/>
          <w:sz w:val="24"/>
          <w:szCs w:val="24"/>
        </w:rPr>
      </w:pPr>
      <w:r>
        <w:rPr>
          <w:rFonts w:hint="eastAsia" w:ascii="宋体" w:hAnsi="宋体"/>
          <w:sz w:val="24"/>
          <w:szCs w:val="24"/>
        </w:rPr>
        <w:t>委托代理人：</w:t>
      </w:r>
      <w:r>
        <w:rPr>
          <w:rFonts w:hint="eastAsia" w:ascii="宋体" w:hAnsi="宋体"/>
          <w:sz w:val="24"/>
          <w:szCs w:val="24"/>
          <w:u w:val="single"/>
        </w:rPr>
        <w:t xml:space="preserve"> </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rPr>
        <w:t>委托代理人：</w:t>
      </w:r>
      <w:r>
        <w:rPr>
          <w:rFonts w:hint="eastAsia" w:ascii="宋体" w:hAnsi="宋体"/>
          <w:sz w:val="24"/>
          <w:szCs w:val="24"/>
          <w:u w:val="single"/>
        </w:rPr>
        <w:t xml:space="preserve">  </w:t>
      </w:r>
    </w:p>
    <w:p w14:paraId="6DF2423D">
      <w:pPr>
        <w:spacing w:line="400" w:lineRule="exact"/>
        <w:ind w:firstLine="482"/>
        <w:outlineLvl w:val="9"/>
        <w:rPr>
          <w:rFonts w:hint="eastAsia" w:ascii="宋体" w:hAnsi="宋体"/>
          <w:sz w:val="24"/>
          <w:szCs w:val="24"/>
        </w:rPr>
      </w:pPr>
      <w:r>
        <w:rPr>
          <w:rFonts w:hint="eastAsia" w:ascii="宋体" w:hAnsi="宋体"/>
          <w:sz w:val="24"/>
          <w:szCs w:val="24"/>
        </w:rPr>
        <w:t>电  话：</w:t>
      </w:r>
      <w:r>
        <w:rPr>
          <w:rFonts w:hint="eastAsia" w:ascii="宋体" w:hAnsi="宋体"/>
          <w:sz w:val="24"/>
          <w:szCs w:val="24"/>
          <w:u w:val="single"/>
        </w:rPr>
        <w:t xml:space="preserve"> </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 xml:space="preserve">    </w:t>
      </w:r>
      <w:r>
        <w:rPr>
          <w:rFonts w:hint="eastAsia" w:ascii="宋体" w:hAnsi="宋体"/>
          <w:sz w:val="24"/>
          <w:szCs w:val="24"/>
        </w:rPr>
        <w:t>电  话：</w:t>
      </w:r>
    </w:p>
    <w:p w14:paraId="01E40617">
      <w:pPr>
        <w:spacing w:line="400" w:lineRule="exact"/>
        <w:ind w:firstLine="482"/>
        <w:outlineLvl w:val="9"/>
        <w:rPr>
          <w:rFonts w:hint="eastAsia" w:ascii="宋体" w:hAnsi="宋体"/>
          <w:sz w:val="24"/>
          <w:szCs w:val="24"/>
        </w:rPr>
      </w:pPr>
      <w:r>
        <w:rPr>
          <w:rFonts w:hint="eastAsia" w:ascii="宋体" w:hAnsi="宋体"/>
          <w:sz w:val="24"/>
          <w:szCs w:val="24"/>
        </w:rPr>
        <w:t>传  真：</w:t>
      </w:r>
      <w:r>
        <w:rPr>
          <w:rFonts w:hint="eastAsia" w:ascii="宋体" w:hAnsi="宋体"/>
          <w:sz w:val="24"/>
          <w:szCs w:val="24"/>
          <w:u w:val="single"/>
        </w:rPr>
        <w:t xml:space="preserve">  </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rPr>
        <w:t>传  真：</w:t>
      </w:r>
      <w:r>
        <w:rPr>
          <w:rFonts w:hint="eastAsia" w:ascii="宋体" w:hAnsi="宋体"/>
          <w:sz w:val="24"/>
          <w:szCs w:val="24"/>
          <w:u w:val="single"/>
        </w:rPr>
        <w:t xml:space="preserve">   </w:t>
      </w:r>
    </w:p>
    <w:p w14:paraId="23CA5170">
      <w:pPr>
        <w:spacing w:line="400" w:lineRule="exact"/>
        <w:ind w:firstLine="482"/>
        <w:outlineLvl w:val="9"/>
        <w:rPr>
          <w:rFonts w:hint="eastAsia" w:ascii="宋体" w:hAnsi="宋体"/>
          <w:sz w:val="24"/>
          <w:szCs w:val="24"/>
        </w:rPr>
      </w:pPr>
      <w:r>
        <w:rPr>
          <w:rFonts w:hint="eastAsia" w:ascii="宋体" w:hAnsi="宋体"/>
          <w:sz w:val="24"/>
          <w:szCs w:val="24"/>
        </w:rPr>
        <w:t>电子信箱：</w:t>
      </w:r>
      <w:r>
        <w:rPr>
          <w:rFonts w:hint="eastAsia" w:ascii="宋体" w:hAnsi="宋体"/>
          <w:sz w:val="24"/>
          <w:szCs w:val="24"/>
          <w:u w:val="single"/>
        </w:rPr>
        <w:t xml:space="preserve"> </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rPr>
        <w:t>电子信箱：</w:t>
      </w:r>
      <w:r>
        <w:rPr>
          <w:rFonts w:hint="eastAsia" w:ascii="宋体" w:hAnsi="宋体"/>
          <w:sz w:val="24"/>
          <w:szCs w:val="24"/>
          <w:u w:val="single"/>
        </w:rPr>
        <w:t xml:space="preserve">   </w:t>
      </w:r>
    </w:p>
    <w:p w14:paraId="23A2E832">
      <w:pPr>
        <w:spacing w:line="400" w:lineRule="exact"/>
        <w:ind w:firstLine="482"/>
        <w:outlineLvl w:val="9"/>
        <w:rPr>
          <w:rFonts w:hint="eastAsia" w:ascii="宋体" w:hAnsi="宋体"/>
          <w:sz w:val="24"/>
          <w:szCs w:val="24"/>
          <w:u w:val="single"/>
        </w:rPr>
      </w:pPr>
      <w:r>
        <w:rPr>
          <w:rFonts w:hint="eastAsia" w:ascii="宋体" w:hAnsi="宋体"/>
          <w:sz w:val="24"/>
          <w:szCs w:val="24"/>
        </w:rPr>
        <w:t>开户银行：</w:t>
      </w:r>
      <w:r>
        <w:rPr>
          <w:rFonts w:hint="eastAsia" w:ascii="宋体" w:hAnsi="宋体"/>
          <w:sz w:val="24"/>
          <w:szCs w:val="24"/>
          <w:u w:val="single"/>
        </w:rPr>
        <w:t xml:space="preserve"> </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rPr>
        <w:t>开户银行：</w:t>
      </w:r>
      <w:r>
        <w:rPr>
          <w:rFonts w:hint="eastAsia" w:ascii="宋体" w:hAnsi="宋体"/>
          <w:sz w:val="24"/>
          <w:szCs w:val="24"/>
          <w:u w:val="single"/>
        </w:rPr>
        <w:t xml:space="preserve">   </w:t>
      </w:r>
    </w:p>
    <w:p w14:paraId="3BB27A9D">
      <w:pPr>
        <w:spacing w:line="400" w:lineRule="exact"/>
        <w:ind w:firstLine="482"/>
        <w:outlineLvl w:val="9"/>
        <w:rPr>
          <w:rFonts w:hint="eastAsia" w:ascii="宋体" w:hAnsi="宋体"/>
          <w:sz w:val="24"/>
          <w:szCs w:val="24"/>
          <w:u w:val="single"/>
        </w:rPr>
      </w:pPr>
      <w:r>
        <w:rPr>
          <w:rFonts w:hint="eastAsia" w:ascii="宋体" w:hAnsi="宋体"/>
          <w:sz w:val="24"/>
          <w:szCs w:val="24"/>
        </w:rPr>
        <w:t>账  号：</w:t>
      </w:r>
      <w:r>
        <w:rPr>
          <w:rFonts w:hint="eastAsia" w:ascii="宋体" w:hAnsi="宋体"/>
          <w:sz w:val="24"/>
          <w:szCs w:val="24"/>
          <w:u w:val="single"/>
        </w:rPr>
        <w:t xml:space="preserve"> </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 xml:space="preserve">    </w:t>
      </w:r>
      <w:r>
        <w:rPr>
          <w:rFonts w:hint="eastAsia" w:ascii="宋体" w:hAnsi="宋体"/>
          <w:sz w:val="24"/>
          <w:szCs w:val="24"/>
        </w:rPr>
        <w:t>账 号：</w:t>
      </w:r>
    </w:p>
    <w:p w14:paraId="4916B892">
      <w:pPr>
        <w:spacing w:line="490" w:lineRule="exact"/>
        <w:ind w:firstLine="482"/>
        <w:jc w:val="center"/>
        <w:outlineLvl w:val="9"/>
        <w:rPr>
          <w:rFonts w:hint="eastAsia" w:ascii="宋体" w:hAnsi="宋体" w:cs="仿宋_GB2312"/>
          <w:sz w:val="24"/>
          <w:szCs w:val="24"/>
        </w:rPr>
      </w:pPr>
    </w:p>
    <w:p w14:paraId="07B38339">
      <w:pPr>
        <w:spacing w:line="490" w:lineRule="exact"/>
        <w:ind w:firstLine="482"/>
        <w:outlineLvl w:val="9"/>
        <w:rPr>
          <w:rFonts w:hint="eastAsia" w:ascii="宋体" w:hAnsi="宋体"/>
          <w:sz w:val="24"/>
          <w:szCs w:val="24"/>
        </w:rPr>
      </w:pPr>
    </w:p>
    <w:p w14:paraId="0CBDCE71">
      <w:pPr>
        <w:spacing w:line="490" w:lineRule="exact"/>
        <w:ind w:firstLine="640"/>
        <w:jc w:val="center"/>
        <w:outlineLvl w:val="9"/>
        <w:rPr>
          <w:rFonts w:hint="eastAsia" w:ascii="宋体" w:hAnsi="宋体"/>
          <w:kern w:val="0"/>
          <w:sz w:val="32"/>
          <w:szCs w:val="32"/>
        </w:rPr>
      </w:pPr>
      <w:r>
        <w:rPr>
          <w:rFonts w:hint="eastAsia" w:ascii="宋体" w:hAnsi="宋体" w:cs="宋体"/>
          <w:b/>
          <w:bCs/>
          <w:sz w:val="32"/>
          <w:szCs w:val="32"/>
        </w:rPr>
        <w:br w:type="page"/>
      </w:r>
      <w:bookmarkStart w:id="541" w:name="_Toc351203494"/>
      <w:bookmarkStart w:id="542" w:name="_Toc246996350"/>
      <w:bookmarkStart w:id="543" w:name="_Toc152042571"/>
      <w:bookmarkStart w:id="544" w:name="_Toc247085866"/>
      <w:bookmarkStart w:id="545" w:name="_Toc152045782"/>
      <w:bookmarkStart w:id="546" w:name="_Toc144974851"/>
      <w:bookmarkStart w:id="547" w:name="_Toc179632800"/>
      <w:bookmarkStart w:id="548" w:name="_Toc246997093"/>
      <w:bookmarkStart w:id="549" w:name="_Toc296602596"/>
      <w:bookmarkStart w:id="550" w:name="_Toc247096438"/>
      <w:r>
        <w:rPr>
          <w:rFonts w:hint="eastAsia" w:ascii="宋体" w:hAnsi="宋体"/>
          <w:kern w:val="0"/>
          <w:sz w:val="32"/>
          <w:szCs w:val="32"/>
        </w:rPr>
        <w:t>第二部分 通用</w:t>
      </w:r>
      <w:bookmarkEnd w:id="541"/>
      <w:r>
        <w:rPr>
          <w:rFonts w:hint="eastAsia" w:ascii="宋体" w:hAnsi="宋体"/>
          <w:kern w:val="0"/>
          <w:sz w:val="32"/>
          <w:szCs w:val="32"/>
        </w:rPr>
        <w:t>合同草案</w:t>
      </w:r>
    </w:p>
    <w:p w14:paraId="68A58962">
      <w:pPr>
        <w:spacing w:line="490" w:lineRule="exact"/>
        <w:ind w:firstLine="562"/>
        <w:jc w:val="center"/>
        <w:outlineLvl w:val="9"/>
        <w:rPr>
          <w:rFonts w:ascii="Calibri" w:hAnsi="Calibri"/>
        </w:rPr>
      </w:pPr>
      <w:r>
        <w:rPr>
          <w:rFonts w:hint="eastAsia" w:ascii="宋体" w:hAnsi="宋体"/>
          <w:kern w:val="0"/>
          <w:sz w:val="28"/>
          <w:szCs w:val="28"/>
        </w:rPr>
        <w:t>详见建设工程施工合同（GF—2017—0201）中的通用合同草案</w:t>
      </w:r>
    </w:p>
    <w:p w14:paraId="3194679E">
      <w:pPr>
        <w:spacing w:line="490" w:lineRule="exact"/>
        <w:ind w:firstLine="562"/>
        <w:jc w:val="center"/>
        <w:outlineLvl w:val="9"/>
        <w:rPr>
          <w:rFonts w:hint="eastAsia" w:ascii="宋体" w:hAnsi="宋体"/>
          <w:kern w:val="0"/>
          <w:sz w:val="28"/>
          <w:szCs w:val="28"/>
        </w:rPr>
      </w:pPr>
    </w:p>
    <w:p w14:paraId="2557EB45">
      <w:pPr>
        <w:autoSpaceDE w:val="0"/>
        <w:autoSpaceDN w:val="0"/>
        <w:adjustRightInd w:val="0"/>
        <w:spacing w:line="490" w:lineRule="exact"/>
        <w:ind w:firstLine="643"/>
        <w:jc w:val="center"/>
        <w:outlineLvl w:val="9"/>
        <w:rPr>
          <w:rFonts w:hint="eastAsia" w:ascii="宋体" w:hAnsi="宋体"/>
          <w:bCs/>
          <w:sz w:val="32"/>
          <w:szCs w:val="32"/>
        </w:rPr>
      </w:pPr>
    </w:p>
    <w:p w14:paraId="38E98BDC">
      <w:pPr>
        <w:autoSpaceDE w:val="0"/>
        <w:autoSpaceDN w:val="0"/>
        <w:adjustRightInd w:val="0"/>
        <w:spacing w:line="400" w:lineRule="exact"/>
        <w:ind w:firstLine="643"/>
        <w:jc w:val="center"/>
        <w:outlineLvl w:val="9"/>
        <w:rPr>
          <w:rFonts w:hint="eastAsia" w:ascii="宋体" w:hAnsi="宋体"/>
          <w:bCs/>
          <w:sz w:val="32"/>
          <w:szCs w:val="32"/>
        </w:rPr>
      </w:pPr>
      <w:r>
        <w:rPr>
          <w:rFonts w:hint="eastAsia" w:ascii="宋体" w:hAnsi="宋体"/>
          <w:bCs/>
          <w:sz w:val="32"/>
          <w:szCs w:val="32"/>
        </w:rPr>
        <w:t>第三部分 专用合同草案</w:t>
      </w:r>
    </w:p>
    <w:p w14:paraId="72A74FEF">
      <w:pPr>
        <w:keepNext/>
        <w:keepLines/>
        <w:spacing w:line="380" w:lineRule="exact"/>
        <w:ind w:firstLine="482"/>
        <w:outlineLvl w:val="9"/>
        <w:rPr>
          <w:rFonts w:hint="eastAsia" w:ascii="宋体" w:hAnsi="宋体"/>
          <w:bCs/>
          <w:sz w:val="24"/>
          <w:szCs w:val="24"/>
        </w:rPr>
      </w:pPr>
      <w:bookmarkStart w:id="551" w:name="_Toc351203633"/>
      <w:r>
        <w:rPr>
          <w:rFonts w:hint="eastAsia" w:ascii="宋体" w:hAnsi="宋体"/>
          <w:bCs/>
          <w:sz w:val="24"/>
          <w:szCs w:val="24"/>
        </w:rPr>
        <w:t>1</w:t>
      </w:r>
      <w:bookmarkStart w:id="552" w:name="_Toc296347155"/>
      <w:bookmarkStart w:id="553" w:name="_Toc296890984"/>
      <w:bookmarkStart w:id="554" w:name="_Toc297120456"/>
      <w:bookmarkStart w:id="555" w:name="_Toc296944495"/>
      <w:bookmarkStart w:id="556" w:name="_Toc296346657"/>
      <w:bookmarkStart w:id="557" w:name="_Toc297048342"/>
      <w:bookmarkStart w:id="558" w:name="_Toc292559361"/>
      <w:bookmarkStart w:id="559" w:name="_Toc292559866"/>
      <w:bookmarkStart w:id="560" w:name="_Toc296503156"/>
      <w:bookmarkStart w:id="561" w:name="_Toc296891196"/>
      <w:r>
        <w:rPr>
          <w:rFonts w:hint="eastAsia" w:ascii="宋体" w:hAnsi="宋体"/>
          <w:bCs/>
          <w:sz w:val="24"/>
          <w:szCs w:val="24"/>
        </w:rPr>
        <w:t>. 一般约定</w:t>
      </w:r>
      <w:bookmarkEnd w:id="551"/>
    </w:p>
    <w:bookmarkEnd w:id="552"/>
    <w:bookmarkEnd w:id="553"/>
    <w:bookmarkEnd w:id="554"/>
    <w:bookmarkEnd w:id="555"/>
    <w:bookmarkEnd w:id="556"/>
    <w:bookmarkEnd w:id="557"/>
    <w:bookmarkEnd w:id="558"/>
    <w:bookmarkEnd w:id="559"/>
    <w:bookmarkEnd w:id="560"/>
    <w:bookmarkEnd w:id="561"/>
    <w:p w14:paraId="17B27BF0">
      <w:pPr>
        <w:spacing w:line="380" w:lineRule="exact"/>
        <w:ind w:firstLine="480" w:firstLineChars="200"/>
        <w:outlineLvl w:val="9"/>
        <w:rPr>
          <w:rFonts w:hint="eastAsia" w:ascii="宋体" w:hAnsi="宋体"/>
          <w:sz w:val="24"/>
          <w:szCs w:val="24"/>
        </w:rPr>
      </w:pPr>
      <w:bookmarkStart w:id="562" w:name="_Toc30819"/>
      <w:bookmarkStart w:id="563" w:name="_Toc3310"/>
      <w:bookmarkStart w:id="564" w:name="_Toc31882"/>
      <w:bookmarkStart w:id="565" w:name="_Toc19202"/>
      <w:bookmarkStart w:id="566" w:name="_Toc5323"/>
      <w:bookmarkStart w:id="567" w:name="_Toc18899"/>
      <w:bookmarkStart w:id="568" w:name="_Toc6409"/>
      <w:r>
        <w:rPr>
          <w:rFonts w:hint="eastAsia" w:ascii="宋体" w:hAnsi="宋体"/>
          <w:sz w:val="24"/>
          <w:szCs w:val="24"/>
        </w:rPr>
        <w:t>1.1 词语定义</w:t>
      </w:r>
      <w:bookmarkEnd w:id="562"/>
      <w:bookmarkEnd w:id="563"/>
      <w:bookmarkEnd w:id="564"/>
      <w:bookmarkEnd w:id="565"/>
      <w:bookmarkEnd w:id="566"/>
      <w:bookmarkEnd w:id="567"/>
      <w:bookmarkEnd w:id="568"/>
    </w:p>
    <w:p w14:paraId="35496042">
      <w:pPr>
        <w:spacing w:line="380" w:lineRule="exact"/>
        <w:ind w:firstLine="480" w:firstLineChars="200"/>
        <w:outlineLvl w:val="9"/>
        <w:rPr>
          <w:rFonts w:hint="eastAsia" w:ascii="宋体" w:hAnsi="宋体"/>
          <w:kern w:val="0"/>
          <w:sz w:val="24"/>
          <w:szCs w:val="24"/>
        </w:rPr>
      </w:pPr>
      <w:r>
        <w:rPr>
          <w:rFonts w:hint="eastAsia" w:ascii="宋体" w:hAnsi="宋体"/>
          <w:kern w:val="0"/>
          <w:sz w:val="24"/>
          <w:szCs w:val="24"/>
        </w:rPr>
        <w:t>1.1.1合同</w:t>
      </w:r>
    </w:p>
    <w:p w14:paraId="5AFE950C">
      <w:pPr>
        <w:spacing w:line="380" w:lineRule="exact"/>
        <w:ind w:firstLine="480" w:firstLineChars="200"/>
        <w:outlineLvl w:val="9"/>
        <w:rPr>
          <w:rFonts w:hint="eastAsia" w:ascii="宋体" w:hAnsi="宋体"/>
          <w:kern w:val="0"/>
          <w:sz w:val="24"/>
          <w:szCs w:val="24"/>
        </w:rPr>
      </w:pPr>
      <w:r>
        <w:rPr>
          <w:rFonts w:hint="eastAsia" w:ascii="宋体" w:hAnsi="宋体"/>
          <w:kern w:val="0"/>
          <w:sz w:val="24"/>
          <w:szCs w:val="24"/>
        </w:rPr>
        <w:t>1.1.1.10其他合同文件包括：</w:t>
      </w:r>
      <w:r>
        <w:rPr>
          <w:rFonts w:hint="eastAsia" w:ascii="宋体" w:hAnsi="宋体" w:cs="宋体"/>
          <w:sz w:val="24"/>
          <w:szCs w:val="24"/>
          <w:u w:val="single"/>
          <w:lang w:bidi="ar"/>
        </w:rPr>
        <w:t>合同发行中，发包人和承包人有关工程的会议纪要、工程变更、签证、工程洽商、有关通知、信件、数据电文等，以及法律、法规规定具有证明效力和合同效力的文件或资料视为本合同的组成部分</w:t>
      </w:r>
      <w:r>
        <w:rPr>
          <w:rFonts w:hint="eastAsia" w:ascii="宋体" w:hAnsi="宋体"/>
          <w:sz w:val="24"/>
          <w:szCs w:val="24"/>
        </w:rPr>
        <w:t>。</w:t>
      </w:r>
    </w:p>
    <w:p w14:paraId="73A8DBBA">
      <w:pPr>
        <w:spacing w:line="380" w:lineRule="exact"/>
        <w:ind w:firstLine="480" w:firstLineChars="200"/>
        <w:outlineLvl w:val="9"/>
        <w:rPr>
          <w:rFonts w:hint="eastAsia" w:ascii="宋体" w:hAnsi="宋体"/>
          <w:sz w:val="24"/>
          <w:szCs w:val="24"/>
        </w:rPr>
      </w:pPr>
      <w:r>
        <w:rPr>
          <w:rFonts w:hint="eastAsia" w:ascii="宋体" w:hAnsi="宋体"/>
          <w:sz w:val="24"/>
          <w:szCs w:val="24"/>
        </w:rPr>
        <w:t>1.1.2 合同当事人及其他相关方</w:t>
      </w:r>
    </w:p>
    <w:p w14:paraId="30025DC4">
      <w:pPr>
        <w:spacing w:line="380" w:lineRule="exact"/>
        <w:ind w:firstLine="480" w:firstLineChars="200"/>
        <w:outlineLvl w:val="9"/>
        <w:rPr>
          <w:rFonts w:hint="eastAsia" w:ascii="宋体" w:hAnsi="宋体"/>
          <w:sz w:val="24"/>
          <w:szCs w:val="24"/>
        </w:rPr>
      </w:pPr>
      <w:r>
        <w:rPr>
          <w:rFonts w:hint="eastAsia" w:ascii="宋体" w:hAnsi="宋体"/>
          <w:sz w:val="24"/>
          <w:szCs w:val="24"/>
        </w:rPr>
        <w:t>1.1.2.4监理人：</w:t>
      </w:r>
    </w:p>
    <w:p w14:paraId="65D3F0F5">
      <w:pPr>
        <w:spacing w:line="380" w:lineRule="exact"/>
        <w:ind w:firstLine="480" w:firstLineChars="200"/>
        <w:outlineLvl w:val="9"/>
        <w:rPr>
          <w:rFonts w:hint="eastAsia" w:ascii="宋体" w:hAnsi="宋体"/>
          <w:sz w:val="24"/>
          <w:szCs w:val="24"/>
        </w:rPr>
      </w:pPr>
      <w:r>
        <w:rPr>
          <w:rFonts w:hint="eastAsia" w:ascii="宋体" w:hAnsi="宋体"/>
          <w:sz w:val="24"/>
          <w:szCs w:val="24"/>
        </w:rPr>
        <w:t>名    称：</w:t>
      </w:r>
      <w:r>
        <w:rPr>
          <w:rFonts w:hint="eastAsia" w:ascii="宋体" w:hAnsi="宋体"/>
          <w:sz w:val="24"/>
          <w:szCs w:val="24"/>
          <w:u w:val="single"/>
        </w:rPr>
        <w:t xml:space="preserve">    </w:t>
      </w:r>
      <w:r>
        <w:rPr>
          <w:rFonts w:hint="eastAsia" w:ascii="宋体" w:hAnsi="宋体"/>
          <w:sz w:val="24"/>
          <w:szCs w:val="24"/>
        </w:rPr>
        <w:t>；</w:t>
      </w:r>
    </w:p>
    <w:p w14:paraId="0ECFCF28">
      <w:pPr>
        <w:spacing w:line="380" w:lineRule="exact"/>
        <w:ind w:firstLine="480" w:firstLineChars="200"/>
        <w:outlineLvl w:val="9"/>
        <w:rPr>
          <w:rFonts w:hint="eastAsia" w:ascii="宋体" w:hAnsi="宋体"/>
          <w:sz w:val="24"/>
          <w:szCs w:val="24"/>
        </w:rPr>
      </w:pPr>
      <w:r>
        <w:rPr>
          <w:rFonts w:hint="eastAsia" w:ascii="宋体" w:hAnsi="宋体"/>
          <w:sz w:val="24"/>
          <w:szCs w:val="24"/>
        </w:rPr>
        <w:t>资质类别和等级：</w:t>
      </w:r>
      <w:r>
        <w:rPr>
          <w:rFonts w:hint="eastAsia" w:ascii="宋体" w:hAnsi="宋体"/>
          <w:sz w:val="24"/>
          <w:szCs w:val="24"/>
          <w:u w:val="single"/>
        </w:rPr>
        <w:t xml:space="preserve">  </w:t>
      </w:r>
      <w:r>
        <w:rPr>
          <w:rFonts w:hint="eastAsia" w:ascii="宋体" w:hAnsi="宋体"/>
          <w:sz w:val="24"/>
          <w:szCs w:val="24"/>
        </w:rPr>
        <w:t>；</w:t>
      </w:r>
    </w:p>
    <w:p w14:paraId="554AF770">
      <w:pPr>
        <w:spacing w:line="380" w:lineRule="exact"/>
        <w:ind w:firstLine="480" w:firstLineChars="200"/>
        <w:outlineLvl w:val="9"/>
        <w:rPr>
          <w:rFonts w:hint="eastAsia" w:ascii="宋体" w:hAnsi="宋体"/>
          <w:sz w:val="24"/>
          <w:szCs w:val="24"/>
        </w:rPr>
      </w:pPr>
      <w:r>
        <w:rPr>
          <w:rFonts w:hint="eastAsia" w:ascii="宋体" w:hAnsi="宋体"/>
          <w:sz w:val="24"/>
          <w:szCs w:val="24"/>
        </w:rPr>
        <w:t>联系电话：</w:t>
      </w:r>
      <w:r>
        <w:rPr>
          <w:rFonts w:hint="eastAsia" w:ascii="宋体" w:hAnsi="宋体"/>
          <w:sz w:val="24"/>
          <w:szCs w:val="24"/>
          <w:u w:val="single"/>
        </w:rPr>
        <w:t xml:space="preserve">    </w:t>
      </w:r>
      <w:r>
        <w:rPr>
          <w:rFonts w:hint="eastAsia" w:ascii="宋体" w:hAnsi="宋体"/>
          <w:sz w:val="24"/>
          <w:szCs w:val="24"/>
        </w:rPr>
        <w:t>；</w:t>
      </w:r>
    </w:p>
    <w:p w14:paraId="38036F96">
      <w:pPr>
        <w:spacing w:line="380" w:lineRule="exact"/>
        <w:ind w:firstLine="480" w:firstLineChars="200"/>
        <w:outlineLvl w:val="9"/>
        <w:rPr>
          <w:rFonts w:hint="eastAsia" w:ascii="宋体" w:hAnsi="宋体"/>
          <w:sz w:val="24"/>
          <w:szCs w:val="24"/>
        </w:rPr>
      </w:pPr>
      <w:r>
        <w:rPr>
          <w:rFonts w:hint="eastAsia" w:ascii="宋体" w:hAnsi="宋体"/>
          <w:sz w:val="24"/>
          <w:szCs w:val="24"/>
        </w:rPr>
        <w:t>电子信箱：</w:t>
      </w:r>
      <w:r>
        <w:rPr>
          <w:rFonts w:hint="eastAsia" w:ascii="宋体" w:hAnsi="宋体"/>
          <w:sz w:val="24"/>
          <w:szCs w:val="24"/>
          <w:u w:val="single"/>
        </w:rPr>
        <w:t xml:space="preserve">    </w:t>
      </w:r>
      <w:r>
        <w:rPr>
          <w:rFonts w:hint="eastAsia" w:ascii="宋体" w:hAnsi="宋体"/>
          <w:sz w:val="24"/>
          <w:szCs w:val="24"/>
        </w:rPr>
        <w:t>；</w:t>
      </w:r>
    </w:p>
    <w:p w14:paraId="76DC968B">
      <w:pPr>
        <w:spacing w:line="380" w:lineRule="exact"/>
        <w:ind w:firstLine="480" w:firstLineChars="200"/>
        <w:outlineLvl w:val="9"/>
        <w:rPr>
          <w:rFonts w:hint="eastAsia" w:ascii="宋体" w:hAnsi="宋体"/>
          <w:sz w:val="24"/>
          <w:szCs w:val="24"/>
        </w:rPr>
      </w:pPr>
      <w:r>
        <w:rPr>
          <w:rFonts w:hint="eastAsia" w:ascii="宋体" w:hAnsi="宋体"/>
          <w:sz w:val="24"/>
          <w:szCs w:val="24"/>
        </w:rPr>
        <w:t>通信地址：</w:t>
      </w:r>
      <w:r>
        <w:rPr>
          <w:rFonts w:hint="eastAsia" w:ascii="宋体" w:hAnsi="宋体"/>
          <w:sz w:val="24"/>
          <w:szCs w:val="24"/>
          <w:u w:val="single"/>
        </w:rPr>
        <w:t xml:space="preserve">    </w:t>
      </w:r>
      <w:r>
        <w:rPr>
          <w:rFonts w:hint="eastAsia" w:ascii="宋体" w:hAnsi="宋体"/>
          <w:sz w:val="24"/>
          <w:szCs w:val="24"/>
        </w:rPr>
        <w:t>。</w:t>
      </w:r>
    </w:p>
    <w:p w14:paraId="07885686">
      <w:pPr>
        <w:spacing w:line="380" w:lineRule="exact"/>
        <w:ind w:firstLine="480" w:firstLineChars="200"/>
        <w:outlineLvl w:val="9"/>
        <w:rPr>
          <w:rFonts w:hint="eastAsia" w:ascii="宋体" w:hAnsi="宋体"/>
          <w:sz w:val="24"/>
          <w:szCs w:val="24"/>
        </w:rPr>
      </w:pPr>
      <w:r>
        <w:rPr>
          <w:rFonts w:hint="eastAsia" w:ascii="宋体" w:hAnsi="宋体"/>
          <w:sz w:val="24"/>
          <w:szCs w:val="24"/>
        </w:rPr>
        <w:t>1.1.2.5 设计人：</w:t>
      </w:r>
    </w:p>
    <w:p w14:paraId="146C0842">
      <w:pPr>
        <w:spacing w:line="380" w:lineRule="exact"/>
        <w:ind w:firstLine="480" w:firstLineChars="200"/>
        <w:outlineLvl w:val="9"/>
        <w:rPr>
          <w:rFonts w:hint="eastAsia" w:ascii="宋体" w:hAnsi="宋体"/>
          <w:sz w:val="24"/>
          <w:szCs w:val="24"/>
        </w:rPr>
      </w:pPr>
      <w:r>
        <w:rPr>
          <w:rFonts w:hint="eastAsia" w:ascii="宋体" w:hAnsi="宋体"/>
          <w:sz w:val="24"/>
          <w:szCs w:val="24"/>
        </w:rPr>
        <w:t>名    称：</w:t>
      </w:r>
      <w:r>
        <w:rPr>
          <w:rFonts w:hint="eastAsia" w:ascii="宋体" w:hAnsi="宋体"/>
          <w:sz w:val="24"/>
          <w:szCs w:val="24"/>
          <w:u w:val="single"/>
        </w:rPr>
        <w:t xml:space="preserve">    </w:t>
      </w:r>
      <w:r>
        <w:rPr>
          <w:rFonts w:hint="eastAsia" w:ascii="宋体" w:hAnsi="宋体"/>
          <w:sz w:val="24"/>
          <w:szCs w:val="24"/>
        </w:rPr>
        <w:t>；</w:t>
      </w:r>
    </w:p>
    <w:p w14:paraId="0F857A96">
      <w:pPr>
        <w:spacing w:line="380" w:lineRule="exact"/>
        <w:ind w:firstLine="480" w:firstLineChars="200"/>
        <w:outlineLvl w:val="9"/>
        <w:rPr>
          <w:rFonts w:hint="eastAsia" w:ascii="宋体" w:hAnsi="宋体"/>
          <w:sz w:val="24"/>
          <w:szCs w:val="24"/>
        </w:rPr>
      </w:pPr>
      <w:r>
        <w:rPr>
          <w:rFonts w:hint="eastAsia" w:ascii="宋体" w:hAnsi="宋体"/>
          <w:sz w:val="24"/>
          <w:szCs w:val="24"/>
        </w:rPr>
        <w:t>资质类别和等级：</w:t>
      </w:r>
      <w:r>
        <w:rPr>
          <w:rFonts w:hint="eastAsia" w:ascii="宋体" w:hAnsi="宋体"/>
          <w:sz w:val="24"/>
          <w:szCs w:val="24"/>
          <w:u w:val="single"/>
        </w:rPr>
        <w:t xml:space="preserve">  </w:t>
      </w:r>
      <w:r>
        <w:rPr>
          <w:rFonts w:hint="eastAsia" w:ascii="宋体" w:hAnsi="宋体"/>
          <w:sz w:val="24"/>
          <w:szCs w:val="24"/>
        </w:rPr>
        <w:t>；</w:t>
      </w:r>
    </w:p>
    <w:p w14:paraId="0EBC7F39">
      <w:pPr>
        <w:spacing w:line="380" w:lineRule="exact"/>
        <w:ind w:firstLine="480" w:firstLineChars="200"/>
        <w:outlineLvl w:val="9"/>
        <w:rPr>
          <w:rFonts w:hint="eastAsia" w:ascii="宋体" w:hAnsi="宋体"/>
          <w:sz w:val="24"/>
          <w:szCs w:val="24"/>
        </w:rPr>
      </w:pPr>
      <w:r>
        <w:rPr>
          <w:rFonts w:hint="eastAsia" w:ascii="宋体" w:hAnsi="宋体"/>
          <w:sz w:val="24"/>
          <w:szCs w:val="24"/>
        </w:rPr>
        <w:t>联系电话：</w:t>
      </w:r>
      <w:r>
        <w:rPr>
          <w:rFonts w:hint="eastAsia" w:ascii="宋体" w:hAnsi="宋体"/>
          <w:sz w:val="24"/>
          <w:szCs w:val="24"/>
          <w:u w:val="single"/>
        </w:rPr>
        <w:t xml:space="preserve">    </w:t>
      </w:r>
      <w:r>
        <w:rPr>
          <w:rFonts w:hint="eastAsia" w:ascii="宋体" w:hAnsi="宋体"/>
          <w:sz w:val="24"/>
          <w:szCs w:val="24"/>
        </w:rPr>
        <w:t>；</w:t>
      </w:r>
    </w:p>
    <w:p w14:paraId="7069600E">
      <w:pPr>
        <w:spacing w:line="380" w:lineRule="exact"/>
        <w:ind w:firstLine="480" w:firstLineChars="200"/>
        <w:outlineLvl w:val="9"/>
        <w:rPr>
          <w:rFonts w:hint="eastAsia" w:ascii="宋体" w:hAnsi="宋体"/>
          <w:sz w:val="24"/>
          <w:szCs w:val="24"/>
        </w:rPr>
      </w:pPr>
      <w:r>
        <w:rPr>
          <w:rFonts w:hint="eastAsia" w:ascii="宋体" w:hAnsi="宋体"/>
          <w:sz w:val="24"/>
          <w:szCs w:val="24"/>
        </w:rPr>
        <w:t>电子信箱：</w:t>
      </w:r>
      <w:r>
        <w:rPr>
          <w:rFonts w:hint="eastAsia" w:ascii="宋体" w:hAnsi="宋体"/>
          <w:sz w:val="24"/>
          <w:szCs w:val="24"/>
          <w:u w:val="single"/>
        </w:rPr>
        <w:t xml:space="preserve">    </w:t>
      </w:r>
      <w:r>
        <w:rPr>
          <w:rFonts w:hint="eastAsia" w:ascii="宋体" w:hAnsi="宋体"/>
          <w:sz w:val="24"/>
          <w:szCs w:val="24"/>
        </w:rPr>
        <w:t>；</w:t>
      </w:r>
    </w:p>
    <w:p w14:paraId="1596FBB0">
      <w:pPr>
        <w:spacing w:line="380" w:lineRule="exact"/>
        <w:ind w:firstLine="480" w:firstLineChars="200"/>
        <w:outlineLvl w:val="9"/>
        <w:rPr>
          <w:rFonts w:hint="eastAsia" w:ascii="宋体" w:hAnsi="宋体"/>
          <w:sz w:val="24"/>
          <w:szCs w:val="24"/>
        </w:rPr>
      </w:pPr>
      <w:r>
        <w:rPr>
          <w:rFonts w:hint="eastAsia" w:ascii="宋体" w:hAnsi="宋体"/>
          <w:sz w:val="24"/>
          <w:szCs w:val="24"/>
        </w:rPr>
        <w:t>通信地址：</w:t>
      </w:r>
      <w:r>
        <w:rPr>
          <w:rFonts w:hint="eastAsia" w:ascii="宋体" w:hAnsi="宋体"/>
          <w:sz w:val="24"/>
          <w:szCs w:val="24"/>
          <w:u w:val="single"/>
        </w:rPr>
        <w:t xml:space="preserve">    </w:t>
      </w:r>
      <w:r>
        <w:rPr>
          <w:rFonts w:hint="eastAsia" w:ascii="宋体" w:hAnsi="宋体"/>
          <w:sz w:val="24"/>
          <w:szCs w:val="24"/>
        </w:rPr>
        <w:t>。</w:t>
      </w:r>
    </w:p>
    <w:p w14:paraId="5C42597D">
      <w:pPr>
        <w:spacing w:line="380" w:lineRule="exact"/>
        <w:ind w:firstLine="480" w:firstLineChars="200"/>
        <w:outlineLvl w:val="9"/>
        <w:rPr>
          <w:rFonts w:hint="eastAsia" w:ascii="宋体" w:hAnsi="宋体"/>
          <w:sz w:val="24"/>
          <w:szCs w:val="24"/>
        </w:rPr>
      </w:pPr>
      <w:r>
        <w:rPr>
          <w:rFonts w:hint="eastAsia" w:ascii="宋体" w:hAnsi="宋体"/>
          <w:sz w:val="24"/>
          <w:szCs w:val="24"/>
        </w:rPr>
        <w:t>1.1.3 工程和设备</w:t>
      </w:r>
    </w:p>
    <w:p w14:paraId="78700658">
      <w:pPr>
        <w:spacing w:line="380" w:lineRule="exact"/>
        <w:ind w:firstLine="480" w:firstLineChars="200"/>
        <w:outlineLvl w:val="9"/>
        <w:rPr>
          <w:rFonts w:hint="eastAsia" w:ascii="宋体" w:hAnsi="宋体"/>
          <w:sz w:val="24"/>
          <w:szCs w:val="24"/>
        </w:rPr>
      </w:pPr>
      <w:r>
        <w:rPr>
          <w:rFonts w:hint="eastAsia" w:ascii="宋体" w:hAnsi="宋体"/>
          <w:sz w:val="24"/>
          <w:szCs w:val="24"/>
        </w:rPr>
        <w:t>1.1.3.7 作为施工现场组成部分的其他场所包括：</w:t>
      </w:r>
      <w:r>
        <w:rPr>
          <w:rFonts w:hint="eastAsia" w:ascii="宋体" w:hAnsi="宋体"/>
          <w:sz w:val="24"/>
          <w:szCs w:val="24"/>
          <w:u w:val="single"/>
        </w:rPr>
        <w:t xml:space="preserve">  /     </w:t>
      </w:r>
      <w:r>
        <w:rPr>
          <w:rFonts w:hint="eastAsia" w:ascii="宋体" w:hAnsi="宋体"/>
          <w:sz w:val="24"/>
          <w:szCs w:val="24"/>
        </w:rPr>
        <w:t>。</w:t>
      </w:r>
    </w:p>
    <w:p w14:paraId="7CB05A6C">
      <w:pPr>
        <w:spacing w:line="380" w:lineRule="exact"/>
        <w:ind w:firstLine="480" w:firstLineChars="200"/>
        <w:jc w:val="left"/>
        <w:outlineLvl w:val="9"/>
        <w:rPr>
          <w:rFonts w:hint="eastAsia" w:ascii="宋体" w:hAnsi="宋体"/>
          <w:kern w:val="0"/>
          <w:sz w:val="24"/>
          <w:szCs w:val="24"/>
        </w:rPr>
      </w:pPr>
      <w:r>
        <w:rPr>
          <w:rFonts w:hint="eastAsia" w:ascii="宋体" w:hAnsi="宋体"/>
          <w:kern w:val="0"/>
          <w:sz w:val="24"/>
          <w:szCs w:val="24"/>
        </w:rPr>
        <w:t>1.1.3.9 永久占地包括：</w:t>
      </w:r>
      <w:r>
        <w:rPr>
          <w:rFonts w:hint="eastAsia" w:ascii="宋体" w:hAnsi="宋体"/>
          <w:sz w:val="24"/>
          <w:szCs w:val="24"/>
          <w:u w:val="single"/>
        </w:rPr>
        <w:t xml:space="preserve">/         </w:t>
      </w:r>
      <w:r>
        <w:rPr>
          <w:rFonts w:hint="eastAsia" w:ascii="宋体" w:hAnsi="宋体"/>
          <w:kern w:val="0"/>
          <w:sz w:val="24"/>
          <w:szCs w:val="24"/>
        </w:rPr>
        <w:t>。</w:t>
      </w:r>
    </w:p>
    <w:p w14:paraId="1489D633">
      <w:pPr>
        <w:spacing w:line="380" w:lineRule="exact"/>
        <w:ind w:firstLine="480" w:firstLineChars="200"/>
        <w:jc w:val="left"/>
        <w:outlineLvl w:val="9"/>
        <w:rPr>
          <w:rFonts w:hint="eastAsia" w:ascii="宋体" w:hAnsi="宋体"/>
          <w:sz w:val="24"/>
          <w:szCs w:val="24"/>
        </w:rPr>
      </w:pPr>
      <w:r>
        <w:rPr>
          <w:rFonts w:hint="eastAsia" w:ascii="宋体" w:hAnsi="宋体"/>
          <w:kern w:val="0"/>
          <w:sz w:val="24"/>
          <w:szCs w:val="24"/>
        </w:rPr>
        <w:t>1.1.3.10 临时占地包括：</w:t>
      </w:r>
      <w:r>
        <w:rPr>
          <w:rFonts w:hint="eastAsia" w:ascii="宋体" w:hAnsi="宋体"/>
          <w:sz w:val="24"/>
          <w:szCs w:val="24"/>
          <w:u w:val="single"/>
        </w:rPr>
        <w:t xml:space="preserve">/            </w:t>
      </w:r>
      <w:r>
        <w:rPr>
          <w:rFonts w:hint="eastAsia" w:ascii="宋体" w:hAnsi="宋体"/>
          <w:kern w:val="0"/>
          <w:sz w:val="24"/>
          <w:szCs w:val="24"/>
        </w:rPr>
        <w:t>。</w:t>
      </w:r>
    </w:p>
    <w:p w14:paraId="06EB2AD6">
      <w:pPr>
        <w:spacing w:line="380" w:lineRule="exact"/>
        <w:ind w:firstLine="480" w:firstLineChars="200"/>
        <w:outlineLvl w:val="9"/>
        <w:rPr>
          <w:rFonts w:hint="eastAsia" w:ascii="宋体" w:hAnsi="宋体"/>
          <w:sz w:val="24"/>
          <w:szCs w:val="24"/>
        </w:rPr>
      </w:pPr>
      <w:r>
        <w:rPr>
          <w:rFonts w:hint="eastAsia" w:ascii="宋体" w:hAnsi="宋体"/>
          <w:sz w:val="24"/>
          <w:szCs w:val="24"/>
        </w:rPr>
        <w:t xml:space="preserve">1.3法律 </w:t>
      </w:r>
    </w:p>
    <w:p w14:paraId="06D71216">
      <w:pPr>
        <w:autoSpaceDE w:val="0"/>
        <w:autoSpaceDN w:val="0"/>
        <w:adjustRightInd w:val="0"/>
        <w:spacing w:line="380" w:lineRule="exact"/>
        <w:ind w:firstLine="482"/>
        <w:jc w:val="left"/>
        <w:outlineLvl w:val="9"/>
        <w:rPr>
          <w:rFonts w:hint="eastAsia" w:ascii="宋体" w:hAnsi="宋体"/>
          <w:sz w:val="24"/>
          <w:szCs w:val="24"/>
        </w:rPr>
      </w:pPr>
      <w:r>
        <w:rPr>
          <w:rFonts w:hint="eastAsia" w:ascii="宋体" w:hAnsi="宋体"/>
          <w:sz w:val="24"/>
          <w:szCs w:val="24"/>
        </w:rPr>
        <w:t>适用于合同的其他规范性文件：</w:t>
      </w:r>
      <w:r>
        <w:rPr>
          <w:rFonts w:hint="eastAsia" w:ascii="宋体" w:hAnsi="宋体"/>
          <w:sz w:val="24"/>
          <w:szCs w:val="24"/>
          <w:u w:val="single" w:color="000000"/>
          <w:lang w:val="zh-TW"/>
        </w:rPr>
        <w:t>《中华人民共和国建筑法》、《中华人民共和国民法典》、《中华人民共和国招标投标法》、《建筑工程强制性标准条文》、《建设工程质量管理条例》、《建筑工程质量保修办法》、河南省及三门峡市关于安全文明施工的法规、条例和行政规范性文件等</w:t>
      </w:r>
      <w:r>
        <w:rPr>
          <w:rFonts w:hint="eastAsia" w:ascii="宋体" w:hAnsi="宋体"/>
          <w:sz w:val="24"/>
          <w:szCs w:val="24"/>
        </w:rPr>
        <w:t>。</w:t>
      </w:r>
    </w:p>
    <w:p w14:paraId="03DD8E44">
      <w:pPr>
        <w:spacing w:line="380" w:lineRule="exact"/>
        <w:ind w:firstLine="480" w:firstLineChars="200"/>
        <w:outlineLvl w:val="9"/>
        <w:rPr>
          <w:rFonts w:hint="eastAsia" w:ascii="宋体" w:hAnsi="宋体"/>
          <w:sz w:val="24"/>
          <w:szCs w:val="24"/>
        </w:rPr>
      </w:pPr>
      <w:r>
        <w:rPr>
          <w:rFonts w:hint="eastAsia" w:ascii="宋体" w:hAnsi="宋体"/>
          <w:sz w:val="24"/>
          <w:szCs w:val="24"/>
        </w:rPr>
        <w:t>1.4 标准和规范</w:t>
      </w:r>
    </w:p>
    <w:p w14:paraId="65A789FD">
      <w:pPr>
        <w:spacing w:line="380" w:lineRule="exact"/>
        <w:ind w:firstLine="482"/>
        <w:outlineLvl w:val="9"/>
        <w:rPr>
          <w:rFonts w:hint="eastAsia" w:ascii="宋体" w:hAnsi="宋体"/>
          <w:sz w:val="24"/>
          <w:szCs w:val="24"/>
        </w:rPr>
      </w:pPr>
      <w:r>
        <w:rPr>
          <w:rFonts w:hint="eastAsia" w:ascii="宋体" w:hAnsi="宋体"/>
          <w:sz w:val="24"/>
          <w:szCs w:val="24"/>
        </w:rPr>
        <w:t>1.4.1适用于工程的标准规范包括：</w:t>
      </w:r>
      <w:r>
        <w:rPr>
          <w:rFonts w:hint="eastAsia" w:ascii="宋体" w:hAnsi="宋体"/>
          <w:sz w:val="24"/>
          <w:szCs w:val="24"/>
          <w:u w:val="single" w:color="000000"/>
          <w:lang w:val="zh-TW"/>
        </w:rPr>
        <w:t>《建设工程工程量清单计价规范》（</w:t>
      </w:r>
      <w:r>
        <w:rPr>
          <w:rFonts w:hint="eastAsia" w:ascii="宋体" w:hAnsi="宋体"/>
          <w:sz w:val="24"/>
          <w:szCs w:val="24"/>
          <w:u w:val="single" w:color="000000"/>
        </w:rPr>
        <w:t>GB50500-2013</w:t>
      </w:r>
      <w:r>
        <w:rPr>
          <w:rFonts w:hint="eastAsia" w:ascii="宋体" w:hAnsi="宋体"/>
          <w:sz w:val="24"/>
          <w:szCs w:val="24"/>
          <w:u w:val="single" w:color="000000"/>
          <w:lang w:val="zh-TW"/>
        </w:rPr>
        <w:t>）、《建筑工程施工质量验收统一标准》等现行国家标准、规范等</w:t>
      </w:r>
      <w:r>
        <w:rPr>
          <w:rFonts w:hint="eastAsia" w:ascii="宋体" w:hAnsi="宋体"/>
          <w:sz w:val="24"/>
          <w:szCs w:val="24"/>
        </w:rPr>
        <w:t>。</w:t>
      </w:r>
    </w:p>
    <w:p w14:paraId="67658D18">
      <w:pPr>
        <w:spacing w:line="380" w:lineRule="exact"/>
        <w:ind w:firstLine="480" w:firstLineChars="200"/>
        <w:outlineLvl w:val="9"/>
        <w:rPr>
          <w:rFonts w:hint="eastAsia" w:ascii="宋体" w:hAnsi="宋体"/>
          <w:kern w:val="0"/>
          <w:sz w:val="24"/>
          <w:szCs w:val="24"/>
        </w:rPr>
      </w:pPr>
      <w:bookmarkStart w:id="569" w:name="_Toc3436"/>
      <w:bookmarkStart w:id="570" w:name="_Toc29816"/>
      <w:bookmarkStart w:id="571" w:name="_Toc26784"/>
      <w:bookmarkStart w:id="572" w:name="_Toc7481"/>
      <w:bookmarkStart w:id="573" w:name="_Toc17608"/>
      <w:bookmarkStart w:id="574" w:name="_Toc8531"/>
      <w:bookmarkStart w:id="575" w:name="_Toc14271"/>
      <w:r>
        <w:rPr>
          <w:rFonts w:hint="eastAsia" w:ascii="宋体" w:hAnsi="宋体"/>
          <w:kern w:val="0"/>
          <w:sz w:val="24"/>
          <w:szCs w:val="24"/>
        </w:rPr>
        <w:t>1.4.2 发包人提供国外标准、规范的名称：</w:t>
      </w:r>
      <w:r>
        <w:rPr>
          <w:rFonts w:hint="eastAsia" w:ascii="宋体" w:hAnsi="宋体"/>
          <w:kern w:val="0"/>
          <w:sz w:val="24"/>
          <w:szCs w:val="24"/>
          <w:u w:val="single"/>
        </w:rPr>
        <w:t>/</w:t>
      </w:r>
      <w:r>
        <w:rPr>
          <w:rFonts w:hint="eastAsia" w:ascii="宋体" w:hAnsi="宋体"/>
          <w:kern w:val="0"/>
          <w:sz w:val="24"/>
          <w:szCs w:val="24"/>
        </w:rPr>
        <w:t>；</w:t>
      </w:r>
      <w:bookmarkEnd w:id="569"/>
      <w:bookmarkEnd w:id="570"/>
      <w:bookmarkEnd w:id="571"/>
      <w:bookmarkEnd w:id="572"/>
      <w:bookmarkEnd w:id="573"/>
      <w:bookmarkEnd w:id="574"/>
      <w:bookmarkEnd w:id="575"/>
    </w:p>
    <w:p w14:paraId="3DE2B7EC">
      <w:pPr>
        <w:spacing w:line="380" w:lineRule="exact"/>
        <w:ind w:firstLine="480" w:firstLineChars="200"/>
        <w:outlineLvl w:val="9"/>
        <w:rPr>
          <w:rFonts w:hint="eastAsia" w:ascii="宋体" w:hAnsi="宋体"/>
          <w:kern w:val="0"/>
          <w:sz w:val="24"/>
          <w:szCs w:val="24"/>
        </w:rPr>
      </w:pPr>
      <w:r>
        <w:rPr>
          <w:rFonts w:hint="eastAsia" w:ascii="宋体" w:hAnsi="宋体"/>
          <w:kern w:val="0"/>
          <w:sz w:val="24"/>
          <w:szCs w:val="24"/>
        </w:rPr>
        <w:t>发包人提供国外标准、规范的份数：</w:t>
      </w:r>
      <w:r>
        <w:rPr>
          <w:rFonts w:hint="eastAsia" w:ascii="宋体" w:hAnsi="宋体"/>
          <w:kern w:val="0"/>
          <w:sz w:val="24"/>
          <w:szCs w:val="24"/>
          <w:u w:val="single"/>
        </w:rPr>
        <w:t>/</w:t>
      </w:r>
      <w:r>
        <w:rPr>
          <w:rFonts w:hint="eastAsia" w:ascii="宋体" w:hAnsi="宋体"/>
          <w:kern w:val="0"/>
          <w:sz w:val="24"/>
          <w:szCs w:val="24"/>
        </w:rPr>
        <w:t>；</w:t>
      </w:r>
    </w:p>
    <w:p w14:paraId="3DB6A948">
      <w:pPr>
        <w:spacing w:line="380" w:lineRule="exact"/>
        <w:ind w:firstLine="480" w:firstLineChars="200"/>
        <w:outlineLvl w:val="9"/>
        <w:rPr>
          <w:rFonts w:hint="eastAsia" w:ascii="宋体" w:hAnsi="宋体"/>
          <w:sz w:val="24"/>
          <w:szCs w:val="24"/>
        </w:rPr>
      </w:pPr>
      <w:r>
        <w:rPr>
          <w:rFonts w:hint="eastAsia" w:ascii="宋体" w:hAnsi="宋体"/>
          <w:kern w:val="0"/>
          <w:sz w:val="24"/>
          <w:szCs w:val="24"/>
        </w:rPr>
        <w:t>发包人提供国外标准、规范的名称：</w:t>
      </w:r>
      <w:r>
        <w:rPr>
          <w:rFonts w:hint="eastAsia" w:ascii="宋体" w:hAnsi="宋体"/>
          <w:kern w:val="0"/>
          <w:sz w:val="24"/>
          <w:szCs w:val="24"/>
          <w:u w:val="single"/>
        </w:rPr>
        <w:t>/</w:t>
      </w:r>
      <w:r>
        <w:rPr>
          <w:rFonts w:hint="eastAsia" w:ascii="宋体" w:hAnsi="宋体"/>
          <w:kern w:val="0"/>
          <w:sz w:val="24"/>
          <w:szCs w:val="24"/>
        </w:rPr>
        <w:t>。</w:t>
      </w:r>
    </w:p>
    <w:p w14:paraId="2389131D">
      <w:pPr>
        <w:spacing w:line="380" w:lineRule="exact"/>
        <w:ind w:firstLine="482"/>
        <w:outlineLvl w:val="9"/>
        <w:rPr>
          <w:rFonts w:hint="eastAsia" w:ascii="宋体" w:hAnsi="宋体"/>
          <w:sz w:val="24"/>
          <w:szCs w:val="24"/>
        </w:rPr>
      </w:pPr>
      <w:r>
        <w:rPr>
          <w:rFonts w:hint="eastAsia" w:ascii="宋体" w:hAnsi="宋体"/>
          <w:sz w:val="24"/>
          <w:szCs w:val="24"/>
        </w:rPr>
        <w:t>1.4.3发包人对工程的技术标准和功能要求的特殊要求：</w:t>
      </w:r>
    </w:p>
    <w:p w14:paraId="5CAEFED9">
      <w:pPr>
        <w:widowControl/>
        <w:spacing w:line="380" w:lineRule="exact"/>
        <w:ind w:firstLine="482"/>
        <w:jc w:val="left"/>
        <w:outlineLvl w:val="9"/>
        <w:rPr>
          <w:rFonts w:hint="eastAsia" w:ascii="宋体" w:hAnsi="宋体" w:cs="宋体"/>
          <w:kern w:val="0"/>
          <w:sz w:val="24"/>
          <w:szCs w:val="24"/>
          <w:u w:val="single" w:color="000000"/>
          <w:lang w:val="zh-TW"/>
        </w:rPr>
      </w:pPr>
      <w:r>
        <w:rPr>
          <w:rFonts w:hint="eastAsia" w:ascii="宋体" w:hAnsi="宋体" w:cs="宋体"/>
          <w:kern w:val="0"/>
          <w:sz w:val="24"/>
          <w:szCs w:val="24"/>
          <w:u w:val="single" w:color="000000"/>
          <w:lang w:val="zh-TW"/>
        </w:rPr>
        <w:t>如遇遗漏所需施工的工程规范，承包人应征得监理工程师和发包人代表同意，补充规范以满足合同要求。</w:t>
      </w:r>
    </w:p>
    <w:p w14:paraId="4073B754">
      <w:pPr>
        <w:widowControl/>
        <w:spacing w:line="380" w:lineRule="exact"/>
        <w:ind w:firstLine="482"/>
        <w:jc w:val="left"/>
        <w:outlineLvl w:val="9"/>
        <w:rPr>
          <w:rFonts w:hint="eastAsia" w:ascii="宋体" w:hAnsi="宋体" w:cs="宋体"/>
          <w:kern w:val="0"/>
          <w:sz w:val="24"/>
          <w:szCs w:val="24"/>
          <w:u w:val="single" w:color="000000"/>
          <w:lang w:val="zh-TW"/>
        </w:rPr>
      </w:pPr>
      <w:r>
        <w:rPr>
          <w:rFonts w:hint="eastAsia" w:ascii="宋体" w:hAnsi="宋体" w:cs="宋体"/>
          <w:kern w:val="0"/>
          <w:sz w:val="24"/>
          <w:szCs w:val="24"/>
          <w:u w:val="single" w:color="000000"/>
          <w:lang w:val="zh-TW"/>
        </w:rPr>
        <w:t>如遇设计或施工规范和标准对同一问题的处理出现相互矛盾的情况时，承包人应通知监理工程师，提出解决办法并征得监理工程师和发包人代表的同意。</w:t>
      </w:r>
    </w:p>
    <w:p w14:paraId="324CEBF5">
      <w:pPr>
        <w:widowControl/>
        <w:spacing w:line="380" w:lineRule="exact"/>
        <w:ind w:firstLine="482"/>
        <w:jc w:val="left"/>
        <w:outlineLvl w:val="9"/>
        <w:rPr>
          <w:rFonts w:hint="eastAsia" w:ascii="宋体" w:hAnsi="宋体" w:cs="宋体"/>
          <w:kern w:val="0"/>
          <w:sz w:val="24"/>
          <w:szCs w:val="24"/>
          <w:u w:val="single" w:color="000000"/>
          <w:lang w:val="zh-TW"/>
        </w:rPr>
      </w:pPr>
      <w:r>
        <w:rPr>
          <w:rFonts w:hint="eastAsia" w:ascii="宋体" w:hAnsi="宋体"/>
          <w:sz w:val="24"/>
          <w:szCs w:val="24"/>
          <w:u w:val="single"/>
          <w:lang w:val="zh-TW"/>
        </w:rPr>
        <w:t>施工所用的规范及标准应采用最新版本，除非所使用规范、监理工程师书面通知或合同中另有规定</w:t>
      </w:r>
      <w:r>
        <w:rPr>
          <w:rFonts w:hint="eastAsia" w:ascii="宋体" w:hAnsi="宋体"/>
          <w:sz w:val="24"/>
          <w:szCs w:val="24"/>
        </w:rPr>
        <w:t>。</w:t>
      </w:r>
    </w:p>
    <w:p w14:paraId="4C04D2B2">
      <w:pPr>
        <w:spacing w:line="380" w:lineRule="exact"/>
        <w:ind w:firstLine="480" w:firstLineChars="200"/>
        <w:outlineLvl w:val="9"/>
        <w:rPr>
          <w:rFonts w:hint="eastAsia" w:ascii="宋体" w:hAnsi="宋体"/>
          <w:sz w:val="24"/>
          <w:szCs w:val="24"/>
        </w:rPr>
      </w:pPr>
      <w:bookmarkStart w:id="576" w:name="_Toc10302"/>
      <w:bookmarkStart w:id="577" w:name="_Toc19049"/>
      <w:bookmarkStart w:id="578" w:name="_Toc4785"/>
      <w:bookmarkStart w:id="579" w:name="_Toc32029"/>
      <w:bookmarkStart w:id="580" w:name="_Toc15485"/>
      <w:bookmarkStart w:id="581" w:name="_Toc14278"/>
      <w:bookmarkStart w:id="582" w:name="_Toc22939"/>
      <w:r>
        <w:rPr>
          <w:rFonts w:hint="eastAsia" w:ascii="宋体" w:hAnsi="宋体"/>
          <w:sz w:val="24"/>
          <w:szCs w:val="24"/>
        </w:rPr>
        <w:t>1.5 合同文件的优先顺序</w:t>
      </w:r>
      <w:bookmarkEnd w:id="576"/>
      <w:bookmarkEnd w:id="577"/>
      <w:bookmarkEnd w:id="578"/>
      <w:bookmarkEnd w:id="579"/>
      <w:bookmarkEnd w:id="580"/>
      <w:bookmarkEnd w:id="581"/>
      <w:bookmarkEnd w:id="582"/>
    </w:p>
    <w:p w14:paraId="7013D572">
      <w:pPr>
        <w:spacing w:line="380" w:lineRule="exact"/>
        <w:ind w:firstLine="480" w:firstLineChars="200"/>
        <w:outlineLvl w:val="9"/>
        <w:rPr>
          <w:rFonts w:hint="eastAsia" w:ascii="宋体" w:hAnsi="宋体"/>
          <w:sz w:val="24"/>
          <w:szCs w:val="24"/>
        </w:rPr>
      </w:pPr>
      <w:r>
        <w:rPr>
          <w:rFonts w:hint="eastAsia" w:ascii="宋体" w:hAnsi="宋体"/>
          <w:sz w:val="24"/>
          <w:szCs w:val="24"/>
        </w:rPr>
        <w:t>合同文件组成及优先顺序为：</w:t>
      </w:r>
      <w:r>
        <w:rPr>
          <w:rFonts w:hint="eastAsia" w:ascii="宋体" w:hAnsi="宋体"/>
          <w:sz w:val="24"/>
          <w:szCs w:val="24"/>
          <w:u w:val="single" w:color="000000"/>
          <w:lang w:val="zh-TW"/>
        </w:rPr>
        <w:t>按照本合同第一部分合同协议书第六条处理，本合同处于最优先地位。合同履行中签订的补充或修改合同文书并入本合同</w:t>
      </w:r>
      <w:r>
        <w:rPr>
          <w:rFonts w:hint="eastAsia" w:ascii="宋体" w:hAnsi="宋体"/>
          <w:sz w:val="24"/>
          <w:szCs w:val="24"/>
        </w:rPr>
        <w:t>。</w:t>
      </w:r>
    </w:p>
    <w:p w14:paraId="43F06E00">
      <w:pPr>
        <w:spacing w:line="380" w:lineRule="exact"/>
        <w:ind w:firstLine="480" w:firstLineChars="200"/>
        <w:outlineLvl w:val="9"/>
        <w:rPr>
          <w:rFonts w:hint="eastAsia" w:ascii="宋体" w:hAnsi="宋体"/>
          <w:sz w:val="24"/>
          <w:szCs w:val="24"/>
        </w:rPr>
      </w:pPr>
      <w:bookmarkStart w:id="583" w:name="_Toc32741"/>
      <w:bookmarkStart w:id="584" w:name="_Toc2477"/>
      <w:bookmarkStart w:id="585" w:name="_Toc8185"/>
      <w:bookmarkStart w:id="586" w:name="_Toc1278"/>
      <w:bookmarkStart w:id="587" w:name="_Toc12786"/>
      <w:bookmarkStart w:id="588" w:name="_Toc13900"/>
      <w:bookmarkStart w:id="589" w:name="_Toc12742"/>
      <w:r>
        <w:rPr>
          <w:rFonts w:hint="eastAsia" w:ascii="宋体" w:hAnsi="宋体"/>
          <w:sz w:val="24"/>
          <w:szCs w:val="24"/>
        </w:rPr>
        <w:t>1.6 图纸和承包人文件</w:t>
      </w:r>
      <w:bookmarkEnd w:id="583"/>
      <w:bookmarkEnd w:id="584"/>
      <w:bookmarkEnd w:id="585"/>
      <w:bookmarkEnd w:id="586"/>
      <w:bookmarkEnd w:id="587"/>
      <w:bookmarkEnd w:id="588"/>
      <w:bookmarkEnd w:id="589"/>
      <w:r>
        <w:rPr>
          <w:rFonts w:hint="eastAsia" w:ascii="宋体" w:hAnsi="宋体"/>
          <w:sz w:val="24"/>
          <w:szCs w:val="24"/>
        </w:rPr>
        <w:tab/>
      </w:r>
    </w:p>
    <w:p w14:paraId="79B8CBF1">
      <w:pPr>
        <w:spacing w:line="380" w:lineRule="exact"/>
        <w:ind w:firstLine="480" w:firstLineChars="200"/>
        <w:outlineLvl w:val="9"/>
        <w:rPr>
          <w:rFonts w:hint="eastAsia" w:ascii="宋体" w:hAnsi="宋体"/>
          <w:sz w:val="24"/>
          <w:szCs w:val="24"/>
        </w:rPr>
      </w:pPr>
      <w:r>
        <w:rPr>
          <w:rFonts w:hint="eastAsia" w:ascii="宋体" w:hAnsi="宋体"/>
          <w:sz w:val="24"/>
          <w:szCs w:val="24"/>
        </w:rPr>
        <w:t>1.6.1 图纸的提供</w:t>
      </w:r>
    </w:p>
    <w:p w14:paraId="4174C381">
      <w:pPr>
        <w:spacing w:line="380" w:lineRule="exact"/>
        <w:ind w:firstLine="480" w:firstLineChars="200"/>
        <w:outlineLvl w:val="9"/>
        <w:rPr>
          <w:rFonts w:hint="eastAsia" w:ascii="宋体" w:hAnsi="宋体"/>
          <w:sz w:val="24"/>
          <w:szCs w:val="24"/>
        </w:rPr>
      </w:pPr>
      <w:r>
        <w:rPr>
          <w:rFonts w:hint="eastAsia" w:ascii="宋体" w:hAnsi="宋体"/>
          <w:sz w:val="24"/>
          <w:szCs w:val="24"/>
        </w:rPr>
        <w:t>发包人向承包人提供图纸的期限：</w:t>
      </w:r>
      <w:r>
        <w:rPr>
          <w:rFonts w:hint="eastAsia" w:ascii="宋体" w:hAnsi="宋体" w:cs="宋体"/>
          <w:sz w:val="24"/>
          <w:szCs w:val="24"/>
          <w:u w:val="single"/>
          <w:lang w:bidi="ar"/>
        </w:rPr>
        <w:t>开工前7天</w:t>
      </w:r>
      <w:r>
        <w:rPr>
          <w:rFonts w:hint="eastAsia" w:ascii="宋体" w:hAnsi="宋体"/>
          <w:sz w:val="24"/>
          <w:szCs w:val="24"/>
        </w:rPr>
        <w:t>；</w:t>
      </w:r>
    </w:p>
    <w:p w14:paraId="377CF585">
      <w:pPr>
        <w:spacing w:line="380" w:lineRule="exact"/>
        <w:ind w:firstLine="480" w:firstLineChars="200"/>
        <w:outlineLvl w:val="9"/>
        <w:rPr>
          <w:rFonts w:hint="eastAsia" w:ascii="宋体" w:hAnsi="宋体"/>
          <w:sz w:val="24"/>
          <w:szCs w:val="24"/>
        </w:rPr>
      </w:pPr>
      <w:r>
        <w:rPr>
          <w:rFonts w:hint="eastAsia" w:ascii="宋体" w:hAnsi="宋体"/>
          <w:sz w:val="24"/>
          <w:szCs w:val="24"/>
        </w:rPr>
        <w:t>发包人向承包人提供图纸的数量：；</w:t>
      </w:r>
    </w:p>
    <w:p w14:paraId="4FE3B7FF">
      <w:pPr>
        <w:spacing w:line="380" w:lineRule="exact"/>
        <w:ind w:firstLine="480" w:firstLineChars="200"/>
        <w:outlineLvl w:val="9"/>
        <w:rPr>
          <w:rFonts w:hint="eastAsia" w:ascii="宋体" w:hAnsi="宋体"/>
          <w:sz w:val="24"/>
          <w:szCs w:val="24"/>
        </w:rPr>
      </w:pPr>
      <w:r>
        <w:rPr>
          <w:rFonts w:hint="eastAsia" w:ascii="宋体" w:hAnsi="宋体"/>
          <w:sz w:val="24"/>
          <w:szCs w:val="24"/>
        </w:rPr>
        <w:t>发包人向承包人提供图纸的内容：</w:t>
      </w:r>
      <w:r>
        <w:rPr>
          <w:rFonts w:hint="eastAsia" w:ascii="宋体" w:hAnsi="宋体" w:cs="宋体"/>
          <w:sz w:val="24"/>
          <w:szCs w:val="24"/>
          <w:u w:val="single"/>
          <w:lang w:bidi="ar"/>
        </w:rPr>
        <w:t xml:space="preserve">详见图纸目录    </w:t>
      </w:r>
      <w:r>
        <w:rPr>
          <w:rFonts w:hint="eastAsia" w:ascii="宋体" w:hAnsi="宋体"/>
          <w:sz w:val="24"/>
          <w:szCs w:val="24"/>
        </w:rPr>
        <w:t>。</w:t>
      </w:r>
    </w:p>
    <w:p w14:paraId="6E1692D1">
      <w:pPr>
        <w:spacing w:line="380" w:lineRule="exact"/>
        <w:ind w:firstLine="480" w:firstLineChars="200"/>
        <w:outlineLvl w:val="9"/>
        <w:rPr>
          <w:rFonts w:hint="eastAsia" w:ascii="宋体" w:hAnsi="宋体"/>
          <w:sz w:val="24"/>
          <w:szCs w:val="24"/>
        </w:rPr>
      </w:pPr>
      <w:r>
        <w:rPr>
          <w:rFonts w:hint="eastAsia" w:ascii="宋体" w:hAnsi="宋体"/>
          <w:sz w:val="24"/>
          <w:szCs w:val="24"/>
        </w:rPr>
        <w:t>1.6.4 承包人文件</w:t>
      </w:r>
    </w:p>
    <w:p w14:paraId="730B4C51">
      <w:pPr>
        <w:spacing w:line="380" w:lineRule="exact"/>
        <w:ind w:firstLine="482"/>
        <w:jc w:val="left"/>
        <w:outlineLvl w:val="9"/>
        <w:rPr>
          <w:rFonts w:hint="eastAsia" w:ascii="宋体" w:hAnsi="宋体"/>
          <w:sz w:val="24"/>
          <w:szCs w:val="24"/>
        </w:rPr>
      </w:pPr>
      <w:r>
        <w:rPr>
          <w:rFonts w:hint="eastAsia" w:ascii="宋体" w:hAnsi="宋体"/>
          <w:sz w:val="24"/>
          <w:szCs w:val="24"/>
        </w:rPr>
        <w:t>需要由承包人提供的文件，包括：</w:t>
      </w:r>
      <w:r>
        <w:rPr>
          <w:rFonts w:hint="eastAsia" w:ascii="宋体" w:hAnsi="宋体" w:cs="宋体"/>
          <w:sz w:val="24"/>
          <w:szCs w:val="24"/>
          <w:u w:val="single"/>
          <w:lang w:bidi="ar"/>
        </w:rPr>
        <w:t>施工组织设计及方案、施工过程管控资料及相关会议纪要、联系函等文件</w:t>
      </w:r>
      <w:r>
        <w:rPr>
          <w:rFonts w:hint="eastAsia" w:ascii="宋体" w:hAnsi="宋体"/>
          <w:sz w:val="24"/>
          <w:szCs w:val="24"/>
        </w:rPr>
        <w:t>；</w:t>
      </w:r>
    </w:p>
    <w:p w14:paraId="137BAAF3">
      <w:pPr>
        <w:spacing w:line="380" w:lineRule="exact"/>
        <w:ind w:firstLine="480" w:firstLineChars="200"/>
        <w:outlineLvl w:val="9"/>
        <w:rPr>
          <w:rFonts w:hint="eastAsia" w:ascii="宋体" w:hAnsi="宋体"/>
          <w:sz w:val="24"/>
          <w:szCs w:val="24"/>
        </w:rPr>
      </w:pPr>
      <w:r>
        <w:rPr>
          <w:rFonts w:hint="eastAsia" w:ascii="宋体" w:hAnsi="宋体"/>
          <w:sz w:val="24"/>
          <w:szCs w:val="24"/>
        </w:rPr>
        <w:t>承包人提供的文件的期限为：</w:t>
      </w:r>
      <w:r>
        <w:rPr>
          <w:rFonts w:hint="eastAsia" w:ascii="宋体" w:hAnsi="宋体" w:cs="宋体"/>
          <w:sz w:val="24"/>
          <w:szCs w:val="24"/>
          <w:u w:val="single"/>
          <w:lang w:bidi="ar"/>
        </w:rPr>
        <w:t>按基本要求</w:t>
      </w:r>
      <w:r>
        <w:rPr>
          <w:rFonts w:hint="eastAsia" w:ascii="宋体" w:hAnsi="宋体"/>
          <w:sz w:val="24"/>
          <w:szCs w:val="24"/>
        </w:rPr>
        <w:t>；</w:t>
      </w:r>
    </w:p>
    <w:p w14:paraId="0A59F8EF">
      <w:pPr>
        <w:spacing w:line="380" w:lineRule="exact"/>
        <w:ind w:firstLine="480" w:firstLineChars="200"/>
        <w:outlineLvl w:val="9"/>
        <w:rPr>
          <w:rFonts w:hint="eastAsia" w:ascii="宋体" w:hAnsi="宋体"/>
          <w:sz w:val="24"/>
          <w:szCs w:val="24"/>
        </w:rPr>
      </w:pPr>
      <w:r>
        <w:rPr>
          <w:rFonts w:hint="eastAsia" w:ascii="宋体" w:hAnsi="宋体"/>
          <w:sz w:val="24"/>
          <w:szCs w:val="24"/>
        </w:rPr>
        <w:t>承包人提供的文件的数量为：</w:t>
      </w:r>
      <w:r>
        <w:rPr>
          <w:rFonts w:hint="eastAsia" w:ascii="宋体" w:hAnsi="宋体" w:cs="宋体"/>
          <w:sz w:val="24"/>
          <w:szCs w:val="24"/>
          <w:u w:val="single"/>
          <w:lang w:bidi="ar"/>
        </w:rPr>
        <w:t>按基本要求</w:t>
      </w:r>
      <w:r>
        <w:rPr>
          <w:rFonts w:hint="eastAsia" w:ascii="宋体" w:hAnsi="宋体"/>
          <w:sz w:val="24"/>
          <w:szCs w:val="24"/>
        </w:rPr>
        <w:t>；</w:t>
      </w:r>
    </w:p>
    <w:p w14:paraId="38AF9555">
      <w:pPr>
        <w:spacing w:line="380" w:lineRule="exact"/>
        <w:ind w:firstLine="480" w:firstLineChars="200"/>
        <w:outlineLvl w:val="9"/>
        <w:rPr>
          <w:rFonts w:hint="eastAsia" w:ascii="宋体" w:hAnsi="宋体"/>
          <w:sz w:val="24"/>
          <w:szCs w:val="24"/>
        </w:rPr>
      </w:pPr>
      <w:r>
        <w:rPr>
          <w:rFonts w:hint="eastAsia" w:ascii="宋体" w:hAnsi="宋体"/>
          <w:sz w:val="24"/>
          <w:szCs w:val="24"/>
        </w:rPr>
        <w:t>承包人提供的文件的形式为：</w:t>
      </w:r>
      <w:r>
        <w:rPr>
          <w:rFonts w:hint="eastAsia" w:ascii="宋体" w:hAnsi="宋体" w:cs="宋体"/>
          <w:sz w:val="24"/>
          <w:szCs w:val="24"/>
          <w:u w:val="single"/>
          <w:lang w:bidi="ar"/>
        </w:rPr>
        <w:t>纸质</w:t>
      </w:r>
      <w:r>
        <w:rPr>
          <w:rFonts w:hint="eastAsia" w:ascii="宋体" w:hAnsi="宋体"/>
          <w:sz w:val="24"/>
          <w:szCs w:val="24"/>
        </w:rPr>
        <w:t>；</w:t>
      </w:r>
    </w:p>
    <w:p w14:paraId="4300B3AC">
      <w:pPr>
        <w:spacing w:line="380" w:lineRule="exact"/>
        <w:ind w:firstLine="480" w:firstLineChars="200"/>
        <w:outlineLvl w:val="9"/>
        <w:rPr>
          <w:rFonts w:hint="eastAsia" w:ascii="宋体" w:hAnsi="宋体"/>
          <w:sz w:val="24"/>
          <w:szCs w:val="24"/>
        </w:rPr>
      </w:pPr>
      <w:r>
        <w:rPr>
          <w:rFonts w:hint="eastAsia" w:ascii="宋体" w:hAnsi="宋体"/>
          <w:sz w:val="24"/>
          <w:szCs w:val="24"/>
        </w:rPr>
        <w:t>发包人审批承包人文件的期限：</w:t>
      </w:r>
      <w:r>
        <w:rPr>
          <w:rFonts w:hint="eastAsia" w:ascii="宋体" w:hAnsi="宋体" w:cs="宋体"/>
          <w:sz w:val="24"/>
          <w:szCs w:val="24"/>
          <w:u w:val="single"/>
          <w:lang w:bidi="ar"/>
        </w:rPr>
        <w:t>七日内</w:t>
      </w:r>
      <w:r>
        <w:rPr>
          <w:rFonts w:hint="eastAsia" w:ascii="宋体" w:hAnsi="宋体"/>
          <w:sz w:val="24"/>
          <w:szCs w:val="24"/>
        </w:rPr>
        <w:t>。</w:t>
      </w:r>
    </w:p>
    <w:p w14:paraId="0CF9A681">
      <w:pPr>
        <w:spacing w:line="380" w:lineRule="exact"/>
        <w:ind w:firstLine="480" w:firstLineChars="200"/>
        <w:outlineLvl w:val="9"/>
        <w:rPr>
          <w:rFonts w:hint="eastAsia" w:ascii="宋体" w:hAnsi="宋体"/>
          <w:sz w:val="24"/>
          <w:szCs w:val="24"/>
        </w:rPr>
      </w:pPr>
      <w:r>
        <w:rPr>
          <w:rFonts w:hint="eastAsia" w:ascii="宋体" w:hAnsi="宋体"/>
          <w:sz w:val="24"/>
          <w:szCs w:val="24"/>
        </w:rPr>
        <w:t>1.6.5 现场图纸准备</w:t>
      </w:r>
    </w:p>
    <w:p w14:paraId="60754E3F">
      <w:pPr>
        <w:spacing w:line="380" w:lineRule="exact"/>
        <w:ind w:firstLine="480" w:firstLineChars="200"/>
        <w:outlineLvl w:val="9"/>
        <w:rPr>
          <w:rFonts w:hint="eastAsia" w:ascii="宋体" w:hAnsi="宋体"/>
          <w:sz w:val="24"/>
          <w:szCs w:val="24"/>
        </w:rPr>
      </w:pPr>
      <w:r>
        <w:rPr>
          <w:rFonts w:hint="eastAsia" w:ascii="宋体" w:hAnsi="宋体"/>
          <w:sz w:val="24"/>
          <w:szCs w:val="24"/>
        </w:rPr>
        <w:t>关于现场图纸准备的约定：</w:t>
      </w:r>
      <w:r>
        <w:rPr>
          <w:rFonts w:hint="eastAsia" w:ascii="宋体" w:hAnsi="宋体"/>
          <w:sz w:val="24"/>
          <w:szCs w:val="24"/>
          <w:u w:val="single"/>
        </w:rPr>
        <w:t xml:space="preserve">    /     </w:t>
      </w:r>
      <w:r>
        <w:rPr>
          <w:rFonts w:hint="eastAsia" w:ascii="宋体" w:hAnsi="宋体"/>
          <w:sz w:val="24"/>
          <w:szCs w:val="24"/>
        </w:rPr>
        <w:t>。</w:t>
      </w:r>
    </w:p>
    <w:p w14:paraId="0F47A73F">
      <w:pPr>
        <w:spacing w:line="380" w:lineRule="exact"/>
        <w:ind w:firstLine="480" w:firstLineChars="200"/>
        <w:outlineLvl w:val="9"/>
        <w:rPr>
          <w:rFonts w:hint="eastAsia" w:ascii="宋体" w:hAnsi="宋体"/>
          <w:sz w:val="24"/>
          <w:szCs w:val="24"/>
        </w:rPr>
      </w:pPr>
      <w:bookmarkStart w:id="590" w:name="_Toc21272"/>
      <w:bookmarkStart w:id="591" w:name="_Toc22947"/>
      <w:bookmarkStart w:id="592" w:name="_Toc2154"/>
      <w:bookmarkStart w:id="593" w:name="_Toc32560"/>
      <w:bookmarkStart w:id="594" w:name="_Toc23676"/>
      <w:bookmarkStart w:id="595" w:name="_Toc22565"/>
      <w:bookmarkStart w:id="596" w:name="_Toc9890"/>
      <w:r>
        <w:rPr>
          <w:rFonts w:hint="eastAsia" w:ascii="宋体" w:hAnsi="宋体"/>
          <w:sz w:val="24"/>
          <w:szCs w:val="24"/>
        </w:rPr>
        <w:t>1.7 联络</w:t>
      </w:r>
      <w:bookmarkEnd w:id="590"/>
      <w:bookmarkEnd w:id="591"/>
      <w:bookmarkEnd w:id="592"/>
      <w:bookmarkEnd w:id="593"/>
      <w:bookmarkEnd w:id="594"/>
      <w:bookmarkEnd w:id="595"/>
      <w:bookmarkEnd w:id="596"/>
    </w:p>
    <w:p w14:paraId="4AE7E5FE">
      <w:pPr>
        <w:spacing w:line="380" w:lineRule="exact"/>
        <w:ind w:firstLine="480" w:firstLineChars="200"/>
        <w:outlineLvl w:val="9"/>
        <w:rPr>
          <w:rFonts w:hint="eastAsia" w:ascii="宋体" w:hAnsi="宋体"/>
          <w:kern w:val="0"/>
          <w:sz w:val="24"/>
          <w:szCs w:val="24"/>
        </w:rPr>
      </w:pPr>
      <w:r>
        <w:rPr>
          <w:rFonts w:hint="eastAsia" w:ascii="宋体" w:hAnsi="宋体"/>
          <w:kern w:val="0"/>
          <w:sz w:val="24"/>
          <w:szCs w:val="24"/>
        </w:rPr>
        <w:t>1.7.1发包人和承包人应当在</w:t>
      </w:r>
      <w:r>
        <w:rPr>
          <w:rFonts w:hint="eastAsia" w:ascii="宋体" w:hAnsi="宋体"/>
          <w:sz w:val="24"/>
          <w:szCs w:val="24"/>
          <w:u w:val="single"/>
        </w:rPr>
        <w:t>7</w:t>
      </w:r>
      <w:r>
        <w:rPr>
          <w:rFonts w:hint="eastAsia" w:ascii="宋体" w:hAnsi="宋体"/>
          <w:kern w:val="0"/>
          <w:sz w:val="24"/>
          <w:szCs w:val="24"/>
        </w:rPr>
        <w:t>天内将与合同有关的通知、批准、证明、证书、指示、指令、要求、请求、同意、意见、确定和决定等书面函件送达对方当事人。</w:t>
      </w:r>
    </w:p>
    <w:p w14:paraId="3D6F0D67">
      <w:pPr>
        <w:spacing w:line="380" w:lineRule="exact"/>
        <w:ind w:firstLine="480" w:firstLineChars="200"/>
        <w:outlineLvl w:val="9"/>
        <w:rPr>
          <w:rFonts w:hint="eastAsia" w:ascii="宋体" w:hAnsi="宋体"/>
          <w:kern w:val="0"/>
          <w:sz w:val="24"/>
          <w:szCs w:val="24"/>
        </w:rPr>
      </w:pPr>
      <w:r>
        <w:rPr>
          <w:rFonts w:hint="eastAsia" w:ascii="宋体" w:hAnsi="宋体"/>
          <w:kern w:val="0"/>
          <w:sz w:val="24"/>
          <w:szCs w:val="24"/>
        </w:rPr>
        <w:t>1.7.2 发包人接收文件的地点：</w:t>
      </w:r>
      <w:r>
        <w:rPr>
          <w:rFonts w:hint="eastAsia" w:ascii="宋体" w:hAnsi="宋体"/>
          <w:sz w:val="24"/>
          <w:szCs w:val="24"/>
          <w:u w:val="single"/>
          <w:lang w:val="zh-TW"/>
        </w:rPr>
        <w:t>发包人办公地点</w:t>
      </w:r>
      <w:r>
        <w:rPr>
          <w:rFonts w:hint="eastAsia" w:ascii="宋体" w:hAnsi="宋体"/>
          <w:kern w:val="0"/>
          <w:sz w:val="24"/>
          <w:szCs w:val="24"/>
        </w:rPr>
        <w:t>；</w:t>
      </w:r>
    </w:p>
    <w:p w14:paraId="6861F0DF">
      <w:pPr>
        <w:spacing w:line="380" w:lineRule="exact"/>
        <w:ind w:firstLine="480" w:firstLineChars="200"/>
        <w:outlineLvl w:val="9"/>
        <w:rPr>
          <w:rFonts w:hint="eastAsia" w:ascii="宋体" w:hAnsi="宋体"/>
          <w:kern w:val="0"/>
          <w:sz w:val="24"/>
          <w:szCs w:val="24"/>
        </w:rPr>
      </w:pPr>
      <w:r>
        <w:rPr>
          <w:rFonts w:hint="eastAsia" w:ascii="宋体" w:hAnsi="宋体"/>
          <w:kern w:val="0"/>
          <w:sz w:val="24"/>
          <w:szCs w:val="24"/>
        </w:rPr>
        <w:t>发包人指定的接收人为：</w:t>
      </w:r>
      <w:r>
        <w:rPr>
          <w:rFonts w:hint="eastAsia" w:ascii="宋体" w:hAnsi="宋体"/>
          <w:sz w:val="24"/>
          <w:szCs w:val="24"/>
          <w:u w:val="single"/>
          <w:lang w:val="zh-TW"/>
        </w:rPr>
        <w:t>发包人代表</w:t>
      </w:r>
      <w:r>
        <w:rPr>
          <w:rFonts w:hint="eastAsia" w:ascii="宋体" w:hAnsi="宋体"/>
          <w:kern w:val="0"/>
          <w:sz w:val="24"/>
          <w:szCs w:val="24"/>
        </w:rPr>
        <w:t>。</w:t>
      </w:r>
    </w:p>
    <w:p w14:paraId="10628DA8">
      <w:pPr>
        <w:spacing w:line="380" w:lineRule="exact"/>
        <w:ind w:firstLine="480" w:firstLineChars="200"/>
        <w:outlineLvl w:val="9"/>
        <w:rPr>
          <w:rFonts w:hint="eastAsia" w:ascii="宋体" w:hAnsi="宋体"/>
          <w:kern w:val="0"/>
          <w:sz w:val="24"/>
          <w:szCs w:val="24"/>
        </w:rPr>
      </w:pPr>
      <w:r>
        <w:rPr>
          <w:rFonts w:hint="eastAsia" w:ascii="宋体" w:hAnsi="宋体"/>
          <w:kern w:val="0"/>
          <w:sz w:val="24"/>
          <w:szCs w:val="24"/>
        </w:rPr>
        <w:t>承包人接收文件的地点：</w:t>
      </w:r>
      <w:r>
        <w:rPr>
          <w:rFonts w:hint="eastAsia" w:ascii="宋体" w:hAnsi="宋体"/>
          <w:sz w:val="24"/>
          <w:szCs w:val="24"/>
          <w:u w:val="single"/>
          <w:lang w:val="zh-TW"/>
        </w:rPr>
        <w:t>承包人工程项目部</w:t>
      </w:r>
      <w:r>
        <w:rPr>
          <w:rFonts w:hint="eastAsia" w:ascii="宋体" w:hAnsi="宋体"/>
          <w:kern w:val="0"/>
          <w:sz w:val="24"/>
          <w:szCs w:val="24"/>
        </w:rPr>
        <w:t>；</w:t>
      </w:r>
    </w:p>
    <w:p w14:paraId="2FE11610">
      <w:pPr>
        <w:spacing w:line="380" w:lineRule="exact"/>
        <w:ind w:firstLine="480" w:firstLineChars="200"/>
        <w:outlineLvl w:val="9"/>
        <w:rPr>
          <w:rFonts w:hint="eastAsia" w:ascii="宋体" w:hAnsi="宋体"/>
          <w:kern w:val="0"/>
          <w:sz w:val="24"/>
          <w:szCs w:val="24"/>
        </w:rPr>
      </w:pPr>
      <w:r>
        <w:rPr>
          <w:rFonts w:hint="eastAsia" w:ascii="宋体" w:hAnsi="宋体"/>
          <w:kern w:val="0"/>
          <w:sz w:val="24"/>
          <w:szCs w:val="24"/>
        </w:rPr>
        <w:t>承包人指定的接收人为：</w:t>
      </w:r>
      <w:r>
        <w:rPr>
          <w:rFonts w:hint="eastAsia" w:ascii="宋体" w:hAnsi="宋体"/>
          <w:sz w:val="24"/>
          <w:szCs w:val="24"/>
          <w:u w:val="single"/>
          <w:lang w:val="zh-TW"/>
        </w:rPr>
        <w:t>项目经理</w:t>
      </w:r>
      <w:r>
        <w:rPr>
          <w:rFonts w:hint="eastAsia" w:ascii="宋体" w:hAnsi="宋体"/>
          <w:kern w:val="0"/>
          <w:sz w:val="24"/>
          <w:szCs w:val="24"/>
        </w:rPr>
        <w:t>。</w:t>
      </w:r>
    </w:p>
    <w:p w14:paraId="691827D8">
      <w:pPr>
        <w:spacing w:line="380" w:lineRule="exact"/>
        <w:ind w:firstLine="480" w:firstLineChars="200"/>
        <w:outlineLvl w:val="9"/>
        <w:rPr>
          <w:rFonts w:hint="eastAsia" w:ascii="宋体" w:hAnsi="宋体"/>
          <w:kern w:val="0"/>
          <w:sz w:val="24"/>
          <w:szCs w:val="24"/>
        </w:rPr>
      </w:pPr>
      <w:r>
        <w:rPr>
          <w:rFonts w:hint="eastAsia" w:ascii="宋体" w:hAnsi="宋体"/>
          <w:kern w:val="0"/>
          <w:sz w:val="24"/>
          <w:szCs w:val="24"/>
        </w:rPr>
        <w:t>监理人接收文件的地点：</w:t>
      </w:r>
      <w:r>
        <w:rPr>
          <w:rFonts w:hint="eastAsia" w:ascii="宋体" w:hAnsi="宋体"/>
          <w:sz w:val="24"/>
          <w:szCs w:val="24"/>
          <w:u w:val="single"/>
          <w:lang w:val="zh-TW"/>
        </w:rPr>
        <w:t>监理项目部</w:t>
      </w:r>
      <w:r>
        <w:rPr>
          <w:rFonts w:hint="eastAsia" w:ascii="宋体" w:hAnsi="宋体"/>
          <w:kern w:val="0"/>
          <w:sz w:val="24"/>
          <w:szCs w:val="24"/>
        </w:rPr>
        <w:t>；</w:t>
      </w:r>
    </w:p>
    <w:p w14:paraId="5EBD86F9">
      <w:pPr>
        <w:spacing w:line="380" w:lineRule="exact"/>
        <w:ind w:firstLine="480" w:firstLineChars="200"/>
        <w:outlineLvl w:val="9"/>
        <w:rPr>
          <w:rFonts w:hint="eastAsia" w:ascii="宋体" w:hAnsi="宋体"/>
          <w:kern w:val="0"/>
          <w:sz w:val="24"/>
          <w:szCs w:val="24"/>
        </w:rPr>
      </w:pPr>
      <w:r>
        <w:rPr>
          <w:rFonts w:hint="eastAsia" w:ascii="宋体" w:hAnsi="宋体"/>
          <w:kern w:val="0"/>
          <w:sz w:val="24"/>
          <w:szCs w:val="24"/>
        </w:rPr>
        <w:t>监理人指定的接收人为：</w:t>
      </w:r>
      <w:r>
        <w:rPr>
          <w:rFonts w:hint="eastAsia" w:ascii="宋体" w:hAnsi="宋体"/>
          <w:sz w:val="24"/>
          <w:szCs w:val="24"/>
          <w:u w:val="single"/>
          <w:lang w:val="zh-TW"/>
        </w:rPr>
        <w:t>项目总监</w:t>
      </w:r>
      <w:r>
        <w:rPr>
          <w:rFonts w:hint="eastAsia" w:ascii="宋体" w:hAnsi="宋体"/>
          <w:kern w:val="0"/>
          <w:sz w:val="24"/>
          <w:szCs w:val="24"/>
        </w:rPr>
        <w:t>。</w:t>
      </w:r>
    </w:p>
    <w:p w14:paraId="27EFE1D0">
      <w:pPr>
        <w:spacing w:line="380" w:lineRule="exact"/>
        <w:ind w:firstLine="480" w:firstLineChars="200"/>
        <w:outlineLvl w:val="9"/>
        <w:rPr>
          <w:rFonts w:hint="eastAsia" w:ascii="宋体" w:hAnsi="宋体"/>
          <w:sz w:val="24"/>
          <w:szCs w:val="24"/>
        </w:rPr>
      </w:pPr>
      <w:bookmarkStart w:id="597" w:name="_Toc19491"/>
      <w:bookmarkStart w:id="598" w:name="_Toc25614"/>
      <w:bookmarkStart w:id="599" w:name="_Toc19893"/>
      <w:bookmarkStart w:id="600" w:name="_Toc7819"/>
      <w:bookmarkStart w:id="601" w:name="_Toc9600"/>
      <w:bookmarkStart w:id="602" w:name="_Toc21604"/>
      <w:bookmarkStart w:id="603" w:name="_Toc2508"/>
      <w:r>
        <w:rPr>
          <w:rFonts w:hint="eastAsia" w:ascii="宋体" w:hAnsi="宋体"/>
          <w:sz w:val="24"/>
          <w:szCs w:val="24"/>
        </w:rPr>
        <w:t>1.10 交通运输</w:t>
      </w:r>
      <w:bookmarkEnd w:id="597"/>
      <w:bookmarkEnd w:id="598"/>
      <w:bookmarkEnd w:id="599"/>
      <w:bookmarkEnd w:id="600"/>
      <w:bookmarkEnd w:id="601"/>
      <w:bookmarkEnd w:id="602"/>
      <w:bookmarkEnd w:id="603"/>
    </w:p>
    <w:p w14:paraId="38B6BCDC">
      <w:pPr>
        <w:spacing w:line="380" w:lineRule="exact"/>
        <w:ind w:firstLine="480" w:firstLineChars="200"/>
        <w:outlineLvl w:val="9"/>
        <w:rPr>
          <w:rFonts w:hint="eastAsia" w:ascii="宋体" w:hAnsi="宋体"/>
          <w:sz w:val="24"/>
          <w:szCs w:val="24"/>
        </w:rPr>
      </w:pPr>
      <w:bookmarkStart w:id="604" w:name="_Toc23966"/>
      <w:bookmarkStart w:id="605" w:name="_Toc14894"/>
      <w:bookmarkStart w:id="606" w:name="_Toc21983"/>
      <w:bookmarkStart w:id="607" w:name="_Toc14855"/>
      <w:bookmarkStart w:id="608" w:name="_Toc26127"/>
      <w:bookmarkStart w:id="609" w:name="_Toc29818"/>
      <w:bookmarkStart w:id="610" w:name="_Toc7381"/>
      <w:r>
        <w:rPr>
          <w:rFonts w:hint="eastAsia" w:ascii="宋体" w:hAnsi="宋体"/>
          <w:sz w:val="24"/>
          <w:szCs w:val="24"/>
        </w:rPr>
        <w:t>1</w:t>
      </w:r>
      <w:bookmarkStart w:id="611" w:name="_Toc300934943"/>
      <w:bookmarkStart w:id="612" w:name="_Toc312677986"/>
      <w:bookmarkStart w:id="613" w:name="_Toc303539100"/>
      <w:bookmarkStart w:id="614" w:name="_Toc304295521"/>
      <w:bookmarkStart w:id="615" w:name="_Toc318581155"/>
      <w:r>
        <w:rPr>
          <w:rFonts w:hint="eastAsia" w:ascii="宋体" w:hAnsi="宋体"/>
          <w:sz w:val="24"/>
          <w:szCs w:val="24"/>
        </w:rPr>
        <w:t>.10.1 出入现场的权利</w:t>
      </w:r>
      <w:bookmarkEnd w:id="604"/>
      <w:bookmarkEnd w:id="605"/>
      <w:bookmarkEnd w:id="606"/>
      <w:bookmarkEnd w:id="607"/>
      <w:bookmarkEnd w:id="608"/>
      <w:bookmarkEnd w:id="609"/>
      <w:bookmarkEnd w:id="610"/>
    </w:p>
    <w:p w14:paraId="557804A9">
      <w:pPr>
        <w:spacing w:line="380" w:lineRule="exact"/>
        <w:ind w:firstLine="482"/>
        <w:outlineLvl w:val="9"/>
        <w:rPr>
          <w:rFonts w:hint="eastAsia" w:ascii="宋体" w:hAnsi="宋体"/>
          <w:sz w:val="24"/>
          <w:szCs w:val="24"/>
        </w:rPr>
      </w:pPr>
      <w:r>
        <w:rPr>
          <w:rFonts w:hint="eastAsia" w:ascii="宋体" w:hAnsi="宋体"/>
          <w:sz w:val="24"/>
          <w:szCs w:val="24"/>
        </w:rPr>
        <w:t>关于出入现场的权利的约定：</w:t>
      </w:r>
      <w:r>
        <w:rPr>
          <w:rFonts w:hint="eastAsia" w:ascii="宋体" w:hAnsi="宋体"/>
          <w:sz w:val="24"/>
          <w:szCs w:val="24"/>
          <w:u w:val="single"/>
        </w:rPr>
        <w:t xml:space="preserve"> /</w:t>
      </w:r>
      <w:r>
        <w:rPr>
          <w:rFonts w:hint="eastAsia" w:ascii="宋体" w:hAnsi="宋体"/>
          <w:sz w:val="24"/>
          <w:szCs w:val="24"/>
        </w:rPr>
        <w:t>。</w:t>
      </w:r>
    </w:p>
    <w:bookmarkEnd w:id="611"/>
    <w:bookmarkEnd w:id="612"/>
    <w:bookmarkEnd w:id="613"/>
    <w:bookmarkEnd w:id="614"/>
    <w:bookmarkEnd w:id="615"/>
    <w:p w14:paraId="78579ED5">
      <w:pPr>
        <w:spacing w:line="380" w:lineRule="exact"/>
        <w:ind w:firstLine="480" w:firstLineChars="200"/>
        <w:jc w:val="left"/>
        <w:outlineLvl w:val="9"/>
        <w:rPr>
          <w:rFonts w:hint="eastAsia" w:ascii="宋体" w:hAnsi="宋体"/>
          <w:sz w:val="24"/>
          <w:szCs w:val="24"/>
        </w:rPr>
      </w:pPr>
      <w:bookmarkStart w:id="616" w:name="_Toc26942"/>
      <w:bookmarkStart w:id="617" w:name="_Toc32733"/>
      <w:bookmarkStart w:id="618" w:name="_Toc22632"/>
      <w:bookmarkStart w:id="619" w:name="_Toc29938"/>
      <w:bookmarkStart w:id="620" w:name="_Toc9547"/>
      <w:bookmarkStart w:id="621" w:name="_Toc9751"/>
      <w:bookmarkStart w:id="622" w:name="_Toc10776"/>
      <w:r>
        <w:rPr>
          <w:rFonts w:hint="eastAsia" w:ascii="宋体" w:hAnsi="宋体"/>
          <w:sz w:val="24"/>
          <w:szCs w:val="24"/>
        </w:rPr>
        <w:t>1</w:t>
      </w:r>
      <w:bookmarkStart w:id="623" w:name="_Toc300934944"/>
      <w:bookmarkStart w:id="624" w:name="_Toc312677987"/>
      <w:bookmarkStart w:id="625" w:name="_Toc303539101"/>
      <w:bookmarkStart w:id="626" w:name="_Toc304295522"/>
      <w:bookmarkStart w:id="627" w:name="_Toc318581156"/>
      <w:r>
        <w:rPr>
          <w:rFonts w:hint="eastAsia" w:ascii="宋体" w:hAnsi="宋体"/>
          <w:sz w:val="24"/>
          <w:szCs w:val="24"/>
        </w:rPr>
        <w:t>.10.3 场内交通</w:t>
      </w:r>
      <w:bookmarkEnd w:id="616"/>
      <w:bookmarkEnd w:id="617"/>
      <w:bookmarkEnd w:id="618"/>
      <w:bookmarkEnd w:id="619"/>
      <w:bookmarkEnd w:id="620"/>
      <w:bookmarkEnd w:id="621"/>
      <w:bookmarkEnd w:id="622"/>
    </w:p>
    <w:p w14:paraId="5475509B">
      <w:pPr>
        <w:spacing w:line="380" w:lineRule="exact"/>
        <w:ind w:firstLine="480" w:firstLineChars="200"/>
        <w:jc w:val="left"/>
        <w:outlineLvl w:val="9"/>
        <w:rPr>
          <w:rFonts w:hint="eastAsia" w:ascii="宋体" w:hAnsi="宋体"/>
          <w:kern w:val="0"/>
          <w:sz w:val="24"/>
          <w:szCs w:val="24"/>
        </w:rPr>
      </w:pPr>
      <w:r>
        <w:rPr>
          <w:rFonts w:hint="eastAsia" w:ascii="宋体" w:hAnsi="宋体"/>
          <w:kern w:val="0"/>
          <w:sz w:val="24"/>
          <w:szCs w:val="24"/>
        </w:rPr>
        <w:t>关于场外交通和场内交通的边界的约定：</w:t>
      </w:r>
      <w:r>
        <w:rPr>
          <w:rFonts w:hint="eastAsia" w:ascii="宋体" w:hAnsi="宋体" w:cs="宋体"/>
          <w:sz w:val="24"/>
          <w:szCs w:val="24"/>
          <w:u w:val="single"/>
          <w:lang w:bidi="ar"/>
        </w:rPr>
        <w:t>发包人根据施工需要，负责取得出入施工现场所需的批准手续和全部权利</w:t>
      </w:r>
      <w:r>
        <w:rPr>
          <w:rFonts w:hint="eastAsia" w:ascii="宋体" w:hAnsi="宋体"/>
          <w:sz w:val="24"/>
          <w:szCs w:val="24"/>
        </w:rPr>
        <w:t>。</w:t>
      </w:r>
    </w:p>
    <w:p w14:paraId="33A234A2">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关于发包人向承包人免费提供满足工程施工需要的场内道路和交通设施的约定：</w:t>
      </w:r>
      <w:r>
        <w:rPr>
          <w:rFonts w:hint="eastAsia" w:ascii="宋体" w:hAnsi="宋体"/>
          <w:sz w:val="24"/>
          <w:szCs w:val="24"/>
          <w:u w:val="single"/>
        </w:rPr>
        <w:t xml:space="preserve"> /      </w:t>
      </w:r>
      <w:r>
        <w:rPr>
          <w:rFonts w:hint="eastAsia" w:ascii="宋体" w:hAnsi="宋体"/>
          <w:sz w:val="24"/>
          <w:szCs w:val="24"/>
        </w:rPr>
        <w:t>。</w:t>
      </w:r>
      <w:bookmarkEnd w:id="623"/>
      <w:bookmarkEnd w:id="624"/>
      <w:bookmarkEnd w:id="625"/>
      <w:bookmarkEnd w:id="626"/>
      <w:bookmarkEnd w:id="627"/>
      <w:bookmarkStart w:id="628" w:name="_Toc318581157"/>
    </w:p>
    <w:p w14:paraId="70C9FB06">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1.10.4超大件和超重件的运输</w:t>
      </w:r>
    </w:p>
    <w:p w14:paraId="0FAFFCA9">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运输超大件或超重件所需的道路和桥梁临时加固改造费用和其他有关费用由</w:t>
      </w:r>
      <w:r>
        <w:rPr>
          <w:rFonts w:hint="eastAsia" w:ascii="宋体" w:hAnsi="宋体" w:cs="宋体"/>
          <w:sz w:val="24"/>
          <w:szCs w:val="24"/>
          <w:u w:val="single"/>
          <w:lang w:bidi="ar"/>
        </w:rPr>
        <w:t>承包人</w:t>
      </w:r>
      <w:r>
        <w:rPr>
          <w:rFonts w:hint="eastAsia" w:ascii="宋体" w:hAnsi="宋体"/>
          <w:sz w:val="24"/>
          <w:szCs w:val="24"/>
        </w:rPr>
        <w:t>承担。</w:t>
      </w:r>
    </w:p>
    <w:bookmarkEnd w:id="628"/>
    <w:p w14:paraId="6D7C8D06">
      <w:pPr>
        <w:spacing w:line="380" w:lineRule="exact"/>
        <w:ind w:firstLine="480" w:firstLineChars="200"/>
        <w:outlineLvl w:val="9"/>
        <w:rPr>
          <w:rFonts w:hint="eastAsia" w:ascii="宋体" w:hAnsi="宋体"/>
          <w:sz w:val="24"/>
          <w:szCs w:val="24"/>
        </w:rPr>
      </w:pPr>
      <w:bookmarkStart w:id="629" w:name="_Toc15146"/>
      <w:bookmarkStart w:id="630" w:name="_Toc20355"/>
      <w:bookmarkStart w:id="631" w:name="_Toc5804"/>
      <w:bookmarkStart w:id="632" w:name="_Toc11496"/>
      <w:bookmarkStart w:id="633" w:name="_Toc3388"/>
      <w:bookmarkStart w:id="634" w:name="_Toc31852"/>
      <w:bookmarkStart w:id="635" w:name="_Toc32393"/>
      <w:r>
        <w:rPr>
          <w:rFonts w:hint="eastAsia" w:ascii="宋体" w:hAnsi="宋体"/>
          <w:sz w:val="24"/>
          <w:szCs w:val="24"/>
        </w:rPr>
        <w:t>1.11 知识产权</w:t>
      </w:r>
      <w:bookmarkEnd w:id="629"/>
      <w:bookmarkEnd w:id="630"/>
      <w:bookmarkEnd w:id="631"/>
      <w:bookmarkEnd w:id="632"/>
      <w:bookmarkEnd w:id="633"/>
      <w:bookmarkEnd w:id="634"/>
      <w:bookmarkEnd w:id="635"/>
    </w:p>
    <w:p w14:paraId="5E3B10C5">
      <w:pPr>
        <w:spacing w:line="380" w:lineRule="exact"/>
        <w:ind w:firstLine="480" w:firstLineChars="200"/>
        <w:outlineLvl w:val="9"/>
        <w:rPr>
          <w:rFonts w:hint="eastAsia" w:ascii="宋体" w:hAnsi="宋体"/>
          <w:sz w:val="24"/>
          <w:szCs w:val="24"/>
        </w:rPr>
      </w:pPr>
      <w:r>
        <w:rPr>
          <w:rFonts w:hint="eastAsia" w:ascii="宋体" w:hAnsi="宋体"/>
          <w:sz w:val="24"/>
          <w:szCs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cs="宋体"/>
          <w:sz w:val="24"/>
          <w:szCs w:val="24"/>
          <w:u w:val="single"/>
          <w:lang w:bidi="ar"/>
        </w:rPr>
        <w:t>发包人</w:t>
      </w:r>
      <w:r>
        <w:rPr>
          <w:rFonts w:hint="eastAsia" w:ascii="宋体" w:hAnsi="宋体"/>
          <w:sz w:val="24"/>
          <w:szCs w:val="24"/>
          <w:u w:val="single"/>
        </w:rPr>
        <w:t xml:space="preserve">         </w:t>
      </w:r>
      <w:r>
        <w:rPr>
          <w:rFonts w:hint="eastAsia" w:ascii="宋体" w:hAnsi="宋体"/>
          <w:sz w:val="24"/>
          <w:szCs w:val="24"/>
        </w:rPr>
        <w:t>。</w:t>
      </w:r>
    </w:p>
    <w:p w14:paraId="1AFF3D7F">
      <w:pPr>
        <w:spacing w:line="380" w:lineRule="exact"/>
        <w:ind w:firstLine="482"/>
        <w:outlineLvl w:val="9"/>
        <w:rPr>
          <w:rFonts w:hint="eastAsia" w:ascii="宋体" w:hAnsi="宋体"/>
          <w:sz w:val="24"/>
          <w:szCs w:val="24"/>
        </w:rPr>
      </w:pPr>
      <w:r>
        <w:rPr>
          <w:rFonts w:hint="eastAsia" w:ascii="宋体" w:hAnsi="宋体"/>
          <w:sz w:val="24"/>
          <w:szCs w:val="24"/>
        </w:rPr>
        <w:t>关于发包人提供的上述文件的使用限制的要求：</w:t>
      </w:r>
      <w:r>
        <w:rPr>
          <w:rFonts w:hint="eastAsia" w:ascii="宋体" w:hAnsi="宋体" w:cs="宋体"/>
          <w:sz w:val="24"/>
          <w:szCs w:val="24"/>
          <w:u w:val="single"/>
          <w:lang w:bidi="ar"/>
        </w:rPr>
        <w:t>不得转给任何第三方</w:t>
      </w:r>
      <w:r>
        <w:rPr>
          <w:rFonts w:hint="eastAsia" w:ascii="宋体" w:hAnsi="宋体"/>
          <w:sz w:val="24"/>
          <w:szCs w:val="24"/>
        </w:rPr>
        <w:t>。</w:t>
      </w:r>
    </w:p>
    <w:p w14:paraId="4CE6E224">
      <w:pPr>
        <w:spacing w:line="380" w:lineRule="exact"/>
        <w:ind w:firstLine="482"/>
        <w:outlineLvl w:val="9"/>
        <w:rPr>
          <w:rFonts w:hint="eastAsia" w:ascii="宋体" w:hAnsi="宋体"/>
          <w:sz w:val="24"/>
          <w:szCs w:val="24"/>
        </w:rPr>
      </w:pPr>
      <w:bookmarkStart w:id="636" w:name="_Toc22778"/>
      <w:bookmarkStart w:id="637" w:name="_Toc6771"/>
      <w:bookmarkStart w:id="638" w:name="_Toc14221"/>
      <w:bookmarkStart w:id="639" w:name="_Toc4949"/>
      <w:bookmarkStart w:id="640" w:name="_Toc23892"/>
      <w:bookmarkStart w:id="641" w:name="_Toc32369"/>
      <w:bookmarkStart w:id="642" w:name="_Toc16189"/>
      <w:r>
        <w:rPr>
          <w:rFonts w:hint="eastAsia" w:ascii="宋体" w:hAnsi="宋体"/>
          <w:sz w:val="24"/>
          <w:szCs w:val="24"/>
        </w:rPr>
        <w:t>1.11.2 关于承包人为实施工程所编制文件的著作权的归属：</w:t>
      </w:r>
      <w:r>
        <w:rPr>
          <w:rFonts w:hint="eastAsia" w:ascii="宋体" w:hAnsi="宋体"/>
          <w:sz w:val="24"/>
          <w:szCs w:val="24"/>
          <w:u w:val="single"/>
        </w:rPr>
        <w:t xml:space="preserve">/  </w:t>
      </w:r>
      <w:r>
        <w:rPr>
          <w:rFonts w:hint="eastAsia" w:ascii="宋体" w:hAnsi="宋体"/>
          <w:sz w:val="24"/>
          <w:szCs w:val="24"/>
        </w:rPr>
        <w:t>。</w:t>
      </w:r>
      <w:bookmarkEnd w:id="636"/>
      <w:bookmarkEnd w:id="637"/>
      <w:bookmarkEnd w:id="638"/>
      <w:bookmarkEnd w:id="639"/>
      <w:bookmarkEnd w:id="640"/>
      <w:bookmarkEnd w:id="641"/>
      <w:bookmarkEnd w:id="642"/>
    </w:p>
    <w:p w14:paraId="507E50F9">
      <w:pPr>
        <w:spacing w:line="380" w:lineRule="exact"/>
        <w:ind w:firstLine="480" w:firstLineChars="200"/>
        <w:outlineLvl w:val="9"/>
        <w:rPr>
          <w:rFonts w:hint="eastAsia" w:ascii="宋体" w:hAnsi="宋体"/>
          <w:sz w:val="24"/>
          <w:szCs w:val="24"/>
        </w:rPr>
      </w:pPr>
      <w:r>
        <w:rPr>
          <w:rFonts w:hint="eastAsia" w:ascii="宋体" w:hAnsi="宋体"/>
          <w:sz w:val="24"/>
          <w:szCs w:val="24"/>
        </w:rPr>
        <w:t>关于承包人提供的上述文件的使用限制的要求：</w:t>
      </w:r>
      <w:r>
        <w:rPr>
          <w:rFonts w:hint="eastAsia" w:ascii="宋体" w:hAnsi="宋体"/>
          <w:sz w:val="24"/>
          <w:szCs w:val="24"/>
          <w:u w:val="single"/>
        </w:rPr>
        <w:t>/</w:t>
      </w:r>
      <w:r>
        <w:rPr>
          <w:rFonts w:hint="eastAsia" w:ascii="宋体" w:hAnsi="宋体"/>
          <w:sz w:val="24"/>
          <w:szCs w:val="24"/>
        </w:rPr>
        <w:t>。</w:t>
      </w:r>
    </w:p>
    <w:p w14:paraId="18F54EC1">
      <w:pPr>
        <w:spacing w:line="380" w:lineRule="exact"/>
        <w:ind w:firstLine="480" w:firstLineChars="200"/>
        <w:outlineLvl w:val="9"/>
        <w:rPr>
          <w:rFonts w:hint="eastAsia" w:ascii="宋体" w:hAnsi="宋体"/>
          <w:kern w:val="0"/>
          <w:sz w:val="24"/>
          <w:szCs w:val="24"/>
        </w:rPr>
      </w:pPr>
      <w:bookmarkStart w:id="643" w:name="_Toc19030"/>
      <w:bookmarkStart w:id="644" w:name="_Toc18009"/>
      <w:bookmarkStart w:id="645" w:name="_Toc19620"/>
      <w:bookmarkStart w:id="646" w:name="_Toc12165"/>
      <w:bookmarkStart w:id="647" w:name="_Toc20088"/>
      <w:bookmarkStart w:id="648" w:name="_Toc32767"/>
      <w:bookmarkStart w:id="649" w:name="_Toc19647"/>
      <w:r>
        <w:rPr>
          <w:rFonts w:hint="eastAsia" w:ascii="宋体" w:hAnsi="宋体"/>
          <w:sz w:val="24"/>
          <w:szCs w:val="24"/>
        </w:rPr>
        <w:t>1.11.4 承包人在施工过程中所采用的专利、专有技术、技术秘密的使用费的承担方式：</w:t>
      </w:r>
      <w:r>
        <w:rPr>
          <w:rFonts w:hint="eastAsia" w:ascii="宋体" w:hAnsi="宋体"/>
          <w:sz w:val="24"/>
          <w:szCs w:val="24"/>
          <w:u w:val="single"/>
        </w:rPr>
        <w:t xml:space="preserve">/     </w:t>
      </w:r>
      <w:r>
        <w:rPr>
          <w:rFonts w:hint="eastAsia" w:ascii="宋体" w:hAnsi="宋体"/>
          <w:kern w:val="0"/>
          <w:sz w:val="24"/>
          <w:szCs w:val="24"/>
        </w:rPr>
        <w:t>。</w:t>
      </w:r>
      <w:bookmarkEnd w:id="643"/>
      <w:bookmarkEnd w:id="644"/>
      <w:bookmarkEnd w:id="645"/>
      <w:bookmarkEnd w:id="646"/>
      <w:bookmarkEnd w:id="647"/>
      <w:bookmarkEnd w:id="648"/>
      <w:bookmarkEnd w:id="649"/>
    </w:p>
    <w:p w14:paraId="15DB03FA">
      <w:pPr>
        <w:spacing w:line="380" w:lineRule="exact"/>
        <w:ind w:firstLine="480" w:firstLineChars="200"/>
        <w:outlineLvl w:val="9"/>
        <w:rPr>
          <w:rFonts w:hint="eastAsia" w:ascii="宋体" w:hAnsi="宋体"/>
          <w:sz w:val="24"/>
          <w:szCs w:val="24"/>
        </w:rPr>
      </w:pPr>
      <w:r>
        <w:rPr>
          <w:rFonts w:hint="eastAsia" w:ascii="宋体" w:hAnsi="宋体"/>
          <w:sz w:val="24"/>
          <w:szCs w:val="24"/>
        </w:rPr>
        <w:t>1.13工程量清单错误的修正</w:t>
      </w:r>
    </w:p>
    <w:p w14:paraId="0E345AB3">
      <w:pPr>
        <w:spacing w:line="380" w:lineRule="exact"/>
        <w:ind w:firstLine="480" w:firstLineChars="200"/>
        <w:outlineLvl w:val="9"/>
        <w:rPr>
          <w:rFonts w:hint="eastAsia" w:ascii="宋体" w:hAnsi="宋体"/>
          <w:sz w:val="24"/>
          <w:szCs w:val="24"/>
        </w:rPr>
      </w:pPr>
      <w:r>
        <w:rPr>
          <w:rFonts w:hint="eastAsia" w:ascii="宋体" w:hAnsi="宋体"/>
          <w:sz w:val="24"/>
          <w:szCs w:val="24"/>
        </w:rPr>
        <w:t>出现工程量清单错误时，是否调整合同价格：</w:t>
      </w:r>
      <w:r>
        <w:rPr>
          <w:rFonts w:hint="eastAsia" w:ascii="宋体" w:hAnsi="宋体"/>
          <w:sz w:val="24"/>
          <w:szCs w:val="24"/>
          <w:u w:val="single"/>
        </w:rPr>
        <w:t xml:space="preserve"> 是  </w:t>
      </w:r>
      <w:r>
        <w:rPr>
          <w:rFonts w:hint="eastAsia" w:ascii="宋体" w:hAnsi="宋体"/>
          <w:kern w:val="0"/>
          <w:sz w:val="24"/>
          <w:szCs w:val="24"/>
        </w:rPr>
        <w:t>。</w:t>
      </w:r>
    </w:p>
    <w:p w14:paraId="09884672">
      <w:pPr>
        <w:spacing w:line="380" w:lineRule="exact"/>
        <w:ind w:firstLine="480" w:firstLineChars="200"/>
        <w:outlineLvl w:val="9"/>
        <w:rPr>
          <w:rFonts w:hint="eastAsia" w:ascii="宋体" w:hAnsi="宋体"/>
          <w:sz w:val="24"/>
          <w:szCs w:val="24"/>
        </w:rPr>
      </w:pPr>
      <w:r>
        <w:rPr>
          <w:rFonts w:hint="eastAsia" w:ascii="宋体" w:hAnsi="宋体"/>
          <w:sz w:val="24"/>
          <w:szCs w:val="24"/>
        </w:rPr>
        <w:t>允许调整合同价格的工程量偏差范围：</w:t>
      </w:r>
      <w:r>
        <w:rPr>
          <w:rFonts w:hint="eastAsia" w:ascii="宋体" w:hAnsi="宋体"/>
          <w:sz w:val="24"/>
          <w:szCs w:val="24"/>
          <w:u w:val="single"/>
        </w:rPr>
        <w:t>(1)</w:t>
      </w:r>
      <w:r>
        <w:rPr>
          <w:rFonts w:hint="eastAsia" w:ascii="宋体" w:hAnsi="宋体"/>
          <w:sz w:val="24"/>
          <w:szCs w:val="24"/>
          <w:u w:val="single"/>
          <w:lang w:val="zh-TW"/>
        </w:rPr>
        <w:t>工程结算时：</w:t>
      </w:r>
      <w:r>
        <w:rPr>
          <w:rFonts w:hint="eastAsia" w:ascii="宋体" w:hAnsi="宋体"/>
          <w:sz w:val="24"/>
          <w:szCs w:val="24"/>
          <w:u w:val="single"/>
        </w:rPr>
        <w:t>1</w:t>
      </w:r>
      <w:r>
        <w:rPr>
          <w:rFonts w:hint="eastAsia" w:ascii="宋体" w:hAnsi="宋体"/>
          <w:sz w:val="24"/>
          <w:szCs w:val="24"/>
          <w:u w:val="single"/>
          <w:lang w:val="zh-TW"/>
        </w:rPr>
        <w:t>、当工程量清单中所列的工程量与实际完成工程量不符或由于设计变更引起工程量增减时，</w:t>
      </w:r>
      <w:r>
        <w:rPr>
          <w:rFonts w:hint="eastAsia" w:ascii="宋体" w:hAnsi="宋体"/>
          <w:sz w:val="24"/>
          <w:szCs w:val="24"/>
          <w:u w:val="single"/>
        </w:rPr>
        <w:t>1</w:t>
      </w:r>
      <w:r>
        <w:rPr>
          <w:rFonts w:hint="eastAsia" w:ascii="宋体" w:hAnsi="宋体"/>
          <w:sz w:val="24"/>
          <w:szCs w:val="24"/>
          <w:u w:val="single"/>
          <w:lang w:val="zh-TW"/>
        </w:rPr>
        <w:t>）、工程量增加幅度在</w:t>
      </w:r>
      <w:r>
        <w:rPr>
          <w:rFonts w:hint="eastAsia" w:ascii="宋体" w:hAnsi="宋体"/>
          <w:sz w:val="24"/>
          <w:szCs w:val="24"/>
          <w:u w:val="single"/>
        </w:rPr>
        <w:t>10</w:t>
      </w:r>
      <w:r>
        <w:rPr>
          <w:rFonts w:hint="eastAsia" w:ascii="宋体" w:hAnsi="宋体"/>
          <w:sz w:val="24"/>
          <w:szCs w:val="24"/>
          <w:u w:val="single"/>
          <w:lang w:val="zh-TW"/>
        </w:rPr>
        <w:t>％以内（包括</w:t>
      </w:r>
      <w:r>
        <w:rPr>
          <w:rFonts w:hint="eastAsia" w:ascii="宋体" w:hAnsi="宋体"/>
          <w:sz w:val="24"/>
          <w:szCs w:val="24"/>
          <w:u w:val="single"/>
        </w:rPr>
        <w:t>10%</w:t>
      </w:r>
      <w:r>
        <w:rPr>
          <w:rFonts w:hint="eastAsia" w:ascii="宋体" w:hAnsi="宋体"/>
          <w:sz w:val="24"/>
          <w:szCs w:val="24"/>
          <w:u w:val="single"/>
          <w:lang w:val="zh-TW"/>
        </w:rPr>
        <w:t>）按原综合单价结算，工程量据实调整；</w:t>
      </w:r>
      <w:r>
        <w:rPr>
          <w:rFonts w:hint="eastAsia" w:ascii="宋体" w:hAnsi="宋体"/>
          <w:sz w:val="24"/>
          <w:szCs w:val="24"/>
          <w:u w:val="single"/>
        </w:rPr>
        <w:t>2</w:t>
      </w:r>
      <w:r>
        <w:rPr>
          <w:rFonts w:hint="eastAsia" w:ascii="宋体" w:hAnsi="宋体"/>
          <w:sz w:val="24"/>
          <w:szCs w:val="24"/>
          <w:u w:val="single"/>
          <w:lang w:val="zh-TW"/>
        </w:rPr>
        <w:t>）、工程量增加幅度在</w:t>
      </w:r>
      <w:r>
        <w:rPr>
          <w:rFonts w:hint="eastAsia" w:ascii="宋体" w:hAnsi="宋体"/>
          <w:sz w:val="24"/>
          <w:szCs w:val="24"/>
          <w:u w:val="single"/>
        </w:rPr>
        <w:t>10</w:t>
      </w:r>
      <w:r>
        <w:rPr>
          <w:rFonts w:hint="eastAsia" w:ascii="宋体" w:hAnsi="宋体"/>
          <w:sz w:val="24"/>
          <w:szCs w:val="24"/>
          <w:u w:val="single"/>
          <w:lang w:val="zh-TW"/>
        </w:rPr>
        <w:t>％以上的部分可以调整综合单价；</w:t>
      </w:r>
      <w:r>
        <w:rPr>
          <w:rFonts w:hint="eastAsia" w:ascii="宋体" w:hAnsi="宋体"/>
          <w:sz w:val="24"/>
          <w:szCs w:val="24"/>
          <w:u w:val="single"/>
        </w:rPr>
        <w:t>3</w:t>
      </w:r>
      <w:r>
        <w:rPr>
          <w:rFonts w:hint="eastAsia" w:ascii="宋体" w:hAnsi="宋体"/>
          <w:sz w:val="24"/>
          <w:szCs w:val="24"/>
          <w:u w:val="single"/>
          <w:lang w:val="zh-TW"/>
        </w:rPr>
        <w:t>）工程量减少时按原单价扣除，工程量据实调整。</w:t>
      </w:r>
      <w:r>
        <w:rPr>
          <w:rFonts w:hint="eastAsia" w:ascii="宋体" w:hAnsi="宋体"/>
          <w:sz w:val="24"/>
          <w:szCs w:val="24"/>
          <w:u w:val="single"/>
        </w:rPr>
        <w:t>(2)</w:t>
      </w:r>
      <w:r>
        <w:rPr>
          <w:rFonts w:hint="eastAsia" w:ascii="宋体" w:hAnsi="宋体"/>
          <w:sz w:val="24"/>
          <w:szCs w:val="24"/>
          <w:u w:val="single"/>
          <w:lang w:val="zh-TW"/>
        </w:rPr>
        <w:t>、工程变更调整：非承包人原因的工程量变更，造成增加新的工程清单项目，对应的综合单价按以下方法确定：</w:t>
      </w:r>
      <w:r>
        <w:rPr>
          <w:rFonts w:hint="eastAsia" w:ascii="宋体" w:hAnsi="宋体"/>
          <w:sz w:val="24"/>
          <w:szCs w:val="24"/>
          <w:u w:val="single"/>
        </w:rPr>
        <w:t>①</w:t>
      </w:r>
      <w:r>
        <w:rPr>
          <w:rFonts w:hint="eastAsia" w:ascii="宋体" w:hAnsi="宋体"/>
          <w:sz w:val="24"/>
          <w:szCs w:val="24"/>
          <w:u w:val="single"/>
          <w:lang w:val="zh-TW"/>
        </w:rPr>
        <w:t>工程量清单中已有适用的综合单价，按已有的综合单价确定；</w:t>
      </w:r>
      <w:r>
        <w:rPr>
          <w:rFonts w:hint="eastAsia" w:ascii="宋体" w:hAnsi="宋体"/>
          <w:sz w:val="24"/>
          <w:szCs w:val="24"/>
          <w:u w:val="single"/>
        </w:rPr>
        <w:t>②</w:t>
      </w:r>
      <w:r>
        <w:rPr>
          <w:rFonts w:hint="eastAsia" w:ascii="宋体" w:hAnsi="宋体"/>
          <w:sz w:val="24"/>
          <w:szCs w:val="24"/>
          <w:u w:val="single"/>
          <w:lang w:val="zh-TW"/>
        </w:rPr>
        <w:t>工程量清单中有类似的综合单价，按类似的综合单价确定；</w:t>
      </w:r>
      <w:r>
        <w:rPr>
          <w:rFonts w:hint="eastAsia" w:ascii="宋体" w:hAnsi="宋体"/>
          <w:sz w:val="24"/>
          <w:szCs w:val="24"/>
          <w:u w:val="single"/>
        </w:rPr>
        <w:t>③</w:t>
      </w:r>
      <w:r>
        <w:rPr>
          <w:rFonts w:hint="eastAsia" w:ascii="宋体" w:hAnsi="宋体"/>
          <w:sz w:val="24"/>
          <w:szCs w:val="24"/>
          <w:u w:val="single"/>
          <w:lang w:val="zh-TW"/>
        </w:rPr>
        <w:t>中标工程量清单中没有适用或类似的综合单价，按《建设工程工程量清单计价规范》（</w:t>
      </w:r>
      <w:r>
        <w:rPr>
          <w:rFonts w:hint="eastAsia" w:ascii="宋体" w:hAnsi="宋体"/>
          <w:sz w:val="24"/>
          <w:szCs w:val="24"/>
          <w:u w:val="single"/>
        </w:rPr>
        <w:t>GB50500-2013</w:t>
      </w:r>
      <w:r>
        <w:rPr>
          <w:rFonts w:hint="eastAsia" w:ascii="宋体" w:hAnsi="宋体"/>
          <w:sz w:val="24"/>
          <w:szCs w:val="24"/>
          <w:u w:val="single"/>
          <w:lang w:val="zh-TW"/>
        </w:rPr>
        <w:t>），《河南省房屋建筑与装饰工程预算定额》（</w:t>
      </w:r>
      <w:r>
        <w:rPr>
          <w:rFonts w:hint="eastAsia" w:ascii="宋体" w:hAnsi="宋体"/>
          <w:sz w:val="24"/>
          <w:szCs w:val="24"/>
          <w:u w:val="single"/>
        </w:rPr>
        <w:t>HA  01-31-2016</w:t>
      </w:r>
      <w:r>
        <w:rPr>
          <w:rFonts w:hint="eastAsia" w:ascii="宋体" w:hAnsi="宋体"/>
          <w:sz w:val="24"/>
          <w:szCs w:val="24"/>
          <w:u w:val="single"/>
          <w:lang w:val="zh-TW"/>
        </w:rPr>
        <w:t>）、《河南省通用安装工程预算定额》（</w:t>
      </w:r>
      <w:r>
        <w:rPr>
          <w:rFonts w:hint="eastAsia" w:ascii="宋体" w:hAnsi="宋体"/>
          <w:sz w:val="24"/>
          <w:szCs w:val="24"/>
          <w:u w:val="single"/>
        </w:rPr>
        <w:t>HA  02-31-2016</w:t>
      </w:r>
      <w:r>
        <w:rPr>
          <w:rFonts w:hint="eastAsia" w:ascii="宋体" w:hAnsi="宋体"/>
          <w:sz w:val="24"/>
          <w:szCs w:val="24"/>
          <w:u w:val="single"/>
          <w:lang w:val="zh-TW"/>
        </w:rPr>
        <w:t>）</w:t>
      </w:r>
      <w:r>
        <w:rPr>
          <w:rFonts w:hint="eastAsia" w:ascii="宋体" w:hAnsi="宋体"/>
          <w:kern w:val="0"/>
          <w:sz w:val="24"/>
          <w:szCs w:val="24"/>
        </w:rPr>
        <w:t>。</w:t>
      </w:r>
    </w:p>
    <w:p w14:paraId="4C03267B">
      <w:pPr>
        <w:keepNext/>
        <w:keepLines/>
        <w:spacing w:line="380" w:lineRule="exact"/>
        <w:ind w:firstLine="482"/>
        <w:outlineLvl w:val="9"/>
        <w:rPr>
          <w:rFonts w:hint="eastAsia" w:ascii="宋体" w:hAnsi="宋体"/>
          <w:bCs/>
          <w:sz w:val="24"/>
          <w:szCs w:val="24"/>
        </w:rPr>
      </w:pPr>
      <w:bookmarkStart w:id="650" w:name="_Toc351203634"/>
      <w:r>
        <w:rPr>
          <w:rFonts w:hint="eastAsia" w:ascii="宋体" w:hAnsi="宋体"/>
          <w:bCs/>
          <w:sz w:val="24"/>
          <w:szCs w:val="24"/>
        </w:rPr>
        <w:t>2</w:t>
      </w:r>
      <w:bookmarkStart w:id="651" w:name="_Toc296891197"/>
      <w:bookmarkStart w:id="652" w:name="_Toc292559362"/>
      <w:bookmarkStart w:id="653" w:name="_Toc296346658"/>
      <w:bookmarkStart w:id="654" w:name="_Toc296347156"/>
      <w:bookmarkStart w:id="655" w:name="_Toc297120457"/>
      <w:bookmarkStart w:id="656" w:name="_Toc296944496"/>
      <w:bookmarkStart w:id="657" w:name="_Toc296503157"/>
      <w:bookmarkStart w:id="658" w:name="_Toc297048343"/>
      <w:bookmarkStart w:id="659" w:name="_Toc292559867"/>
      <w:bookmarkStart w:id="660" w:name="_Toc296890985"/>
      <w:r>
        <w:rPr>
          <w:rFonts w:hint="eastAsia" w:ascii="宋体" w:hAnsi="宋体"/>
          <w:bCs/>
          <w:sz w:val="24"/>
          <w:szCs w:val="24"/>
        </w:rPr>
        <w:t>. 发包人</w:t>
      </w:r>
      <w:bookmarkEnd w:id="650"/>
    </w:p>
    <w:bookmarkEnd w:id="651"/>
    <w:bookmarkEnd w:id="652"/>
    <w:bookmarkEnd w:id="653"/>
    <w:bookmarkEnd w:id="654"/>
    <w:bookmarkEnd w:id="655"/>
    <w:bookmarkEnd w:id="656"/>
    <w:bookmarkEnd w:id="657"/>
    <w:bookmarkEnd w:id="658"/>
    <w:bookmarkEnd w:id="659"/>
    <w:bookmarkEnd w:id="660"/>
    <w:p w14:paraId="2FE816D3">
      <w:pPr>
        <w:spacing w:line="380" w:lineRule="exact"/>
        <w:ind w:firstLine="480" w:firstLineChars="200"/>
        <w:outlineLvl w:val="9"/>
        <w:rPr>
          <w:rFonts w:hint="eastAsia" w:ascii="宋体" w:hAnsi="宋体"/>
          <w:sz w:val="24"/>
          <w:szCs w:val="24"/>
        </w:rPr>
      </w:pPr>
      <w:bookmarkStart w:id="661" w:name="_Toc26299"/>
      <w:bookmarkStart w:id="662" w:name="_Toc26816"/>
      <w:bookmarkStart w:id="663" w:name="_Toc7117"/>
      <w:bookmarkStart w:id="664" w:name="_Toc6618"/>
      <w:bookmarkStart w:id="665" w:name="_Toc14811"/>
      <w:bookmarkStart w:id="666" w:name="_Toc25607"/>
      <w:bookmarkStart w:id="667" w:name="_Toc14097"/>
      <w:r>
        <w:rPr>
          <w:rFonts w:hint="eastAsia" w:ascii="宋体" w:hAnsi="宋体"/>
          <w:sz w:val="24"/>
          <w:szCs w:val="24"/>
        </w:rPr>
        <w:t>2.2 发包人代表</w:t>
      </w:r>
      <w:bookmarkEnd w:id="661"/>
      <w:bookmarkEnd w:id="662"/>
      <w:bookmarkEnd w:id="663"/>
      <w:bookmarkEnd w:id="664"/>
      <w:bookmarkEnd w:id="665"/>
      <w:bookmarkEnd w:id="666"/>
      <w:bookmarkEnd w:id="667"/>
    </w:p>
    <w:p w14:paraId="75C063D5">
      <w:pPr>
        <w:spacing w:line="380" w:lineRule="exact"/>
        <w:ind w:firstLine="480" w:firstLineChars="200"/>
        <w:outlineLvl w:val="9"/>
        <w:rPr>
          <w:rFonts w:hint="eastAsia" w:ascii="宋体" w:hAnsi="宋体"/>
          <w:sz w:val="24"/>
          <w:szCs w:val="24"/>
        </w:rPr>
      </w:pPr>
      <w:r>
        <w:rPr>
          <w:rFonts w:hint="eastAsia" w:ascii="宋体" w:hAnsi="宋体"/>
          <w:sz w:val="24"/>
          <w:szCs w:val="24"/>
        </w:rPr>
        <w:t>发包人代表：</w:t>
      </w:r>
    </w:p>
    <w:p w14:paraId="70C2D1A5">
      <w:pPr>
        <w:spacing w:line="380" w:lineRule="exact"/>
        <w:ind w:firstLine="480" w:firstLineChars="200"/>
        <w:outlineLvl w:val="9"/>
        <w:rPr>
          <w:rFonts w:hint="eastAsia" w:ascii="宋体" w:hAnsi="宋体"/>
          <w:sz w:val="24"/>
          <w:szCs w:val="24"/>
        </w:rPr>
      </w:pPr>
      <w:r>
        <w:rPr>
          <w:rFonts w:hint="eastAsia" w:ascii="宋体" w:hAnsi="宋体"/>
          <w:sz w:val="24"/>
          <w:szCs w:val="24"/>
        </w:rPr>
        <w:t>姓    名：</w:t>
      </w:r>
      <w:r>
        <w:rPr>
          <w:rFonts w:hint="eastAsia" w:ascii="宋体" w:hAnsi="宋体"/>
          <w:sz w:val="24"/>
          <w:szCs w:val="24"/>
          <w:u w:val="single"/>
        </w:rPr>
        <w:t xml:space="preserve">   </w:t>
      </w:r>
      <w:r>
        <w:rPr>
          <w:rFonts w:hint="eastAsia" w:ascii="宋体" w:hAnsi="宋体"/>
          <w:sz w:val="24"/>
          <w:szCs w:val="24"/>
        </w:rPr>
        <w:t>；</w:t>
      </w:r>
    </w:p>
    <w:p w14:paraId="7CF19D1A">
      <w:pPr>
        <w:spacing w:line="380" w:lineRule="exact"/>
        <w:ind w:firstLine="480" w:firstLineChars="200"/>
        <w:outlineLvl w:val="9"/>
        <w:rPr>
          <w:rFonts w:hint="eastAsia" w:ascii="宋体" w:hAnsi="宋体"/>
          <w:sz w:val="24"/>
          <w:szCs w:val="24"/>
        </w:rPr>
      </w:pPr>
      <w:r>
        <w:rPr>
          <w:rFonts w:hint="eastAsia" w:ascii="宋体" w:hAnsi="宋体"/>
          <w:sz w:val="24"/>
          <w:szCs w:val="24"/>
        </w:rPr>
        <w:t>身份证号：</w:t>
      </w:r>
      <w:r>
        <w:rPr>
          <w:rFonts w:hint="eastAsia" w:ascii="宋体" w:hAnsi="宋体"/>
          <w:sz w:val="24"/>
          <w:szCs w:val="24"/>
          <w:u w:val="single"/>
        </w:rPr>
        <w:t xml:space="preserve">    </w:t>
      </w:r>
      <w:r>
        <w:rPr>
          <w:rFonts w:hint="eastAsia" w:ascii="宋体" w:hAnsi="宋体"/>
          <w:sz w:val="24"/>
          <w:szCs w:val="24"/>
        </w:rPr>
        <w:t>；</w:t>
      </w:r>
    </w:p>
    <w:p w14:paraId="5C24D984">
      <w:pPr>
        <w:spacing w:line="380" w:lineRule="exact"/>
        <w:ind w:firstLine="480" w:firstLineChars="200"/>
        <w:outlineLvl w:val="9"/>
        <w:rPr>
          <w:rFonts w:hint="eastAsia" w:ascii="宋体" w:hAnsi="宋体"/>
          <w:sz w:val="24"/>
          <w:szCs w:val="24"/>
        </w:rPr>
      </w:pPr>
      <w:r>
        <w:rPr>
          <w:rFonts w:hint="eastAsia" w:ascii="宋体" w:hAnsi="宋体"/>
          <w:sz w:val="24"/>
          <w:szCs w:val="24"/>
        </w:rPr>
        <w:t>职    务：</w:t>
      </w:r>
      <w:r>
        <w:rPr>
          <w:rFonts w:hint="eastAsia" w:ascii="宋体" w:hAnsi="宋体"/>
          <w:sz w:val="24"/>
          <w:szCs w:val="24"/>
          <w:u w:val="single"/>
        </w:rPr>
        <w:t xml:space="preserve">    </w:t>
      </w:r>
      <w:r>
        <w:rPr>
          <w:rFonts w:hint="eastAsia" w:ascii="宋体" w:hAnsi="宋体"/>
          <w:sz w:val="24"/>
          <w:szCs w:val="24"/>
        </w:rPr>
        <w:t>；</w:t>
      </w:r>
    </w:p>
    <w:p w14:paraId="0CB98C86">
      <w:pPr>
        <w:spacing w:line="380" w:lineRule="exact"/>
        <w:ind w:firstLine="480" w:firstLineChars="200"/>
        <w:outlineLvl w:val="9"/>
        <w:rPr>
          <w:rFonts w:hint="eastAsia" w:ascii="宋体" w:hAnsi="宋体"/>
          <w:sz w:val="24"/>
          <w:szCs w:val="24"/>
        </w:rPr>
      </w:pPr>
      <w:r>
        <w:rPr>
          <w:rFonts w:hint="eastAsia" w:ascii="宋体" w:hAnsi="宋体"/>
          <w:sz w:val="24"/>
          <w:szCs w:val="24"/>
        </w:rPr>
        <w:t>联系电话：</w:t>
      </w:r>
      <w:r>
        <w:rPr>
          <w:rFonts w:hint="eastAsia" w:ascii="宋体" w:hAnsi="宋体"/>
          <w:sz w:val="24"/>
          <w:szCs w:val="24"/>
          <w:u w:val="single"/>
        </w:rPr>
        <w:t xml:space="preserve">    </w:t>
      </w:r>
      <w:r>
        <w:rPr>
          <w:rFonts w:hint="eastAsia" w:ascii="宋体" w:hAnsi="宋体"/>
          <w:sz w:val="24"/>
          <w:szCs w:val="24"/>
        </w:rPr>
        <w:t>；</w:t>
      </w:r>
    </w:p>
    <w:p w14:paraId="4550B5EA">
      <w:pPr>
        <w:spacing w:line="380" w:lineRule="exact"/>
        <w:ind w:firstLine="480" w:firstLineChars="200"/>
        <w:outlineLvl w:val="9"/>
        <w:rPr>
          <w:rFonts w:hint="eastAsia" w:ascii="宋体" w:hAnsi="宋体"/>
          <w:sz w:val="24"/>
          <w:szCs w:val="24"/>
        </w:rPr>
      </w:pPr>
      <w:r>
        <w:rPr>
          <w:rFonts w:hint="eastAsia" w:ascii="宋体" w:hAnsi="宋体"/>
          <w:sz w:val="24"/>
          <w:szCs w:val="24"/>
        </w:rPr>
        <w:t>电子信箱：</w:t>
      </w:r>
      <w:r>
        <w:rPr>
          <w:rFonts w:hint="eastAsia" w:ascii="宋体" w:hAnsi="宋体"/>
          <w:sz w:val="24"/>
          <w:szCs w:val="24"/>
          <w:u w:val="single"/>
        </w:rPr>
        <w:t xml:space="preserve">    </w:t>
      </w:r>
      <w:r>
        <w:rPr>
          <w:rFonts w:hint="eastAsia" w:ascii="宋体" w:hAnsi="宋体"/>
          <w:sz w:val="24"/>
          <w:szCs w:val="24"/>
        </w:rPr>
        <w:t>；</w:t>
      </w:r>
    </w:p>
    <w:p w14:paraId="445FA58E">
      <w:pPr>
        <w:spacing w:line="380" w:lineRule="exact"/>
        <w:ind w:firstLine="480" w:firstLineChars="200"/>
        <w:outlineLvl w:val="9"/>
        <w:rPr>
          <w:rFonts w:hint="eastAsia" w:ascii="宋体" w:hAnsi="宋体"/>
          <w:sz w:val="24"/>
          <w:szCs w:val="24"/>
        </w:rPr>
      </w:pPr>
      <w:r>
        <w:rPr>
          <w:rFonts w:hint="eastAsia" w:ascii="宋体" w:hAnsi="宋体"/>
          <w:sz w:val="24"/>
          <w:szCs w:val="24"/>
        </w:rPr>
        <w:t>通信地址：</w:t>
      </w:r>
      <w:r>
        <w:rPr>
          <w:rFonts w:hint="eastAsia" w:ascii="宋体" w:hAnsi="宋体"/>
          <w:sz w:val="24"/>
          <w:szCs w:val="24"/>
          <w:u w:val="single"/>
        </w:rPr>
        <w:t xml:space="preserve">  </w:t>
      </w:r>
      <w:r>
        <w:rPr>
          <w:rFonts w:hint="eastAsia" w:ascii="宋体" w:hAnsi="宋体"/>
          <w:sz w:val="24"/>
          <w:szCs w:val="24"/>
        </w:rPr>
        <w:t>。</w:t>
      </w:r>
    </w:p>
    <w:p w14:paraId="245F005F">
      <w:pPr>
        <w:spacing w:line="380" w:lineRule="exact"/>
        <w:ind w:firstLine="482"/>
        <w:outlineLvl w:val="9"/>
        <w:rPr>
          <w:rFonts w:hint="eastAsia" w:ascii="宋体" w:hAnsi="宋体"/>
          <w:b/>
          <w:sz w:val="24"/>
          <w:szCs w:val="24"/>
        </w:rPr>
      </w:pPr>
      <w:r>
        <w:rPr>
          <w:rFonts w:hint="eastAsia" w:ascii="宋体" w:hAnsi="宋体"/>
          <w:sz w:val="24"/>
          <w:szCs w:val="24"/>
        </w:rPr>
        <w:t>发包人对发包人代表的授权范围如下：。</w:t>
      </w:r>
    </w:p>
    <w:p w14:paraId="6B9DF06F">
      <w:pPr>
        <w:spacing w:line="380" w:lineRule="exact"/>
        <w:ind w:firstLine="480" w:firstLineChars="200"/>
        <w:outlineLvl w:val="9"/>
        <w:rPr>
          <w:rFonts w:hint="eastAsia" w:ascii="宋体" w:hAnsi="宋体"/>
          <w:sz w:val="24"/>
          <w:szCs w:val="24"/>
        </w:rPr>
      </w:pPr>
      <w:bookmarkStart w:id="668" w:name="_Toc28782"/>
      <w:bookmarkStart w:id="669" w:name="_Toc7802"/>
      <w:bookmarkStart w:id="670" w:name="_Toc5375"/>
      <w:bookmarkStart w:id="671" w:name="_Toc15455"/>
      <w:bookmarkStart w:id="672" w:name="_Toc18092"/>
      <w:bookmarkStart w:id="673" w:name="_Toc10388"/>
      <w:bookmarkStart w:id="674" w:name="_Toc27870"/>
      <w:r>
        <w:rPr>
          <w:rFonts w:hint="eastAsia" w:ascii="宋体" w:hAnsi="宋体"/>
          <w:sz w:val="24"/>
          <w:szCs w:val="24"/>
        </w:rPr>
        <w:t>2.4 施工现场、施工条件和基础资料的提供</w:t>
      </w:r>
      <w:bookmarkEnd w:id="668"/>
      <w:bookmarkEnd w:id="669"/>
      <w:bookmarkEnd w:id="670"/>
      <w:bookmarkEnd w:id="671"/>
      <w:bookmarkEnd w:id="672"/>
      <w:bookmarkEnd w:id="673"/>
      <w:bookmarkEnd w:id="674"/>
    </w:p>
    <w:p w14:paraId="251DCDCF">
      <w:pPr>
        <w:spacing w:line="380" w:lineRule="exact"/>
        <w:ind w:firstLine="480" w:firstLineChars="200"/>
        <w:outlineLvl w:val="9"/>
        <w:rPr>
          <w:rFonts w:hint="eastAsia" w:ascii="宋体" w:hAnsi="宋体"/>
          <w:sz w:val="24"/>
          <w:szCs w:val="24"/>
        </w:rPr>
      </w:pPr>
      <w:r>
        <w:rPr>
          <w:rFonts w:hint="eastAsia" w:ascii="宋体" w:hAnsi="宋体"/>
          <w:sz w:val="24"/>
          <w:szCs w:val="24"/>
        </w:rPr>
        <w:t>2.4.1 提供施工现场</w:t>
      </w:r>
    </w:p>
    <w:p w14:paraId="036D3EDE">
      <w:pPr>
        <w:widowControl/>
        <w:spacing w:line="380" w:lineRule="exact"/>
        <w:ind w:firstLine="482"/>
        <w:jc w:val="left"/>
        <w:outlineLvl w:val="9"/>
        <w:rPr>
          <w:rFonts w:hint="eastAsia" w:ascii="宋体" w:hAnsi="宋体" w:cs="宋体"/>
          <w:kern w:val="0"/>
          <w:sz w:val="24"/>
          <w:szCs w:val="24"/>
        </w:rPr>
      </w:pPr>
      <w:r>
        <w:rPr>
          <w:rFonts w:hint="eastAsia" w:ascii="宋体" w:hAnsi="宋体" w:cs="宋体"/>
          <w:kern w:val="0"/>
          <w:sz w:val="24"/>
          <w:szCs w:val="24"/>
        </w:rPr>
        <w:t>关于发包人移交施工现场的期限要求：</w:t>
      </w:r>
      <w:r>
        <w:rPr>
          <w:rFonts w:hint="eastAsia" w:ascii="宋体" w:hAnsi="宋体" w:cs="宋体"/>
          <w:kern w:val="0"/>
          <w:sz w:val="24"/>
          <w:szCs w:val="24"/>
          <w:u w:val="single"/>
        </w:rPr>
        <w:t>开工前3天</w:t>
      </w:r>
      <w:r>
        <w:rPr>
          <w:rFonts w:hint="eastAsia" w:ascii="宋体" w:hAnsi="宋体" w:cs="宋体"/>
          <w:kern w:val="0"/>
          <w:sz w:val="24"/>
          <w:szCs w:val="24"/>
          <w:u w:val="single" w:color="000000"/>
          <w:lang w:val="zh-TW"/>
        </w:rPr>
        <w:t>。</w:t>
      </w:r>
    </w:p>
    <w:p w14:paraId="111174C3">
      <w:pPr>
        <w:spacing w:line="380" w:lineRule="exact"/>
        <w:ind w:firstLine="480" w:firstLineChars="200"/>
        <w:outlineLvl w:val="9"/>
        <w:rPr>
          <w:rFonts w:hint="eastAsia" w:ascii="宋体" w:hAnsi="宋体"/>
          <w:sz w:val="24"/>
          <w:szCs w:val="24"/>
        </w:rPr>
      </w:pPr>
      <w:r>
        <w:rPr>
          <w:rFonts w:hint="eastAsia" w:ascii="宋体" w:hAnsi="宋体"/>
          <w:sz w:val="24"/>
          <w:szCs w:val="24"/>
        </w:rPr>
        <w:t>2.4.2 提供施工条件</w:t>
      </w:r>
    </w:p>
    <w:p w14:paraId="65B91376">
      <w:pPr>
        <w:spacing w:line="380" w:lineRule="exact"/>
        <w:ind w:firstLine="480" w:firstLineChars="200"/>
        <w:outlineLvl w:val="9"/>
        <w:rPr>
          <w:rFonts w:hint="eastAsia" w:ascii="宋体" w:hAnsi="宋体"/>
          <w:sz w:val="24"/>
          <w:szCs w:val="24"/>
          <w:u w:val="single"/>
        </w:rPr>
      </w:pPr>
      <w:r>
        <w:rPr>
          <w:rFonts w:hint="eastAsia" w:ascii="宋体" w:hAnsi="宋体"/>
          <w:sz w:val="24"/>
          <w:szCs w:val="24"/>
        </w:rPr>
        <w:t>关于发包人应负责提供施工所需要的条件，包括：</w:t>
      </w:r>
      <w:r>
        <w:rPr>
          <w:rFonts w:hint="eastAsia" w:ascii="宋体" w:hAnsi="宋体" w:cs="宋体"/>
          <w:sz w:val="24"/>
          <w:szCs w:val="24"/>
          <w:u w:val="single"/>
          <w:lang w:bidi="ar"/>
        </w:rPr>
        <w:t>工程开工前7日内，组织水准点与坐标控制点交验，承包人自行安装相关设备</w:t>
      </w:r>
      <w:r>
        <w:rPr>
          <w:rFonts w:hint="eastAsia" w:ascii="宋体" w:hAnsi="宋体"/>
          <w:sz w:val="24"/>
          <w:szCs w:val="24"/>
        </w:rPr>
        <w:t>。</w:t>
      </w:r>
    </w:p>
    <w:p w14:paraId="082C7FAB">
      <w:pPr>
        <w:spacing w:line="380" w:lineRule="exact"/>
        <w:ind w:firstLine="480" w:firstLineChars="200"/>
        <w:outlineLvl w:val="9"/>
        <w:rPr>
          <w:rFonts w:hint="eastAsia" w:ascii="宋体" w:hAnsi="宋体"/>
          <w:sz w:val="24"/>
          <w:szCs w:val="24"/>
        </w:rPr>
      </w:pPr>
      <w:bookmarkStart w:id="675" w:name="_Toc989"/>
      <w:bookmarkStart w:id="676" w:name="_Toc30880"/>
      <w:bookmarkStart w:id="677" w:name="_Toc5742"/>
      <w:bookmarkStart w:id="678" w:name="_Toc767"/>
      <w:bookmarkStart w:id="679" w:name="_Toc3165"/>
      <w:bookmarkStart w:id="680" w:name="_Toc24997"/>
      <w:bookmarkStart w:id="681" w:name="_Toc28463"/>
      <w:r>
        <w:rPr>
          <w:rFonts w:hint="eastAsia" w:ascii="宋体" w:hAnsi="宋体"/>
          <w:sz w:val="24"/>
          <w:szCs w:val="24"/>
        </w:rPr>
        <w:t>2.5 资金来源证明及支付担保</w:t>
      </w:r>
      <w:bookmarkEnd w:id="675"/>
      <w:bookmarkEnd w:id="676"/>
      <w:bookmarkEnd w:id="677"/>
      <w:bookmarkEnd w:id="678"/>
      <w:bookmarkEnd w:id="679"/>
      <w:bookmarkEnd w:id="680"/>
      <w:bookmarkEnd w:id="681"/>
    </w:p>
    <w:p w14:paraId="2E2A88E1">
      <w:pPr>
        <w:spacing w:line="380" w:lineRule="exact"/>
        <w:ind w:firstLine="480" w:firstLineChars="200"/>
        <w:outlineLvl w:val="9"/>
        <w:rPr>
          <w:rFonts w:hint="eastAsia" w:ascii="宋体" w:hAnsi="宋体"/>
          <w:sz w:val="24"/>
          <w:szCs w:val="24"/>
        </w:rPr>
      </w:pPr>
      <w:r>
        <w:rPr>
          <w:rFonts w:hint="eastAsia" w:ascii="宋体" w:hAnsi="宋体"/>
          <w:sz w:val="24"/>
          <w:szCs w:val="24"/>
        </w:rPr>
        <w:t>发包人提供资金来源证明的期限要求：</w:t>
      </w:r>
      <w:r>
        <w:rPr>
          <w:rFonts w:hint="eastAsia" w:ascii="宋体" w:hAnsi="宋体"/>
          <w:sz w:val="24"/>
          <w:szCs w:val="24"/>
          <w:u w:val="single"/>
        </w:rPr>
        <w:t xml:space="preserve"> /  </w:t>
      </w:r>
      <w:r>
        <w:rPr>
          <w:rFonts w:hint="eastAsia" w:ascii="宋体" w:hAnsi="宋体"/>
          <w:sz w:val="24"/>
          <w:szCs w:val="24"/>
        </w:rPr>
        <w:t>。</w:t>
      </w:r>
    </w:p>
    <w:p w14:paraId="30D1FDB3">
      <w:pPr>
        <w:spacing w:line="380" w:lineRule="exact"/>
        <w:ind w:firstLine="480" w:firstLineChars="200"/>
        <w:outlineLvl w:val="9"/>
        <w:rPr>
          <w:rFonts w:hint="eastAsia" w:ascii="宋体" w:hAnsi="宋体"/>
          <w:sz w:val="24"/>
          <w:szCs w:val="24"/>
        </w:rPr>
      </w:pPr>
      <w:r>
        <w:rPr>
          <w:rFonts w:hint="eastAsia" w:ascii="宋体" w:hAnsi="宋体"/>
          <w:sz w:val="24"/>
          <w:szCs w:val="24"/>
        </w:rPr>
        <w:t>发包人是否提供支付担保：</w:t>
      </w:r>
      <w:r>
        <w:rPr>
          <w:rFonts w:hint="eastAsia" w:ascii="宋体" w:hAnsi="宋体"/>
          <w:sz w:val="24"/>
          <w:szCs w:val="24"/>
          <w:u w:val="single"/>
        </w:rPr>
        <w:t xml:space="preserve">      /       </w:t>
      </w:r>
      <w:r>
        <w:rPr>
          <w:rFonts w:hint="eastAsia" w:ascii="宋体" w:hAnsi="宋体"/>
          <w:sz w:val="24"/>
          <w:szCs w:val="24"/>
        </w:rPr>
        <w:t>。</w:t>
      </w:r>
    </w:p>
    <w:p w14:paraId="02FE8D54">
      <w:pPr>
        <w:spacing w:line="380" w:lineRule="exact"/>
        <w:ind w:firstLine="480" w:firstLineChars="200"/>
        <w:outlineLvl w:val="9"/>
        <w:rPr>
          <w:rFonts w:hint="eastAsia" w:ascii="宋体" w:hAnsi="宋体"/>
          <w:sz w:val="24"/>
          <w:szCs w:val="24"/>
          <w:u w:val="single"/>
        </w:rPr>
      </w:pPr>
      <w:r>
        <w:rPr>
          <w:rFonts w:hint="eastAsia" w:ascii="宋体" w:hAnsi="宋体"/>
          <w:sz w:val="24"/>
          <w:szCs w:val="24"/>
        </w:rPr>
        <w:t>发包人提供支付担保的形式：</w:t>
      </w:r>
      <w:r>
        <w:rPr>
          <w:rFonts w:hint="eastAsia" w:ascii="宋体" w:hAnsi="宋体"/>
          <w:sz w:val="24"/>
          <w:szCs w:val="24"/>
          <w:u w:val="single"/>
        </w:rPr>
        <w:t xml:space="preserve">   /     </w:t>
      </w:r>
      <w:r>
        <w:rPr>
          <w:rFonts w:hint="eastAsia" w:ascii="宋体" w:hAnsi="宋体"/>
          <w:sz w:val="24"/>
          <w:szCs w:val="24"/>
        </w:rPr>
        <w:t>。</w:t>
      </w:r>
    </w:p>
    <w:p w14:paraId="7A80860F">
      <w:pPr>
        <w:keepNext/>
        <w:keepLines/>
        <w:spacing w:line="380" w:lineRule="exact"/>
        <w:ind w:firstLine="482"/>
        <w:outlineLvl w:val="9"/>
        <w:rPr>
          <w:rFonts w:hint="eastAsia" w:ascii="宋体" w:hAnsi="宋体"/>
          <w:bCs/>
          <w:sz w:val="24"/>
          <w:szCs w:val="24"/>
        </w:rPr>
      </w:pPr>
      <w:bookmarkStart w:id="682" w:name="_Toc351203635"/>
      <w:r>
        <w:rPr>
          <w:rFonts w:hint="eastAsia" w:ascii="宋体" w:hAnsi="宋体"/>
          <w:bCs/>
          <w:sz w:val="24"/>
          <w:szCs w:val="24"/>
        </w:rPr>
        <w:t>3</w:t>
      </w:r>
      <w:bookmarkStart w:id="683" w:name="_Toc296346659"/>
      <w:bookmarkStart w:id="684" w:name="_Toc292559868"/>
      <w:bookmarkStart w:id="685" w:name="_Toc297120458"/>
      <w:bookmarkStart w:id="686" w:name="_Toc296944497"/>
      <w:bookmarkStart w:id="687" w:name="_Toc296890986"/>
      <w:bookmarkStart w:id="688" w:name="_Toc292559363"/>
      <w:bookmarkStart w:id="689" w:name="_Toc296347157"/>
      <w:bookmarkStart w:id="690" w:name="_Toc296891198"/>
      <w:bookmarkStart w:id="691" w:name="_Toc296503158"/>
      <w:bookmarkStart w:id="692" w:name="_Toc297048344"/>
      <w:r>
        <w:rPr>
          <w:rFonts w:hint="eastAsia" w:ascii="宋体" w:hAnsi="宋体"/>
          <w:bCs/>
          <w:sz w:val="24"/>
          <w:szCs w:val="24"/>
        </w:rPr>
        <w:t>. 承包人</w:t>
      </w:r>
      <w:bookmarkEnd w:id="682"/>
    </w:p>
    <w:bookmarkEnd w:id="683"/>
    <w:bookmarkEnd w:id="684"/>
    <w:bookmarkEnd w:id="685"/>
    <w:bookmarkEnd w:id="686"/>
    <w:bookmarkEnd w:id="687"/>
    <w:bookmarkEnd w:id="688"/>
    <w:bookmarkEnd w:id="689"/>
    <w:bookmarkEnd w:id="690"/>
    <w:bookmarkEnd w:id="691"/>
    <w:bookmarkEnd w:id="692"/>
    <w:p w14:paraId="2FA3F6A6">
      <w:pPr>
        <w:spacing w:line="380" w:lineRule="exact"/>
        <w:ind w:firstLine="480" w:firstLineChars="200"/>
        <w:outlineLvl w:val="9"/>
        <w:rPr>
          <w:rFonts w:hint="eastAsia" w:ascii="宋体" w:hAnsi="宋体"/>
          <w:sz w:val="24"/>
          <w:szCs w:val="24"/>
        </w:rPr>
      </w:pPr>
      <w:r>
        <w:rPr>
          <w:rFonts w:hint="eastAsia" w:ascii="宋体" w:hAnsi="宋体"/>
          <w:sz w:val="24"/>
          <w:szCs w:val="24"/>
        </w:rPr>
        <w:t>3.1 承包人的一般义务</w:t>
      </w:r>
    </w:p>
    <w:p w14:paraId="4039F8D3">
      <w:pPr>
        <w:spacing w:line="380" w:lineRule="exact"/>
        <w:ind w:firstLine="480" w:firstLineChars="200"/>
        <w:jc w:val="left"/>
        <w:outlineLvl w:val="9"/>
        <w:rPr>
          <w:rFonts w:hint="eastAsia" w:ascii="宋体" w:hAnsi="宋体"/>
          <w:sz w:val="24"/>
          <w:szCs w:val="24"/>
        </w:rPr>
      </w:pPr>
      <w:r>
        <w:rPr>
          <w:rFonts w:hint="eastAsia" w:ascii="宋体" w:hAnsi="宋体"/>
          <w:kern w:val="0"/>
          <w:sz w:val="24"/>
          <w:szCs w:val="24"/>
        </w:rPr>
        <w:t>（9）</w:t>
      </w:r>
      <w:r>
        <w:rPr>
          <w:rFonts w:hint="eastAsia" w:ascii="宋体" w:hAnsi="宋体"/>
          <w:sz w:val="24"/>
          <w:szCs w:val="24"/>
        </w:rPr>
        <w:t>承包人提交的竣工资料的内容：</w:t>
      </w:r>
      <w:r>
        <w:rPr>
          <w:rFonts w:hint="eastAsia" w:ascii="宋体" w:hAnsi="宋体" w:cs="宋体"/>
          <w:sz w:val="24"/>
          <w:szCs w:val="24"/>
          <w:u w:val="single"/>
          <w:lang w:bidi="ar"/>
        </w:rPr>
        <w:t>竣工图及竣工验收资料</w:t>
      </w:r>
      <w:r>
        <w:rPr>
          <w:rFonts w:hint="eastAsia" w:ascii="宋体" w:hAnsi="宋体"/>
          <w:sz w:val="24"/>
          <w:szCs w:val="24"/>
        </w:rPr>
        <w:t>。</w:t>
      </w:r>
    </w:p>
    <w:p w14:paraId="0B0B8B2D">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承包人需要提交的竣工资料套数：。</w:t>
      </w:r>
    </w:p>
    <w:p w14:paraId="54E6ECA0">
      <w:pPr>
        <w:spacing w:line="380" w:lineRule="exact"/>
        <w:ind w:firstLine="482"/>
        <w:jc w:val="left"/>
        <w:outlineLvl w:val="9"/>
        <w:rPr>
          <w:rFonts w:hint="eastAsia" w:ascii="宋体" w:hAnsi="宋体"/>
          <w:sz w:val="24"/>
          <w:szCs w:val="24"/>
        </w:rPr>
      </w:pPr>
      <w:r>
        <w:rPr>
          <w:rFonts w:hint="eastAsia" w:ascii="宋体" w:hAnsi="宋体"/>
          <w:sz w:val="24"/>
          <w:szCs w:val="24"/>
        </w:rPr>
        <w:t>承包人提交的竣工资料的费用承担：</w:t>
      </w:r>
      <w:r>
        <w:rPr>
          <w:rFonts w:hint="eastAsia" w:ascii="宋体" w:hAnsi="宋体" w:cs="宋体"/>
          <w:sz w:val="24"/>
          <w:szCs w:val="24"/>
          <w:u w:val="single"/>
          <w:lang w:bidi="ar"/>
        </w:rPr>
        <w:t>自行承担</w:t>
      </w:r>
      <w:r>
        <w:rPr>
          <w:rFonts w:hint="eastAsia" w:ascii="宋体" w:hAnsi="宋体"/>
          <w:sz w:val="24"/>
          <w:szCs w:val="24"/>
        </w:rPr>
        <w:t>。</w:t>
      </w:r>
    </w:p>
    <w:p w14:paraId="3A10A791">
      <w:pPr>
        <w:spacing w:line="380" w:lineRule="exact"/>
        <w:ind w:firstLine="482"/>
        <w:jc w:val="left"/>
        <w:outlineLvl w:val="9"/>
        <w:rPr>
          <w:rFonts w:hint="eastAsia" w:ascii="宋体" w:hAnsi="宋体"/>
          <w:sz w:val="24"/>
          <w:szCs w:val="24"/>
        </w:rPr>
      </w:pPr>
      <w:r>
        <w:rPr>
          <w:rFonts w:hint="eastAsia" w:ascii="宋体" w:hAnsi="宋体"/>
          <w:sz w:val="24"/>
          <w:szCs w:val="24"/>
        </w:rPr>
        <w:t>承包人提交的竣工资料移交时间：</w:t>
      </w:r>
      <w:r>
        <w:rPr>
          <w:rFonts w:hint="eastAsia" w:ascii="宋体" w:hAnsi="宋体" w:cs="宋体"/>
          <w:sz w:val="24"/>
          <w:szCs w:val="24"/>
          <w:u w:val="single"/>
          <w:lang w:bidi="ar"/>
        </w:rPr>
        <w:t>竣工验收后28天内</w:t>
      </w:r>
      <w:r>
        <w:rPr>
          <w:rFonts w:hint="eastAsia" w:ascii="宋体" w:hAnsi="宋体"/>
          <w:sz w:val="24"/>
          <w:szCs w:val="24"/>
        </w:rPr>
        <w:t>。</w:t>
      </w:r>
    </w:p>
    <w:p w14:paraId="2BF93FAB">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承包人提交的竣工资料形式要求：</w:t>
      </w:r>
      <w:r>
        <w:rPr>
          <w:rFonts w:hint="eastAsia" w:ascii="宋体" w:hAnsi="宋体" w:cs="宋体"/>
          <w:sz w:val="24"/>
          <w:szCs w:val="24"/>
          <w:u w:val="single"/>
          <w:lang w:bidi="ar"/>
        </w:rPr>
        <w:t>纸质</w:t>
      </w:r>
      <w:r>
        <w:rPr>
          <w:rFonts w:hint="eastAsia" w:ascii="宋体" w:hAnsi="宋体"/>
          <w:sz w:val="24"/>
          <w:szCs w:val="24"/>
        </w:rPr>
        <w:t>。</w:t>
      </w:r>
    </w:p>
    <w:p w14:paraId="140C3C5F">
      <w:pPr>
        <w:spacing w:line="380" w:lineRule="exact"/>
        <w:ind w:firstLine="480" w:firstLineChars="200"/>
        <w:outlineLvl w:val="9"/>
        <w:rPr>
          <w:rFonts w:hint="eastAsia" w:ascii="宋体" w:hAnsi="宋体"/>
          <w:sz w:val="24"/>
          <w:szCs w:val="24"/>
        </w:rPr>
      </w:pPr>
      <w:r>
        <w:rPr>
          <w:rFonts w:hint="eastAsia" w:ascii="宋体" w:hAnsi="宋体"/>
          <w:kern w:val="0"/>
          <w:sz w:val="24"/>
          <w:szCs w:val="24"/>
        </w:rPr>
        <w:t>（10）承包人应履行的其他义务：</w:t>
      </w:r>
      <w:r>
        <w:rPr>
          <w:rFonts w:hint="eastAsia" w:ascii="宋体" w:hAnsi="宋体"/>
          <w:sz w:val="24"/>
          <w:szCs w:val="24"/>
          <w:u w:val="single"/>
        </w:rPr>
        <w:t xml:space="preserve">    /         </w:t>
      </w:r>
      <w:r>
        <w:rPr>
          <w:rFonts w:hint="eastAsia" w:ascii="宋体" w:hAnsi="宋体"/>
          <w:sz w:val="24"/>
          <w:szCs w:val="24"/>
        </w:rPr>
        <w:t>。</w:t>
      </w:r>
    </w:p>
    <w:p w14:paraId="3474B34C">
      <w:pPr>
        <w:spacing w:line="380" w:lineRule="exact"/>
        <w:ind w:firstLine="480" w:firstLineChars="200"/>
        <w:outlineLvl w:val="9"/>
        <w:rPr>
          <w:rFonts w:hint="eastAsia" w:ascii="宋体" w:hAnsi="宋体"/>
          <w:sz w:val="24"/>
          <w:szCs w:val="24"/>
        </w:rPr>
      </w:pPr>
      <w:r>
        <w:rPr>
          <w:rFonts w:hint="eastAsia" w:ascii="宋体" w:hAnsi="宋体"/>
          <w:sz w:val="24"/>
          <w:szCs w:val="24"/>
        </w:rPr>
        <w:t>3.2 项目经理</w:t>
      </w:r>
    </w:p>
    <w:p w14:paraId="7C0F3995">
      <w:pPr>
        <w:spacing w:line="380" w:lineRule="exact"/>
        <w:ind w:firstLine="480" w:firstLineChars="200"/>
        <w:outlineLvl w:val="9"/>
        <w:rPr>
          <w:rFonts w:hint="eastAsia" w:ascii="宋体" w:hAnsi="宋体"/>
          <w:sz w:val="24"/>
          <w:szCs w:val="24"/>
        </w:rPr>
      </w:pPr>
      <w:r>
        <w:rPr>
          <w:rFonts w:hint="eastAsia" w:ascii="宋体" w:hAnsi="宋体"/>
          <w:kern w:val="0"/>
          <w:sz w:val="24"/>
          <w:szCs w:val="24"/>
        </w:rPr>
        <w:t xml:space="preserve">3.2.1 </w:t>
      </w:r>
      <w:r>
        <w:rPr>
          <w:rFonts w:hint="eastAsia" w:ascii="宋体" w:hAnsi="宋体"/>
          <w:sz w:val="24"/>
          <w:szCs w:val="24"/>
        </w:rPr>
        <w:t>项目经理：</w:t>
      </w:r>
    </w:p>
    <w:p w14:paraId="6F20F433">
      <w:pPr>
        <w:spacing w:line="380" w:lineRule="exact"/>
        <w:ind w:firstLine="480" w:firstLineChars="200"/>
        <w:outlineLvl w:val="9"/>
        <w:rPr>
          <w:rFonts w:hint="eastAsia" w:ascii="宋体" w:hAnsi="宋体"/>
          <w:sz w:val="24"/>
          <w:szCs w:val="24"/>
        </w:rPr>
      </w:pPr>
      <w:r>
        <w:rPr>
          <w:rFonts w:hint="eastAsia" w:ascii="宋体" w:hAnsi="宋体"/>
          <w:sz w:val="24"/>
          <w:szCs w:val="24"/>
        </w:rPr>
        <w:t>姓    名：</w:t>
      </w:r>
      <w:r>
        <w:rPr>
          <w:rFonts w:hint="eastAsia" w:ascii="宋体" w:hAnsi="宋体"/>
          <w:sz w:val="24"/>
          <w:szCs w:val="24"/>
          <w:u w:val="single"/>
        </w:rPr>
        <w:t xml:space="preserve">   </w:t>
      </w:r>
      <w:r>
        <w:rPr>
          <w:rFonts w:hint="eastAsia" w:ascii="宋体" w:hAnsi="宋体"/>
          <w:sz w:val="24"/>
          <w:szCs w:val="24"/>
        </w:rPr>
        <w:t>；</w:t>
      </w:r>
    </w:p>
    <w:p w14:paraId="5E453818">
      <w:pPr>
        <w:spacing w:line="380" w:lineRule="exact"/>
        <w:ind w:firstLine="480" w:firstLineChars="200"/>
        <w:outlineLvl w:val="9"/>
        <w:rPr>
          <w:rFonts w:hint="eastAsia" w:ascii="宋体" w:hAnsi="宋体"/>
          <w:sz w:val="24"/>
          <w:szCs w:val="24"/>
        </w:rPr>
      </w:pPr>
      <w:r>
        <w:rPr>
          <w:rFonts w:hint="eastAsia" w:ascii="宋体" w:hAnsi="宋体"/>
          <w:sz w:val="24"/>
          <w:szCs w:val="24"/>
        </w:rPr>
        <w:t>身份证号：</w:t>
      </w:r>
      <w:r>
        <w:rPr>
          <w:rFonts w:hint="eastAsia" w:ascii="宋体" w:hAnsi="宋体"/>
          <w:sz w:val="24"/>
          <w:szCs w:val="24"/>
          <w:u w:val="single"/>
        </w:rPr>
        <w:t xml:space="preserve">   </w:t>
      </w:r>
      <w:r>
        <w:rPr>
          <w:rFonts w:hint="eastAsia" w:ascii="宋体" w:hAnsi="宋体"/>
          <w:sz w:val="24"/>
          <w:szCs w:val="24"/>
        </w:rPr>
        <w:t>；</w:t>
      </w:r>
    </w:p>
    <w:p w14:paraId="2085DC65">
      <w:pPr>
        <w:spacing w:line="380" w:lineRule="exact"/>
        <w:ind w:firstLine="480" w:firstLineChars="200"/>
        <w:outlineLvl w:val="9"/>
        <w:rPr>
          <w:rFonts w:hint="eastAsia" w:ascii="宋体" w:hAnsi="宋体"/>
          <w:sz w:val="24"/>
          <w:szCs w:val="24"/>
        </w:rPr>
      </w:pPr>
      <w:r>
        <w:rPr>
          <w:rFonts w:hint="eastAsia" w:ascii="宋体" w:hAnsi="宋体"/>
          <w:sz w:val="24"/>
          <w:szCs w:val="24"/>
        </w:rPr>
        <w:t>建造师执业资格等级：</w:t>
      </w:r>
      <w:r>
        <w:rPr>
          <w:rFonts w:hint="eastAsia" w:ascii="宋体" w:hAnsi="宋体"/>
          <w:sz w:val="24"/>
          <w:szCs w:val="24"/>
          <w:u w:val="single"/>
        </w:rPr>
        <w:t xml:space="preserve">   </w:t>
      </w:r>
      <w:r>
        <w:rPr>
          <w:rFonts w:hint="eastAsia" w:ascii="宋体" w:hAnsi="宋体"/>
          <w:sz w:val="24"/>
          <w:szCs w:val="24"/>
        </w:rPr>
        <w:t>；</w:t>
      </w:r>
    </w:p>
    <w:p w14:paraId="4A64C2D7">
      <w:pPr>
        <w:spacing w:line="380" w:lineRule="exact"/>
        <w:ind w:firstLine="480" w:firstLineChars="200"/>
        <w:outlineLvl w:val="9"/>
        <w:rPr>
          <w:rFonts w:hint="eastAsia" w:ascii="宋体" w:hAnsi="宋体"/>
          <w:sz w:val="24"/>
          <w:szCs w:val="24"/>
        </w:rPr>
      </w:pPr>
      <w:r>
        <w:rPr>
          <w:rFonts w:hint="eastAsia" w:ascii="宋体" w:hAnsi="宋体"/>
          <w:sz w:val="24"/>
          <w:szCs w:val="24"/>
        </w:rPr>
        <w:t>建造师注册证书号：</w:t>
      </w:r>
      <w:r>
        <w:rPr>
          <w:rFonts w:hint="eastAsia" w:ascii="宋体" w:hAnsi="宋体"/>
          <w:sz w:val="24"/>
          <w:szCs w:val="24"/>
          <w:u w:val="single"/>
        </w:rPr>
        <w:t xml:space="preserve"> </w:t>
      </w:r>
      <w:r>
        <w:rPr>
          <w:rFonts w:hint="eastAsia" w:ascii="宋体" w:hAnsi="宋体"/>
          <w:sz w:val="24"/>
          <w:szCs w:val="24"/>
        </w:rPr>
        <w:t>；</w:t>
      </w:r>
    </w:p>
    <w:p w14:paraId="16939C22">
      <w:pPr>
        <w:spacing w:line="380" w:lineRule="exact"/>
        <w:ind w:firstLine="480" w:firstLineChars="200"/>
        <w:outlineLvl w:val="9"/>
        <w:rPr>
          <w:rFonts w:hint="eastAsia" w:ascii="宋体" w:hAnsi="宋体"/>
          <w:sz w:val="24"/>
          <w:szCs w:val="24"/>
        </w:rPr>
      </w:pPr>
      <w:r>
        <w:rPr>
          <w:rFonts w:hint="eastAsia" w:ascii="宋体" w:hAnsi="宋体"/>
          <w:sz w:val="24"/>
          <w:szCs w:val="24"/>
        </w:rPr>
        <w:t>建造师执业印章号：</w:t>
      </w:r>
      <w:r>
        <w:rPr>
          <w:rFonts w:hint="eastAsia" w:ascii="宋体" w:hAnsi="宋体"/>
          <w:sz w:val="24"/>
          <w:szCs w:val="24"/>
          <w:u w:val="single"/>
        </w:rPr>
        <w:t xml:space="preserve"> </w:t>
      </w:r>
      <w:r>
        <w:rPr>
          <w:rFonts w:hint="eastAsia" w:ascii="宋体" w:hAnsi="宋体"/>
          <w:sz w:val="24"/>
          <w:szCs w:val="24"/>
        </w:rPr>
        <w:t>；</w:t>
      </w:r>
    </w:p>
    <w:p w14:paraId="37D978A7">
      <w:pPr>
        <w:spacing w:line="380" w:lineRule="exact"/>
        <w:ind w:firstLine="480" w:firstLineChars="200"/>
        <w:outlineLvl w:val="9"/>
        <w:rPr>
          <w:rFonts w:hint="eastAsia" w:ascii="宋体" w:hAnsi="宋体"/>
          <w:sz w:val="24"/>
          <w:szCs w:val="24"/>
        </w:rPr>
      </w:pPr>
      <w:r>
        <w:rPr>
          <w:rFonts w:hint="eastAsia" w:ascii="宋体" w:hAnsi="宋体"/>
          <w:sz w:val="24"/>
          <w:szCs w:val="24"/>
        </w:rPr>
        <w:t>安全生产考核合格证书号：</w:t>
      </w:r>
      <w:r>
        <w:rPr>
          <w:rFonts w:hint="eastAsia" w:ascii="宋体" w:hAnsi="宋体"/>
          <w:sz w:val="24"/>
          <w:szCs w:val="24"/>
          <w:u w:val="single"/>
        </w:rPr>
        <w:t xml:space="preserve"> </w:t>
      </w:r>
      <w:r>
        <w:rPr>
          <w:rFonts w:hint="eastAsia" w:ascii="宋体" w:hAnsi="宋体"/>
          <w:sz w:val="24"/>
          <w:szCs w:val="24"/>
        </w:rPr>
        <w:t>；</w:t>
      </w:r>
    </w:p>
    <w:p w14:paraId="2CF67044">
      <w:pPr>
        <w:spacing w:line="380" w:lineRule="exact"/>
        <w:ind w:firstLine="480" w:firstLineChars="200"/>
        <w:outlineLvl w:val="9"/>
        <w:rPr>
          <w:rFonts w:hint="eastAsia" w:ascii="宋体" w:hAnsi="宋体"/>
          <w:sz w:val="24"/>
          <w:szCs w:val="24"/>
        </w:rPr>
      </w:pPr>
      <w:r>
        <w:rPr>
          <w:rFonts w:hint="eastAsia" w:ascii="宋体" w:hAnsi="宋体"/>
          <w:sz w:val="24"/>
          <w:szCs w:val="24"/>
        </w:rPr>
        <w:t>联系电话：</w:t>
      </w:r>
      <w:r>
        <w:rPr>
          <w:rFonts w:hint="eastAsia" w:ascii="宋体" w:hAnsi="宋体"/>
          <w:sz w:val="24"/>
          <w:szCs w:val="24"/>
          <w:u w:val="single"/>
        </w:rPr>
        <w:t xml:space="preserve">   </w:t>
      </w:r>
      <w:r>
        <w:rPr>
          <w:rFonts w:hint="eastAsia" w:ascii="宋体" w:hAnsi="宋体"/>
          <w:sz w:val="24"/>
          <w:szCs w:val="24"/>
        </w:rPr>
        <w:t>；</w:t>
      </w:r>
    </w:p>
    <w:p w14:paraId="053DB321">
      <w:pPr>
        <w:spacing w:line="380" w:lineRule="exact"/>
        <w:ind w:firstLine="480" w:firstLineChars="200"/>
        <w:outlineLvl w:val="9"/>
        <w:rPr>
          <w:rFonts w:hint="eastAsia" w:ascii="宋体" w:hAnsi="宋体"/>
          <w:sz w:val="24"/>
          <w:szCs w:val="24"/>
        </w:rPr>
      </w:pPr>
      <w:r>
        <w:rPr>
          <w:rFonts w:hint="eastAsia" w:ascii="宋体" w:hAnsi="宋体"/>
          <w:sz w:val="24"/>
          <w:szCs w:val="24"/>
        </w:rPr>
        <w:t>电子信箱：</w:t>
      </w:r>
      <w:r>
        <w:rPr>
          <w:rFonts w:hint="eastAsia" w:ascii="宋体" w:hAnsi="宋体"/>
          <w:sz w:val="24"/>
          <w:szCs w:val="24"/>
          <w:u w:val="single"/>
        </w:rPr>
        <w:t xml:space="preserve">   </w:t>
      </w:r>
      <w:r>
        <w:rPr>
          <w:rFonts w:hint="eastAsia" w:ascii="宋体" w:hAnsi="宋体"/>
          <w:sz w:val="24"/>
          <w:szCs w:val="24"/>
        </w:rPr>
        <w:t>；</w:t>
      </w:r>
    </w:p>
    <w:p w14:paraId="2B0DA4F9">
      <w:pPr>
        <w:spacing w:line="380" w:lineRule="exact"/>
        <w:ind w:firstLine="480" w:firstLineChars="200"/>
        <w:outlineLvl w:val="9"/>
        <w:rPr>
          <w:rFonts w:hint="eastAsia" w:ascii="宋体" w:hAnsi="宋体"/>
          <w:sz w:val="24"/>
          <w:szCs w:val="24"/>
        </w:rPr>
      </w:pPr>
      <w:r>
        <w:rPr>
          <w:rFonts w:hint="eastAsia" w:ascii="宋体" w:hAnsi="宋体"/>
          <w:sz w:val="24"/>
          <w:szCs w:val="24"/>
        </w:rPr>
        <w:t>通信地址：</w:t>
      </w:r>
      <w:r>
        <w:rPr>
          <w:rFonts w:hint="eastAsia" w:ascii="宋体" w:hAnsi="宋体"/>
          <w:sz w:val="24"/>
          <w:szCs w:val="24"/>
          <w:u w:val="single"/>
        </w:rPr>
        <w:t xml:space="preserve">   </w:t>
      </w:r>
      <w:r>
        <w:rPr>
          <w:rFonts w:hint="eastAsia" w:ascii="宋体" w:hAnsi="宋体"/>
          <w:sz w:val="24"/>
          <w:szCs w:val="24"/>
        </w:rPr>
        <w:t>；</w:t>
      </w:r>
    </w:p>
    <w:p w14:paraId="457EAFD6">
      <w:pPr>
        <w:spacing w:line="380" w:lineRule="exact"/>
        <w:ind w:firstLine="480" w:firstLineChars="200"/>
        <w:outlineLvl w:val="9"/>
        <w:rPr>
          <w:rFonts w:hint="eastAsia" w:ascii="宋体" w:hAnsi="宋体"/>
          <w:sz w:val="24"/>
          <w:szCs w:val="24"/>
        </w:rPr>
      </w:pPr>
      <w:r>
        <w:rPr>
          <w:rFonts w:hint="eastAsia" w:ascii="宋体" w:hAnsi="宋体"/>
          <w:sz w:val="24"/>
          <w:szCs w:val="24"/>
        </w:rPr>
        <w:t>承包人对项目经理的授权范围如下：</w:t>
      </w:r>
      <w:r>
        <w:rPr>
          <w:rFonts w:hint="eastAsia" w:ascii="宋体" w:hAnsi="宋体"/>
          <w:sz w:val="24"/>
          <w:szCs w:val="24"/>
          <w:u w:val="single"/>
        </w:rPr>
        <w:t>代表承包人行使本合同约定的权利，履行本合同约定的义务</w:t>
      </w:r>
      <w:r>
        <w:rPr>
          <w:rFonts w:hint="eastAsia" w:ascii="宋体" w:hAnsi="宋体"/>
          <w:sz w:val="24"/>
          <w:szCs w:val="24"/>
        </w:rPr>
        <w:t>。</w:t>
      </w:r>
    </w:p>
    <w:p w14:paraId="282C743E">
      <w:pPr>
        <w:spacing w:line="380" w:lineRule="exact"/>
        <w:ind w:firstLine="480" w:firstLineChars="200"/>
        <w:jc w:val="left"/>
        <w:outlineLvl w:val="9"/>
        <w:rPr>
          <w:rFonts w:hint="eastAsia" w:ascii="宋体" w:hAnsi="宋体"/>
          <w:kern w:val="0"/>
          <w:sz w:val="24"/>
          <w:szCs w:val="24"/>
        </w:rPr>
      </w:pPr>
      <w:r>
        <w:rPr>
          <w:rFonts w:hint="eastAsia" w:ascii="宋体" w:hAnsi="宋体"/>
          <w:kern w:val="0"/>
          <w:sz w:val="24"/>
          <w:szCs w:val="24"/>
        </w:rPr>
        <w:t>关于项目经理每月在施工现场的时间要求：</w:t>
      </w:r>
      <w:r>
        <w:rPr>
          <w:rFonts w:hint="eastAsia" w:ascii="宋体" w:hAnsi="宋体"/>
          <w:sz w:val="24"/>
          <w:szCs w:val="24"/>
          <w:u w:val="single"/>
          <w:lang w:val="zh-TW"/>
        </w:rPr>
        <w:t>上岗时间不低于施工时间的50%</w:t>
      </w:r>
      <w:r>
        <w:rPr>
          <w:rFonts w:hint="eastAsia" w:ascii="宋体" w:hAnsi="宋体"/>
          <w:sz w:val="24"/>
          <w:szCs w:val="24"/>
        </w:rPr>
        <w:t>。</w:t>
      </w:r>
    </w:p>
    <w:p w14:paraId="4C743DA6">
      <w:pPr>
        <w:spacing w:line="380" w:lineRule="exact"/>
        <w:ind w:firstLine="480" w:firstLineChars="200"/>
        <w:outlineLvl w:val="9"/>
        <w:rPr>
          <w:rFonts w:hint="eastAsia" w:ascii="宋体" w:hAnsi="宋体"/>
          <w:kern w:val="0"/>
          <w:sz w:val="24"/>
          <w:szCs w:val="24"/>
        </w:rPr>
      </w:pPr>
      <w:r>
        <w:rPr>
          <w:rFonts w:hint="eastAsia" w:ascii="宋体" w:hAnsi="宋体"/>
          <w:kern w:val="0"/>
          <w:sz w:val="24"/>
          <w:szCs w:val="24"/>
        </w:rPr>
        <w:t>承包人未提交劳动合同，以及没有为项目经理缴纳社会保险证明的违约责任：</w:t>
      </w:r>
      <w:r>
        <w:rPr>
          <w:rFonts w:hint="eastAsia" w:ascii="宋体" w:hAnsi="宋体"/>
          <w:sz w:val="24"/>
          <w:szCs w:val="24"/>
          <w:u w:val="single"/>
        </w:rPr>
        <w:t xml:space="preserve">     /           </w:t>
      </w:r>
      <w:r>
        <w:rPr>
          <w:rFonts w:hint="eastAsia" w:ascii="宋体" w:hAnsi="宋体"/>
          <w:sz w:val="24"/>
          <w:szCs w:val="24"/>
        </w:rPr>
        <w:t>。</w:t>
      </w:r>
    </w:p>
    <w:p w14:paraId="226DDBF4">
      <w:pPr>
        <w:spacing w:line="380" w:lineRule="exact"/>
        <w:ind w:firstLine="480" w:firstLineChars="200"/>
        <w:outlineLvl w:val="9"/>
        <w:rPr>
          <w:rFonts w:hint="eastAsia" w:ascii="宋体" w:hAnsi="宋体"/>
          <w:sz w:val="24"/>
          <w:szCs w:val="24"/>
          <w:u w:val="single"/>
        </w:rPr>
      </w:pPr>
      <w:r>
        <w:rPr>
          <w:rFonts w:hint="eastAsia" w:ascii="宋体" w:hAnsi="宋体"/>
          <w:kern w:val="0"/>
          <w:sz w:val="24"/>
          <w:szCs w:val="24"/>
        </w:rPr>
        <w:t>项目经理未经批准，擅自离开施工现场的违约责任：</w:t>
      </w:r>
      <w:r>
        <w:rPr>
          <w:rFonts w:hint="eastAsia" w:ascii="宋体" w:hAnsi="宋体"/>
          <w:sz w:val="24"/>
          <w:szCs w:val="24"/>
          <w:u w:val="single"/>
          <w:lang w:val="zh-TW"/>
        </w:rPr>
        <w:t>按有关规定执行处理</w:t>
      </w:r>
      <w:r>
        <w:rPr>
          <w:rFonts w:hint="eastAsia" w:ascii="宋体" w:hAnsi="宋体"/>
          <w:sz w:val="24"/>
          <w:szCs w:val="24"/>
        </w:rPr>
        <w:t>。</w:t>
      </w:r>
    </w:p>
    <w:p w14:paraId="6B9BE087">
      <w:pPr>
        <w:spacing w:line="380" w:lineRule="exact"/>
        <w:ind w:firstLine="480" w:firstLineChars="200"/>
        <w:outlineLvl w:val="9"/>
        <w:rPr>
          <w:rFonts w:hint="eastAsia" w:ascii="宋体" w:hAnsi="宋体"/>
          <w:sz w:val="24"/>
          <w:szCs w:val="24"/>
        </w:rPr>
      </w:pPr>
      <w:r>
        <w:rPr>
          <w:rFonts w:hint="eastAsia" w:ascii="宋体" w:hAnsi="宋体"/>
          <w:sz w:val="24"/>
          <w:szCs w:val="24"/>
        </w:rPr>
        <w:t>3.2.3 承包人擅自更换项目经理的违约责任：</w:t>
      </w:r>
      <w:r>
        <w:rPr>
          <w:rFonts w:hint="eastAsia" w:ascii="宋体" w:hAnsi="宋体"/>
          <w:sz w:val="24"/>
          <w:szCs w:val="24"/>
          <w:u w:val="single"/>
        </w:rPr>
        <w:t xml:space="preserve">/    </w:t>
      </w:r>
      <w:r>
        <w:rPr>
          <w:rFonts w:hint="eastAsia" w:ascii="宋体" w:hAnsi="宋体"/>
          <w:sz w:val="24"/>
          <w:szCs w:val="24"/>
        </w:rPr>
        <w:t>。</w:t>
      </w:r>
    </w:p>
    <w:p w14:paraId="5601806C">
      <w:pPr>
        <w:spacing w:line="380" w:lineRule="exact"/>
        <w:ind w:firstLine="482"/>
        <w:outlineLvl w:val="9"/>
        <w:rPr>
          <w:rFonts w:hint="eastAsia" w:ascii="宋体" w:hAnsi="宋体"/>
          <w:sz w:val="24"/>
          <w:szCs w:val="24"/>
        </w:rPr>
      </w:pPr>
      <w:bookmarkStart w:id="693" w:name="_Toc1533"/>
      <w:bookmarkStart w:id="694" w:name="_Toc31071"/>
      <w:bookmarkStart w:id="695" w:name="_Toc22863"/>
      <w:bookmarkStart w:id="696" w:name="_Toc24446"/>
      <w:bookmarkStart w:id="697" w:name="_Toc22963"/>
      <w:bookmarkStart w:id="698" w:name="_Toc14870"/>
      <w:bookmarkStart w:id="699" w:name="_Toc21921"/>
      <w:r>
        <w:rPr>
          <w:rFonts w:hint="eastAsia" w:ascii="宋体" w:hAnsi="宋体"/>
          <w:sz w:val="24"/>
          <w:szCs w:val="24"/>
        </w:rPr>
        <w:t>3.2.4 承包人无正当理由拒绝更换项目经理的违约责任：</w:t>
      </w:r>
      <w:r>
        <w:rPr>
          <w:rFonts w:hint="eastAsia" w:ascii="宋体" w:hAnsi="宋体"/>
          <w:sz w:val="24"/>
          <w:szCs w:val="24"/>
          <w:u w:val="single"/>
        </w:rPr>
        <w:t xml:space="preserve">     </w:t>
      </w:r>
      <w:r>
        <w:rPr>
          <w:rFonts w:hint="eastAsia" w:ascii="宋体" w:hAnsi="宋体"/>
          <w:sz w:val="24"/>
          <w:szCs w:val="24"/>
        </w:rPr>
        <w:t>。</w:t>
      </w:r>
      <w:bookmarkEnd w:id="693"/>
      <w:bookmarkEnd w:id="694"/>
      <w:bookmarkEnd w:id="695"/>
      <w:bookmarkEnd w:id="696"/>
      <w:bookmarkEnd w:id="697"/>
      <w:bookmarkEnd w:id="698"/>
      <w:bookmarkEnd w:id="699"/>
    </w:p>
    <w:p w14:paraId="12A87FEF">
      <w:pPr>
        <w:spacing w:line="380" w:lineRule="exact"/>
        <w:ind w:firstLine="480" w:firstLineChars="200"/>
        <w:outlineLvl w:val="9"/>
        <w:rPr>
          <w:rFonts w:hint="eastAsia" w:ascii="宋体" w:hAnsi="宋体"/>
          <w:sz w:val="24"/>
          <w:szCs w:val="24"/>
        </w:rPr>
      </w:pPr>
      <w:r>
        <w:rPr>
          <w:rFonts w:hint="eastAsia" w:ascii="宋体" w:hAnsi="宋体"/>
          <w:sz w:val="24"/>
          <w:szCs w:val="24"/>
        </w:rPr>
        <w:t>3.3 承包人人员</w:t>
      </w:r>
    </w:p>
    <w:p w14:paraId="6540BF5A">
      <w:pPr>
        <w:spacing w:line="380" w:lineRule="exact"/>
        <w:ind w:firstLine="480" w:firstLineChars="200"/>
        <w:outlineLvl w:val="9"/>
        <w:rPr>
          <w:rFonts w:hint="eastAsia" w:ascii="宋体" w:hAnsi="宋体"/>
          <w:sz w:val="24"/>
          <w:szCs w:val="24"/>
        </w:rPr>
      </w:pPr>
      <w:r>
        <w:rPr>
          <w:rFonts w:hint="eastAsia" w:ascii="宋体" w:hAnsi="宋体"/>
          <w:sz w:val="24"/>
          <w:szCs w:val="24"/>
        </w:rPr>
        <w:t>3.3.1 承包人提交项目管理机构及施工现场管理人员安排报告的期限：</w:t>
      </w:r>
      <w:r>
        <w:rPr>
          <w:rFonts w:hint="eastAsia" w:ascii="宋体" w:hAnsi="宋体"/>
          <w:sz w:val="24"/>
          <w:szCs w:val="24"/>
          <w:u w:val="single"/>
        </w:rPr>
        <w:t xml:space="preserve">  </w:t>
      </w:r>
      <w:r>
        <w:rPr>
          <w:rFonts w:hint="eastAsia" w:ascii="宋体" w:hAnsi="宋体" w:cs="宋体"/>
          <w:sz w:val="24"/>
          <w:szCs w:val="24"/>
          <w:u w:val="single"/>
          <w:lang w:bidi="ar"/>
        </w:rPr>
        <w:t>开工前7天</w:t>
      </w:r>
      <w:r>
        <w:rPr>
          <w:rFonts w:hint="eastAsia" w:ascii="宋体" w:hAnsi="宋体"/>
          <w:sz w:val="24"/>
          <w:szCs w:val="24"/>
          <w:u w:val="single"/>
        </w:rPr>
        <w:t xml:space="preserve">       </w:t>
      </w:r>
      <w:r>
        <w:rPr>
          <w:rFonts w:hint="eastAsia" w:ascii="宋体" w:hAnsi="宋体"/>
          <w:sz w:val="24"/>
          <w:szCs w:val="24"/>
        </w:rPr>
        <w:t>。</w:t>
      </w:r>
    </w:p>
    <w:p w14:paraId="7FF9BD21">
      <w:pPr>
        <w:spacing w:line="380" w:lineRule="exact"/>
        <w:ind w:firstLine="480" w:firstLineChars="200"/>
        <w:outlineLvl w:val="9"/>
        <w:rPr>
          <w:rFonts w:hint="eastAsia" w:ascii="宋体" w:hAnsi="宋体"/>
          <w:sz w:val="24"/>
          <w:szCs w:val="24"/>
        </w:rPr>
      </w:pPr>
      <w:r>
        <w:rPr>
          <w:rFonts w:hint="eastAsia" w:ascii="宋体" w:hAnsi="宋体"/>
          <w:sz w:val="24"/>
          <w:szCs w:val="24"/>
        </w:rPr>
        <w:t>3.3.3 承包人无正当理由拒绝撤换主要施工管理人员的违约责任：</w:t>
      </w:r>
      <w:r>
        <w:rPr>
          <w:rFonts w:hint="eastAsia" w:ascii="宋体" w:hAnsi="宋体"/>
          <w:sz w:val="24"/>
          <w:szCs w:val="24"/>
          <w:u w:val="single"/>
        </w:rPr>
        <w:t xml:space="preserve">            /        </w:t>
      </w:r>
      <w:r>
        <w:rPr>
          <w:rFonts w:hint="eastAsia" w:ascii="宋体" w:hAnsi="宋体"/>
          <w:sz w:val="24"/>
          <w:szCs w:val="24"/>
        </w:rPr>
        <w:t>。</w:t>
      </w:r>
    </w:p>
    <w:p w14:paraId="2AD9883C">
      <w:pPr>
        <w:spacing w:line="380" w:lineRule="exact"/>
        <w:ind w:firstLine="480" w:firstLineChars="200"/>
        <w:outlineLvl w:val="9"/>
        <w:rPr>
          <w:rFonts w:hint="eastAsia" w:ascii="宋体" w:hAnsi="宋体"/>
          <w:sz w:val="24"/>
          <w:szCs w:val="24"/>
          <w:u w:val="single"/>
        </w:rPr>
      </w:pPr>
      <w:r>
        <w:rPr>
          <w:rFonts w:hint="eastAsia" w:ascii="宋体" w:hAnsi="宋体"/>
          <w:sz w:val="24"/>
          <w:szCs w:val="24"/>
        </w:rPr>
        <w:t>3.3.4 承包人主要施工管理人员离开施工现场的批准要求：</w:t>
      </w:r>
      <w:r>
        <w:rPr>
          <w:rFonts w:hint="eastAsia" w:ascii="宋体" w:hAnsi="宋体"/>
          <w:sz w:val="24"/>
          <w:szCs w:val="24"/>
          <w:u w:val="single"/>
        </w:rPr>
        <w:t xml:space="preserve">   /   </w:t>
      </w:r>
      <w:r>
        <w:rPr>
          <w:rFonts w:hint="eastAsia" w:ascii="宋体" w:hAnsi="宋体"/>
          <w:sz w:val="24"/>
          <w:szCs w:val="24"/>
        </w:rPr>
        <w:t>。</w:t>
      </w:r>
    </w:p>
    <w:p w14:paraId="764C3957">
      <w:pPr>
        <w:spacing w:line="380" w:lineRule="exact"/>
        <w:ind w:firstLine="480" w:firstLineChars="200"/>
        <w:outlineLvl w:val="9"/>
        <w:rPr>
          <w:rFonts w:hint="eastAsia" w:ascii="宋体" w:hAnsi="宋体"/>
          <w:sz w:val="24"/>
          <w:szCs w:val="24"/>
        </w:rPr>
      </w:pPr>
      <w:r>
        <w:rPr>
          <w:rFonts w:hint="eastAsia" w:ascii="宋体" w:hAnsi="宋体"/>
          <w:sz w:val="24"/>
          <w:szCs w:val="24"/>
        </w:rPr>
        <w:t>3.3.5承包人擅自更换主要施工管理人员的违约责任：</w:t>
      </w:r>
      <w:r>
        <w:rPr>
          <w:rFonts w:hint="eastAsia" w:ascii="宋体" w:hAnsi="宋体"/>
          <w:sz w:val="24"/>
          <w:szCs w:val="24"/>
          <w:u w:val="single"/>
        </w:rPr>
        <w:t xml:space="preserve">    /</w:t>
      </w:r>
      <w:r>
        <w:rPr>
          <w:rFonts w:hint="eastAsia" w:ascii="宋体" w:hAnsi="宋体"/>
          <w:sz w:val="24"/>
          <w:szCs w:val="24"/>
        </w:rPr>
        <w:t>。</w:t>
      </w:r>
    </w:p>
    <w:p w14:paraId="6540ACC0">
      <w:pPr>
        <w:spacing w:line="380" w:lineRule="exact"/>
        <w:ind w:firstLine="480" w:firstLineChars="200"/>
        <w:outlineLvl w:val="9"/>
        <w:rPr>
          <w:rFonts w:hint="eastAsia" w:ascii="宋体" w:hAnsi="宋体"/>
          <w:sz w:val="24"/>
          <w:szCs w:val="24"/>
        </w:rPr>
      </w:pPr>
      <w:r>
        <w:rPr>
          <w:rFonts w:hint="eastAsia" w:ascii="宋体" w:hAnsi="宋体"/>
          <w:sz w:val="24"/>
          <w:szCs w:val="24"/>
        </w:rPr>
        <w:t>承包人主要施工管理人员擅自离开施工现场的违约责任：</w:t>
      </w:r>
      <w:r>
        <w:rPr>
          <w:rFonts w:hint="eastAsia" w:ascii="宋体" w:hAnsi="宋体"/>
          <w:sz w:val="24"/>
          <w:szCs w:val="24"/>
          <w:u w:val="single"/>
        </w:rPr>
        <w:t xml:space="preserve"> /</w:t>
      </w:r>
      <w:r>
        <w:rPr>
          <w:rFonts w:hint="eastAsia" w:ascii="宋体" w:hAnsi="宋体"/>
          <w:sz w:val="24"/>
          <w:szCs w:val="24"/>
        </w:rPr>
        <w:t>。</w:t>
      </w:r>
    </w:p>
    <w:p w14:paraId="7D301C2F">
      <w:pPr>
        <w:spacing w:line="380" w:lineRule="exact"/>
        <w:ind w:firstLine="480" w:firstLineChars="200"/>
        <w:outlineLvl w:val="9"/>
        <w:rPr>
          <w:rFonts w:hint="eastAsia" w:ascii="宋体" w:hAnsi="宋体"/>
          <w:sz w:val="24"/>
          <w:szCs w:val="24"/>
        </w:rPr>
      </w:pPr>
      <w:r>
        <w:rPr>
          <w:rFonts w:hint="eastAsia" w:ascii="宋体" w:hAnsi="宋体"/>
          <w:sz w:val="24"/>
          <w:szCs w:val="24"/>
        </w:rPr>
        <w:t>3</w:t>
      </w:r>
      <w:bookmarkStart w:id="700" w:name="_Toc296503159"/>
      <w:bookmarkStart w:id="701" w:name="_Toc292559364"/>
      <w:bookmarkStart w:id="702" w:name="_Toc292559869"/>
      <w:bookmarkStart w:id="703" w:name="_Toc297216151"/>
      <w:bookmarkStart w:id="704" w:name="_Toc300934945"/>
      <w:bookmarkStart w:id="705" w:name="_Toc297123492"/>
      <w:bookmarkStart w:id="706" w:name="_Toc296346660"/>
      <w:bookmarkStart w:id="707" w:name="_Toc296347158"/>
      <w:bookmarkStart w:id="708" w:name="_Toc296891199"/>
      <w:bookmarkStart w:id="709" w:name="_Toc297048345"/>
      <w:bookmarkStart w:id="710" w:name="_Toc296944498"/>
      <w:bookmarkStart w:id="711" w:name="_Toc296890987"/>
      <w:bookmarkStart w:id="712" w:name="_Toc303539102"/>
      <w:bookmarkStart w:id="713" w:name="_Toc304295523"/>
      <w:bookmarkStart w:id="714" w:name="_Toc297120459"/>
      <w:bookmarkStart w:id="715" w:name="_Toc312677988"/>
      <w:r>
        <w:rPr>
          <w:rFonts w:hint="eastAsia" w:ascii="宋体" w:hAnsi="宋体"/>
          <w:sz w:val="24"/>
          <w:szCs w:val="24"/>
        </w:rPr>
        <w:t>.5 分包</w:t>
      </w:r>
    </w:p>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14:paraId="39B6407E">
      <w:pPr>
        <w:spacing w:line="380" w:lineRule="exact"/>
        <w:ind w:firstLine="480" w:firstLineChars="200"/>
        <w:outlineLvl w:val="9"/>
        <w:rPr>
          <w:rFonts w:hint="eastAsia" w:ascii="宋体" w:hAnsi="宋体"/>
          <w:sz w:val="24"/>
          <w:szCs w:val="24"/>
        </w:rPr>
      </w:pPr>
      <w:r>
        <w:rPr>
          <w:rFonts w:hint="eastAsia" w:ascii="宋体" w:hAnsi="宋体"/>
          <w:sz w:val="24"/>
          <w:szCs w:val="24"/>
        </w:rPr>
        <w:t>3</w:t>
      </w:r>
      <w:bookmarkStart w:id="716" w:name="_Toc292559870"/>
      <w:bookmarkStart w:id="717" w:name="_Toc292559365"/>
      <w:bookmarkStart w:id="718" w:name="_Toc297120460"/>
      <w:bookmarkStart w:id="719" w:name="_Toc312677989"/>
      <w:bookmarkStart w:id="720" w:name="_Toc297216152"/>
      <w:bookmarkStart w:id="721" w:name="_Toc300934946"/>
      <w:bookmarkStart w:id="722" w:name="_Toc296503160"/>
      <w:bookmarkStart w:id="723" w:name="_Toc296346661"/>
      <w:bookmarkStart w:id="724" w:name="_Toc318581158"/>
      <w:bookmarkStart w:id="725" w:name="_Toc296890988"/>
      <w:bookmarkStart w:id="726" w:name="_Toc296944499"/>
      <w:bookmarkStart w:id="727" w:name="_Toc297048346"/>
      <w:bookmarkStart w:id="728" w:name="_Toc296347159"/>
      <w:bookmarkStart w:id="729" w:name="_Toc303539103"/>
      <w:bookmarkStart w:id="730" w:name="_Toc296891200"/>
      <w:bookmarkStart w:id="731" w:name="_Toc304295524"/>
      <w:bookmarkStart w:id="732" w:name="_Toc297123493"/>
      <w:r>
        <w:rPr>
          <w:rFonts w:hint="eastAsia" w:ascii="宋体" w:hAnsi="宋体"/>
          <w:sz w:val="24"/>
          <w:szCs w:val="24"/>
        </w:rPr>
        <w:t>.5.1 分包的一般约定</w:t>
      </w:r>
    </w:p>
    <w:p w14:paraId="5A2614F3">
      <w:pPr>
        <w:spacing w:line="380" w:lineRule="exact"/>
        <w:ind w:firstLine="480" w:firstLineChars="200"/>
        <w:outlineLvl w:val="9"/>
        <w:rPr>
          <w:rFonts w:hint="eastAsia" w:ascii="宋体" w:hAnsi="宋体"/>
          <w:sz w:val="24"/>
          <w:szCs w:val="24"/>
        </w:rPr>
      </w:pPr>
      <w:r>
        <w:rPr>
          <w:rFonts w:hint="eastAsia" w:ascii="宋体" w:hAnsi="宋体"/>
          <w:sz w:val="24"/>
          <w:szCs w:val="24"/>
        </w:rPr>
        <w:t>禁止分包</w:t>
      </w:r>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Start w:id="733" w:name="_Toc318581159"/>
      <w:bookmarkStart w:id="734" w:name="_Toc312677990"/>
    </w:p>
    <w:bookmarkEnd w:id="733"/>
    <w:bookmarkEnd w:id="734"/>
    <w:p w14:paraId="01FE9CF3">
      <w:pPr>
        <w:spacing w:line="380" w:lineRule="exact"/>
        <w:ind w:firstLine="480" w:firstLineChars="200"/>
        <w:outlineLvl w:val="9"/>
        <w:rPr>
          <w:rFonts w:hint="eastAsia" w:ascii="宋体" w:hAnsi="宋体"/>
          <w:sz w:val="24"/>
          <w:szCs w:val="24"/>
        </w:rPr>
      </w:pPr>
      <w:r>
        <w:rPr>
          <w:rFonts w:hint="eastAsia" w:ascii="宋体" w:hAnsi="宋体"/>
          <w:sz w:val="24"/>
          <w:szCs w:val="24"/>
        </w:rPr>
        <w:t>3.6 工程照管与成品、半成品保护</w:t>
      </w:r>
    </w:p>
    <w:p w14:paraId="1FD7D49F">
      <w:pPr>
        <w:spacing w:line="380" w:lineRule="exact"/>
        <w:ind w:firstLine="480" w:firstLineChars="200"/>
        <w:outlineLvl w:val="9"/>
        <w:rPr>
          <w:rFonts w:hint="eastAsia" w:ascii="宋体" w:hAnsi="宋体"/>
          <w:kern w:val="0"/>
          <w:sz w:val="24"/>
          <w:szCs w:val="24"/>
          <w:u w:val="single"/>
        </w:rPr>
      </w:pPr>
      <w:r>
        <w:rPr>
          <w:rFonts w:hint="eastAsia" w:ascii="宋体" w:hAnsi="宋体"/>
          <w:kern w:val="0"/>
          <w:sz w:val="24"/>
          <w:szCs w:val="24"/>
        </w:rPr>
        <w:t>承包人负责照管工程及工程相关的材料、工程设备的起始时间：</w:t>
      </w:r>
      <w:r>
        <w:rPr>
          <w:rFonts w:hint="eastAsia" w:ascii="宋体" w:hAnsi="宋体"/>
          <w:sz w:val="24"/>
          <w:szCs w:val="24"/>
          <w:u w:val="single"/>
          <w:lang w:val="zh-TW"/>
        </w:rPr>
        <w:t>自发包人向承包人移交施工现场之日起，承包人应负责照管工程及工程相关的材料、工程设备，到竣工验收合格止，竣工验收合格后全部由发包人照管</w:t>
      </w:r>
      <w:r>
        <w:rPr>
          <w:rFonts w:hint="eastAsia" w:ascii="宋体" w:hAnsi="宋体"/>
          <w:kern w:val="0"/>
          <w:sz w:val="24"/>
          <w:szCs w:val="24"/>
        </w:rPr>
        <w:t>。</w:t>
      </w:r>
    </w:p>
    <w:p w14:paraId="36049009">
      <w:pPr>
        <w:spacing w:line="380" w:lineRule="exact"/>
        <w:ind w:firstLine="480" w:firstLineChars="200"/>
        <w:outlineLvl w:val="9"/>
        <w:rPr>
          <w:rFonts w:hint="eastAsia" w:ascii="宋体" w:hAnsi="宋体"/>
          <w:sz w:val="24"/>
          <w:szCs w:val="24"/>
        </w:rPr>
      </w:pPr>
      <w:r>
        <w:rPr>
          <w:rFonts w:hint="eastAsia" w:ascii="宋体" w:hAnsi="宋体"/>
          <w:sz w:val="24"/>
          <w:szCs w:val="24"/>
        </w:rPr>
        <w:t>3.7 履约担保</w:t>
      </w:r>
    </w:p>
    <w:p w14:paraId="6816838E">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承包人是否提供履约担保：</w:t>
      </w:r>
      <w:r>
        <w:rPr>
          <w:rFonts w:hint="eastAsia" w:ascii="宋体" w:hAnsi="宋体"/>
          <w:sz w:val="24"/>
          <w:szCs w:val="24"/>
          <w:u w:val="single"/>
        </w:rPr>
        <w:t>/</w:t>
      </w:r>
      <w:r>
        <w:rPr>
          <w:rFonts w:hint="eastAsia" w:ascii="宋体" w:hAnsi="宋体"/>
          <w:sz w:val="24"/>
          <w:szCs w:val="24"/>
        </w:rPr>
        <w:t>。</w:t>
      </w:r>
    </w:p>
    <w:p w14:paraId="42C1DA11">
      <w:pPr>
        <w:spacing w:line="380" w:lineRule="exact"/>
        <w:ind w:firstLine="482"/>
        <w:jc w:val="left"/>
        <w:outlineLvl w:val="9"/>
        <w:rPr>
          <w:rFonts w:hint="eastAsia" w:ascii="宋体" w:hAnsi="宋体"/>
          <w:sz w:val="24"/>
          <w:szCs w:val="24"/>
        </w:rPr>
      </w:pPr>
      <w:r>
        <w:rPr>
          <w:rFonts w:hint="eastAsia" w:ascii="宋体" w:hAnsi="宋体"/>
          <w:sz w:val="24"/>
          <w:szCs w:val="24"/>
        </w:rPr>
        <w:t>承包人提供履约担保的形式、金额及期限的：</w:t>
      </w:r>
      <w:r>
        <w:rPr>
          <w:rFonts w:hint="eastAsia" w:ascii="宋体" w:hAnsi="宋体"/>
          <w:sz w:val="24"/>
          <w:szCs w:val="24"/>
          <w:u w:val="single"/>
        </w:rPr>
        <w:t>/</w:t>
      </w:r>
      <w:r>
        <w:rPr>
          <w:rFonts w:hint="eastAsia" w:ascii="宋体" w:hAnsi="宋体"/>
          <w:sz w:val="24"/>
          <w:szCs w:val="24"/>
        </w:rPr>
        <w:t>。</w:t>
      </w:r>
    </w:p>
    <w:p w14:paraId="21D7A534">
      <w:pPr>
        <w:keepNext/>
        <w:keepLines/>
        <w:spacing w:line="380" w:lineRule="exact"/>
        <w:ind w:firstLine="482"/>
        <w:outlineLvl w:val="9"/>
        <w:rPr>
          <w:rFonts w:hint="eastAsia" w:ascii="宋体" w:hAnsi="宋体"/>
          <w:bCs/>
          <w:sz w:val="24"/>
          <w:szCs w:val="24"/>
        </w:rPr>
      </w:pPr>
      <w:bookmarkStart w:id="735" w:name="_Toc351203636"/>
      <w:r>
        <w:rPr>
          <w:rFonts w:hint="eastAsia" w:ascii="宋体" w:hAnsi="宋体"/>
          <w:bCs/>
          <w:sz w:val="24"/>
          <w:szCs w:val="24"/>
        </w:rPr>
        <w:t>4</w:t>
      </w:r>
      <w:bookmarkStart w:id="736" w:name="_Toc296503162"/>
      <w:bookmarkStart w:id="737" w:name="_Toc296944501"/>
      <w:bookmarkStart w:id="738" w:name="_Toc292559366"/>
      <w:bookmarkStart w:id="739" w:name="_Toc296891202"/>
      <w:bookmarkStart w:id="740" w:name="_Toc297120462"/>
      <w:bookmarkStart w:id="741" w:name="_Toc296346663"/>
      <w:bookmarkStart w:id="742" w:name="_Toc296890990"/>
      <w:bookmarkStart w:id="743" w:name="_Toc296347161"/>
      <w:bookmarkStart w:id="744" w:name="_Toc292559871"/>
      <w:bookmarkStart w:id="745" w:name="_Toc297048348"/>
      <w:bookmarkStart w:id="746" w:name="_Toc267251413"/>
      <w:r>
        <w:rPr>
          <w:rFonts w:hint="eastAsia" w:ascii="宋体" w:hAnsi="宋体"/>
          <w:bCs/>
          <w:sz w:val="24"/>
          <w:szCs w:val="24"/>
        </w:rPr>
        <w:t>. 监</w:t>
      </w:r>
      <w:bookmarkEnd w:id="736"/>
      <w:bookmarkEnd w:id="737"/>
      <w:bookmarkEnd w:id="738"/>
      <w:bookmarkEnd w:id="739"/>
      <w:bookmarkEnd w:id="740"/>
      <w:bookmarkEnd w:id="741"/>
      <w:bookmarkEnd w:id="742"/>
      <w:bookmarkEnd w:id="743"/>
      <w:bookmarkEnd w:id="744"/>
      <w:bookmarkEnd w:id="745"/>
      <w:bookmarkEnd w:id="746"/>
      <w:r>
        <w:rPr>
          <w:rFonts w:hint="eastAsia" w:ascii="宋体" w:hAnsi="宋体"/>
          <w:bCs/>
          <w:sz w:val="24"/>
          <w:szCs w:val="24"/>
        </w:rPr>
        <w:t>理人</w:t>
      </w:r>
      <w:bookmarkEnd w:id="735"/>
    </w:p>
    <w:p w14:paraId="68E98C5D">
      <w:pPr>
        <w:spacing w:line="380" w:lineRule="exact"/>
        <w:ind w:firstLine="480" w:firstLineChars="200"/>
        <w:outlineLvl w:val="9"/>
        <w:rPr>
          <w:rFonts w:hint="eastAsia" w:ascii="宋体" w:hAnsi="宋体"/>
          <w:sz w:val="24"/>
          <w:szCs w:val="24"/>
        </w:rPr>
      </w:pPr>
      <w:r>
        <w:rPr>
          <w:rFonts w:hint="eastAsia" w:ascii="宋体" w:hAnsi="宋体"/>
          <w:sz w:val="24"/>
          <w:szCs w:val="24"/>
        </w:rPr>
        <w:t>4.1监理人的一般规定</w:t>
      </w:r>
    </w:p>
    <w:p w14:paraId="62BAA8C5">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关于监理人的监理内容：</w:t>
      </w:r>
      <w:r>
        <w:rPr>
          <w:rFonts w:hint="eastAsia" w:ascii="宋体" w:hAnsi="宋体"/>
          <w:sz w:val="24"/>
          <w:szCs w:val="24"/>
          <w:u w:val="single"/>
          <w:lang w:val="zh-TW"/>
        </w:rPr>
        <w:t>详见工程监理委托合同</w:t>
      </w:r>
      <w:r>
        <w:rPr>
          <w:rFonts w:hint="eastAsia" w:ascii="宋体" w:hAnsi="宋体"/>
          <w:sz w:val="24"/>
          <w:szCs w:val="24"/>
        </w:rPr>
        <w:t>。</w:t>
      </w:r>
    </w:p>
    <w:p w14:paraId="2DE9775E">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关于监理人的监理权限：</w:t>
      </w:r>
      <w:r>
        <w:rPr>
          <w:rFonts w:hint="eastAsia" w:ascii="宋体" w:hAnsi="宋体"/>
          <w:sz w:val="24"/>
          <w:szCs w:val="24"/>
          <w:u w:val="single"/>
          <w:lang w:val="zh-TW"/>
        </w:rPr>
        <w:t>详见工程监理委托合同</w:t>
      </w:r>
      <w:r>
        <w:rPr>
          <w:rFonts w:hint="eastAsia" w:ascii="宋体" w:hAnsi="宋体"/>
          <w:sz w:val="24"/>
          <w:szCs w:val="24"/>
        </w:rPr>
        <w:t xml:space="preserve">。 </w:t>
      </w:r>
    </w:p>
    <w:p w14:paraId="709516E7">
      <w:pPr>
        <w:spacing w:line="380" w:lineRule="exact"/>
        <w:ind w:firstLine="480" w:firstLineChars="200"/>
        <w:outlineLvl w:val="9"/>
        <w:rPr>
          <w:rFonts w:hint="eastAsia" w:ascii="宋体" w:hAnsi="宋体"/>
          <w:sz w:val="24"/>
          <w:szCs w:val="24"/>
        </w:rPr>
      </w:pPr>
      <w:r>
        <w:rPr>
          <w:rFonts w:hint="eastAsia" w:ascii="宋体" w:hAnsi="宋体"/>
          <w:sz w:val="24"/>
          <w:szCs w:val="24"/>
        </w:rPr>
        <w:t>关于监理人在施工现场的办公场所、生活场所的提供和费用承担的约定：</w:t>
      </w:r>
      <w:r>
        <w:rPr>
          <w:rFonts w:hint="eastAsia" w:ascii="宋体" w:hAnsi="宋体"/>
          <w:sz w:val="24"/>
          <w:szCs w:val="24"/>
          <w:u w:val="single"/>
          <w:lang w:val="zh-TW"/>
        </w:rPr>
        <w:t>同通用条款</w:t>
      </w:r>
      <w:r>
        <w:rPr>
          <w:rFonts w:hint="eastAsia" w:ascii="宋体" w:hAnsi="宋体"/>
          <w:sz w:val="24"/>
          <w:szCs w:val="24"/>
        </w:rPr>
        <w:t>。</w:t>
      </w:r>
    </w:p>
    <w:p w14:paraId="229CA03E">
      <w:pPr>
        <w:spacing w:line="380" w:lineRule="exact"/>
        <w:ind w:firstLine="480" w:firstLineChars="200"/>
        <w:outlineLvl w:val="9"/>
        <w:rPr>
          <w:rFonts w:hint="eastAsia" w:ascii="宋体" w:hAnsi="宋体"/>
          <w:sz w:val="24"/>
          <w:szCs w:val="24"/>
        </w:rPr>
      </w:pPr>
      <w:r>
        <w:rPr>
          <w:rFonts w:hint="eastAsia" w:ascii="宋体" w:hAnsi="宋体"/>
          <w:sz w:val="24"/>
          <w:szCs w:val="24"/>
        </w:rPr>
        <w:t>4.2 监理人员</w:t>
      </w:r>
    </w:p>
    <w:p w14:paraId="6DBC3BF8">
      <w:pPr>
        <w:spacing w:line="380" w:lineRule="exact"/>
        <w:ind w:firstLine="480" w:firstLineChars="200"/>
        <w:outlineLvl w:val="9"/>
        <w:rPr>
          <w:rFonts w:hint="eastAsia" w:ascii="宋体" w:hAnsi="宋体"/>
          <w:sz w:val="24"/>
          <w:szCs w:val="24"/>
        </w:rPr>
      </w:pPr>
      <w:r>
        <w:rPr>
          <w:rFonts w:hint="eastAsia" w:ascii="宋体" w:hAnsi="宋体"/>
          <w:sz w:val="24"/>
          <w:szCs w:val="24"/>
        </w:rPr>
        <w:t>总监理工程师：</w:t>
      </w:r>
    </w:p>
    <w:p w14:paraId="695583F0">
      <w:pPr>
        <w:spacing w:line="380" w:lineRule="exact"/>
        <w:ind w:firstLine="480" w:firstLineChars="200"/>
        <w:outlineLvl w:val="9"/>
        <w:rPr>
          <w:rFonts w:hint="eastAsia" w:ascii="宋体" w:hAnsi="宋体"/>
          <w:sz w:val="24"/>
          <w:szCs w:val="24"/>
        </w:rPr>
      </w:pPr>
      <w:r>
        <w:rPr>
          <w:rFonts w:hint="eastAsia" w:ascii="宋体" w:hAnsi="宋体"/>
          <w:sz w:val="24"/>
          <w:szCs w:val="24"/>
        </w:rPr>
        <w:t>姓    名：</w:t>
      </w:r>
      <w:r>
        <w:rPr>
          <w:rFonts w:hint="eastAsia" w:ascii="宋体" w:hAnsi="宋体"/>
          <w:sz w:val="24"/>
          <w:szCs w:val="24"/>
          <w:u w:val="single"/>
        </w:rPr>
        <w:t xml:space="preserve">   </w:t>
      </w:r>
      <w:r>
        <w:rPr>
          <w:rFonts w:hint="eastAsia" w:ascii="宋体" w:hAnsi="宋体"/>
          <w:sz w:val="24"/>
          <w:szCs w:val="24"/>
        </w:rPr>
        <w:t>；</w:t>
      </w:r>
    </w:p>
    <w:p w14:paraId="10B38F4B">
      <w:pPr>
        <w:spacing w:line="380" w:lineRule="exact"/>
        <w:ind w:firstLine="480" w:firstLineChars="200"/>
        <w:outlineLvl w:val="9"/>
        <w:rPr>
          <w:rFonts w:hint="eastAsia" w:ascii="宋体" w:hAnsi="宋体"/>
          <w:sz w:val="24"/>
          <w:szCs w:val="24"/>
        </w:rPr>
      </w:pPr>
      <w:r>
        <w:rPr>
          <w:rFonts w:hint="eastAsia" w:ascii="宋体" w:hAnsi="宋体"/>
          <w:sz w:val="24"/>
          <w:szCs w:val="24"/>
        </w:rPr>
        <w:t>职    务：</w:t>
      </w:r>
      <w:r>
        <w:rPr>
          <w:rFonts w:hint="eastAsia" w:ascii="宋体" w:hAnsi="宋体"/>
          <w:sz w:val="24"/>
          <w:szCs w:val="24"/>
          <w:u w:val="single"/>
        </w:rPr>
        <w:t xml:space="preserve">   </w:t>
      </w:r>
      <w:r>
        <w:rPr>
          <w:rFonts w:hint="eastAsia" w:ascii="宋体" w:hAnsi="宋体"/>
          <w:sz w:val="24"/>
          <w:szCs w:val="24"/>
        </w:rPr>
        <w:t>；</w:t>
      </w:r>
    </w:p>
    <w:p w14:paraId="538CE272">
      <w:pPr>
        <w:spacing w:line="380" w:lineRule="exact"/>
        <w:ind w:firstLine="480" w:firstLineChars="200"/>
        <w:outlineLvl w:val="9"/>
        <w:rPr>
          <w:rFonts w:hint="eastAsia" w:ascii="宋体" w:hAnsi="宋体"/>
          <w:sz w:val="24"/>
          <w:szCs w:val="24"/>
        </w:rPr>
      </w:pPr>
      <w:r>
        <w:rPr>
          <w:rFonts w:hint="eastAsia" w:ascii="宋体" w:hAnsi="宋体"/>
          <w:sz w:val="24"/>
          <w:szCs w:val="24"/>
        </w:rPr>
        <w:t>监理工程师执业资格证书号：</w:t>
      </w:r>
      <w:r>
        <w:rPr>
          <w:rFonts w:hint="eastAsia" w:ascii="宋体" w:hAnsi="宋体"/>
          <w:sz w:val="24"/>
          <w:szCs w:val="24"/>
          <w:u w:val="single"/>
        </w:rPr>
        <w:t xml:space="preserve"> </w:t>
      </w:r>
      <w:r>
        <w:rPr>
          <w:rFonts w:hint="eastAsia" w:ascii="宋体" w:hAnsi="宋体"/>
          <w:sz w:val="24"/>
          <w:szCs w:val="24"/>
        </w:rPr>
        <w:t>；</w:t>
      </w:r>
    </w:p>
    <w:p w14:paraId="5ED82413">
      <w:pPr>
        <w:spacing w:line="380" w:lineRule="exact"/>
        <w:ind w:firstLine="480" w:firstLineChars="200"/>
        <w:outlineLvl w:val="9"/>
        <w:rPr>
          <w:rFonts w:hint="eastAsia" w:ascii="宋体" w:hAnsi="宋体"/>
          <w:sz w:val="24"/>
          <w:szCs w:val="24"/>
        </w:rPr>
      </w:pPr>
      <w:r>
        <w:rPr>
          <w:rFonts w:hint="eastAsia" w:ascii="宋体" w:hAnsi="宋体"/>
          <w:sz w:val="24"/>
          <w:szCs w:val="24"/>
        </w:rPr>
        <w:t>联系电话：</w:t>
      </w:r>
      <w:r>
        <w:rPr>
          <w:rFonts w:hint="eastAsia" w:ascii="宋体" w:hAnsi="宋体"/>
          <w:sz w:val="24"/>
          <w:szCs w:val="24"/>
          <w:u w:val="single"/>
        </w:rPr>
        <w:t xml:space="preserve">   </w:t>
      </w:r>
      <w:r>
        <w:rPr>
          <w:rFonts w:hint="eastAsia" w:ascii="宋体" w:hAnsi="宋体"/>
          <w:sz w:val="24"/>
          <w:szCs w:val="24"/>
        </w:rPr>
        <w:t>；</w:t>
      </w:r>
    </w:p>
    <w:p w14:paraId="24ECE5FD">
      <w:pPr>
        <w:spacing w:line="380" w:lineRule="exact"/>
        <w:ind w:firstLine="480" w:firstLineChars="200"/>
        <w:outlineLvl w:val="9"/>
        <w:rPr>
          <w:rFonts w:hint="eastAsia" w:ascii="宋体" w:hAnsi="宋体"/>
          <w:sz w:val="24"/>
          <w:szCs w:val="24"/>
        </w:rPr>
      </w:pPr>
      <w:r>
        <w:rPr>
          <w:rFonts w:hint="eastAsia" w:ascii="宋体" w:hAnsi="宋体"/>
          <w:sz w:val="24"/>
          <w:szCs w:val="24"/>
        </w:rPr>
        <w:t>电子信箱：</w:t>
      </w:r>
      <w:r>
        <w:rPr>
          <w:rFonts w:hint="eastAsia" w:ascii="宋体" w:hAnsi="宋体"/>
          <w:sz w:val="24"/>
          <w:szCs w:val="24"/>
          <w:u w:val="single"/>
        </w:rPr>
        <w:t xml:space="preserve">   </w:t>
      </w:r>
      <w:r>
        <w:rPr>
          <w:rFonts w:hint="eastAsia" w:ascii="宋体" w:hAnsi="宋体"/>
          <w:sz w:val="24"/>
          <w:szCs w:val="24"/>
        </w:rPr>
        <w:t>；</w:t>
      </w:r>
    </w:p>
    <w:p w14:paraId="2F3FE2C5">
      <w:pPr>
        <w:spacing w:line="380" w:lineRule="exact"/>
        <w:ind w:firstLine="480" w:firstLineChars="200"/>
        <w:outlineLvl w:val="9"/>
        <w:rPr>
          <w:rFonts w:hint="eastAsia" w:ascii="宋体" w:hAnsi="宋体"/>
          <w:sz w:val="24"/>
          <w:szCs w:val="24"/>
        </w:rPr>
      </w:pPr>
      <w:r>
        <w:rPr>
          <w:rFonts w:hint="eastAsia" w:ascii="宋体" w:hAnsi="宋体"/>
          <w:sz w:val="24"/>
          <w:szCs w:val="24"/>
        </w:rPr>
        <w:t>通信地址：</w:t>
      </w:r>
      <w:r>
        <w:rPr>
          <w:rFonts w:hint="eastAsia" w:ascii="宋体" w:hAnsi="宋体"/>
          <w:sz w:val="24"/>
          <w:szCs w:val="24"/>
          <w:u w:val="single"/>
        </w:rPr>
        <w:t xml:space="preserve">   </w:t>
      </w:r>
      <w:r>
        <w:rPr>
          <w:rFonts w:hint="eastAsia" w:ascii="宋体" w:hAnsi="宋体"/>
          <w:sz w:val="24"/>
          <w:szCs w:val="24"/>
        </w:rPr>
        <w:t>；</w:t>
      </w:r>
    </w:p>
    <w:p w14:paraId="40EB5A76">
      <w:pPr>
        <w:spacing w:line="380" w:lineRule="exact"/>
        <w:ind w:firstLine="480" w:firstLineChars="200"/>
        <w:outlineLvl w:val="9"/>
        <w:rPr>
          <w:rFonts w:hint="eastAsia" w:ascii="宋体" w:hAnsi="宋体"/>
          <w:sz w:val="24"/>
          <w:szCs w:val="24"/>
        </w:rPr>
      </w:pPr>
      <w:r>
        <w:rPr>
          <w:rFonts w:hint="eastAsia" w:ascii="宋体" w:hAnsi="宋体"/>
          <w:sz w:val="24"/>
          <w:szCs w:val="24"/>
        </w:rPr>
        <w:t>关于监理人的其他约定：</w:t>
      </w:r>
      <w:r>
        <w:rPr>
          <w:rFonts w:hint="eastAsia" w:ascii="宋体" w:hAnsi="宋体"/>
          <w:sz w:val="24"/>
          <w:szCs w:val="24"/>
          <w:u w:val="single"/>
        </w:rPr>
        <w:t xml:space="preserve">   </w:t>
      </w:r>
      <w:r>
        <w:rPr>
          <w:rFonts w:hint="eastAsia" w:ascii="宋体" w:hAnsi="宋体"/>
          <w:sz w:val="24"/>
          <w:szCs w:val="24"/>
        </w:rPr>
        <w:t>。</w:t>
      </w:r>
    </w:p>
    <w:p w14:paraId="1FFA31DE">
      <w:pPr>
        <w:spacing w:line="380" w:lineRule="exact"/>
        <w:ind w:firstLine="480" w:firstLineChars="200"/>
        <w:outlineLvl w:val="9"/>
        <w:rPr>
          <w:rFonts w:hint="eastAsia" w:ascii="宋体" w:hAnsi="宋体"/>
          <w:sz w:val="24"/>
          <w:szCs w:val="24"/>
        </w:rPr>
      </w:pPr>
      <w:r>
        <w:rPr>
          <w:rFonts w:hint="eastAsia" w:ascii="宋体" w:hAnsi="宋体"/>
          <w:sz w:val="24"/>
          <w:szCs w:val="24"/>
        </w:rPr>
        <w:t>4.4 商定或确定</w:t>
      </w:r>
    </w:p>
    <w:p w14:paraId="5C57D2AF">
      <w:pPr>
        <w:spacing w:line="380" w:lineRule="exact"/>
        <w:ind w:firstLine="480" w:firstLineChars="200"/>
        <w:outlineLvl w:val="9"/>
        <w:rPr>
          <w:rFonts w:hint="eastAsia" w:ascii="宋体" w:hAnsi="宋体"/>
          <w:sz w:val="24"/>
          <w:szCs w:val="24"/>
        </w:rPr>
      </w:pPr>
      <w:bookmarkStart w:id="747" w:name="_Toc267251418"/>
      <w:r>
        <w:rPr>
          <w:rFonts w:hint="eastAsia" w:ascii="宋体" w:hAnsi="宋体"/>
          <w:sz w:val="24"/>
          <w:szCs w:val="24"/>
        </w:rPr>
        <w:t>在发包人和承包人不能通过协商达成一致意见时，发包人授权监理人对以下事项进行确定：</w:t>
      </w:r>
    </w:p>
    <w:p w14:paraId="303A76E4">
      <w:pPr>
        <w:autoSpaceDE w:val="0"/>
        <w:autoSpaceDN w:val="0"/>
        <w:adjustRightInd w:val="0"/>
        <w:spacing w:line="380" w:lineRule="exact"/>
        <w:ind w:firstLine="480" w:firstLineChars="200"/>
        <w:jc w:val="left"/>
        <w:outlineLvl w:val="9"/>
        <w:rPr>
          <w:rFonts w:hint="eastAsia" w:ascii="宋体" w:hAnsi="宋体"/>
          <w:kern w:val="0"/>
          <w:sz w:val="24"/>
          <w:szCs w:val="24"/>
        </w:rPr>
      </w:pPr>
      <w:r>
        <w:rPr>
          <w:rFonts w:hint="eastAsia" w:ascii="宋体" w:hAnsi="宋体"/>
          <w:kern w:val="0"/>
          <w:sz w:val="24"/>
          <w:szCs w:val="24"/>
        </w:rPr>
        <w:t>（1）</w:t>
      </w:r>
      <w:r>
        <w:rPr>
          <w:rFonts w:hint="eastAsia" w:ascii="宋体" w:hAnsi="宋体"/>
          <w:sz w:val="24"/>
          <w:szCs w:val="24"/>
        </w:rPr>
        <w:t>；</w:t>
      </w:r>
    </w:p>
    <w:p w14:paraId="4DEFD135">
      <w:pPr>
        <w:autoSpaceDE w:val="0"/>
        <w:autoSpaceDN w:val="0"/>
        <w:adjustRightInd w:val="0"/>
        <w:spacing w:line="380" w:lineRule="exact"/>
        <w:ind w:firstLine="480" w:firstLineChars="200"/>
        <w:jc w:val="left"/>
        <w:outlineLvl w:val="9"/>
        <w:rPr>
          <w:rFonts w:hint="eastAsia" w:ascii="宋体" w:hAnsi="宋体"/>
          <w:kern w:val="0"/>
          <w:sz w:val="24"/>
          <w:szCs w:val="24"/>
        </w:rPr>
      </w:pPr>
      <w:r>
        <w:rPr>
          <w:rFonts w:hint="eastAsia" w:ascii="宋体" w:hAnsi="宋体"/>
          <w:kern w:val="0"/>
          <w:sz w:val="24"/>
          <w:szCs w:val="24"/>
        </w:rPr>
        <w:t>（2）</w:t>
      </w:r>
      <w:r>
        <w:rPr>
          <w:rFonts w:hint="eastAsia" w:ascii="宋体" w:hAnsi="宋体"/>
          <w:sz w:val="24"/>
          <w:szCs w:val="24"/>
        </w:rPr>
        <w:t>；</w:t>
      </w:r>
    </w:p>
    <w:p w14:paraId="0439C9EE">
      <w:pPr>
        <w:autoSpaceDE w:val="0"/>
        <w:autoSpaceDN w:val="0"/>
        <w:adjustRightInd w:val="0"/>
        <w:spacing w:line="380" w:lineRule="exact"/>
        <w:ind w:firstLine="480" w:firstLineChars="200"/>
        <w:jc w:val="left"/>
        <w:outlineLvl w:val="9"/>
        <w:rPr>
          <w:rFonts w:hint="eastAsia" w:ascii="宋体" w:hAnsi="宋体"/>
          <w:kern w:val="0"/>
          <w:sz w:val="24"/>
          <w:szCs w:val="24"/>
        </w:rPr>
      </w:pPr>
      <w:r>
        <w:rPr>
          <w:rFonts w:hint="eastAsia" w:ascii="宋体" w:hAnsi="宋体"/>
          <w:kern w:val="0"/>
          <w:sz w:val="24"/>
          <w:szCs w:val="24"/>
        </w:rPr>
        <w:t>（3）</w:t>
      </w:r>
      <w:r>
        <w:rPr>
          <w:rFonts w:hint="eastAsia" w:ascii="宋体" w:hAnsi="宋体"/>
          <w:sz w:val="24"/>
          <w:szCs w:val="24"/>
        </w:rPr>
        <w:t>。</w:t>
      </w:r>
    </w:p>
    <w:p w14:paraId="3804639D">
      <w:pPr>
        <w:keepNext/>
        <w:keepLines/>
        <w:spacing w:line="380" w:lineRule="exact"/>
        <w:ind w:firstLine="482"/>
        <w:outlineLvl w:val="9"/>
        <w:rPr>
          <w:rFonts w:hint="eastAsia" w:ascii="宋体" w:hAnsi="宋体"/>
          <w:bCs/>
          <w:sz w:val="24"/>
          <w:szCs w:val="24"/>
        </w:rPr>
      </w:pPr>
      <w:bookmarkStart w:id="748" w:name="_Toc351203637"/>
      <w:r>
        <w:rPr>
          <w:rFonts w:hint="eastAsia" w:ascii="宋体" w:hAnsi="宋体"/>
          <w:bCs/>
          <w:sz w:val="24"/>
          <w:szCs w:val="24"/>
        </w:rPr>
        <w:t>5</w:t>
      </w:r>
      <w:bookmarkEnd w:id="747"/>
      <w:bookmarkStart w:id="749" w:name="_Toc292559872"/>
      <w:bookmarkStart w:id="750" w:name="_Toc296503163"/>
      <w:bookmarkStart w:id="751" w:name="_Toc292559367"/>
      <w:bookmarkStart w:id="752" w:name="_Toc296346664"/>
      <w:bookmarkStart w:id="753" w:name="_Toc296347162"/>
      <w:bookmarkStart w:id="754" w:name="_Toc296891203"/>
      <w:bookmarkStart w:id="755" w:name="_Toc296890991"/>
      <w:bookmarkStart w:id="756" w:name="_Toc297120463"/>
      <w:bookmarkStart w:id="757" w:name="_Toc297048349"/>
      <w:bookmarkStart w:id="758" w:name="_Toc296944502"/>
      <w:r>
        <w:rPr>
          <w:rFonts w:hint="eastAsia" w:ascii="宋体" w:hAnsi="宋体"/>
          <w:bCs/>
          <w:sz w:val="24"/>
          <w:szCs w:val="24"/>
        </w:rPr>
        <w:t>. 工程质量</w:t>
      </w:r>
      <w:bookmarkEnd w:id="748"/>
    </w:p>
    <w:p w14:paraId="1B6E41B3">
      <w:pPr>
        <w:spacing w:line="380" w:lineRule="exact"/>
        <w:ind w:firstLine="480" w:firstLineChars="200"/>
        <w:outlineLvl w:val="9"/>
        <w:rPr>
          <w:rFonts w:hint="eastAsia" w:ascii="宋体" w:hAnsi="宋体"/>
          <w:sz w:val="24"/>
          <w:szCs w:val="24"/>
        </w:rPr>
      </w:pPr>
      <w:bookmarkStart w:id="759" w:name="_Toc30512"/>
      <w:bookmarkStart w:id="760" w:name="_Toc10939"/>
      <w:bookmarkStart w:id="761" w:name="_Toc32326"/>
      <w:bookmarkStart w:id="762" w:name="_Toc873"/>
      <w:bookmarkStart w:id="763" w:name="_Toc27026"/>
      <w:bookmarkStart w:id="764" w:name="_Toc8293"/>
      <w:bookmarkStart w:id="765" w:name="_Toc28173"/>
      <w:r>
        <w:rPr>
          <w:rFonts w:hint="eastAsia" w:ascii="宋体" w:hAnsi="宋体"/>
          <w:sz w:val="24"/>
          <w:szCs w:val="24"/>
        </w:rPr>
        <w:t>5.1 质量要求</w:t>
      </w:r>
      <w:bookmarkEnd w:id="759"/>
      <w:bookmarkEnd w:id="760"/>
      <w:bookmarkEnd w:id="761"/>
      <w:bookmarkEnd w:id="762"/>
      <w:bookmarkEnd w:id="763"/>
      <w:bookmarkEnd w:id="764"/>
      <w:bookmarkEnd w:id="765"/>
    </w:p>
    <w:p w14:paraId="6FDB2453">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5</w:t>
      </w:r>
      <w:bookmarkStart w:id="766" w:name="_Toc297123496"/>
      <w:bookmarkStart w:id="767" w:name="_Toc300934949"/>
      <w:bookmarkStart w:id="768" w:name="_Toc312677997"/>
      <w:bookmarkStart w:id="769" w:name="_Toc297216155"/>
      <w:bookmarkStart w:id="770" w:name="_Toc318581164"/>
      <w:bookmarkStart w:id="771" w:name="_Toc303539106"/>
      <w:bookmarkStart w:id="772" w:name="_Toc304295527"/>
      <w:r>
        <w:rPr>
          <w:rFonts w:hint="eastAsia" w:ascii="宋体" w:hAnsi="宋体"/>
          <w:sz w:val="24"/>
          <w:szCs w:val="24"/>
        </w:rPr>
        <w:t>.1.1 特殊质量标准和要求：</w:t>
      </w:r>
      <w:r>
        <w:rPr>
          <w:rFonts w:hint="eastAsia" w:ascii="宋体" w:hAnsi="宋体"/>
          <w:sz w:val="24"/>
          <w:szCs w:val="24"/>
          <w:u w:val="single"/>
          <w:lang w:val="zh-TW"/>
        </w:rPr>
        <w:t>符合（工程施工质量验收规范）合格标准</w:t>
      </w:r>
      <w:r>
        <w:rPr>
          <w:rFonts w:hint="eastAsia" w:ascii="宋体" w:hAnsi="宋体"/>
          <w:sz w:val="24"/>
          <w:szCs w:val="24"/>
        </w:rPr>
        <w:t>。</w:t>
      </w:r>
    </w:p>
    <w:p w14:paraId="450D7C1D">
      <w:pPr>
        <w:spacing w:line="380" w:lineRule="exact"/>
        <w:ind w:firstLine="482"/>
        <w:jc w:val="left"/>
        <w:outlineLvl w:val="9"/>
        <w:rPr>
          <w:rFonts w:hint="eastAsia" w:ascii="宋体" w:hAnsi="宋体"/>
          <w:sz w:val="24"/>
          <w:szCs w:val="24"/>
        </w:rPr>
      </w:pPr>
      <w:r>
        <w:rPr>
          <w:rFonts w:hint="eastAsia" w:ascii="宋体" w:hAnsi="宋体"/>
          <w:sz w:val="24"/>
          <w:szCs w:val="24"/>
        </w:rPr>
        <w:t>关于工程奖项的约定：</w:t>
      </w:r>
      <w:r>
        <w:rPr>
          <w:rFonts w:hint="eastAsia" w:ascii="宋体" w:hAnsi="宋体"/>
          <w:sz w:val="24"/>
          <w:szCs w:val="24"/>
          <w:u w:val="single"/>
        </w:rPr>
        <w:t>/</w:t>
      </w:r>
      <w:r>
        <w:rPr>
          <w:rFonts w:hint="eastAsia" w:ascii="宋体" w:hAnsi="宋体"/>
          <w:sz w:val="24"/>
          <w:szCs w:val="24"/>
        </w:rPr>
        <w:t>。</w:t>
      </w:r>
    </w:p>
    <w:p w14:paraId="315F3708">
      <w:pPr>
        <w:spacing w:line="380" w:lineRule="exact"/>
        <w:ind w:firstLine="480" w:firstLineChars="200"/>
        <w:outlineLvl w:val="9"/>
        <w:rPr>
          <w:rFonts w:hint="eastAsia" w:ascii="宋体" w:hAnsi="宋体"/>
          <w:sz w:val="24"/>
          <w:szCs w:val="24"/>
        </w:rPr>
      </w:pPr>
      <w:bookmarkStart w:id="773" w:name="_Toc2925"/>
      <w:bookmarkStart w:id="774" w:name="_Toc11534"/>
      <w:bookmarkStart w:id="775" w:name="_Toc16502"/>
      <w:bookmarkStart w:id="776" w:name="_Toc23760"/>
      <w:bookmarkStart w:id="777" w:name="_Toc16100"/>
      <w:bookmarkStart w:id="778" w:name="_Toc27779"/>
      <w:bookmarkStart w:id="779" w:name="_Toc25610"/>
      <w:r>
        <w:rPr>
          <w:rFonts w:hint="eastAsia" w:ascii="宋体" w:hAnsi="宋体"/>
          <w:sz w:val="24"/>
          <w:szCs w:val="24"/>
        </w:rPr>
        <w:t>5.3 隐蔽工程检查</w:t>
      </w:r>
      <w:bookmarkEnd w:id="773"/>
      <w:bookmarkEnd w:id="774"/>
      <w:bookmarkEnd w:id="775"/>
      <w:bookmarkEnd w:id="776"/>
      <w:bookmarkEnd w:id="777"/>
      <w:bookmarkEnd w:id="778"/>
      <w:bookmarkEnd w:id="779"/>
    </w:p>
    <w:p w14:paraId="2CCF0739">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5.3.2承包人提前通知监理人隐蔽工程检查的期限的约定：</w:t>
      </w:r>
      <w:r>
        <w:rPr>
          <w:rFonts w:hint="eastAsia" w:ascii="宋体" w:hAnsi="宋体"/>
          <w:sz w:val="24"/>
          <w:szCs w:val="24"/>
          <w:u w:val="single"/>
        </w:rPr>
        <w:t>48小时</w:t>
      </w:r>
      <w:r>
        <w:rPr>
          <w:rFonts w:hint="eastAsia" w:ascii="宋体" w:hAnsi="宋体"/>
          <w:sz w:val="24"/>
          <w:szCs w:val="24"/>
        </w:rPr>
        <w:t>。</w:t>
      </w:r>
    </w:p>
    <w:p w14:paraId="1D54DCF7">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监理人不能按时进行检查时，应提前</w:t>
      </w:r>
      <w:r>
        <w:rPr>
          <w:rFonts w:hint="eastAsia" w:ascii="宋体" w:hAnsi="宋体"/>
          <w:sz w:val="24"/>
          <w:szCs w:val="24"/>
          <w:u w:val="single"/>
        </w:rPr>
        <w:t>12</w:t>
      </w:r>
      <w:r>
        <w:rPr>
          <w:rFonts w:hint="eastAsia" w:ascii="宋体" w:hAnsi="宋体"/>
          <w:sz w:val="24"/>
          <w:szCs w:val="24"/>
        </w:rPr>
        <w:t>小时提交书面延期要求。</w:t>
      </w:r>
    </w:p>
    <w:p w14:paraId="5BADBF9A">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关于延期最长不得超过：</w:t>
      </w:r>
      <w:r>
        <w:rPr>
          <w:rFonts w:hint="eastAsia" w:ascii="宋体" w:hAnsi="宋体"/>
          <w:sz w:val="24"/>
          <w:szCs w:val="24"/>
          <w:u w:val="single"/>
        </w:rPr>
        <w:t>24</w:t>
      </w:r>
      <w:r>
        <w:rPr>
          <w:rFonts w:hint="eastAsia" w:ascii="宋体" w:hAnsi="宋体"/>
          <w:sz w:val="24"/>
          <w:szCs w:val="24"/>
        </w:rPr>
        <w:t>小时。</w:t>
      </w:r>
    </w:p>
    <w:p w14:paraId="339C68EA">
      <w:pPr>
        <w:keepNext/>
        <w:keepLines/>
        <w:spacing w:line="380" w:lineRule="exact"/>
        <w:ind w:firstLine="482"/>
        <w:outlineLvl w:val="9"/>
        <w:rPr>
          <w:rFonts w:hint="eastAsia" w:ascii="宋体" w:hAnsi="宋体"/>
          <w:bCs/>
          <w:sz w:val="24"/>
          <w:szCs w:val="24"/>
        </w:rPr>
      </w:pPr>
      <w:bookmarkStart w:id="780" w:name="_Toc351203638"/>
      <w:r>
        <w:rPr>
          <w:rFonts w:hint="eastAsia" w:ascii="宋体" w:hAnsi="宋体"/>
          <w:bCs/>
          <w:sz w:val="24"/>
          <w:szCs w:val="24"/>
        </w:rPr>
        <w:t>6. 安全文明施工与环境保护</w:t>
      </w:r>
      <w:bookmarkEnd w:id="780"/>
    </w:p>
    <w:p w14:paraId="1271970D">
      <w:pPr>
        <w:spacing w:line="380" w:lineRule="exact"/>
        <w:ind w:firstLine="480" w:firstLineChars="200"/>
        <w:outlineLvl w:val="9"/>
        <w:rPr>
          <w:rFonts w:hint="eastAsia" w:ascii="宋体" w:hAnsi="宋体"/>
          <w:sz w:val="24"/>
          <w:szCs w:val="24"/>
        </w:rPr>
      </w:pPr>
      <w:r>
        <w:rPr>
          <w:rFonts w:hint="eastAsia" w:ascii="宋体" w:hAnsi="宋体"/>
          <w:sz w:val="24"/>
          <w:szCs w:val="24"/>
        </w:rPr>
        <w:t>6.1安全文明施工</w:t>
      </w:r>
    </w:p>
    <w:p w14:paraId="2ABC907C">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6.1.1 项目安全生产的达标目标及相应事项的约定：</w:t>
      </w:r>
      <w:r>
        <w:rPr>
          <w:rFonts w:hint="eastAsia" w:ascii="宋体" w:hAnsi="宋体"/>
          <w:sz w:val="24"/>
          <w:szCs w:val="24"/>
          <w:u w:val="single"/>
          <w:lang w:val="zh-TW"/>
        </w:rPr>
        <w:t>执行通用条款</w:t>
      </w:r>
      <w:r>
        <w:rPr>
          <w:rFonts w:hint="eastAsia" w:ascii="宋体" w:hAnsi="宋体"/>
          <w:sz w:val="24"/>
          <w:szCs w:val="24"/>
        </w:rPr>
        <w:t>。</w:t>
      </w:r>
    </w:p>
    <w:p w14:paraId="1EFFB8D2">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6.1.4 关于治安保卫的特别约定：</w:t>
      </w:r>
      <w:r>
        <w:rPr>
          <w:rFonts w:hint="eastAsia" w:ascii="宋体" w:hAnsi="宋体" w:cs="Noto Serif CJK SC"/>
          <w:kern w:val="0"/>
          <w:sz w:val="24"/>
          <w:szCs w:val="24"/>
          <w:u w:val="single"/>
        </w:rPr>
        <w:t>由承包人负责并承担相应的费用</w:t>
      </w:r>
      <w:r>
        <w:rPr>
          <w:rFonts w:hint="eastAsia" w:ascii="宋体" w:hAnsi="宋体"/>
          <w:sz w:val="24"/>
          <w:szCs w:val="24"/>
        </w:rPr>
        <w:t>。</w:t>
      </w:r>
    </w:p>
    <w:p w14:paraId="5362069C">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关于编制施工场地治安管理计划的约定：</w:t>
      </w:r>
      <w:r>
        <w:rPr>
          <w:rFonts w:hint="eastAsia" w:ascii="宋体" w:hAnsi="宋体"/>
          <w:sz w:val="24"/>
          <w:szCs w:val="24"/>
          <w:u w:val="single"/>
          <w:lang w:val="zh-TW"/>
        </w:rPr>
        <w:t>开工</w:t>
      </w:r>
      <w:r>
        <w:rPr>
          <w:rFonts w:hint="eastAsia" w:ascii="宋体" w:hAnsi="宋体"/>
          <w:sz w:val="24"/>
          <w:szCs w:val="24"/>
          <w:u w:val="single"/>
        </w:rPr>
        <w:t>7</w:t>
      </w:r>
      <w:r>
        <w:rPr>
          <w:rFonts w:hint="eastAsia" w:ascii="宋体" w:hAnsi="宋体"/>
          <w:sz w:val="24"/>
          <w:szCs w:val="24"/>
          <w:u w:val="single"/>
          <w:lang w:val="zh-TW"/>
        </w:rPr>
        <w:t>日前承包人提供施工场地治安管理计划</w:t>
      </w:r>
      <w:r>
        <w:rPr>
          <w:rFonts w:hint="eastAsia" w:ascii="宋体" w:hAnsi="宋体"/>
          <w:sz w:val="24"/>
          <w:szCs w:val="24"/>
        </w:rPr>
        <w:t>。</w:t>
      </w:r>
    </w:p>
    <w:p w14:paraId="72A482F5">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6.1.5 文明施工</w:t>
      </w:r>
    </w:p>
    <w:p w14:paraId="2C40ED9C">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合同当事人对文明施工的要求：</w:t>
      </w:r>
      <w:r>
        <w:rPr>
          <w:rFonts w:hint="eastAsia" w:ascii="宋体" w:hAnsi="宋体" w:cs="宋体"/>
          <w:sz w:val="24"/>
          <w:szCs w:val="24"/>
          <w:u w:val="single"/>
          <w:lang w:bidi="ar"/>
        </w:rPr>
        <w:t>达到《建筑施工现场环境与卫生标准》GJ146-2004、《三门峡市建筑工地安全文明施工标准化基本要求》及附件十《安全文明施工项目明细表》的要求并且符合三环委【2016】1号及三公办【2016】58号要求</w:t>
      </w:r>
      <w:r>
        <w:rPr>
          <w:rFonts w:hint="eastAsia" w:ascii="宋体" w:hAnsi="宋体"/>
          <w:sz w:val="24"/>
          <w:szCs w:val="24"/>
        </w:rPr>
        <w:t>。</w:t>
      </w:r>
    </w:p>
    <w:p w14:paraId="51E85635">
      <w:pPr>
        <w:spacing w:line="380" w:lineRule="exact"/>
        <w:ind w:firstLine="482"/>
        <w:jc w:val="left"/>
        <w:outlineLvl w:val="9"/>
        <w:rPr>
          <w:rFonts w:hint="eastAsia" w:ascii="宋体" w:hAnsi="宋体"/>
          <w:sz w:val="24"/>
          <w:szCs w:val="24"/>
        </w:rPr>
      </w:pPr>
      <w:r>
        <w:rPr>
          <w:rFonts w:hint="eastAsia" w:ascii="宋体" w:hAnsi="宋体"/>
          <w:sz w:val="24"/>
          <w:szCs w:val="24"/>
        </w:rPr>
        <w:t>6.1.6 关于安全文明施工费支付比例和支付期限的约定：</w:t>
      </w:r>
      <w:r>
        <w:rPr>
          <w:rFonts w:hint="eastAsia" w:ascii="宋体" w:hAnsi="宋体"/>
          <w:sz w:val="24"/>
          <w:szCs w:val="24"/>
          <w:u w:val="single"/>
        </w:rPr>
        <w:t xml:space="preserve">     /   </w:t>
      </w:r>
      <w:r>
        <w:rPr>
          <w:rFonts w:hint="eastAsia" w:ascii="宋体" w:hAnsi="宋体"/>
          <w:sz w:val="24"/>
          <w:szCs w:val="24"/>
        </w:rPr>
        <w:t>。</w:t>
      </w:r>
    </w:p>
    <w:bookmarkEnd w:id="766"/>
    <w:bookmarkEnd w:id="767"/>
    <w:bookmarkEnd w:id="768"/>
    <w:bookmarkEnd w:id="769"/>
    <w:bookmarkEnd w:id="770"/>
    <w:bookmarkEnd w:id="771"/>
    <w:bookmarkEnd w:id="772"/>
    <w:p w14:paraId="5940159B">
      <w:pPr>
        <w:keepNext/>
        <w:keepLines/>
        <w:spacing w:line="380" w:lineRule="exact"/>
        <w:ind w:firstLine="482"/>
        <w:outlineLvl w:val="9"/>
        <w:rPr>
          <w:rFonts w:hint="eastAsia" w:ascii="宋体" w:hAnsi="宋体"/>
          <w:bCs/>
          <w:sz w:val="24"/>
          <w:szCs w:val="24"/>
        </w:rPr>
      </w:pPr>
      <w:bookmarkStart w:id="781" w:name="_Toc351203639"/>
      <w:r>
        <w:rPr>
          <w:rFonts w:hint="eastAsia" w:ascii="宋体" w:hAnsi="宋体"/>
          <w:bCs/>
          <w:sz w:val="24"/>
          <w:szCs w:val="24"/>
        </w:rPr>
        <w:t>7. 工期和进度</w:t>
      </w:r>
      <w:bookmarkEnd w:id="781"/>
    </w:p>
    <w:p w14:paraId="0A89B9CC">
      <w:pPr>
        <w:spacing w:line="380" w:lineRule="exact"/>
        <w:ind w:firstLine="480" w:firstLineChars="200"/>
        <w:outlineLvl w:val="9"/>
        <w:rPr>
          <w:rFonts w:hint="eastAsia" w:ascii="宋体" w:hAnsi="宋体"/>
          <w:sz w:val="24"/>
          <w:szCs w:val="24"/>
        </w:rPr>
      </w:pPr>
      <w:r>
        <w:rPr>
          <w:rFonts w:hint="eastAsia" w:ascii="宋体" w:hAnsi="宋体"/>
          <w:sz w:val="24"/>
          <w:szCs w:val="24"/>
        </w:rPr>
        <w:t>7.1 施工组织设计</w:t>
      </w:r>
    </w:p>
    <w:p w14:paraId="60A97C75">
      <w:pPr>
        <w:autoSpaceDE w:val="0"/>
        <w:autoSpaceDN w:val="0"/>
        <w:adjustRightInd w:val="0"/>
        <w:spacing w:line="380" w:lineRule="exact"/>
        <w:ind w:firstLine="482"/>
        <w:jc w:val="left"/>
        <w:outlineLvl w:val="9"/>
        <w:rPr>
          <w:rFonts w:hint="eastAsia" w:ascii="宋体" w:hAnsi="宋体"/>
          <w:kern w:val="0"/>
          <w:sz w:val="24"/>
          <w:szCs w:val="24"/>
        </w:rPr>
      </w:pPr>
      <w:r>
        <w:rPr>
          <w:rFonts w:hint="eastAsia" w:ascii="宋体" w:hAnsi="宋体"/>
          <w:sz w:val="24"/>
          <w:szCs w:val="24"/>
        </w:rPr>
        <w:t>7.1.1 合</w:t>
      </w:r>
      <w:r>
        <w:rPr>
          <w:rFonts w:hint="eastAsia" w:ascii="宋体" w:hAnsi="宋体"/>
          <w:kern w:val="0"/>
          <w:sz w:val="24"/>
          <w:szCs w:val="24"/>
        </w:rPr>
        <w:t>同当事人约定的施工组织设计应包括的其他内容：</w:t>
      </w:r>
      <w:r>
        <w:rPr>
          <w:rFonts w:hint="eastAsia" w:ascii="宋体" w:hAnsi="宋体"/>
          <w:sz w:val="24"/>
          <w:szCs w:val="24"/>
          <w:u w:val="single"/>
          <w:lang w:val="zh-TW"/>
        </w:rPr>
        <w:t>同通用条款</w:t>
      </w:r>
      <w:r>
        <w:rPr>
          <w:rFonts w:hint="eastAsia" w:ascii="宋体" w:hAnsi="宋体"/>
          <w:sz w:val="24"/>
          <w:szCs w:val="24"/>
        </w:rPr>
        <w:t>。</w:t>
      </w:r>
    </w:p>
    <w:p w14:paraId="61187AEE">
      <w:pPr>
        <w:autoSpaceDE w:val="0"/>
        <w:autoSpaceDN w:val="0"/>
        <w:adjustRightInd w:val="0"/>
        <w:spacing w:line="380" w:lineRule="exact"/>
        <w:ind w:firstLine="480" w:firstLineChars="200"/>
        <w:jc w:val="left"/>
        <w:outlineLvl w:val="9"/>
        <w:rPr>
          <w:rFonts w:hint="eastAsia" w:ascii="宋体" w:hAnsi="宋体"/>
          <w:kern w:val="0"/>
          <w:sz w:val="24"/>
          <w:szCs w:val="24"/>
        </w:rPr>
      </w:pPr>
      <w:r>
        <w:rPr>
          <w:rFonts w:hint="eastAsia" w:ascii="宋体" w:hAnsi="宋体"/>
          <w:sz w:val="24"/>
          <w:szCs w:val="24"/>
        </w:rPr>
        <w:t xml:space="preserve">7.1.2 </w:t>
      </w:r>
      <w:r>
        <w:rPr>
          <w:rFonts w:hint="eastAsia" w:ascii="宋体" w:hAnsi="宋体"/>
          <w:kern w:val="0"/>
          <w:sz w:val="24"/>
          <w:szCs w:val="24"/>
        </w:rPr>
        <w:t>施工组织设计的提交和修改</w:t>
      </w:r>
    </w:p>
    <w:p w14:paraId="0330E1EB">
      <w:pPr>
        <w:autoSpaceDE w:val="0"/>
        <w:autoSpaceDN w:val="0"/>
        <w:adjustRightInd w:val="0"/>
        <w:spacing w:line="380" w:lineRule="exact"/>
        <w:ind w:firstLine="480" w:firstLineChars="200"/>
        <w:jc w:val="left"/>
        <w:outlineLvl w:val="9"/>
        <w:rPr>
          <w:rFonts w:hint="eastAsia" w:ascii="宋体" w:hAnsi="宋体"/>
          <w:sz w:val="24"/>
          <w:szCs w:val="24"/>
        </w:rPr>
      </w:pPr>
      <w:r>
        <w:rPr>
          <w:rFonts w:hint="eastAsia" w:ascii="宋体" w:hAnsi="宋体"/>
          <w:kern w:val="0"/>
          <w:sz w:val="24"/>
          <w:szCs w:val="24"/>
        </w:rPr>
        <w:t>承包人提交详细施工组织设计的期限的约定：</w:t>
      </w:r>
      <w:r>
        <w:rPr>
          <w:rFonts w:hint="eastAsia" w:ascii="宋体" w:hAnsi="宋体" w:cs="宋体"/>
          <w:sz w:val="24"/>
          <w:szCs w:val="24"/>
          <w:u w:val="single"/>
          <w:lang w:bidi="ar"/>
        </w:rPr>
        <w:t>在工程开工7天前</w:t>
      </w:r>
      <w:r>
        <w:rPr>
          <w:rFonts w:hint="eastAsia" w:ascii="宋体" w:hAnsi="宋体"/>
          <w:sz w:val="24"/>
          <w:szCs w:val="24"/>
        </w:rPr>
        <w:t>。</w:t>
      </w:r>
    </w:p>
    <w:p w14:paraId="0557A59A">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发包人和监理人在收到详细的施工组织设计后确认或提出修改意见的期限：</w:t>
      </w:r>
      <w:r>
        <w:rPr>
          <w:rFonts w:hint="eastAsia" w:ascii="宋体" w:hAnsi="宋体" w:cs="宋体"/>
          <w:sz w:val="24"/>
          <w:szCs w:val="24"/>
          <w:u w:val="single"/>
          <w:lang w:bidi="ar"/>
        </w:rPr>
        <w:t>监理人应按协议条款约定的时间（7天内）予以批准或提出修改意见，逾期不批复，可视为该施工组织设计和进度计划已经批准</w:t>
      </w:r>
      <w:r>
        <w:rPr>
          <w:rFonts w:hint="eastAsia" w:ascii="宋体" w:hAnsi="宋体"/>
          <w:sz w:val="24"/>
          <w:szCs w:val="24"/>
        </w:rPr>
        <w:t>。</w:t>
      </w:r>
    </w:p>
    <w:p w14:paraId="0E78C564">
      <w:pPr>
        <w:spacing w:line="380" w:lineRule="exact"/>
        <w:ind w:firstLine="480" w:firstLineChars="200"/>
        <w:outlineLvl w:val="9"/>
        <w:rPr>
          <w:rFonts w:hint="eastAsia" w:ascii="宋体" w:hAnsi="宋体"/>
          <w:sz w:val="24"/>
          <w:szCs w:val="24"/>
        </w:rPr>
      </w:pPr>
      <w:r>
        <w:rPr>
          <w:rFonts w:hint="eastAsia" w:ascii="宋体" w:hAnsi="宋体"/>
          <w:sz w:val="24"/>
          <w:szCs w:val="24"/>
        </w:rPr>
        <w:t>7</w:t>
      </w:r>
      <w:bookmarkStart w:id="782" w:name="_Toc297216173"/>
      <w:bookmarkStart w:id="783" w:name="_Toc297123514"/>
      <w:bookmarkStart w:id="784" w:name="_Toc312678005"/>
      <w:bookmarkStart w:id="785" w:name="_Toc312677479"/>
      <w:bookmarkStart w:id="786" w:name="_Toc304295541"/>
      <w:bookmarkStart w:id="787" w:name="_Toc300934966"/>
      <w:bookmarkStart w:id="788" w:name="_Toc303539123"/>
      <w:r>
        <w:rPr>
          <w:rFonts w:hint="eastAsia" w:ascii="宋体" w:hAnsi="宋体"/>
          <w:sz w:val="24"/>
          <w:szCs w:val="24"/>
        </w:rPr>
        <w:t>.2 施工进度计划</w:t>
      </w:r>
    </w:p>
    <w:p w14:paraId="4A393987">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7.2.2 施工进度计划的修订</w:t>
      </w:r>
    </w:p>
    <w:p w14:paraId="1060C115">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发包人和监理人在收到修订的施工进度计划后确认或提出修改意见的期限：</w:t>
      </w:r>
      <w:r>
        <w:rPr>
          <w:rFonts w:hint="eastAsia" w:ascii="宋体" w:hAnsi="宋体"/>
          <w:sz w:val="24"/>
          <w:szCs w:val="24"/>
          <w:u w:val="single"/>
        </w:rPr>
        <w:t xml:space="preserve">3天内             </w:t>
      </w:r>
      <w:r>
        <w:rPr>
          <w:rFonts w:hint="eastAsia" w:ascii="宋体" w:hAnsi="宋体"/>
          <w:sz w:val="24"/>
          <w:szCs w:val="24"/>
        </w:rPr>
        <w:t>。</w:t>
      </w:r>
    </w:p>
    <w:p w14:paraId="6ADBF3EE">
      <w:pPr>
        <w:spacing w:line="380" w:lineRule="exact"/>
        <w:ind w:firstLine="480" w:firstLineChars="200"/>
        <w:outlineLvl w:val="9"/>
        <w:rPr>
          <w:rFonts w:hint="eastAsia" w:ascii="宋体" w:hAnsi="宋体"/>
          <w:sz w:val="24"/>
          <w:szCs w:val="24"/>
        </w:rPr>
      </w:pPr>
      <w:r>
        <w:rPr>
          <w:rFonts w:hint="eastAsia" w:ascii="宋体" w:hAnsi="宋体"/>
          <w:sz w:val="24"/>
          <w:szCs w:val="24"/>
        </w:rPr>
        <w:t>7.3 开工</w:t>
      </w:r>
    </w:p>
    <w:p w14:paraId="1329DF3C">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7.3.1 开工准备</w:t>
      </w:r>
    </w:p>
    <w:p w14:paraId="4865B852">
      <w:pPr>
        <w:spacing w:line="380" w:lineRule="exact"/>
        <w:ind w:firstLine="482"/>
        <w:jc w:val="left"/>
        <w:outlineLvl w:val="9"/>
        <w:rPr>
          <w:rFonts w:hint="eastAsia" w:ascii="宋体" w:hAnsi="宋体"/>
          <w:sz w:val="24"/>
          <w:szCs w:val="24"/>
          <w:u w:val="single"/>
        </w:rPr>
      </w:pPr>
      <w:r>
        <w:rPr>
          <w:rFonts w:hint="eastAsia" w:ascii="宋体" w:hAnsi="宋体"/>
          <w:sz w:val="24"/>
          <w:szCs w:val="24"/>
        </w:rPr>
        <w:t>关于承包人提交</w:t>
      </w:r>
      <w:r>
        <w:rPr>
          <w:rFonts w:hint="eastAsia" w:ascii="宋体" w:hAnsi="宋体"/>
          <w:kern w:val="0"/>
          <w:sz w:val="24"/>
          <w:szCs w:val="24"/>
        </w:rPr>
        <w:t>工程开工报审表的期限：</w:t>
      </w:r>
      <w:r>
        <w:rPr>
          <w:rFonts w:hint="eastAsia" w:ascii="宋体" w:hAnsi="宋体" w:cs="宋体"/>
          <w:sz w:val="24"/>
          <w:szCs w:val="24"/>
          <w:u w:val="single"/>
          <w:lang w:bidi="ar"/>
        </w:rPr>
        <w:t>开工前7天</w:t>
      </w:r>
      <w:r>
        <w:rPr>
          <w:rFonts w:hint="eastAsia" w:ascii="宋体" w:hAnsi="宋体"/>
          <w:sz w:val="24"/>
          <w:szCs w:val="24"/>
        </w:rPr>
        <w:t>。</w:t>
      </w:r>
    </w:p>
    <w:p w14:paraId="015CEC1F">
      <w:pPr>
        <w:spacing w:line="380" w:lineRule="exact"/>
        <w:ind w:firstLine="482"/>
        <w:jc w:val="left"/>
        <w:outlineLvl w:val="9"/>
        <w:rPr>
          <w:rFonts w:hint="eastAsia" w:ascii="宋体" w:hAnsi="宋体"/>
          <w:sz w:val="24"/>
          <w:szCs w:val="24"/>
        </w:rPr>
      </w:pPr>
      <w:r>
        <w:rPr>
          <w:rFonts w:hint="eastAsia" w:ascii="宋体" w:hAnsi="宋体"/>
          <w:sz w:val="24"/>
          <w:szCs w:val="24"/>
        </w:rPr>
        <w:t>关于发包人应完成的其他开工准备工作及期限：</w:t>
      </w:r>
      <w:r>
        <w:rPr>
          <w:rFonts w:hint="eastAsia" w:ascii="宋体" w:hAnsi="宋体" w:cs="宋体"/>
          <w:sz w:val="24"/>
          <w:szCs w:val="24"/>
          <w:u w:val="single"/>
          <w:lang w:bidi="ar"/>
        </w:rPr>
        <w:t>开工前7天</w:t>
      </w:r>
      <w:r>
        <w:rPr>
          <w:rFonts w:hint="eastAsia" w:ascii="宋体" w:hAnsi="宋体"/>
          <w:sz w:val="24"/>
          <w:szCs w:val="24"/>
        </w:rPr>
        <w:t>。</w:t>
      </w:r>
    </w:p>
    <w:p w14:paraId="64DB1BEE">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关于承包人应完成的其他开工准备工作及期限：</w:t>
      </w:r>
      <w:r>
        <w:rPr>
          <w:rFonts w:hint="eastAsia" w:ascii="宋体" w:hAnsi="宋体" w:cs="宋体"/>
          <w:sz w:val="24"/>
          <w:szCs w:val="24"/>
          <w:u w:val="single"/>
          <w:lang w:bidi="ar"/>
        </w:rPr>
        <w:t>以监理人的通知为准</w:t>
      </w:r>
      <w:r>
        <w:rPr>
          <w:rFonts w:hint="eastAsia" w:ascii="宋体" w:hAnsi="宋体"/>
          <w:sz w:val="24"/>
          <w:szCs w:val="24"/>
        </w:rPr>
        <w:t>。</w:t>
      </w:r>
    </w:p>
    <w:p w14:paraId="44CB5BEB">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7.3.2开工通知</w:t>
      </w:r>
    </w:p>
    <w:p w14:paraId="48921F3C">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因发包人原因造成监理人未能在计划开工日期之日起</w:t>
      </w:r>
      <w:r>
        <w:rPr>
          <w:rFonts w:hint="eastAsia" w:ascii="宋体" w:hAnsi="宋体"/>
          <w:sz w:val="24"/>
          <w:szCs w:val="24"/>
          <w:u w:val="single"/>
        </w:rPr>
        <w:t>90</w:t>
      </w:r>
      <w:r>
        <w:rPr>
          <w:rFonts w:hint="eastAsia" w:ascii="宋体" w:hAnsi="宋体"/>
          <w:sz w:val="24"/>
          <w:szCs w:val="24"/>
        </w:rPr>
        <w:t>内发出开工通知的，承包人有权提出价格调整要求，或者解除合同。</w:t>
      </w:r>
    </w:p>
    <w:bookmarkEnd w:id="782"/>
    <w:bookmarkEnd w:id="783"/>
    <w:bookmarkEnd w:id="784"/>
    <w:bookmarkEnd w:id="785"/>
    <w:bookmarkEnd w:id="786"/>
    <w:bookmarkEnd w:id="787"/>
    <w:bookmarkEnd w:id="788"/>
    <w:p w14:paraId="28C52AF9">
      <w:pPr>
        <w:spacing w:line="380" w:lineRule="exact"/>
        <w:ind w:firstLine="480" w:firstLineChars="200"/>
        <w:outlineLvl w:val="9"/>
        <w:rPr>
          <w:rFonts w:hint="eastAsia" w:ascii="宋体" w:hAnsi="宋体"/>
          <w:sz w:val="24"/>
          <w:szCs w:val="24"/>
        </w:rPr>
      </w:pPr>
      <w:r>
        <w:rPr>
          <w:rFonts w:hint="eastAsia" w:ascii="宋体" w:hAnsi="宋体"/>
          <w:sz w:val="24"/>
          <w:szCs w:val="24"/>
        </w:rPr>
        <w:t>7.4 测量放线</w:t>
      </w:r>
    </w:p>
    <w:p w14:paraId="2F0E54B2">
      <w:pPr>
        <w:spacing w:line="380" w:lineRule="exact"/>
        <w:ind w:firstLine="480" w:firstLineChars="200"/>
        <w:jc w:val="left"/>
        <w:outlineLvl w:val="9"/>
        <w:rPr>
          <w:rFonts w:hint="eastAsia" w:ascii="宋体" w:hAnsi="宋体"/>
          <w:sz w:val="24"/>
          <w:szCs w:val="24"/>
          <w:u w:val="single"/>
        </w:rPr>
      </w:pPr>
      <w:r>
        <w:rPr>
          <w:rFonts w:hint="eastAsia" w:ascii="宋体" w:hAnsi="宋体"/>
          <w:sz w:val="24"/>
          <w:szCs w:val="24"/>
        </w:rPr>
        <w:t>7.4.1发包人通过监理人向承包人提供测量基准点、基准线和水准点及其书面资料的期限：</w:t>
      </w:r>
      <w:r>
        <w:rPr>
          <w:rFonts w:hint="eastAsia" w:ascii="宋体" w:hAnsi="宋体"/>
          <w:sz w:val="24"/>
          <w:szCs w:val="24"/>
          <w:u w:val="single"/>
        </w:rPr>
        <w:t xml:space="preserve">     开工前7天           </w:t>
      </w:r>
      <w:r>
        <w:rPr>
          <w:rFonts w:hint="eastAsia" w:ascii="宋体" w:hAnsi="宋体"/>
          <w:sz w:val="24"/>
          <w:szCs w:val="24"/>
        </w:rPr>
        <w:t>。</w:t>
      </w:r>
    </w:p>
    <w:p w14:paraId="53D3FA05">
      <w:pPr>
        <w:spacing w:line="380" w:lineRule="exact"/>
        <w:ind w:firstLine="480" w:firstLineChars="200"/>
        <w:outlineLvl w:val="9"/>
        <w:rPr>
          <w:rFonts w:hint="eastAsia" w:ascii="宋体" w:hAnsi="宋体"/>
          <w:sz w:val="24"/>
          <w:szCs w:val="24"/>
        </w:rPr>
      </w:pPr>
      <w:r>
        <w:rPr>
          <w:rFonts w:hint="eastAsia" w:ascii="宋体" w:hAnsi="宋体"/>
          <w:sz w:val="24"/>
          <w:szCs w:val="24"/>
        </w:rPr>
        <w:t>7</w:t>
      </w:r>
      <w:bookmarkStart w:id="789" w:name="_Toc303539125"/>
      <w:bookmarkStart w:id="790" w:name="_Toc312678010"/>
      <w:bookmarkStart w:id="791" w:name="_Toc304295546"/>
      <w:bookmarkStart w:id="792" w:name="_Toc297216175"/>
      <w:bookmarkStart w:id="793" w:name="_Toc297123516"/>
      <w:bookmarkStart w:id="794" w:name="_Toc312677484"/>
      <w:bookmarkStart w:id="795" w:name="_Toc300934968"/>
      <w:r>
        <w:rPr>
          <w:rFonts w:hint="eastAsia" w:ascii="宋体" w:hAnsi="宋体"/>
          <w:sz w:val="24"/>
          <w:szCs w:val="24"/>
        </w:rPr>
        <w:t>.5 工期延误</w:t>
      </w:r>
    </w:p>
    <w:bookmarkEnd w:id="789"/>
    <w:bookmarkEnd w:id="790"/>
    <w:bookmarkEnd w:id="791"/>
    <w:bookmarkEnd w:id="792"/>
    <w:bookmarkEnd w:id="793"/>
    <w:bookmarkEnd w:id="794"/>
    <w:bookmarkEnd w:id="795"/>
    <w:p w14:paraId="062B64FE">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7.5.1 因发包人原因导致工期延误</w:t>
      </w:r>
    </w:p>
    <w:p w14:paraId="49CE0936">
      <w:pPr>
        <w:spacing w:line="380" w:lineRule="exact"/>
        <w:ind w:firstLine="482"/>
        <w:jc w:val="left"/>
        <w:outlineLvl w:val="9"/>
        <w:rPr>
          <w:rFonts w:hint="eastAsia" w:ascii="宋体" w:hAnsi="宋体"/>
          <w:sz w:val="24"/>
          <w:szCs w:val="24"/>
        </w:rPr>
      </w:pPr>
      <w:r>
        <w:rPr>
          <w:rFonts w:hint="eastAsia" w:ascii="宋体" w:hAnsi="宋体"/>
          <w:sz w:val="24"/>
          <w:szCs w:val="24"/>
        </w:rPr>
        <w:t>（7）因发包人原因导致工期延误的其他情形：</w:t>
      </w:r>
      <w:r>
        <w:rPr>
          <w:rFonts w:hint="eastAsia" w:ascii="宋体" w:hAnsi="宋体"/>
          <w:sz w:val="24"/>
          <w:szCs w:val="24"/>
          <w:u w:val="single"/>
          <w:lang w:val="zh-TW"/>
        </w:rPr>
        <w:t>（</w:t>
      </w:r>
      <w:r>
        <w:rPr>
          <w:rFonts w:hint="eastAsia" w:ascii="宋体" w:hAnsi="宋体"/>
          <w:sz w:val="24"/>
          <w:szCs w:val="24"/>
          <w:u w:val="single"/>
        </w:rPr>
        <w:t>1</w:t>
      </w:r>
      <w:r>
        <w:rPr>
          <w:rFonts w:hint="eastAsia" w:ascii="宋体" w:hAnsi="宋体"/>
          <w:sz w:val="24"/>
          <w:szCs w:val="24"/>
          <w:u w:val="single"/>
          <w:lang w:val="zh-TW"/>
        </w:rPr>
        <w:t>）由于国家政策停建或者缓建，致使施工无法正常进行以及由于政府及相关规定造成的工期延误。（</w:t>
      </w:r>
      <w:r>
        <w:rPr>
          <w:rFonts w:hint="eastAsia" w:ascii="宋体" w:hAnsi="宋体"/>
          <w:sz w:val="24"/>
          <w:szCs w:val="24"/>
          <w:u w:val="single"/>
        </w:rPr>
        <w:t>2</w:t>
      </w:r>
      <w:r>
        <w:rPr>
          <w:rFonts w:hint="eastAsia" w:ascii="宋体" w:hAnsi="宋体"/>
          <w:sz w:val="24"/>
          <w:szCs w:val="24"/>
          <w:u w:val="single"/>
          <w:lang w:val="zh-TW"/>
        </w:rPr>
        <w:t>）经双方书面确认的工期延误。（</w:t>
      </w:r>
      <w:r>
        <w:rPr>
          <w:rFonts w:hint="eastAsia" w:ascii="宋体" w:hAnsi="宋体"/>
          <w:sz w:val="24"/>
          <w:szCs w:val="24"/>
          <w:u w:val="single"/>
        </w:rPr>
        <w:t>3</w:t>
      </w:r>
      <w:r>
        <w:rPr>
          <w:rFonts w:hint="eastAsia" w:ascii="宋体" w:hAnsi="宋体"/>
          <w:sz w:val="24"/>
          <w:szCs w:val="24"/>
          <w:u w:val="single"/>
          <w:lang w:val="zh-TW"/>
        </w:rPr>
        <w:t>）由于不可抗力原因而影响工程施工；（</w:t>
      </w:r>
      <w:r>
        <w:rPr>
          <w:rFonts w:hint="eastAsia" w:ascii="宋体" w:hAnsi="宋体"/>
          <w:sz w:val="24"/>
          <w:szCs w:val="24"/>
          <w:u w:val="single"/>
        </w:rPr>
        <w:t>4</w:t>
      </w:r>
      <w:r>
        <w:rPr>
          <w:rFonts w:hint="eastAsia" w:ascii="宋体" w:hAnsi="宋体"/>
          <w:sz w:val="24"/>
          <w:szCs w:val="24"/>
          <w:u w:val="single"/>
          <w:lang w:val="zh-TW"/>
        </w:rPr>
        <w:t>）非承包人原因导致工期延误的其他情形</w:t>
      </w:r>
      <w:r>
        <w:rPr>
          <w:rFonts w:hint="eastAsia" w:ascii="宋体" w:hAnsi="宋体"/>
          <w:sz w:val="24"/>
          <w:szCs w:val="24"/>
        </w:rPr>
        <w:t>。</w:t>
      </w:r>
    </w:p>
    <w:p w14:paraId="00444B84">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7</w:t>
      </w:r>
      <w:bookmarkStart w:id="796" w:name="_Toc312677486"/>
      <w:bookmarkStart w:id="797" w:name="_Toc312678012"/>
      <w:bookmarkStart w:id="798" w:name="_Toc318581169"/>
      <w:bookmarkStart w:id="799" w:name="_Toc297123518"/>
      <w:bookmarkStart w:id="800" w:name="_Toc297216177"/>
      <w:bookmarkStart w:id="801" w:name="_Toc303539127"/>
      <w:bookmarkStart w:id="802" w:name="_Toc300934970"/>
      <w:bookmarkStart w:id="803" w:name="_Toc304295548"/>
      <w:r>
        <w:rPr>
          <w:rFonts w:hint="eastAsia" w:ascii="宋体" w:hAnsi="宋体"/>
          <w:sz w:val="24"/>
          <w:szCs w:val="24"/>
        </w:rPr>
        <w:t>.5.2 因承包人原因导致工期延误</w:t>
      </w:r>
    </w:p>
    <w:bookmarkEnd w:id="796"/>
    <w:bookmarkEnd w:id="797"/>
    <w:bookmarkEnd w:id="798"/>
    <w:p w14:paraId="5711B3D6">
      <w:pPr>
        <w:spacing w:line="380" w:lineRule="exact"/>
        <w:ind w:firstLine="480" w:firstLineChars="200"/>
        <w:jc w:val="left"/>
        <w:outlineLvl w:val="9"/>
        <w:rPr>
          <w:rFonts w:hint="eastAsia" w:ascii="宋体" w:hAnsi="宋体"/>
          <w:sz w:val="24"/>
          <w:szCs w:val="24"/>
          <w:u w:val="single"/>
        </w:rPr>
      </w:pPr>
      <w:r>
        <w:rPr>
          <w:rFonts w:hint="eastAsia" w:ascii="宋体" w:hAnsi="宋体"/>
          <w:sz w:val="24"/>
          <w:szCs w:val="24"/>
        </w:rPr>
        <w:t>因</w:t>
      </w:r>
      <w:bookmarkStart w:id="804" w:name="_Toc312678013"/>
      <w:bookmarkStart w:id="805" w:name="_Toc312677487"/>
      <w:bookmarkStart w:id="806" w:name="_Toc318581170"/>
      <w:r>
        <w:rPr>
          <w:rFonts w:hint="eastAsia" w:ascii="宋体" w:hAnsi="宋体"/>
          <w:sz w:val="24"/>
          <w:szCs w:val="24"/>
        </w:rPr>
        <w:t>承包人原因造成工期延误，逾期竣工违约金的计算方法为：</w:t>
      </w:r>
    </w:p>
    <w:p w14:paraId="5D2CEB03">
      <w:pPr>
        <w:spacing w:line="380" w:lineRule="exact"/>
        <w:ind w:firstLine="482"/>
        <w:jc w:val="left"/>
        <w:outlineLvl w:val="9"/>
        <w:rPr>
          <w:rFonts w:hint="eastAsia" w:ascii="宋体" w:hAnsi="宋体"/>
          <w:sz w:val="24"/>
          <w:szCs w:val="24"/>
        </w:rPr>
      </w:pPr>
      <w:r>
        <w:rPr>
          <w:rFonts w:hint="eastAsia" w:ascii="宋体" w:hAnsi="宋体"/>
          <w:sz w:val="24"/>
          <w:szCs w:val="24"/>
          <w:u w:val="single"/>
          <w:lang w:val="zh-TW"/>
        </w:rPr>
        <w:t>工期顺延按合同总价的万分之五/天</w:t>
      </w:r>
      <w:r>
        <w:rPr>
          <w:rFonts w:hint="eastAsia" w:ascii="宋体" w:hAnsi="宋体"/>
          <w:sz w:val="24"/>
          <w:szCs w:val="24"/>
        </w:rPr>
        <w:t>。</w:t>
      </w:r>
      <w:bookmarkEnd w:id="799"/>
      <w:bookmarkEnd w:id="800"/>
      <w:bookmarkEnd w:id="801"/>
      <w:bookmarkEnd w:id="802"/>
      <w:bookmarkEnd w:id="803"/>
      <w:bookmarkEnd w:id="804"/>
      <w:bookmarkEnd w:id="805"/>
    </w:p>
    <w:bookmarkEnd w:id="806"/>
    <w:p w14:paraId="1F40CB40">
      <w:pPr>
        <w:spacing w:line="380" w:lineRule="exact"/>
        <w:ind w:firstLine="482"/>
        <w:jc w:val="left"/>
        <w:outlineLvl w:val="9"/>
        <w:rPr>
          <w:rFonts w:hint="eastAsia" w:ascii="宋体" w:hAnsi="宋体"/>
          <w:sz w:val="24"/>
          <w:szCs w:val="24"/>
        </w:rPr>
      </w:pPr>
      <w:r>
        <w:rPr>
          <w:rFonts w:hint="eastAsia" w:ascii="宋体" w:hAnsi="宋体"/>
          <w:sz w:val="24"/>
          <w:szCs w:val="24"/>
        </w:rPr>
        <w:t>因承包人原因造成工期延误，逾</w:t>
      </w:r>
      <w:bookmarkStart w:id="807" w:name="_Toc318581171"/>
      <w:bookmarkStart w:id="808" w:name="_Toc312678014"/>
      <w:r>
        <w:rPr>
          <w:rFonts w:hint="eastAsia" w:ascii="宋体" w:hAnsi="宋体"/>
          <w:sz w:val="24"/>
          <w:szCs w:val="24"/>
        </w:rPr>
        <w:t>期竣工违约金的上限：</w:t>
      </w:r>
      <w:r>
        <w:rPr>
          <w:rFonts w:hint="eastAsia" w:ascii="宋体" w:hAnsi="宋体"/>
          <w:sz w:val="24"/>
          <w:szCs w:val="24"/>
          <w:u w:val="single"/>
        </w:rPr>
        <w:t>/</w:t>
      </w:r>
      <w:r>
        <w:rPr>
          <w:rFonts w:hint="eastAsia" w:ascii="宋体" w:hAnsi="宋体"/>
          <w:sz w:val="24"/>
          <w:szCs w:val="24"/>
        </w:rPr>
        <w:t>。</w:t>
      </w:r>
    </w:p>
    <w:bookmarkEnd w:id="807"/>
    <w:bookmarkEnd w:id="808"/>
    <w:p w14:paraId="13C22514">
      <w:pPr>
        <w:spacing w:line="380" w:lineRule="exact"/>
        <w:ind w:firstLine="480" w:firstLineChars="200"/>
        <w:outlineLvl w:val="9"/>
        <w:rPr>
          <w:rFonts w:hint="eastAsia" w:ascii="宋体" w:hAnsi="宋体"/>
          <w:sz w:val="24"/>
          <w:szCs w:val="24"/>
        </w:rPr>
      </w:pPr>
      <w:r>
        <w:rPr>
          <w:rFonts w:hint="eastAsia" w:ascii="宋体" w:hAnsi="宋体"/>
          <w:sz w:val="24"/>
          <w:szCs w:val="24"/>
        </w:rPr>
        <w:t>7</w:t>
      </w:r>
      <w:bookmarkStart w:id="809" w:name="_Toc300934971"/>
      <w:bookmarkStart w:id="810" w:name="_Toc297216178"/>
      <w:bookmarkStart w:id="811" w:name="_Toc303539128"/>
      <w:bookmarkStart w:id="812" w:name="_Toc297123519"/>
      <w:bookmarkStart w:id="813" w:name="_Toc312678015"/>
      <w:bookmarkStart w:id="814" w:name="_Toc304295549"/>
      <w:r>
        <w:rPr>
          <w:rFonts w:hint="eastAsia" w:ascii="宋体" w:hAnsi="宋体"/>
          <w:sz w:val="24"/>
          <w:szCs w:val="24"/>
        </w:rPr>
        <w:t>.6 不</w:t>
      </w:r>
      <w:bookmarkEnd w:id="809"/>
      <w:bookmarkEnd w:id="810"/>
      <w:bookmarkEnd w:id="811"/>
      <w:bookmarkEnd w:id="812"/>
      <w:bookmarkEnd w:id="813"/>
      <w:bookmarkEnd w:id="814"/>
      <w:r>
        <w:rPr>
          <w:rFonts w:hint="eastAsia" w:ascii="宋体" w:hAnsi="宋体"/>
          <w:sz w:val="24"/>
          <w:szCs w:val="24"/>
        </w:rPr>
        <w:t>利物质条件</w:t>
      </w:r>
    </w:p>
    <w:p w14:paraId="1A15270A">
      <w:pPr>
        <w:spacing w:line="380" w:lineRule="exact"/>
        <w:ind w:firstLine="482"/>
        <w:jc w:val="left"/>
        <w:outlineLvl w:val="9"/>
        <w:rPr>
          <w:rFonts w:hint="eastAsia" w:ascii="宋体" w:hAnsi="宋体"/>
          <w:sz w:val="24"/>
          <w:szCs w:val="24"/>
        </w:rPr>
      </w:pPr>
      <w:bookmarkStart w:id="815" w:name="_Toc300934972"/>
      <w:bookmarkStart w:id="816" w:name="_Toc318581172"/>
      <w:bookmarkStart w:id="817" w:name="_Toc303539129"/>
      <w:bookmarkStart w:id="818" w:name="_Toc304295550"/>
      <w:bookmarkStart w:id="819" w:name="_Toc297123520"/>
      <w:bookmarkStart w:id="820" w:name="_Toc297216179"/>
      <w:bookmarkStart w:id="821" w:name="_Toc312678016"/>
      <w:r>
        <w:rPr>
          <w:rFonts w:hint="eastAsia" w:ascii="宋体" w:hAnsi="宋体"/>
          <w:sz w:val="24"/>
          <w:szCs w:val="24"/>
        </w:rPr>
        <w:t>不利物质条件的其他情形和有关约定：</w:t>
      </w:r>
      <w:r>
        <w:rPr>
          <w:rFonts w:hint="eastAsia" w:ascii="宋体" w:hAnsi="宋体"/>
          <w:sz w:val="24"/>
          <w:szCs w:val="24"/>
          <w:u w:val="single"/>
        </w:rPr>
        <w:t>/</w:t>
      </w:r>
      <w:r>
        <w:rPr>
          <w:rFonts w:hint="eastAsia" w:ascii="宋体" w:hAnsi="宋体"/>
          <w:sz w:val="24"/>
          <w:szCs w:val="24"/>
        </w:rPr>
        <w:t>。</w:t>
      </w:r>
    </w:p>
    <w:bookmarkEnd w:id="815"/>
    <w:bookmarkEnd w:id="816"/>
    <w:bookmarkEnd w:id="817"/>
    <w:bookmarkEnd w:id="818"/>
    <w:bookmarkEnd w:id="819"/>
    <w:bookmarkEnd w:id="820"/>
    <w:bookmarkEnd w:id="821"/>
    <w:p w14:paraId="38877C01">
      <w:pPr>
        <w:spacing w:line="380" w:lineRule="exact"/>
        <w:ind w:firstLine="480" w:firstLineChars="200"/>
        <w:outlineLvl w:val="9"/>
        <w:rPr>
          <w:rFonts w:hint="eastAsia" w:ascii="宋体" w:hAnsi="宋体"/>
          <w:sz w:val="24"/>
          <w:szCs w:val="24"/>
        </w:rPr>
      </w:pPr>
      <w:r>
        <w:rPr>
          <w:rFonts w:hint="eastAsia" w:ascii="宋体" w:hAnsi="宋体"/>
          <w:sz w:val="24"/>
          <w:szCs w:val="24"/>
        </w:rPr>
        <w:t>7</w:t>
      </w:r>
      <w:bookmarkStart w:id="822" w:name="_Toc312678017"/>
      <w:bookmarkStart w:id="823" w:name="_Toc297216180"/>
      <w:bookmarkStart w:id="824" w:name="_Toc304295551"/>
      <w:bookmarkStart w:id="825" w:name="_Toc300934973"/>
      <w:bookmarkStart w:id="826" w:name="_Toc297123521"/>
      <w:bookmarkStart w:id="827" w:name="_Toc303539130"/>
      <w:r>
        <w:rPr>
          <w:rFonts w:hint="eastAsia" w:ascii="宋体" w:hAnsi="宋体"/>
          <w:sz w:val="24"/>
          <w:szCs w:val="24"/>
        </w:rPr>
        <w:t>.7异常恶劣的气候条件</w:t>
      </w:r>
    </w:p>
    <w:bookmarkEnd w:id="822"/>
    <w:bookmarkEnd w:id="823"/>
    <w:bookmarkEnd w:id="824"/>
    <w:bookmarkEnd w:id="825"/>
    <w:bookmarkEnd w:id="826"/>
    <w:bookmarkEnd w:id="827"/>
    <w:p w14:paraId="40AD163E">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发包人和承包人同意以下情形视为异常恶劣的气候条件：</w:t>
      </w:r>
    </w:p>
    <w:p w14:paraId="4B3B273C">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（1）</w:t>
      </w:r>
      <w:r>
        <w:rPr>
          <w:rFonts w:hint="eastAsia" w:ascii="宋体" w:hAnsi="宋体"/>
          <w:sz w:val="24"/>
          <w:szCs w:val="24"/>
          <w:u w:val="single"/>
          <w:lang w:val="zh-TW"/>
        </w:rPr>
        <w:t>双方另行确定</w:t>
      </w:r>
    </w:p>
    <w:p w14:paraId="375CF30D">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（2）；</w:t>
      </w:r>
    </w:p>
    <w:p w14:paraId="03E513CA">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（3）。</w:t>
      </w:r>
    </w:p>
    <w:p w14:paraId="0634EC9A">
      <w:pPr>
        <w:spacing w:line="380" w:lineRule="exact"/>
        <w:ind w:firstLine="480" w:firstLineChars="200"/>
        <w:outlineLvl w:val="9"/>
        <w:rPr>
          <w:rFonts w:hint="eastAsia" w:ascii="宋体" w:hAnsi="宋体"/>
          <w:sz w:val="24"/>
          <w:szCs w:val="24"/>
        </w:rPr>
      </w:pPr>
      <w:bookmarkStart w:id="828" w:name="_Toc7521"/>
      <w:bookmarkStart w:id="829" w:name="_Toc9468"/>
      <w:bookmarkStart w:id="830" w:name="_Toc18677"/>
      <w:bookmarkStart w:id="831" w:name="_Toc15734"/>
      <w:bookmarkStart w:id="832" w:name="_Toc21266"/>
      <w:bookmarkStart w:id="833" w:name="_Toc27038"/>
      <w:bookmarkStart w:id="834" w:name="_Toc17322"/>
      <w:r>
        <w:rPr>
          <w:rFonts w:hint="eastAsia" w:ascii="宋体" w:hAnsi="宋体"/>
          <w:sz w:val="24"/>
          <w:szCs w:val="24"/>
        </w:rPr>
        <w:t>7.9 提前竣工的奖励</w:t>
      </w:r>
      <w:bookmarkEnd w:id="828"/>
      <w:bookmarkEnd w:id="829"/>
      <w:bookmarkEnd w:id="830"/>
      <w:bookmarkEnd w:id="831"/>
      <w:bookmarkEnd w:id="832"/>
      <w:bookmarkEnd w:id="833"/>
      <w:bookmarkEnd w:id="834"/>
    </w:p>
    <w:p w14:paraId="3765769C">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7.9.2提前竣工的奖励：</w:t>
      </w:r>
      <w:r>
        <w:rPr>
          <w:rFonts w:hint="eastAsia" w:ascii="宋体" w:hAnsi="宋体"/>
          <w:sz w:val="24"/>
          <w:szCs w:val="24"/>
          <w:u w:val="single"/>
        </w:rPr>
        <w:t>/</w:t>
      </w:r>
      <w:r>
        <w:rPr>
          <w:rFonts w:hint="eastAsia" w:ascii="宋体" w:hAnsi="宋体"/>
          <w:sz w:val="24"/>
          <w:szCs w:val="24"/>
        </w:rPr>
        <w:t>。</w:t>
      </w:r>
    </w:p>
    <w:p w14:paraId="4A840E05">
      <w:pPr>
        <w:keepNext/>
        <w:keepLines/>
        <w:spacing w:line="380" w:lineRule="exact"/>
        <w:ind w:firstLine="482"/>
        <w:outlineLvl w:val="9"/>
        <w:rPr>
          <w:rFonts w:hint="eastAsia" w:ascii="宋体" w:hAnsi="宋体"/>
          <w:bCs/>
          <w:sz w:val="24"/>
          <w:szCs w:val="24"/>
        </w:rPr>
      </w:pPr>
      <w:bookmarkStart w:id="835" w:name="_Toc351203640"/>
      <w:r>
        <w:rPr>
          <w:rFonts w:hint="eastAsia" w:ascii="宋体" w:hAnsi="宋体"/>
          <w:bCs/>
          <w:sz w:val="24"/>
          <w:szCs w:val="24"/>
        </w:rPr>
        <w:t>8. 材料与设备</w:t>
      </w:r>
      <w:bookmarkEnd w:id="835"/>
    </w:p>
    <w:bookmarkEnd w:id="749"/>
    <w:bookmarkEnd w:id="750"/>
    <w:bookmarkEnd w:id="751"/>
    <w:bookmarkEnd w:id="752"/>
    <w:bookmarkEnd w:id="753"/>
    <w:bookmarkEnd w:id="754"/>
    <w:bookmarkEnd w:id="755"/>
    <w:bookmarkEnd w:id="756"/>
    <w:bookmarkEnd w:id="757"/>
    <w:bookmarkEnd w:id="758"/>
    <w:p w14:paraId="471ABD5E">
      <w:pPr>
        <w:spacing w:line="380" w:lineRule="exact"/>
        <w:ind w:firstLine="480" w:firstLineChars="200"/>
        <w:outlineLvl w:val="9"/>
        <w:rPr>
          <w:rFonts w:hint="eastAsia" w:ascii="宋体" w:hAnsi="宋体"/>
          <w:sz w:val="24"/>
          <w:szCs w:val="24"/>
        </w:rPr>
      </w:pPr>
      <w:r>
        <w:rPr>
          <w:rFonts w:hint="eastAsia" w:ascii="宋体" w:hAnsi="宋体"/>
          <w:sz w:val="24"/>
          <w:szCs w:val="24"/>
        </w:rPr>
        <w:t>8</w:t>
      </w:r>
      <w:bookmarkStart w:id="836" w:name="_Toc303539136"/>
      <w:bookmarkStart w:id="837" w:name="_Toc296890995"/>
      <w:bookmarkStart w:id="838" w:name="_Toc312678019"/>
      <w:bookmarkStart w:id="839" w:name="_Toc280868654"/>
      <w:bookmarkStart w:id="840" w:name="_Toc296891207"/>
      <w:bookmarkStart w:id="841" w:name="_Toc296503167"/>
      <w:bookmarkStart w:id="842" w:name="_Toc292559877"/>
      <w:bookmarkStart w:id="843" w:name="_Toc300934979"/>
      <w:bookmarkStart w:id="844" w:name="_Toc304295556"/>
      <w:bookmarkStart w:id="845" w:name="_Toc292559372"/>
      <w:bookmarkStart w:id="846" w:name="_Toc297123527"/>
      <w:bookmarkStart w:id="847" w:name="_Toc296346668"/>
      <w:bookmarkStart w:id="848" w:name="_Toc312677493"/>
      <w:bookmarkStart w:id="849" w:name="_Toc297216186"/>
      <w:bookmarkStart w:id="850" w:name="_Toc296347166"/>
      <w:bookmarkStart w:id="851" w:name="_Toc296944506"/>
      <w:bookmarkStart w:id="852" w:name="_Toc297048353"/>
      <w:bookmarkStart w:id="853" w:name="_Toc297120467"/>
      <w:bookmarkStart w:id="854" w:name="_Toc280868655"/>
      <w:bookmarkStart w:id="855" w:name="_Toc280868656"/>
      <w:bookmarkStart w:id="856" w:name="_Toc267251424"/>
      <w:r>
        <w:rPr>
          <w:rFonts w:hint="eastAsia" w:ascii="宋体" w:hAnsi="宋体"/>
          <w:sz w:val="24"/>
          <w:szCs w:val="24"/>
        </w:rPr>
        <w:t>.4材料与工程设备的保管与使用</w:t>
      </w:r>
    </w:p>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p w14:paraId="67DF9A09">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8</w:t>
      </w:r>
      <w:bookmarkStart w:id="857" w:name="_Toc292559373"/>
      <w:bookmarkStart w:id="858" w:name="_Toc292559878"/>
      <w:bookmarkStart w:id="859" w:name="_Toc300934980"/>
      <w:bookmarkStart w:id="860" w:name="_Toc297048354"/>
      <w:bookmarkStart w:id="861" w:name="_Toc318581173"/>
      <w:bookmarkStart w:id="862" w:name="_Toc297120468"/>
      <w:bookmarkStart w:id="863" w:name="_Toc296347167"/>
      <w:bookmarkStart w:id="864" w:name="_Toc304295557"/>
      <w:bookmarkStart w:id="865" w:name="_Toc312677494"/>
      <w:bookmarkStart w:id="866" w:name="_Toc297123528"/>
      <w:bookmarkStart w:id="867" w:name="_Toc296944507"/>
      <w:bookmarkStart w:id="868" w:name="_Toc296503168"/>
      <w:bookmarkStart w:id="869" w:name="_Toc312678020"/>
      <w:bookmarkStart w:id="870" w:name="_Toc297216187"/>
      <w:bookmarkStart w:id="871" w:name="_Toc296890996"/>
      <w:bookmarkStart w:id="872" w:name="_Toc296891208"/>
      <w:bookmarkStart w:id="873" w:name="_Toc296346669"/>
      <w:bookmarkStart w:id="874" w:name="_Toc303539137"/>
      <w:r>
        <w:rPr>
          <w:rFonts w:hint="eastAsia" w:ascii="宋体" w:hAnsi="宋体"/>
          <w:sz w:val="24"/>
          <w:szCs w:val="24"/>
        </w:rPr>
        <w:t>.4.1发包人供应的材料设备的保管费用的承担：</w:t>
      </w:r>
      <w:r>
        <w:rPr>
          <w:rFonts w:hint="eastAsia" w:ascii="宋体" w:hAnsi="宋体"/>
          <w:sz w:val="24"/>
          <w:szCs w:val="24"/>
          <w:u w:val="single"/>
          <w:lang w:val="zh-TW"/>
        </w:rPr>
        <w:t>由发包人承担</w:t>
      </w:r>
      <w:r>
        <w:rPr>
          <w:rFonts w:hint="eastAsia" w:ascii="宋体" w:hAnsi="宋体"/>
          <w:sz w:val="24"/>
          <w:szCs w:val="24"/>
        </w:rPr>
        <w:t>。</w:t>
      </w:r>
      <w:bookmarkEnd w:id="857"/>
      <w:bookmarkEnd w:id="858"/>
    </w:p>
    <w:p w14:paraId="082531C6">
      <w:pPr>
        <w:spacing w:line="380" w:lineRule="exact"/>
        <w:ind w:firstLine="480" w:firstLineChars="200"/>
        <w:outlineLvl w:val="9"/>
        <w:rPr>
          <w:rFonts w:hint="eastAsia" w:ascii="宋体" w:hAnsi="宋体"/>
          <w:sz w:val="24"/>
          <w:szCs w:val="24"/>
        </w:rPr>
      </w:pPr>
      <w:bookmarkStart w:id="875" w:name="_Toc10489"/>
      <w:bookmarkStart w:id="876" w:name="_Toc8633"/>
      <w:bookmarkStart w:id="877" w:name="_Toc31142"/>
      <w:bookmarkStart w:id="878" w:name="_Toc7715"/>
      <w:bookmarkStart w:id="879" w:name="_Toc10139"/>
      <w:bookmarkStart w:id="880" w:name="_Toc29280"/>
      <w:bookmarkStart w:id="881" w:name="_Toc26487"/>
      <w:r>
        <w:rPr>
          <w:rFonts w:hint="eastAsia" w:ascii="宋体" w:hAnsi="宋体"/>
          <w:sz w:val="24"/>
          <w:szCs w:val="24"/>
        </w:rPr>
        <w:t>8.6 样品</w:t>
      </w:r>
      <w:bookmarkEnd w:id="875"/>
      <w:bookmarkEnd w:id="876"/>
      <w:bookmarkEnd w:id="877"/>
      <w:bookmarkEnd w:id="878"/>
      <w:bookmarkEnd w:id="879"/>
      <w:bookmarkEnd w:id="880"/>
      <w:bookmarkEnd w:id="881"/>
    </w:p>
    <w:p w14:paraId="15F33EFE">
      <w:pPr>
        <w:autoSpaceDE w:val="0"/>
        <w:autoSpaceDN w:val="0"/>
        <w:adjustRightInd w:val="0"/>
        <w:spacing w:line="380" w:lineRule="exact"/>
        <w:ind w:firstLine="480" w:firstLineChars="200"/>
        <w:jc w:val="left"/>
        <w:outlineLvl w:val="9"/>
        <w:rPr>
          <w:rFonts w:hint="eastAsia" w:ascii="宋体" w:hAnsi="宋体"/>
          <w:kern w:val="0"/>
          <w:sz w:val="24"/>
          <w:szCs w:val="24"/>
        </w:rPr>
      </w:pPr>
      <w:r>
        <w:rPr>
          <w:rFonts w:hint="eastAsia" w:ascii="宋体" w:hAnsi="宋体"/>
          <w:kern w:val="0"/>
          <w:sz w:val="24"/>
          <w:szCs w:val="24"/>
        </w:rPr>
        <w:t>8.6.1</w:t>
      </w:r>
      <w:r>
        <w:rPr>
          <w:rFonts w:hint="eastAsia" w:ascii="宋体" w:hAnsi="宋体"/>
          <w:kern w:val="0"/>
          <w:sz w:val="24"/>
          <w:szCs w:val="24"/>
        </w:rPr>
        <w:tab/>
      </w:r>
      <w:r>
        <w:rPr>
          <w:rFonts w:hint="eastAsia" w:ascii="宋体" w:hAnsi="宋体"/>
          <w:kern w:val="0"/>
          <w:sz w:val="24"/>
          <w:szCs w:val="24"/>
        </w:rPr>
        <w:t>样品的报送与封存</w:t>
      </w:r>
    </w:p>
    <w:p w14:paraId="2FC44362">
      <w:pPr>
        <w:autoSpaceDE w:val="0"/>
        <w:autoSpaceDN w:val="0"/>
        <w:adjustRightInd w:val="0"/>
        <w:spacing w:line="380" w:lineRule="exact"/>
        <w:ind w:firstLine="482"/>
        <w:jc w:val="left"/>
        <w:outlineLvl w:val="9"/>
        <w:rPr>
          <w:rFonts w:hint="eastAsia" w:ascii="宋体" w:hAnsi="宋体"/>
          <w:sz w:val="24"/>
          <w:szCs w:val="24"/>
        </w:rPr>
      </w:pPr>
      <w:r>
        <w:rPr>
          <w:rFonts w:hint="eastAsia" w:ascii="宋体" w:hAnsi="宋体"/>
          <w:kern w:val="0"/>
          <w:sz w:val="24"/>
          <w:szCs w:val="24"/>
        </w:rPr>
        <w:t>需要承包人报送样品的材料或工程设备，样品的种类、名称、规格、数量要求：</w:t>
      </w:r>
      <w:r>
        <w:rPr>
          <w:rFonts w:hint="eastAsia" w:ascii="宋体" w:hAnsi="宋体"/>
          <w:sz w:val="24"/>
          <w:szCs w:val="24"/>
        </w:rPr>
        <w:t>。</w:t>
      </w:r>
    </w:p>
    <w:p w14:paraId="1759C76B">
      <w:pPr>
        <w:spacing w:line="380" w:lineRule="exact"/>
        <w:ind w:firstLine="480" w:firstLineChars="200"/>
        <w:outlineLvl w:val="9"/>
        <w:rPr>
          <w:rFonts w:hint="eastAsia" w:ascii="宋体" w:hAnsi="宋体"/>
          <w:sz w:val="24"/>
          <w:szCs w:val="24"/>
        </w:rPr>
      </w:pPr>
      <w:bookmarkStart w:id="882" w:name="_Toc25508"/>
      <w:bookmarkStart w:id="883" w:name="_Toc5065"/>
      <w:bookmarkStart w:id="884" w:name="_Toc823"/>
      <w:bookmarkStart w:id="885" w:name="_Toc23358"/>
      <w:bookmarkStart w:id="886" w:name="_Toc29728"/>
      <w:bookmarkStart w:id="887" w:name="_Toc21446"/>
      <w:bookmarkStart w:id="888" w:name="_Toc18512"/>
      <w:r>
        <w:rPr>
          <w:rFonts w:hint="eastAsia" w:ascii="宋体" w:hAnsi="宋体"/>
          <w:sz w:val="24"/>
          <w:szCs w:val="24"/>
        </w:rPr>
        <w:t>8.8 施工设备和临时设施</w:t>
      </w:r>
      <w:bookmarkEnd w:id="882"/>
      <w:bookmarkEnd w:id="883"/>
      <w:bookmarkEnd w:id="884"/>
      <w:bookmarkEnd w:id="885"/>
      <w:bookmarkEnd w:id="886"/>
      <w:bookmarkEnd w:id="887"/>
      <w:bookmarkEnd w:id="888"/>
    </w:p>
    <w:p w14:paraId="6A440BEA">
      <w:pPr>
        <w:autoSpaceDE w:val="0"/>
        <w:autoSpaceDN w:val="0"/>
        <w:adjustRightInd w:val="0"/>
        <w:spacing w:line="380" w:lineRule="exact"/>
        <w:ind w:firstLine="480" w:firstLineChars="200"/>
        <w:jc w:val="left"/>
        <w:outlineLvl w:val="9"/>
        <w:rPr>
          <w:rFonts w:hint="eastAsia" w:ascii="宋体" w:hAnsi="宋体"/>
          <w:sz w:val="24"/>
          <w:szCs w:val="24"/>
        </w:rPr>
      </w:pPr>
      <w:r>
        <w:rPr>
          <w:rFonts w:hint="eastAsia" w:ascii="宋体" w:hAnsi="宋体"/>
          <w:sz w:val="24"/>
          <w:szCs w:val="24"/>
        </w:rPr>
        <w:t>8.8.1 承包人提供的施工设备和临时设施</w:t>
      </w:r>
    </w:p>
    <w:p w14:paraId="4F8A0B1D">
      <w:pPr>
        <w:spacing w:line="380" w:lineRule="exact"/>
        <w:ind w:firstLine="480" w:firstLineChars="200"/>
        <w:outlineLvl w:val="9"/>
        <w:rPr>
          <w:rFonts w:hint="eastAsia" w:ascii="宋体" w:hAnsi="宋体"/>
          <w:sz w:val="24"/>
          <w:szCs w:val="24"/>
          <w:u w:val="single"/>
        </w:rPr>
      </w:pPr>
      <w:r>
        <w:rPr>
          <w:rFonts w:hint="eastAsia" w:ascii="宋体" w:hAnsi="宋体"/>
          <w:sz w:val="24"/>
          <w:szCs w:val="24"/>
        </w:rPr>
        <w:t>关于修建临时设施费用承担的约定：</w:t>
      </w:r>
    </w:p>
    <w:p w14:paraId="7DD94214">
      <w:pPr>
        <w:spacing w:line="380" w:lineRule="exact"/>
        <w:ind w:firstLine="480" w:firstLineChars="200"/>
        <w:jc w:val="left"/>
        <w:outlineLvl w:val="9"/>
        <w:rPr>
          <w:rFonts w:hint="eastAsia" w:ascii="宋体" w:hAnsi="宋体" w:cs="宋体"/>
          <w:sz w:val="24"/>
          <w:szCs w:val="24"/>
          <w:u w:val="single"/>
          <w:lang w:bidi="ar"/>
        </w:rPr>
      </w:pPr>
      <w:r>
        <w:rPr>
          <w:rFonts w:hint="eastAsia" w:ascii="宋体" w:hAnsi="宋体" w:cs="宋体"/>
          <w:sz w:val="24"/>
          <w:szCs w:val="24"/>
          <w:u w:val="single"/>
          <w:lang w:bidi="ar"/>
        </w:rPr>
        <w:t>1.承包人应按设计和有关标准要求采购工程所需材料，并提供材料、产品合格证明，报发包人代表和监理工程师签字验收认可后方可进场，不合格的材料、设备不得进场。</w:t>
      </w:r>
    </w:p>
    <w:p w14:paraId="12C904B6">
      <w:pPr>
        <w:spacing w:line="380" w:lineRule="exact"/>
        <w:ind w:firstLine="480" w:firstLineChars="200"/>
        <w:jc w:val="left"/>
        <w:outlineLvl w:val="9"/>
        <w:rPr>
          <w:rFonts w:hint="eastAsia" w:ascii="宋体" w:hAnsi="宋体" w:cs="宋体"/>
          <w:sz w:val="24"/>
          <w:szCs w:val="24"/>
          <w:u w:val="single"/>
          <w:lang w:bidi="ar"/>
        </w:rPr>
      </w:pPr>
      <w:r>
        <w:rPr>
          <w:rFonts w:hint="eastAsia" w:ascii="宋体" w:hAnsi="宋体" w:cs="宋体"/>
          <w:sz w:val="24"/>
          <w:szCs w:val="24"/>
          <w:u w:val="single"/>
          <w:lang w:bidi="ar"/>
        </w:rPr>
        <w:t>2.承包人采购的材料、设备在使用前，应按要求进行检验或试验，检验合格且报发包人和监理工程师签字验收认可后方可使用，不合格的材料不得使用，检验、试验费由承包人承担。</w:t>
      </w:r>
    </w:p>
    <w:p w14:paraId="44C66EF1">
      <w:pPr>
        <w:spacing w:line="380" w:lineRule="exact"/>
        <w:ind w:firstLine="480" w:firstLineChars="200"/>
        <w:jc w:val="left"/>
        <w:outlineLvl w:val="9"/>
        <w:rPr>
          <w:rFonts w:hint="eastAsia" w:ascii="宋体" w:hAnsi="宋体" w:cs="宋体"/>
          <w:sz w:val="24"/>
          <w:szCs w:val="24"/>
          <w:u w:val="single"/>
          <w:lang w:bidi="ar"/>
        </w:rPr>
      </w:pPr>
      <w:r>
        <w:rPr>
          <w:rFonts w:hint="eastAsia" w:ascii="宋体" w:hAnsi="宋体" w:cs="宋体"/>
          <w:sz w:val="24"/>
          <w:szCs w:val="24"/>
          <w:u w:val="single"/>
          <w:lang w:bidi="ar"/>
        </w:rPr>
        <w:t>3.发包人和监理人发现在施工中有以次充好的、没有产品合格证的、经抽查检验或实验不合规格的材料或设备，承包人必须立即无条件地将这些材料或设备清理出场，并向发包人支付材料或设备价200%的经济补偿赔偿金，赔偿对发包人造成的损失。抽检中涉及的检验、试验费由承包人承担。</w:t>
      </w:r>
    </w:p>
    <w:p w14:paraId="0B9AEF91">
      <w:pPr>
        <w:spacing w:line="380" w:lineRule="exact"/>
        <w:ind w:firstLine="480" w:firstLineChars="200"/>
        <w:jc w:val="left"/>
        <w:outlineLvl w:val="9"/>
        <w:rPr>
          <w:rFonts w:hint="eastAsia" w:ascii="宋体" w:hAnsi="宋体"/>
          <w:sz w:val="24"/>
          <w:szCs w:val="24"/>
        </w:rPr>
      </w:pPr>
      <w:r>
        <w:rPr>
          <w:rFonts w:hint="eastAsia" w:ascii="宋体" w:hAnsi="宋体" w:cs="宋体"/>
          <w:sz w:val="24"/>
          <w:szCs w:val="24"/>
          <w:u w:val="single"/>
          <w:lang w:bidi="ar"/>
        </w:rPr>
        <w:t>4.材料在进货前由承包人组织，由发包人、监理人、承包人共同考察确定，承包人按三方认可的产品进货。且所有购货合同必须由发包人代表和监理工程师签字，到货产品必须与样品一致。不合格的材料、与样品不符的材料不准进入施工现场。否则，发包人可以通过监理人强行清理出场，其费用由承包人承担，并从工程款中直接扣除</w:t>
      </w:r>
      <w:r>
        <w:rPr>
          <w:rFonts w:hint="eastAsia" w:ascii="宋体" w:hAnsi="宋体"/>
          <w:sz w:val="24"/>
          <w:szCs w:val="24"/>
        </w:rPr>
        <w:t>。</w:t>
      </w:r>
    </w:p>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p w14:paraId="51E54340">
      <w:pPr>
        <w:keepNext/>
        <w:keepLines/>
        <w:spacing w:line="380" w:lineRule="exact"/>
        <w:ind w:firstLine="482"/>
        <w:outlineLvl w:val="9"/>
        <w:rPr>
          <w:rFonts w:hint="eastAsia" w:ascii="宋体" w:hAnsi="宋体"/>
          <w:bCs/>
          <w:sz w:val="24"/>
          <w:szCs w:val="24"/>
        </w:rPr>
      </w:pPr>
      <w:bookmarkStart w:id="889" w:name="_Toc351203641"/>
      <w:r>
        <w:rPr>
          <w:rFonts w:hint="eastAsia" w:ascii="宋体" w:hAnsi="宋体"/>
          <w:bCs/>
          <w:sz w:val="24"/>
          <w:szCs w:val="24"/>
        </w:rPr>
        <w:t>9</w:t>
      </w:r>
      <w:bookmarkEnd w:id="854"/>
      <w:bookmarkEnd w:id="855"/>
      <w:bookmarkEnd w:id="856"/>
      <w:bookmarkStart w:id="890" w:name="_Toc304295559"/>
      <w:bookmarkStart w:id="891" w:name="_Toc312678021"/>
      <w:bookmarkStart w:id="892" w:name="_Toc312677495"/>
      <w:bookmarkStart w:id="893" w:name="_Toc300934982"/>
      <w:bookmarkStart w:id="894" w:name="_Toc297123533"/>
      <w:bookmarkStart w:id="895" w:name="_Toc303539139"/>
      <w:bookmarkStart w:id="896" w:name="_Toc297216192"/>
      <w:bookmarkStart w:id="897" w:name="_Toc267251427"/>
      <w:bookmarkStart w:id="898" w:name="_Toc296503173"/>
      <w:bookmarkStart w:id="899" w:name="_Toc292559378"/>
      <w:bookmarkStart w:id="900" w:name="_Toc296891001"/>
      <w:bookmarkStart w:id="901" w:name="_Toc296347172"/>
      <w:bookmarkStart w:id="902" w:name="_Toc296891213"/>
      <w:bookmarkStart w:id="903" w:name="_Toc297120473"/>
      <w:bookmarkStart w:id="904" w:name="_Toc292559883"/>
      <w:bookmarkStart w:id="905" w:name="_Toc297048359"/>
      <w:bookmarkStart w:id="906" w:name="_Toc296346674"/>
      <w:bookmarkStart w:id="907" w:name="_Toc296944512"/>
      <w:bookmarkStart w:id="908" w:name="_Toc267251428"/>
      <w:r>
        <w:rPr>
          <w:rFonts w:hint="eastAsia" w:ascii="宋体" w:hAnsi="宋体"/>
          <w:bCs/>
          <w:sz w:val="24"/>
          <w:szCs w:val="24"/>
        </w:rPr>
        <w:t>. 试验与检验</w:t>
      </w:r>
      <w:bookmarkEnd w:id="889"/>
    </w:p>
    <w:bookmarkEnd w:id="890"/>
    <w:bookmarkEnd w:id="891"/>
    <w:bookmarkEnd w:id="892"/>
    <w:bookmarkEnd w:id="893"/>
    <w:bookmarkEnd w:id="894"/>
    <w:bookmarkEnd w:id="895"/>
    <w:bookmarkEnd w:id="896"/>
    <w:p w14:paraId="6351C338">
      <w:pPr>
        <w:spacing w:line="380" w:lineRule="exact"/>
        <w:ind w:firstLine="480" w:firstLineChars="200"/>
        <w:outlineLvl w:val="9"/>
        <w:rPr>
          <w:rFonts w:hint="eastAsia" w:ascii="宋体" w:hAnsi="宋体"/>
          <w:sz w:val="24"/>
          <w:szCs w:val="24"/>
        </w:rPr>
      </w:pPr>
      <w:r>
        <w:rPr>
          <w:rFonts w:hint="eastAsia" w:ascii="宋体" w:hAnsi="宋体"/>
          <w:sz w:val="24"/>
          <w:szCs w:val="24"/>
        </w:rPr>
        <w:t>9</w:t>
      </w:r>
      <w:bookmarkStart w:id="909" w:name="_Toc312677496"/>
      <w:bookmarkStart w:id="910" w:name="_Toc297123534"/>
      <w:bookmarkStart w:id="911" w:name="_Toc303539140"/>
      <w:bookmarkStart w:id="912" w:name="_Toc297216193"/>
      <w:bookmarkStart w:id="913" w:name="_Toc304295560"/>
      <w:bookmarkStart w:id="914" w:name="_Toc300934983"/>
      <w:bookmarkStart w:id="915" w:name="_Toc312678022"/>
      <w:r>
        <w:rPr>
          <w:rFonts w:hint="eastAsia" w:ascii="宋体" w:hAnsi="宋体"/>
          <w:sz w:val="24"/>
          <w:szCs w:val="24"/>
        </w:rPr>
        <w:t>.1试验设备与试验人员</w:t>
      </w:r>
    </w:p>
    <w:bookmarkEnd w:id="909"/>
    <w:bookmarkEnd w:id="910"/>
    <w:bookmarkEnd w:id="911"/>
    <w:bookmarkEnd w:id="912"/>
    <w:bookmarkEnd w:id="913"/>
    <w:bookmarkEnd w:id="914"/>
    <w:bookmarkEnd w:id="915"/>
    <w:p w14:paraId="52BB146F">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9</w:t>
      </w:r>
      <w:bookmarkStart w:id="916" w:name="_Toc303539141"/>
      <w:bookmarkStart w:id="917" w:name="_Toc300934984"/>
      <w:bookmarkStart w:id="918" w:name="_Toc304295561"/>
      <w:bookmarkStart w:id="919" w:name="_Toc312677497"/>
      <w:bookmarkStart w:id="920" w:name="_Toc297123535"/>
      <w:bookmarkStart w:id="921" w:name="_Toc297216194"/>
      <w:bookmarkStart w:id="922" w:name="_Toc312678023"/>
      <w:bookmarkStart w:id="923" w:name="_Toc318581174"/>
      <w:r>
        <w:rPr>
          <w:rFonts w:hint="eastAsia" w:ascii="宋体" w:hAnsi="宋体"/>
          <w:sz w:val="24"/>
          <w:szCs w:val="24"/>
        </w:rPr>
        <w:t>.1.2 试验设备</w:t>
      </w:r>
    </w:p>
    <w:p w14:paraId="6E0BBF09">
      <w:pPr>
        <w:spacing w:line="380" w:lineRule="exact"/>
        <w:ind w:firstLine="482"/>
        <w:jc w:val="left"/>
        <w:outlineLvl w:val="9"/>
        <w:rPr>
          <w:rFonts w:hint="eastAsia" w:ascii="宋体" w:hAnsi="宋体"/>
          <w:sz w:val="24"/>
          <w:szCs w:val="24"/>
        </w:rPr>
      </w:pPr>
      <w:r>
        <w:rPr>
          <w:rFonts w:hint="eastAsia" w:ascii="宋体" w:hAnsi="宋体"/>
          <w:sz w:val="24"/>
          <w:szCs w:val="24"/>
        </w:rPr>
        <w:t>施工现场需要配置的试验场所：</w:t>
      </w:r>
      <w:bookmarkEnd w:id="916"/>
      <w:bookmarkEnd w:id="917"/>
      <w:bookmarkEnd w:id="918"/>
      <w:bookmarkEnd w:id="919"/>
      <w:bookmarkEnd w:id="920"/>
      <w:bookmarkEnd w:id="921"/>
      <w:bookmarkEnd w:id="922"/>
      <w:bookmarkStart w:id="924" w:name="_Toc304295562"/>
      <w:bookmarkStart w:id="925" w:name="_Toc297216195"/>
      <w:bookmarkStart w:id="926" w:name="_Toc312678024"/>
      <w:bookmarkStart w:id="927" w:name="_Toc297123536"/>
      <w:bookmarkStart w:id="928" w:name="_Toc303539142"/>
      <w:bookmarkStart w:id="929" w:name="_Toc300934985"/>
      <w:bookmarkStart w:id="930" w:name="_Toc312677498"/>
      <w:r>
        <w:rPr>
          <w:rFonts w:hint="eastAsia" w:ascii="宋体" w:hAnsi="宋体"/>
          <w:sz w:val="24"/>
          <w:szCs w:val="24"/>
          <w:u w:val="single"/>
          <w:lang w:val="zh-TW"/>
        </w:rPr>
        <w:t>执行通用条款</w:t>
      </w:r>
      <w:r>
        <w:rPr>
          <w:rFonts w:hint="eastAsia" w:ascii="宋体" w:hAnsi="宋体"/>
          <w:sz w:val="24"/>
          <w:szCs w:val="24"/>
        </w:rPr>
        <w:t>。</w:t>
      </w:r>
    </w:p>
    <w:p w14:paraId="53ACBEDE">
      <w:pPr>
        <w:spacing w:line="380" w:lineRule="exact"/>
        <w:ind w:firstLine="482"/>
        <w:jc w:val="left"/>
        <w:outlineLvl w:val="9"/>
        <w:rPr>
          <w:rFonts w:hint="eastAsia" w:ascii="宋体" w:hAnsi="宋体"/>
          <w:sz w:val="24"/>
          <w:szCs w:val="24"/>
        </w:rPr>
      </w:pPr>
      <w:r>
        <w:rPr>
          <w:rFonts w:hint="eastAsia" w:ascii="宋体" w:hAnsi="宋体"/>
          <w:sz w:val="24"/>
          <w:szCs w:val="24"/>
        </w:rPr>
        <w:t>施工现场需要配备的试验设备：</w:t>
      </w:r>
      <w:r>
        <w:rPr>
          <w:rFonts w:hint="eastAsia" w:ascii="宋体" w:hAnsi="宋体"/>
          <w:sz w:val="24"/>
          <w:szCs w:val="24"/>
          <w:u w:val="single"/>
          <w:lang w:val="zh-TW"/>
        </w:rPr>
        <w:t>执行通用条款</w:t>
      </w:r>
      <w:r>
        <w:rPr>
          <w:rFonts w:hint="eastAsia" w:ascii="宋体" w:hAnsi="宋体"/>
          <w:sz w:val="24"/>
          <w:szCs w:val="24"/>
        </w:rPr>
        <w:t>。</w:t>
      </w:r>
    </w:p>
    <w:p w14:paraId="25233B91">
      <w:pPr>
        <w:spacing w:line="380" w:lineRule="exact"/>
        <w:ind w:firstLine="482"/>
        <w:jc w:val="left"/>
        <w:outlineLvl w:val="9"/>
        <w:rPr>
          <w:rFonts w:hint="eastAsia" w:ascii="宋体" w:hAnsi="宋体"/>
          <w:sz w:val="24"/>
          <w:szCs w:val="24"/>
        </w:rPr>
      </w:pPr>
      <w:r>
        <w:rPr>
          <w:rFonts w:hint="eastAsia" w:ascii="宋体" w:hAnsi="宋体"/>
          <w:sz w:val="24"/>
          <w:szCs w:val="24"/>
        </w:rPr>
        <w:t>施工现场需要具备的其他试验条件：</w:t>
      </w:r>
      <w:r>
        <w:rPr>
          <w:rFonts w:hint="eastAsia" w:ascii="宋体" w:hAnsi="宋体"/>
          <w:sz w:val="24"/>
          <w:szCs w:val="24"/>
          <w:u w:val="single"/>
          <w:lang w:val="zh-TW"/>
        </w:rPr>
        <w:t>执行通用条款</w:t>
      </w:r>
      <w:r>
        <w:rPr>
          <w:rFonts w:hint="eastAsia" w:ascii="宋体" w:hAnsi="宋体"/>
          <w:sz w:val="24"/>
          <w:szCs w:val="24"/>
        </w:rPr>
        <w:t>。</w:t>
      </w:r>
    </w:p>
    <w:p w14:paraId="53B0F940">
      <w:pPr>
        <w:spacing w:line="380" w:lineRule="exact"/>
        <w:ind w:firstLine="480" w:firstLineChars="200"/>
        <w:outlineLvl w:val="9"/>
        <w:rPr>
          <w:rFonts w:hint="eastAsia" w:ascii="宋体" w:hAnsi="宋体"/>
          <w:sz w:val="24"/>
          <w:szCs w:val="24"/>
        </w:rPr>
      </w:pPr>
      <w:bookmarkStart w:id="931" w:name="_Toc3544"/>
      <w:bookmarkStart w:id="932" w:name="_Toc32105"/>
      <w:bookmarkStart w:id="933" w:name="_Toc2724"/>
      <w:bookmarkStart w:id="934" w:name="_Toc24363"/>
      <w:bookmarkStart w:id="935" w:name="_Toc21575"/>
      <w:bookmarkStart w:id="936" w:name="_Toc10194"/>
      <w:bookmarkStart w:id="937" w:name="_Toc17353"/>
      <w:r>
        <w:rPr>
          <w:rFonts w:hint="eastAsia" w:ascii="宋体" w:hAnsi="宋体"/>
          <w:sz w:val="24"/>
          <w:szCs w:val="24"/>
        </w:rPr>
        <w:t>9.4 现场工艺试验</w:t>
      </w:r>
      <w:bookmarkEnd w:id="931"/>
      <w:bookmarkEnd w:id="932"/>
      <w:bookmarkEnd w:id="933"/>
      <w:bookmarkEnd w:id="934"/>
      <w:bookmarkEnd w:id="935"/>
      <w:bookmarkEnd w:id="936"/>
      <w:bookmarkEnd w:id="937"/>
    </w:p>
    <w:p w14:paraId="4756E258">
      <w:pPr>
        <w:spacing w:line="380" w:lineRule="exact"/>
        <w:ind w:firstLine="482"/>
        <w:jc w:val="left"/>
        <w:outlineLvl w:val="9"/>
        <w:rPr>
          <w:rFonts w:hint="eastAsia" w:ascii="宋体" w:hAnsi="宋体"/>
          <w:sz w:val="24"/>
          <w:szCs w:val="24"/>
        </w:rPr>
      </w:pPr>
      <w:r>
        <w:rPr>
          <w:rFonts w:hint="eastAsia" w:ascii="宋体" w:hAnsi="宋体"/>
          <w:sz w:val="24"/>
          <w:szCs w:val="24"/>
        </w:rPr>
        <w:t>现场工艺试验的有关约定：</w:t>
      </w:r>
      <w:r>
        <w:rPr>
          <w:rFonts w:hint="eastAsia" w:ascii="宋体" w:hAnsi="宋体"/>
          <w:sz w:val="24"/>
          <w:szCs w:val="24"/>
          <w:u w:val="single"/>
          <w:lang w:val="zh-TW"/>
        </w:rPr>
        <w:t>执行通用条款</w:t>
      </w:r>
      <w:r>
        <w:rPr>
          <w:rFonts w:hint="eastAsia" w:ascii="宋体" w:hAnsi="宋体"/>
          <w:sz w:val="24"/>
          <w:szCs w:val="24"/>
        </w:rPr>
        <w:t>。</w:t>
      </w:r>
    </w:p>
    <w:bookmarkEnd w:id="923"/>
    <w:bookmarkEnd w:id="924"/>
    <w:bookmarkEnd w:id="925"/>
    <w:bookmarkEnd w:id="926"/>
    <w:bookmarkEnd w:id="927"/>
    <w:bookmarkEnd w:id="928"/>
    <w:bookmarkEnd w:id="929"/>
    <w:bookmarkEnd w:id="930"/>
    <w:p w14:paraId="6B36187E">
      <w:pPr>
        <w:keepNext/>
        <w:keepLines/>
        <w:spacing w:line="380" w:lineRule="exact"/>
        <w:ind w:firstLine="482"/>
        <w:outlineLvl w:val="9"/>
        <w:rPr>
          <w:rFonts w:hint="eastAsia" w:ascii="宋体" w:hAnsi="宋体"/>
          <w:bCs/>
          <w:sz w:val="24"/>
          <w:szCs w:val="24"/>
        </w:rPr>
      </w:pPr>
      <w:bookmarkStart w:id="938" w:name="_Toc351203642"/>
      <w:r>
        <w:rPr>
          <w:rFonts w:hint="eastAsia" w:ascii="宋体" w:hAnsi="宋体"/>
          <w:bCs/>
          <w:sz w:val="24"/>
          <w:szCs w:val="24"/>
        </w:rPr>
        <w:t>1</w:t>
      </w:r>
      <w:bookmarkEnd w:id="897"/>
      <w:bookmarkEnd w:id="898"/>
      <w:bookmarkEnd w:id="899"/>
      <w:bookmarkEnd w:id="900"/>
      <w:bookmarkEnd w:id="901"/>
      <w:bookmarkEnd w:id="902"/>
      <w:bookmarkEnd w:id="903"/>
      <w:bookmarkEnd w:id="904"/>
      <w:bookmarkEnd w:id="905"/>
      <w:bookmarkEnd w:id="906"/>
      <w:bookmarkEnd w:id="907"/>
      <w:bookmarkEnd w:id="908"/>
      <w:bookmarkStart w:id="939" w:name="_Toc296944532"/>
      <w:bookmarkStart w:id="940" w:name="_Toc303539146"/>
      <w:bookmarkStart w:id="941" w:name="_Toc296346694"/>
      <w:bookmarkStart w:id="942" w:name="_Toc300934989"/>
      <w:bookmarkStart w:id="943" w:name="_Toc297048379"/>
      <w:bookmarkStart w:id="944" w:name="_Toc292559398"/>
      <w:bookmarkStart w:id="945" w:name="_Toc296347192"/>
      <w:bookmarkStart w:id="946" w:name="_Toc297216199"/>
      <w:bookmarkStart w:id="947" w:name="_Toc296891021"/>
      <w:bookmarkStart w:id="948" w:name="_Toc296503193"/>
      <w:bookmarkStart w:id="949" w:name="_Toc304295566"/>
      <w:bookmarkStart w:id="950" w:name="_Toc296891233"/>
      <w:bookmarkStart w:id="951" w:name="_Toc297120493"/>
      <w:bookmarkStart w:id="952" w:name="_Toc292559903"/>
      <w:bookmarkStart w:id="953" w:name="_Toc297123540"/>
      <w:bookmarkStart w:id="954" w:name="_Toc312677499"/>
      <w:bookmarkStart w:id="955" w:name="_Toc312678025"/>
      <w:bookmarkStart w:id="956" w:name="_Toc267251441"/>
      <w:bookmarkStart w:id="957" w:name="_Toc267251433"/>
      <w:bookmarkStart w:id="958" w:name="_Toc267251435"/>
      <w:bookmarkStart w:id="959" w:name="_Toc267251440"/>
      <w:bookmarkStart w:id="960" w:name="_Toc267251437"/>
      <w:bookmarkStart w:id="961" w:name="_Toc267251439"/>
      <w:bookmarkStart w:id="962" w:name="_Toc267251442"/>
      <w:r>
        <w:rPr>
          <w:rFonts w:hint="eastAsia" w:ascii="宋体" w:hAnsi="宋体"/>
          <w:bCs/>
          <w:sz w:val="24"/>
          <w:szCs w:val="24"/>
        </w:rPr>
        <w:t>0. 变更</w:t>
      </w:r>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p>
    <w:bookmarkEnd w:id="954"/>
    <w:bookmarkEnd w:id="955"/>
    <w:p w14:paraId="15568167">
      <w:pPr>
        <w:spacing w:line="380" w:lineRule="exact"/>
        <w:ind w:firstLine="480" w:firstLineChars="200"/>
        <w:outlineLvl w:val="9"/>
        <w:rPr>
          <w:rFonts w:hint="eastAsia" w:ascii="宋体" w:hAnsi="宋体"/>
          <w:sz w:val="24"/>
          <w:szCs w:val="24"/>
        </w:rPr>
      </w:pPr>
      <w:r>
        <w:rPr>
          <w:rFonts w:hint="eastAsia" w:ascii="宋体" w:hAnsi="宋体"/>
          <w:sz w:val="24"/>
          <w:szCs w:val="24"/>
        </w:rPr>
        <w:t>1</w:t>
      </w:r>
      <w:bookmarkStart w:id="963" w:name="_Toc300934990"/>
      <w:bookmarkStart w:id="964" w:name="_Toc312677500"/>
      <w:bookmarkStart w:id="965" w:name="_Toc292559399"/>
      <w:bookmarkStart w:id="966" w:name="_Toc304295567"/>
      <w:bookmarkStart w:id="967" w:name="_Toc296944533"/>
      <w:bookmarkStart w:id="968" w:name="_Toc292559904"/>
      <w:bookmarkStart w:id="969" w:name="_Toc296503194"/>
      <w:bookmarkStart w:id="970" w:name="_Toc297120494"/>
      <w:bookmarkStart w:id="971" w:name="_Toc297123541"/>
      <w:bookmarkStart w:id="972" w:name="_Toc296891022"/>
      <w:bookmarkStart w:id="973" w:name="_Toc303539147"/>
      <w:bookmarkStart w:id="974" w:name="_Toc296347193"/>
      <w:bookmarkStart w:id="975" w:name="_Toc297216200"/>
      <w:bookmarkStart w:id="976" w:name="_Toc296346695"/>
      <w:bookmarkStart w:id="977" w:name="_Toc296891234"/>
      <w:bookmarkStart w:id="978" w:name="_Toc297048380"/>
      <w:bookmarkStart w:id="979" w:name="_Toc312678026"/>
      <w:r>
        <w:rPr>
          <w:rFonts w:hint="eastAsia" w:ascii="宋体" w:hAnsi="宋体"/>
          <w:sz w:val="24"/>
          <w:szCs w:val="24"/>
        </w:rPr>
        <w:t>0.1变更的范围</w:t>
      </w:r>
    </w:p>
    <w:p w14:paraId="32AF07FD">
      <w:pPr>
        <w:spacing w:line="380" w:lineRule="exact"/>
        <w:ind w:firstLine="482"/>
        <w:jc w:val="left"/>
        <w:outlineLvl w:val="9"/>
        <w:rPr>
          <w:rFonts w:hint="eastAsia" w:ascii="宋体" w:hAnsi="宋体"/>
          <w:sz w:val="24"/>
          <w:szCs w:val="24"/>
        </w:rPr>
      </w:pPr>
      <w:r>
        <w:rPr>
          <w:rFonts w:hint="eastAsia" w:ascii="宋体" w:hAnsi="宋体"/>
          <w:sz w:val="24"/>
          <w:szCs w:val="24"/>
        </w:rPr>
        <w:t>关于变更的范围的约定：</w:t>
      </w:r>
      <w:r>
        <w:rPr>
          <w:rFonts w:hint="eastAsia" w:ascii="宋体" w:hAnsi="宋体" w:cs="宋体"/>
          <w:sz w:val="24"/>
          <w:szCs w:val="24"/>
          <w:u w:val="single"/>
          <w:lang w:bidi="ar"/>
        </w:rPr>
        <w:t>增加或减少合同中任何工作，或追加额外的工作；改变合同中任何工作的质量标准或其他特性</w:t>
      </w:r>
      <w:r>
        <w:rPr>
          <w:rFonts w:hint="eastAsia" w:ascii="宋体" w:hAnsi="宋体"/>
          <w:sz w:val="24"/>
          <w:szCs w:val="24"/>
        </w:rPr>
        <w:t>。</w:t>
      </w:r>
    </w:p>
    <w:p w14:paraId="7FD237E4">
      <w:pPr>
        <w:spacing w:line="380" w:lineRule="exact"/>
        <w:ind w:firstLine="480" w:firstLineChars="200"/>
        <w:outlineLvl w:val="9"/>
        <w:rPr>
          <w:rFonts w:hint="eastAsia" w:ascii="宋体" w:hAnsi="宋体"/>
          <w:sz w:val="24"/>
          <w:szCs w:val="24"/>
        </w:rPr>
      </w:pPr>
      <w:bookmarkStart w:id="980" w:name="_Toc14085"/>
      <w:bookmarkStart w:id="981" w:name="_Toc22985"/>
      <w:bookmarkStart w:id="982" w:name="_Toc19051"/>
      <w:bookmarkStart w:id="983" w:name="_Toc172"/>
      <w:bookmarkStart w:id="984" w:name="_Toc30468"/>
      <w:bookmarkStart w:id="985" w:name="_Toc16420"/>
      <w:bookmarkStart w:id="986" w:name="_Toc3593"/>
      <w:r>
        <w:rPr>
          <w:rFonts w:hint="eastAsia" w:ascii="宋体" w:hAnsi="宋体"/>
          <w:sz w:val="24"/>
          <w:szCs w:val="24"/>
        </w:rPr>
        <w:t>10.4 变更估价</w:t>
      </w:r>
      <w:bookmarkEnd w:id="980"/>
      <w:bookmarkEnd w:id="981"/>
      <w:bookmarkEnd w:id="982"/>
      <w:bookmarkEnd w:id="983"/>
      <w:bookmarkEnd w:id="984"/>
      <w:bookmarkEnd w:id="985"/>
      <w:bookmarkEnd w:id="986"/>
    </w:p>
    <w:p w14:paraId="3EB734DE">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10.4.1 变更估价原则</w:t>
      </w:r>
    </w:p>
    <w:p w14:paraId="1573F90D">
      <w:pPr>
        <w:spacing w:line="380" w:lineRule="exact"/>
        <w:ind w:firstLine="482"/>
        <w:jc w:val="left"/>
        <w:outlineLvl w:val="9"/>
        <w:rPr>
          <w:rFonts w:hint="eastAsia" w:ascii="宋体" w:hAnsi="宋体"/>
          <w:sz w:val="24"/>
          <w:szCs w:val="24"/>
          <w:u w:val="single"/>
        </w:rPr>
      </w:pPr>
      <w:r>
        <w:rPr>
          <w:rFonts w:hint="eastAsia" w:ascii="宋体" w:hAnsi="宋体"/>
          <w:sz w:val="24"/>
          <w:szCs w:val="24"/>
        </w:rPr>
        <w:t xml:space="preserve">关于变更估价的约定: </w:t>
      </w:r>
      <w:r>
        <w:rPr>
          <w:rFonts w:hint="eastAsia" w:ascii="宋体" w:hAnsi="宋体"/>
          <w:sz w:val="24"/>
          <w:szCs w:val="24"/>
          <w:u w:val="single"/>
          <w:lang w:val="zh-TW"/>
        </w:rPr>
        <w:t>执行通用条款</w:t>
      </w:r>
      <w:r>
        <w:rPr>
          <w:rFonts w:hint="eastAsia" w:ascii="宋体" w:hAnsi="宋体"/>
          <w:sz w:val="24"/>
          <w:szCs w:val="24"/>
        </w:rPr>
        <w:t>。</w:t>
      </w:r>
    </w:p>
    <w:p w14:paraId="1D261761">
      <w:pPr>
        <w:spacing w:line="380" w:lineRule="exact"/>
        <w:ind w:firstLine="480" w:firstLineChars="200"/>
        <w:outlineLvl w:val="9"/>
        <w:rPr>
          <w:rFonts w:hint="eastAsia" w:ascii="宋体" w:hAnsi="宋体"/>
          <w:sz w:val="24"/>
          <w:szCs w:val="24"/>
        </w:rPr>
      </w:pPr>
      <w:r>
        <w:rPr>
          <w:rFonts w:hint="eastAsia" w:ascii="宋体" w:hAnsi="宋体"/>
          <w:sz w:val="24"/>
          <w:szCs w:val="24"/>
        </w:rPr>
        <w:t>1</w:t>
      </w:r>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Start w:id="987" w:name="_Toc296891025"/>
      <w:bookmarkStart w:id="988" w:name="_Toc297120497"/>
      <w:bookmarkStart w:id="989" w:name="_Toc297216203"/>
      <w:bookmarkStart w:id="990" w:name="_Toc296891237"/>
      <w:bookmarkStart w:id="991" w:name="_Toc296346698"/>
      <w:bookmarkStart w:id="992" w:name="_Toc297048383"/>
      <w:bookmarkStart w:id="993" w:name="_Toc303539150"/>
      <w:bookmarkStart w:id="994" w:name="_Toc296347196"/>
      <w:bookmarkStart w:id="995" w:name="_Toc297123544"/>
      <w:bookmarkStart w:id="996" w:name="_Toc296944536"/>
      <w:bookmarkStart w:id="997" w:name="_Toc300934993"/>
      <w:bookmarkStart w:id="998" w:name="_Toc292559907"/>
      <w:bookmarkStart w:id="999" w:name="_Toc292559402"/>
      <w:bookmarkStart w:id="1000" w:name="_Toc296503197"/>
      <w:bookmarkStart w:id="1001" w:name="_Toc304295570"/>
      <w:bookmarkStart w:id="1002" w:name="_Toc312678029"/>
      <w:bookmarkStart w:id="1003" w:name="_Toc312677503"/>
      <w:r>
        <w:rPr>
          <w:rFonts w:hint="eastAsia" w:ascii="宋体" w:hAnsi="宋体"/>
          <w:sz w:val="24"/>
          <w:szCs w:val="24"/>
        </w:rPr>
        <w:t>0.5承</w:t>
      </w:r>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Start w:id="1004" w:name="_Toc296503203"/>
      <w:bookmarkStart w:id="1005" w:name="_Toc292559408"/>
      <w:bookmarkStart w:id="1006" w:name="_Toc297123545"/>
      <w:bookmarkStart w:id="1007" w:name="_Toc296944542"/>
      <w:bookmarkStart w:id="1008" w:name="_Toc303539151"/>
      <w:bookmarkStart w:id="1009" w:name="_Toc297216204"/>
      <w:bookmarkStart w:id="1010" w:name="_Toc296347202"/>
      <w:bookmarkStart w:id="1011" w:name="_Toc297120503"/>
      <w:bookmarkStart w:id="1012" w:name="_Toc296346704"/>
      <w:bookmarkStart w:id="1013" w:name="_Toc296891243"/>
      <w:bookmarkStart w:id="1014" w:name="_Toc296891031"/>
      <w:bookmarkStart w:id="1015" w:name="_Toc292559913"/>
      <w:bookmarkStart w:id="1016" w:name="_Toc297048389"/>
      <w:bookmarkStart w:id="1017" w:name="_Toc300934994"/>
      <w:r>
        <w:rPr>
          <w:rFonts w:hint="eastAsia" w:ascii="宋体" w:hAnsi="宋体"/>
          <w:sz w:val="24"/>
          <w:szCs w:val="24"/>
        </w:rPr>
        <w:t>包人的合理化建议</w:t>
      </w:r>
    </w:p>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p w14:paraId="595BABCB">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监理人审查承包人合理化建议的期限：</w:t>
      </w:r>
      <w:r>
        <w:rPr>
          <w:rFonts w:hint="eastAsia" w:ascii="宋体" w:hAnsi="宋体" w:cs="宋体"/>
          <w:sz w:val="24"/>
          <w:szCs w:val="24"/>
          <w:u w:val="single"/>
          <w:lang w:bidi="ar"/>
        </w:rPr>
        <w:t>7天内</w:t>
      </w:r>
      <w:r>
        <w:rPr>
          <w:rFonts w:hint="eastAsia" w:ascii="宋体" w:hAnsi="宋体"/>
          <w:sz w:val="24"/>
          <w:szCs w:val="24"/>
        </w:rPr>
        <w:t>。</w:t>
      </w:r>
    </w:p>
    <w:p w14:paraId="2CDA767F">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发包人审批承包人合理化建议的期限：</w:t>
      </w:r>
      <w:r>
        <w:rPr>
          <w:rFonts w:hint="eastAsia" w:ascii="宋体" w:hAnsi="宋体" w:cs="宋体"/>
          <w:sz w:val="24"/>
          <w:szCs w:val="24"/>
          <w:u w:val="single"/>
          <w:lang w:bidi="ar"/>
        </w:rPr>
        <w:t>7天内</w:t>
      </w:r>
      <w:r>
        <w:rPr>
          <w:rFonts w:hint="eastAsia" w:ascii="宋体" w:hAnsi="宋体"/>
          <w:sz w:val="24"/>
          <w:szCs w:val="24"/>
        </w:rPr>
        <w:t>。</w:t>
      </w:r>
    </w:p>
    <w:p w14:paraId="5400A141">
      <w:pPr>
        <w:spacing w:line="380" w:lineRule="exact"/>
        <w:ind w:firstLine="482"/>
        <w:jc w:val="left"/>
        <w:outlineLvl w:val="9"/>
        <w:rPr>
          <w:rFonts w:hint="eastAsia" w:ascii="宋体" w:hAnsi="宋体"/>
          <w:sz w:val="24"/>
          <w:szCs w:val="24"/>
          <w:u w:val="single"/>
        </w:rPr>
      </w:pPr>
      <w:r>
        <w:rPr>
          <w:rFonts w:hint="eastAsia" w:ascii="宋体" w:hAnsi="宋体"/>
          <w:sz w:val="24"/>
          <w:szCs w:val="24"/>
        </w:rPr>
        <w:t>承</w:t>
      </w:r>
      <w:bookmarkStart w:id="1018" w:name="_Toc304295571"/>
      <w:bookmarkStart w:id="1019" w:name="_Toc297048390"/>
      <w:bookmarkStart w:id="1020" w:name="_Toc296346705"/>
      <w:bookmarkStart w:id="1021" w:name="_Toc292559409"/>
      <w:bookmarkStart w:id="1022" w:name="_Toc297216205"/>
      <w:bookmarkStart w:id="1023" w:name="_Toc296944543"/>
      <w:bookmarkStart w:id="1024" w:name="_Toc297123546"/>
      <w:bookmarkStart w:id="1025" w:name="_Toc296503204"/>
      <w:bookmarkStart w:id="1026" w:name="_Toc312678030"/>
      <w:bookmarkStart w:id="1027" w:name="_Toc318581175"/>
      <w:bookmarkStart w:id="1028" w:name="_Toc303539152"/>
      <w:bookmarkStart w:id="1029" w:name="_Toc296891244"/>
      <w:bookmarkStart w:id="1030" w:name="_Toc296891032"/>
      <w:bookmarkStart w:id="1031" w:name="_Toc292559914"/>
      <w:bookmarkStart w:id="1032" w:name="_Toc300934995"/>
      <w:bookmarkStart w:id="1033" w:name="_Toc312677504"/>
      <w:bookmarkStart w:id="1034" w:name="_Toc296347203"/>
      <w:bookmarkStart w:id="1035" w:name="_Toc297120504"/>
      <w:r>
        <w:rPr>
          <w:rFonts w:hint="eastAsia" w:ascii="宋体" w:hAnsi="宋体"/>
          <w:sz w:val="24"/>
          <w:szCs w:val="24"/>
        </w:rPr>
        <w:t>包人提出的合理化建议降低了合同价格或者提高了工程经济效益的奖励的方法和金额为：</w:t>
      </w:r>
      <w:r>
        <w:rPr>
          <w:rFonts w:hint="eastAsia" w:ascii="宋体" w:hAnsi="宋体"/>
          <w:sz w:val="24"/>
          <w:szCs w:val="24"/>
          <w:u w:val="single"/>
        </w:rPr>
        <w:t>/</w:t>
      </w:r>
      <w:r>
        <w:rPr>
          <w:rFonts w:hint="eastAsia" w:ascii="宋体" w:hAnsi="宋体"/>
          <w:sz w:val="24"/>
          <w:szCs w:val="24"/>
        </w:rPr>
        <w:t>。</w:t>
      </w:r>
    </w:p>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p w14:paraId="37372084">
      <w:pPr>
        <w:spacing w:line="380" w:lineRule="exact"/>
        <w:ind w:firstLine="480" w:firstLineChars="200"/>
        <w:outlineLvl w:val="9"/>
        <w:rPr>
          <w:rFonts w:hint="eastAsia" w:ascii="宋体" w:hAnsi="宋体"/>
          <w:sz w:val="24"/>
          <w:szCs w:val="24"/>
        </w:rPr>
      </w:pPr>
      <w:bookmarkStart w:id="1036" w:name="_Toc24439"/>
      <w:bookmarkStart w:id="1037" w:name="_Toc24799"/>
      <w:bookmarkStart w:id="1038" w:name="_Toc9265"/>
      <w:bookmarkStart w:id="1039" w:name="_Toc3697"/>
      <w:bookmarkStart w:id="1040" w:name="_Toc11106"/>
      <w:bookmarkStart w:id="1041" w:name="_Toc3640"/>
      <w:bookmarkStart w:id="1042" w:name="_Toc23449"/>
      <w:r>
        <w:rPr>
          <w:rFonts w:hint="eastAsia" w:ascii="宋体" w:hAnsi="宋体"/>
          <w:sz w:val="24"/>
          <w:szCs w:val="24"/>
        </w:rPr>
        <w:t>1</w:t>
      </w:r>
      <w:bookmarkStart w:id="1043" w:name="_Toc296944538"/>
      <w:bookmarkStart w:id="1044" w:name="_Toc297120499"/>
      <w:bookmarkStart w:id="1045" w:name="_Toc296503199"/>
      <w:bookmarkStart w:id="1046" w:name="_Toc297123548"/>
      <w:bookmarkStart w:id="1047" w:name="_Toc300934997"/>
      <w:bookmarkStart w:id="1048" w:name="_Toc292559909"/>
      <w:bookmarkStart w:id="1049" w:name="_Toc296891027"/>
      <w:bookmarkStart w:id="1050" w:name="_Toc312678033"/>
      <w:bookmarkStart w:id="1051" w:name="_Toc296347198"/>
      <w:bookmarkStart w:id="1052" w:name="_Toc297216207"/>
      <w:bookmarkStart w:id="1053" w:name="_Toc303539154"/>
      <w:bookmarkStart w:id="1054" w:name="_Toc296891239"/>
      <w:bookmarkStart w:id="1055" w:name="_Toc292559404"/>
      <w:bookmarkStart w:id="1056" w:name="_Toc312677507"/>
      <w:bookmarkStart w:id="1057" w:name="_Toc304295574"/>
      <w:bookmarkStart w:id="1058" w:name="_Toc296346700"/>
      <w:bookmarkStart w:id="1059" w:name="_Toc297048385"/>
      <w:r>
        <w:rPr>
          <w:rFonts w:hint="eastAsia" w:ascii="宋体" w:hAnsi="宋体"/>
          <w:sz w:val="24"/>
          <w:szCs w:val="24"/>
        </w:rPr>
        <w:t>0.7 暂估价</w:t>
      </w:r>
      <w:bookmarkEnd w:id="1036"/>
      <w:bookmarkEnd w:id="1037"/>
      <w:bookmarkEnd w:id="1038"/>
      <w:bookmarkEnd w:id="1039"/>
      <w:bookmarkEnd w:id="1040"/>
      <w:bookmarkEnd w:id="1041"/>
      <w:bookmarkEnd w:id="1042"/>
    </w:p>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p w14:paraId="58E742FD">
      <w:pPr>
        <w:spacing w:line="380" w:lineRule="exact"/>
        <w:ind w:firstLine="480" w:firstLineChars="200"/>
        <w:jc w:val="left"/>
        <w:outlineLvl w:val="9"/>
        <w:rPr>
          <w:rFonts w:hint="eastAsia" w:ascii="宋体" w:hAnsi="宋体"/>
          <w:sz w:val="24"/>
          <w:szCs w:val="24"/>
        </w:rPr>
      </w:pPr>
      <w:r>
        <w:rPr>
          <w:rFonts w:hint="eastAsia" w:ascii="宋体" w:hAnsi="宋体"/>
          <w:kern w:val="0"/>
          <w:sz w:val="24"/>
          <w:szCs w:val="24"/>
        </w:rPr>
        <w:t>暂</w:t>
      </w:r>
      <w:bookmarkStart w:id="1060" w:name="_Toc312677508"/>
      <w:bookmarkStart w:id="1061" w:name="_Toc312678034"/>
      <w:bookmarkStart w:id="1062" w:name="_Toc318581176"/>
      <w:r>
        <w:rPr>
          <w:rFonts w:hint="eastAsia" w:ascii="宋体" w:hAnsi="宋体"/>
          <w:kern w:val="0"/>
          <w:sz w:val="24"/>
          <w:szCs w:val="24"/>
        </w:rPr>
        <w:t>估价材料和工程设备的明细详见附件11：《</w:t>
      </w:r>
      <w:r>
        <w:rPr>
          <w:rFonts w:hint="eastAsia" w:ascii="宋体" w:hAnsi="宋体"/>
          <w:sz w:val="24"/>
          <w:szCs w:val="24"/>
        </w:rPr>
        <w:t>暂估价一览表》</w:t>
      </w:r>
      <w:r>
        <w:rPr>
          <w:rFonts w:hint="eastAsia" w:ascii="宋体" w:hAnsi="宋体"/>
          <w:kern w:val="0"/>
          <w:sz w:val="24"/>
          <w:szCs w:val="24"/>
        </w:rPr>
        <w:t>。</w:t>
      </w:r>
    </w:p>
    <w:bookmarkEnd w:id="1060"/>
    <w:bookmarkEnd w:id="1061"/>
    <w:bookmarkEnd w:id="1062"/>
    <w:p w14:paraId="3B01D859">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1</w:t>
      </w:r>
      <w:bookmarkStart w:id="1063" w:name="_Toc312677509"/>
      <w:bookmarkStart w:id="1064" w:name="_Toc318581177"/>
      <w:bookmarkStart w:id="1065" w:name="_Toc312678035"/>
      <w:r>
        <w:rPr>
          <w:rFonts w:hint="eastAsia" w:ascii="宋体" w:hAnsi="宋体"/>
          <w:sz w:val="24"/>
          <w:szCs w:val="24"/>
        </w:rPr>
        <w:t>0.7.1 依法必须招标的暂估价项目</w:t>
      </w:r>
    </w:p>
    <w:bookmarkEnd w:id="1063"/>
    <w:bookmarkEnd w:id="1064"/>
    <w:bookmarkEnd w:id="1065"/>
    <w:p w14:paraId="50D5B283">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对于依法必须招标的暂估价项目的确认和批准采取第种方式确定。</w:t>
      </w:r>
    </w:p>
    <w:p w14:paraId="312E1FCF">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10.7.2 不属于依法必须招标的暂估价项目</w:t>
      </w:r>
    </w:p>
    <w:p w14:paraId="51872855">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对于不属于依法必须招标的暂估价项目的确认和批准采取第 种方式确定。</w:t>
      </w:r>
    </w:p>
    <w:p w14:paraId="49232071">
      <w:pPr>
        <w:spacing w:line="380" w:lineRule="exact"/>
        <w:ind w:firstLine="480" w:firstLineChars="200"/>
        <w:jc w:val="left"/>
        <w:outlineLvl w:val="9"/>
        <w:rPr>
          <w:rFonts w:hint="eastAsia" w:ascii="宋体" w:hAnsi="宋体"/>
          <w:kern w:val="0"/>
          <w:sz w:val="24"/>
          <w:szCs w:val="24"/>
        </w:rPr>
      </w:pPr>
      <w:r>
        <w:rPr>
          <w:rFonts w:hint="eastAsia" w:ascii="宋体" w:hAnsi="宋体"/>
          <w:sz w:val="24"/>
          <w:szCs w:val="24"/>
        </w:rPr>
        <w:t>第3种方式：</w:t>
      </w:r>
      <w:r>
        <w:rPr>
          <w:rFonts w:hint="eastAsia" w:ascii="宋体" w:hAnsi="宋体"/>
          <w:kern w:val="0"/>
          <w:sz w:val="24"/>
          <w:szCs w:val="24"/>
        </w:rPr>
        <w:t>承包人直接实施的暂估价项目</w:t>
      </w:r>
    </w:p>
    <w:p w14:paraId="63A0678A">
      <w:pPr>
        <w:spacing w:line="380" w:lineRule="exact"/>
        <w:ind w:firstLine="482"/>
        <w:jc w:val="left"/>
        <w:outlineLvl w:val="9"/>
        <w:rPr>
          <w:rFonts w:hint="eastAsia" w:ascii="宋体" w:hAnsi="宋体"/>
          <w:sz w:val="24"/>
          <w:szCs w:val="24"/>
        </w:rPr>
      </w:pPr>
      <w:r>
        <w:rPr>
          <w:rFonts w:hint="eastAsia" w:ascii="宋体" w:hAnsi="宋体"/>
          <w:sz w:val="24"/>
          <w:szCs w:val="24"/>
        </w:rPr>
        <w:t>承包人直接实施的暂估价项目的约定：</w:t>
      </w:r>
      <w:r>
        <w:rPr>
          <w:rFonts w:hint="eastAsia" w:ascii="宋体" w:hAnsi="宋体"/>
          <w:sz w:val="24"/>
          <w:szCs w:val="24"/>
          <w:u w:val="single"/>
        </w:rPr>
        <w:t>/</w:t>
      </w:r>
      <w:r>
        <w:rPr>
          <w:rFonts w:hint="eastAsia" w:ascii="宋体" w:hAnsi="宋体"/>
          <w:sz w:val="24"/>
          <w:szCs w:val="24"/>
        </w:rPr>
        <w:t>。</w:t>
      </w:r>
    </w:p>
    <w:p w14:paraId="1BB106D5">
      <w:pPr>
        <w:spacing w:line="380" w:lineRule="exact"/>
        <w:ind w:firstLine="480" w:firstLineChars="200"/>
        <w:outlineLvl w:val="9"/>
        <w:rPr>
          <w:rFonts w:hint="eastAsia" w:ascii="宋体" w:hAnsi="宋体"/>
          <w:sz w:val="24"/>
          <w:szCs w:val="24"/>
        </w:rPr>
      </w:pPr>
      <w:r>
        <w:rPr>
          <w:rFonts w:hint="eastAsia" w:ascii="宋体" w:hAnsi="宋体"/>
          <w:sz w:val="24"/>
          <w:szCs w:val="24"/>
        </w:rPr>
        <w:t>10.8 暂列金额</w:t>
      </w:r>
    </w:p>
    <w:p w14:paraId="715FC9DB">
      <w:pPr>
        <w:autoSpaceDE w:val="0"/>
        <w:autoSpaceDN w:val="0"/>
        <w:adjustRightInd w:val="0"/>
        <w:spacing w:line="380" w:lineRule="exact"/>
        <w:ind w:firstLine="482"/>
        <w:jc w:val="left"/>
        <w:outlineLvl w:val="9"/>
        <w:rPr>
          <w:rFonts w:hint="eastAsia" w:ascii="宋体" w:hAnsi="宋体"/>
          <w:kern w:val="0"/>
          <w:sz w:val="24"/>
          <w:szCs w:val="24"/>
        </w:rPr>
      </w:pPr>
      <w:r>
        <w:rPr>
          <w:rFonts w:hint="eastAsia" w:ascii="宋体" w:hAnsi="宋体"/>
          <w:kern w:val="0"/>
          <w:sz w:val="24"/>
          <w:szCs w:val="24"/>
        </w:rPr>
        <w:t>合同当事人关于暂列金额使用的约定：</w:t>
      </w:r>
      <w:r>
        <w:rPr>
          <w:rFonts w:hint="eastAsia" w:ascii="宋体" w:hAnsi="宋体"/>
          <w:sz w:val="24"/>
          <w:szCs w:val="24"/>
          <w:u w:val="single"/>
        </w:rPr>
        <w:t>/</w:t>
      </w:r>
      <w:r>
        <w:rPr>
          <w:rFonts w:hint="eastAsia" w:ascii="宋体" w:hAnsi="宋体"/>
          <w:kern w:val="0"/>
          <w:sz w:val="24"/>
          <w:szCs w:val="24"/>
        </w:rPr>
        <w:t>。</w:t>
      </w:r>
    </w:p>
    <w:p w14:paraId="02CFC468">
      <w:pPr>
        <w:keepNext/>
        <w:keepLines/>
        <w:spacing w:line="380" w:lineRule="exact"/>
        <w:ind w:firstLine="482"/>
        <w:outlineLvl w:val="9"/>
        <w:rPr>
          <w:rFonts w:hint="eastAsia" w:ascii="宋体" w:hAnsi="宋体"/>
          <w:bCs/>
          <w:sz w:val="24"/>
          <w:szCs w:val="24"/>
        </w:rPr>
      </w:pPr>
      <w:bookmarkStart w:id="1066" w:name="_Toc351203643"/>
      <w:r>
        <w:rPr>
          <w:rFonts w:hint="eastAsia" w:ascii="宋体" w:hAnsi="宋体"/>
          <w:bCs/>
          <w:sz w:val="24"/>
          <w:szCs w:val="24"/>
        </w:rPr>
        <w:t>11. 价格调整</w:t>
      </w:r>
      <w:bookmarkEnd w:id="1066"/>
    </w:p>
    <w:p w14:paraId="77AE8858">
      <w:pPr>
        <w:spacing w:line="380" w:lineRule="exact"/>
        <w:ind w:firstLine="480" w:firstLineChars="200"/>
        <w:outlineLvl w:val="9"/>
        <w:rPr>
          <w:rFonts w:hint="eastAsia" w:ascii="宋体" w:hAnsi="宋体"/>
          <w:sz w:val="24"/>
          <w:szCs w:val="24"/>
        </w:rPr>
      </w:pPr>
      <w:bookmarkStart w:id="1067" w:name="_Toc297123550"/>
      <w:bookmarkStart w:id="1068" w:name="_Toc296346702"/>
      <w:bookmarkStart w:id="1069" w:name="_Toc312678039"/>
      <w:bookmarkStart w:id="1070" w:name="_Toc296891029"/>
      <w:bookmarkStart w:id="1071" w:name="_Toc297048387"/>
      <w:bookmarkStart w:id="1072" w:name="_Toc300935000"/>
      <w:bookmarkStart w:id="1073" w:name="_Toc304295577"/>
      <w:bookmarkStart w:id="1074" w:name="_Toc297120501"/>
      <w:bookmarkStart w:id="1075" w:name="_Toc303539157"/>
      <w:bookmarkStart w:id="1076" w:name="_Toc296503201"/>
      <w:bookmarkStart w:id="1077" w:name="_Toc292559406"/>
      <w:bookmarkStart w:id="1078" w:name="_Toc296944540"/>
      <w:bookmarkStart w:id="1079" w:name="_Toc296891241"/>
      <w:bookmarkStart w:id="1080" w:name="_Toc296347200"/>
      <w:bookmarkStart w:id="1081" w:name="_Toc297216209"/>
      <w:bookmarkStart w:id="1082" w:name="_Toc292559911"/>
      <w:r>
        <w:rPr>
          <w:rFonts w:hint="eastAsia" w:ascii="宋体" w:hAnsi="宋体"/>
          <w:sz w:val="24"/>
          <w:szCs w:val="24"/>
        </w:rPr>
        <w:t>11.1 市场价格波动引起的调整</w:t>
      </w:r>
    </w:p>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p w14:paraId="7DB18B82">
      <w:pPr>
        <w:spacing w:line="380" w:lineRule="exact"/>
        <w:ind w:firstLine="480" w:firstLineChars="200"/>
        <w:jc w:val="left"/>
        <w:outlineLvl w:val="9"/>
        <w:rPr>
          <w:rFonts w:hint="eastAsia" w:ascii="宋体" w:hAnsi="宋体"/>
          <w:sz w:val="24"/>
          <w:szCs w:val="24"/>
        </w:rPr>
      </w:pPr>
      <w:r>
        <w:rPr>
          <w:rFonts w:hint="eastAsia" w:ascii="宋体" w:hAnsi="宋体"/>
          <w:kern w:val="0"/>
          <w:sz w:val="24"/>
          <w:szCs w:val="24"/>
        </w:rPr>
        <w:t>市场价格波动是否调整合同价格的约定：</w:t>
      </w:r>
      <w:r>
        <w:rPr>
          <w:rFonts w:hint="eastAsia" w:ascii="宋体" w:hAnsi="宋体"/>
          <w:sz w:val="24"/>
          <w:szCs w:val="24"/>
        </w:rPr>
        <w:t>。</w:t>
      </w:r>
    </w:p>
    <w:p w14:paraId="1F41EE98">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因市场价格波动调整合同价格，采用以下第</w:t>
      </w:r>
      <w:r>
        <w:rPr>
          <w:rFonts w:hint="eastAsia" w:ascii="宋体" w:hAnsi="宋体"/>
          <w:sz w:val="24"/>
          <w:szCs w:val="24"/>
          <w:u w:val="single"/>
        </w:rPr>
        <w:t>2</w:t>
      </w:r>
      <w:r>
        <w:rPr>
          <w:rFonts w:hint="eastAsia" w:ascii="宋体" w:hAnsi="宋体"/>
          <w:sz w:val="24"/>
          <w:szCs w:val="24"/>
        </w:rPr>
        <w:t>种方式对合同价格进行调整：</w:t>
      </w:r>
    </w:p>
    <w:p w14:paraId="3F6AF424">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第1种方式：采用价格指数进行价格调整。</w:t>
      </w:r>
    </w:p>
    <w:p w14:paraId="0524E864">
      <w:pPr>
        <w:spacing w:line="380" w:lineRule="exact"/>
        <w:ind w:firstLine="480" w:firstLineChars="200"/>
        <w:jc w:val="left"/>
        <w:outlineLvl w:val="9"/>
        <w:rPr>
          <w:rFonts w:hint="eastAsia" w:ascii="宋体" w:hAnsi="宋体"/>
          <w:sz w:val="24"/>
          <w:szCs w:val="24"/>
          <w:u w:val="single"/>
        </w:rPr>
      </w:pPr>
      <w:r>
        <w:rPr>
          <w:rFonts w:hint="eastAsia" w:ascii="宋体" w:hAnsi="宋体"/>
          <w:sz w:val="24"/>
          <w:szCs w:val="24"/>
        </w:rPr>
        <w:t>关于各可调因子、定值和变值权重，以及基本价格指数及其来源的约定：</w:t>
      </w:r>
      <w:r>
        <w:rPr>
          <w:rFonts w:hint="eastAsia" w:ascii="宋体" w:hAnsi="宋体"/>
          <w:sz w:val="24"/>
          <w:szCs w:val="24"/>
          <w:u w:val="single"/>
        </w:rPr>
        <w:t>/</w:t>
      </w:r>
      <w:r>
        <w:rPr>
          <w:rFonts w:hint="eastAsia" w:ascii="宋体" w:hAnsi="宋体"/>
          <w:sz w:val="24"/>
          <w:szCs w:val="24"/>
        </w:rPr>
        <w:t xml:space="preserve">；  </w:t>
      </w:r>
    </w:p>
    <w:p w14:paraId="73F3F999">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第2种方式：采用造价信息进行价格调整。</w:t>
      </w:r>
    </w:p>
    <w:p w14:paraId="71BB6867">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（2）关于基准价格的约定：</w:t>
      </w:r>
      <w:r>
        <w:rPr>
          <w:rFonts w:hint="eastAsia" w:ascii="宋体" w:hAnsi="宋体" w:cs="宋体"/>
          <w:sz w:val="24"/>
          <w:szCs w:val="24"/>
          <w:u w:val="single"/>
          <w:lang w:bidi="ar"/>
        </w:rPr>
        <w:t>以投标当月当地建设工程价格信息为基准价格</w:t>
      </w:r>
      <w:r>
        <w:rPr>
          <w:rFonts w:hint="eastAsia" w:ascii="宋体" w:hAnsi="宋体"/>
          <w:sz w:val="24"/>
          <w:szCs w:val="24"/>
        </w:rPr>
        <w:t>。</w:t>
      </w:r>
    </w:p>
    <w:p w14:paraId="3DA12124">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专用合同草案</w:t>
      </w:r>
      <w:r>
        <w:rPr>
          <w:rFonts w:hint="eastAsia" w:ascii="宋体" w:hAnsi="宋体" w:cs="宋体"/>
          <w:sz w:val="24"/>
          <w:szCs w:val="24"/>
        </w:rPr>
        <w:t>①</w:t>
      </w:r>
      <w:r>
        <w:rPr>
          <w:rFonts w:hint="eastAsia" w:ascii="宋体" w:hAnsi="宋体"/>
          <w:sz w:val="24"/>
          <w:szCs w:val="24"/>
        </w:rPr>
        <w:t>承包人在已标价工程量清单或预算书中载明的材料单价低于基准价格的：专用合同草案合同履行期间材料单价涨幅以基准价格为基础超过10%时，或材料单价跌幅以已标价工程量清单或预算书中载明材料单价为基础超过10%时，其超过部分据实调整。</w:t>
      </w:r>
    </w:p>
    <w:p w14:paraId="6981474E">
      <w:pPr>
        <w:spacing w:line="380" w:lineRule="exact"/>
        <w:ind w:firstLine="480" w:firstLineChars="200"/>
        <w:jc w:val="left"/>
        <w:outlineLvl w:val="9"/>
        <w:rPr>
          <w:rFonts w:hint="eastAsia" w:ascii="宋体" w:hAnsi="宋体"/>
          <w:sz w:val="24"/>
          <w:szCs w:val="24"/>
        </w:rPr>
      </w:pPr>
      <w:r>
        <w:rPr>
          <w:rFonts w:hint="eastAsia" w:ascii="宋体" w:hAnsi="宋体" w:cs="宋体"/>
          <w:sz w:val="24"/>
          <w:szCs w:val="24"/>
        </w:rPr>
        <w:t>②</w:t>
      </w:r>
      <w:r>
        <w:rPr>
          <w:rFonts w:hint="eastAsia" w:ascii="宋体" w:hAnsi="宋体"/>
          <w:sz w:val="24"/>
          <w:szCs w:val="24"/>
        </w:rPr>
        <w:t>承包人在已标价工程量清单或预算书中载明的材料单价高于基准价格的：专用合同草案合同履行期间材料单价跌幅以基准价格为基础超过10%时，材料单价涨幅以已标价工程量清单或预算书中载明材料单价为基础超过10%时，其超过部分据实调整。</w:t>
      </w:r>
    </w:p>
    <w:p w14:paraId="1F996463">
      <w:pPr>
        <w:spacing w:line="380" w:lineRule="exact"/>
        <w:ind w:firstLine="482"/>
        <w:jc w:val="left"/>
        <w:outlineLvl w:val="9"/>
        <w:rPr>
          <w:rFonts w:hint="eastAsia" w:ascii="宋体" w:hAnsi="宋体"/>
          <w:sz w:val="24"/>
          <w:szCs w:val="24"/>
        </w:rPr>
      </w:pPr>
      <w:r>
        <w:rPr>
          <w:rFonts w:hint="eastAsia" w:ascii="宋体" w:hAnsi="宋体" w:cs="宋体"/>
          <w:sz w:val="24"/>
          <w:szCs w:val="24"/>
        </w:rPr>
        <w:t>③</w:t>
      </w:r>
      <w:r>
        <w:rPr>
          <w:rFonts w:hint="eastAsia" w:ascii="宋体" w:hAnsi="宋体"/>
          <w:sz w:val="24"/>
          <w:szCs w:val="24"/>
        </w:rPr>
        <w:t>承包人在已标价工程量清单或预算书中载明的材料单价等于基准单价的：专用合同草案合同履行期间材料单价涨跌幅以基准单价为基础超过±</w:t>
      </w:r>
      <w:r>
        <w:rPr>
          <w:rFonts w:hint="eastAsia" w:ascii="宋体" w:hAnsi="宋体"/>
          <w:sz w:val="24"/>
          <w:szCs w:val="24"/>
          <w:u w:val="single"/>
        </w:rPr>
        <w:t>10</w:t>
      </w:r>
      <w:r>
        <w:rPr>
          <w:rFonts w:hint="eastAsia" w:ascii="宋体" w:hAnsi="宋体"/>
          <w:sz w:val="24"/>
          <w:szCs w:val="24"/>
        </w:rPr>
        <w:t>%时，其超过部分据实调整。</w:t>
      </w:r>
    </w:p>
    <w:p w14:paraId="5AACF6C4">
      <w:pPr>
        <w:spacing w:line="380" w:lineRule="exact"/>
        <w:ind w:firstLine="482"/>
        <w:jc w:val="left"/>
        <w:outlineLvl w:val="9"/>
        <w:rPr>
          <w:rFonts w:hint="eastAsia" w:ascii="宋体" w:hAnsi="宋体"/>
          <w:sz w:val="24"/>
          <w:szCs w:val="24"/>
        </w:rPr>
      </w:pPr>
      <w:r>
        <w:rPr>
          <w:rFonts w:hint="eastAsia" w:ascii="宋体" w:hAnsi="宋体"/>
          <w:sz w:val="24"/>
          <w:szCs w:val="24"/>
        </w:rPr>
        <w:t>第3种方式：其他价格调整方式：</w:t>
      </w:r>
      <w:r>
        <w:rPr>
          <w:rFonts w:hint="eastAsia" w:ascii="宋体" w:hAnsi="宋体"/>
          <w:sz w:val="24"/>
          <w:szCs w:val="24"/>
          <w:u w:val="single"/>
        </w:rPr>
        <w:t>/</w:t>
      </w:r>
      <w:r>
        <w:rPr>
          <w:rFonts w:hint="eastAsia" w:ascii="宋体" w:hAnsi="宋体"/>
          <w:sz w:val="24"/>
          <w:szCs w:val="24"/>
        </w:rPr>
        <w:t>。</w:t>
      </w:r>
    </w:p>
    <w:bookmarkEnd w:id="956"/>
    <w:bookmarkEnd w:id="957"/>
    <w:bookmarkEnd w:id="958"/>
    <w:bookmarkEnd w:id="959"/>
    <w:bookmarkEnd w:id="960"/>
    <w:bookmarkEnd w:id="961"/>
    <w:p w14:paraId="38839E03">
      <w:pPr>
        <w:keepNext/>
        <w:keepLines/>
        <w:spacing w:line="380" w:lineRule="exact"/>
        <w:ind w:firstLine="482"/>
        <w:outlineLvl w:val="9"/>
        <w:rPr>
          <w:rFonts w:hint="eastAsia" w:ascii="宋体" w:hAnsi="宋体"/>
          <w:bCs/>
          <w:sz w:val="24"/>
          <w:szCs w:val="24"/>
        </w:rPr>
      </w:pPr>
      <w:bookmarkStart w:id="1083" w:name="_Toc296944544"/>
      <w:bookmarkStart w:id="1084" w:name="_Toc292559410"/>
      <w:bookmarkStart w:id="1085" w:name="_Toc296891033"/>
      <w:bookmarkStart w:id="1086" w:name="_Toc296891245"/>
      <w:bookmarkStart w:id="1087" w:name="_Toc296346706"/>
      <w:bookmarkStart w:id="1088" w:name="_Toc297048391"/>
      <w:bookmarkStart w:id="1089" w:name="_Toc296503205"/>
      <w:bookmarkStart w:id="1090" w:name="_Toc292559915"/>
      <w:bookmarkStart w:id="1091" w:name="_Toc297120505"/>
      <w:bookmarkStart w:id="1092" w:name="_Toc296347204"/>
      <w:bookmarkStart w:id="1093" w:name="_Toc351203644"/>
      <w:bookmarkStart w:id="1094" w:name="_Toc303539159"/>
      <w:bookmarkStart w:id="1095" w:name="_Toc297216211"/>
      <w:bookmarkStart w:id="1096" w:name="_Toc297123552"/>
      <w:bookmarkStart w:id="1097" w:name="_Toc312678040"/>
      <w:bookmarkStart w:id="1098" w:name="_Toc304295579"/>
      <w:bookmarkStart w:id="1099" w:name="_Toc300935002"/>
      <w:r>
        <w:rPr>
          <w:rFonts w:hint="eastAsia" w:ascii="宋体" w:hAnsi="宋体"/>
          <w:bCs/>
          <w:sz w:val="24"/>
          <w:szCs w:val="24"/>
        </w:rPr>
        <w:t xml:space="preserve">12. </w:t>
      </w:r>
      <w:bookmarkEnd w:id="1083"/>
      <w:bookmarkEnd w:id="1084"/>
      <w:bookmarkEnd w:id="1085"/>
      <w:bookmarkEnd w:id="1086"/>
      <w:bookmarkEnd w:id="1087"/>
      <w:bookmarkEnd w:id="1088"/>
      <w:bookmarkEnd w:id="1089"/>
      <w:bookmarkEnd w:id="1090"/>
      <w:bookmarkEnd w:id="1091"/>
      <w:bookmarkEnd w:id="1092"/>
      <w:r>
        <w:rPr>
          <w:rFonts w:hint="eastAsia" w:ascii="宋体" w:hAnsi="宋体"/>
          <w:bCs/>
          <w:sz w:val="24"/>
          <w:szCs w:val="24"/>
        </w:rPr>
        <w:t>合同价格、计量与支付</w:t>
      </w:r>
      <w:bookmarkEnd w:id="1093"/>
    </w:p>
    <w:bookmarkEnd w:id="1094"/>
    <w:bookmarkEnd w:id="1095"/>
    <w:bookmarkEnd w:id="1096"/>
    <w:bookmarkEnd w:id="1097"/>
    <w:bookmarkEnd w:id="1098"/>
    <w:bookmarkEnd w:id="1099"/>
    <w:p w14:paraId="2C51A6A4">
      <w:pPr>
        <w:spacing w:line="380" w:lineRule="exact"/>
        <w:ind w:firstLine="480" w:firstLineChars="200"/>
        <w:outlineLvl w:val="9"/>
        <w:rPr>
          <w:rFonts w:hint="eastAsia" w:ascii="宋体" w:hAnsi="宋体"/>
          <w:sz w:val="24"/>
          <w:szCs w:val="24"/>
        </w:rPr>
      </w:pPr>
      <w:bookmarkStart w:id="1100" w:name="_Toc292559916"/>
      <w:bookmarkStart w:id="1101" w:name="_Toc292559411"/>
      <w:bookmarkStart w:id="1102" w:name="_Toc267251461"/>
      <w:bookmarkStart w:id="1103" w:name="_Toc296503206"/>
      <w:bookmarkStart w:id="1104" w:name="_Toc296891246"/>
      <w:bookmarkStart w:id="1105" w:name="_Toc297120506"/>
      <w:bookmarkStart w:id="1106" w:name="_Toc296944545"/>
      <w:bookmarkStart w:id="1107" w:name="_Toc296347205"/>
      <w:bookmarkStart w:id="1108" w:name="_Toc297048392"/>
      <w:bookmarkStart w:id="1109" w:name="_Toc296891034"/>
      <w:bookmarkStart w:id="1110" w:name="_Toc296346707"/>
      <w:bookmarkStart w:id="1111" w:name="_Toc312678041"/>
      <w:bookmarkStart w:id="1112" w:name="_Toc297216212"/>
      <w:bookmarkStart w:id="1113" w:name="_Toc297123553"/>
      <w:bookmarkStart w:id="1114" w:name="_Toc304295580"/>
      <w:bookmarkStart w:id="1115" w:name="_Toc300935003"/>
      <w:bookmarkStart w:id="1116" w:name="_Toc303539160"/>
      <w:r>
        <w:rPr>
          <w:rFonts w:hint="eastAsia" w:ascii="宋体" w:hAnsi="宋体"/>
          <w:sz w:val="24"/>
          <w:szCs w:val="24"/>
        </w:rPr>
        <w:t>12.1 合</w:t>
      </w:r>
      <w:bookmarkEnd w:id="1100"/>
      <w:bookmarkEnd w:id="1101"/>
      <w:bookmarkEnd w:id="1102"/>
      <w:r>
        <w:rPr>
          <w:rFonts w:hint="eastAsia" w:ascii="宋体" w:hAnsi="宋体"/>
          <w:sz w:val="24"/>
          <w:szCs w:val="24"/>
        </w:rPr>
        <w:t>同价</w:t>
      </w:r>
      <w:bookmarkEnd w:id="1103"/>
      <w:bookmarkEnd w:id="1104"/>
      <w:bookmarkEnd w:id="1105"/>
      <w:bookmarkEnd w:id="1106"/>
      <w:bookmarkEnd w:id="1107"/>
      <w:bookmarkEnd w:id="1108"/>
      <w:bookmarkEnd w:id="1109"/>
      <w:bookmarkEnd w:id="1110"/>
      <w:r>
        <w:rPr>
          <w:rFonts w:hint="eastAsia" w:ascii="宋体" w:hAnsi="宋体"/>
          <w:sz w:val="24"/>
          <w:szCs w:val="24"/>
        </w:rPr>
        <w:t>格形式</w:t>
      </w:r>
    </w:p>
    <w:bookmarkEnd w:id="1111"/>
    <w:bookmarkEnd w:id="1112"/>
    <w:bookmarkEnd w:id="1113"/>
    <w:bookmarkEnd w:id="1114"/>
    <w:bookmarkEnd w:id="1115"/>
    <w:bookmarkEnd w:id="1116"/>
    <w:p w14:paraId="5372BB57">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1、单价合同。</w:t>
      </w:r>
    </w:p>
    <w:p w14:paraId="7389E9AB">
      <w:pPr>
        <w:spacing w:line="380" w:lineRule="exact"/>
        <w:ind w:firstLine="482"/>
        <w:jc w:val="left"/>
        <w:outlineLvl w:val="9"/>
        <w:rPr>
          <w:rFonts w:hint="eastAsia" w:ascii="宋体" w:hAnsi="宋体"/>
          <w:sz w:val="24"/>
          <w:szCs w:val="24"/>
        </w:rPr>
      </w:pPr>
      <w:r>
        <w:rPr>
          <w:rFonts w:hint="eastAsia" w:ascii="宋体" w:hAnsi="宋体"/>
          <w:sz w:val="24"/>
          <w:szCs w:val="24"/>
        </w:rPr>
        <w:t>综合单价包含的风险范围：</w:t>
      </w:r>
      <w:r>
        <w:rPr>
          <w:rFonts w:hint="eastAsia" w:ascii="宋体" w:hAnsi="宋体"/>
          <w:sz w:val="24"/>
          <w:szCs w:val="24"/>
          <w:u w:val="single"/>
        </w:rPr>
        <w:t>/</w:t>
      </w:r>
      <w:r>
        <w:rPr>
          <w:rFonts w:hint="eastAsia" w:ascii="宋体" w:hAnsi="宋体"/>
          <w:sz w:val="24"/>
          <w:szCs w:val="24"/>
        </w:rPr>
        <w:t>。</w:t>
      </w:r>
    </w:p>
    <w:p w14:paraId="0CD64900">
      <w:pPr>
        <w:spacing w:line="380" w:lineRule="exact"/>
        <w:ind w:firstLine="482"/>
        <w:jc w:val="left"/>
        <w:outlineLvl w:val="9"/>
        <w:rPr>
          <w:rFonts w:hint="eastAsia" w:ascii="宋体" w:hAnsi="宋体"/>
          <w:sz w:val="24"/>
          <w:szCs w:val="24"/>
        </w:rPr>
      </w:pPr>
      <w:r>
        <w:rPr>
          <w:rFonts w:hint="eastAsia" w:ascii="宋体" w:hAnsi="宋体"/>
          <w:sz w:val="24"/>
          <w:szCs w:val="24"/>
        </w:rPr>
        <w:t>风险费用的计算方法：</w:t>
      </w:r>
      <w:r>
        <w:rPr>
          <w:rFonts w:hint="eastAsia" w:ascii="宋体" w:hAnsi="宋体"/>
          <w:sz w:val="24"/>
          <w:szCs w:val="24"/>
          <w:u w:val="single"/>
        </w:rPr>
        <w:t>/</w:t>
      </w:r>
      <w:r>
        <w:rPr>
          <w:rFonts w:hint="eastAsia" w:ascii="宋体" w:hAnsi="宋体"/>
          <w:sz w:val="24"/>
          <w:szCs w:val="24"/>
        </w:rPr>
        <w:t>。</w:t>
      </w:r>
    </w:p>
    <w:p w14:paraId="13BB2C7E">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风险范围以外合同价格的调整方法：</w:t>
      </w:r>
      <w:r>
        <w:rPr>
          <w:rFonts w:hint="eastAsia" w:ascii="宋体" w:hAnsi="宋体"/>
          <w:sz w:val="24"/>
          <w:szCs w:val="24"/>
          <w:u w:val="single"/>
          <w:lang w:val="zh-TW"/>
        </w:rPr>
        <w:t>设计变更，工程签证，具实调整</w:t>
      </w:r>
      <w:r>
        <w:rPr>
          <w:rFonts w:hint="eastAsia" w:ascii="宋体" w:hAnsi="宋体"/>
          <w:sz w:val="24"/>
          <w:szCs w:val="24"/>
        </w:rPr>
        <w:t>。</w:t>
      </w:r>
    </w:p>
    <w:p w14:paraId="0EA686B0">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2、总价合同。</w:t>
      </w:r>
    </w:p>
    <w:p w14:paraId="2589C829">
      <w:pPr>
        <w:spacing w:line="380" w:lineRule="exact"/>
        <w:ind w:firstLine="482"/>
        <w:jc w:val="left"/>
        <w:outlineLvl w:val="9"/>
        <w:rPr>
          <w:rFonts w:hint="eastAsia" w:ascii="宋体" w:hAnsi="宋体"/>
          <w:sz w:val="24"/>
          <w:szCs w:val="24"/>
        </w:rPr>
      </w:pPr>
      <w:r>
        <w:rPr>
          <w:rFonts w:hint="eastAsia" w:ascii="宋体" w:hAnsi="宋体"/>
          <w:sz w:val="24"/>
          <w:szCs w:val="24"/>
        </w:rPr>
        <w:t>总价包含的风险范围：</w:t>
      </w:r>
      <w:r>
        <w:rPr>
          <w:rFonts w:hint="eastAsia" w:ascii="宋体" w:hAnsi="宋体"/>
          <w:sz w:val="24"/>
          <w:szCs w:val="24"/>
          <w:u w:val="single"/>
        </w:rPr>
        <w:t>/</w:t>
      </w:r>
      <w:r>
        <w:rPr>
          <w:rFonts w:hint="eastAsia" w:ascii="宋体" w:hAnsi="宋体"/>
          <w:sz w:val="24"/>
          <w:szCs w:val="24"/>
        </w:rPr>
        <w:t>。</w:t>
      </w:r>
    </w:p>
    <w:p w14:paraId="31D0858B">
      <w:pPr>
        <w:spacing w:line="380" w:lineRule="exact"/>
        <w:ind w:firstLine="482"/>
        <w:jc w:val="left"/>
        <w:outlineLvl w:val="9"/>
        <w:rPr>
          <w:rFonts w:hint="eastAsia" w:ascii="宋体" w:hAnsi="宋体"/>
          <w:sz w:val="24"/>
          <w:szCs w:val="24"/>
        </w:rPr>
      </w:pPr>
      <w:r>
        <w:rPr>
          <w:rFonts w:hint="eastAsia" w:ascii="宋体" w:hAnsi="宋体"/>
          <w:sz w:val="24"/>
          <w:szCs w:val="24"/>
        </w:rPr>
        <w:t>风险费用的计算方法：</w:t>
      </w:r>
      <w:r>
        <w:rPr>
          <w:rFonts w:hint="eastAsia" w:ascii="宋体" w:hAnsi="宋体"/>
          <w:sz w:val="24"/>
          <w:szCs w:val="24"/>
          <w:u w:val="single"/>
        </w:rPr>
        <w:t>/</w:t>
      </w:r>
      <w:r>
        <w:rPr>
          <w:rFonts w:hint="eastAsia" w:ascii="宋体" w:hAnsi="宋体"/>
          <w:sz w:val="24"/>
          <w:szCs w:val="24"/>
        </w:rPr>
        <w:t>。</w:t>
      </w:r>
    </w:p>
    <w:p w14:paraId="279FE543">
      <w:pPr>
        <w:spacing w:line="380" w:lineRule="exact"/>
        <w:ind w:firstLine="482"/>
        <w:jc w:val="left"/>
        <w:outlineLvl w:val="9"/>
        <w:rPr>
          <w:rFonts w:hint="eastAsia" w:ascii="宋体" w:hAnsi="宋体"/>
          <w:sz w:val="24"/>
          <w:szCs w:val="24"/>
        </w:rPr>
      </w:pPr>
      <w:r>
        <w:rPr>
          <w:rFonts w:hint="eastAsia" w:ascii="宋体" w:hAnsi="宋体"/>
          <w:sz w:val="24"/>
          <w:szCs w:val="24"/>
        </w:rPr>
        <w:t>风险范围以外合同价格的调整方法：</w:t>
      </w:r>
      <w:r>
        <w:rPr>
          <w:rFonts w:hint="eastAsia" w:ascii="宋体" w:hAnsi="宋体"/>
          <w:sz w:val="24"/>
          <w:szCs w:val="24"/>
          <w:u w:val="single"/>
        </w:rPr>
        <w:t>/</w:t>
      </w:r>
      <w:r>
        <w:rPr>
          <w:rFonts w:hint="eastAsia" w:ascii="宋体" w:hAnsi="宋体"/>
          <w:sz w:val="24"/>
          <w:szCs w:val="24"/>
        </w:rPr>
        <w:t>。</w:t>
      </w:r>
    </w:p>
    <w:p w14:paraId="3C2B04EC">
      <w:pPr>
        <w:spacing w:line="380" w:lineRule="exact"/>
        <w:ind w:firstLine="482"/>
        <w:jc w:val="left"/>
        <w:outlineLvl w:val="9"/>
        <w:rPr>
          <w:rFonts w:hint="eastAsia" w:ascii="宋体" w:hAnsi="宋体"/>
          <w:sz w:val="24"/>
          <w:szCs w:val="24"/>
        </w:rPr>
      </w:pPr>
      <w:r>
        <w:rPr>
          <w:rFonts w:hint="eastAsia" w:ascii="宋体" w:hAnsi="宋体"/>
          <w:sz w:val="24"/>
          <w:szCs w:val="24"/>
        </w:rPr>
        <w:t>3、其他价格方式：</w:t>
      </w:r>
      <w:r>
        <w:rPr>
          <w:rFonts w:hint="eastAsia" w:ascii="宋体" w:hAnsi="宋体"/>
          <w:sz w:val="24"/>
          <w:szCs w:val="24"/>
          <w:u w:val="single"/>
        </w:rPr>
        <w:t>/</w:t>
      </w:r>
      <w:r>
        <w:rPr>
          <w:rFonts w:hint="eastAsia" w:ascii="宋体" w:hAnsi="宋体"/>
          <w:sz w:val="24"/>
          <w:szCs w:val="24"/>
        </w:rPr>
        <w:t>。</w:t>
      </w:r>
    </w:p>
    <w:p w14:paraId="59689372">
      <w:pPr>
        <w:spacing w:line="380" w:lineRule="exact"/>
        <w:ind w:firstLine="480" w:firstLineChars="200"/>
        <w:outlineLvl w:val="9"/>
        <w:rPr>
          <w:rFonts w:hint="eastAsia" w:ascii="宋体" w:hAnsi="宋体"/>
          <w:sz w:val="24"/>
          <w:szCs w:val="24"/>
        </w:rPr>
      </w:pPr>
      <w:bookmarkStart w:id="1117" w:name="_Toc297123554"/>
      <w:bookmarkStart w:id="1118" w:name="_Toc312678042"/>
      <w:bookmarkStart w:id="1119" w:name="_Toc303539161"/>
      <w:bookmarkStart w:id="1120" w:name="_Toc300935004"/>
      <w:bookmarkStart w:id="1121" w:name="_Toc297216213"/>
      <w:bookmarkStart w:id="1122" w:name="_Toc304295581"/>
      <w:bookmarkStart w:id="1123" w:name="_Toc296891247"/>
      <w:bookmarkStart w:id="1124" w:name="_Toc296346708"/>
      <w:bookmarkStart w:id="1125" w:name="_Toc296503207"/>
      <w:bookmarkStart w:id="1126" w:name="_Toc296347206"/>
      <w:bookmarkStart w:id="1127" w:name="_Toc297048393"/>
      <w:bookmarkStart w:id="1128" w:name="_Toc292559917"/>
      <w:bookmarkStart w:id="1129" w:name="_Toc292559412"/>
      <w:bookmarkStart w:id="1130" w:name="_Toc296891035"/>
      <w:bookmarkStart w:id="1131" w:name="_Toc296944546"/>
      <w:bookmarkStart w:id="1132" w:name="_Toc297120507"/>
      <w:r>
        <w:rPr>
          <w:rFonts w:hint="eastAsia" w:ascii="宋体" w:hAnsi="宋体"/>
          <w:sz w:val="24"/>
          <w:szCs w:val="24"/>
        </w:rPr>
        <w:t>12.2 预付款</w:t>
      </w:r>
    </w:p>
    <w:bookmarkEnd w:id="1117"/>
    <w:bookmarkEnd w:id="1118"/>
    <w:bookmarkEnd w:id="1119"/>
    <w:bookmarkEnd w:id="1120"/>
    <w:bookmarkEnd w:id="1121"/>
    <w:bookmarkEnd w:id="1122"/>
    <w:p w14:paraId="1BED61B8">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12.2.1 预付款的支付</w:t>
      </w:r>
    </w:p>
    <w:p w14:paraId="7CCA997F">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预付款支付比例或金额：</w:t>
      </w:r>
      <w:r>
        <w:rPr>
          <w:rFonts w:hint="eastAsia" w:ascii="宋体" w:hAnsi="宋体"/>
          <w:sz w:val="24"/>
          <w:szCs w:val="24"/>
          <w:u w:val="single"/>
        </w:rPr>
        <w:t xml:space="preserve"> /        </w:t>
      </w:r>
      <w:r>
        <w:rPr>
          <w:rFonts w:hint="eastAsia" w:ascii="宋体" w:hAnsi="宋体"/>
          <w:sz w:val="24"/>
          <w:szCs w:val="24"/>
        </w:rPr>
        <w:t>。</w:t>
      </w:r>
    </w:p>
    <w:p w14:paraId="036F8C2F">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预付款支付期限：</w:t>
      </w:r>
      <w:r>
        <w:rPr>
          <w:rFonts w:hint="eastAsia" w:ascii="宋体" w:hAnsi="宋体"/>
          <w:sz w:val="24"/>
          <w:szCs w:val="24"/>
          <w:u w:val="single"/>
        </w:rPr>
        <w:t>/</w:t>
      </w:r>
      <w:r>
        <w:rPr>
          <w:rFonts w:hint="eastAsia" w:ascii="宋体" w:hAnsi="宋体"/>
          <w:sz w:val="24"/>
          <w:szCs w:val="24"/>
        </w:rPr>
        <w:t>。</w:t>
      </w:r>
    </w:p>
    <w:p w14:paraId="6961A20A">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预付款扣回的方式：</w:t>
      </w:r>
      <w:r>
        <w:rPr>
          <w:rFonts w:hint="eastAsia" w:ascii="宋体" w:hAnsi="宋体"/>
          <w:sz w:val="24"/>
          <w:szCs w:val="24"/>
          <w:u w:val="single"/>
        </w:rPr>
        <w:t>/</w:t>
      </w:r>
      <w:r>
        <w:rPr>
          <w:rFonts w:hint="eastAsia" w:ascii="宋体" w:hAnsi="宋体"/>
          <w:sz w:val="24"/>
          <w:szCs w:val="24"/>
        </w:rPr>
        <w:t>。</w:t>
      </w:r>
    </w:p>
    <w:p w14:paraId="619257F6">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12.2.2 预付款担保</w:t>
      </w:r>
    </w:p>
    <w:p w14:paraId="46455BA6">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承包人提交预付款担保的期限：</w:t>
      </w:r>
      <w:r>
        <w:rPr>
          <w:rFonts w:hint="eastAsia" w:ascii="宋体" w:hAnsi="宋体"/>
          <w:sz w:val="24"/>
          <w:szCs w:val="24"/>
          <w:u w:val="single"/>
        </w:rPr>
        <w:t>/</w:t>
      </w:r>
      <w:r>
        <w:rPr>
          <w:rFonts w:hint="eastAsia" w:ascii="宋体" w:hAnsi="宋体"/>
          <w:sz w:val="24"/>
          <w:szCs w:val="24"/>
        </w:rPr>
        <w:t>。</w:t>
      </w:r>
    </w:p>
    <w:p w14:paraId="6DD9BCA1">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预付款担保的形式为：</w:t>
      </w:r>
      <w:r>
        <w:rPr>
          <w:rFonts w:hint="eastAsia" w:ascii="宋体" w:hAnsi="宋体"/>
          <w:sz w:val="24"/>
          <w:szCs w:val="24"/>
          <w:u w:val="single"/>
        </w:rPr>
        <w:t>/</w:t>
      </w:r>
      <w:r>
        <w:rPr>
          <w:rFonts w:hint="eastAsia" w:ascii="宋体" w:hAnsi="宋体"/>
          <w:sz w:val="24"/>
          <w:szCs w:val="24"/>
        </w:rPr>
        <w:t>。</w:t>
      </w:r>
    </w:p>
    <w:bookmarkEnd w:id="1123"/>
    <w:bookmarkEnd w:id="1124"/>
    <w:bookmarkEnd w:id="1125"/>
    <w:bookmarkEnd w:id="1126"/>
    <w:bookmarkEnd w:id="1127"/>
    <w:bookmarkEnd w:id="1128"/>
    <w:bookmarkEnd w:id="1129"/>
    <w:bookmarkEnd w:id="1130"/>
    <w:bookmarkEnd w:id="1131"/>
    <w:bookmarkEnd w:id="1132"/>
    <w:p w14:paraId="552657B6">
      <w:pPr>
        <w:spacing w:line="380" w:lineRule="exact"/>
        <w:ind w:firstLine="480" w:firstLineChars="200"/>
        <w:outlineLvl w:val="9"/>
        <w:rPr>
          <w:rFonts w:hint="eastAsia" w:ascii="宋体" w:hAnsi="宋体"/>
          <w:sz w:val="24"/>
          <w:szCs w:val="24"/>
        </w:rPr>
      </w:pPr>
      <w:r>
        <w:rPr>
          <w:rFonts w:hint="eastAsia" w:ascii="宋体" w:hAnsi="宋体"/>
          <w:sz w:val="24"/>
          <w:szCs w:val="24"/>
        </w:rPr>
        <w:t>12.3 计量</w:t>
      </w:r>
    </w:p>
    <w:p w14:paraId="3AFFB842">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12.3.1 计量原则</w:t>
      </w:r>
    </w:p>
    <w:p w14:paraId="7F4C9F54">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工程量计算规则：</w:t>
      </w:r>
      <w:r>
        <w:rPr>
          <w:rFonts w:hint="eastAsia" w:ascii="宋体" w:hAnsi="宋体"/>
          <w:sz w:val="24"/>
          <w:szCs w:val="24"/>
          <w:u w:val="single"/>
          <w:lang w:val="zh-TW"/>
        </w:rPr>
        <w:t>按《建设工程工程量清单计价规范》（</w:t>
      </w:r>
      <w:r>
        <w:rPr>
          <w:rFonts w:hint="eastAsia" w:ascii="宋体" w:hAnsi="宋体"/>
          <w:sz w:val="24"/>
          <w:szCs w:val="24"/>
          <w:u w:val="single"/>
        </w:rPr>
        <w:t>GB50500-2013</w:t>
      </w:r>
      <w:r>
        <w:rPr>
          <w:rFonts w:hint="eastAsia" w:ascii="宋体" w:hAnsi="宋体"/>
          <w:sz w:val="24"/>
          <w:szCs w:val="24"/>
          <w:u w:val="single"/>
          <w:lang w:val="zh-TW"/>
        </w:rPr>
        <w:t>）及配套计量规范计算</w:t>
      </w:r>
      <w:r>
        <w:rPr>
          <w:rFonts w:hint="eastAsia" w:ascii="宋体" w:hAnsi="宋体"/>
          <w:sz w:val="24"/>
          <w:szCs w:val="24"/>
        </w:rPr>
        <w:t>。</w:t>
      </w:r>
    </w:p>
    <w:p w14:paraId="3989542D">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12.3.2 计量周期</w:t>
      </w:r>
    </w:p>
    <w:p w14:paraId="646F0329">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关于计量周期的约定：</w:t>
      </w:r>
      <w:r>
        <w:rPr>
          <w:rFonts w:hint="eastAsia" w:ascii="宋体" w:hAnsi="宋体"/>
          <w:sz w:val="24"/>
          <w:szCs w:val="24"/>
          <w:u w:val="single"/>
        </w:rPr>
        <w:t>/</w:t>
      </w:r>
      <w:r>
        <w:rPr>
          <w:rFonts w:hint="eastAsia" w:ascii="宋体" w:hAnsi="宋体"/>
          <w:sz w:val="24"/>
          <w:szCs w:val="24"/>
        </w:rPr>
        <w:t>。</w:t>
      </w:r>
    </w:p>
    <w:p w14:paraId="11D91A4F">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12.3.3 单价合同的计量</w:t>
      </w:r>
    </w:p>
    <w:p w14:paraId="50D2F714">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关于单价合同计量的约定：</w:t>
      </w:r>
      <w:r>
        <w:rPr>
          <w:rFonts w:hint="eastAsia" w:ascii="宋体" w:hAnsi="宋体"/>
          <w:sz w:val="24"/>
          <w:szCs w:val="24"/>
          <w:u w:val="single"/>
        </w:rPr>
        <w:t>/</w:t>
      </w:r>
      <w:r>
        <w:rPr>
          <w:rFonts w:hint="eastAsia" w:ascii="宋体" w:hAnsi="宋体"/>
          <w:sz w:val="24"/>
          <w:szCs w:val="24"/>
        </w:rPr>
        <w:t>。</w:t>
      </w:r>
    </w:p>
    <w:p w14:paraId="485DA4D0">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12.3.4 总价合同的计量</w:t>
      </w:r>
    </w:p>
    <w:p w14:paraId="4B88A4A4">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关于总价合同计量的约定：</w:t>
      </w:r>
      <w:r>
        <w:rPr>
          <w:rFonts w:hint="eastAsia" w:ascii="宋体" w:hAnsi="宋体"/>
          <w:sz w:val="24"/>
          <w:szCs w:val="24"/>
          <w:u w:val="single"/>
        </w:rPr>
        <w:t>/</w:t>
      </w:r>
      <w:r>
        <w:rPr>
          <w:rFonts w:hint="eastAsia" w:ascii="宋体" w:hAnsi="宋体"/>
          <w:sz w:val="24"/>
          <w:szCs w:val="24"/>
        </w:rPr>
        <w:t>。</w:t>
      </w:r>
    </w:p>
    <w:p w14:paraId="542102B1">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12.3.5总价合同采用支付分解表计量支付的，是否适用第</w:t>
      </w:r>
      <w:r>
        <w:rPr>
          <w:rFonts w:hint="eastAsia" w:ascii="宋体" w:hAnsi="宋体"/>
          <w:kern w:val="0"/>
          <w:sz w:val="24"/>
          <w:szCs w:val="24"/>
        </w:rPr>
        <w:t xml:space="preserve">12.3.4 </w:t>
      </w:r>
      <w:r>
        <w:rPr>
          <w:rFonts w:hint="eastAsia" w:ascii="宋体" w:hAnsi="宋体"/>
          <w:sz w:val="24"/>
          <w:szCs w:val="24"/>
        </w:rPr>
        <w:t>项</w:t>
      </w:r>
      <w:r>
        <w:rPr>
          <w:rFonts w:hint="eastAsia" w:ascii="宋体" w:hAnsi="宋体"/>
          <w:kern w:val="0"/>
          <w:sz w:val="24"/>
          <w:szCs w:val="24"/>
        </w:rPr>
        <w:t>〔总价合同的计量〕</w:t>
      </w:r>
      <w:r>
        <w:rPr>
          <w:rFonts w:hint="eastAsia" w:ascii="宋体" w:hAnsi="宋体"/>
          <w:sz w:val="24"/>
          <w:szCs w:val="24"/>
        </w:rPr>
        <w:t>约定进行计量：</w:t>
      </w:r>
      <w:r>
        <w:rPr>
          <w:rFonts w:hint="eastAsia" w:ascii="宋体" w:hAnsi="宋体"/>
          <w:sz w:val="24"/>
          <w:szCs w:val="24"/>
          <w:u w:val="single"/>
        </w:rPr>
        <w:t>/</w:t>
      </w:r>
      <w:r>
        <w:rPr>
          <w:rFonts w:hint="eastAsia" w:ascii="宋体" w:hAnsi="宋体"/>
          <w:sz w:val="24"/>
          <w:szCs w:val="24"/>
        </w:rPr>
        <w:t>。</w:t>
      </w:r>
    </w:p>
    <w:p w14:paraId="11711559">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12.3.6 其他价格形式合同的计量</w:t>
      </w:r>
    </w:p>
    <w:p w14:paraId="3A4CB107">
      <w:pPr>
        <w:spacing w:line="380" w:lineRule="exact"/>
        <w:ind w:firstLine="482"/>
        <w:jc w:val="left"/>
        <w:outlineLvl w:val="9"/>
        <w:rPr>
          <w:rFonts w:hint="eastAsia" w:ascii="宋体" w:hAnsi="宋体"/>
          <w:sz w:val="24"/>
          <w:szCs w:val="24"/>
        </w:rPr>
      </w:pPr>
      <w:r>
        <w:rPr>
          <w:rFonts w:hint="eastAsia" w:ascii="宋体" w:hAnsi="宋体"/>
          <w:sz w:val="24"/>
          <w:szCs w:val="24"/>
        </w:rPr>
        <w:t>其他价格形式的计量方式和程序：</w:t>
      </w:r>
      <w:r>
        <w:rPr>
          <w:rFonts w:hint="eastAsia" w:ascii="宋体" w:hAnsi="宋体"/>
          <w:sz w:val="24"/>
          <w:szCs w:val="24"/>
          <w:u w:val="single"/>
        </w:rPr>
        <w:t>/</w:t>
      </w:r>
      <w:r>
        <w:rPr>
          <w:rFonts w:hint="eastAsia" w:ascii="宋体" w:hAnsi="宋体"/>
          <w:sz w:val="24"/>
          <w:szCs w:val="24"/>
        </w:rPr>
        <w:t>。</w:t>
      </w:r>
    </w:p>
    <w:p w14:paraId="2B302E23">
      <w:pPr>
        <w:spacing w:line="380" w:lineRule="exact"/>
        <w:ind w:firstLine="480" w:firstLineChars="200"/>
        <w:outlineLvl w:val="9"/>
        <w:rPr>
          <w:rFonts w:hint="eastAsia" w:ascii="宋体" w:hAnsi="宋体"/>
          <w:sz w:val="24"/>
          <w:szCs w:val="24"/>
        </w:rPr>
      </w:pPr>
      <w:r>
        <w:rPr>
          <w:rFonts w:hint="eastAsia" w:ascii="宋体" w:hAnsi="宋体"/>
          <w:sz w:val="24"/>
          <w:szCs w:val="24"/>
        </w:rPr>
        <w:t>12.4 工程进度款支付</w:t>
      </w:r>
    </w:p>
    <w:p w14:paraId="7266D153">
      <w:pPr>
        <w:spacing w:line="380" w:lineRule="exact"/>
        <w:ind w:firstLine="480" w:firstLineChars="200"/>
        <w:jc w:val="left"/>
        <w:outlineLvl w:val="9"/>
        <w:rPr>
          <w:rFonts w:hint="eastAsia" w:ascii="宋体" w:hAnsi="宋体"/>
          <w:sz w:val="24"/>
          <w:szCs w:val="24"/>
        </w:rPr>
      </w:pPr>
      <w:bookmarkStart w:id="1133" w:name="_Toc296944550"/>
      <w:bookmarkStart w:id="1134" w:name="_Toc303539163"/>
      <w:bookmarkStart w:id="1135" w:name="_Toc300935006"/>
      <w:bookmarkStart w:id="1136" w:name="_Toc292559416"/>
      <w:bookmarkStart w:id="1137" w:name="_Toc297120511"/>
      <w:bookmarkStart w:id="1138" w:name="_Toc297216215"/>
      <w:bookmarkStart w:id="1139" w:name="_Toc296346712"/>
      <w:bookmarkStart w:id="1140" w:name="_Toc296347210"/>
      <w:bookmarkStart w:id="1141" w:name="_Toc296891251"/>
      <w:bookmarkStart w:id="1142" w:name="_Toc292559921"/>
      <w:bookmarkStart w:id="1143" w:name="_Toc297123556"/>
      <w:bookmarkStart w:id="1144" w:name="_Toc296503211"/>
      <w:bookmarkStart w:id="1145" w:name="_Toc296891039"/>
      <w:bookmarkStart w:id="1146" w:name="_Toc297048397"/>
      <w:r>
        <w:rPr>
          <w:rFonts w:hint="eastAsia" w:ascii="宋体" w:hAnsi="宋体"/>
          <w:sz w:val="24"/>
          <w:szCs w:val="24"/>
        </w:rPr>
        <w:t>12.4.1 付款周期</w:t>
      </w:r>
    </w:p>
    <w:p w14:paraId="6D794A78">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关于付款办法的约定：</w:t>
      </w:r>
      <w:r>
        <w:rPr>
          <w:rFonts w:hint="eastAsia" w:ascii="宋体" w:hAnsi="宋体"/>
          <w:sz w:val="24"/>
          <w:szCs w:val="24"/>
          <w:u w:val="single"/>
        </w:rPr>
        <w:t>双方另行协商</w:t>
      </w:r>
    </w:p>
    <w:p w14:paraId="612ADE65">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12.4.2 进度付款申请单的编制</w:t>
      </w:r>
    </w:p>
    <w:p w14:paraId="44A2ABD2">
      <w:pPr>
        <w:spacing w:line="380" w:lineRule="exact"/>
        <w:ind w:firstLine="482"/>
        <w:jc w:val="left"/>
        <w:outlineLvl w:val="9"/>
        <w:rPr>
          <w:rFonts w:hint="eastAsia" w:ascii="宋体" w:hAnsi="宋体"/>
          <w:sz w:val="24"/>
          <w:szCs w:val="24"/>
        </w:rPr>
      </w:pPr>
      <w:r>
        <w:rPr>
          <w:rFonts w:hint="eastAsia" w:ascii="宋体" w:hAnsi="宋体"/>
          <w:sz w:val="24"/>
          <w:szCs w:val="24"/>
        </w:rPr>
        <w:t>关于进度付款申请单编制的约定：</w:t>
      </w:r>
      <w:r>
        <w:rPr>
          <w:rFonts w:hint="eastAsia" w:ascii="宋体" w:hAnsi="宋体"/>
          <w:sz w:val="24"/>
          <w:szCs w:val="24"/>
          <w:u w:val="single"/>
        </w:rPr>
        <w:t xml:space="preserve">  /     </w:t>
      </w:r>
      <w:r>
        <w:rPr>
          <w:rFonts w:hint="eastAsia" w:ascii="宋体" w:hAnsi="宋体"/>
          <w:sz w:val="24"/>
          <w:szCs w:val="24"/>
        </w:rPr>
        <w:t>。</w:t>
      </w:r>
    </w:p>
    <w:p w14:paraId="2FA67D0B">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1</w:t>
      </w:r>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r>
        <w:rPr>
          <w:rFonts w:hint="eastAsia" w:ascii="宋体" w:hAnsi="宋体"/>
          <w:sz w:val="24"/>
          <w:szCs w:val="24"/>
        </w:rPr>
        <w:t>2.4.3 进度付款申请单的提交</w:t>
      </w:r>
    </w:p>
    <w:p w14:paraId="2117DC19">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（1）单价合同进度付款申请单提交的约定：</w:t>
      </w:r>
      <w:r>
        <w:rPr>
          <w:rFonts w:hint="eastAsia" w:ascii="宋体" w:hAnsi="宋体"/>
          <w:sz w:val="24"/>
          <w:szCs w:val="24"/>
          <w:u w:val="single"/>
        </w:rPr>
        <w:t>/</w:t>
      </w:r>
      <w:r>
        <w:rPr>
          <w:rFonts w:hint="eastAsia" w:ascii="宋体" w:hAnsi="宋体"/>
          <w:sz w:val="24"/>
          <w:szCs w:val="24"/>
        </w:rPr>
        <w:t>。</w:t>
      </w:r>
    </w:p>
    <w:p w14:paraId="2B638167">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（2）总价合同进度付款申请单提交的约定：</w:t>
      </w:r>
      <w:r>
        <w:rPr>
          <w:rFonts w:hint="eastAsia" w:ascii="宋体" w:hAnsi="宋体"/>
          <w:sz w:val="24"/>
          <w:szCs w:val="24"/>
          <w:u w:val="single"/>
        </w:rPr>
        <w:t xml:space="preserve"> /</w:t>
      </w:r>
      <w:r>
        <w:rPr>
          <w:rFonts w:hint="eastAsia" w:ascii="宋体" w:hAnsi="宋体"/>
          <w:sz w:val="24"/>
          <w:szCs w:val="24"/>
        </w:rPr>
        <w:t>。</w:t>
      </w:r>
    </w:p>
    <w:p w14:paraId="2368097D">
      <w:pPr>
        <w:spacing w:line="380" w:lineRule="exact"/>
        <w:ind w:firstLine="482"/>
        <w:jc w:val="left"/>
        <w:outlineLvl w:val="9"/>
        <w:rPr>
          <w:rFonts w:hint="eastAsia" w:ascii="宋体" w:hAnsi="宋体"/>
          <w:sz w:val="24"/>
          <w:szCs w:val="24"/>
        </w:rPr>
      </w:pPr>
      <w:r>
        <w:rPr>
          <w:rFonts w:hint="eastAsia" w:ascii="宋体" w:hAnsi="宋体"/>
          <w:sz w:val="24"/>
          <w:szCs w:val="24"/>
        </w:rPr>
        <w:t>（3）其他价格形式合同进度付款申请单提交的约定：</w:t>
      </w:r>
      <w:r>
        <w:rPr>
          <w:rFonts w:hint="eastAsia" w:ascii="宋体" w:hAnsi="宋体"/>
          <w:sz w:val="24"/>
          <w:szCs w:val="24"/>
          <w:u w:val="single"/>
        </w:rPr>
        <w:t>/</w:t>
      </w:r>
      <w:r>
        <w:rPr>
          <w:rFonts w:hint="eastAsia" w:ascii="宋体" w:hAnsi="宋体"/>
          <w:sz w:val="24"/>
          <w:szCs w:val="24"/>
        </w:rPr>
        <w:t>。</w:t>
      </w:r>
    </w:p>
    <w:p w14:paraId="6940B54F">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12.4.4 进度款审核和支付</w:t>
      </w:r>
    </w:p>
    <w:p w14:paraId="72787AAD">
      <w:pPr>
        <w:spacing w:line="380" w:lineRule="exact"/>
        <w:ind w:firstLine="480" w:firstLineChars="200"/>
        <w:jc w:val="left"/>
        <w:outlineLvl w:val="9"/>
        <w:rPr>
          <w:rFonts w:hint="eastAsia" w:ascii="宋体" w:hAnsi="宋体"/>
          <w:sz w:val="24"/>
          <w:szCs w:val="24"/>
          <w:u w:val="single"/>
        </w:rPr>
      </w:pPr>
      <w:r>
        <w:rPr>
          <w:rFonts w:hint="eastAsia" w:ascii="宋体" w:hAnsi="宋体"/>
          <w:sz w:val="24"/>
          <w:szCs w:val="24"/>
        </w:rPr>
        <w:t>（1）监理人审查并报送发包人的期限：</w:t>
      </w:r>
      <w:r>
        <w:rPr>
          <w:rFonts w:hint="eastAsia" w:ascii="宋体" w:hAnsi="宋体"/>
          <w:sz w:val="24"/>
          <w:szCs w:val="24"/>
          <w:u w:val="single"/>
        </w:rPr>
        <w:t>/</w:t>
      </w:r>
      <w:r>
        <w:rPr>
          <w:rFonts w:hint="eastAsia" w:ascii="宋体" w:hAnsi="宋体"/>
          <w:sz w:val="24"/>
          <w:szCs w:val="24"/>
        </w:rPr>
        <w:t>。</w:t>
      </w:r>
    </w:p>
    <w:p w14:paraId="13073D08">
      <w:pPr>
        <w:spacing w:line="380" w:lineRule="exact"/>
        <w:ind w:firstLine="482"/>
        <w:jc w:val="left"/>
        <w:outlineLvl w:val="9"/>
        <w:rPr>
          <w:rFonts w:hint="eastAsia" w:ascii="宋体" w:hAnsi="宋体"/>
          <w:sz w:val="24"/>
          <w:szCs w:val="24"/>
        </w:rPr>
      </w:pPr>
      <w:r>
        <w:rPr>
          <w:rFonts w:hint="eastAsia" w:ascii="宋体" w:hAnsi="宋体"/>
          <w:sz w:val="24"/>
          <w:szCs w:val="24"/>
        </w:rPr>
        <w:t>发包人完成审批并签发进度款支付证书的期限：</w:t>
      </w:r>
      <w:r>
        <w:rPr>
          <w:rFonts w:hint="eastAsia" w:ascii="宋体" w:hAnsi="宋体"/>
          <w:sz w:val="24"/>
          <w:szCs w:val="24"/>
          <w:u w:val="single"/>
        </w:rPr>
        <w:t>/</w:t>
      </w:r>
      <w:r>
        <w:rPr>
          <w:rFonts w:hint="eastAsia" w:ascii="宋体" w:hAnsi="宋体"/>
          <w:sz w:val="24"/>
          <w:szCs w:val="24"/>
        </w:rPr>
        <w:t>。</w:t>
      </w:r>
    </w:p>
    <w:p w14:paraId="17BD0AE4">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（2）发包人支付进度款的期限：</w:t>
      </w:r>
      <w:r>
        <w:rPr>
          <w:rFonts w:hint="eastAsia" w:ascii="宋体" w:hAnsi="宋体"/>
          <w:sz w:val="24"/>
          <w:szCs w:val="24"/>
          <w:u w:val="single"/>
        </w:rPr>
        <w:t>/</w:t>
      </w:r>
      <w:r>
        <w:rPr>
          <w:rFonts w:hint="eastAsia" w:ascii="宋体" w:hAnsi="宋体"/>
          <w:sz w:val="24"/>
          <w:szCs w:val="24"/>
        </w:rPr>
        <w:t>。</w:t>
      </w:r>
    </w:p>
    <w:p w14:paraId="4A577C08">
      <w:pPr>
        <w:spacing w:line="380" w:lineRule="exact"/>
        <w:ind w:firstLine="482"/>
        <w:jc w:val="left"/>
        <w:outlineLvl w:val="9"/>
        <w:rPr>
          <w:rFonts w:hint="eastAsia" w:ascii="宋体" w:hAnsi="宋体"/>
          <w:sz w:val="24"/>
          <w:szCs w:val="24"/>
        </w:rPr>
      </w:pPr>
      <w:r>
        <w:rPr>
          <w:rFonts w:hint="eastAsia" w:ascii="宋体" w:hAnsi="宋体"/>
          <w:sz w:val="24"/>
          <w:szCs w:val="24"/>
        </w:rPr>
        <w:t>发包人逾期支付进度款的违约金的计算方式：</w:t>
      </w:r>
      <w:r>
        <w:rPr>
          <w:rFonts w:hint="eastAsia" w:ascii="宋体" w:hAnsi="宋体"/>
          <w:sz w:val="24"/>
          <w:szCs w:val="24"/>
          <w:u w:val="single"/>
        </w:rPr>
        <w:t xml:space="preserve"> /    </w:t>
      </w:r>
      <w:r>
        <w:rPr>
          <w:rFonts w:hint="eastAsia" w:ascii="宋体" w:hAnsi="宋体"/>
          <w:sz w:val="24"/>
          <w:szCs w:val="24"/>
        </w:rPr>
        <w:t>。</w:t>
      </w:r>
    </w:p>
    <w:p w14:paraId="193E2962">
      <w:pPr>
        <w:spacing w:line="380" w:lineRule="exact"/>
        <w:ind w:firstLine="600" w:firstLineChars="250"/>
        <w:jc w:val="left"/>
        <w:outlineLvl w:val="9"/>
        <w:rPr>
          <w:rFonts w:hint="eastAsia" w:ascii="宋体" w:hAnsi="宋体"/>
          <w:sz w:val="24"/>
          <w:szCs w:val="24"/>
        </w:rPr>
      </w:pPr>
      <w:r>
        <w:rPr>
          <w:rFonts w:hint="eastAsia" w:ascii="宋体" w:hAnsi="宋体"/>
          <w:sz w:val="24"/>
          <w:szCs w:val="24"/>
        </w:rPr>
        <w:t>12.4.6 支付分解表的编制</w:t>
      </w:r>
    </w:p>
    <w:p w14:paraId="00C64C5A">
      <w:pPr>
        <w:spacing w:line="380" w:lineRule="exact"/>
        <w:ind w:left="4800" w:hanging="4800" w:hangingChars="2000"/>
        <w:jc w:val="left"/>
        <w:outlineLvl w:val="9"/>
        <w:rPr>
          <w:rFonts w:hint="eastAsia" w:ascii="宋体" w:hAnsi="宋体"/>
          <w:sz w:val="24"/>
          <w:szCs w:val="24"/>
        </w:rPr>
      </w:pPr>
      <w:r>
        <w:rPr>
          <w:rFonts w:hint="eastAsia" w:ascii="宋体" w:hAnsi="宋体"/>
          <w:sz w:val="24"/>
          <w:szCs w:val="24"/>
        </w:rPr>
        <w:t>2、总价合同支付分解表的编制与审批：</w:t>
      </w:r>
      <w:r>
        <w:rPr>
          <w:rFonts w:hint="eastAsia" w:ascii="宋体" w:hAnsi="宋体"/>
          <w:sz w:val="24"/>
          <w:szCs w:val="24"/>
          <w:u w:val="single"/>
        </w:rPr>
        <w:t>/</w:t>
      </w:r>
      <w:r>
        <w:rPr>
          <w:rFonts w:hint="eastAsia" w:ascii="宋体" w:hAnsi="宋体"/>
          <w:sz w:val="24"/>
          <w:szCs w:val="24"/>
        </w:rPr>
        <w:t>。</w:t>
      </w:r>
    </w:p>
    <w:p w14:paraId="526BD191">
      <w:pPr>
        <w:spacing w:line="380" w:lineRule="exact"/>
        <w:ind w:firstLine="482"/>
        <w:jc w:val="left"/>
        <w:outlineLvl w:val="9"/>
        <w:rPr>
          <w:rFonts w:hint="eastAsia" w:ascii="宋体" w:hAnsi="宋体"/>
          <w:sz w:val="24"/>
          <w:szCs w:val="24"/>
        </w:rPr>
      </w:pPr>
      <w:r>
        <w:rPr>
          <w:rFonts w:hint="eastAsia" w:ascii="宋体" w:hAnsi="宋体"/>
          <w:sz w:val="24"/>
          <w:szCs w:val="24"/>
        </w:rPr>
        <w:t>3、单价合同的总价项目支付分解表的编制与审批：</w:t>
      </w:r>
      <w:r>
        <w:rPr>
          <w:rFonts w:hint="eastAsia" w:ascii="宋体" w:hAnsi="宋体"/>
          <w:sz w:val="24"/>
          <w:szCs w:val="24"/>
          <w:u w:val="single"/>
        </w:rPr>
        <w:t>/</w:t>
      </w:r>
      <w:r>
        <w:rPr>
          <w:rFonts w:hint="eastAsia" w:ascii="宋体" w:hAnsi="宋体"/>
          <w:sz w:val="24"/>
          <w:szCs w:val="24"/>
        </w:rPr>
        <w:t>。</w:t>
      </w:r>
    </w:p>
    <w:bookmarkEnd w:id="962"/>
    <w:p w14:paraId="0D537C59">
      <w:pPr>
        <w:keepNext/>
        <w:keepLines/>
        <w:spacing w:line="380" w:lineRule="exact"/>
        <w:ind w:firstLine="482"/>
        <w:outlineLvl w:val="9"/>
        <w:rPr>
          <w:rFonts w:hint="eastAsia" w:ascii="宋体" w:hAnsi="宋体"/>
          <w:bCs/>
          <w:sz w:val="24"/>
          <w:szCs w:val="24"/>
        </w:rPr>
      </w:pPr>
      <w:bookmarkStart w:id="1147" w:name="_Toc351203645"/>
      <w:bookmarkStart w:id="1148" w:name="_Toc300935015"/>
      <w:bookmarkStart w:id="1149" w:name="_Toc297123564"/>
      <w:bookmarkStart w:id="1150" w:name="_Toc303539172"/>
      <w:bookmarkStart w:id="1151" w:name="_Toc297120519"/>
      <w:bookmarkStart w:id="1152" w:name="_Toc297216223"/>
      <w:bookmarkStart w:id="1153" w:name="_Toc292559929"/>
      <w:bookmarkStart w:id="1154" w:name="_Toc296891259"/>
      <w:bookmarkStart w:id="1155" w:name="_Toc296346720"/>
      <w:bookmarkStart w:id="1156" w:name="_Toc292559424"/>
      <w:bookmarkStart w:id="1157" w:name="_Toc296944558"/>
      <w:bookmarkStart w:id="1158" w:name="_Toc296891047"/>
      <w:bookmarkStart w:id="1159" w:name="_Toc312678053"/>
      <w:bookmarkStart w:id="1160" w:name="_Toc296347218"/>
      <w:bookmarkStart w:id="1161" w:name="_Toc304295593"/>
      <w:bookmarkStart w:id="1162" w:name="_Toc297048405"/>
      <w:bookmarkStart w:id="1163" w:name="_Toc296503219"/>
      <w:r>
        <w:rPr>
          <w:rFonts w:hint="eastAsia" w:ascii="宋体" w:hAnsi="宋体"/>
          <w:bCs/>
          <w:sz w:val="24"/>
          <w:szCs w:val="24"/>
        </w:rPr>
        <w:t>13.验收和工程试车</w:t>
      </w:r>
      <w:bookmarkEnd w:id="1147"/>
    </w:p>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p w14:paraId="56D62B03">
      <w:pPr>
        <w:spacing w:line="380" w:lineRule="exact"/>
        <w:ind w:firstLine="480" w:firstLineChars="200"/>
        <w:outlineLvl w:val="9"/>
        <w:rPr>
          <w:rFonts w:hint="eastAsia" w:ascii="宋体" w:hAnsi="宋体"/>
          <w:sz w:val="24"/>
          <w:szCs w:val="24"/>
        </w:rPr>
      </w:pPr>
      <w:r>
        <w:rPr>
          <w:rFonts w:hint="eastAsia" w:ascii="宋体" w:hAnsi="宋体"/>
          <w:sz w:val="24"/>
          <w:szCs w:val="24"/>
        </w:rPr>
        <w:t>13.1 分部分项工程验收</w:t>
      </w:r>
    </w:p>
    <w:p w14:paraId="713CF345">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13.1.2监理人不能按时进行验收时，应提前</w:t>
      </w:r>
      <w:r>
        <w:rPr>
          <w:rFonts w:hint="eastAsia" w:ascii="宋体" w:hAnsi="宋体"/>
          <w:sz w:val="24"/>
          <w:szCs w:val="24"/>
          <w:u w:val="single"/>
        </w:rPr>
        <w:t>24</w:t>
      </w:r>
      <w:r>
        <w:rPr>
          <w:rFonts w:hint="eastAsia" w:ascii="宋体" w:hAnsi="宋体"/>
          <w:sz w:val="24"/>
          <w:szCs w:val="24"/>
        </w:rPr>
        <w:t>小时提交书面延期要求。</w:t>
      </w:r>
    </w:p>
    <w:p w14:paraId="4A4D8E75">
      <w:pPr>
        <w:spacing w:line="380" w:lineRule="exact"/>
        <w:ind w:firstLine="480" w:firstLineChars="200"/>
        <w:jc w:val="left"/>
        <w:outlineLvl w:val="9"/>
        <w:rPr>
          <w:rFonts w:hint="eastAsia" w:ascii="宋体" w:hAnsi="宋体"/>
          <w:b/>
          <w:sz w:val="24"/>
          <w:szCs w:val="24"/>
        </w:rPr>
      </w:pPr>
      <w:r>
        <w:rPr>
          <w:rFonts w:hint="eastAsia" w:ascii="宋体" w:hAnsi="宋体"/>
          <w:sz w:val="24"/>
          <w:szCs w:val="24"/>
        </w:rPr>
        <w:t>关于延期最长不得超过：</w:t>
      </w:r>
      <w:r>
        <w:rPr>
          <w:rFonts w:hint="eastAsia" w:ascii="宋体" w:hAnsi="宋体"/>
          <w:sz w:val="24"/>
          <w:szCs w:val="24"/>
          <w:u w:val="single"/>
        </w:rPr>
        <w:t>48</w:t>
      </w:r>
      <w:r>
        <w:rPr>
          <w:rFonts w:hint="eastAsia" w:ascii="宋体" w:hAnsi="宋体"/>
          <w:sz w:val="24"/>
          <w:szCs w:val="24"/>
        </w:rPr>
        <w:t>小时。</w:t>
      </w:r>
    </w:p>
    <w:p w14:paraId="1C5F0A07">
      <w:pPr>
        <w:spacing w:line="380" w:lineRule="exact"/>
        <w:ind w:firstLine="480" w:firstLineChars="200"/>
        <w:outlineLvl w:val="9"/>
        <w:rPr>
          <w:rFonts w:hint="eastAsia" w:ascii="宋体" w:hAnsi="宋体"/>
          <w:sz w:val="24"/>
          <w:szCs w:val="24"/>
        </w:rPr>
      </w:pPr>
      <w:bookmarkStart w:id="1164" w:name="_Toc297120523"/>
      <w:bookmarkStart w:id="1165" w:name="_Toc296891051"/>
      <w:bookmarkStart w:id="1166" w:name="_Toc303539173"/>
      <w:bookmarkStart w:id="1167" w:name="_Toc312678056"/>
      <w:bookmarkStart w:id="1168" w:name="_Toc292559933"/>
      <w:bookmarkStart w:id="1169" w:name="_Toc297216224"/>
      <w:bookmarkStart w:id="1170" w:name="_Toc296944562"/>
      <w:bookmarkStart w:id="1171" w:name="_Toc304295596"/>
      <w:bookmarkStart w:id="1172" w:name="_Toc296346724"/>
      <w:bookmarkStart w:id="1173" w:name="_Toc297048409"/>
      <w:bookmarkStart w:id="1174" w:name="_Toc292559428"/>
      <w:bookmarkStart w:id="1175" w:name="_Toc296891263"/>
      <w:bookmarkStart w:id="1176" w:name="_Toc296347222"/>
      <w:bookmarkStart w:id="1177" w:name="_Toc297123565"/>
      <w:bookmarkStart w:id="1178" w:name="_Toc296503223"/>
      <w:bookmarkStart w:id="1179" w:name="_Toc300935016"/>
      <w:bookmarkStart w:id="1180" w:name="_Toc267251474"/>
      <w:bookmarkStart w:id="1181" w:name="_Toc267251471"/>
      <w:bookmarkStart w:id="1182" w:name="_Toc267251476"/>
      <w:bookmarkStart w:id="1183" w:name="_Toc267251472"/>
      <w:bookmarkStart w:id="1184" w:name="_Toc267251473"/>
      <w:bookmarkStart w:id="1185" w:name="_Toc267251470"/>
      <w:bookmarkStart w:id="1186" w:name="_Toc267251475"/>
      <w:r>
        <w:rPr>
          <w:rFonts w:hint="eastAsia" w:ascii="宋体" w:hAnsi="宋体"/>
          <w:sz w:val="24"/>
          <w:szCs w:val="24"/>
        </w:rPr>
        <w:t>13.2 竣工验收</w:t>
      </w:r>
    </w:p>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p w14:paraId="05107B20">
      <w:pPr>
        <w:spacing w:line="380" w:lineRule="exact"/>
        <w:ind w:firstLine="480" w:firstLineChars="200"/>
        <w:jc w:val="left"/>
        <w:outlineLvl w:val="9"/>
        <w:rPr>
          <w:rFonts w:hint="eastAsia" w:ascii="宋体" w:hAnsi="宋体"/>
          <w:sz w:val="24"/>
          <w:szCs w:val="24"/>
        </w:rPr>
      </w:pPr>
      <w:bookmarkStart w:id="1187" w:name="_Toc280868704"/>
      <w:bookmarkStart w:id="1188" w:name="_Toc280868705"/>
      <w:bookmarkStart w:id="1189" w:name="_Toc280868706"/>
      <w:bookmarkStart w:id="1190" w:name="_Toc280868707"/>
      <w:bookmarkStart w:id="1191" w:name="_Toc280868708"/>
      <w:bookmarkStart w:id="1192" w:name="_Toc280868709"/>
      <w:r>
        <w:rPr>
          <w:rFonts w:hint="eastAsia" w:ascii="宋体" w:hAnsi="宋体"/>
          <w:sz w:val="24"/>
          <w:szCs w:val="24"/>
        </w:rPr>
        <w:t>13.2.2竣工验收程序</w:t>
      </w:r>
    </w:p>
    <w:bookmarkEnd w:id="1187"/>
    <w:p w14:paraId="6450202A">
      <w:pPr>
        <w:spacing w:line="380" w:lineRule="exact"/>
        <w:ind w:firstLine="480" w:firstLineChars="200"/>
        <w:jc w:val="left"/>
        <w:outlineLvl w:val="9"/>
        <w:rPr>
          <w:rFonts w:hint="eastAsia" w:ascii="宋体" w:hAnsi="宋体"/>
          <w:sz w:val="24"/>
          <w:szCs w:val="24"/>
        </w:rPr>
      </w:pPr>
      <w:r>
        <w:rPr>
          <w:rFonts w:hint="eastAsia" w:ascii="宋体" w:hAnsi="宋体"/>
          <w:kern w:val="0"/>
          <w:sz w:val="24"/>
          <w:szCs w:val="24"/>
        </w:rPr>
        <w:t>关于竣工验收程序的约定：</w:t>
      </w:r>
      <w:r>
        <w:rPr>
          <w:rFonts w:hint="eastAsia" w:ascii="宋体" w:hAnsi="宋体" w:cs="宋体"/>
          <w:sz w:val="24"/>
          <w:szCs w:val="24"/>
          <w:u w:val="single"/>
          <w:lang w:bidi="ar"/>
        </w:rPr>
        <w:t>按照现行建筑工程监理规范和地方质量监督部门的要求执行</w:t>
      </w:r>
      <w:r>
        <w:rPr>
          <w:rFonts w:hint="eastAsia" w:ascii="宋体" w:hAnsi="宋体"/>
          <w:sz w:val="24"/>
          <w:szCs w:val="24"/>
        </w:rPr>
        <w:t>。</w:t>
      </w:r>
    </w:p>
    <w:p w14:paraId="70EEC52B">
      <w:pPr>
        <w:spacing w:line="380" w:lineRule="exact"/>
        <w:ind w:firstLine="482"/>
        <w:jc w:val="left"/>
        <w:outlineLvl w:val="9"/>
        <w:rPr>
          <w:rFonts w:hint="eastAsia" w:ascii="宋体" w:hAnsi="宋体"/>
          <w:sz w:val="24"/>
          <w:szCs w:val="24"/>
        </w:rPr>
      </w:pPr>
      <w:r>
        <w:rPr>
          <w:rFonts w:hint="eastAsia" w:ascii="宋体" w:hAnsi="宋体"/>
          <w:kern w:val="0"/>
          <w:sz w:val="24"/>
          <w:szCs w:val="24"/>
        </w:rPr>
        <w:t>发包人不按照本项约定组织竣工验收、颁发工程接收证书的违约金的计算方法：</w:t>
      </w:r>
      <w:r>
        <w:rPr>
          <w:rFonts w:hint="eastAsia" w:ascii="宋体" w:hAnsi="宋体"/>
          <w:sz w:val="24"/>
          <w:szCs w:val="24"/>
          <w:u w:val="single"/>
        </w:rPr>
        <w:t>/</w:t>
      </w:r>
      <w:r>
        <w:rPr>
          <w:rFonts w:hint="eastAsia" w:ascii="宋体" w:hAnsi="宋体"/>
          <w:sz w:val="24"/>
          <w:szCs w:val="24"/>
        </w:rPr>
        <w:t>。</w:t>
      </w:r>
    </w:p>
    <w:bookmarkEnd w:id="1188"/>
    <w:p w14:paraId="130F01A1">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13.2.5移交、接收全部与部分工程</w:t>
      </w:r>
    </w:p>
    <w:bookmarkEnd w:id="1189"/>
    <w:p w14:paraId="41BE2C78">
      <w:pPr>
        <w:spacing w:line="380" w:lineRule="exact"/>
        <w:ind w:firstLine="480" w:firstLineChars="200"/>
        <w:jc w:val="left"/>
        <w:outlineLvl w:val="9"/>
        <w:rPr>
          <w:rFonts w:hint="eastAsia" w:ascii="宋体" w:hAnsi="宋体"/>
          <w:kern w:val="0"/>
          <w:sz w:val="24"/>
          <w:szCs w:val="24"/>
        </w:rPr>
      </w:pPr>
      <w:r>
        <w:rPr>
          <w:rFonts w:hint="eastAsia" w:ascii="宋体" w:hAnsi="宋体"/>
          <w:kern w:val="0"/>
          <w:sz w:val="24"/>
          <w:szCs w:val="24"/>
        </w:rPr>
        <w:t>承包人向发包人移交工程的期限：</w:t>
      </w:r>
      <w:r>
        <w:rPr>
          <w:rFonts w:hint="eastAsia" w:ascii="宋体" w:hAnsi="宋体" w:cs="宋体"/>
          <w:sz w:val="24"/>
          <w:szCs w:val="24"/>
          <w:u w:val="single"/>
          <w:lang w:bidi="ar"/>
        </w:rPr>
        <w:t>在颁发工程接收证书后7天内完成工程的移交</w:t>
      </w:r>
      <w:r>
        <w:rPr>
          <w:rFonts w:hint="eastAsia" w:ascii="宋体" w:hAnsi="宋体"/>
          <w:sz w:val="24"/>
          <w:szCs w:val="24"/>
        </w:rPr>
        <w:t>。</w:t>
      </w:r>
    </w:p>
    <w:p w14:paraId="37BCCD2A">
      <w:pPr>
        <w:spacing w:line="380" w:lineRule="exact"/>
        <w:ind w:firstLine="480" w:firstLineChars="200"/>
        <w:jc w:val="left"/>
        <w:outlineLvl w:val="9"/>
        <w:rPr>
          <w:rFonts w:hint="eastAsia" w:ascii="宋体" w:hAnsi="宋体"/>
          <w:sz w:val="24"/>
          <w:szCs w:val="24"/>
          <w:u w:val="single"/>
        </w:rPr>
      </w:pPr>
      <w:r>
        <w:rPr>
          <w:rFonts w:hint="eastAsia" w:ascii="宋体" w:hAnsi="宋体"/>
          <w:kern w:val="0"/>
          <w:sz w:val="24"/>
          <w:szCs w:val="24"/>
        </w:rPr>
        <w:t>发包人未按本合同约定接收全部或部分工程的，违约金的计算方法为：</w:t>
      </w:r>
      <w:r>
        <w:rPr>
          <w:rFonts w:hint="eastAsia" w:ascii="宋体" w:hAnsi="宋体"/>
          <w:sz w:val="24"/>
          <w:szCs w:val="24"/>
          <w:u w:val="single"/>
        </w:rPr>
        <w:t>/</w:t>
      </w:r>
      <w:r>
        <w:rPr>
          <w:rFonts w:hint="eastAsia" w:ascii="宋体" w:hAnsi="宋体"/>
          <w:sz w:val="24"/>
          <w:szCs w:val="24"/>
        </w:rPr>
        <w:t>。</w:t>
      </w:r>
    </w:p>
    <w:bookmarkEnd w:id="1190"/>
    <w:p w14:paraId="6117885E">
      <w:pPr>
        <w:spacing w:line="380" w:lineRule="exact"/>
        <w:ind w:firstLine="482"/>
        <w:jc w:val="left"/>
        <w:outlineLvl w:val="9"/>
        <w:rPr>
          <w:rFonts w:hint="eastAsia" w:ascii="宋体" w:hAnsi="宋体"/>
          <w:sz w:val="24"/>
          <w:szCs w:val="24"/>
        </w:rPr>
      </w:pPr>
      <w:r>
        <w:rPr>
          <w:rFonts w:hint="eastAsia" w:ascii="宋体" w:hAnsi="宋体"/>
          <w:sz w:val="24"/>
          <w:szCs w:val="24"/>
        </w:rPr>
        <w:t>承包人未按时移交工程的，违约金的计算方法为：</w:t>
      </w:r>
      <w:r>
        <w:rPr>
          <w:rFonts w:hint="eastAsia" w:ascii="宋体" w:hAnsi="宋体"/>
          <w:sz w:val="24"/>
          <w:szCs w:val="24"/>
          <w:u w:val="single"/>
        </w:rPr>
        <w:t xml:space="preserve">   / </w:t>
      </w:r>
      <w:r>
        <w:rPr>
          <w:rFonts w:hint="eastAsia" w:ascii="宋体" w:hAnsi="宋体"/>
          <w:sz w:val="24"/>
          <w:szCs w:val="24"/>
        </w:rPr>
        <w:t>。</w:t>
      </w:r>
    </w:p>
    <w:p w14:paraId="5ED75C42">
      <w:pPr>
        <w:spacing w:line="380" w:lineRule="exact"/>
        <w:ind w:firstLine="480" w:firstLineChars="200"/>
        <w:outlineLvl w:val="9"/>
        <w:rPr>
          <w:rFonts w:hint="eastAsia" w:ascii="宋体" w:hAnsi="宋体"/>
          <w:sz w:val="24"/>
          <w:szCs w:val="24"/>
        </w:rPr>
      </w:pPr>
      <w:r>
        <w:rPr>
          <w:rFonts w:hint="eastAsia" w:ascii="宋体" w:hAnsi="宋体"/>
          <w:sz w:val="24"/>
          <w:szCs w:val="24"/>
        </w:rPr>
        <w:t>13.3 工程试车</w:t>
      </w:r>
    </w:p>
    <w:bookmarkEnd w:id="1191"/>
    <w:p w14:paraId="06FB2F37">
      <w:pPr>
        <w:spacing w:line="380" w:lineRule="exact"/>
        <w:ind w:firstLine="480" w:firstLineChars="200"/>
        <w:jc w:val="left"/>
        <w:outlineLvl w:val="9"/>
        <w:rPr>
          <w:rFonts w:hint="eastAsia" w:ascii="宋体" w:hAnsi="宋体"/>
          <w:kern w:val="0"/>
          <w:sz w:val="24"/>
          <w:szCs w:val="24"/>
        </w:rPr>
      </w:pPr>
      <w:r>
        <w:rPr>
          <w:rFonts w:hint="eastAsia" w:ascii="宋体" w:hAnsi="宋体"/>
          <w:kern w:val="0"/>
          <w:sz w:val="24"/>
          <w:szCs w:val="24"/>
        </w:rPr>
        <w:t>13.3.1 试车程序</w:t>
      </w:r>
    </w:p>
    <w:p w14:paraId="6D4EFF49">
      <w:pPr>
        <w:spacing w:line="380" w:lineRule="exact"/>
        <w:ind w:firstLine="482"/>
        <w:jc w:val="left"/>
        <w:outlineLvl w:val="9"/>
        <w:rPr>
          <w:rFonts w:hint="eastAsia" w:ascii="宋体" w:hAnsi="宋体"/>
          <w:kern w:val="0"/>
          <w:sz w:val="24"/>
          <w:szCs w:val="24"/>
        </w:rPr>
      </w:pPr>
      <w:r>
        <w:rPr>
          <w:rFonts w:hint="eastAsia" w:ascii="宋体" w:hAnsi="宋体"/>
          <w:kern w:val="0"/>
          <w:sz w:val="24"/>
          <w:szCs w:val="24"/>
        </w:rPr>
        <w:t>工程试车内容：</w:t>
      </w:r>
      <w:r>
        <w:rPr>
          <w:rFonts w:hint="eastAsia" w:ascii="宋体" w:hAnsi="宋体"/>
          <w:sz w:val="24"/>
          <w:szCs w:val="24"/>
          <w:u w:val="single"/>
        </w:rPr>
        <w:t xml:space="preserve"> /        </w:t>
      </w:r>
      <w:r>
        <w:rPr>
          <w:rFonts w:hint="eastAsia" w:ascii="宋体" w:hAnsi="宋体"/>
          <w:sz w:val="24"/>
          <w:szCs w:val="24"/>
        </w:rPr>
        <w:t>。</w:t>
      </w:r>
    </w:p>
    <w:p w14:paraId="0AA4771A">
      <w:pPr>
        <w:spacing w:line="380" w:lineRule="exact"/>
        <w:ind w:firstLine="480" w:firstLineChars="200"/>
        <w:jc w:val="left"/>
        <w:outlineLvl w:val="9"/>
        <w:rPr>
          <w:rFonts w:hint="eastAsia" w:ascii="宋体" w:hAnsi="宋体"/>
          <w:kern w:val="0"/>
          <w:sz w:val="24"/>
          <w:szCs w:val="24"/>
        </w:rPr>
      </w:pPr>
      <w:r>
        <w:rPr>
          <w:rFonts w:hint="eastAsia" w:ascii="宋体" w:hAnsi="宋体"/>
          <w:kern w:val="0"/>
          <w:sz w:val="24"/>
          <w:szCs w:val="24"/>
        </w:rPr>
        <w:t>（1）单机无负荷试车费用由</w:t>
      </w:r>
      <w:r>
        <w:rPr>
          <w:rFonts w:hint="eastAsia" w:ascii="宋体" w:hAnsi="宋体"/>
          <w:sz w:val="24"/>
          <w:szCs w:val="24"/>
          <w:u w:val="single"/>
        </w:rPr>
        <w:t>/</w:t>
      </w:r>
      <w:r>
        <w:rPr>
          <w:rFonts w:hint="eastAsia" w:ascii="宋体" w:hAnsi="宋体"/>
          <w:kern w:val="0"/>
          <w:sz w:val="24"/>
          <w:szCs w:val="24"/>
        </w:rPr>
        <w:t>承担；</w:t>
      </w:r>
    </w:p>
    <w:p w14:paraId="6279E35B">
      <w:pPr>
        <w:spacing w:line="380" w:lineRule="exact"/>
        <w:ind w:firstLine="480" w:firstLineChars="200"/>
        <w:jc w:val="left"/>
        <w:outlineLvl w:val="9"/>
        <w:rPr>
          <w:rFonts w:hint="eastAsia" w:ascii="宋体" w:hAnsi="宋体"/>
          <w:kern w:val="0"/>
          <w:sz w:val="24"/>
          <w:szCs w:val="24"/>
        </w:rPr>
      </w:pPr>
      <w:r>
        <w:rPr>
          <w:rFonts w:hint="eastAsia" w:ascii="宋体" w:hAnsi="宋体"/>
          <w:kern w:val="0"/>
          <w:sz w:val="24"/>
          <w:szCs w:val="24"/>
        </w:rPr>
        <w:t>（2）无负荷联动试车费用由</w:t>
      </w:r>
      <w:r>
        <w:rPr>
          <w:rFonts w:hint="eastAsia" w:ascii="宋体" w:hAnsi="宋体"/>
          <w:sz w:val="24"/>
          <w:szCs w:val="24"/>
          <w:u w:val="single"/>
        </w:rPr>
        <w:t>/</w:t>
      </w:r>
      <w:r>
        <w:rPr>
          <w:rFonts w:hint="eastAsia" w:ascii="宋体" w:hAnsi="宋体"/>
          <w:kern w:val="0"/>
          <w:sz w:val="24"/>
          <w:szCs w:val="24"/>
        </w:rPr>
        <w:t>承担。</w:t>
      </w:r>
    </w:p>
    <w:p w14:paraId="7913FBC3">
      <w:pPr>
        <w:spacing w:line="380" w:lineRule="exact"/>
        <w:ind w:firstLine="480" w:firstLineChars="200"/>
        <w:jc w:val="left"/>
        <w:outlineLvl w:val="9"/>
        <w:rPr>
          <w:rFonts w:hint="eastAsia" w:ascii="宋体" w:hAnsi="宋体"/>
          <w:kern w:val="0"/>
          <w:sz w:val="24"/>
          <w:szCs w:val="24"/>
        </w:rPr>
      </w:pPr>
      <w:r>
        <w:rPr>
          <w:rFonts w:hint="eastAsia" w:ascii="宋体" w:hAnsi="宋体"/>
          <w:kern w:val="0"/>
          <w:sz w:val="24"/>
          <w:szCs w:val="24"/>
        </w:rPr>
        <w:t>13.3.3 投料试车</w:t>
      </w:r>
    </w:p>
    <w:p w14:paraId="0EAE62A7">
      <w:pPr>
        <w:spacing w:line="380" w:lineRule="exact"/>
        <w:ind w:firstLine="482"/>
        <w:jc w:val="left"/>
        <w:outlineLvl w:val="9"/>
        <w:rPr>
          <w:rFonts w:hint="eastAsia" w:ascii="宋体" w:hAnsi="宋体"/>
          <w:kern w:val="0"/>
          <w:sz w:val="24"/>
          <w:szCs w:val="24"/>
        </w:rPr>
      </w:pPr>
      <w:r>
        <w:rPr>
          <w:rFonts w:hint="eastAsia" w:ascii="宋体" w:hAnsi="宋体"/>
          <w:kern w:val="0"/>
          <w:sz w:val="24"/>
          <w:szCs w:val="24"/>
        </w:rPr>
        <w:t>关于投料试车相关事项的约定：</w:t>
      </w:r>
      <w:r>
        <w:rPr>
          <w:rFonts w:hint="eastAsia" w:ascii="宋体" w:hAnsi="宋体"/>
          <w:sz w:val="24"/>
          <w:szCs w:val="24"/>
          <w:u w:val="single"/>
        </w:rPr>
        <w:t xml:space="preserve">        /    </w:t>
      </w:r>
      <w:r>
        <w:rPr>
          <w:rFonts w:hint="eastAsia" w:ascii="宋体" w:hAnsi="宋体"/>
          <w:sz w:val="24"/>
          <w:szCs w:val="24"/>
        </w:rPr>
        <w:t>。</w:t>
      </w:r>
    </w:p>
    <w:p w14:paraId="530B490E">
      <w:pPr>
        <w:spacing w:line="380" w:lineRule="exact"/>
        <w:ind w:firstLine="480" w:firstLineChars="200"/>
        <w:outlineLvl w:val="9"/>
        <w:rPr>
          <w:rFonts w:hint="eastAsia" w:ascii="宋体" w:hAnsi="宋体"/>
          <w:sz w:val="24"/>
          <w:szCs w:val="24"/>
        </w:rPr>
      </w:pPr>
      <w:bookmarkStart w:id="1193" w:name="_Toc26696"/>
      <w:bookmarkStart w:id="1194" w:name="_Toc13191"/>
      <w:bookmarkStart w:id="1195" w:name="_Toc27034"/>
      <w:bookmarkStart w:id="1196" w:name="_Toc2300"/>
      <w:bookmarkStart w:id="1197" w:name="_Toc30445"/>
      <w:bookmarkStart w:id="1198" w:name="_Toc28494"/>
      <w:bookmarkStart w:id="1199" w:name="_Toc31517"/>
      <w:r>
        <w:rPr>
          <w:rFonts w:hint="eastAsia" w:ascii="宋体" w:hAnsi="宋体"/>
          <w:sz w:val="24"/>
          <w:szCs w:val="24"/>
        </w:rPr>
        <w:t>13.6 竣工退场</w:t>
      </w:r>
      <w:bookmarkEnd w:id="1193"/>
      <w:bookmarkEnd w:id="1194"/>
      <w:bookmarkEnd w:id="1195"/>
      <w:bookmarkEnd w:id="1196"/>
      <w:bookmarkEnd w:id="1197"/>
      <w:bookmarkEnd w:id="1198"/>
      <w:bookmarkEnd w:id="1199"/>
    </w:p>
    <w:p w14:paraId="72FE7440">
      <w:pPr>
        <w:spacing w:line="380" w:lineRule="exact"/>
        <w:ind w:firstLine="480" w:firstLineChars="200"/>
        <w:jc w:val="left"/>
        <w:outlineLvl w:val="9"/>
        <w:rPr>
          <w:rFonts w:hint="eastAsia" w:ascii="宋体" w:hAnsi="宋体"/>
          <w:kern w:val="0"/>
          <w:sz w:val="24"/>
          <w:szCs w:val="24"/>
        </w:rPr>
      </w:pPr>
      <w:r>
        <w:rPr>
          <w:rFonts w:hint="eastAsia" w:ascii="宋体" w:hAnsi="宋体"/>
          <w:kern w:val="0"/>
          <w:sz w:val="24"/>
          <w:szCs w:val="24"/>
        </w:rPr>
        <w:t>13.6.1 竣工退场</w:t>
      </w:r>
    </w:p>
    <w:p w14:paraId="26BEB71C">
      <w:pPr>
        <w:spacing w:line="380" w:lineRule="exact"/>
        <w:ind w:firstLine="480" w:firstLineChars="200"/>
        <w:jc w:val="left"/>
        <w:outlineLvl w:val="9"/>
        <w:rPr>
          <w:rFonts w:hint="eastAsia" w:ascii="宋体" w:hAnsi="宋体"/>
          <w:kern w:val="0"/>
          <w:sz w:val="24"/>
          <w:szCs w:val="24"/>
        </w:rPr>
      </w:pPr>
      <w:r>
        <w:rPr>
          <w:rFonts w:hint="eastAsia" w:ascii="宋体" w:hAnsi="宋体"/>
          <w:kern w:val="0"/>
          <w:sz w:val="24"/>
          <w:szCs w:val="24"/>
        </w:rPr>
        <w:t>承包人完成竣工退场的期限：</w:t>
      </w:r>
      <w:r>
        <w:rPr>
          <w:rFonts w:hint="eastAsia" w:ascii="宋体" w:hAnsi="宋体" w:cs="宋体"/>
          <w:sz w:val="24"/>
          <w:szCs w:val="24"/>
          <w:u w:val="single"/>
          <w:lang w:bidi="ar"/>
        </w:rPr>
        <w:t>执行通用条款</w:t>
      </w:r>
      <w:r>
        <w:rPr>
          <w:rFonts w:hint="eastAsia" w:ascii="宋体" w:hAnsi="宋体"/>
          <w:kern w:val="0"/>
          <w:sz w:val="24"/>
          <w:szCs w:val="24"/>
        </w:rPr>
        <w:t>。</w:t>
      </w:r>
    </w:p>
    <w:p w14:paraId="7D836A63">
      <w:pPr>
        <w:keepNext/>
        <w:keepLines/>
        <w:spacing w:line="380" w:lineRule="exact"/>
        <w:ind w:firstLine="482"/>
        <w:outlineLvl w:val="9"/>
        <w:rPr>
          <w:rFonts w:hint="eastAsia" w:ascii="宋体" w:hAnsi="宋体"/>
          <w:bCs/>
          <w:sz w:val="24"/>
          <w:szCs w:val="24"/>
        </w:rPr>
      </w:pPr>
      <w:bookmarkStart w:id="1200" w:name="_Toc351203646"/>
      <w:r>
        <w:rPr>
          <w:rFonts w:hint="eastAsia" w:ascii="宋体" w:hAnsi="宋体"/>
          <w:bCs/>
          <w:sz w:val="24"/>
          <w:szCs w:val="24"/>
        </w:rPr>
        <w:t>14. 竣工结算</w:t>
      </w:r>
      <w:bookmarkEnd w:id="1200"/>
    </w:p>
    <w:p w14:paraId="3595412A">
      <w:pPr>
        <w:spacing w:line="380" w:lineRule="exact"/>
        <w:ind w:firstLine="480" w:firstLineChars="200"/>
        <w:outlineLvl w:val="9"/>
        <w:rPr>
          <w:rFonts w:hint="eastAsia" w:ascii="宋体" w:hAnsi="宋体"/>
          <w:sz w:val="24"/>
          <w:szCs w:val="24"/>
        </w:rPr>
      </w:pPr>
      <w:r>
        <w:rPr>
          <w:rFonts w:hint="eastAsia" w:ascii="宋体" w:hAnsi="宋体"/>
          <w:sz w:val="24"/>
          <w:szCs w:val="24"/>
        </w:rPr>
        <w:t>14.1 竣工结算申请</w:t>
      </w:r>
    </w:p>
    <w:p w14:paraId="39F1C2FF">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承包人提交竣工结算申请单的期限：</w:t>
      </w:r>
      <w:r>
        <w:rPr>
          <w:rFonts w:hint="eastAsia" w:ascii="宋体" w:hAnsi="宋体" w:cs="宋体"/>
          <w:sz w:val="24"/>
          <w:szCs w:val="24"/>
          <w:u w:val="single"/>
          <w:lang w:bidi="ar"/>
        </w:rPr>
        <w:t>竣工验收合格后28天内</w:t>
      </w:r>
      <w:r>
        <w:rPr>
          <w:rFonts w:hint="eastAsia" w:ascii="宋体" w:hAnsi="宋体"/>
          <w:sz w:val="24"/>
          <w:szCs w:val="24"/>
        </w:rPr>
        <w:t>。</w:t>
      </w:r>
    </w:p>
    <w:p w14:paraId="0AD28935">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竣工结算申请单应包括的内容：</w:t>
      </w:r>
      <w:r>
        <w:rPr>
          <w:rFonts w:hint="eastAsia" w:ascii="宋体" w:hAnsi="宋体" w:cs="宋体"/>
          <w:sz w:val="24"/>
          <w:szCs w:val="24"/>
          <w:u w:val="single"/>
          <w:lang w:bidi="ar"/>
        </w:rPr>
        <w:t>（1）竣工结算报送价格；（2）发包人已支付承包人的款项；（3）发包人应支付承包人的合同价款</w:t>
      </w:r>
      <w:r>
        <w:rPr>
          <w:rFonts w:hint="eastAsia" w:ascii="宋体" w:hAnsi="宋体"/>
          <w:sz w:val="24"/>
          <w:szCs w:val="24"/>
        </w:rPr>
        <w:t>。</w:t>
      </w:r>
    </w:p>
    <w:p w14:paraId="49E65E31">
      <w:pPr>
        <w:spacing w:line="380" w:lineRule="exact"/>
        <w:ind w:firstLine="480" w:firstLineChars="200"/>
        <w:outlineLvl w:val="9"/>
        <w:rPr>
          <w:rFonts w:hint="eastAsia" w:ascii="宋体" w:hAnsi="宋体"/>
          <w:sz w:val="24"/>
          <w:szCs w:val="24"/>
        </w:rPr>
      </w:pPr>
      <w:bookmarkStart w:id="1201" w:name="_Toc22215"/>
      <w:bookmarkStart w:id="1202" w:name="_Toc29886"/>
      <w:bookmarkStart w:id="1203" w:name="_Toc3374"/>
      <w:bookmarkStart w:id="1204" w:name="_Toc31660"/>
      <w:bookmarkStart w:id="1205" w:name="_Toc3259"/>
      <w:bookmarkStart w:id="1206" w:name="_Toc6269"/>
      <w:bookmarkStart w:id="1207" w:name="_Toc19211"/>
      <w:r>
        <w:rPr>
          <w:rFonts w:hint="eastAsia" w:ascii="宋体" w:hAnsi="宋体"/>
          <w:sz w:val="24"/>
          <w:szCs w:val="24"/>
        </w:rPr>
        <w:t>14.2 竣工结算审核</w:t>
      </w:r>
      <w:bookmarkEnd w:id="1201"/>
      <w:bookmarkEnd w:id="1202"/>
      <w:bookmarkEnd w:id="1203"/>
      <w:bookmarkEnd w:id="1204"/>
      <w:bookmarkEnd w:id="1205"/>
      <w:bookmarkEnd w:id="1206"/>
      <w:bookmarkEnd w:id="1207"/>
    </w:p>
    <w:p w14:paraId="25B85086">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发包人审批竣工付款申请单的期限：</w:t>
      </w:r>
      <w:r>
        <w:rPr>
          <w:rFonts w:hint="eastAsia" w:ascii="宋体" w:hAnsi="宋体" w:cs="宋体"/>
          <w:sz w:val="24"/>
          <w:szCs w:val="24"/>
          <w:u w:val="single"/>
          <w:lang w:bidi="ar"/>
        </w:rPr>
        <w:t>30天内</w:t>
      </w:r>
      <w:r>
        <w:rPr>
          <w:rFonts w:hint="eastAsia" w:ascii="宋体" w:hAnsi="宋体"/>
          <w:sz w:val="24"/>
          <w:szCs w:val="24"/>
        </w:rPr>
        <w:t>。</w:t>
      </w:r>
    </w:p>
    <w:p w14:paraId="2AF5EC8A">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发包人完成竣工付款的期限：</w:t>
      </w:r>
      <w:r>
        <w:rPr>
          <w:rFonts w:hint="eastAsia" w:ascii="宋体" w:hAnsi="宋体" w:cs="宋体"/>
          <w:sz w:val="24"/>
          <w:szCs w:val="24"/>
          <w:u w:val="single"/>
          <w:lang w:bidi="ar"/>
        </w:rPr>
        <w:t>三方确认的审计结果出具后30天内</w:t>
      </w:r>
      <w:r>
        <w:rPr>
          <w:rFonts w:hint="eastAsia" w:ascii="宋体" w:hAnsi="宋体"/>
          <w:sz w:val="24"/>
          <w:szCs w:val="24"/>
        </w:rPr>
        <w:t>。</w:t>
      </w:r>
    </w:p>
    <w:p w14:paraId="37802507">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关于竣工付款证书异议部分复核的方式和程序：</w:t>
      </w:r>
      <w:r>
        <w:rPr>
          <w:rFonts w:hint="eastAsia" w:ascii="宋体" w:hAnsi="宋体" w:cs="宋体"/>
          <w:sz w:val="24"/>
          <w:szCs w:val="24"/>
          <w:u w:val="single"/>
          <w:lang w:bidi="ar"/>
        </w:rPr>
        <w:t>执行通用条款</w:t>
      </w:r>
      <w:r>
        <w:rPr>
          <w:rFonts w:hint="eastAsia" w:ascii="宋体" w:hAnsi="宋体"/>
          <w:sz w:val="24"/>
          <w:szCs w:val="24"/>
        </w:rPr>
        <w:t>。</w:t>
      </w:r>
    </w:p>
    <w:p w14:paraId="4A194E8A">
      <w:pPr>
        <w:spacing w:line="380" w:lineRule="exact"/>
        <w:ind w:firstLine="480" w:firstLineChars="200"/>
        <w:outlineLvl w:val="9"/>
        <w:rPr>
          <w:rFonts w:hint="eastAsia" w:ascii="宋体" w:hAnsi="宋体"/>
          <w:sz w:val="24"/>
          <w:szCs w:val="24"/>
        </w:rPr>
      </w:pPr>
      <w:r>
        <w:rPr>
          <w:rFonts w:hint="eastAsia" w:ascii="宋体" w:hAnsi="宋体"/>
          <w:sz w:val="24"/>
          <w:szCs w:val="24"/>
        </w:rPr>
        <w:t>14.4 最终结清</w:t>
      </w:r>
    </w:p>
    <w:p w14:paraId="47E6EB89">
      <w:pPr>
        <w:spacing w:line="380" w:lineRule="exact"/>
        <w:ind w:firstLine="480" w:firstLineChars="200"/>
        <w:jc w:val="left"/>
        <w:outlineLvl w:val="9"/>
        <w:rPr>
          <w:rFonts w:hint="eastAsia" w:ascii="宋体" w:hAnsi="宋体"/>
          <w:kern w:val="0"/>
          <w:sz w:val="24"/>
          <w:szCs w:val="24"/>
        </w:rPr>
      </w:pPr>
      <w:r>
        <w:rPr>
          <w:rFonts w:hint="eastAsia" w:ascii="宋体" w:hAnsi="宋体"/>
          <w:kern w:val="0"/>
          <w:sz w:val="24"/>
          <w:szCs w:val="24"/>
        </w:rPr>
        <w:t>14.4.1 最终结清申请单</w:t>
      </w:r>
    </w:p>
    <w:p w14:paraId="00E6B3BA">
      <w:pPr>
        <w:spacing w:line="380" w:lineRule="exact"/>
        <w:ind w:firstLine="480" w:firstLineChars="200"/>
        <w:jc w:val="left"/>
        <w:outlineLvl w:val="9"/>
        <w:rPr>
          <w:rFonts w:hint="eastAsia" w:ascii="宋体" w:hAnsi="宋体"/>
          <w:kern w:val="0"/>
          <w:sz w:val="24"/>
          <w:szCs w:val="24"/>
        </w:rPr>
      </w:pPr>
      <w:r>
        <w:rPr>
          <w:rFonts w:hint="eastAsia" w:ascii="宋体" w:hAnsi="宋体"/>
          <w:kern w:val="0"/>
          <w:sz w:val="24"/>
          <w:szCs w:val="24"/>
        </w:rPr>
        <w:t>承包人提交最终结清申请单的份数：</w:t>
      </w:r>
      <w:r>
        <w:rPr>
          <w:rFonts w:hint="eastAsia" w:ascii="宋体" w:hAnsi="宋体" w:cs="宋体"/>
          <w:sz w:val="24"/>
          <w:szCs w:val="24"/>
          <w:u w:val="single"/>
          <w:lang w:bidi="ar"/>
        </w:rPr>
        <w:t>伍份</w:t>
      </w:r>
      <w:r>
        <w:rPr>
          <w:rFonts w:hint="eastAsia" w:ascii="宋体" w:hAnsi="宋体"/>
          <w:sz w:val="24"/>
          <w:szCs w:val="24"/>
        </w:rPr>
        <w:t>。</w:t>
      </w:r>
    </w:p>
    <w:p w14:paraId="2D898897">
      <w:pPr>
        <w:spacing w:line="380" w:lineRule="exact"/>
        <w:ind w:firstLine="480" w:firstLineChars="200"/>
        <w:jc w:val="left"/>
        <w:outlineLvl w:val="9"/>
        <w:rPr>
          <w:rFonts w:hint="eastAsia" w:ascii="宋体" w:hAnsi="宋体"/>
          <w:sz w:val="24"/>
          <w:szCs w:val="24"/>
        </w:rPr>
      </w:pPr>
      <w:r>
        <w:rPr>
          <w:rFonts w:hint="eastAsia" w:ascii="宋体" w:hAnsi="宋体"/>
          <w:kern w:val="0"/>
          <w:sz w:val="24"/>
          <w:szCs w:val="24"/>
        </w:rPr>
        <w:t>承包人提交最终结算申请单的期限：</w:t>
      </w:r>
      <w:r>
        <w:rPr>
          <w:rFonts w:hint="eastAsia" w:ascii="宋体" w:hAnsi="宋体" w:cs="宋体"/>
          <w:sz w:val="24"/>
          <w:szCs w:val="24"/>
          <w:u w:val="single"/>
          <w:lang w:bidi="ar"/>
        </w:rPr>
        <w:t>缺陷责任期终止后7天内</w:t>
      </w:r>
      <w:r>
        <w:rPr>
          <w:rFonts w:hint="eastAsia" w:ascii="宋体" w:hAnsi="宋体"/>
          <w:sz w:val="24"/>
          <w:szCs w:val="24"/>
        </w:rPr>
        <w:t xml:space="preserve">。 </w:t>
      </w:r>
    </w:p>
    <w:p w14:paraId="1049CE2B">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14.4.2 最终结清证书和支付</w:t>
      </w:r>
    </w:p>
    <w:p w14:paraId="7A770745">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（1）发包人完成最终结清申请单的审批并颁发最终结清证书的期限：</w:t>
      </w:r>
      <w:r>
        <w:rPr>
          <w:rFonts w:hint="eastAsia" w:ascii="宋体" w:hAnsi="宋体" w:cs="宋体"/>
          <w:sz w:val="24"/>
          <w:szCs w:val="24"/>
          <w:u w:val="single"/>
          <w:lang w:bidi="ar"/>
        </w:rPr>
        <w:t>收到承包人提交的最终结清证书7天内</w:t>
      </w:r>
      <w:r>
        <w:rPr>
          <w:rFonts w:hint="eastAsia" w:ascii="宋体" w:hAnsi="宋体"/>
          <w:sz w:val="24"/>
          <w:szCs w:val="24"/>
        </w:rPr>
        <w:t>。</w:t>
      </w:r>
    </w:p>
    <w:p w14:paraId="435EDABD">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（2）发包人完成支付的期限：</w:t>
      </w:r>
      <w:r>
        <w:rPr>
          <w:rFonts w:hint="eastAsia" w:ascii="宋体" w:hAnsi="宋体" w:cs="宋体"/>
          <w:sz w:val="24"/>
          <w:szCs w:val="24"/>
          <w:u w:val="single"/>
          <w:lang w:bidi="ar"/>
        </w:rPr>
        <w:t>7天内</w:t>
      </w:r>
      <w:r>
        <w:rPr>
          <w:rFonts w:hint="eastAsia" w:ascii="宋体" w:hAnsi="宋体"/>
          <w:sz w:val="24"/>
          <w:szCs w:val="24"/>
        </w:rPr>
        <w:t>。</w:t>
      </w:r>
    </w:p>
    <w:bookmarkEnd w:id="1180"/>
    <w:bookmarkEnd w:id="1181"/>
    <w:bookmarkEnd w:id="1182"/>
    <w:bookmarkEnd w:id="1183"/>
    <w:bookmarkEnd w:id="1184"/>
    <w:bookmarkEnd w:id="1185"/>
    <w:bookmarkEnd w:id="1186"/>
    <w:bookmarkEnd w:id="1192"/>
    <w:p w14:paraId="28FA5FDA">
      <w:pPr>
        <w:keepNext/>
        <w:keepLines/>
        <w:spacing w:line="380" w:lineRule="exact"/>
        <w:ind w:firstLine="482"/>
        <w:outlineLvl w:val="9"/>
        <w:rPr>
          <w:rFonts w:hint="eastAsia" w:ascii="宋体" w:hAnsi="宋体"/>
          <w:bCs/>
          <w:sz w:val="24"/>
          <w:szCs w:val="24"/>
        </w:rPr>
      </w:pPr>
      <w:bookmarkStart w:id="1208" w:name="_Toc351203647"/>
      <w:bookmarkStart w:id="1209" w:name="_Toc267251483"/>
      <w:bookmarkStart w:id="1210" w:name="_Toc267251482"/>
      <w:bookmarkStart w:id="1211" w:name="_Toc267251484"/>
      <w:bookmarkStart w:id="1212" w:name="_Toc267251485"/>
      <w:bookmarkStart w:id="1213" w:name="_Toc267251490"/>
      <w:bookmarkStart w:id="1214" w:name="_Toc267251489"/>
      <w:bookmarkStart w:id="1215" w:name="_Toc267251486"/>
      <w:bookmarkStart w:id="1216" w:name="_Toc267251488"/>
      <w:bookmarkStart w:id="1217" w:name="_Toc267251503"/>
      <w:bookmarkStart w:id="1218" w:name="_Toc267251494"/>
      <w:bookmarkStart w:id="1219" w:name="_Toc267251501"/>
      <w:bookmarkStart w:id="1220" w:name="_Toc267251497"/>
      <w:bookmarkStart w:id="1221" w:name="_Toc267251498"/>
      <w:bookmarkStart w:id="1222" w:name="_Toc267251499"/>
      <w:bookmarkStart w:id="1223" w:name="_Toc267251495"/>
      <w:bookmarkStart w:id="1224" w:name="_Toc267251491"/>
      <w:bookmarkStart w:id="1225" w:name="_Toc267251492"/>
      <w:bookmarkStart w:id="1226" w:name="_Toc267251493"/>
      <w:bookmarkStart w:id="1227" w:name="_Toc267251502"/>
      <w:bookmarkStart w:id="1228" w:name="_Toc267251496"/>
      <w:bookmarkStart w:id="1229" w:name="_Toc267251504"/>
      <w:bookmarkStart w:id="1230" w:name="_Toc267251506"/>
      <w:bookmarkStart w:id="1231" w:name="_Toc267251507"/>
      <w:bookmarkStart w:id="1232" w:name="_Toc267251508"/>
      <w:bookmarkStart w:id="1233" w:name="_Toc267251514"/>
      <w:bookmarkStart w:id="1234" w:name="_Toc267251515"/>
      <w:bookmarkStart w:id="1235" w:name="_Toc267251511"/>
      <w:bookmarkStart w:id="1236" w:name="_Toc267251510"/>
      <w:bookmarkStart w:id="1237" w:name="_Toc267251509"/>
      <w:bookmarkStart w:id="1238" w:name="_Toc267251513"/>
      <w:r>
        <w:rPr>
          <w:rFonts w:hint="eastAsia" w:ascii="宋体" w:hAnsi="宋体"/>
          <w:bCs/>
          <w:sz w:val="24"/>
          <w:szCs w:val="24"/>
        </w:rPr>
        <w:t>15. 缺陷责任期与保修</w:t>
      </w:r>
      <w:bookmarkEnd w:id="1208"/>
    </w:p>
    <w:p w14:paraId="283BE3D9">
      <w:pPr>
        <w:spacing w:line="380" w:lineRule="exact"/>
        <w:ind w:firstLine="480" w:firstLineChars="200"/>
        <w:outlineLvl w:val="9"/>
        <w:rPr>
          <w:rFonts w:hint="eastAsia" w:ascii="宋体" w:hAnsi="宋体"/>
          <w:sz w:val="24"/>
          <w:szCs w:val="24"/>
        </w:rPr>
      </w:pPr>
      <w:r>
        <w:rPr>
          <w:rFonts w:hint="eastAsia" w:ascii="宋体" w:hAnsi="宋体"/>
          <w:sz w:val="24"/>
          <w:szCs w:val="24"/>
        </w:rPr>
        <w:t>15.2缺陷责任期</w:t>
      </w:r>
      <w:bookmarkEnd w:id="1209"/>
    </w:p>
    <w:p w14:paraId="1CA0B169">
      <w:pPr>
        <w:spacing w:line="380" w:lineRule="exact"/>
        <w:ind w:firstLine="482"/>
        <w:jc w:val="left"/>
        <w:outlineLvl w:val="9"/>
        <w:rPr>
          <w:rFonts w:hint="eastAsia" w:ascii="宋体" w:hAnsi="宋体"/>
          <w:sz w:val="24"/>
          <w:szCs w:val="24"/>
        </w:rPr>
      </w:pPr>
      <w:r>
        <w:rPr>
          <w:rFonts w:hint="eastAsia" w:ascii="宋体" w:hAnsi="宋体"/>
          <w:sz w:val="24"/>
          <w:szCs w:val="24"/>
        </w:rPr>
        <w:t>缺陷责任期的具体期限：</w:t>
      </w:r>
      <w:r>
        <w:rPr>
          <w:rFonts w:hint="eastAsia" w:ascii="宋体" w:hAnsi="宋体"/>
          <w:sz w:val="24"/>
          <w:szCs w:val="24"/>
          <w:u w:val="single"/>
          <w:lang w:val="zh-TW"/>
        </w:rPr>
        <w:t>按附件《工程质量保修书》执行</w:t>
      </w:r>
      <w:r>
        <w:rPr>
          <w:rFonts w:hint="eastAsia" w:ascii="宋体" w:hAnsi="宋体"/>
          <w:sz w:val="24"/>
          <w:szCs w:val="24"/>
        </w:rPr>
        <w:t>。</w:t>
      </w:r>
    </w:p>
    <w:p w14:paraId="5BC2B7C0">
      <w:pPr>
        <w:spacing w:line="380" w:lineRule="exact"/>
        <w:ind w:firstLine="480" w:firstLineChars="200"/>
        <w:outlineLvl w:val="9"/>
        <w:rPr>
          <w:rFonts w:hint="eastAsia" w:ascii="宋体" w:hAnsi="宋体"/>
          <w:sz w:val="24"/>
          <w:szCs w:val="24"/>
        </w:rPr>
      </w:pPr>
      <w:bookmarkStart w:id="1239" w:name="_Toc31755"/>
      <w:bookmarkStart w:id="1240" w:name="_Toc2594"/>
      <w:bookmarkStart w:id="1241" w:name="_Toc13030"/>
      <w:bookmarkStart w:id="1242" w:name="_Toc1466"/>
      <w:bookmarkStart w:id="1243" w:name="_Toc14625"/>
      <w:bookmarkStart w:id="1244" w:name="_Toc20177"/>
      <w:bookmarkStart w:id="1245" w:name="_Toc30258"/>
      <w:r>
        <w:rPr>
          <w:rFonts w:hint="eastAsia" w:ascii="宋体" w:hAnsi="宋体"/>
          <w:sz w:val="24"/>
          <w:szCs w:val="24"/>
        </w:rPr>
        <w:t>15.3 质量保证金</w:t>
      </w:r>
      <w:bookmarkEnd w:id="1239"/>
      <w:bookmarkEnd w:id="1240"/>
      <w:bookmarkEnd w:id="1241"/>
      <w:bookmarkEnd w:id="1242"/>
      <w:bookmarkEnd w:id="1243"/>
      <w:bookmarkEnd w:id="1244"/>
      <w:bookmarkEnd w:id="1245"/>
    </w:p>
    <w:p w14:paraId="581019D7">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关于是否扣留质量保证金的约定：</w:t>
      </w:r>
      <w:r>
        <w:rPr>
          <w:rFonts w:hint="eastAsia" w:ascii="宋体" w:hAnsi="宋体" w:cs="宋体"/>
          <w:sz w:val="24"/>
          <w:szCs w:val="24"/>
          <w:u w:val="single"/>
          <w:lang w:bidi="ar"/>
        </w:rPr>
        <w:t>扣留最终审计结果的3%</w:t>
      </w:r>
      <w:r>
        <w:rPr>
          <w:rFonts w:hint="eastAsia" w:ascii="宋体" w:hAnsi="宋体"/>
          <w:sz w:val="24"/>
          <w:szCs w:val="24"/>
        </w:rPr>
        <w:t>。在工程项目竣工前，承包人按专用合同草案第3.7条提供履约担保的，发包人不得同时预留工程质量保证金。</w:t>
      </w:r>
    </w:p>
    <w:p w14:paraId="7CBC25D1">
      <w:pPr>
        <w:spacing w:line="380" w:lineRule="exact"/>
        <w:ind w:firstLine="480" w:firstLineChars="200"/>
        <w:jc w:val="left"/>
        <w:outlineLvl w:val="9"/>
        <w:rPr>
          <w:rFonts w:hint="eastAsia" w:ascii="宋体" w:hAnsi="宋体"/>
          <w:sz w:val="24"/>
          <w:szCs w:val="24"/>
        </w:rPr>
      </w:pPr>
      <w:bookmarkStart w:id="1246" w:name="_Toc28723"/>
      <w:bookmarkStart w:id="1247" w:name="_Toc21830"/>
      <w:bookmarkStart w:id="1248" w:name="_Toc29769"/>
      <w:bookmarkStart w:id="1249" w:name="_Toc11209"/>
      <w:bookmarkStart w:id="1250" w:name="_Toc3933"/>
      <w:bookmarkStart w:id="1251" w:name="_Toc10745"/>
      <w:bookmarkStart w:id="1252" w:name="_Toc17088"/>
      <w:r>
        <w:rPr>
          <w:rFonts w:hint="eastAsia" w:ascii="宋体" w:hAnsi="宋体"/>
          <w:sz w:val="24"/>
          <w:szCs w:val="24"/>
        </w:rPr>
        <w:t>15.3.1 承包人提供质量保证金的方式</w:t>
      </w:r>
      <w:bookmarkEnd w:id="1246"/>
      <w:bookmarkEnd w:id="1247"/>
      <w:bookmarkEnd w:id="1248"/>
      <w:bookmarkEnd w:id="1249"/>
      <w:bookmarkEnd w:id="1250"/>
      <w:bookmarkEnd w:id="1251"/>
      <w:bookmarkEnd w:id="1252"/>
    </w:p>
    <w:p w14:paraId="5903C586">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质量保证金采用以下第</w:t>
      </w:r>
      <w:r>
        <w:rPr>
          <w:rFonts w:hint="eastAsia" w:ascii="宋体" w:hAnsi="宋体"/>
          <w:sz w:val="24"/>
          <w:szCs w:val="24"/>
          <w:u w:val="single"/>
        </w:rPr>
        <w:t xml:space="preserve"> 2</w:t>
      </w:r>
      <w:r>
        <w:rPr>
          <w:rFonts w:hint="eastAsia" w:ascii="宋体" w:hAnsi="宋体"/>
          <w:sz w:val="24"/>
          <w:szCs w:val="24"/>
        </w:rPr>
        <w:t>种方式：</w:t>
      </w:r>
    </w:p>
    <w:p w14:paraId="00BD969A">
      <w:pPr>
        <w:autoSpaceDE w:val="0"/>
        <w:autoSpaceDN w:val="0"/>
        <w:adjustRightInd w:val="0"/>
        <w:spacing w:line="380" w:lineRule="exact"/>
        <w:ind w:firstLine="480" w:firstLineChars="200"/>
        <w:jc w:val="left"/>
        <w:outlineLvl w:val="9"/>
        <w:rPr>
          <w:rFonts w:hint="eastAsia" w:ascii="宋体" w:hAnsi="宋体"/>
          <w:kern w:val="0"/>
          <w:sz w:val="24"/>
          <w:szCs w:val="24"/>
        </w:rPr>
      </w:pPr>
      <w:r>
        <w:rPr>
          <w:rFonts w:hint="eastAsia" w:ascii="宋体" w:hAnsi="宋体"/>
          <w:kern w:val="0"/>
          <w:sz w:val="24"/>
          <w:szCs w:val="24"/>
        </w:rPr>
        <w:t>（1）质量保证金保函，保证金额为：</w:t>
      </w:r>
      <w:r>
        <w:rPr>
          <w:rFonts w:hint="eastAsia" w:ascii="宋体" w:hAnsi="宋体"/>
          <w:kern w:val="0"/>
          <w:sz w:val="24"/>
          <w:szCs w:val="24"/>
          <w:u w:val="single"/>
        </w:rPr>
        <w:t xml:space="preserve">    /        </w:t>
      </w:r>
      <w:r>
        <w:rPr>
          <w:rFonts w:hint="eastAsia" w:ascii="宋体" w:hAnsi="宋体"/>
          <w:kern w:val="0"/>
          <w:sz w:val="24"/>
          <w:szCs w:val="24"/>
        </w:rPr>
        <w:t xml:space="preserve">； </w:t>
      </w:r>
    </w:p>
    <w:p w14:paraId="04473B29">
      <w:pPr>
        <w:autoSpaceDE w:val="0"/>
        <w:autoSpaceDN w:val="0"/>
        <w:adjustRightInd w:val="0"/>
        <w:spacing w:line="380" w:lineRule="exact"/>
        <w:ind w:firstLine="480" w:firstLineChars="200"/>
        <w:jc w:val="left"/>
        <w:outlineLvl w:val="9"/>
        <w:rPr>
          <w:rFonts w:hint="eastAsia" w:ascii="宋体" w:hAnsi="宋体"/>
          <w:kern w:val="0"/>
          <w:sz w:val="24"/>
          <w:szCs w:val="24"/>
        </w:rPr>
      </w:pPr>
      <w:r>
        <w:rPr>
          <w:rFonts w:hint="eastAsia" w:ascii="宋体" w:hAnsi="宋体"/>
          <w:kern w:val="0"/>
          <w:sz w:val="24"/>
          <w:szCs w:val="24"/>
        </w:rPr>
        <w:t>（2）</w:t>
      </w:r>
      <w:r>
        <w:rPr>
          <w:rFonts w:hint="eastAsia" w:ascii="宋体" w:hAnsi="宋体"/>
          <w:kern w:val="0"/>
          <w:sz w:val="24"/>
          <w:szCs w:val="24"/>
          <w:u w:val="single"/>
        </w:rPr>
        <w:t>3</w:t>
      </w:r>
      <w:r>
        <w:rPr>
          <w:rFonts w:hint="eastAsia" w:ascii="宋体" w:hAnsi="宋体"/>
          <w:kern w:val="0"/>
          <w:sz w:val="24"/>
          <w:szCs w:val="24"/>
        </w:rPr>
        <w:t>%的工程款；</w:t>
      </w:r>
    </w:p>
    <w:p w14:paraId="3BB543A0">
      <w:pPr>
        <w:autoSpaceDE w:val="0"/>
        <w:autoSpaceDN w:val="0"/>
        <w:adjustRightInd w:val="0"/>
        <w:spacing w:line="380" w:lineRule="exact"/>
        <w:ind w:firstLine="480" w:firstLineChars="200"/>
        <w:jc w:val="left"/>
        <w:outlineLvl w:val="9"/>
        <w:rPr>
          <w:rFonts w:hint="eastAsia" w:ascii="宋体" w:hAnsi="宋体"/>
          <w:kern w:val="0"/>
          <w:sz w:val="24"/>
          <w:szCs w:val="24"/>
        </w:rPr>
      </w:pPr>
      <w:r>
        <w:rPr>
          <w:rFonts w:hint="eastAsia" w:ascii="宋体" w:hAnsi="宋体"/>
          <w:kern w:val="0"/>
          <w:sz w:val="24"/>
          <w:szCs w:val="24"/>
        </w:rPr>
        <w:t>（3）其他方式:</w:t>
      </w:r>
      <w:r>
        <w:rPr>
          <w:rFonts w:hint="eastAsia" w:ascii="宋体" w:hAnsi="宋体"/>
          <w:kern w:val="0"/>
          <w:sz w:val="24"/>
          <w:szCs w:val="24"/>
          <w:u w:val="single"/>
        </w:rPr>
        <w:t xml:space="preserve">     /                  </w:t>
      </w:r>
      <w:r>
        <w:rPr>
          <w:rFonts w:hint="eastAsia" w:ascii="宋体" w:hAnsi="宋体"/>
          <w:kern w:val="0"/>
          <w:sz w:val="24"/>
          <w:szCs w:val="24"/>
        </w:rPr>
        <w:t>。</w:t>
      </w:r>
    </w:p>
    <w:p w14:paraId="33F02B26">
      <w:pPr>
        <w:spacing w:line="380" w:lineRule="exact"/>
        <w:ind w:firstLine="480" w:firstLineChars="200"/>
        <w:jc w:val="left"/>
        <w:outlineLvl w:val="9"/>
        <w:rPr>
          <w:rFonts w:hint="eastAsia" w:ascii="宋体" w:hAnsi="宋体"/>
          <w:sz w:val="24"/>
          <w:szCs w:val="24"/>
        </w:rPr>
      </w:pPr>
      <w:bookmarkStart w:id="1253" w:name="_Toc29035"/>
      <w:bookmarkStart w:id="1254" w:name="_Toc18925"/>
      <w:bookmarkStart w:id="1255" w:name="_Toc12502"/>
      <w:bookmarkStart w:id="1256" w:name="_Toc16478"/>
      <w:bookmarkStart w:id="1257" w:name="_Toc28913"/>
      <w:bookmarkStart w:id="1258" w:name="_Toc13201"/>
      <w:bookmarkStart w:id="1259" w:name="_Toc25079"/>
      <w:r>
        <w:rPr>
          <w:rFonts w:hint="eastAsia" w:ascii="宋体" w:hAnsi="宋体"/>
          <w:sz w:val="24"/>
          <w:szCs w:val="24"/>
        </w:rPr>
        <w:t>15.3.2 质量保证金的扣留</w:t>
      </w:r>
      <w:bookmarkEnd w:id="1253"/>
      <w:bookmarkEnd w:id="1254"/>
      <w:bookmarkEnd w:id="1255"/>
      <w:bookmarkEnd w:id="1256"/>
      <w:bookmarkEnd w:id="1257"/>
      <w:bookmarkEnd w:id="1258"/>
      <w:bookmarkEnd w:id="1259"/>
    </w:p>
    <w:p w14:paraId="1FB4191D">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质量保证金的扣留采取以下第</w:t>
      </w:r>
      <w:r>
        <w:rPr>
          <w:rFonts w:hint="eastAsia" w:ascii="宋体" w:hAnsi="宋体"/>
          <w:sz w:val="24"/>
          <w:szCs w:val="24"/>
          <w:u w:val="single"/>
        </w:rPr>
        <w:t xml:space="preserve"> 2</w:t>
      </w:r>
      <w:r>
        <w:rPr>
          <w:rFonts w:hint="eastAsia" w:ascii="宋体" w:hAnsi="宋体"/>
          <w:sz w:val="24"/>
          <w:szCs w:val="24"/>
        </w:rPr>
        <w:t>种方式：</w:t>
      </w:r>
    </w:p>
    <w:p w14:paraId="5B342BE0">
      <w:pPr>
        <w:autoSpaceDE w:val="0"/>
        <w:autoSpaceDN w:val="0"/>
        <w:adjustRightInd w:val="0"/>
        <w:spacing w:line="380" w:lineRule="exact"/>
        <w:ind w:firstLine="480" w:firstLineChars="200"/>
        <w:jc w:val="left"/>
        <w:outlineLvl w:val="9"/>
        <w:rPr>
          <w:rFonts w:hint="eastAsia" w:ascii="宋体" w:hAnsi="宋体"/>
          <w:kern w:val="0"/>
          <w:sz w:val="24"/>
          <w:szCs w:val="24"/>
        </w:rPr>
      </w:pPr>
      <w:r>
        <w:rPr>
          <w:rFonts w:hint="eastAsia" w:ascii="宋体" w:hAnsi="宋体"/>
          <w:kern w:val="0"/>
          <w:sz w:val="24"/>
          <w:szCs w:val="24"/>
        </w:rPr>
        <w:t>（1）在支付工程进度款时逐次扣留，在此情形下，质量保证金的计算基数不包括预付款的支付、扣回以及价格调整的金额；</w:t>
      </w:r>
    </w:p>
    <w:p w14:paraId="7B840F02">
      <w:pPr>
        <w:autoSpaceDE w:val="0"/>
        <w:autoSpaceDN w:val="0"/>
        <w:adjustRightInd w:val="0"/>
        <w:spacing w:line="380" w:lineRule="exact"/>
        <w:ind w:firstLine="480" w:firstLineChars="200"/>
        <w:jc w:val="left"/>
        <w:outlineLvl w:val="9"/>
        <w:rPr>
          <w:rFonts w:hint="eastAsia" w:ascii="宋体" w:hAnsi="宋体"/>
          <w:kern w:val="0"/>
          <w:sz w:val="24"/>
          <w:szCs w:val="24"/>
        </w:rPr>
      </w:pPr>
      <w:bookmarkStart w:id="1260" w:name="_Toc5068"/>
      <w:bookmarkStart w:id="1261" w:name="_Toc15791"/>
      <w:bookmarkStart w:id="1262" w:name="_Toc4854"/>
      <w:bookmarkStart w:id="1263" w:name="_Toc4414"/>
      <w:bookmarkStart w:id="1264" w:name="_Toc23803"/>
      <w:bookmarkStart w:id="1265" w:name="_Toc1627"/>
      <w:bookmarkStart w:id="1266" w:name="_Toc11904"/>
      <w:r>
        <w:rPr>
          <w:rFonts w:hint="eastAsia" w:ascii="宋体" w:hAnsi="宋体"/>
          <w:kern w:val="0"/>
          <w:sz w:val="24"/>
          <w:szCs w:val="24"/>
        </w:rPr>
        <w:t>（2）工程竣工结算时一次性扣留质量保证金；</w:t>
      </w:r>
      <w:bookmarkEnd w:id="1260"/>
      <w:bookmarkEnd w:id="1261"/>
      <w:bookmarkEnd w:id="1262"/>
      <w:bookmarkEnd w:id="1263"/>
      <w:bookmarkEnd w:id="1264"/>
      <w:bookmarkEnd w:id="1265"/>
      <w:bookmarkEnd w:id="1266"/>
    </w:p>
    <w:p w14:paraId="1440A961">
      <w:pPr>
        <w:autoSpaceDE w:val="0"/>
        <w:autoSpaceDN w:val="0"/>
        <w:adjustRightInd w:val="0"/>
        <w:spacing w:line="380" w:lineRule="exact"/>
        <w:ind w:firstLine="480" w:firstLineChars="200"/>
        <w:jc w:val="left"/>
        <w:outlineLvl w:val="9"/>
        <w:rPr>
          <w:rFonts w:hint="eastAsia" w:ascii="宋体" w:hAnsi="宋体"/>
          <w:kern w:val="0"/>
          <w:sz w:val="24"/>
          <w:szCs w:val="24"/>
        </w:rPr>
      </w:pPr>
      <w:r>
        <w:rPr>
          <w:rFonts w:hint="eastAsia" w:ascii="宋体" w:hAnsi="宋体"/>
          <w:kern w:val="0"/>
          <w:sz w:val="24"/>
          <w:szCs w:val="24"/>
        </w:rPr>
        <w:t>（3）其他扣留方式:</w:t>
      </w:r>
      <w:r>
        <w:rPr>
          <w:rFonts w:hint="eastAsia" w:ascii="宋体" w:hAnsi="宋体"/>
          <w:kern w:val="0"/>
          <w:sz w:val="24"/>
          <w:szCs w:val="24"/>
          <w:u w:val="single"/>
        </w:rPr>
        <w:t xml:space="preserve">/  </w:t>
      </w:r>
      <w:r>
        <w:rPr>
          <w:rFonts w:hint="eastAsia" w:ascii="宋体" w:hAnsi="宋体"/>
          <w:kern w:val="0"/>
          <w:sz w:val="24"/>
          <w:szCs w:val="24"/>
        </w:rPr>
        <w:t>。</w:t>
      </w:r>
    </w:p>
    <w:p w14:paraId="0FAEA637">
      <w:pPr>
        <w:spacing w:line="380" w:lineRule="exact"/>
        <w:ind w:firstLine="482"/>
        <w:jc w:val="left"/>
        <w:outlineLvl w:val="9"/>
        <w:rPr>
          <w:rFonts w:hint="eastAsia" w:ascii="宋体" w:hAnsi="宋体"/>
          <w:sz w:val="24"/>
          <w:szCs w:val="24"/>
        </w:rPr>
      </w:pPr>
      <w:r>
        <w:rPr>
          <w:rFonts w:hint="eastAsia" w:ascii="宋体" w:hAnsi="宋体"/>
          <w:sz w:val="24"/>
          <w:szCs w:val="24"/>
        </w:rPr>
        <w:t>关于质量保证金的补充约定：</w:t>
      </w:r>
      <w:r>
        <w:rPr>
          <w:rFonts w:hint="eastAsia" w:ascii="宋体" w:hAnsi="宋体"/>
          <w:kern w:val="0"/>
          <w:sz w:val="24"/>
          <w:szCs w:val="24"/>
          <w:u w:val="single"/>
        </w:rPr>
        <w:t xml:space="preserve">/    </w:t>
      </w:r>
      <w:r>
        <w:rPr>
          <w:rFonts w:hint="eastAsia" w:ascii="宋体" w:hAnsi="宋体"/>
          <w:kern w:val="0"/>
          <w:sz w:val="24"/>
          <w:szCs w:val="24"/>
        </w:rPr>
        <w:t>。</w:t>
      </w:r>
    </w:p>
    <w:bookmarkEnd w:id="1210"/>
    <w:bookmarkEnd w:id="1211"/>
    <w:p w14:paraId="3A2B3365">
      <w:pPr>
        <w:spacing w:line="380" w:lineRule="exact"/>
        <w:ind w:firstLine="480" w:firstLineChars="200"/>
        <w:outlineLvl w:val="9"/>
        <w:rPr>
          <w:rFonts w:hint="eastAsia" w:ascii="宋体" w:hAnsi="宋体"/>
          <w:sz w:val="24"/>
          <w:szCs w:val="24"/>
        </w:rPr>
      </w:pPr>
      <w:r>
        <w:rPr>
          <w:rFonts w:hint="eastAsia" w:ascii="宋体" w:hAnsi="宋体"/>
          <w:sz w:val="24"/>
          <w:szCs w:val="24"/>
        </w:rPr>
        <w:t>15.4保修</w:t>
      </w:r>
    </w:p>
    <w:bookmarkEnd w:id="1212"/>
    <w:p w14:paraId="265F7200">
      <w:pPr>
        <w:spacing w:line="380" w:lineRule="exact"/>
        <w:ind w:firstLine="468" w:firstLineChars="195"/>
        <w:jc w:val="left"/>
        <w:outlineLvl w:val="9"/>
        <w:rPr>
          <w:rFonts w:hint="eastAsia" w:ascii="宋体" w:hAnsi="宋体"/>
          <w:sz w:val="24"/>
          <w:szCs w:val="24"/>
        </w:rPr>
      </w:pPr>
      <w:r>
        <w:rPr>
          <w:rFonts w:hint="eastAsia" w:ascii="宋体" w:hAnsi="宋体"/>
          <w:sz w:val="24"/>
          <w:szCs w:val="24"/>
        </w:rPr>
        <w:t>15.4.1 保修责任</w:t>
      </w:r>
    </w:p>
    <w:p w14:paraId="36A52857">
      <w:pPr>
        <w:spacing w:line="380" w:lineRule="exact"/>
        <w:ind w:firstLine="482"/>
        <w:jc w:val="left"/>
        <w:outlineLvl w:val="9"/>
        <w:rPr>
          <w:rFonts w:hint="eastAsia" w:ascii="宋体" w:hAnsi="宋体"/>
          <w:kern w:val="0"/>
          <w:sz w:val="24"/>
          <w:szCs w:val="24"/>
        </w:rPr>
      </w:pPr>
      <w:r>
        <w:rPr>
          <w:rFonts w:hint="eastAsia" w:ascii="宋体" w:hAnsi="宋体"/>
          <w:sz w:val="24"/>
          <w:szCs w:val="24"/>
        </w:rPr>
        <w:t>工程保修期为：</w:t>
      </w:r>
      <w:r>
        <w:rPr>
          <w:rFonts w:hint="eastAsia" w:ascii="宋体" w:hAnsi="宋体" w:cs="宋体"/>
          <w:kern w:val="0"/>
          <w:sz w:val="24"/>
          <w:szCs w:val="24"/>
          <w:u w:val="single"/>
          <w:lang w:bidi="ar"/>
        </w:rPr>
        <w:t>见《工程质量保修书》</w:t>
      </w:r>
      <w:r>
        <w:rPr>
          <w:rFonts w:hint="eastAsia" w:ascii="宋体" w:hAnsi="宋体"/>
          <w:kern w:val="0"/>
          <w:sz w:val="24"/>
          <w:szCs w:val="24"/>
        </w:rPr>
        <w:t>。</w:t>
      </w:r>
    </w:p>
    <w:p w14:paraId="7909703D">
      <w:pPr>
        <w:spacing w:line="380" w:lineRule="exact"/>
        <w:ind w:firstLine="468" w:firstLineChars="195"/>
        <w:jc w:val="left"/>
        <w:outlineLvl w:val="9"/>
        <w:rPr>
          <w:rFonts w:hint="eastAsia" w:ascii="宋体" w:hAnsi="宋体"/>
          <w:sz w:val="24"/>
          <w:szCs w:val="24"/>
        </w:rPr>
      </w:pPr>
      <w:r>
        <w:rPr>
          <w:rFonts w:hint="eastAsia" w:ascii="宋体" w:hAnsi="宋体"/>
          <w:sz w:val="24"/>
          <w:szCs w:val="24"/>
        </w:rPr>
        <w:t>15.4.3 修复通知</w:t>
      </w:r>
    </w:p>
    <w:p w14:paraId="7A23BDCE">
      <w:pPr>
        <w:spacing w:line="380" w:lineRule="exact"/>
        <w:ind w:firstLine="482"/>
        <w:jc w:val="left"/>
        <w:outlineLvl w:val="9"/>
        <w:rPr>
          <w:rFonts w:hint="eastAsia" w:ascii="宋体" w:hAnsi="宋体"/>
          <w:kern w:val="0"/>
          <w:sz w:val="24"/>
          <w:szCs w:val="24"/>
        </w:rPr>
      </w:pPr>
      <w:r>
        <w:rPr>
          <w:rFonts w:hint="eastAsia" w:ascii="宋体" w:hAnsi="宋体"/>
          <w:kern w:val="0"/>
          <w:sz w:val="24"/>
          <w:szCs w:val="24"/>
        </w:rPr>
        <w:t>承包人收到保修通知并到达工程现场的合理时间：</w:t>
      </w:r>
      <w:r>
        <w:rPr>
          <w:rFonts w:hint="eastAsia" w:ascii="宋体" w:hAnsi="宋体"/>
          <w:kern w:val="0"/>
          <w:sz w:val="24"/>
          <w:szCs w:val="24"/>
          <w:u w:val="single"/>
        </w:rPr>
        <w:t>/</w:t>
      </w:r>
      <w:r>
        <w:rPr>
          <w:rFonts w:hint="eastAsia" w:ascii="宋体" w:hAnsi="宋体"/>
          <w:kern w:val="0"/>
          <w:sz w:val="24"/>
          <w:szCs w:val="24"/>
        </w:rPr>
        <w:t>。</w:t>
      </w:r>
    </w:p>
    <w:bookmarkEnd w:id="1213"/>
    <w:bookmarkEnd w:id="1214"/>
    <w:bookmarkEnd w:id="1215"/>
    <w:bookmarkEnd w:id="1216"/>
    <w:p w14:paraId="48358C89">
      <w:pPr>
        <w:keepNext/>
        <w:keepLines/>
        <w:spacing w:line="380" w:lineRule="exact"/>
        <w:ind w:firstLine="482"/>
        <w:outlineLvl w:val="9"/>
        <w:rPr>
          <w:rFonts w:hint="eastAsia" w:ascii="宋体" w:hAnsi="宋体"/>
          <w:bCs/>
          <w:sz w:val="24"/>
          <w:szCs w:val="24"/>
        </w:rPr>
      </w:pPr>
      <w:bookmarkStart w:id="1267" w:name="_Toc351203648"/>
      <w:bookmarkStart w:id="1268" w:name="_Toc280868717"/>
      <w:bookmarkStart w:id="1269" w:name="_Toc280868718"/>
      <w:r>
        <w:rPr>
          <w:rFonts w:hint="eastAsia" w:ascii="宋体" w:hAnsi="宋体"/>
          <w:bCs/>
          <w:sz w:val="24"/>
          <w:szCs w:val="24"/>
        </w:rPr>
        <w:t>16. 违约</w:t>
      </w:r>
      <w:bookmarkEnd w:id="1267"/>
    </w:p>
    <w:p w14:paraId="495D319F">
      <w:pPr>
        <w:spacing w:line="380" w:lineRule="exact"/>
        <w:ind w:firstLine="480" w:firstLineChars="200"/>
        <w:outlineLvl w:val="9"/>
        <w:rPr>
          <w:rFonts w:hint="eastAsia" w:ascii="宋体" w:hAnsi="宋体"/>
          <w:sz w:val="24"/>
          <w:szCs w:val="24"/>
        </w:rPr>
      </w:pPr>
      <w:bookmarkStart w:id="1270" w:name="_Toc5760"/>
      <w:bookmarkStart w:id="1271" w:name="_Toc18879"/>
      <w:bookmarkStart w:id="1272" w:name="_Toc21104"/>
      <w:bookmarkStart w:id="1273" w:name="_Toc31188"/>
      <w:bookmarkStart w:id="1274" w:name="_Toc16401"/>
      <w:bookmarkStart w:id="1275" w:name="_Toc9051"/>
      <w:bookmarkStart w:id="1276" w:name="_Toc19168"/>
      <w:r>
        <w:rPr>
          <w:rFonts w:hint="eastAsia" w:ascii="宋体" w:hAnsi="宋体"/>
          <w:sz w:val="24"/>
          <w:szCs w:val="24"/>
        </w:rPr>
        <w:t>16.1 发包人违约</w:t>
      </w:r>
      <w:bookmarkEnd w:id="1270"/>
      <w:bookmarkEnd w:id="1271"/>
      <w:bookmarkEnd w:id="1272"/>
      <w:bookmarkEnd w:id="1273"/>
      <w:bookmarkEnd w:id="1274"/>
      <w:bookmarkEnd w:id="1275"/>
      <w:bookmarkEnd w:id="1276"/>
    </w:p>
    <w:p w14:paraId="1745700A">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16.1.1发包人违约的情形</w:t>
      </w:r>
    </w:p>
    <w:p w14:paraId="5DE7E9DA">
      <w:pPr>
        <w:spacing w:line="380" w:lineRule="exact"/>
        <w:ind w:left="1200" w:hanging="1200" w:hangingChars="500"/>
        <w:jc w:val="left"/>
        <w:outlineLvl w:val="9"/>
        <w:rPr>
          <w:rFonts w:hint="eastAsia" w:ascii="宋体" w:hAnsi="宋体"/>
          <w:kern w:val="0"/>
          <w:sz w:val="24"/>
          <w:szCs w:val="24"/>
        </w:rPr>
      </w:pPr>
      <w:r>
        <w:rPr>
          <w:rFonts w:hint="eastAsia" w:ascii="宋体" w:hAnsi="宋体"/>
          <w:kern w:val="0"/>
          <w:sz w:val="24"/>
          <w:szCs w:val="24"/>
        </w:rPr>
        <w:t>发包人违约的其他情形：</w:t>
      </w:r>
      <w:r>
        <w:rPr>
          <w:rFonts w:hint="eastAsia" w:ascii="宋体" w:hAnsi="宋体"/>
          <w:kern w:val="0"/>
          <w:sz w:val="24"/>
          <w:szCs w:val="24"/>
          <w:u w:val="single"/>
        </w:rPr>
        <w:t>/</w:t>
      </w:r>
      <w:r>
        <w:rPr>
          <w:rFonts w:hint="eastAsia" w:ascii="宋体" w:hAnsi="宋体"/>
          <w:kern w:val="0"/>
          <w:sz w:val="24"/>
          <w:szCs w:val="24"/>
        </w:rPr>
        <w:t>。</w:t>
      </w:r>
    </w:p>
    <w:p w14:paraId="25032F35">
      <w:pPr>
        <w:spacing w:line="380" w:lineRule="exact"/>
        <w:ind w:left="1200" w:hanging="1200" w:hangingChars="500"/>
        <w:jc w:val="left"/>
        <w:outlineLvl w:val="9"/>
        <w:rPr>
          <w:rFonts w:hint="eastAsia" w:ascii="宋体" w:hAnsi="宋体"/>
          <w:kern w:val="0"/>
          <w:sz w:val="24"/>
          <w:szCs w:val="24"/>
        </w:rPr>
      </w:pPr>
      <w:r>
        <w:rPr>
          <w:rFonts w:hint="eastAsia" w:ascii="宋体" w:hAnsi="宋体"/>
          <w:kern w:val="0"/>
          <w:sz w:val="24"/>
          <w:szCs w:val="24"/>
        </w:rPr>
        <w:t xml:space="preserve">    16.1.2 发包人违约的责任</w:t>
      </w:r>
    </w:p>
    <w:p w14:paraId="0636C406">
      <w:pPr>
        <w:spacing w:line="380" w:lineRule="exact"/>
        <w:ind w:firstLine="480" w:firstLineChars="200"/>
        <w:jc w:val="left"/>
        <w:outlineLvl w:val="9"/>
        <w:rPr>
          <w:rFonts w:hint="eastAsia" w:ascii="宋体" w:hAnsi="宋体"/>
          <w:kern w:val="0"/>
          <w:sz w:val="24"/>
          <w:szCs w:val="24"/>
        </w:rPr>
      </w:pPr>
      <w:r>
        <w:rPr>
          <w:rFonts w:hint="eastAsia" w:ascii="宋体" w:hAnsi="宋体"/>
          <w:kern w:val="0"/>
          <w:sz w:val="24"/>
          <w:szCs w:val="24"/>
        </w:rPr>
        <w:t>发包人违约责任的承担方式和计算方法：</w:t>
      </w:r>
    </w:p>
    <w:p w14:paraId="7E0ABD64">
      <w:pPr>
        <w:spacing w:line="380" w:lineRule="exact"/>
        <w:ind w:firstLine="480" w:firstLineChars="200"/>
        <w:jc w:val="left"/>
        <w:outlineLvl w:val="9"/>
        <w:rPr>
          <w:rFonts w:hint="eastAsia" w:ascii="宋体" w:hAnsi="宋体"/>
          <w:kern w:val="0"/>
          <w:sz w:val="24"/>
          <w:szCs w:val="24"/>
          <w:u w:val="single"/>
        </w:rPr>
      </w:pPr>
      <w:r>
        <w:rPr>
          <w:rFonts w:hint="eastAsia" w:ascii="宋体" w:hAnsi="宋体"/>
          <w:kern w:val="0"/>
          <w:sz w:val="24"/>
          <w:szCs w:val="24"/>
        </w:rPr>
        <w:t>（1）因发包人原因未能在计划开工日期前7天内下达开工通知的违约责任：</w:t>
      </w:r>
      <w:r>
        <w:rPr>
          <w:rFonts w:hint="eastAsia" w:ascii="宋体" w:hAnsi="宋体"/>
          <w:kern w:val="0"/>
          <w:sz w:val="24"/>
          <w:szCs w:val="24"/>
          <w:u w:val="single"/>
        </w:rPr>
        <w:t xml:space="preserve"> /            </w:t>
      </w:r>
      <w:r>
        <w:rPr>
          <w:rFonts w:hint="eastAsia" w:ascii="宋体" w:hAnsi="宋体"/>
          <w:kern w:val="0"/>
          <w:sz w:val="24"/>
          <w:szCs w:val="24"/>
        </w:rPr>
        <w:t>。</w:t>
      </w:r>
    </w:p>
    <w:p w14:paraId="7D10B3C3">
      <w:pPr>
        <w:spacing w:line="380" w:lineRule="exact"/>
        <w:ind w:firstLine="480" w:firstLineChars="200"/>
        <w:jc w:val="left"/>
        <w:outlineLvl w:val="9"/>
        <w:rPr>
          <w:rFonts w:hint="eastAsia" w:ascii="宋体" w:hAnsi="宋体"/>
          <w:kern w:val="0"/>
          <w:sz w:val="24"/>
          <w:szCs w:val="24"/>
        </w:rPr>
      </w:pPr>
      <w:r>
        <w:rPr>
          <w:rFonts w:hint="eastAsia" w:ascii="宋体" w:hAnsi="宋体"/>
          <w:kern w:val="0"/>
          <w:sz w:val="24"/>
          <w:szCs w:val="24"/>
        </w:rPr>
        <w:t>（2）因发包人原因未能按合同约定支付合同价款的违约责任：</w:t>
      </w:r>
      <w:r>
        <w:rPr>
          <w:rFonts w:hint="eastAsia" w:ascii="宋体" w:hAnsi="宋体"/>
          <w:kern w:val="0"/>
          <w:sz w:val="24"/>
          <w:szCs w:val="24"/>
          <w:u w:val="single"/>
        </w:rPr>
        <w:t>/</w:t>
      </w:r>
      <w:r>
        <w:rPr>
          <w:rFonts w:hint="eastAsia" w:ascii="宋体" w:hAnsi="宋体"/>
          <w:kern w:val="0"/>
          <w:sz w:val="24"/>
          <w:szCs w:val="24"/>
        </w:rPr>
        <w:t>。</w:t>
      </w:r>
    </w:p>
    <w:p w14:paraId="04CD4B96">
      <w:pPr>
        <w:spacing w:line="380" w:lineRule="exact"/>
        <w:ind w:firstLine="482"/>
        <w:jc w:val="left"/>
        <w:outlineLvl w:val="9"/>
        <w:rPr>
          <w:rFonts w:hint="eastAsia" w:ascii="宋体" w:hAnsi="宋体"/>
          <w:kern w:val="0"/>
          <w:sz w:val="24"/>
          <w:szCs w:val="24"/>
        </w:rPr>
      </w:pPr>
      <w:r>
        <w:rPr>
          <w:rFonts w:hint="eastAsia" w:ascii="宋体" w:hAnsi="宋体"/>
          <w:kern w:val="0"/>
          <w:sz w:val="24"/>
          <w:szCs w:val="24"/>
        </w:rPr>
        <w:t>（3）发包人违反第10.1款〔变更的范围〕第（2）项约定，自行实施被取消的工作或转由他人实施的违约责任：</w:t>
      </w:r>
      <w:r>
        <w:rPr>
          <w:rFonts w:hint="eastAsia" w:ascii="宋体" w:hAnsi="宋体"/>
          <w:kern w:val="0"/>
          <w:sz w:val="24"/>
          <w:szCs w:val="24"/>
          <w:u w:val="single"/>
        </w:rPr>
        <w:t>/</w:t>
      </w:r>
      <w:r>
        <w:rPr>
          <w:rFonts w:hint="eastAsia" w:ascii="宋体" w:hAnsi="宋体"/>
          <w:kern w:val="0"/>
          <w:sz w:val="24"/>
          <w:szCs w:val="24"/>
        </w:rPr>
        <w:t>。</w:t>
      </w:r>
    </w:p>
    <w:p w14:paraId="52D963D3">
      <w:pPr>
        <w:spacing w:line="380" w:lineRule="exact"/>
        <w:ind w:firstLine="480" w:firstLineChars="200"/>
        <w:jc w:val="left"/>
        <w:outlineLvl w:val="9"/>
        <w:rPr>
          <w:rFonts w:hint="eastAsia" w:ascii="宋体" w:hAnsi="宋体"/>
          <w:kern w:val="0"/>
          <w:sz w:val="24"/>
          <w:szCs w:val="24"/>
        </w:rPr>
      </w:pPr>
      <w:r>
        <w:rPr>
          <w:rFonts w:hint="eastAsia" w:ascii="宋体" w:hAnsi="宋体"/>
          <w:kern w:val="0"/>
          <w:sz w:val="24"/>
          <w:szCs w:val="24"/>
        </w:rPr>
        <w:t>（4）发包人提供的材料、工程设备的规格、数量或质量不符合合同约定，或因发包人原因导致交货日期延误或交货地点变更等情况的违约责任：</w:t>
      </w:r>
      <w:r>
        <w:rPr>
          <w:rFonts w:hint="eastAsia" w:ascii="宋体" w:hAnsi="宋体"/>
          <w:kern w:val="0"/>
          <w:sz w:val="24"/>
          <w:szCs w:val="24"/>
          <w:u w:val="single"/>
        </w:rPr>
        <w:t xml:space="preserve">/ </w:t>
      </w:r>
      <w:r>
        <w:rPr>
          <w:rFonts w:hint="eastAsia" w:ascii="宋体" w:hAnsi="宋体"/>
          <w:kern w:val="0"/>
          <w:sz w:val="24"/>
          <w:szCs w:val="24"/>
        </w:rPr>
        <w:t>。</w:t>
      </w:r>
    </w:p>
    <w:p w14:paraId="78D7878A">
      <w:pPr>
        <w:spacing w:line="380" w:lineRule="exact"/>
        <w:ind w:firstLine="482"/>
        <w:jc w:val="left"/>
        <w:outlineLvl w:val="9"/>
        <w:rPr>
          <w:rFonts w:hint="eastAsia" w:ascii="宋体" w:hAnsi="宋体"/>
          <w:kern w:val="0"/>
          <w:sz w:val="24"/>
          <w:szCs w:val="24"/>
        </w:rPr>
      </w:pPr>
      <w:r>
        <w:rPr>
          <w:rFonts w:hint="eastAsia" w:ascii="宋体" w:hAnsi="宋体"/>
          <w:kern w:val="0"/>
          <w:sz w:val="24"/>
          <w:szCs w:val="24"/>
        </w:rPr>
        <w:t>（5）因发包人违反合同约定造成暂停施工的违约责任：</w:t>
      </w:r>
      <w:r>
        <w:rPr>
          <w:rFonts w:hint="eastAsia" w:ascii="宋体" w:hAnsi="宋体"/>
          <w:kern w:val="0"/>
          <w:sz w:val="24"/>
          <w:szCs w:val="24"/>
          <w:u w:val="single"/>
        </w:rPr>
        <w:t xml:space="preserve">  /     </w:t>
      </w:r>
      <w:r>
        <w:rPr>
          <w:rFonts w:hint="eastAsia" w:ascii="宋体" w:hAnsi="宋体"/>
          <w:kern w:val="0"/>
          <w:sz w:val="24"/>
          <w:szCs w:val="24"/>
        </w:rPr>
        <w:t>。</w:t>
      </w:r>
    </w:p>
    <w:p w14:paraId="7F77BCEE">
      <w:pPr>
        <w:spacing w:line="380" w:lineRule="exact"/>
        <w:ind w:firstLine="480" w:firstLineChars="200"/>
        <w:jc w:val="left"/>
        <w:outlineLvl w:val="9"/>
        <w:rPr>
          <w:rFonts w:hint="eastAsia" w:ascii="宋体" w:hAnsi="宋体"/>
          <w:kern w:val="0"/>
          <w:sz w:val="24"/>
          <w:szCs w:val="24"/>
        </w:rPr>
      </w:pPr>
      <w:r>
        <w:rPr>
          <w:rFonts w:hint="eastAsia" w:ascii="宋体" w:hAnsi="宋体"/>
          <w:kern w:val="0"/>
          <w:sz w:val="24"/>
          <w:szCs w:val="24"/>
        </w:rPr>
        <w:t>（6）发包人无正当理由没有在约定期限内发出复工指示，导致承包人无法复工的违约责任：</w:t>
      </w:r>
      <w:r>
        <w:rPr>
          <w:rFonts w:hint="eastAsia" w:ascii="宋体" w:hAnsi="宋体"/>
          <w:kern w:val="0"/>
          <w:sz w:val="24"/>
          <w:szCs w:val="24"/>
          <w:u w:val="single"/>
        </w:rPr>
        <w:t>/</w:t>
      </w:r>
      <w:r>
        <w:rPr>
          <w:rFonts w:hint="eastAsia" w:ascii="宋体" w:hAnsi="宋体"/>
          <w:kern w:val="0"/>
          <w:sz w:val="24"/>
          <w:szCs w:val="24"/>
        </w:rPr>
        <w:t>。</w:t>
      </w:r>
    </w:p>
    <w:p w14:paraId="2F97E3C8">
      <w:pPr>
        <w:spacing w:line="380" w:lineRule="exact"/>
        <w:ind w:firstLine="480" w:firstLineChars="200"/>
        <w:jc w:val="left"/>
        <w:outlineLvl w:val="9"/>
        <w:rPr>
          <w:rFonts w:hint="eastAsia" w:ascii="宋体" w:hAnsi="宋体"/>
          <w:kern w:val="0"/>
          <w:sz w:val="24"/>
          <w:szCs w:val="24"/>
        </w:rPr>
      </w:pPr>
      <w:r>
        <w:rPr>
          <w:rFonts w:hint="eastAsia" w:ascii="宋体" w:hAnsi="宋体"/>
          <w:kern w:val="0"/>
          <w:sz w:val="24"/>
          <w:szCs w:val="24"/>
        </w:rPr>
        <w:t>（7）其他：</w:t>
      </w:r>
      <w:r>
        <w:rPr>
          <w:rFonts w:hint="eastAsia" w:ascii="宋体" w:hAnsi="宋体"/>
          <w:kern w:val="0"/>
          <w:sz w:val="24"/>
          <w:szCs w:val="24"/>
          <w:u w:val="single"/>
        </w:rPr>
        <w:t>/</w:t>
      </w:r>
      <w:r>
        <w:rPr>
          <w:rFonts w:hint="eastAsia" w:ascii="宋体" w:hAnsi="宋体"/>
          <w:kern w:val="0"/>
          <w:sz w:val="24"/>
          <w:szCs w:val="24"/>
        </w:rPr>
        <w:t>。</w:t>
      </w:r>
    </w:p>
    <w:p w14:paraId="710A4A18">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16.1.3 因发包人违约解除合同</w:t>
      </w:r>
    </w:p>
    <w:p w14:paraId="32C95DC6">
      <w:pPr>
        <w:autoSpaceDE w:val="0"/>
        <w:autoSpaceDN w:val="0"/>
        <w:adjustRightInd w:val="0"/>
        <w:spacing w:line="380" w:lineRule="exact"/>
        <w:ind w:firstLine="480" w:firstLineChars="200"/>
        <w:jc w:val="left"/>
        <w:outlineLvl w:val="9"/>
        <w:rPr>
          <w:rFonts w:hint="eastAsia" w:ascii="宋体" w:hAnsi="宋体"/>
          <w:kern w:val="0"/>
          <w:sz w:val="24"/>
          <w:szCs w:val="24"/>
        </w:rPr>
      </w:pPr>
      <w:r>
        <w:rPr>
          <w:rFonts w:hint="eastAsia" w:ascii="宋体" w:hAnsi="宋体"/>
          <w:kern w:val="0"/>
          <w:sz w:val="24"/>
          <w:szCs w:val="24"/>
        </w:rPr>
        <w:t>承包人按16.1.1项〔发包人违约的情形〕约定暂停施工满</w:t>
      </w:r>
      <w:r>
        <w:rPr>
          <w:rFonts w:hint="eastAsia" w:ascii="宋体" w:hAnsi="宋体"/>
          <w:kern w:val="0"/>
          <w:sz w:val="24"/>
          <w:szCs w:val="24"/>
          <w:u w:val="single"/>
        </w:rPr>
        <w:t>28</w:t>
      </w:r>
      <w:r>
        <w:rPr>
          <w:rFonts w:hint="eastAsia" w:ascii="宋体" w:hAnsi="宋体"/>
          <w:kern w:val="0"/>
          <w:sz w:val="24"/>
          <w:szCs w:val="24"/>
        </w:rPr>
        <w:t>天后发包人仍不纠正其违约行为并致使合同目的不能实现的，承包人有权解除合同。</w:t>
      </w:r>
    </w:p>
    <w:p w14:paraId="721F53DC">
      <w:pPr>
        <w:spacing w:line="380" w:lineRule="exact"/>
        <w:ind w:firstLine="480" w:firstLineChars="200"/>
        <w:outlineLvl w:val="9"/>
        <w:rPr>
          <w:rFonts w:hint="eastAsia" w:ascii="宋体" w:hAnsi="宋体"/>
          <w:sz w:val="24"/>
          <w:szCs w:val="24"/>
        </w:rPr>
      </w:pPr>
      <w:bookmarkStart w:id="1277" w:name="_Toc7668"/>
      <w:bookmarkStart w:id="1278" w:name="_Toc29950"/>
      <w:bookmarkStart w:id="1279" w:name="_Toc2877"/>
      <w:bookmarkStart w:id="1280" w:name="_Toc28855"/>
      <w:bookmarkStart w:id="1281" w:name="_Toc27941"/>
      <w:bookmarkStart w:id="1282" w:name="_Toc7468"/>
      <w:bookmarkStart w:id="1283" w:name="_Toc5351"/>
      <w:r>
        <w:rPr>
          <w:rFonts w:hint="eastAsia" w:ascii="宋体" w:hAnsi="宋体"/>
          <w:sz w:val="24"/>
          <w:szCs w:val="24"/>
        </w:rPr>
        <w:t>16.2 承包人违约</w:t>
      </w:r>
      <w:bookmarkEnd w:id="1277"/>
      <w:bookmarkEnd w:id="1278"/>
      <w:bookmarkEnd w:id="1279"/>
      <w:bookmarkEnd w:id="1280"/>
      <w:bookmarkEnd w:id="1281"/>
      <w:bookmarkEnd w:id="1282"/>
      <w:bookmarkEnd w:id="1283"/>
    </w:p>
    <w:p w14:paraId="36E12472">
      <w:pPr>
        <w:spacing w:line="380" w:lineRule="exact"/>
        <w:ind w:firstLine="480" w:firstLineChars="200"/>
        <w:jc w:val="left"/>
        <w:outlineLvl w:val="9"/>
        <w:rPr>
          <w:rFonts w:hint="eastAsia" w:ascii="宋体" w:hAnsi="宋体"/>
          <w:kern w:val="0"/>
          <w:sz w:val="24"/>
          <w:szCs w:val="24"/>
        </w:rPr>
      </w:pPr>
      <w:r>
        <w:rPr>
          <w:rFonts w:hint="eastAsia" w:ascii="宋体" w:hAnsi="宋体"/>
          <w:kern w:val="0"/>
          <w:sz w:val="24"/>
          <w:szCs w:val="24"/>
        </w:rPr>
        <w:t>16.2.1 承包人违约的情形</w:t>
      </w:r>
    </w:p>
    <w:p w14:paraId="763FF743">
      <w:pPr>
        <w:spacing w:line="380" w:lineRule="exact"/>
        <w:ind w:firstLine="482"/>
        <w:jc w:val="left"/>
        <w:outlineLvl w:val="9"/>
        <w:rPr>
          <w:rFonts w:hint="eastAsia" w:ascii="宋体" w:hAnsi="宋体"/>
          <w:kern w:val="0"/>
          <w:sz w:val="24"/>
          <w:szCs w:val="24"/>
        </w:rPr>
      </w:pPr>
      <w:r>
        <w:rPr>
          <w:rFonts w:hint="eastAsia" w:ascii="宋体" w:hAnsi="宋体"/>
          <w:kern w:val="0"/>
          <w:sz w:val="24"/>
          <w:szCs w:val="24"/>
        </w:rPr>
        <w:t>承包人违约的其他情形：</w:t>
      </w:r>
      <w:r>
        <w:rPr>
          <w:rFonts w:hint="eastAsia" w:ascii="宋体" w:hAnsi="宋体"/>
          <w:kern w:val="0"/>
          <w:sz w:val="24"/>
          <w:szCs w:val="24"/>
          <w:u w:val="single"/>
        </w:rPr>
        <w:t>/</w:t>
      </w:r>
      <w:r>
        <w:rPr>
          <w:rFonts w:hint="eastAsia" w:ascii="宋体" w:hAnsi="宋体"/>
          <w:kern w:val="0"/>
          <w:sz w:val="24"/>
          <w:szCs w:val="24"/>
        </w:rPr>
        <w:t>。</w:t>
      </w:r>
    </w:p>
    <w:p w14:paraId="0EFDBAFB">
      <w:pPr>
        <w:spacing w:line="380" w:lineRule="exact"/>
        <w:ind w:firstLine="480" w:firstLineChars="200"/>
        <w:jc w:val="left"/>
        <w:outlineLvl w:val="9"/>
        <w:rPr>
          <w:rFonts w:hint="eastAsia" w:ascii="宋体" w:hAnsi="宋体"/>
          <w:kern w:val="0"/>
          <w:sz w:val="24"/>
          <w:szCs w:val="24"/>
        </w:rPr>
      </w:pPr>
      <w:r>
        <w:rPr>
          <w:rFonts w:hint="eastAsia" w:ascii="宋体" w:hAnsi="宋体"/>
          <w:kern w:val="0"/>
          <w:sz w:val="24"/>
          <w:szCs w:val="24"/>
        </w:rPr>
        <w:t>16.2.2承包人违约的责任</w:t>
      </w:r>
    </w:p>
    <w:p w14:paraId="36FAE98E">
      <w:pPr>
        <w:spacing w:line="380" w:lineRule="exact"/>
        <w:ind w:left="1200" w:hanging="1200" w:hangingChars="500"/>
        <w:jc w:val="left"/>
        <w:outlineLvl w:val="9"/>
        <w:rPr>
          <w:rFonts w:hint="eastAsia" w:ascii="宋体" w:hAnsi="宋体"/>
          <w:kern w:val="0"/>
          <w:sz w:val="24"/>
          <w:szCs w:val="24"/>
          <w:u w:val="single"/>
        </w:rPr>
      </w:pPr>
      <w:r>
        <w:rPr>
          <w:rFonts w:hint="eastAsia" w:ascii="宋体" w:hAnsi="宋体"/>
          <w:kern w:val="0"/>
          <w:sz w:val="24"/>
          <w:szCs w:val="24"/>
        </w:rPr>
        <w:t>承包人违约责任的承担方式和计算方法：</w:t>
      </w:r>
      <w:r>
        <w:rPr>
          <w:rFonts w:hint="eastAsia" w:ascii="宋体" w:hAnsi="宋体"/>
          <w:kern w:val="0"/>
          <w:sz w:val="24"/>
          <w:szCs w:val="24"/>
          <w:u w:val="single"/>
        </w:rPr>
        <w:t>/</w:t>
      </w:r>
      <w:r>
        <w:rPr>
          <w:rFonts w:hint="eastAsia" w:ascii="宋体" w:hAnsi="宋体"/>
          <w:kern w:val="0"/>
          <w:sz w:val="24"/>
          <w:szCs w:val="24"/>
        </w:rPr>
        <w:t>。</w:t>
      </w:r>
    </w:p>
    <w:p w14:paraId="52DEB32B">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16.2.3 因承包人违约解除合同</w:t>
      </w:r>
    </w:p>
    <w:p w14:paraId="448C5682">
      <w:pPr>
        <w:spacing w:line="380" w:lineRule="exact"/>
        <w:ind w:firstLine="482"/>
        <w:outlineLvl w:val="9"/>
        <w:rPr>
          <w:rFonts w:hint="eastAsia" w:ascii="宋体" w:hAnsi="宋体"/>
          <w:kern w:val="0"/>
          <w:sz w:val="24"/>
          <w:szCs w:val="24"/>
        </w:rPr>
      </w:pPr>
      <w:r>
        <w:rPr>
          <w:rFonts w:hint="eastAsia" w:ascii="宋体" w:hAnsi="宋体"/>
          <w:kern w:val="0"/>
          <w:sz w:val="24"/>
          <w:szCs w:val="24"/>
        </w:rPr>
        <w:t>关于承包人违约解除合同的特别约定：</w:t>
      </w:r>
      <w:r>
        <w:rPr>
          <w:rFonts w:hint="eastAsia" w:ascii="宋体" w:hAnsi="宋体"/>
          <w:kern w:val="0"/>
          <w:sz w:val="24"/>
          <w:szCs w:val="24"/>
          <w:u w:val="single"/>
        </w:rPr>
        <w:t xml:space="preserve">  /  </w:t>
      </w:r>
      <w:r>
        <w:rPr>
          <w:rFonts w:hint="eastAsia" w:ascii="宋体" w:hAnsi="宋体"/>
          <w:kern w:val="0"/>
          <w:sz w:val="24"/>
          <w:szCs w:val="24"/>
        </w:rPr>
        <w:t>。</w:t>
      </w:r>
    </w:p>
    <w:p w14:paraId="56DF838E">
      <w:pPr>
        <w:spacing w:line="380" w:lineRule="exact"/>
        <w:ind w:firstLine="480" w:firstLineChars="200"/>
        <w:jc w:val="left"/>
        <w:outlineLvl w:val="9"/>
        <w:rPr>
          <w:rFonts w:hint="eastAsia" w:ascii="宋体" w:hAnsi="宋体"/>
          <w:kern w:val="0"/>
          <w:sz w:val="24"/>
          <w:szCs w:val="24"/>
        </w:rPr>
      </w:pPr>
      <w:r>
        <w:rPr>
          <w:rFonts w:hint="eastAsia" w:ascii="宋体" w:hAnsi="宋体"/>
          <w:kern w:val="0"/>
          <w:sz w:val="24"/>
          <w:szCs w:val="24"/>
        </w:rPr>
        <w:t>发包人继续使用承包人在施工现场的材料、设备、临时工程、承包人文件和由承包人或以其名义编制的其他文件的费用承担方式：</w:t>
      </w:r>
      <w:r>
        <w:rPr>
          <w:rFonts w:hint="eastAsia" w:ascii="宋体" w:hAnsi="宋体"/>
          <w:kern w:val="0"/>
          <w:sz w:val="24"/>
          <w:szCs w:val="24"/>
          <w:u w:val="single"/>
        </w:rPr>
        <w:t xml:space="preserve">  /   </w:t>
      </w:r>
      <w:r>
        <w:rPr>
          <w:rFonts w:hint="eastAsia" w:ascii="宋体" w:hAnsi="宋体"/>
          <w:kern w:val="0"/>
          <w:sz w:val="24"/>
          <w:szCs w:val="24"/>
        </w:rPr>
        <w:t>。</w:t>
      </w:r>
    </w:p>
    <w:p w14:paraId="57C6BF9E">
      <w:pPr>
        <w:keepNext/>
        <w:keepLines/>
        <w:spacing w:line="380" w:lineRule="exact"/>
        <w:ind w:firstLine="482"/>
        <w:outlineLvl w:val="9"/>
        <w:rPr>
          <w:rFonts w:hint="eastAsia" w:ascii="宋体" w:hAnsi="宋体"/>
          <w:bCs/>
          <w:sz w:val="24"/>
          <w:szCs w:val="24"/>
        </w:rPr>
      </w:pPr>
      <w:bookmarkStart w:id="1284" w:name="_Toc351203649"/>
      <w:r>
        <w:rPr>
          <w:rFonts w:hint="eastAsia" w:ascii="宋体" w:hAnsi="宋体"/>
          <w:bCs/>
          <w:sz w:val="24"/>
          <w:szCs w:val="24"/>
        </w:rPr>
        <w:t>17. 不可抗力</w:t>
      </w:r>
      <w:bookmarkEnd w:id="1268"/>
      <w:bookmarkEnd w:id="1284"/>
    </w:p>
    <w:p w14:paraId="7EB1F2DA">
      <w:pPr>
        <w:spacing w:line="380" w:lineRule="exact"/>
        <w:ind w:firstLine="480" w:firstLineChars="200"/>
        <w:outlineLvl w:val="9"/>
        <w:rPr>
          <w:rFonts w:hint="eastAsia" w:ascii="宋体" w:hAnsi="宋体"/>
          <w:sz w:val="24"/>
          <w:szCs w:val="24"/>
        </w:rPr>
      </w:pPr>
      <w:r>
        <w:rPr>
          <w:rFonts w:hint="eastAsia" w:ascii="宋体" w:hAnsi="宋体"/>
          <w:sz w:val="24"/>
          <w:szCs w:val="24"/>
        </w:rPr>
        <w:t>17.1 不可抗力的确认</w:t>
      </w:r>
    </w:p>
    <w:p w14:paraId="0BBE88F7">
      <w:pPr>
        <w:spacing w:line="380" w:lineRule="exact"/>
        <w:ind w:firstLine="480" w:firstLineChars="200"/>
        <w:jc w:val="left"/>
        <w:outlineLvl w:val="9"/>
        <w:rPr>
          <w:rFonts w:hint="eastAsia" w:ascii="宋体" w:hAnsi="宋体"/>
          <w:kern w:val="0"/>
          <w:sz w:val="24"/>
          <w:szCs w:val="24"/>
          <w:u w:val="single"/>
        </w:rPr>
      </w:pPr>
      <w:r>
        <w:rPr>
          <w:rFonts w:hint="eastAsia" w:ascii="宋体" w:hAnsi="宋体"/>
          <w:sz w:val="24"/>
          <w:szCs w:val="24"/>
        </w:rPr>
        <w:t xml:space="preserve">除通用合同草案约定的不可抗力事件之外，视为不可抗力的其他情形： </w:t>
      </w:r>
      <w:r>
        <w:rPr>
          <w:rFonts w:hint="eastAsia" w:ascii="宋体" w:hAnsi="宋体"/>
          <w:kern w:val="0"/>
          <w:sz w:val="24"/>
          <w:szCs w:val="24"/>
          <w:u w:val="single"/>
        </w:rPr>
        <w:t>/</w:t>
      </w:r>
      <w:r>
        <w:rPr>
          <w:rFonts w:hint="eastAsia" w:ascii="宋体" w:hAnsi="宋体"/>
          <w:kern w:val="0"/>
          <w:sz w:val="24"/>
          <w:szCs w:val="24"/>
        </w:rPr>
        <w:t>。</w:t>
      </w:r>
    </w:p>
    <w:p w14:paraId="27991145">
      <w:pPr>
        <w:spacing w:line="380" w:lineRule="exact"/>
        <w:ind w:firstLine="480" w:firstLineChars="200"/>
        <w:outlineLvl w:val="9"/>
        <w:rPr>
          <w:rFonts w:hint="eastAsia" w:ascii="宋体" w:hAnsi="宋体"/>
          <w:sz w:val="24"/>
          <w:szCs w:val="24"/>
        </w:rPr>
      </w:pPr>
      <w:bookmarkStart w:id="1285" w:name="_Toc6858"/>
      <w:bookmarkStart w:id="1286" w:name="_Toc5649"/>
      <w:bookmarkStart w:id="1287" w:name="_Toc29722"/>
      <w:bookmarkStart w:id="1288" w:name="_Toc12511"/>
      <w:bookmarkStart w:id="1289" w:name="_Toc13103"/>
      <w:bookmarkStart w:id="1290" w:name="_Toc288"/>
      <w:bookmarkStart w:id="1291" w:name="_Toc17361"/>
      <w:r>
        <w:rPr>
          <w:rFonts w:hint="eastAsia" w:ascii="宋体" w:hAnsi="宋体"/>
          <w:sz w:val="24"/>
          <w:szCs w:val="24"/>
        </w:rPr>
        <w:t>17.4 因不可抗力解除合同</w:t>
      </w:r>
      <w:bookmarkEnd w:id="1285"/>
      <w:bookmarkEnd w:id="1286"/>
      <w:bookmarkEnd w:id="1287"/>
      <w:bookmarkEnd w:id="1288"/>
      <w:bookmarkEnd w:id="1289"/>
      <w:bookmarkEnd w:id="1290"/>
      <w:bookmarkEnd w:id="1291"/>
    </w:p>
    <w:p w14:paraId="36385DFB">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合同解除后，发包人应在商定或确定发包人应支付款项后</w:t>
      </w:r>
      <w:r>
        <w:rPr>
          <w:rFonts w:hint="eastAsia" w:ascii="宋体" w:hAnsi="宋体"/>
          <w:sz w:val="24"/>
          <w:szCs w:val="24"/>
          <w:u w:val="single"/>
        </w:rPr>
        <w:t>28</w:t>
      </w:r>
      <w:r>
        <w:rPr>
          <w:rFonts w:hint="eastAsia" w:ascii="宋体" w:hAnsi="宋体"/>
          <w:sz w:val="24"/>
          <w:szCs w:val="24"/>
        </w:rPr>
        <w:t>天内完成款项的支付。</w:t>
      </w:r>
    </w:p>
    <w:p w14:paraId="2B7A3ED3">
      <w:pPr>
        <w:keepNext/>
        <w:keepLines/>
        <w:spacing w:line="380" w:lineRule="exact"/>
        <w:ind w:firstLine="482"/>
        <w:outlineLvl w:val="9"/>
        <w:rPr>
          <w:rFonts w:hint="eastAsia" w:ascii="宋体" w:hAnsi="宋体"/>
          <w:bCs/>
          <w:sz w:val="24"/>
          <w:szCs w:val="24"/>
        </w:rPr>
      </w:pPr>
      <w:bookmarkStart w:id="1292" w:name="_Toc351203650"/>
      <w:r>
        <w:rPr>
          <w:rFonts w:hint="eastAsia" w:ascii="宋体" w:hAnsi="宋体"/>
          <w:bCs/>
          <w:sz w:val="24"/>
          <w:szCs w:val="24"/>
        </w:rPr>
        <w:t>18. 保险</w:t>
      </w:r>
      <w:bookmarkEnd w:id="1292"/>
    </w:p>
    <w:bookmarkEnd w:id="1269"/>
    <w:p w14:paraId="0BC8F9ED">
      <w:pPr>
        <w:spacing w:line="380" w:lineRule="exact"/>
        <w:ind w:firstLine="480" w:firstLineChars="200"/>
        <w:outlineLvl w:val="9"/>
        <w:rPr>
          <w:rFonts w:hint="eastAsia" w:ascii="宋体" w:hAnsi="宋体"/>
          <w:sz w:val="24"/>
          <w:szCs w:val="24"/>
        </w:rPr>
      </w:pPr>
      <w:r>
        <w:rPr>
          <w:rFonts w:hint="eastAsia" w:ascii="宋体" w:hAnsi="宋体"/>
          <w:sz w:val="24"/>
          <w:szCs w:val="24"/>
        </w:rPr>
        <w:t>18.1 工程保险</w:t>
      </w:r>
    </w:p>
    <w:p w14:paraId="3828A156">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关于工程保险的特别约定：</w:t>
      </w:r>
      <w:r>
        <w:rPr>
          <w:rFonts w:hint="eastAsia" w:ascii="宋体" w:hAnsi="宋体"/>
          <w:sz w:val="24"/>
          <w:szCs w:val="24"/>
          <w:u w:val="single"/>
          <w:lang w:val="zh-TW"/>
        </w:rPr>
        <w:t>承包人投保，保险费及其他费用已包含在投标报价中</w:t>
      </w:r>
      <w:r>
        <w:rPr>
          <w:rFonts w:hint="eastAsia" w:ascii="宋体" w:hAnsi="宋体"/>
          <w:kern w:val="0"/>
          <w:sz w:val="24"/>
          <w:szCs w:val="24"/>
        </w:rPr>
        <w:t>。</w:t>
      </w:r>
    </w:p>
    <w:p w14:paraId="09C2287A">
      <w:pPr>
        <w:spacing w:line="380" w:lineRule="exact"/>
        <w:ind w:firstLine="480" w:firstLineChars="200"/>
        <w:outlineLvl w:val="9"/>
        <w:rPr>
          <w:rFonts w:hint="eastAsia" w:ascii="宋体" w:hAnsi="宋体"/>
          <w:sz w:val="24"/>
          <w:szCs w:val="24"/>
        </w:rPr>
      </w:pPr>
      <w:bookmarkStart w:id="1293" w:name="_Toc2890"/>
      <w:bookmarkStart w:id="1294" w:name="_Toc22289"/>
      <w:bookmarkStart w:id="1295" w:name="_Toc15738"/>
      <w:bookmarkStart w:id="1296" w:name="_Toc2094"/>
      <w:bookmarkStart w:id="1297" w:name="_Toc12707"/>
      <w:bookmarkStart w:id="1298" w:name="_Toc15675"/>
      <w:bookmarkStart w:id="1299" w:name="_Toc18019"/>
      <w:r>
        <w:rPr>
          <w:rFonts w:hint="eastAsia" w:ascii="宋体" w:hAnsi="宋体"/>
          <w:sz w:val="24"/>
          <w:szCs w:val="24"/>
        </w:rPr>
        <w:t>18.3 其他保险</w:t>
      </w:r>
      <w:bookmarkEnd w:id="1293"/>
      <w:bookmarkEnd w:id="1294"/>
      <w:bookmarkEnd w:id="1295"/>
      <w:bookmarkEnd w:id="1296"/>
      <w:bookmarkEnd w:id="1297"/>
      <w:bookmarkEnd w:id="1298"/>
      <w:bookmarkEnd w:id="1299"/>
    </w:p>
    <w:p w14:paraId="789787B0">
      <w:pPr>
        <w:spacing w:line="380" w:lineRule="exact"/>
        <w:ind w:firstLine="480" w:firstLineChars="200"/>
        <w:jc w:val="left"/>
        <w:outlineLvl w:val="9"/>
        <w:rPr>
          <w:rFonts w:hint="eastAsia" w:ascii="宋体" w:hAnsi="宋体"/>
          <w:kern w:val="0"/>
          <w:sz w:val="24"/>
          <w:szCs w:val="24"/>
        </w:rPr>
      </w:pPr>
      <w:r>
        <w:rPr>
          <w:rFonts w:hint="eastAsia" w:ascii="宋体" w:hAnsi="宋体"/>
          <w:sz w:val="24"/>
          <w:szCs w:val="24"/>
        </w:rPr>
        <w:t>关于其他保险的约定：</w:t>
      </w:r>
      <w:r>
        <w:rPr>
          <w:rFonts w:hint="eastAsia" w:ascii="宋体" w:hAnsi="宋体"/>
          <w:sz w:val="24"/>
          <w:szCs w:val="24"/>
          <w:u w:val="single"/>
          <w:lang w:val="zh-TW"/>
        </w:rPr>
        <w:t>承包人负责其员工及为履行合同聘请的第三方的人员办理意外伤害保险并支付费用</w:t>
      </w:r>
      <w:r>
        <w:rPr>
          <w:rFonts w:hint="eastAsia" w:ascii="宋体" w:hAnsi="宋体"/>
          <w:kern w:val="0"/>
          <w:sz w:val="24"/>
          <w:szCs w:val="24"/>
        </w:rPr>
        <w:t>。</w:t>
      </w:r>
    </w:p>
    <w:p w14:paraId="683D740E">
      <w:pPr>
        <w:spacing w:line="380" w:lineRule="exact"/>
        <w:ind w:firstLine="482"/>
        <w:jc w:val="left"/>
        <w:outlineLvl w:val="9"/>
        <w:rPr>
          <w:rFonts w:hint="eastAsia" w:ascii="宋体" w:hAnsi="宋体"/>
          <w:kern w:val="0"/>
          <w:sz w:val="24"/>
          <w:szCs w:val="24"/>
        </w:rPr>
      </w:pPr>
      <w:r>
        <w:rPr>
          <w:rFonts w:hint="eastAsia" w:ascii="宋体" w:hAnsi="宋体"/>
          <w:sz w:val="24"/>
          <w:szCs w:val="24"/>
        </w:rPr>
        <w:t>承包人是否应为其施工设备等办理财产保险：</w:t>
      </w:r>
      <w:r>
        <w:rPr>
          <w:rFonts w:hint="eastAsia" w:ascii="宋体" w:hAnsi="宋体"/>
          <w:sz w:val="24"/>
          <w:szCs w:val="24"/>
          <w:u w:val="single"/>
          <w:lang w:val="zh-TW"/>
        </w:rPr>
        <w:t>是</w:t>
      </w:r>
      <w:r>
        <w:rPr>
          <w:rFonts w:hint="eastAsia" w:ascii="宋体" w:hAnsi="宋体"/>
          <w:sz w:val="24"/>
          <w:szCs w:val="24"/>
        </w:rPr>
        <w:t>。</w:t>
      </w:r>
    </w:p>
    <w:p w14:paraId="189A2683">
      <w:pPr>
        <w:spacing w:line="380" w:lineRule="exact"/>
        <w:ind w:firstLine="480" w:firstLineChars="200"/>
        <w:outlineLvl w:val="9"/>
        <w:rPr>
          <w:rFonts w:hint="eastAsia" w:ascii="宋体" w:hAnsi="宋体"/>
          <w:sz w:val="24"/>
          <w:szCs w:val="24"/>
        </w:rPr>
      </w:pPr>
      <w:r>
        <w:rPr>
          <w:rFonts w:hint="eastAsia" w:ascii="宋体" w:hAnsi="宋体"/>
          <w:sz w:val="24"/>
          <w:szCs w:val="24"/>
        </w:rPr>
        <w:t>18.7 通知义务</w:t>
      </w:r>
    </w:p>
    <w:p w14:paraId="6CC438DE">
      <w:pPr>
        <w:spacing w:line="380" w:lineRule="exact"/>
        <w:ind w:firstLine="482"/>
        <w:jc w:val="left"/>
        <w:outlineLvl w:val="9"/>
        <w:rPr>
          <w:rFonts w:hint="eastAsia" w:ascii="宋体" w:hAnsi="宋体"/>
          <w:sz w:val="24"/>
          <w:szCs w:val="24"/>
        </w:rPr>
      </w:pPr>
      <w:r>
        <w:rPr>
          <w:rFonts w:hint="eastAsia" w:ascii="宋体" w:hAnsi="宋体"/>
          <w:kern w:val="0"/>
          <w:sz w:val="24"/>
          <w:szCs w:val="24"/>
        </w:rPr>
        <w:t>关于变更保险合同时的通知义务的约定：</w:t>
      </w:r>
      <w:r>
        <w:rPr>
          <w:rFonts w:hint="eastAsia" w:ascii="宋体" w:hAnsi="宋体"/>
          <w:sz w:val="24"/>
          <w:szCs w:val="24"/>
          <w:u w:val="single"/>
          <w:lang w:val="zh-TW"/>
        </w:rPr>
        <w:t>按通用条款执行</w:t>
      </w:r>
      <w:r>
        <w:rPr>
          <w:rFonts w:hint="eastAsia" w:ascii="宋体" w:hAnsi="宋体"/>
          <w:sz w:val="24"/>
          <w:szCs w:val="24"/>
        </w:rPr>
        <w:t>。</w:t>
      </w:r>
    </w:p>
    <w:bookmarkEnd w:id="1217"/>
    <w:bookmarkEnd w:id="1218"/>
    <w:bookmarkEnd w:id="1219"/>
    <w:bookmarkEnd w:id="1220"/>
    <w:bookmarkEnd w:id="1221"/>
    <w:bookmarkEnd w:id="1222"/>
    <w:bookmarkEnd w:id="1223"/>
    <w:bookmarkEnd w:id="1224"/>
    <w:bookmarkEnd w:id="1225"/>
    <w:bookmarkEnd w:id="1226"/>
    <w:bookmarkEnd w:id="1227"/>
    <w:bookmarkEnd w:id="1228"/>
    <w:p w14:paraId="3EC68F37">
      <w:pPr>
        <w:keepNext/>
        <w:keepLines/>
        <w:spacing w:line="380" w:lineRule="exact"/>
        <w:ind w:firstLine="482"/>
        <w:outlineLvl w:val="9"/>
        <w:rPr>
          <w:rFonts w:hint="eastAsia" w:ascii="宋体" w:hAnsi="宋体"/>
          <w:bCs/>
          <w:sz w:val="24"/>
          <w:szCs w:val="24"/>
        </w:rPr>
      </w:pPr>
      <w:bookmarkStart w:id="1300" w:name="_Toc351203651"/>
      <w:r>
        <w:rPr>
          <w:rFonts w:hint="eastAsia" w:ascii="宋体" w:hAnsi="宋体"/>
          <w:bCs/>
          <w:sz w:val="24"/>
          <w:szCs w:val="24"/>
        </w:rPr>
        <w:t>20. 争议解决</w:t>
      </w:r>
      <w:bookmarkEnd w:id="1300"/>
    </w:p>
    <w:bookmarkEnd w:id="1229"/>
    <w:bookmarkEnd w:id="1230"/>
    <w:p w14:paraId="6271007A">
      <w:pPr>
        <w:spacing w:line="380" w:lineRule="exact"/>
        <w:ind w:firstLine="480" w:firstLineChars="200"/>
        <w:outlineLvl w:val="9"/>
        <w:rPr>
          <w:rFonts w:hint="eastAsia" w:ascii="宋体" w:hAnsi="宋体"/>
          <w:sz w:val="24"/>
          <w:szCs w:val="24"/>
        </w:rPr>
      </w:pPr>
      <w:bookmarkStart w:id="1301" w:name="_Toc30132"/>
      <w:bookmarkStart w:id="1302" w:name="_Toc12806"/>
      <w:bookmarkStart w:id="1303" w:name="_Toc26064"/>
      <w:bookmarkStart w:id="1304" w:name="_Toc2528"/>
      <w:bookmarkStart w:id="1305" w:name="_Toc734"/>
      <w:bookmarkStart w:id="1306" w:name="_Toc10322"/>
      <w:bookmarkStart w:id="1307" w:name="_Toc11284"/>
      <w:r>
        <w:rPr>
          <w:rFonts w:hint="eastAsia" w:ascii="宋体" w:hAnsi="宋体"/>
          <w:sz w:val="24"/>
          <w:szCs w:val="24"/>
        </w:rPr>
        <w:t>20.3 争</w:t>
      </w:r>
      <w:bookmarkEnd w:id="1231"/>
      <w:r>
        <w:rPr>
          <w:rFonts w:hint="eastAsia" w:ascii="宋体" w:hAnsi="宋体"/>
          <w:sz w:val="24"/>
          <w:szCs w:val="24"/>
        </w:rPr>
        <w:t>议评审</w:t>
      </w:r>
      <w:bookmarkEnd w:id="1301"/>
      <w:bookmarkEnd w:id="1302"/>
      <w:bookmarkEnd w:id="1303"/>
      <w:bookmarkEnd w:id="1304"/>
      <w:bookmarkEnd w:id="1305"/>
      <w:bookmarkEnd w:id="1306"/>
      <w:bookmarkEnd w:id="1307"/>
    </w:p>
    <w:p w14:paraId="242C3DCF">
      <w:pPr>
        <w:spacing w:line="380" w:lineRule="exact"/>
        <w:ind w:firstLine="482"/>
        <w:jc w:val="left"/>
        <w:outlineLvl w:val="9"/>
        <w:rPr>
          <w:rFonts w:hint="eastAsia" w:ascii="宋体" w:hAnsi="宋体"/>
          <w:sz w:val="24"/>
          <w:szCs w:val="24"/>
        </w:rPr>
      </w:pPr>
      <w:r>
        <w:rPr>
          <w:rFonts w:hint="eastAsia" w:ascii="宋体" w:hAnsi="宋体"/>
          <w:sz w:val="24"/>
          <w:szCs w:val="24"/>
        </w:rPr>
        <w:t>合同当事人是否同意将工程争议提交争议评审小组决定：</w:t>
      </w:r>
      <w:r>
        <w:rPr>
          <w:rFonts w:hint="eastAsia" w:ascii="宋体" w:hAnsi="宋体"/>
          <w:sz w:val="24"/>
          <w:szCs w:val="24"/>
          <w:u w:val="single"/>
        </w:rPr>
        <w:t xml:space="preserve">     /         </w:t>
      </w:r>
      <w:r>
        <w:rPr>
          <w:rFonts w:hint="eastAsia" w:ascii="宋体" w:hAnsi="宋体"/>
          <w:sz w:val="24"/>
          <w:szCs w:val="24"/>
        </w:rPr>
        <w:t xml:space="preserve">。  </w:t>
      </w:r>
    </w:p>
    <w:p w14:paraId="504C00D8">
      <w:pPr>
        <w:spacing w:line="380" w:lineRule="exact"/>
        <w:ind w:firstLine="480" w:firstLineChars="200"/>
        <w:jc w:val="left"/>
        <w:outlineLvl w:val="9"/>
        <w:rPr>
          <w:rFonts w:hint="eastAsia" w:ascii="宋体" w:hAnsi="宋体"/>
          <w:sz w:val="24"/>
          <w:szCs w:val="24"/>
        </w:rPr>
      </w:pPr>
      <w:bookmarkStart w:id="1308" w:name="_Toc21197"/>
      <w:bookmarkStart w:id="1309" w:name="_Toc3412"/>
      <w:bookmarkStart w:id="1310" w:name="_Toc30551"/>
      <w:bookmarkStart w:id="1311" w:name="_Toc14604"/>
      <w:bookmarkStart w:id="1312" w:name="_Toc5873"/>
      <w:bookmarkStart w:id="1313" w:name="_Toc24250"/>
      <w:bookmarkStart w:id="1314" w:name="_Toc4797"/>
      <w:r>
        <w:rPr>
          <w:rFonts w:hint="eastAsia" w:ascii="宋体" w:hAnsi="宋体"/>
          <w:sz w:val="24"/>
          <w:szCs w:val="24"/>
        </w:rPr>
        <w:t>20.3.1 争议评审小组的确定</w:t>
      </w:r>
      <w:bookmarkEnd w:id="1308"/>
      <w:bookmarkEnd w:id="1309"/>
      <w:bookmarkEnd w:id="1310"/>
      <w:bookmarkEnd w:id="1311"/>
      <w:bookmarkEnd w:id="1312"/>
      <w:bookmarkEnd w:id="1313"/>
      <w:bookmarkEnd w:id="1314"/>
    </w:p>
    <w:p w14:paraId="0EC945B9">
      <w:pPr>
        <w:spacing w:line="380" w:lineRule="exact"/>
        <w:ind w:firstLine="480" w:firstLineChars="200"/>
        <w:jc w:val="left"/>
        <w:outlineLvl w:val="9"/>
        <w:rPr>
          <w:rFonts w:hint="eastAsia" w:ascii="宋体" w:hAnsi="宋体"/>
          <w:sz w:val="24"/>
          <w:szCs w:val="24"/>
          <w:u w:val="single"/>
        </w:rPr>
      </w:pPr>
      <w:r>
        <w:rPr>
          <w:rFonts w:hint="eastAsia" w:ascii="宋体" w:hAnsi="宋体"/>
          <w:sz w:val="24"/>
          <w:szCs w:val="24"/>
        </w:rPr>
        <w:t>争议评审小组成员的确定：</w:t>
      </w:r>
      <w:r>
        <w:rPr>
          <w:rFonts w:hint="eastAsia" w:ascii="宋体" w:hAnsi="宋体"/>
          <w:sz w:val="24"/>
          <w:szCs w:val="24"/>
          <w:u w:val="single"/>
        </w:rPr>
        <w:t>/</w:t>
      </w:r>
      <w:r>
        <w:rPr>
          <w:rFonts w:hint="eastAsia" w:ascii="宋体" w:hAnsi="宋体"/>
          <w:sz w:val="24"/>
          <w:szCs w:val="24"/>
        </w:rPr>
        <w:t>。</w:t>
      </w:r>
    </w:p>
    <w:p w14:paraId="5A848938">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选定争议评审员的期限：</w:t>
      </w:r>
      <w:r>
        <w:rPr>
          <w:rFonts w:hint="eastAsia" w:ascii="宋体" w:hAnsi="宋体"/>
          <w:sz w:val="24"/>
          <w:szCs w:val="24"/>
          <w:u w:val="single"/>
        </w:rPr>
        <w:t>/</w:t>
      </w:r>
      <w:r>
        <w:rPr>
          <w:rFonts w:hint="eastAsia" w:ascii="宋体" w:hAnsi="宋体"/>
          <w:sz w:val="24"/>
          <w:szCs w:val="24"/>
        </w:rPr>
        <w:t>。</w:t>
      </w:r>
    </w:p>
    <w:p w14:paraId="29912055">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争议评审小组成员的报酬承担方式：</w:t>
      </w:r>
      <w:r>
        <w:rPr>
          <w:rFonts w:hint="eastAsia" w:ascii="宋体" w:hAnsi="宋体"/>
          <w:sz w:val="24"/>
          <w:szCs w:val="24"/>
          <w:u w:val="single"/>
        </w:rPr>
        <w:t xml:space="preserve">/    </w:t>
      </w:r>
      <w:r>
        <w:rPr>
          <w:rFonts w:hint="eastAsia" w:ascii="宋体" w:hAnsi="宋体"/>
          <w:sz w:val="24"/>
          <w:szCs w:val="24"/>
        </w:rPr>
        <w:t>。</w:t>
      </w:r>
    </w:p>
    <w:p w14:paraId="3F922170">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其他事项的约定：</w:t>
      </w:r>
      <w:r>
        <w:rPr>
          <w:rFonts w:hint="eastAsia" w:ascii="宋体" w:hAnsi="宋体"/>
          <w:sz w:val="24"/>
          <w:szCs w:val="24"/>
          <w:u w:val="single"/>
        </w:rPr>
        <w:t>/</w:t>
      </w:r>
      <w:r>
        <w:rPr>
          <w:rFonts w:hint="eastAsia" w:ascii="宋体" w:hAnsi="宋体"/>
          <w:sz w:val="24"/>
          <w:szCs w:val="24"/>
        </w:rPr>
        <w:t>。</w:t>
      </w:r>
    </w:p>
    <w:p w14:paraId="6419A73E">
      <w:pPr>
        <w:autoSpaceDE w:val="0"/>
        <w:autoSpaceDN w:val="0"/>
        <w:adjustRightInd w:val="0"/>
        <w:spacing w:line="380" w:lineRule="exact"/>
        <w:ind w:firstLine="480" w:firstLineChars="200"/>
        <w:jc w:val="left"/>
        <w:outlineLvl w:val="9"/>
        <w:rPr>
          <w:rFonts w:hint="eastAsia" w:ascii="宋体" w:hAnsi="宋体"/>
          <w:kern w:val="0"/>
          <w:sz w:val="24"/>
          <w:szCs w:val="24"/>
        </w:rPr>
      </w:pPr>
      <w:bookmarkStart w:id="1315" w:name="_Toc31498"/>
      <w:bookmarkStart w:id="1316" w:name="_Toc14020"/>
      <w:bookmarkStart w:id="1317" w:name="_Toc7152"/>
      <w:bookmarkStart w:id="1318" w:name="_Toc13982"/>
      <w:bookmarkStart w:id="1319" w:name="_Toc17117"/>
      <w:bookmarkStart w:id="1320" w:name="_Toc27411"/>
      <w:bookmarkStart w:id="1321" w:name="_Toc14038"/>
      <w:r>
        <w:rPr>
          <w:rFonts w:hint="eastAsia" w:ascii="宋体" w:hAnsi="宋体"/>
          <w:kern w:val="0"/>
          <w:sz w:val="24"/>
          <w:szCs w:val="24"/>
        </w:rPr>
        <w:t>20.3.2 争议评审小组的决定</w:t>
      </w:r>
      <w:bookmarkEnd w:id="1315"/>
      <w:bookmarkEnd w:id="1316"/>
      <w:bookmarkEnd w:id="1317"/>
      <w:bookmarkEnd w:id="1318"/>
      <w:bookmarkEnd w:id="1319"/>
      <w:bookmarkEnd w:id="1320"/>
      <w:bookmarkEnd w:id="1321"/>
    </w:p>
    <w:p w14:paraId="4731E265">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合同当事人关于本项的约定：</w:t>
      </w:r>
      <w:r>
        <w:rPr>
          <w:rFonts w:hint="eastAsia" w:ascii="宋体" w:hAnsi="宋体"/>
          <w:sz w:val="24"/>
          <w:szCs w:val="24"/>
          <w:u w:val="single"/>
        </w:rPr>
        <w:t>/</w:t>
      </w:r>
      <w:r>
        <w:rPr>
          <w:rFonts w:hint="eastAsia" w:ascii="宋体" w:hAnsi="宋体"/>
          <w:sz w:val="24"/>
          <w:szCs w:val="24"/>
        </w:rPr>
        <w:t>。</w:t>
      </w:r>
    </w:p>
    <w:p w14:paraId="5FC7139B">
      <w:pPr>
        <w:spacing w:line="380" w:lineRule="exact"/>
        <w:ind w:firstLine="480" w:firstLineChars="200"/>
        <w:outlineLvl w:val="9"/>
        <w:rPr>
          <w:rFonts w:hint="eastAsia" w:ascii="宋体" w:hAnsi="宋体"/>
          <w:sz w:val="24"/>
          <w:szCs w:val="24"/>
        </w:rPr>
      </w:pPr>
      <w:bookmarkStart w:id="1322" w:name="_Toc15108"/>
      <w:bookmarkStart w:id="1323" w:name="_Toc20728"/>
      <w:bookmarkStart w:id="1324" w:name="_Toc19006"/>
      <w:bookmarkStart w:id="1325" w:name="_Toc5500"/>
      <w:bookmarkStart w:id="1326" w:name="_Toc11441"/>
      <w:bookmarkStart w:id="1327" w:name="_Toc13460"/>
      <w:bookmarkStart w:id="1328" w:name="_Toc16335"/>
      <w:r>
        <w:rPr>
          <w:rFonts w:hint="eastAsia" w:ascii="宋体" w:hAnsi="宋体"/>
          <w:sz w:val="24"/>
          <w:szCs w:val="24"/>
        </w:rPr>
        <w:t>20.4仲裁或诉讼</w:t>
      </w:r>
      <w:bookmarkEnd w:id="1232"/>
      <w:bookmarkEnd w:id="1322"/>
      <w:bookmarkEnd w:id="1323"/>
      <w:bookmarkEnd w:id="1324"/>
      <w:bookmarkEnd w:id="1325"/>
      <w:bookmarkEnd w:id="1326"/>
      <w:bookmarkEnd w:id="1327"/>
      <w:bookmarkEnd w:id="1328"/>
    </w:p>
    <w:p w14:paraId="7348161E">
      <w:pPr>
        <w:spacing w:line="380" w:lineRule="exact"/>
        <w:ind w:firstLine="480" w:firstLineChars="200"/>
        <w:outlineLvl w:val="9"/>
        <w:rPr>
          <w:rFonts w:hint="eastAsia" w:ascii="宋体" w:hAnsi="宋体"/>
          <w:sz w:val="24"/>
          <w:szCs w:val="24"/>
        </w:rPr>
      </w:pPr>
      <w:r>
        <w:rPr>
          <w:rFonts w:hint="eastAsia" w:ascii="宋体" w:hAnsi="宋体"/>
          <w:sz w:val="24"/>
          <w:szCs w:val="24"/>
        </w:rPr>
        <w:t>因合同及合同有关事项发生的争议，按下列第</w:t>
      </w:r>
      <w:r>
        <w:rPr>
          <w:rFonts w:hint="eastAsia" w:ascii="宋体" w:hAnsi="宋体"/>
          <w:sz w:val="24"/>
          <w:szCs w:val="24"/>
          <w:u w:val="single"/>
        </w:rPr>
        <w:t>2</w:t>
      </w:r>
      <w:r>
        <w:rPr>
          <w:rFonts w:hint="eastAsia" w:ascii="宋体" w:hAnsi="宋体"/>
          <w:sz w:val="24"/>
          <w:szCs w:val="24"/>
        </w:rPr>
        <w:t>种方式解决：</w:t>
      </w:r>
    </w:p>
    <w:p w14:paraId="2F8583EC">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（1）向</w:t>
      </w:r>
      <w:r>
        <w:rPr>
          <w:rFonts w:hint="eastAsia" w:ascii="宋体" w:hAnsi="宋体"/>
          <w:sz w:val="24"/>
          <w:szCs w:val="24"/>
          <w:u w:val="single"/>
        </w:rPr>
        <w:t>三门峡</w:t>
      </w:r>
      <w:r>
        <w:rPr>
          <w:rFonts w:hint="eastAsia" w:ascii="宋体" w:hAnsi="宋体"/>
          <w:sz w:val="24"/>
          <w:szCs w:val="24"/>
        </w:rPr>
        <w:t>仲裁委员会申请仲裁；</w:t>
      </w:r>
    </w:p>
    <w:p w14:paraId="3022B480">
      <w:pPr>
        <w:spacing w:line="380" w:lineRule="exact"/>
        <w:ind w:firstLine="480" w:firstLineChars="200"/>
        <w:outlineLvl w:val="9"/>
        <w:rPr>
          <w:rFonts w:hint="eastAsia" w:ascii="宋体" w:hAnsi="宋体" w:cs="宋体"/>
          <w:bCs/>
          <w:sz w:val="24"/>
          <w:szCs w:val="24"/>
        </w:rPr>
      </w:pPr>
      <w:r>
        <w:rPr>
          <w:rFonts w:hint="eastAsia" w:ascii="宋体" w:hAnsi="宋体"/>
          <w:sz w:val="24"/>
          <w:szCs w:val="24"/>
        </w:rPr>
        <w:t>（2）向</w:t>
      </w:r>
      <w:r>
        <w:rPr>
          <w:rFonts w:hint="eastAsia" w:ascii="宋体" w:hAnsi="宋体"/>
          <w:sz w:val="24"/>
          <w:szCs w:val="24"/>
          <w:u w:val="single"/>
        </w:rPr>
        <w:t xml:space="preserve">项目所在地       </w:t>
      </w:r>
      <w:r>
        <w:rPr>
          <w:rFonts w:hint="eastAsia" w:ascii="宋体" w:hAnsi="宋体"/>
          <w:sz w:val="24"/>
          <w:szCs w:val="24"/>
        </w:rPr>
        <w:t>人民法院起诉。</w:t>
      </w:r>
      <w:bookmarkEnd w:id="1233"/>
      <w:bookmarkEnd w:id="1234"/>
      <w:bookmarkEnd w:id="1235"/>
      <w:bookmarkEnd w:id="1236"/>
      <w:bookmarkEnd w:id="1237"/>
      <w:bookmarkEnd w:id="1238"/>
    </w:p>
    <w:p w14:paraId="3E735C14">
      <w:pPr>
        <w:pStyle w:val="9"/>
        <w:spacing w:line="500" w:lineRule="exact"/>
        <w:ind w:left="7913" w:leftChars="60" w:hanging="7787" w:hangingChars="2424"/>
        <w:jc w:val="center"/>
        <w:outlineLvl w:val="0"/>
        <w:rPr>
          <w:rFonts w:hint="eastAsia" w:ascii="宋体" w:hAnsi="宋体" w:cs="宋体"/>
          <w:b/>
          <w:bCs/>
          <w:sz w:val="32"/>
          <w:szCs w:val="32"/>
        </w:rPr>
      </w:pPr>
      <w:r>
        <w:rPr>
          <w:rFonts w:hint="eastAsia" w:ascii="宋体" w:hAnsi="宋体" w:cs="宋体"/>
          <w:b/>
          <w:bCs/>
          <w:sz w:val="32"/>
          <w:szCs w:val="32"/>
        </w:rPr>
        <w:br w:type="page"/>
      </w:r>
      <w:bookmarkStart w:id="1329" w:name="_Toc9000"/>
      <w:r>
        <w:rPr>
          <w:rFonts w:hint="eastAsia" w:ascii="宋体" w:hAnsi="宋体" w:cs="宋体"/>
          <w:b/>
          <w:bCs/>
          <w:sz w:val="32"/>
          <w:szCs w:val="32"/>
        </w:rPr>
        <w:t>第五章 工程量清单（另附）</w:t>
      </w:r>
      <w:bookmarkEnd w:id="1329"/>
    </w:p>
    <w:bookmarkEnd w:id="542"/>
    <w:bookmarkEnd w:id="543"/>
    <w:bookmarkEnd w:id="544"/>
    <w:bookmarkEnd w:id="545"/>
    <w:bookmarkEnd w:id="546"/>
    <w:bookmarkEnd w:id="547"/>
    <w:bookmarkEnd w:id="548"/>
    <w:bookmarkEnd w:id="549"/>
    <w:bookmarkEnd w:id="550"/>
    <w:p w14:paraId="6AA05357">
      <w:pPr>
        <w:pStyle w:val="9"/>
        <w:spacing w:line="600" w:lineRule="exact"/>
        <w:ind w:left="0" w:leftChars="0" w:firstLine="0" w:firstLineChars="0"/>
        <w:jc w:val="center"/>
        <w:outlineLvl w:val="0"/>
        <w:rPr>
          <w:rFonts w:hint="eastAsia" w:ascii="宋体" w:hAnsi="宋体" w:cs="宋体"/>
          <w:b/>
          <w:bCs/>
          <w:sz w:val="32"/>
          <w:szCs w:val="32"/>
        </w:rPr>
      </w:pPr>
      <w:bookmarkStart w:id="1330" w:name="_Toc247085870"/>
      <w:bookmarkStart w:id="1331" w:name="_Toc296602599"/>
      <w:bookmarkStart w:id="1332" w:name="_Toc179632804"/>
      <w:bookmarkStart w:id="1333" w:name="_Toc152045785"/>
      <w:bookmarkStart w:id="1334" w:name="_Toc246997096"/>
      <w:bookmarkStart w:id="1335" w:name="_Toc246996353"/>
      <w:bookmarkStart w:id="1336" w:name="_Toc77586966"/>
      <w:bookmarkStart w:id="1337" w:name="_Toc144974854"/>
      <w:bookmarkStart w:id="1338" w:name="_Toc152042574"/>
      <w:r>
        <w:rPr>
          <w:rFonts w:ascii="宋体" w:hAnsi="宋体" w:cs="宋体"/>
          <w:b/>
          <w:bCs/>
          <w:sz w:val="32"/>
          <w:szCs w:val="32"/>
        </w:rPr>
        <w:br w:type="page"/>
      </w:r>
      <w:bookmarkStart w:id="1339" w:name="_Toc6102"/>
      <w:r>
        <w:rPr>
          <w:rFonts w:hint="eastAsia" w:ascii="宋体" w:hAnsi="宋体" w:cs="宋体"/>
          <w:b/>
          <w:bCs/>
          <w:sz w:val="32"/>
          <w:szCs w:val="32"/>
        </w:rPr>
        <w:t>第六章 技术标准和要求</w:t>
      </w:r>
      <w:bookmarkEnd w:id="1330"/>
      <w:bookmarkEnd w:id="1331"/>
      <w:bookmarkEnd w:id="1332"/>
      <w:bookmarkEnd w:id="1333"/>
      <w:bookmarkEnd w:id="1334"/>
      <w:bookmarkEnd w:id="1335"/>
      <w:bookmarkEnd w:id="1336"/>
      <w:bookmarkEnd w:id="1337"/>
      <w:bookmarkEnd w:id="1338"/>
      <w:bookmarkEnd w:id="1339"/>
    </w:p>
    <w:p w14:paraId="23AA15E9">
      <w:pPr>
        <w:pStyle w:val="17"/>
        <w:ind w:firstLine="562"/>
        <w:rPr>
          <w:rFonts w:hint="eastAsia" w:ascii="宋体" w:hAnsi="宋体" w:eastAsia="宋体" w:cs="宋体"/>
          <w:color w:val="auto"/>
        </w:rPr>
      </w:pPr>
    </w:p>
    <w:p w14:paraId="4F17554C">
      <w:pPr>
        <w:spacing w:line="360" w:lineRule="auto"/>
        <w:ind w:firstLine="480" w:firstLineChars="200"/>
        <w:rPr>
          <w:rFonts w:hint="eastAsia" w:ascii="宋体" w:hAnsi="宋体"/>
          <w:sz w:val="24"/>
          <w:szCs w:val="24"/>
        </w:rPr>
      </w:pPr>
      <w:bookmarkStart w:id="1340" w:name="_Toc179632806"/>
      <w:bookmarkStart w:id="1341" w:name="_Toc247085872"/>
      <w:bookmarkStart w:id="1342" w:name="_Toc152042575"/>
      <w:bookmarkStart w:id="1343" w:name="_Toc246996354"/>
      <w:bookmarkStart w:id="1344" w:name="_Toc246997097"/>
      <w:bookmarkStart w:id="1345" w:name="_Toc152045786"/>
      <w:bookmarkStart w:id="1346" w:name="_Toc144974855"/>
      <w:bookmarkStart w:id="1347" w:name="_Toc296602600"/>
      <w:r>
        <w:rPr>
          <w:rFonts w:hint="eastAsia" w:ascii="宋体" w:hAnsi="宋体"/>
          <w:sz w:val="24"/>
          <w:szCs w:val="24"/>
        </w:rPr>
        <w:t>依据施工方案和技术文件要求，本项目的材料，设备、施工必须达到现行中华人民共和国及省市行业的一切有关法规、规范的要求。</w:t>
      </w:r>
    </w:p>
    <w:p w14:paraId="4D3033A7">
      <w:pPr>
        <w:ind w:firstLine="482"/>
        <w:rPr>
          <w:rFonts w:hint="eastAsia" w:ascii="宋体" w:hAnsi="宋体" w:cs="宋体"/>
        </w:rPr>
      </w:pPr>
    </w:p>
    <w:p w14:paraId="4D3A6ED9">
      <w:pPr>
        <w:ind w:firstLine="482"/>
        <w:rPr>
          <w:rFonts w:hint="eastAsia" w:ascii="宋体" w:hAnsi="宋体" w:cs="宋体"/>
        </w:rPr>
      </w:pPr>
    </w:p>
    <w:p w14:paraId="55BB6B39">
      <w:pPr>
        <w:ind w:firstLine="482"/>
        <w:rPr>
          <w:rFonts w:hint="eastAsia" w:ascii="宋体" w:hAnsi="宋体" w:cs="宋体"/>
        </w:rPr>
      </w:pPr>
    </w:p>
    <w:p w14:paraId="120D553B">
      <w:pPr>
        <w:ind w:firstLine="482"/>
        <w:rPr>
          <w:rFonts w:hint="eastAsia" w:ascii="宋体" w:hAnsi="宋体" w:cs="宋体"/>
        </w:rPr>
      </w:pPr>
    </w:p>
    <w:p w14:paraId="248B8503">
      <w:pPr>
        <w:pStyle w:val="9"/>
        <w:spacing w:line="600" w:lineRule="exact"/>
        <w:ind w:leftChars="0" w:firstLine="640"/>
        <w:jc w:val="left"/>
        <w:outlineLvl w:val="0"/>
        <w:rPr>
          <w:rFonts w:hint="eastAsia" w:ascii="宋体" w:hAnsi="宋体" w:cs="宋体"/>
          <w:sz w:val="36"/>
          <w:szCs w:val="36"/>
        </w:rPr>
      </w:pPr>
      <w:r>
        <w:rPr>
          <w:rFonts w:hint="eastAsia" w:ascii="宋体" w:hAnsi="宋体" w:cs="宋体"/>
          <w:b/>
          <w:bCs/>
          <w:sz w:val="32"/>
          <w:szCs w:val="32"/>
        </w:rPr>
        <w:br w:type="page"/>
      </w:r>
      <w:bookmarkStart w:id="1348" w:name="_Toc77586869"/>
      <w:bookmarkStart w:id="1349" w:name="_Toc10222"/>
      <w:r>
        <w:rPr>
          <w:rFonts w:hint="eastAsia" w:ascii="宋体" w:hAnsi="宋体" w:cs="宋体"/>
          <w:b/>
          <w:bCs/>
          <w:sz w:val="32"/>
          <w:szCs w:val="32"/>
        </w:rPr>
        <w:t>第七章  响应文件格式</w:t>
      </w:r>
      <w:bookmarkEnd w:id="1340"/>
      <w:bookmarkEnd w:id="1341"/>
      <w:bookmarkEnd w:id="1342"/>
      <w:bookmarkEnd w:id="1343"/>
      <w:bookmarkEnd w:id="1344"/>
      <w:bookmarkEnd w:id="1345"/>
      <w:bookmarkEnd w:id="1346"/>
      <w:bookmarkEnd w:id="1347"/>
      <w:bookmarkEnd w:id="1348"/>
      <w:bookmarkEnd w:id="1349"/>
    </w:p>
    <w:p w14:paraId="177A8FFF">
      <w:pPr>
        <w:ind w:firstLine="480"/>
        <w:jc w:val="center"/>
        <w:outlineLvl w:val="9"/>
        <w:rPr>
          <w:rFonts w:hint="eastAsia" w:ascii="宋体" w:hAnsi="宋体" w:cs="宋体"/>
          <w:b/>
          <w:sz w:val="24"/>
          <w:szCs w:val="24"/>
        </w:rPr>
      </w:pPr>
      <w:r>
        <w:rPr>
          <w:rFonts w:hint="eastAsia" w:ascii="宋体" w:hAnsi="宋体" w:cs="宋体"/>
          <w:b/>
          <w:sz w:val="24"/>
          <w:szCs w:val="24"/>
        </w:rPr>
        <w:t>（此格式仅供参考）</w:t>
      </w:r>
    </w:p>
    <w:p w14:paraId="53F2DD30">
      <w:pPr>
        <w:spacing w:line="400" w:lineRule="exact"/>
        <w:ind w:firstLine="482"/>
        <w:outlineLvl w:val="9"/>
        <w:rPr>
          <w:rFonts w:hint="eastAsia" w:ascii="宋体" w:hAnsi="宋体" w:cs="宋体"/>
        </w:rPr>
      </w:pPr>
    </w:p>
    <w:p w14:paraId="271C5314">
      <w:pPr>
        <w:ind w:firstLine="600"/>
        <w:jc w:val="center"/>
        <w:outlineLvl w:val="9"/>
        <w:rPr>
          <w:rFonts w:hint="eastAsia" w:ascii="宋体" w:hAnsi="宋体" w:cs="宋体"/>
          <w:b/>
          <w:bCs/>
          <w:sz w:val="44"/>
          <w:szCs w:val="36"/>
        </w:rPr>
      </w:pPr>
      <w:bookmarkStart w:id="1350" w:name="_Toc296602601"/>
      <w:bookmarkStart w:id="1351" w:name="_Toc246996355"/>
      <w:bookmarkStart w:id="1352" w:name="_Toc246997098"/>
      <w:bookmarkStart w:id="1353" w:name="_Toc152042576"/>
      <w:bookmarkStart w:id="1354" w:name="_Toc179632807"/>
      <w:bookmarkStart w:id="1355" w:name="_Toc247085873"/>
      <w:bookmarkStart w:id="1356" w:name="_Toc144974856"/>
      <w:bookmarkStart w:id="1357" w:name="_Toc152045787"/>
      <w:r>
        <w:rPr>
          <w:rFonts w:hint="eastAsia" w:ascii="宋体" w:hAnsi="宋体" w:cs="宋体"/>
          <w:b/>
          <w:sz w:val="30"/>
          <w:szCs w:val="30"/>
        </w:rPr>
        <w:t>（项目名称）</w:t>
      </w:r>
    </w:p>
    <w:p w14:paraId="04ABFB8A">
      <w:pPr>
        <w:pStyle w:val="17"/>
        <w:ind w:firstLine="562"/>
        <w:outlineLvl w:val="9"/>
        <w:rPr>
          <w:rFonts w:hint="eastAsia" w:ascii="宋体" w:hAnsi="宋体" w:eastAsia="宋体" w:cs="宋体"/>
          <w:color w:val="auto"/>
        </w:rPr>
      </w:pPr>
    </w:p>
    <w:p w14:paraId="54DD855E">
      <w:pPr>
        <w:ind w:firstLine="1440"/>
        <w:jc w:val="center"/>
        <w:outlineLvl w:val="9"/>
        <w:rPr>
          <w:rFonts w:hint="eastAsia" w:ascii="宋体" w:hAnsi="宋体" w:cs="宋体"/>
          <w:b/>
          <w:bCs/>
          <w:sz w:val="72"/>
          <w:szCs w:val="72"/>
        </w:rPr>
      </w:pPr>
      <w:r>
        <w:rPr>
          <w:rFonts w:hint="eastAsia" w:ascii="宋体" w:hAnsi="宋体" w:cs="宋体"/>
          <w:b/>
          <w:bCs/>
          <w:sz w:val="72"/>
          <w:szCs w:val="72"/>
        </w:rPr>
        <w:t>响 应 文 件</w:t>
      </w:r>
    </w:p>
    <w:p w14:paraId="515255BE">
      <w:pPr>
        <w:ind w:firstLine="640"/>
        <w:jc w:val="center"/>
        <w:outlineLvl w:val="9"/>
        <w:rPr>
          <w:rFonts w:hint="eastAsia" w:ascii="宋体" w:hAnsi="宋体" w:cs="宋体"/>
          <w:b/>
          <w:sz w:val="32"/>
          <w:szCs w:val="32"/>
        </w:rPr>
      </w:pPr>
    </w:p>
    <w:p w14:paraId="5EB037C2">
      <w:pPr>
        <w:spacing w:line="700" w:lineRule="exact"/>
        <w:ind w:left="3534" w:hanging="3534" w:hangingChars="1100"/>
        <w:jc w:val="center"/>
        <w:outlineLvl w:val="9"/>
        <w:rPr>
          <w:rFonts w:hint="eastAsia" w:ascii="宋体" w:hAnsi="宋体" w:cs="宋体"/>
          <w:b/>
          <w:sz w:val="32"/>
          <w:szCs w:val="32"/>
        </w:rPr>
      </w:pPr>
      <w:r>
        <w:rPr>
          <w:rFonts w:hint="eastAsia" w:ascii="宋体" w:hAnsi="宋体" w:cs="宋体"/>
          <w:b/>
          <w:sz w:val="32"/>
          <w:szCs w:val="32"/>
        </w:rPr>
        <w:t xml:space="preserve">项目编号：     </w:t>
      </w:r>
    </w:p>
    <w:p w14:paraId="2957F03C">
      <w:pPr>
        <w:ind w:firstLine="600"/>
        <w:outlineLvl w:val="9"/>
        <w:rPr>
          <w:color w:val="auto"/>
        </w:rPr>
      </w:pPr>
    </w:p>
    <w:p w14:paraId="2DA7F0B6">
      <w:pPr>
        <w:spacing w:line="700" w:lineRule="exact"/>
        <w:ind w:left="3534" w:hanging="3534" w:hangingChars="1100"/>
        <w:outlineLvl w:val="9"/>
        <w:rPr>
          <w:rFonts w:hint="eastAsia" w:ascii="宋体" w:hAnsi="宋体" w:cs="宋体"/>
          <w:b/>
          <w:sz w:val="32"/>
          <w:szCs w:val="32"/>
        </w:rPr>
      </w:pPr>
    </w:p>
    <w:p w14:paraId="1ECA3176">
      <w:pPr>
        <w:spacing w:line="700" w:lineRule="exact"/>
        <w:ind w:firstLine="640"/>
        <w:jc w:val="left"/>
        <w:outlineLvl w:val="9"/>
        <w:rPr>
          <w:rFonts w:hint="eastAsia" w:ascii="宋体" w:hAnsi="宋体" w:cs="宋体"/>
          <w:b/>
          <w:sz w:val="32"/>
          <w:szCs w:val="32"/>
        </w:rPr>
      </w:pPr>
    </w:p>
    <w:p w14:paraId="4DD85050">
      <w:pPr>
        <w:spacing w:line="700" w:lineRule="exact"/>
        <w:ind w:firstLine="640"/>
        <w:jc w:val="left"/>
        <w:outlineLvl w:val="9"/>
        <w:rPr>
          <w:rFonts w:hint="eastAsia" w:ascii="宋体" w:hAnsi="宋体" w:cs="宋体"/>
          <w:b/>
          <w:bCs/>
          <w:sz w:val="32"/>
          <w:szCs w:val="32"/>
        </w:rPr>
      </w:pPr>
    </w:p>
    <w:p w14:paraId="7E8DDBBC">
      <w:pPr>
        <w:ind w:firstLine="640"/>
        <w:jc w:val="left"/>
        <w:outlineLvl w:val="9"/>
        <w:rPr>
          <w:rFonts w:hint="eastAsia" w:ascii="宋体" w:hAnsi="宋体" w:cs="宋体"/>
          <w:b/>
          <w:sz w:val="32"/>
          <w:szCs w:val="32"/>
        </w:rPr>
      </w:pPr>
    </w:p>
    <w:p w14:paraId="2333B0DD">
      <w:pPr>
        <w:spacing w:line="360" w:lineRule="auto"/>
        <w:ind w:firstLine="482"/>
        <w:jc w:val="center"/>
        <w:outlineLvl w:val="9"/>
        <w:rPr>
          <w:rFonts w:ascii="宋体" w:cs="宋体"/>
          <w:sz w:val="28"/>
          <w:szCs w:val="24"/>
        </w:rPr>
      </w:pPr>
      <w:r>
        <w:rPr>
          <w:rFonts w:hint="eastAsia" w:ascii="宋体" w:hAnsi="宋体" w:cs="宋体"/>
          <w:sz w:val="28"/>
          <w:szCs w:val="24"/>
        </w:rPr>
        <w:t>响  应 人 ：（电子签章）</w:t>
      </w:r>
    </w:p>
    <w:p w14:paraId="1114C19D">
      <w:pPr>
        <w:spacing w:line="360" w:lineRule="auto"/>
        <w:ind w:firstLine="482"/>
        <w:jc w:val="center"/>
        <w:outlineLvl w:val="9"/>
        <w:rPr>
          <w:rFonts w:ascii="宋体" w:cs="宋体"/>
          <w:sz w:val="28"/>
          <w:szCs w:val="24"/>
        </w:rPr>
      </w:pPr>
      <w:r>
        <w:rPr>
          <w:rFonts w:hint="eastAsia" w:ascii="宋体" w:hAnsi="宋体" w:cs="宋体"/>
          <w:sz w:val="28"/>
          <w:szCs w:val="24"/>
        </w:rPr>
        <w:t>法定代表人：（电子签章）</w:t>
      </w:r>
    </w:p>
    <w:p w14:paraId="645467C5">
      <w:pPr>
        <w:spacing w:line="360" w:lineRule="auto"/>
        <w:ind w:firstLine="482"/>
        <w:jc w:val="center"/>
        <w:outlineLvl w:val="9"/>
        <w:rPr>
          <w:rFonts w:ascii="宋体" w:cs="宋体"/>
          <w:sz w:val="28"/>
          <w:szCs w:val="24"/>
        </w:rPr>
      </w:pPr>
      <w:r>
        <w:rPr>
          <w:rFonts w:hint="eastAsia" w:ascii="宋体" w:hAnsi="宋体" w:cs="宋体"/>
          <w:sz w:val="28"/>
          <w:szCs w:val="24"/>
        </w:rPr>
        <w:t>年月日</w:t>
      </w:r>
    </w:p>
    <w:p w14:paraId="151DD233">
      <w:pPr>
        <w:ind w:firstLine="643"/>
        <w:jc w:val="left"/>
        <w:outlineLvl w:val="9"/>
        <w:rPr>
          <w:rFonts w:hint="eastAsia" w:ascii="宋体" w:hAnsi="宋体" w:cs="宋体"/>
          <w:sz w:val="32"/>
          <w:szCs w:val="32"/>
        </w:rPr>
      </w:pPr>
    </w:p>
    <w:p w14:paraId="3415BC01">
      <w:pPr>
        <w:ind w:firstLine="883"/>
        <w:jc w:val="center"/>
        <w:outlineLvl w:val="9"/>
        <w:rPr>
          <w:rFonts w:hint="eastAsia" w:ascii="宋体" w:hAnsi="宋体" w:cs="宋体"/>
          <w:sz w:val="44"/>
          <w:szCs w:val="44"/>
        </w:rPr>
      </w:pPr>
    </w:p>
    <w:p w14:paraId="40DA4529">
      <w:pPr>
        <w:ind w:firstLine="883"/>
        <w:outlineLvl w:val="9"/>
        <w:rPr>
          <w:rFonts w:hint="eastAsia" w:ascii="宋体" w:hAnsi="宋体" w:cs="宋体"/>
          <w:sz w:val="44"/>
          <w:szCs w:val="44"/>
        </w:rPr>
      </w:pPr>
      <w:r>
        <w:rPr>
          <w:rFonts w:hint="eastAsia" w:ascii="宋体" w:hAnsi="宋体" w:cs="宋体"/>
          <w:sz w:val="44"/>
          <w:szCs w:val="44"/>
        </w:rPr>
        <w:br w:type="page"/>
      </w:r>
      <w:r>
        <w:rPr>
          <w:rFonts w:hint="eastAsia" w:ascii="宋体" w:hAnsi="宋体" w:cs="宋体"/>
          <w:sz w:val="44"/>
          <w:szCs w:val="44"/>
        </w:rPr>
        <w:t>目   录</w:t>
      </w:r>
      <w:bookmarkEnd w:id="1350"/>
      <w:bookmarkEnd w:id="1351"/>
      <w:bookmarkEnd w:id="1352"/>
      <w:bookmarkEnd w:id="1353"/>
      <w:bookmarkEnd w:id="1354"/>
      <w:bookmarkEnd w:id="1355"/>
      <w:bookmarkEnd w:id="1356"/>
      <w:bookmarkEnd w:id="1357"/>
    </w:p>
    <w:p w14:paraId="109C04B9">
      <w:pPr>
        <w:spacing w:line="540" w:lineRule="exact"/>
        <w:ind w:firstLine="482"/>
        <w:outlineLvl w:val="9"/>
        <w:rPr>
          <w:rFonts w:hint="eastAsia" w:ascii="宋体" w:hAnsi="宋体" w:cs="宋体"/>
        </w:rPr>
      </w:pPr>
    </w:p>
    <w:p w14:paraId="4C6DE3FB">
      <w:pPr>
        <w:spacing w:line="540" w:lineRule="exact"/>
        <w:ind w:firstLine="1134" w:firstLineChars="405"/>
        <w:jc w:val="left"/>
        <w:outlineLvl w:val="9"/>
        <w:rPr>
          <w:rFonts w:hint="eastAsia" w:ascii="宋体" w:hAnsi="宋体" w:cs="宋体"/>
          <w:sz w:val="28"/>
          <w:szCs w:val="28"/>
        </w:rPr>
      </w:pPr>
      <w:r>
        <w:rPr>
          <w:rFonts w:hint="eastAsia" w:ascii="宋体" w:hAnsi="宋体" w:cs="宋体"/>
          <w:sz w:val="28"/>
          <w:szCs w:val="28"/>
        </w:rPr>
        <w:t>格式自拟</w:t>
      </w:r>
    </w:p>
    <w:p w14:paraId="2ECFE58F">
      <w:pPr>
        <w:spacing w:line="540" w:lineRule="exact"/>
        <w:ind w:firstLine="402"/>
        <w:outlineLvl w:val="9"/>
        <w:rPr>
          <w:rFonts w:hint="eastAsia" w:ascii="宋体" w:hAnsi="宋体" w:cs="宋体"/>
          <w:sz w:val="20"/>
          <w:szCs w:val="20"/>
        </w:rPr>
      </w:pPr>
    </w:p>
    <w:p w14:paraId="78A65C76">
      <w:pPr>
        <w:spacing w:line="540" w:lineRule="exact"/>
        <w:ind w:firstLine="402"/>
        <w:outlineLvl w:val="9"/>
        <w:rPr>
          <w:rFonts w:hint="eastAsia" w:ascii="宋体" w:hAnsi="宋体" w:cs="宋体"/>
          <w:sz w:val="20"/>
          <w:szCs w:val="20"/>
        </w:rPr>
      </w:pPr>
    </w:p>
    <w:p w14:paraId="21361FF1">
      <w:pPr>
        <w:spacing w:line="540" w:lineRule="exact"/>
        <w:ind w:firstLine="402"/>
        <w:outlineLvl w:val="9"/>
        <w:rPr>
          <w:rFonts w:hint="eastAsia" w:ascii="宋体" w:hAnsi="宋体" w:cs="宋体"/>
          <w:sz w:val="20"/>
          <w:szCs w:val="20"/>
        </w:rPr>
      </w:pPr>
    </w:p>
    <w:p w14:paraId="34742ACE">
      <w:pPr>
        <w:ind w:firstLine="643"/>
        <w:jc w:val="center"/>
        <w:outlineLvl w:val="9"/>
        <w:rPr>
          <w:rFonts w:hint="eastAsia" w:ascii="宋体" w:hAnsi="宋体" w:cs="宋体"/>
        </w:rPr>
      </w:pPr>
      <w:r>
        <w:rPr>
          <w:rFonts w:hint="eastAsia" w:ascii="宋体" w:hAnsi="宋体" w:cs="宋体"/>
          <w:b w:val="0"/>
          <w:bCs w:val="0"/>
        </w:rPr>
        <w:br w:type="page"/>
      </w:r>
      <w:bookmarkStart w:id="1358" w:name="_Toc247085875"/>
      <w:bookmarkStart w:id="1359" w:name="_Toc77586968"/>
      <w:bookmarkStart w:id="1360" w:name="_Toc144974858"/>
      <w:bookmarkStart w:id="1361" w:name="_Toc246997100"/>
      <w:bookmarkStart w:id="1362" w:name="_Toc77586870"/>
      <w:bookmarkStart w:id="1363" w:name="_Toc152042578"/>
      <w:bookmarkStart w:id="1364" w:name="_Toc26756"/>
      <w:bookmarkStart w:id="1365" w:name="_Toc152045789"/>
      <w:bookmarkStart w:id="1366" w:name="_Toc179632809"/>
      <w:bookmarkStart w:id="1367" w:name="_Toc246996357"/>
      <w:bookmarkStart w:id="1368" w:name="_Toc296602603"/>
      <w:r>
        <w:rPr>
          <w:rFonts w:hint="eastAsia" w:ascii="宋体" w:hAnsi="宋体" w:cs="宋体"/>
        </w:rPr>
        <w:t>一、磋商响应函</w:t>
      </w:r>
      <w:bookmarkEnd w:id="1358"/>
      <w:bookmarkEnd w:id="1359"/>
      <w:bookmarkEnd w:id="1360"/>
      <w:bookmarkEnd w:id="1361"/>
      <w:bookmarkEnd w:id="1362"/>
      <w:bookmarkEnd w:id="1363"/>
      <w:bookmarkEnd w:id="1364"/>
      <w:bookmarkEnd w:id="1365"/>
      <w:bookmarkEnd w:id="1366"/>
      <w:bookmarkEnd w:id="1367"/>
      <w:bookmarkEnd w:id="1368"/>
    </w:p>
    <w:p w14:paraId="679AFAE6">
      <w:pPr>
        <w:widowControl/>
        <w:adjustRightInd w:val="0"/>
        <w:spacing w:line="400" w:lineRule="exact"/>
        <w:ind w:firstLine="482"/>
        <w:jc w:val="left"/>
        <w:outlineLvl w:val="9"/>
        <w:rPr>
          <w:rFonts w:hint="eastAsia" w:ascii="宋体" w:hAnsi="宋体" w:cs="宋体"/>
          <w:kern w:val="0"/>
          <w:sz w:val="24"/>
          <w:szCs w:val="24"/>
        </w:rPr>
      </w:pPr>
      <w:r>
        <w:rPr>
          <w:rFonts w:hint="eastAsia" w:ascii="宋体" w:hAnsi="宋体" w:cs="宋体"/>
          <w:kern w:val="0"/>
          <w:sz w:val="24"/>
          <w:szCs w:val="24"/>
        </w:rPr>
        <w:t>致：</w:t>
      </w:r>
      <w:r>
        <w:rPr>
          <w:rFonts w:hint="eastAsia" w:ascii="宋体" w:hAnsi="宋体" w:cs="宋体"/>
          <w:kern w:val="0"/>
          <w:sz w:val="24"/>
          <w:szCs w:val="24"/>
          <w:u w:val="single"/>
        </w:rPr>
        <w:t xml:space="preserve">       （招标人名称）      </w:t>
      </w:r>
    </w:p>
    <w:p w14:paraId="3F983022">
      <w:pPr>
        <w:widowControl/>
        <w:adjustRightInd w:val="0"/>
        <w:spacing w:line="400" w:lineRule="exact"/>
        <w:ind w:firstLine="628" w:firstLineChars="262"/>
        <w:jc w:val="left"/>
        <w:outlineLvl w:val="9"/>
        <w:rPr>
          <w:rFonts w:hint="eastAsia" w:ascii="宋体" w:hAnsi="宋体" w:cs="宋体"/>
          <w:kern w:val="0"/>
          <w:sz w:val="24"/>
          <w:szCs w:val="24"/>
        </w:rPr>
      </w:pPr>
      <w:r>
        <w:rPr>
          <w:rFonts w:hint="eastAsia" w:ascii="宋体" w:hAnsi="宋体" w:cs="宋体"/>
          <w:kern w:val="0"/>
          <w:sz w:val="24"/>
          <w:szCs w:val="24"/>
        </w:rPr>
        <w:t>1．根据你方招标工程项目编号为</w:t>
      </w:r>
      <w:r>
        <w:rPr>
          <w:rFonts w:hint="eastAsia" w:ascii="宋体" w:hAnsi="宋体" w:cs="宋体"/>
          <w:kern w:val="0"/>
          <w:sz w:val="24"/>
          <w:szCs w:val="24"/>
          <w:u w:val="single"/>
        </w:rPr>
        <w:t xml:space="preserve">   （项目编号）</w:t>
      </w:r>
      <w:r>
        <w:rPr>
          <w:rFonts w:hint="eastAsia" w:ascii="宋体" w:hAnsi="宋体" w:cs="宋体"/>
          <w:kern w:val="0"/>
          <w:sz w:val="24"/>
          <w:szCs w:val="24"/>
        </w:rPr>
        <w:t>的</w:t>
      </w:r>
      <w:r>
        <w:rPr>
          <w:rFonts w:hint="eastAsia" w:ascii="宋体" w:hAnsi="宋体" w:cs="宋体"/>
          <w:kern w:val="0"/>
          <w:sz w:val="24"/>
          <w:szCs w:val="24"/>
          <w:u w:val="single"/>
        </w:rPr>
        <w:t xml:space="preserve">            （工程项目名称）</w:t>
      </w:r>
      <w:r>
        <w:rPr>
          <w:rFonts w:hint="eastAsia" w:ascii="宋体" w:hAnsi="宋体" w:cs="宋体"/>
          <w:kern w:val="0"/>
          <w:sz w:val="24"/>
          <w:szCs w:val="24"/>
        </w:rPr>
        <w:t>竞争性磋商文件，遵照竞争性磋商文件的投标须知、合同条款、工程建设标准及其他有关文件后，我方愿以磋商总报价人民币（小写）：</w:t>
      </w:r>
      <w:r>
        <w:rPr>
          <w:rFonts w:hint="eastAsia" w:ascii="宋体" w:hAnsi="宋体" w:cs="宋体"/>
          <w:kern w:val="0"/>
          <w:sz w:val="24"/>
          <w:szCs w:val="24"/>
          <w:u w:val="single"/>
        </w:rPr>
        <w:t xml:space="preserve">     </w:t>
      </w:r>
      <w:r>
        <w:rPr>
          <w:rFonts w:hint="eastAsia" w:ascii="宋体" w:hAnsi="宋体" w:cs="宋体"/>
          <w:kern w:val="0"/>
          <w:sz w:val="24"/>
          <w:szCs w:val="24"/>
        </w:rPr>
        <w:t>元、(大写)：</w:t>
      </w:r>
      <w:r>
        <w:rPr>
          <w:rFonts w:hint="eastAsia" w:ascii="宋体" w:hAnsi="宋体" w:cs="宋体"/>
          <w:kern w:val="0"/>
          <w:sz w:val="24"/>
          <w:szCs w:val="24"/>
          <w:u w:val="single"/>
        </w:rPr>
        <w:t xml:space="preserve">         </w:t>
      </w:r>
      <w:r>
        <w:rPr>
          <w:rFonts w:hint="eastAsia" w:ascii="宋体" w:hAnsi="宋体" w:cs="宋体"/>
          <w:kern w:val="0"/>
          <w:sz w:val="24"/>
          <w:szCs w:val="24"/>
        </w:rPr>
        <w:t>的报价，工期</w:t>
      </w:r>
      <w:r>
        <w:rPr>
          <w:rFonts w:hint="eastAsia" w:ascii="宋体" w:hAnsi="宋体" w:cs="宋体"/>
          <w:kern w:val="0"/>
          <w:sz w:val="24"/>
          <w:szCs w:val="24"/>
          <w:u w:val="single"/>
        </w:rPr>
        <w:t xml:space="preserve">         </w:t>
      </w:r>
      <w:r>
        <w:rPr>
          <w:rFonts w:hint="eastAsia" w:ascii="宋体" w:hAnsi="宋体" w:cs="宋体"/>
          <w:kern w:val="0"/>
          <w:sz w:val="24"/>
          <w:szCs w:val="24"/>
        </w:rPr>
        <w:t>日历天，并按上述竞争性磋商文件及相关资料的条件要求承包上述工程的实施，并承担任何质量缺陷保修责任，工程质量达到</w:t>
      </w:r>
      <w:r>
        <w:rPr>
          <w:rFonts w:hint="eastAsia" w:ascii="宋体" w:hAnsi="宋体" w:cs="宋体"/>
          <w:kern w:val="0"/>
          <w:sz w:val="24"/>
          <w:szCs w:val="24"/>
          <w:u w:val="single"/>
        </w:rPr>
        <w:t xml:space="preserve">             </w:t>
      </w:r>
      <w:r>
        <w:rPr>
          <w:rFonts w:hint="eastAsia" w:ascii="宋体" w:hAnsi="宋体" w:cs="宋体"/>
          <w:kern w:val="0"/>
          <w:sz w:val="24"/>
          <w:szCs w:val="24"/>
        </w:rPr>
        <w:t>。</w:t>
      </w:r>
    </w:p>
    <w:p w14:paraId="4C7B5561">
      <w:pPr>
        <w:widowControl/>
        <w:adjustRightInd w:val="0"/>
        <w:spacing w:line="400" w:lineRule="exact"/>
        <w:ind w:firstLine="628" w:firstLineChars="262"/>
        <w:jc w:val="left"/>
        <w:outlineLvl w:val="9"/>
        <w:rPr>
          <w:rFonts w:hint="eastAsia" w:ascii="宋体" w:hAnsi="宋体" w:cs="宋体"/>
          <w:kern w:val="0"/>
          <w:sz w:val="24"/>
          <w:szCs w:val="24"/>
        </w:rPr>
      </w:pPr>
      <w:r>
        <w:rPr>
          <w:rFonts w:hint="eastAsia" w:ascii="宋体" w:hAnsi="宋体" w:cs="宋体"/>
          <w:kern w:val="0"/>
          <w:sz w:val="24"/>
          <w:szCs w:val="24"/>
        </w:rPr>
        <w:t>2．我方已详细审核全部竞争性磋商文件，包括修改文件（如有时）及有关附件，已充分理解并掌握了本工程磋商的全部有关情况，同意接受竞争性磋商文件的全部内容和条件。</w:t>
      </w:r>
    </w:p>
    <w:p w14:paraId="32873997">
      <w:pPr>
        <w:widowControl/>
        <w:adjustRightInd w:val="0"/>
        <w:spacing w:line="400" w:lineRule="exact"/>
        <w:ind w:firstLine="628" w:firstLineChars="262"/>
        <w:jc w:val="left"/>
        <w:outlineLvl w:val="9"/>
        <w:rPr>
          <w:rFonts w:hint="eastAsia" w:ascii="宋体" w:hAnsi="宋体" w:cs="宋体"/>
          <w:kern w:val="0"/>
          <w:sz w:val="24"/>
          <w:szCs w:val="24"/>
        </w:rPr>
      </w:pPr>
      <w:r>
        <w:rPr>
          <w:rFonts w:hint="eastAsia" w:ascii="宋体" w:hAnsi="宋体" w:cs="宋体"/>
          <w:kern w:val="0"/>
          <w:sz w:val="24"/>
          <w:szCs w:val="24"/>
        </w:rPr>
        <w:t>3．我方承诺在磋商有效期</w:t>
      </w:r>
      <w:r>
        <w:rPr>
          <w:rFonts w:hint="eastAsia" w:ascii="宋体" w:hAnsi="宋体" w:cs="宋体"/>
          <w:kern w:val="0"/>
          <w:sz w:val="24"/>
          <w:szCs w:val="24"/>
          <w:u w:val="single"/>
        </w:rPr>
        <w:t xml:space="preserve">         </w:t>
      </w:r>
      <w:r>
        <w:rPr>
          <w:rFonts w:hint="eastAsia" w:ascii="宋体" w:hAnsi="宋体" w:cs="宋体"/>
          <w:kern w:val="0"/>
          <w:sz w:val="24"/>
          <w:szCs w:val="24"/>
        </w:rPr>
        <w:t>日历天（从响应文件递交截止时间起）内不修改、撤销响应文件。</w:t>
      </w:r>
    </w:p>
    <w:p w14:paraId="08B9170C">
      <w:pPr>
        <w:widowControl/>
        <w:adjustRightInd w:val="0"/>
        <w:spacing w:line="400" w:lineRule="exact"/>
        <w:ind w:firstLine="628" w:firstLineChars="262"/>
        <w:jc w:val="left"/>
        <w:outlineLvl w:val="9"/>
        <w:rPr>
          <w:rFonts w:hint="eastAsia" w:ascii="宋体" w:hAnsi="宋体" w:cs="宋体"/>
          <w:kern w:val="0"/>
          <w:sz w:val="24"/>
          <w:szCs w:val="24"/>
        </w:rPr>
      </w:pPr>
      <w:r>
        <w:rPr>
          <w:rFonts w:hint="eastAsia" w:ascii="宋体" w:hAnsi="宋体" w:cs="宋体"/>
          <w:kern w:val="0"/>
          <w:sz w:val="24"/>
          <w:szCs w:val="24"/>
        </w:rPr>
        <w:t>4．除非另达成协议并生效，你方的成交通知书和本磋商响应文件将成为约束双方的合同文件的组成部分。</w:t>
      </w:r>
    </w:p>
    <w:p w14:paraId="3FB5DBE2">
      <w:pPr>
        <w:widowControl/>
        <w:adjustRightInd w:val="0"/>
        <w:spacing w:line="400" w:lineRule="exact"/>
        <w:ind w:firstLine="628" w:firstLineChars="262"/>
        <w:jc w:val="left"/>
        <w:outlineLvl w:val="9"/>
        <w:rPr>
          <w:rFonts w:hint="eastAsia" w:ascii="宋体" w:hAnsi="宋体" w:cs="宋体"/>
          <w:kern w:val="0"/>
          <w:sz w:val="24"/>
          <w:szCs w:val="24"/>
        </w:rPr>
      </w:pPr>
      <w:r>
        <w:rPr>
          <w:rFonts w:hint="eastAsia" w:ascii="宋体" w:hAnsi="宋体" w:cs="宋体"/>
          <w:kern w:val="0"/>
          <w:sz w:val="24"/>
          <w:szCs w:val="24"/>
        </w:rPr>
        <w:t>5．如我方成交确定为成交人：</w:t>
      </w:r>
    </w:p>
    <w:p w14:paraId="3EC1539B">
      <w:pPr>
        <w:widowControl/>
        <w:adjustRightInd w:val="0"/>
        <w:spacing w:line="400" w:lineRule="exact"/>
        <w:ind w:firstLine="628" w:firstLineChars="262"/>
        <w:jc w:val="left"/>
        <w:outlineLvl w:val="9"/>
        <w:rPr>
          <w:rFonts w:hint="eastAsia" w:ascii="宋体" w:hAnsi="宋体" w:cs="宋体"/>
          <w:kern w:val="0"/>
          <w:sz w:val="24"/>
          <w:szCs w:val="24"/>
        </w:rPr>
      </w:pPr>
      <w:r>
        <w:rPr>
          <w:rFonts w:hint="eastAsia" w:ascii="宋体" w:hAnsi="宋体" w:cs="宋体"/>
          <w:kern w:val="0"/>
          <w:sz w:val="24"/>
          <w:szCs w:val="24"/>
        </w:rPr>
        <w:t>（1）我方承诺在收到成交通知书后，在成交通知书规定的期限内与你方签订合同。</w:t>
      </w:r>
    </w:p>
    <w:p w14:paraId="19B1275F">
      <w:pPr>
        <w:widowControl/>
        <w:adjustRightInd w:val="0"/>
        <w:spacing w:line="400" w:lineRule="exact"/>
        <w:ind w:firstLine="628" w:firstLineChars="262"/>
        <w:jc w:val="left"/>
        <w:outlineLvl w:val="9"/>
        <w:rPr>
          <w:rFonts w:hint="eastAsia" w:ascii="宋体" w:hAnsi="宋体" w:cs="宋体"/>
          <w:kern w:val="0"/>
          <w:sz w:val="24"/>
          <w:szCs w:val="24"/>
        </w:rPr>
      </w:pPr>
      <w:r>
        <w:rPr>
          <w:rFonts w:hint="eastAsia" w:ascii="宋体" w:hAnsi="宋体" w:cs="宋体"/>
          <w:kern w:val="0"/>
          <w:sz w:val="24"/>
          <w:szCs w:val="24"/>
        </w:rPr>
        <w:t>（2）随同本磋商响应函递交的磋商响应函附录属于合同文件的组成部分。</w:t>
      </w:r>
    </w:p>
    <w:p w14:paraId="3C40149E">
      <w:pPr>
        <w:widowControl/>
        <w:adjustRightInd w:val="0"/>
        <w:spacing w:line="400" w:lineRule="exact"/>
        <w:ind w:firstLine="628" w:firstLineChars="262"/>
        <w:jc w:val="left"/>
        <w:outlineLvl w:val="9"/>
        <w:rPr>
          <w:rFonts w:hint="eastAsia" w:ascii="宋体" w:hAnsi="宋体" w:cs="宋体"/>
          <w:kern w:val="0"/>
          <w:sz w:val="24"/>
          <w:szCs w:val="24"/>
          <w:highlight w:val="none"/>
        </w:rPr>
      </w:pPr>
      <w:r>
        <w:rPr>
          <w:rFonts w:hint="eastAsia" w:ascii="宋体" w:hAnsi="宋体" w:cs="宋体"/>
          <w:kern w:val="0"/>
          <w:sz w:val="24"/>
          <w:szCs w:val="24"/>
          <w:highlight w:val="none"/>
        </w:rPr>
        <w:t>（3）我方承诺按照磋商文件规定向你方递交履约担保，并按照磋商文件“合同条款及格式”规定的权利义务履行合同。</w:t>
      </w:r>
    </w:p>
    <w:p w14:paraId="0163D894">
      <w:pPr>
        <w:widowControl/>
        <w:adjustRightInd w:val="0"/>
        <w:spacing w:line="400" w:lineRule="exact"/>
        <w:ind w:firstLine="628" w:firstLineChars="262"/>
        <w:jc w:val="left"/>
        <w:outlineLvl w:val="9"/>
        <w:rPr>
          <w:rFonts w:hint="eastAsia" w:ascii="宋体" w:hAnsi="宋体" w:cs="宋体"/>
          <w:kern w:val="0"/>
          <w:sz w:val="24"/>
          <w:szCs w:val="24"/>
        </w:rPr>
      </w:pPr>
      <w:r>
        <w:rPr>
          <w:rFonts w:hint="eastAsia" w:ascii="宋体" w:hAnsi="宋体" w:cs="宋体"/>
          <w:kern w:val="0"/>
          <w:sz w:val="24"/>
          <w:szCs w:val="24"/>
        </w:rPr>
        <w:t>（4）我方承诺响应竞争性磋商文件要求，严格按照竞争性磋商文件中“技术标准和要求”的规定进行施工、满足招标人进度要求并按时移交全部合同工程。</w:t>
      </w:r>
    </w:p>
    <w:p w14:paraId="6E785DCF">
      <w:pPr>
        <w:widowControl/>
        <w:adjustRightInd w:val="0"/>
        <w:spacing w:line="400" w:lineRule="exact"/>
        <w:ind w:firstLine="628" w:firstLineChars="262"/>
        <w:jc w:val="left"/>
        <w:outlineLvl w:val="9"/>
        <w:rPr>
          <w:rFonts w:hint="eastAsia" w:ascii="宋体" w:hAnsi="宋体" w:cs="宋体"/>
          <w:kern w:val="0"/>
          <w:sz w:val="24"/>
          <w:szCs w:val="24"/>
        </w:rPr>
      </w:pPr>
      <w:r>
        <w:rPr>
          <w:rFonts w:hint="eastAsia" w:ascii="宋体" w:hAnsi="宋体" w:cs="宋体"/>
          <w:kern w:val="0"/>
          <w:sz w:val="24"/>
          <w:szCs w:val="24"/>
        </w:rPr>
        <w:t>6．我方在此声明，所递交的响应文件及有关资料内容完整、真实和准确。</w:t>
      </w:r>
    </w:p>
    <w:p w14:paraId="1AB3C94F">
      <w:pPr>
        <w:widowControl/>
        <w:adjustRightInd w:val="0"/>
        <w:spacing w:line="400" w:lineRule="exact"/>
        <w:ind w:firstLine="628" w:firstLineChars="262"/>
        <w:jc w:val="left"/>
        <w:outlineLvl w:val="9"/>
        <w:rPr>
          <w:rFonts w:hint="eastAsia" w:ascii="宋体" w:hAnsi="宋体" w:cs="宋体"/>
          <w:kern w:val="0"/>
          <w:sz w:val="24"/>
          <w:szCs w:val="24"/>
        </w:rPr>
      </w:pPr>
      <w:r>
        <w:rPr>
          <w:rFonts w:hint="eastAsia" w:ascii="宋体" w:hAnsi="宋体" w:cs="宋体"/>
          <w:kern w:val="0"/>
          <w:sz w:val="24"/>
          <w:szCs w:val="24"/>
        </w:rPr>
        <w:t>7．（其他补充说明）。</w:t>
      </w:r>
    </w:p>
    <w:p w14:paraId="7E3EAB7F">
      <w:pPr>
        <w:spacing w:line="360" w:lineRule="auto"/>
        <w:ind w:firstLine="720" w:firstLineChars="300"/>
        <w:outlineLvl w:val="9"/>
        <w:rPr>
          <w:rFonts w:ascii="宋体" w:cs="宋体"/>
          <w:sz w:val="24"/>
          <w:szCs w:val="24"/>
        </w:rPr>
      </w:pPr>
      <w:r>
        <w:rPr>
          <w:rFonts w:hint="eastAsia" w:ascii="宋体" w:hAnsi="宋体" w:cs="宋体"/>
          <w:sz w:val="24"/>
          <w:szCs w:val="24"/>
          <w:lang w:eastAsia="zh-CN" w:bidi="en-US"/>
        </w:rPr>
        <w:t>响应人</w:t>
      </w:r>
      <w:r>
        <w:rPr>
          <w:rFonts w:hint="eastAsia" w:ascii="宋体" w:hAnsi="宋体" w:cs="宋体"/>
          <w:sz w:val="24"/>
          <w:szCs w:val="24"/>
        </w:rPr>
        <w:t>：（电子签章）</w:t>
      </w:r>
    </w:p>
    <w:p w14:paraId="45461222">
      <w:pPr>
        <w:spacing w:line="360" w:lineRule="auto"/>
        <w:ind w:firstLine="720" w:firstLineChars="300"/>
        <w:outlineLvl w:val="9"/>
        <w:rPr>
          <w:rFonts w:hint="eastAsia" w:ascii="宋体" w:hAnsi="宋体" w:cs="宋体"/>
          <w:sz w:val="24"/>
          <w:szCs w:val="24"/>
        </w:rPr>
      </w:pPr>
      <w:r>
        <w:rPr>
          <w:rFonts w:hint="eastAsia" w:ascii="宋体" w:hAnsi="宋体" w:cs="宋体"/>
          <w:sz w:val="24"/>
          <w:szCs w:val="24"/>
        </w:rPr>
        <w:t>法定代表人或其委托代理人：（电子签章）</w:t>
      </w:r>
    </w:p>
    <w:p w14:paraId="2C328AE1">
      <w:pPr>
        <w:spacing w:line="360" w:lineRule="auto"/>
        <w:ind w:firstLine="720" w:firstLineChars="300"/>
        <w:outlineLvl w:val="9"/>
        <w:rPr>
          <w:rFonts w:hint="eastAsia" w:ascii="宋体" w:hAnsi="宋体" w:cs="宋体"/>
          <w:sz w:val="24"/>
          <w:szCs w:val="24"/>
        </w:rPr>
      </w:pPr>
      <w:r>
        <w:rPr>
          <w:rFonts w:hint="eastAsia" w:ascii="宋体" w:hAnsi="宋体" w:cs="宋体"/>
          <w:sz w:val="24"/>
          <w:szCs w:val="24"/>
        </w:rPr>
        <w:t>地址：</w:t>
      </w:r>
    </w:p>
    <w:p w14:paraId="2A069C20">
      <w:pPr>
        <w:spacing w:line="360" w:lineRule="auto"/>
        <w:ind w:firstLine="720" w:firstLineChars="300"/>
        <w:outlineLvl w:val="9"/>
        <w:rPr>
          <w:rFonts w:hint="eastAsia" w:ascii="宋体" w:hAnsi="宋体" w:cs="宋体"/>
          <w:sz w:val="24"/>
          <w:szCs w:val="24"/>
        </w:rPr>
      </w:pPr>
      <w:r>
        <w:rPr>
          <w:rFonts w:hint="eastAsia" w:ascii="宋体" w:hAnsi="宋体" w:cs="宋体"/>
          <w:sz w:val="24"/>
          <w:szCs w:val="24"/>
        </w:rPr>
        <w:t>联系电话：（填写能联系到的电话号码，方便通知二次报价）</w:t>
      </w:r>
    </w:p>
    <w:p w14:paraId="5AA04EEA">
      <w:pPr>
        <w:widowControl/>
        <w:adjustRightInd w:val="0"/>
        <w:spacing w:line="360" w:lineRule="auto"/>
        <w:ind w:firstLine="789" w:firstLineChars="329"/>
        <w:jc w:val="left"/>
        <w:outlineLvl w:val="9"/>
        <w:rPr>
          <w:rFonts w:hint="eastAsia" w:ascii="宋体" w:hAnsi="宋体" w:cs="宋体"/>
          <w:kern w:val="0"/>
          <w:sz w:val="22"/>
          <w:szCs w:val="22"/>
        </w:rPr>
      </w:pPr>
      <w:r>
        <w:rPr>
          <w:rFonts w:hint="eastAsia" w:ascii="宋体" w:hAnsi="宋体" w:cs="宋体"/>
          <w:kern w:val="0"/>
          <w:sz w:val="24"/>
          <w:szCs w:val="24"/>
        </w:rPr>
        <w:t>日期：  年  月  日</w:t>
      </w:r>
    </w:p>
    <w:p w14:paraId="5300584C">
      <w:pPr>
        <w:ind w:firstLine="442"/>
        <w:jc w:val="center"/>
        <w:outlineLvl w:val="9"/>
        <w:rPr>
          <w:rFonts w:hint="eastAsia" w:ascii="宋体" w:hAnsi="宋体" w:cs="宋体"/>
        </w:rPr>
      </w:pPr>
      <w:r>
        <w:rPr>
          <w:rFonts w:hint="eastAsia" w:ascii="宋体" w:hAnsi="宋体" w:cs="宋体"/>
          <w:b w:val="0"/>
          <w:bCs w:val="0"/>
          <w:sz w:val="22"/>
          <w:szCs w:val="22"/>
        </w:rPr>
        <w:br w:type="page"/>
      </w:r>
      <w:bookmarkStart w:id="1369" w:name="_Toc77586969"/>
      <w:bookmarkStart w:id="1370" w:name="_Toc77586871"/>
      <w:bookmarkStart w:id="1371" w:name="_Toc30373"/>
      <w:r>
        <w:rPr>
          <w:rFonts w:hint="eastAsia" w:ascii="宋体" w:hAnsi="宋体" w:cs="宋体"/>
        </w:rPr>
        <w:t>二、首次报价一览表</w:t>
      </w:r>
      <w:bookmarkEnd w:id="1369"/>
      <w:bookmarkEnd w:id="1370"/>
      <w:bookmarkEnd w:id="1371"/>
    </w:p>
    <w:tbl>
      <w:tblPr>
        <w:tblStyle w:val="19"/>
        <w:tblpPr w:leftFromText="181" w:rightFromText="181" w:vertAnchor="text" w:horzAnchor="margin" w:tblpXSpec="center" w:tblpY="128"/>
        <w:tblOverlap w:val="never"/>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1"/>
        <w:gridCol w:w="1399"/>
        <w:gridCol w:w="1400"/>
        <w:gridCol w:w="1400"/>
        <w:gridCol w:w="1400"/>
        <w:gridCol w:w="1400"/>
      </w:tblGrid>
      <w:tr w14:paraId="4F011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exact"/>
        </w:trPr>
        <w:tc>
          <w:tcPr>
            <w:tcW w:w="1641" w:type="dxa"/>
            <w:tcBorders>
              <w:top w:val="single" w:color="auto" w:sz="4" w:space="0"/>
              <w:left w:val="single" w:color="auto" w:sz="4" w:space="0"/>
              <w:bottom w:val="single" w:color="auto" w:sz="4" w:space="0"/>
              <w:right w:val="single" w:color="auto" w:sz="4" w:space="0"/>
            </w:tcBorders>
            <w:vAlign w:val="center"/>
          </w:tcPr>
          <w:p w14:paraId="4F484E06">
            <w:pPr>
              <w:spacing w:line="0" w:lineRule="atLeast"/>
              <w:outlineLvl w:val="9"/>
              <w:rPr>
                <w:rFonts w:hint="eastAsia" w:ascii="宋体" w:hAnsi="宋体" w:cs="宋体"/>
                <w:sz w:val="24"/>
                <w:szCs w:val="24"/>
              </w:rPr>
            </w:pPr>
            <w:r>
              <w:rPr>
                <w:rFonts w:hint="eastAsia" w:ascii="宋体" w:hAnsi="宋体" w:cs="宋体"/>
                <w:sz w:val="24"/>
                <w:szCs w:val="24"/>
              </w:rPr>
              <w:t>工程名称</w:t>
            </w:r>
          </w:p>
        </w:tc>
        <w:tc>
          <w:tcPr>
            <w:tcW w:w="6999" w:type="dxa"/>
            <w:gridSpan w:val="5"/>
            <w:tcBorders>
              <w:top w:val="single" w:color="auto" w:sz="4" w:space="0"/>
              <w:left w:val="single" w:color="auto" w:sz="4" w:space="0"/>
              <w:bottom w:val="single" w:color="auto" w:sz="4" w:space="0"/>
              <w:right w:val="single" w:color="auto" w:sz="4" w:space="0"/>
            </w:tcBorders>
            <w:vAlign w:val="center"/>
          </w:tcPr>
          <w:p w14:paraId="23E62408">
            <w:pPr>
              <w:spacing w:line="0" w:lineRule="atLeast"/>
              <w:outlineLvl w:val="9"/>
              <w:rPr>
                <w:rFonts w:hint="eastAsia" w:ascii="宋体" w:hAnsi="宋体" w:cs="宋体"/>
                <w:sz w:val="24"/>
                <w:szCs w:val="24"/>
              </w:rPr>
            </w:pPr>
          </w:p>
        </w:tc>
      </w:tr>
      <w:tr w14:paraId="14A59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exact"/>
        </w:trPr>
        <w:tc>
          <w:tcPr>
            <w:tcW w:w="1641" w:type="dxa"/>
            <w:tcBorders>
              <w:top w:val="single" w:color="auto" w:sz="4" w:space="0"/>
              <w:left w:val="single" w:color="auto" w:sz="4" w:space="0"/>
              <w:bottom w:val="single" w:color="auto" w:sz="4" w:space="0"/>
              <w:right w:val="single" w:color="auto" w:sz="4" w:space="0"/>
            </w:tcBorders>
            <w:vAlign w:val="center"/>
          </w:tcPr>
          <w:p w14:paraId="77E7E15A">
            <w:pPr>
              <w:spacing w:line="0" w:lineRule="atLeast"/>
              <w:outlineLvl w:val="9"/>
              <w:rPr>
                <w:rFonts w:hint="eastAsia" w:ascii="宋体" w:hAnsi="宋体" w:cs="宋体"/>
                <w:sz w:val="24"/>
                <w:szCs w:val="24"/>
              </w:rPr>
            </w:pPr>
            <w:r>
              <w:rPr>
                <w:rFonts w:hint="eastAsia" w:ascii="宋体" w:hAnsi="宋体" w:cs="宋体"/>
                <w:sz w:val="24"/>
                <w:szCs w:val="24"/>
                <w:lang w:eastAsia="zh-CN"/>
              </w:rPr>
              <w:t>响应人</w:t>
            </w:r>
            <w:r>
              <w:rPr>
                <w:rFonts w:hint="eastAsia" w:ascii="宋体" w:hAnsi="宋体" w:cs="宋体"/>
                <w:sz w:val="24"/>
                <w:szCs w:val="24"/>
              </w:rPr>
              <w:t>名称</w:t>
            </w:r>
          </w:p>
        </w:tc>
        <w:tc>
          <w:tcPr>
            <w:tcW w:w="6999" w:type="dxa"/>
            <w:gridSpan w:val="5"/>
            <w:tcBorders>
              <w:top w:val="single" w:color="auto" w:sz="4" w:space="0"/>
              <w:left w:val="single" w:color="auto" w:sz="4" w:space="0"/>
              <w:bottom w:val="single" w:color="auto" w:sz="4" w:space="0"/>
              <w:right w:val="single" w:color="auto" w:sz="4" w:space="0"/>
            </w:tcBorders>
            <w:vAlign w:val="center"/>
          </w:tcPr>
          <w:p w14:paraId="15BD279E">
            <w:pPr>
              <w:spacing w:line="0" w:lineRule="atLeast"/>
              <w:outlineLvl w:val="9"/>
              <w:rPr>
                <w:rFonts w:hint="eastAsia" w:ascii="宋体" w:hAnsi="宋体" w:cs="宋体"/>
                <w:sz w:val="24"/>
                <w:szCs w:val="24"/>
              </w:rPr>
            </w:pPr>
          </w:p>
        </w:tc>
      </w:tr>
      <w:tr w14:paraId="3EA74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exact"/>
        </w:trPr>
        <w:tc>
          <w:tcPr>
            <w:tcW w:w="1641" w:type="dxa"/>
            <w:tcBorders>
              <w:top w:val="single" w:color="auto" w:sz="4" w:space="0"/>
              <w:left w:val="single" w:color="auto" w:sz="4" w:space="0"/>
              <w:bottom w:val="single" w:color="auto" w:sz="4" w:space="0"/>
              <w:right w:val="single" w:color="auto" w:sz="4" w:space="0"/>
            </w:tcBorders>
            <w:vAlign w:val="center"/>
          </w:tcPr>
          <w:p w14:paraId="30A5C303">
            <w:pPr>
              <w:spacing w:line="0" w:lineRule="atLeast"/>
              <w:outlineLvl w:val="9"/>
              <w:rPr>
                <w:rFonts w:hint="eastAsia" w:ascii="宋体" w:hAnsi="宋体" w:cs="宋体"/>
                <w:sz w:val="24"/>
                <w:szCs w:val="24"/>
              </w:rPr>
            </w:pPr>
            <w:r>
              <w:rPr>
                <w:rFonts w:hint="eastAsia" w:ascii="宋体" w:hAnsi="宋体" w:cs="宋体"/>
                <w:sz w:val="24"/>
                <w:szCs w:val="24"/>
              </w:rPr>
              <w:t>项目经理</w:t>
            </w:r>
          </w:p>
        </w:tc>
        <w:tc>
          <w:tcPr>
            <w:tcW w:w="1399" w:type="dxa"/>
            <w:tcBorders>
              <w:top w:val="single" w:color="auto" w:sz="4" w:space="0"/>
              <w:left w:val="single" w:color="auto" w:sz="4" w:space="0"/>
              <w:bottom w:val="single" w:color="auto" w:sz="4" w:space="0"/>
              <w:right w:val="single" w:color="auto" w:sz="4" w:space="0"/>
            </w:tcBorders>
            <w:vAlign w:val="center"/>
          </w:tcPr>
          <w:p w14:paraId="62370582">
            <w:pPr>
              <w:spacing w:line="0" w:lineRule="atLeast"/>
              <w:outlineLvl w:val="9"/>
              <w:rPr>
                <w:rFonts w:hint="eastAsia" w:ascii="宋体" w:hAnsi="宋体" w:cs="宋体"/>
                <w:sz w:val="24"/>
                <w:szCs w:val="24"/>
              </w:rPr>
            </w:pPr>
          </w:p>
        </w:tc>
        <w:tc>
          <w:tcPr>
            <w:tcW w:w="1400" w:type="dxa"/>
            <w:tcBorders>
              <w:top w:val="single" w:color="auto" w:sz="4" w:space="0"/>
              <w:left w:val="single" w:color="auto" w:sz="4" w:space="0"/>
              <w:bottom w:val="single" w:color="auto" w:sz="4" w:space="0"/>
              <w:right w:val="single" w:color="auto" w:sz="4" w:space="0"/>
            </w:tcBorders>
            <w:vAlign w:val="center"/>
          </w:tcPr>
          <w:p w14:paraId="73DB27A3">
            <w:pPr>
              <w:spacing w:line="0" w:lineRule="atLeast"/>
              <w:outlineLvl w:val="9"/>
              <w:rPr>
                <w:rFonts w:hint="eastAsia" w:ascii="宋体" w:hAnsi="宋体" w:cs="宋体"/>
                <w:sz w:val="24"/>
                <w:szCs w:val="24"/>
              </w:rPr>
            </w:pPr>
            <w:r>
              <w:rPr>
                <w:rFonts w:hint="eastAsia" w:ascii="宋体" w:hAnsi="宋体" w:cs="宋体"/>
                <w:sz w:val="24"/>
                <w:szCs w:val="24"/>
              </w:rPr>
              <w:t>级别</w:t>
            </w:r>
          </w:p>
        </w:tc>
        <w:tc>
          <w:tcPr>
            <w:tcW w:w="1400" w:type="dxa"/>
            <w:tcBorders>
              <w:top w:val="single" w:color="auto" w:sz="4" w:space="0"/>
              <w:left w:val="single" w:color="auto" w:sz="4" w:space="0"/>
              <w:bottom w:val="single" w:color="auto" w:sz="4" w:space="0"/>
              <w:right w:val="single" w:color="auto" w:sz="4" w:space="0"/>
            </w:tcBorders>
            <w:vAlign w:val="center"/>
          </w:tcPr>
          <w:p w14:paraId="398C8922">
            <w:pPr>
              <w:spacing w:line="0" w:lineRule="atLeast"/>
              <w:outlineLvl w:val="9"/>
              <w:rPr>
                <w:rFonts w:hint="eastAsia" w:ascii="宋体" w:hAnsi="宋体" w:cs="宋体"/>
                <w:sz w:val="24"/>
                <w:szCs w:val="24"/>
              </w:rPr>
            </w:pPr>
          </w:p>
        </w:tc>
        <w:tc>
          <w:tcPr>
            <w:tcW w:w="1400" w:type="dxa"/>
            <w:tcBorders>
              <w:top w:val="single" w:color="auto" w:sz="4" w:space="0"/>
              <w:left w:val="single" w:color="auto" w:sz="4" w:space="0"/>
              <w:bottom w:val="single" w:color="auto" w:sz="4" w:space="0"/>
              <w:right w:val="single" w:color="auto" w:sz="4" w:space="0"/>
            </w:tcBorders>
            <w:vAlign w:val="center"/>
          </w:tcPr>
          <w:p w14:paraId="5F75AD00">
            <w:pPr>
              <w:spacing w:line="0" w:lineRule="atLeast"/>
              <w:outlineLvl w:val="9"/>
              <w:rPr>
                <w:rFonts w:hint="eastAsia" w:ascii="宋体" w:hAnsi="宋体" w:cs="宋体"/>
                <w:sz w:val="24"/>
                <w:szCs w:val="24"/>
              </w:rPr>
            </w:pPr>
            <w:r>
              <w:rPr>
                <w:rFonts w:hint="eastAsia" w:ascii="宋体" w:hAnsi="宋体" w:cs="宋体"/>
                <w:sz w:val="24"/>
                <w:szCs w:val="24"/>
              </w:rPr>
              <w:t>注册编号</w:t>
            </w:r>
          </w:p>
        </w:tc>
        <w:tc>
          <w:tcPr>
            <w:tcW w:w="1400" w:type="dxa"/>
            <w:tcBorders>
              <w:top w:val="single" w:color="auto" w:sz="4" w:space="0"/>
              <w:left w:val="single" w:color="auto" w:sz="4" w:space="0"/>
              <w:bottom w:val="single" w:color="auto" w:sz="4" w:space="0"/>
              <w:right w:val="single" w:color="auto" w:sz="4" w:space="0"/>
            </w:tcBorders>
            <w:vAlign w:val="center"/>
          </w:tcPr>
          <w:p w14:paraId="407AB610">
            <w:pPr>
              <w:spacing w:line="0" w:lineRule="atLeast"/>
              <w:outlineLvl w:val="9"/>
              <w:rPr>
                <w:rFonts w:hint="eastAsia" w:ascii="宋体" w:hAnsi="宋体" w:cs="宋体"/>
                <w:sz w:val="24"/>
                <w:szCs w:val="24"/>
              </w:rPr>
            </w:pPr>
          </w:p>
        </w:tc>
      </w:tr>
      <w:tr w14:paraId="2DD8F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exact"/>
        </w:trPr>
        <w:tc>
          <w:tcPr>
            <w:tcW w:w="1641" w:type="dxa"/>
            <w:tcBorders>
              <w:top w:val="single" w:color="auto" w:sz="4" w:space="0"/>
              <w:left w:val="single" w:color="auto" w:sz="4" w:space="0"/>
              <w:bottom w:val="single" w:color="auto" w:sz="4" w:space="0"/>
              <w:right w:val="single" w:color="auto" w:sz="4" w:space="0"/>
            </w:tcBorders>
            <w:vAlign w:val="center"/>
          </w:tcPr>
          <w:p w14:paraId="33707BFB">
            <w:pPr>
              <w:spacing w:line="0" w:lineRule="atLeast"/>
              <w:outlineLvl w:val="9"/>
              <w:rPr>
                <w:rFonts w:hint="eastAsia" w:ascii="宋体" w:hAnsi="宋体" w:cs="宋体"/>
                <w:sz w:val="24"/>
                <w:szCs w:val="24"/>
              </w:rPr>
            </w:pPr>
            <w:r>
              <w:rPr>
                <w:rFonts w:hint="eastAsia" w:ascii="宋体" w:hAnsi="宋体" w:cs="宋体"/>
                <w:sz w:val="24"/>
                <w:szCs w:val="24"/>
              </w:rPr>
              <w:t>身份证号</w:t>
            </w:r>
          </w:p>
        </w:tc>
        <w:tc>
          <w:tcPr>
            <w:tcW w:w="6999" w:type="dxa"/>
            <w:gridSpan w:val="5"/>
            <w:tcBorders>
              <w:top w:val="single" w:color="auto" w:sz="4" w:space="0"/>
              <w:left w:val="single" w:color="auto" w:sz="4" w:space="0"/>
              <w:bottom w:val="single" w:color="auto" w:sz="4" w:space="0"/>
              <w:right w:val="single" w:color="auto" w:sz="4" w:space="0"/>
            </w:tcBorders>
            <w:vAlign w:val="center"/>
          </w:tcPr>
          <w:p w14:paraId="7D512A84">
            <w:pPr>
              <w:spacing w:line="0" w:lineRule="atLeast"/>
              <w:outlineLvl w:val="9"/>
              <w:rPr>
                <w:rFonts w:hint="eastAsia" w:ascii="宋体" w:hAnsi="宋体" w:cs="宋体"/>
                <w:sz w:val="24"/>
                <w:szCs w:val="24"/>
              </w:rPr>
            </w:pPr>
          </w:p>
        </w:tc>
      </w:tr>
      <w:tr w14:paraId="616FC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exact"/>
        </w:trPr>
        <w:tc>
          <w:tcPr>
            <w:tcW w:w="1641" w:type="dxa"/>
            <w:tcBorders>
              <w:top w:val="single" w:color="auto" w:sz="4" w:space="0"/>
              <w:left w:val="single" w:color="auto" w:sz="4" w:space="0"/>
              <w:bottom w:val="single" w:color="auto" w:sz="4" w:space="0"/>
              <w:right w:val="single" w:color="auto" w:sz="4" w:space="0"/>
            </w:tcBorders>
            <w:vAlign w:val="center"/>
          </w:tcPr>
          <w:p w14:paraId="7898A72C">
            <w:pPr>
              <w:spacing w:line="0" w:lineRule="atLeast"/>
              <w:outlineLvl w:val="9"/>
              <w:rPr>
                <w:rFonts w:hint="eastAsia" w:ascii="宋体" w:hAnsi="宋体" w:cs="宋体"/>
                <w:sz w:val="24"/>
                <w:szCs w:val="24"/>
              </w:rPr>
            </w:pPr>
            <w:r>
              <w:rPr>
                <w:rFonts w:hint="eastAsia" w:ascii="宋体" w:hAnsi="宋体" w:cs="宋体"/>
                <w:sz w:val="24"/>
                <w:szCs w:val="24"/>
              </w:rPr>
              <w:t>技术负责人</w:t>
            </w:r>
          </w:p>
        </w:tc>
        <w:tc>
          <w:tcPr>
            <w:tcW w:w="1399" w:type="dxa"/>
            <w:tcBorders>
              <w:top w:val="single" w:color="auto" w:sz="4" w:space="0"/>
              <w:left w:val="single" w:color="auto" w:sz="4" w:space="0"/>
              <w:bottom w:val="single" w:color="auto" w:sz="4" w:space="0"/>
              <w:right w:val="single" w:color="auto" w:sz="4" w:space="0"/>
            </w:tcBorders>
            <w:vAlign w:val="center"/>
          </w:tcPr>
          <w:p w14:paraId="135235A1">
            <w:pPr>
              <w:spacing w:line="0" w:lineRule="atLeast"/>
              <w:outlineLvl w:val="9"/>
              <w:rPr>
                <w:rFonts w:hint="eastAsia" w:ascii="宋体" w:hAnsi="宋体" w:cs="宋体"/>
                <w:sz w:val="24"/>
                <w:szCs w:val="24"/>
              </w:rPr>
            </w:pPr>
          </w:p>
        </w:tc>
        <w:tc>
          <w:tcPr>
            <w:tcW w:w="1400" w:type="dxa"/>
            <w:tcBorders>
              <w:top w:val="single" w:color="auto" w:sz="4" w:space="0"/>
              <w:left w:val="single" w:color="auto" w:sz="4" w:space="0"/>
              <w:bottom w:val="single" w:color="auto" w:sz="4" w:space="0"/>
              <w:right w:val="single" w:color="auto" w:sz="4" w:space="0"/>
            </w:tcBorders>
            <w:vAlign w:val="center"/>
          </w:tcPr>
          <w:p w14:paraId="53E011AB">
            <w:pPr>
              <w:spacing w:line="0" w:lineRule="atLeast"/>
              <w:outlineLvl w:val="9"/>
              <w:rPr>
                <w:rFonts w:hint="eastAsia" w:ascii="宋体" w:hAnsi="宋体" w:cs="宋体"/>
                <w:sz w:val="24"/>
                <w:szCs w:val="24"/>
              </w:rPr>
            </w:pPr>
            <w:r>
              <w:rPr>
                <w:rFonts w:hint="eastAsia" w:ascii="宋体" w:hAnsi="宋体" w:cs="宋体"/>
                <w:sz w:val="24"/>
                <w:szCs w:val="24"/>
              </w:rPr>
              <w:t>级别</w:t>
            </w:r>
          </w:p>
        </w:tc>
        <w:tc>
          <w:tcPr>
            <w:tcW w:w="1400" w:type="dxa"/>
            <w:tcBorders>
              <w:top w:val="single" w:color="auto" w:sz="4" w:space="0"/>
              <w:left w:val="single" w:color="auto" w:sz="4" w:space="0"/>
              <w:bottom w:val="single" w:color="auto" w:sz="4" w:space="0"/>
              <w:right w:val="single" w:color="auto" w:sz="4" w:space="0"/>
            </w:tcBorders>
            <w:vAlign w:val="center"/>
          </w:tcPr>
          <w:p w14:paraId="56129F17">
            <w:pPr>
              <w:spacing w:line="0" w:lineRule="atLeast"/>
              <w:outlineLvl w:val="9"/>
              <w:rPr>
                <w:rFonts w:hint="eastAsia" w:ascii="宋体" w:hAnsi="宋体" w:cs="宋体"/>
                <w:sz w:val="24"/>
                <w:szCs w:val="24"/>
              </w:rPr>
            </w:pPr>
          </w:p>
        </w:tc>
        <w:tc>
          <w:tcPr>
            <w:tcW w:w="1400" w:type="dxa"/>
            <w:tcBorders>
              <w:top w:val="single" w:color="auto" w:sz="4" w:space="0"/>
              <w:left w:val="single" w:color="auto" w:sz="4" w:space="0"/>
              <w:bottom w:val="single" w:color="auto" w:sz="4" w:space="0"/>
              <w:right w:val="single" w:color="auto" w:sz="4" w:space="0"/>
            </w:tcBorders>
            <w:vAlign w:val="center"/>
          </w:tcPr>
          <w:p w14:paraId="236E2A9F">
            <w:pPr>
              <w:spacing w:line="0" w:lineRule="atLeast"/>
              <w:outlineLvl w:val="9"/>
              <w:rPr>
                <w:rFonts w:hint="eastAsia" w:ascii="宋体" w:hAnsi="宋体" w:cs="宋体"/>
                <w:sz w:val="24"/>
                <w:szCs w:val="24"/>
              </w:rPr>
            </w:pPr>
            <w:r>
              <w:rPr>
                <w:rFonts w:hint="eastAsia" w:ascii="宋体" w:hAnsi="宋体" w:cs="宋体"/>
                <w:sz w:val="24"/>
                <w:szCs w:val="24"/>
              </w:rPr>
              <w:t>编号</w:t>
            </w:r>
          </w:p>
        </w:tc>
        <w:tc>
          <w:tcPr>
            <w:tcW w:w="1400" w:type="dxa"/>
            <w:tcBorders>
              <w:top w:val="single" w:color="auto" w:sz="4" w:space="0"/>
              <w:left w:val="single" w:color="auto" w:sz="4" w:space="0"/>
              <w:bottom w:val="single" w:color="auto" w:sz="4" w:space="0"/>
              <w:right w:val="single" w:color="auto" w:sz="4" w:space="0"/>
            </w:tcBorders>
            <w:vAlign w:val="center"/>
          </w:tcPr>
          <w:p w14:paraId="5465D380">
            <w:pPr>
              <w:spacing w:line="0" w:lineRule="atLeast"/>
              <w:outlineLvl w:val="9"/>
              <w:rPr>
                <w:rFonts w:hint="eastAsia" w:ascii="宋体" w:hAnsi="宋体" w:cs="宋体"/>
                <w:sz w:val="24"/>
                <w:szCs w:val="24"/>
              </w:rPr>
            </w:pPr>
          </w:p>
        </w:tc>
      </w:tr>
      <w:tr w14:paraId="05986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exact"/>
        </w:trPr>
        <w:tc>
          <w:tcPr>
            <w:tcW w:w="1641" w:type="dxa"/>
            <w:tcBorders>
              <w:top w:val="single" w:color="auto" w:sz="4" w:space="0"/>
              <w:left w:val="single" w:color="auto" w:sz="4" w:space="0"/>
              <w:bottom w:val="single" w:color="auto" w:sz="4" w:space="0"/>
              <w:right w:val="single" w:color="auto" w:sz="4" w:space="0"/>
            </w:tcBorders>
            <w:vAlign w:val="center"/>
          </w:tcPr>
          <w:p w14:paraId="188341CB">
            <w:pPr>
              <w:spacing w:line="0" w:lineRule="atLeast"/>
              <w:outlineLvl w:val="9"/>
              <w:rPr>
                <w:rFonts w:hint="eastAsia" w:ascii="宋体" w:hAnsi="宋体" w:cs="宋体"/>
                <w:sz w:val="24"/>
                <w:szCs w:val="24"/>
              </w:rPr>
            </w:pPr>
            <w:r>
              <w:rPr>
                <w:rFonts w:hint="eastAsia" w:ascii="宋体" w:hAnsi="宋体" w:cs="宋体"/>
                <w:sz w:val="24"/>
                <w:szCs w:val="24"/>
              </w:rPr>
              <w:t>投标范围</w:t>
            </w:r>
          </w:p>
        </w:tc>
        <w:tc>
          <w:tcPr>
            <w:tcW w:w="6999" w:type="dxa"/>
            <w:gridSpan w:val="5"/>
            <w:tcBorders>
              <w:top w:val="single" w:color="auto" w:sz="4" w:space="0"/>
              <w:left w:val="single" w:color="auto" w:sz="4" w:space="0"/>
              <w:bottom w:val="single" w:color="auto" w:sz="4" w:space="0"/>
              <w:right w:val="single" w:color="auto" w:sz="4" w:space="0"/>
            </w:tcBorders>
            <w:vAlign w:val="center"/>
          </w:tcPr>
          <w:p w14:paraId="7E7FBD91">
            <w:pPr>
              <w:spacing w:line="0" w:lineRule="atLeast"/>
              <w:outlineLvl w:val="9"/>
              <w:rPr>
                <w:rFonts w:hint="eastAsia" w:ascii="宋体" w:hAnsi="宋体" w:cs="宋体"/>
                <w:sz w:val="24"/>
                <w:szCs w:val="24"/>
              </w:rPr>
            </w:pPr>
          </w:p>
        </w:tc>
      </w:tr>
      <w:tr w14:paraId="3E470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exact"/>
        </w:trPr>
        <w:tc>
          <w:tcPr>
            <w:tcW w:w="1641" w:type="dxa"/>
            <w:tcBorders>
              <w:top w:val="single" w:color="auto" w:sz="4" w:space="0"/>
              <w:left w:val="single" w:color="auto" w:sz="4" w:space="0"/>
              <w:bottom w:val="single" w:color="auto" w:sz="4" w:space="0"/>
              <w:right w:val="single" w:color="auto" w:sz="4" w:space="0"/>
            </w:tcBorders>
            <w:vAlign w:val="center"/>
          </w:tcPr>
          <w:p w14:paraId="428FDCA9">
            <w:pPr>
              <w:spacing w:line="0" w:lineRule="atLeast"/>
              <w:outlineLvl w:val="9"/>
              <w:rPr>
                <w:rFonts w:hint="eastAsia" w:ascii="宋体" w:hAnsi="宋体" w:cs="宋体"/>
                <w:sz w:val="24"/>
                <w:szCs w:val="24"/>
              </w:rPr>
            </w:pPr>
            <w:r>
              <w:rPr>
                <w:rFonts w:hint="eastAsia" w:ascii="宋体" w:hAnsi="宋体" w:cs="宋体"/>
                <w:sz w:val="24"/>
                <w:szCs w:val="24"/>
              </w:rPr>
              <w:t>磋商总报价（元）</w:t>
            </w:r>
          </w:p>
        </w:tc>
        <w:tc>
          <w:tcPr>
            <w:tcW w:w="6999" w:type="dxa"/>
            <w:gridSpan w:val="5"/>
            <w:tcBorders>
              <w:top w:val="single" w:color="auto" w:sz="4" w:space="0"/>
              <w:left w:val="single" w:color="auto" w:sz="4" w:space="0"/>
              <w:bottom w:val="single" w:color="auto" w:sz="4" w:space="0"/>
              <w:right w:val="single" w:color="auto" w:sz="4" w:space="0"/>
            </w:tcBorders>
            <w:vAlign w:val="center"/>
          </w:tcPr>
          <w:p w14:paraId="2411145E">
            <w:pPr>
              <w:spacing w:line="0" w:lineRule="atLeast"/>
              <w:ind w:firstLine="482"/>
              <w:outlineLvl w:val="9"/>
              <w:rPr>
                <w:rFonts w:hint="eastAsia" w:ascii="宋体" w:hAnsi="宋体" w:cs="宋体"/>
                <w:sz w:val="24"/>
                <w:szCs w:val="24"/>
                <w:u w:val="single"/>
              </w:rPr>
            </w:pPr>
            <w:r>
              <w:rPr>
                <w:rFonts w:hint="eastAsia" w:ascii="宋体" w:hAnsi="宋体" w:cs="宋体"/>
                <w:sz w:val="24"/>
                <w:szCs w:val="24"/>
                <w:u w:val="single"/>
              </w:rPr>
              <w:t xml:space="preserve">（大写）                    （小写）                    </w:t>
            </w:r>
          </w:p>
        </w:tc>
      </w:tr>
      <w:tr w14:paraId="2A1A5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1641" w:type="dxa"/>
            <w:tcBorders>
              <w:top w:val="single" w:color="auto" w:sz="4" w:space="0"/>
              <w:left w:val="single" w:color="auto" w:sz="4" w:space="0"/>
              <w:bottom w:val="single" w:color="auto" w:sz="4" w:space="0"/>
              <w:right w:val="single" w:color="auto" w:sz="4" w:space="0"/>
            </w:tcBorders>
            <w:vAlign w:val="center"/>
          </w:tcPr>
          <w:p w14:paraId="46C5C617">
            <w:pPr>
              <w:spacing w:line="0" w:lineRule="atLeast"/>
              <w:outlineLvl w:val="9"/>
              <w:rPr>
                <w:rFonts w:hint="eastAsia" w:ascii="宋体" w:hAnsi="宋体" w:cs="宋体"/>
                <w:sz w:val="24"/>
                <w:szCs w:val="24"/>
              </w:rPr>
            </w:pPr>
            <w:r>
              <w:rPr>
                <w:rFonts w:hint="eastAsia" w:ascii="宋体" w:hAnsi="宋体" w:cs="宋体"/>
                <w:sz w:val="24"/>
                <w:szCs w:val="24"/>
              </w:rPr>
              <w:t xml:space="preserve">质量要求  </w:t>
            </w:r>
          </w:p>
        </w:tc>
        <w:tc>
          <w:tcPr>
            <w:tcW w:w="6999" w:type="dxa"/>
            <w:gridSpan w:val="5"/>
            <w:tcBorders>
              <w:top w:val="single" w:color="auto" w:sz="4" w:space="0"/>
              <w:left w:val="single" w:color="auto" w:sz="4" w:space="0"/>
              <w:bottom w:val="single" w:color="auto" w:sz="4" w:space="0"/>
              <w:right w:val="single" w:color="auto" w:sz="4" w:space="0"/>
            </w:tcBorders>
            <w:vAlign w:val="center"/>
          </w:tcPr>
          <w:p w14:paraId="2C4D3C98">
            <w:pPr>
              <w:spacing w:line="0" w:lineRule="atLeast"/>
              <w:ind w:firstLine="482"/>
              <w:jc w:val="center"/>
              <w:outlineLvl w:val="9"/>
              <w:rPr>
                <w:rFonts w:hint="eastAsia" w:ascii="宋体" w:hAnsi="宋体" w:cs="宋体"/>
                <w:sz w:val="24"/>
                <w:szCs w:val="24"/>
              </w:rPr>
            </w:pPr>
          </w:p>
        </w:tc>
      </w:tr>
      <w:tr w14:paraId="4125D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1641" w:type="dxa"/>
            <w:tcBorders>
              <w:top w:val="single" w:color="auto" w:sz="4" w:space="0"/>
              <w:left w:val="single" w:color="auto" w:sz="4" w:space="0"/>
              <w:bottom w:val="single" w:color="auto" w:sz="4" w:space="0"/>
              <w:right w:val="single" w:color="auto" w:sz="4" w:space="0"/>
            </w:tcBorders>
            <w:vAlign w:val="center"/>
          </w:tcPr>
          <w:p w14:paraId="508964A2">
            <w:pPr>
              <w:spacing w:line="0" w:lineRule="atLeast"/>
              <w:outlineLvl w:val="9"/>
              <w:rPr>
                <w:rFonts w:hint="eastAsia" w:ascii="宋体" w:hAnsi="宋体" w:cs="宋体"/>
                <w:sz w:val="24"/>
                <w:szCs w:val="24"/>
              </w:rPr>
            </w:pPr>
            <w:r>
              <w:rPr>
                <w:rFonts w:hint="eastAsia" w:ascii="宋体" w:hAnsi="宋体" w:cs="宋体"/>
                <w:sz w:val="24"/>
                <w:szCs w:val="24"/>
              </w:rPr>
              <w:t>工 期</w:t>
            </w:r>
          </w:p>
        </w:tc>
        <w:tc>
          <w:tcPr>
            <w:tcW w:w="6999" w:type="dxa"/>
            <w:gridSpan w:val="5"/>
            <w:tcBorders>
              <w:top w:val="single" w:color="auto" w:sz="4" w:space="0"/>
              <w:left w:val="single" w:color="auto" w:sz="4" w:space="0"/>
              <w:bottom w:val="single" w:color="auto" w:sz="4" w:space="0"/>
              <w:right w:val="single" w:color="auto" w:sz="4" w:space="0"/>
            </w:tcBorders>
            <w:vAlign w:val="center"/>
          </w:tcPr>
          <w:p w14:paraId="41E67511">
            <w:pPr>
              <w:spacing w:line="0" w:lineRule="atLeast"/>
              <w:ind w:firstLine="482"/>
              <w:jc w:val="center"/>
              <w:outlineLvl w:val="9"/>
              <w:rPr>
                <w:rFonts w:hint="eastAsia" w:ascii="宋体" w:hAnsi="宋体" w:cs="宋体"/>
                <w:sz w:val="24"/>
                <w:szCs w:val="24"/>
              </w:rPr>
            </w:pPr>
          </w:p>
        </w:tc>
      </w:tr>
      <w:tr w14:paraId="4E30F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1641" w:type="dxa"/>
            <w:tcBorders>
              <w:top w:val="single" w:color="auto" w:sz="4" w:space="0"/>
              <w:left w:val="single" w:color="auto" w:sz="4" w:space="0"/>
              <w:bottom w:val="single" w:color="auto" w:sz="4" w:space="0"/>
              <w:right w:val="single" w:color="auto" w:sz="4" w:space="0"/>
            </w:tcBorders>
            <w:vAlign w:val="center"/>
          </w:tcPr>
          <w:p w14:paraId="645BEA4C">
            <w:pPr>
              <w:spacing w:line="0" w:lineRule="atLeast"/>
              <w:outlineLvl w:val="9"/>
              <w:rPr>
                <w:rFonts w:hint="eastAsia" w:ascii="宋体" w:hAnsi="宋体" w:cs="宋体"/>
                <w:sz w:val="24"/>
                <w:szCs w:val="24"/>
              </w:rPr>
            </w:pPr>
            <w:r>
              <w:rPr>
                <w:rFonts w:hint="eastAsia" w:ascii="宋体" w:hAnsi="宋体" w:cs="宋体"/>
                <w:sz w:val="24"/>
                <w:szCs w:val="24"/>
              </w:rPr>
              <w:t>磋商有效期</w:t>
            </w:r>
          </w:p>
        </w:tc>
        <w:tc>
          <w:tcPr>
            <w:tcW w:w="6999" w:type="dxa"/>
            <w:gridSpan w:val="5"/>
            <w:tcBorders>
              <w:top w:val="single" w:color="auto" w:sz="4" w:space="0"/>
              <w:left w:val="single" w:color="auto" w:sz="4" w:space="0"/>
              <w:bottom w:val="single" w:color="auto" w:sz="4" w:space="0"/>
              <w:right w:val="single" w:color="auto" w:sz="4" w:space="0"/>
            </w:tcBorders>
            <w:vAlign w:val="center"/>
          </w:tcPr>
          <w:p w14:paraId="35385C12">
            <w:pPr>
              <w:spacing w:line="0" w:lineRule="atLeast"/>
              <w:ind w:firstLine="482"/>
              <w:jc w:val="center"/>
              <w:outlineLvl w:val="9"/>
              <w:rPr>
                <w:rFonts w:hint="eastAsia" w:ascii="宋体" w:hAnsi="宋体" w:cs="宋体"/>
                <w:sz w:val="24"/>
                <w:szCs w:val="24"/>
              </w:rPr>
            </w:pPr>
          </w:p>
        </w:tc>
      </w:tr>
      <w:tr w14:paraId="08A8B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1641" w:type="dxa"/>
            <w:tcBorders>
              <w:top w:val="single" w:color="auto" w:sz="4" w:space="0"/>
              <w:left w:val="single" w:color="auto" w:sz="4" w:space="0"/>
              <w:bottom w:val="single" w:color="auto" w:sz="4" w:space="0"/>
              <w:right w:val="single" w:color="auto" w:sz="4" w:space="0"/>
            </w:tcBorders>
            <w:vAlign w:val="center"/>
          </w:tcPr>
          <w:p w14:paraId="48B54766">
            <w:pPr>
              <w:spacing w:line="0" w:lineRule="atLeast"/>
              <w:outlineLvl w:val="9"/>
              <w:rPr>
                <w:rFonts w:hint="eastAsia" w:ascii="宋体" w:hAnsi="宋体" w:cs="宋体"/>
                <w:sz w:val="24"/>
                <w:szCs w:val="24"/>
              </w:rPr>
            </w:pPr>
            <w:r>
              <w:rPr>
                <w:rFonts w:hint="eastAsia" w:ascii="宋体" w:hAnsi="宋体" w:cs="宋体"/>
                <w:sz w:val="24"/>
                <w:szCs w:val="24"/>
              </w:rPr>
              <w:t>联系人及电话</w:t>
            </w:r>
          </w:p>
        </w:tc>
        <w:tc>
          <w:tcPr>
            <w:tcW w:w="6999" w:type="dxa"/>
            <w:gridSpan w:val="5"/>
            <w:tcBorders>
              <w:top w:val="single" w:color="auto" w:sz="4" w:space="0"/>
              <w:left w:val="single" w:color="auto" w:sz="4" w:space="0"/>
              <w:bottom w:val="single" w:color="auto" w:sz="4" w:space="0"/>
              <w:right w:val="single" w:color="auto" w:sz="4" w:space="0"/>
            </w:tcBorders>
            <w:vAlign w:val="center"/>
          </w:tcPr>
          <w:p w14:paraId="6D80FE4D">
            <w:pPr>
              <w:spacing w:line="0" w:lineRule="atLeast"/>
              <w:ind w:firstLine="482"/>
              <w:jc w:val="center"/>
              <w:outlineLvl w:val="9"/>
              <w:rPr>
                <w:rFonts w:hint="eastAsia" w:ascii="宋体" w:hAnsi="宋体" w:cs="宋体"/>
                <w:sz w:val="24"/>
                <w:szCs w:val="24"/>
              </w:rPr>
            </w:pPr>
          </w:p>
        </w:tc>
      </w:tr>
      <w:tr w14:paraId="274C5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trPr>
        <w:tc>
          <w:tcPr>
            <w:tcW w:w="1641" w:type="dxa"/>
            <w:tcBorders>
              <w:top w:val="single" w:color="auto" w:sz="4" w:space="0"/>
              <w:left w:val="single" w:color="auto" w:sz="4" w:space="0"/>
              <w:bottom w:val="single" w:color="auto" w:sz="4" w:space="0"/>
              <w:right w:val="single" w:color="auto" w:sz="4" w:space="0"/>
            </w:tcBorders>
            <w:vAlign w:val="center"/>
          </w:tcPr>
          <w:p w14:paraId="4CC8FCCE">
            <w:pPr>
              <w:spacing w:line="0" w:lineRule="atLeast"/>
              <w:outlineLvl w:val="9"/>
              <w:rPr>
                <w:rFonts w:hint="eastAsia" w:ascii="宋体" w:hAnsi="宋体" w:cs="宋体"/>
                <w:sz w:val="24"/>
                <w:szCs w:val="24"/>
              </w:rPr>
            </w:pPr>
            <w:r>
              <w:rPr>
                <w:rFonts w:hint="eastAsia" w:ascii="宋体" w:hAnsi="宋体" w:cs="宋体"/>
                <w:sz w:val="24"/>
                <w:szCs w:val="24"/>
              </w:rPr>
              <w:t>备注</w:t>
            </w:r>
          </w:p>
        </w:tc>
        <w:tc>
          <w:tcPr>
            <w:tcW w:w="6999" w:type="dxa"/>
            <w:gridSpan w:val="5"/>
            <w:tcBorders>
              <w:top w:val="single" w:color="auto" w:sz="4" w:space="0"/>
              <w:left w:val="single" w:color="auto" w:sz="4" w:space="0"/>
              <w:bottom w:val="single" w:color="auto" w:sz="4" w:space="0"/>
              <w:right w:val="single" w:color="auto" w:sz="4" w:space="0"/>
            </w:tcBorders>
            <w:vAlign w:val="center"/>
          </w:tcPr>
          <w:p w14:paraId="55974559">
            <w:pPr>
              <w:spacing w:line="0" w:lineRule="atLeast"/>
              <w:ind w:firstLine="482"/>
              <w:outlineLvl w:val="9"/>
              <w:rPr>
                <w:rFonts w:hint="eastAsia" w:ascii="宋体" w:hAnsi="宋体" w:cs="宋体"/>
                <w:sz w:val="24"/>
                <w:szCs w:val="24"/>
              </w:rPr>
            </w:pPr>
          </w:p>
        </w:tc>
      </w:tr>
    </w:tbl>
    <w:p w14:paraId="35D9EAB9">
      <w:pPr>
        <w:widowControl/>
        <w:adjustRightInd w:val="0"/>
        <w:spacing w:line="165" w:lineRule="atLeast"/>
        <w:ind w:firstLine="482"/>
        <w:jc w:val="left"/>
        <w:outlineLvl w:val="9"/>
        <w:rPr>
          <w:rFonts w:hint="eastAsia" w:ascii="宋体" w:hAnsi="宋体" w:cs="宋体"/>
          <w:kern w:val="0"/>
          <w:sz w:val="24"/>
          <w:szCs w:val="24"/>
        </w:rPr>
      </w:pPr>
    </w:p>
    <w:p w14:paraId="040E8CCF">
      <w:pPr>
        <w:widowControl/>
        <w:adjustRightInd w:val="0"/>
        <w:spacing w:line="360" w:lineRule="auto"/>
        <w:ind w:firstLine="482"/>
        <w:jc w:val="left"/>
        <w:outlineLvl w:val="9"/>
        <w:rPr>
          <w:rFonts w:hint="eastAsia" w:ascii="宋体" w:hAnsi="宋体" w:cs="宋体"/>
          <w:kern w:val="0"/>
          <w:sz w:val="24"/>
          <w:szCs w:val="24"/>
        </w:rPr>
      </w:pPr>
      <w:r>
        <w:rPr>
          <w:rFonts w:hint="eastAsia" w:ascii="宋体" w:hAnsi="宋体" w:cs="宋体"/>
          <w:kern w:val="0"/>
          <w:sz w:val="24"/>
          <w:szCs w:val="24"/>
          <w:lang w:eastAsia="zh-CN"/>
        </w:rPr>
        <w:t>响应人</w:t>
      </w:r>
      <w:r>
        <w:rPr>
          <w:rFonts w:hint="eastAsia" w:ascii="宋体" w:hAnsi="宋体" w:cs="宋体"/>
          <w:kern w:val="0"/>
          <w:sz w:val="24"/>
          <w:szCs w:val="24"/>
        </w:rPr>
        <w:t>：（电子签章）</w:t>
      </w:r>
    </w:p>
    <w:p w14:paraId="3D3C8D42">
      <w:pPr>
        <w:widowControl/>
        <w:adjustRightInd w:val="0"/>
        <w:spacing w:line="360" w:lineRule="auto"/>
        <w:ind w:firstLine="482"/>
        <w:jc w:val="left"/>
        <w:outlineLvl w:val="9"/>
        <w:rPr>
          <w:rFonts w:hint="eastAsia" w:ascii="宋体" w:hAnsi="宋体" w:cs="宋体"/>
          <w:kern w:val="0"/>
          <w:sz w:val="24"/>
          <w:szCs w:val="24"/>
        </w:rPr>
      </w:pPr>
      <w:r>
        <w:rPr>
          <w:rFonts w:hint="eastAsia" w:ascii="宋体" w:hAnsi="宋体" w:cs="宋体"/>
          <w:kern w:val="0"/>
          <w:sz w:val="24"/>
          <w:szCs w:val="24"/>
        </w:rPr>
        <w:t>法定代表人或其委托代理人：（电子签章）</w:t>
      </w:r>
    </w:p>
    <w:p w14:paraId="5703EF52">
      <w:pPr>
        <w:widowControl/>
        <w:adjustRightInd w:val="0"/>
        <w:spacing w:line="360" w:lineRule="auto"/>
        <w:ind w:firstLine="482"/>
        <w:jc w:val="left"/>
        <w:outlineLvl w:val="9"/>
        <w:rPr>
          <w:rFonts w:hint="eastAsia" w:ascii="宋体" w:hAnsi="宋体" w:cs="宋体"/>
          <w:kern w:val="0"/>
          <w:sz w:val="22"/>
          <w:szCs w:val="22"/>
        </w:rPr>
      </w:pPr>
      <w:r>
        <w:rPr>
          <w:rFonts w:hint="eastAsia" w:ascii="宋体" w:hAnsi="宋体" w:cs="宋体"/>
          <w:kern w:val="0"/>
          <w:sz w:val="24"/>
          <w:szCs w:val="24"/>
        </w:rPr>
        <w:t>日期：  年  月  日</w:t>
      </w:r>
      <w:bookmarkStart w:id="1372" w:name="_Toc152045791"/>
      <w:bookmarkStart w:id="1373" w:name="_Toc179632811"/>
      <w:bookmarkStart w:id="1374" w:name="_Toc296602605"/>
      <w:bookmarkStart w:id="1375" w:name="_Toc144974860"/>
      <w:bookmarkStart w:id="1376" w:name="_Toc246997102"/>
      <w:bookmarkStart w:id="1377" w:name="_Toc152042580"/>
      <w:bookmarkStart w:id="1378" w:name="_Toc246996359"/>
      <w:bookmarkStart w:id="1379" w:name="_Toc247085877"/>
    </w:p>
    <w:p w14:paraId="4D010E88">
      <w:pPr>
        <w:ind w:firstLine="602"/>
        <w:outlineLvl w:val="9"/>
        <w:rPr>
          <w:rFonts w:hint="eastAsia" w:ascii="宋体" w:hAnsi="宋体" w:eastAsia="宋体" w:cs="宋体"/>
          <w:color w:val="auto"/>
        </w:rPr>
      </w:pPr>
      <w:r>
        <w:rPr>
          <w:rFonts w:hint="eastAsia" w:ascii="宋体" w:hAnsi="宋体" w:cs="宋体"/>
          <w:b w:val="0"/>
          <w:bCs w:val="0"/>
          <w:color w:val="auto"/>
        </w:rPr>
        <w:br w:type="page"/>
      </w:r>
      <w:bookmarkStart w:id="1380" w:name="_Toc77586970"/>
      <w:bookmarkStart w:id="1381" w:name="_Toc77586872"/>
      <w:bookmarkStart w:id="1382" w:name="_Toc1781"/>
      <w:r>
        <w:rPr>
          <w:rFonts w:hint="eastAsia" w:ascii="宋体" w:hAnsi="宋体" w:eastAsia="宋体" w:cs="宋体"/>
          <w:color w:val="auto"/>
        </w:rPr>
        <w:t>三、</w:t>
      </w:r>
      <w:bookmarkEnd w:id="1372"/>
      <w:bookmarkEnd w:id="1373"/>
      <w:bookmarkEnd w:id="1374"/>
      <w:bookmarkEnd w:id="1375"/>
      <w:bookmarkEnd w:id="1376"/>
      <w:bookmarkEnd w:id="1377"/>
      <w:bookmarkEnd w:id="1378"/>
      <w:bookmarkEnd w:id="1379"/>
      <w:bookmarkEnd w:id="1380"/>
      <w:bookmarkEnd w:id="1381"/>
      <w:r>
        <w:rPr>
          <w:rFonts w:hint="eastAsia" w:ascii="宋体" w:hAnsi="宋体" w:eastAsia="宋体" w:cs="宋体"/>
          <w:color w:val="auto"/>
        </w:rPr>
        <w:t>法定代表人身份证明及授权委托书</w:t>
      </w:r>
      <w:bookmarkEnd w:id="1382"/>
    </w:p>
    <w:p w14:paraId="3C9746E8">
      <w:pPr>
        <w:spacing w:line="360" w:lineRule="auto"/>
        <w:ind w:firstLine="480"/>
        <w:outlineLvl w:val="9"/>
        <w:rPr>
          <w:rFonts w:ascii="宋体" w:cs="宋体"/>
          <w:b/>
          <w:sz w:val="24"/>
          <w:szCs w:val="24"/>
        </w:rPr>
      </w:pPr>
      <w:r>
        <w:rPr>
          <w:rFonts w:hint="eastAsia" w:ascii="宋体" w:hAnsi="宋体" w:cs="宋体"/>
          <w:b/>
          <w:sz w:val="24"/>
          <w:szCs w:val="24"/>
        </w:rPr>
        <w:t>（一）法定代表人身份证明</w:t>
      </w:r>
    </w:p>
    <w:p w14:paraId="12880169">
      <w:pPr>
        <w:spacing w:line="440" w:lineRule="exact"/>
        <w:ind w:firstLine="482"/>
        <w:outlineLvl w:val="9"/>
        <w:rPr>
          <w:rFonts w:hint="eastAsia" w:ascii="宋体" w:hAnsi="宋体" w:cs="宋体"/>
          <w:sz w:val="24"/>
          <w:szCs w:val="24"/>
        </w:rPr>
      </w:pPr>
    </w:p>
    <w:p w14:paraId="06AAC56E">
      <w:pPr>
        <w:spacing w:line="440" w:lineRule="exact"/>
        <w:ind w:left="424" w:leftChars="202" w:firstLine="482"/>
        <w:outlineLvl w:val="9"/>
        <w:rPr>
          <w:rFonts w:hint="eastAsia" w:ascii="宋体" w:hAnsi="宋体" w:cs="宋体"/>
          <w:sz w:val="24"/>
          <w:szCs w:val="24"/>
        </w:rPr>
      </w:pPr>
      <w:r>
        <w:rPr>
          <w:rFonts w:hint="eastAsia" w:ascii="宋体" w:hAnsi="宋体" w:cs="宋体"/>
          <w:sz w:val="24"/>
          <w:szCs w:val="24"/>
          <w:lang w:eastAsia="zh-CN"/>
        </w:rPr>
        <w:t>响应人</w:t>
      </w:r>
      <w:r>
        <w:rPr>
          <w:rFonts w:hint="eastAsia" w:ascii="宋体" w:hAnsi="宋体" w:cs="宋体"/>
          <w:sz w:val="24"/>
          <w:szCs w:val="24"/>
        </w:rPr>
        <w:t>名称：</w:t>
      </w:r>
    </w:p>
    <w:p w14:paraId="6064CDD9">
      <w:pPr>
        <w:spacing w:line="440" w:lineRule="exact"/>
        <w:ind w:left="424" w:leftChars="202" w:firstLine="482"/>
        <w:outlineLvl w:val="9"/>
        <w:rPr>
          <w:rFonts w:hint="eastAsia" w:ascii="宋体" w:hAnsi="宋体" w:cs="宋体"/>
          <w:sz w:val="24"/>
          <w:szCs w:val="24"/>
        </w:rPr>
      </w:pPr>
      <w:r>
        <w:rPr>
          <w:rFonts w:hint="eastAsia" w:ascii="宋体" w:hAnsi="宋体" w:cs="宋体"/>
          <w:sz w:val="24"/>
          <w:szCs w:val="24"/>
        </w:rPr>
        <w:t>单位性质：</w:t>
      </w:r>
    </w:p>
    <w:p w14:paraId="1639E336">
      <w:pPr>
        <w:spacing w:line="440" w:lineRule="exact"/>
        <w:ind w:left="424" w:leftChars="202" w:firstLine="482"/>
        <w:outlineLvl w:val="9"/>
        <w:rPr>
          <w:rFonts w:hint="eastAsia" w:ascii="宋体" w:hAnsi="宋体" w:cs="宋体"/>
          <w:sz w:val="24"/>
          <w:szCs w:val="24"/>
        </w:rPr>
      </w:pPr>
      <w:r>
        <w:rPr>
          <w:rFonts w:hint="eastAsia" w:ascii="宋体" w:hAnsi="宋体" w:cs="宋体"/>
          <w:sz w:val="24"/>
          <w:szCs w:val="24"/>
        </w:rPr>
        <w:t>地址：</w:t>
      </w:r>
    </w:p>
    <w:p w14:paraId="45CE5F3D">
      <w:pPr>
        <w:spacing w:line="440" w:lineRule="exact"/>
        <w:ind w:left="424" w:leftChars="202" w:firstLine="482"/>
        <w:outlineLvl w:val="9"/>
        <w:rPr>
          <w:rFonts w:hint="eastAsia" w:ascii="宋体" w:hAnsi="宋体" w:cs="宋体"/>
          <w:sz w:val="24"/>
          <w:szCs w:val="24"/>
        </w:rPr>
      </w:pPr>
      <w:r>
        <w:rPr>
          <w:rFonts w:hint="eastAsia" w:ascii="宋体" w:hAnsi="宋体" w:cs="宋体"/>
          <w:sz w:val="24"/>
          <w:szCs w:val="24"/>
        </w:rPr>
        <w:t>成立时间：   年   月  日</w:t>
      </w:r>
    </w:p>
    <w:p w14:paraId="19289216">
      <w:pPr>
        <w:spacing w:line="440" w:lineRule="exact"/>
        <w:ind w:left="424" w:leftChars="202" w:firstLine="482"/>
        <w:outlineLvl w:val="9"/>
        <w:rPr>
          <w:rFonts w:hint="eastAsia" w:ascii="宋体" w:hAnsi="宋体" w:cs="宋体"/>
          <w:sz w:val="24"/>
          <w:szCs w:val="24"/>
        </w:rPr>
      </w:pPr>
      <w:r>
        <w:rPr>
          <w:rFonts w:hint="eastAsia" w:ascii="宋体" w:hAnsi="宋体" w:cs="宋体"/>
          <w:sz w:val="24"/>
          <w:szCs w:val="24"/>
        </w:rPr>
        <w:t>经营期限：</w:t>
      </w:r>
    </w:p>
    <w:p w14:paraId="44791130">
      <w:pPr>
        <w:spacing w:line="440" w:lineRule="exact"/>
        <w:ind w:left="424" w:leftChars="202" w:firstLine="482"/>
        <w:outlineLvl w:val="9"/>
        <w:rPr>
          <w:rFonts w:hint="eastAsia" w:ascii="宋体" w:hAnsi="宋体" w:cs="宋体"/>
          <w:sz w:val="24"/>
          <w:szCs w:val="24"/>
        </w:rPr>
      </w:pPr>
      <w:r>
        <w:rPr>
          <w:rFonts w:hint="eastAsia" w:ascii="宋体" w:hAnsi="宋体" w:cs="宋体"/>
          <w:sz w:val="24"/>
          <w:szCs w:val="24"/>
        </w:rPr>
        <w:t>姓名： 性别：年龄：职务：</w:t>
      </w:r>
    </w:p>
    <w:p w14:paraId="739524F1">
      <w:pPr>
        <w:spacing w:line="440" w:lineRule="exact"/>
        <w:ind w:left="424" w:leftChars="202" w:firstLine="482"/>
        <w:outlineLvl w:val="9"/>
        <w:rPr>
          <w:rFonts w:hint="eastAsia" w:ascii="宋体" w:hAnsi="宋体" w:cs="宋体"/>
          <w:sz w:val="24"/>
          <w:szCs w:val="24"/>
        </w:rPr>
      </w:pPr>
      <w:r>
        <w:rPr>
          <w:rFonts w:hint="eastAsia" w:ascii="宋体" w:hAnsi="宋体" w:cs="宋体"/>
          <w:sz w:val="24"/>
          <w:szCs w:val="24"/>
        </w:rPr>
        <w:t>系 （</w:t>
      </w:r>
      <w:r>
        <w:rPr>
          <w:rFonts w:hint="eastAsia" w:ascii="宋体" w:hAnsi="宋体" w:cs="宋体"/>
          <w:sz w:val="24"/>
          <w:szCs w:val="24"/>
          <w:lang w:eastAsia="zh-CN"/>
        </w:rPr>
        <w:t>响应人</w:t>
      </w:r>
      <w:r>
        <w:rPr>
          <w:rFonts w:hint="eastAsia" w:ascii="宋体" w:hAnsi="宋体" w:cs="宋体"/>
          <w:sz w:val="24"/>
          <w:szCs w:val="24"/>
        </w:rPr>
        <w:t>名称）的法定代表人。</w:t>
      </w:r>
    </w:p>
    <w:p w14:paraId="3BB72ED5">
      <w:pPr>
        <w:spacing w:line="440" w:lineRule="exact"/>
        <w:ind w:left="424" w:leftChars="202" w:firstLine="480" w:firstLineChars="200"/>
        <w:outlineLvl w:val="9"/>
        <w:rPr>
          <w:rFonts w:hint="eastAsia" w:ascii="宋体" w:hAnsi="宋体" w:cs="宋体"/>
          <w:sz w:val="24"/>
          <w:szCs w:val="24"/>
        </w:rPr>
      </w:pPr>
    </w:p>
    <w:p w14:paraId="7D8C6FD3">
      <w:pPr>
        <w:spacing w:line="440" w:lineRule="exact"/>
        <w:ind w:left="424" w:leftChars="202" w:firstLine="480" w:firstLineChars="200"/>
        <w:outlineLvl w:val="9"/>
        <w:rPr>
          <w:rFonts w:hint="eastAsia" w:ascii="宋体" w:hAnsi="宋体" w:cs="宋体"/>
          <w:sz w:val="24"/>
          <w:szCs w:val="24"/>
        </w:rPr>
      </w:pPr>
      <w:r>
        <w:rPr>
          <w:rFonts w:hint="eastAsia" w:ascii="宋体" w:hAnsi="宋体" w:cs="宋体"/>
          <w:sz w:val="24"/>
          <w:szCs w:val="24"/>
        </w:rPr>
        <w:t>特此证明。</w:t>
      </w:r>
    </w:p>
    <w:p w14:paraId="0FAAF8AD">
      <w:pPr>
        <w:ind w:firstLine="482"/>
        <w:outlineLvl w:val="9"/>
      </w:pPr>
    </w:p>
    <w:p w14:paraId="2D12C49D">
      <w:pPr>
        <w:snapToGrid w:val="0"/>
        <w:ind w:firstLine="480"/>
        <w:outlineLvl w:val="9"/>
        <w:rPr>
          <w:rFonts w:hint="eastAsia" w:ascii="宋体" w:hAnsi="宋体" w:cs="宋体"/>
          <w:b/>
          <w:kern w:val="10"/>
          <w:sz w:val="24"/>
          <w:szCs w:val="24"/>
        </w:rPr>
      </w:pPr>
      <w:r>
        <w:rPr>
          <w:rFonts w:hint="eastAsia" w:ascii="宋体" w:hAnsi="宋体" w:cs="宋体"/>
          <w:b/>
          <w:kern w:val="10"/>
          <w:sz w:val="24"/>
          <w:szCs w:val="24"/>
        </w:rPr>
        <w:t>附：（法定代表人身份证正反面原件扫描件）</w:t>
      </w:r>
    </w:p>
    <w:p w14:paraId="440D849D">
      <w:pPr>
        <w:spacing w:line="440" w:lineRule="exact"/>
        <w:ind w:firstLine="482"/>
        <w:outlineLvl w:val="9"/>
        <w:rPr>
          <w:rFonts w:hint="eastAsia" w:ascii="宋体" w:hAnsi="宋体" w:cs="宋体"/>
          <w:sz w:val="24"/>
          <w:szCs w:val="24"/>
        </w:rPr>
      </w:pPr>
    </w:p>
    <w:p w14:paraId="55A5631C">
      <w:pPr>
        <w:spacing w:line="440" w:lineRule="exact"/>
        <w:ind w:firstLine="482"/>
        <w:outlineLvl w:val="9"/>
        <w:rPr>
          <w:rFonts w:hint="eastAsia" w:ascii="宋体" w:hAnsi="宋体" w:cs="宋体"/>
          <w:sz w:val="24"/>
          <w:szCs w:val="24"/>
        </w:rPr>
      </w:pPr>
    </w:p>
    <w:p w14:paraId="44D80E7A">
      <w:pPr>
        <w:spacing w:line="480" w:lineRule="auto"/>
        <w:ind w:firstLine="482"/>
        <w:outlineLvl w:val="9"/>
        <w:rPr>
          <w:rFonts w:hint="eastAsia" w:ascii="宋体" w:hAnsi="宋体" w:cs="宋体"/>
          <w:sz w:val="24"/>
          <w:szCs w:val="24"/>
        </w:rPr>
      </w:pPr>
      <w:r>
        <w:rPr>
          <w:rFonts w:hint="eastAsia" w:ascii="宋体" w:hAnsi="宋体" w:cs="宋体"/>
          <w:sz w:val="24"/>
          <w:szCs w:val="24"/>
        </w:rPr>
        <w:t>投标单位：（电子签章）</w:t>
      </w:r>
    </w:p>
    <w:p w14:paraId="2FB027FA">
      <w:pPr>
        <w:spacing w:line="480" w:lineRule="auto"/>
        <w:ind w:firstLine="482"/>
        <w:outlineLvl w:val="9"/>
        <w:rPr>
          <w:rFonts w:hint="eastAsia" w:ascii="宋体" w:hAnsi="宋体" w:cs="宋体"/>
          <w:sz w:val="24"/>
          <w:szCs w:val="24"/>
        </w:rPr>
      </w:pPr>
      <w:r>
        <w:rPr>
          <w:rFonts w:hint="eastAsia" w:ascii="宋体" w:hAnsi="宋体" w:cs="宋体"/>
          <w:sz w:val="24"/>
          <w:szCs w:val="24"/>
        </w:rPr>
        <w:t>法定代表人：（电子签章）</w:t>
      </w:r>
    </w:p>
    <w:p w14:paraId="13FA6A81">
      <w:pPr>
        <w:spacing w:line="480" w:lineRule="auto"/>
        <w:ind w:firstLine="482"/>
        <w:outlineLvl w:val="9"/>
        <w:rPr>
          <w:rFonts w:hint="eastAsia" w:ascii="宋体" w:hAnsi="宋体" w:cs="宋体"/>
          <w:sz w:val="24"/>
          <w:szCs w:val="24"/>
        </w:rPr>
      </w:pPr>
      <w:r>
        <w:rPr>
          <w:rFonts w:hint="eastAsia" w:ascii="宋体" w:hAnsi="宋体" w:cs="宋体"/>
          <w:sz w:val="24"/>
          <w:szCs w:val="24"/>
        </w:rPr>
        <w:t xml:space="preserve">日期：  年  月  日    </w:t>
      </w:r>
    </w:p>
    <w:p w14:paraId="08D491B0">
      <w:pPr>
        <w:spacing w:line="440" w:lineRule="exact"/>
        <w:ind w:firstLine="482"/>
        <w:jc w:val="center"/>
        <w:outlineLvl w:val="9"/>
        <w:rPr>
          <w:rFonts w:hint="eastAsia" w:ascii="宋体" w:hAnsi="宋体" w:cs="宋体"/>
          <w:sz w:val="24"/>
          <w:szCs w:val="24"/>
        </w:rPr>
      </w:pPr>
    </w:p>
    <w:p w14:paraId="5DE5B09A">
      <w:pPr>
        <w:spacing w:line="440" w:lineRule="exact"/>
        <w:ind w:firstLine="482"/>
        <w:jc w:val="center"/>
        <w:outlineLvl w:val="9"/>
        <w:rPr>
          <w:rFonts w:hint="eastAsia" w:ascii="宋体" w:hAnsi="宋体" w:cs="宋体"/>
          <w:sz w:val="24"/>
          <w:szCs w:val="24"/>
        </w:rPr>
      </w:pPr>
    </w:p>
    <w:p w14:paraId="4FB4EF77">
      <w:pPr>
        <w:spacing w:line="360" w:lineRule="auto"/>
        <w:ind w:firstLine="640"/>
        <w:jc w:val="center"/>
        <w:outlineLvl w:val="9"/>
        <w:rPr>
          <w:rFonts w:ascii="宋体" w:cs="宋体"/>
        </w:rPr>
      </w:pPr>
      <w:r>
        <w:rPr>
          <w:rFonts w:hint="eastAsia" w:ascii="宋体" w:hAnsi="宋体" w:cs="宋体"/>
          <w:b/>
          <w:sz w:val="32"/>
        </w:rPr>
        <w:br w:type="page"/>
      </w:r>
      <w:bookmarkStart w:id="1383" w:name="_Toc296602607"/>
      <w:bookmarkStart w:id="1384" w:name="_Toc152045794"/>
      <w:bookmarkStart w:id="1385" w:name="_Toc246996362"/>
      <w:bookmarkStart w:id="1386" w:name="_Toc152042583"/>
      <w:bookmarkStart w:id="1387" w:name="_Toc144974862"/>
      <w:bookmarkStart w:id="1388" w:name="_Toc179632814"/>
      <w:bookmarkStart w:id="1389" w:name="_Toc247085880"/>
      <w:bookmarkStart w:id="1390" w:name="_Toc246997105"/>
      <w:r>
        <w:rPr>
          <w:rFonts w:hint="eastAsia" w:ascii="宋体" w:hAnsi="宋体" w:cs="宋体"/>
          <w:b/>
          <w:bCs/>
          <w:kern w:val="44"/>
          <w:sz w:val="24"/>
          <w:szCs w:val="24"/>
        </w:rPr>
        <w:t>（二）授权委托书</w:t>
      </w:r>
    </w:p>
    <w:p w14:paraId="6B539B2B">
      <w:pPr>
        <w:spacing w:line="500" w:lineRule="exact"/>
        <w:ind w:firstLine="480" w:firstLineChars="200"/>
        <w:outlineLvl w:val="9"/>
        <w:rPr>
          <w:sz w:val="24"/>
          <w:szCs w:val="24"/>
        </w:rPr>
      </w:pPr>
      <w:r>
        <w:rPr>
          <w:rFonts w:hint="eastAsia"/>
          <w:sz w:val="24"/>
          <w:szCs w:val="24"/>
        </w:rPr>
        <w:t>本人</w:t>
      </w:r>
      <w:r>
        <w:rPr>
          <w:sz w:val="24"/>
          <w:szCs w:val="24"/>
          <w:u w:val="single"/>
        </w:rPr>
        <w:t xml:space="preserve">         </w:t>
      </w:r>
      <w:r>
        <w:rPr>
          <w:rFonts w:hint="eastAsia"/>
          <w:sz w:val="24"/>
          <w:szCs w:val="24"/>
        </w:rPr>
        <w:t>（姓名）系</w:t>
      </w:r>
      <w:r>
        <w:rPr>
          <w:sz w:val="24"/>
          <w:szCs w:val="24"/>
          <w:u w:val="single"/>
        </w:rPr>
        <w:t xml:space="preserve">         </w:t>
      </w:r>
      <w:r>
        <w:rPr>
          <w:rFonts w:hint="eastAsia"/>
          <w:sz w:val="24"/>
          <w:szCs w:val="24"/>
        </w:rPr>
        <w:t>（</w:t>
      </w:r>
      <w:r>
        <w:rPr>
          <w:rFonts w:hint="eastAsia"/>
          <w:sz w:val="24"/>
          <w:szCs w:val="24"/>
          <w:lang w:eastAsia="zh-CN"/>
        </w:rPr>
        <w:t>响应人</w:t>
      </w:r>
      <w:r>
        <w:rPr>
          <w:rFonts w:hint="eastAsia"/>
          <w:sz w:val="24"/>
          <w:szCs w:val="24"/>
        </w:rPr>
        <w:t>名称）的法定代表人，现委托</w:t>
      </w:r>
    </w:p>
    <w:p w14:paraId="0174B2E4">
      <w:pPr>
        <w:spacing w:line="500" w:lineRule="exact"/>
        <w:outlineLvl w:val="9"/>
        <w:rPr>
          <w:sz w:val="24"/>
          <w:szCs w:val="24"/>
        </w:rPr>
      </w:pPr>
      <w:r>
        <w:rPr>
          <w:sz w:val="24"/>
          <w:szCs w:val="24"/>
          <w:u w:val="single"/>
        </w:rPr>
        <w:t xml:space="preserve">         </w:t>
      </w:r>
      <w:r>
        <w:rPr>
          <w:rFonts w:hint="eastAsia"/>
          <w:sz w:val="24"/>
          <w:szCs w:val="24"/>
        </w:rPr>
        <w:t>（姓名）为我方代理人。代理人根据授权，以我方名义签署、澄清、说明、补正、递交、撤回、修改</w:t>
      </w:r>
      <w:r>
        <w:rPr>
          <w:sz w:val="24"/>
          <w:szCs w:val="24"/>
          <w:u w:val="single"/>
        </w:rPr>
        <w:t xml:space="preserve">         </w:t>
      </w:r>
      <w:r>
        <w:rPr>
          <w:rFonts w:hint="eastAsia"/>
          <w:sz w:val="24"/>
          <w:szCs w:val="24"/>
        </w:rPr>
        <w:t>（项目名称）投标文件、签订合同和处理有关事宜，其法律后果由我方承担。</w:t>
      </w:r>
    </w:p>
    <w:p w14:paraId="74FF8873">
      <w:pPr>
        <w:pStyle w:val="17"/>
        <w:ind w:firstLine="562"/>
        <w:outlineLvl w:val="9"/>
        <w:rPr>
          <w:color w:val="auto"/>
        </w:rPr>
      </w:pPr>
    </w:p>
    <w:p w14:paraId="0A22A9C1">
      <w:pPr>
        <w:pStyle w:val="17"/>
        <w:ind w:firstLine="482"/>
        <w:outlineLvl w:val="9"/>
        <w:rPr>
          <w:rFonts w:eastAsia="宋体"/>
          <w:color w:val="auto"/>
        </w:rPr>
      </w:pPr>
      <w:r>
        <w:rPr>
          <w:rFonts w:hint="eastAsia" w:eastAsia="宋体"/>
          <w:color w:val="auto"/>
          <w:sz w:val="24"/>
          <w:szCs w:val="24"/>
        </w:rPr>
        <w:t>委托期限：</w:t>
      </w:r>
      <w:r>
        <w:rPr>
          <w:color w:val="auto"/>
          <w:sz w:val="24"/>
          <w:szCs w:val="24"/>
          <w:u w:val="single"/>
        </w:rPr>
        <w:t xml:space="preserve">                       </w:t>
      </w:r>
      <w:r>
        <w:rPr>
          <w:rFonts w:hint="eastAsia" w:ascii="宋体" w:hAnsi="宋体" w:eastAsia="宋体" w:cs="宋体"/>
          <w:color w:val="auto"/>
          <w:sz w:val="24"/>
          <w:szCs w:val="24"/>
          <w:u w:val="single"/>
        </w:rPr>
        <w:t>。</w:t>
      </w:r>
    </w:p>
    <w:p w14:paraId="6ED7076F">
      <w:pPr>
        <w:spacing w:before="312" w:beforeLines="100" w:after="312" w:afterLines="100" w:line="360" w:lineRule="auto"/>
        <w:ind w:firstLine="480" w:firstLineChars="200"/>
        <w:outlineLvl w:val="9"/>
        <w:rPr>
          <w:sz w:val="24"/>
          <w:szCs w:val="24"/>
        </w:rPr>
      </w:pPr>
      <w:r>
        <w:rPr>
          <w:rFonts w:hint="eastAsia"/>
          <w:sz w:val="24"/>
          <w:szCs w:val="24"/>
        </w:rPr>
        <w:t>代理人无转委托权。</w:t>
      </w:r>
    </w:p>
    <w:p w14:paraId="4A45219D">
      <w:pPr>
        <w:spacing w:after="312" w:afterLines="100" w:line="360" w:lineRule="auto"/>
        <w:ind w:firstLine="480" w:firstLineChars="200"/>
        <w:outlineLvl w:val="9"/>
        <w:rPr>
          <w:sz w:val="24"/>
          <w:szCs w:val="24"/>
        </w:rPr>
      </w:pPr>
      <w:r>
        <w:rPr>
          <w:rFonts w:hint="eastAsia"/>
          <w:sz w:val="24"/>
          <w:szCs w:val="24"/>
        </w:rPr>
        <w:t>附：</w:t>
      </w:r>
      <w:r>
        <w:rPr>
          <w:rFonts w:hint="eastAsia" w:ascii="宋体" w:hAnsi="宋体" w:cs="宋体"/>
          <w:sz w:val="24"/>
          <w:szCs w:val="24"/>
        </w:rPr>
        <w:t>法定代表人身份证及授权委托代理人身份证正反面原件扫描件</w:t>
      </w:r>
    </w:p>
    <w:p w14:paraId="59275A47">
      <w:pPr>
        <w:spacing w:line="480" w:lineRule="auto"/>
        <w:ind w:firstLine="482"/>
        <w:outlineLvl w:val="9"/>
        <w:rPr>
          <w:sz w:val="24"/>
          <w:szCs w:val="24"/>
        </w:rPr>
      </w:pPr>
    </w:p>
    <w:p w14:paraId="55BF3241">
      <w:pPr>
        <w:spacing w:line="440" w:lineRule="exact"/>
        <w:ind w:firstLine="2700" w:firstLineChars="1125"/>
        <w:outlineLvl w:val="9"/>
        <w:rPr>
          <w:sz w:val="24"/>
          <w:szCs w:val="24"/>
        </w:rPr>
      </w:pPr>
      <w:r>
        <w:rPr>
          <w:rFonts w:hint="eastAsia"/>
          <w:sz w:val="24"/>
          <w:szCs w:val="24"/>
        </w:rPr>
        <w:t>响</w:t>
      </w:r>
      <w:r>
        <w:rPr>
          <w:sz w:val="24"/>
          <w:szCs w:val="24"/>
        </w:rPr>
        <w:t xml:space="preserve">  </w:t>
      </w:r>
      <w:r>
        <w:rPr>
          <w:rFonts w:hint="eastAsia"/>
          <w:sz w:val="24"/>
          <w:szCs w:val="24"/>
        </w:rPr>
        <w:t>应</w:t>
      </w:r>
      <w:r>
        <w:rPr>
          <w:sz w:val="24"/>
          <w:szCs w:val="24"/>
        </w:rPr>
        <w:t xml:space="preserve">  </w:t>
      </w:r>
      <w:r>
        <w:rPr>
          <w:rFonts w:hint="eastAsia"/>
          <w:sz w:val="24"/>
          <w:szCs w:val="24"/>
        </w:rPr>
        <w:t>人：（电子签章）</w:t>
      </w:r>
    </w:p>
    <w:p w14:paraId="22F7C700">
      <w:pPr>
        <w:spacing w:line="440" w:lineRule="exact"/>
        <w:ind w:firstLine="2700" w:firstLineChars="1125"/>
        <w:outlineLvl w:val="9"/>
        <w:rPr>
          <w:sz w:val="24"/>
          <w:szCs w:val="24"/>
        </w:rPr>
      </w:pPr>
    </w:p>
    <w:p w14:paraId="169A073F">
      <w:pPr>
        <w:spacing w:line="440" w:lineRule="exact"/>
        <w:ind w:firstLine="2700" w:firstLineChars="1125"/>
        <w:outlineLvl w:val="9"/>
        <w:rPr>
          <w:sz w:val="24"/>
          <w:szCs w:val="24"/>
        </w:rPr>
      </w:pPr>
      <w:r>
        <w:rPr>
          <w:rFonts w:hint="eastAsia"/>
          <w:sz w:val="24"/>
          <w:szCs w:val="24"/>
        </w:rPr>
        <w:t>法定代表人：（</w:t>
      </w:r>
      <w:r>
        <w:rPr>
          <w:rFonts w:hint="eastAsia" w:ascii="宋体" w:hAnsi="宋体" w:cs="宋体"/>
          <w:kern w:val="0"/>
          <w:sz w:val="22"/>
          <w:szCs w:val="22"/>
        </w:rPr>
        <w:t>电子签章</w:t>
      </w:r>
      <w:r>
        <w:rPr>
          <w:rFonts w:hint="eastAsia"/>
          <w:sz w:val="24"/>
          <w:szCs w:val="24"/>
        </w:rPr>
        <w:t>）</w:t>
      </w:r>
    </w:p>
    <w:p w14:paraId="2E14B0DD">
      <w:pPr>
        <w:spacing w:line="440" w:lineRule="exact"/>
        <w:ind w:firstLine="2700" w:firstLineChars="1125"/>
        <w:outlineLvl w:val="9"/>
        <w:rPr>
          <w:sz w:val="24"/>
          <w:szCs w:val="24"/>
        </w:rPr>
      </w:pPr>
    </w:p>
    <w:p w14:paraId="6AD1D1DE">
      <w:pPr>
        <w:spacing w:line="440" w:lineRule="exact"/>
        <w:ind w:firstLine="2700" w:firstLineChars="1125"/>
        <w:outlineLvl w:val="9"/>
        <w:rPr>
          <w:sz w:val="24"/>
          <w:szCs w:val="24"/>
        </w:rPr>
      </w:pPr>
      <w:r>
        <w:rPr>
          <w:rFonts w:hint="eastAsia"/>
          <w:sz w:val="24"/>
          <w:szCs w:val="24"/>
        </w:rPr>
        <w:t>身份证号码：</w:t>
      </w:r>
    </w:p>
    <w:p w14:paraId="0E6D2BB6">
      <w:pPr>
        <w:spacing w:line="440" w:lineRule="exact"/>
        <w:ind w:firstLine="2700" w:firstLineChars="1125"/>
        <w:outlineLvl w:val="9"/>
        <w:rPr>
          <w:sz w:val="24"/>
          <w:szCs w:val="24"/>
        </w:rPr>
      </w:pPr>
    </w:p>
    <w:p w14:paraId="0D32948D">
      <w:pPr>
        <w:spacing w:line="440" w:lineRule="exact"/>
        <w:ind w:firstLine="2700" w:firstLineChars="1125"/>
        <w:outlineLvl w:val="9"/>
        <w:rPr>
          <w:sz w:val="24"/>
          <w:szCs w:val="24"/>
        </w:rPr>
      </w:pPr>
      <w:r>
        <w:rPr>
          <w:rFonts w:hint="eastAsia"/>
          <w:sz w:val="24"/>
          <w:szCs w:val="24"/>
        </w:rPr>
        <w:t>委托代理人：（签字或盖章）</w:t>
      </w:r>
    </w:p>
    <w:p w14:paraId="687997DF">
      <w:pPr>
        <w:spacing w:line="440" w:lineRule="exact"/>
        <w:ind w:firstLine="2700" w:firstLineChars="1125"/>
        <w:outlineLvl w:val="9"/>
        <w:rPr>
          <w:sz w:val="24"/>
          <w:szCs w:val="24"/>
        </w:rPr>
      </w:pPr>
    </w:p>
    <w:p w14:paraId="1BC43E20">
      <w:pPr>
        <w:spacing w:line="440" w:lineRule="exact"/>
        <w:ind w:firstLine="2700" w:firstLineChars="1125"/>
        <w:outlineLvl w:val="9"/>
        <w:rPr>
          <w:sz w:val="24"/>
          <w:szCs w:val="24"/>
        </w:rPr>
      </w:pPr>
      <w:r>
        <w:rPr>
          <w:rFonts w:hint="eastAsia"/>
          <w:sz w:val="24"/>
          <w:szCs w:val="24"/>
        </w:rPr>
        <w:t>身份证号码：</w:t>
      </w:r>
    </w:p>
    <w:p w14:paraId="52900B9E">
      <w:pPr>
        <w:spacing w:line="440" w:lineRule="exact"/>
        <w:ind w:firstLine="2700" w:firstLineChars="1125"/>
        <w:outlineLvl w:val="9"/>
        <w:rPr>
          <w:sz w:val="24"/>
          <w:szCs w:val="24"/>
        </w:rPr>
      </w:pPr>
    </w:p>
    <w:p w14:paraId="7B1A9CDD">
      <w:pPr>
        <w:spacing w:line="440" w:lineRule="exact"/>
        <w:ind w:firstLine="2700" w:firstLineChars="1125"/>
        <w:outlineLvl w:val="9"/>
        <w:rPr>
          <w:sz w:val="24"/>
          <w:szCs w:val="24"/>
        </w:rPr>
      </w:pPr>
      <w:r>
        <w:rPr>
          <w:rFonts w:hint="eastAsia"/>
          <w:sz w:val="24"/>
          <w:szCs w:val="24"/>
        </w:rPr>
        <w:t>联系电话：</w:t>
      </w:r>
    </w:p>
    <w:p w14:paraId="4700BCC7">
      <w:pPr>
        <w:spacing w:line="440" w:lineRule="exact"/>
        <w:ind w:firstLine="2700" w:firstLineChars="1125"/>
        <w:outlineLvl w:val="9"/>
        <w:rPr>
          <w:sz w:val="24"/>
          <w:szCs w:val="24"/>
        </w:rPr>
      </w:pPr>
    </w:p>
    <w:p w14:paraId="0256E6C1">
      <w:pPr>
        <w:spacing w:line="440" w:lineRule="exact"/>
        <w:ind w:firstLine="2700" w:firstLineChars="1125"/>
        <w:outlineLvl w:val="9"/>
        <w:rPr>
          <w:sz w:val="24"/>
          <w:szCs w:val="24"/>
        </w:rPr>
      </w:pPr>
      <w:r>
        <w:rPr>
          <w:rFonts w:hint="eastAsia"/>
          <w:sz w:val="24"/>
          <w:szCs w:val="24"/>
        </w:rPr>
        <w:t>日期：  年  月  日</w:t>
      </w:r>
    </w:p>
    <w:p w14:paraId="5ADF2007">
      <w:pPr>
        <w:spacing w:line="480" w:lineRule="auto"/>
        <w:ind w:firstLine="480"/>
        <w:outlineLvl w:val="9"/>
        <w:rPr>
          <w:b/>
          <w:bCs/>
          <w:sz w:val="24"/>
          <w:szCs w:val="24"/>
        </w:rPr>
      </w:pPr>
      <w:r>
        <w:rPr>
          <w:rFonts w:hint="eastAsia"/>
          <w:b/>
          <w:bCs/>
          <w:sz w:val="24"/>
          <w:szCs w:val="24"/>
        </w:rPr>
        <w:t>注：因投标文件中授权委托书授权代理人无法手写签字及盖章，可以以印刷体代替（印刷体为电脑打出的字体）。</w:t>
      </w:r>
    </w:p>
    <w:p w14:paraId="3CDC82F0">
      <w:pPr>
        <w:ind w:firstLine="482"/>
        <w:outlineLvl w:val="9"/>
        <w:rPr>
          <w:sz w:val="24"/>
          <w:szCs w:val="24"/>
        </w:rPr>
      </w:pPr>
    </w:p>
    <w:p w14:paraId="72980C39">
      <w:pPr>
        <w:spacing w:line="360" w:lineRule="auto"/>
        <w:ind w:firstLine="640"/>
        <w:jc w:val="center"/>
        <w:outlineLvl w:val="9"/>
        <w:rPr>
          <w:rFonts w:hint="eastAsia" w:ascii="宋体" w:hAnsi="宋体" w:cs="宋体"/>
          <w:b/>
          <w:bCs/>
          <w:sz w:val="32"/>
          <w:szCs w:val="32"/>
        </w:rPr>
      </w:pPr>
      <w:r>
        <w:rPr>
          <w:rFonts w:hint="eastAsia" w:ascii="宋体" w:hAnsi="宋体" w:cs="宋体"/>
          <w:b/>
          <w:sz w:val="32"/>
        </w:rPr>
        <w:br w:type="page"/>
      </w:r>
      <w:r>
        <w:rPr>
          <w:rFonts w:hint="eastAsia" w:ascii="宋体" w:hAnsi="宋体" w:cs="宋体"/>
          <w:b/>
          <w:sz w:val="32"/>
        </w:rPr>
        <w:t>四、</w:t>
      </w:r>
      <w:bookmarkEnd w:id="1383"/>
      <w:bookmarkEnd w:id="1384"/>
      <w:bookmarkEnd w:id="1385"/>
      <w:bookmarkEnd w:id="1386"/>
      <w:bookmarkEnd w:id="1387"/>
      <w:bookmarkEnd w:id="1388"/>
      <w:bookmarkEnd w:id="1389"/>
      <w:bookmarkEnd w:id="1390"/>
      <w:r>
        <w:rPr>
          <w:rFonts w:hint="eastAsia" w:ascii="宋体" w:hAnsi="宋体" w:cs="宋体"/>
          <w:b/>
          <w:bCs/>
          <w:sz w:val="32"/>
          <w:szCs w:val="32"/>
        </w:rPr>
        <w:t>投标承诺函</w:t>
      </w:r>
    </w:p>
    <w:p w14:paraId="4E19DB25">
      <w:pPr>
        <w:spacing w:line="480" w:lineRule="auto"/>
        <w:ind w:firstLine="480" w:firstLineChars="200"/>
        <w:outlineLvl w:val="9"/>
        <w:rPr>
          <w:rFonts w:ascii="宋体" w:cs="宋体"/>
          <w:b/>
          <w:bCs/>
          <w:sz w:val="32"/>
          <w:szCs w:val="32"/>
        </w:rPr>
      </w:pPr>
      <w:r>
        <w:rPr>
          <w:rFonts w:hint="eastAsia" w:ascii="宋体" w:hAnsi="宋体" w:cs="宋体"/>
          <w:sz w:val="24"/>
          <w:szCs w:val="24"/>
        </w:rPr>
        <w:t>我公司在参加项目的磋商活动中，郑重承诺如下：</w:t>
      </w:r>
    </w:p>
    <w:p w14:paraId="50F8FEC5">
      <w:pPr>
        <w:shd w:val="clear" w:color="auto" w:fill="FFFFFF"/>
        <w:tabs>
          <w:tab w:val="right" w:pos="6077"/>
        </w:tabs>
        <w:autoSpaceDE w:val="0"/>
        <w:autoSpaceDN w:val="0"/>
        <w:spacing w:line="480" w:lineRule="auto"/>
        <w:ind w:firstLine="480" w:firstLineChars="200"/>
        <w:outlineLvl w:val="9"/>
        <w:rPr>
          <w:rFonts w:ascii="宋体" w:cs="宋体"/>
          <w:sz w:val="24"/>
          <w:szCs w:val="24"/>
        </w:rPr>
      </w:pPr>
      <w:r>
        <w:rPr>
          <w:rFonts w:hint="eastAsia" w:ascii="宋体" w:hAnsi="宋体" w:cs="宋体"/>
          <w:sz w:val="24"/>
          <w:szCs w:val="24"/>
        </w:rPr>
        <w:t>1.我方同意承担磋商所发生的一切费用；</w:t>
      </w:r>
    </w:p>
    <w:p w14:paraId="7B52ADB8">
      <w:pPr>
        <w:shd w:val="clear" w:color="auto" w:fill="FFFFFF"/>
        <w:tabs>
          <w:tab w:val="right" w:pos="6077"/>
        </w:tabs>
        <w:autoSpaceDE w:val="0"/>
        <w:autoSpaceDN w:val="0"/>
        <w:spacing w:line="480" w:lineRule="auto"/>
        <w:ind w:firstLine="480" w:firstLineChars="200"/>
        <w:outlineLvl w:val="9"/>
        <w:rPr>
          <w:rFonts w:ascii="宋体" w:cs="宋体"/>
          <w:sz w:val="24"/>
          <w:szCs w:val="24"/>
        </w:rPr>
      </w:pPr>
      <w:r>
        <w:rPr>
          <w:rFonts w:hint="eastAsia" w:ascii="宋体" w:hAnsi="宋体" w:cs="宋体"/>
          <w:sz w:val="24"/>
          <w:szCs w:val="24"/>
        </w:rPr>
        <w:t>2.我方在此声明，本次采购活动中申报的所有资料都是真实、准确完整的，如发现虚假资料，或与事实不符而导致磋商无效，甚至造成任何法律和经济责任，完全由我方负责；</w:t>
      </w:r>
    </w:p>
    <w:p w14:paraId="2DDF6A19">
      <w:pPr>
        <w:shd w:val="clear" w:color="auto" w:fill="FFFFFF"/>
        <w:tabs>
          <w:tab w:val="right" w:pos="6077"/>
        </w:tabs>
        <w:autoSpaceDE w:val="0"/>
        <w:autoSpaceDN w:val="0"/>
        <w:spacing w:line="480" w:lineRule="auto"/>
        <w:ind w:firstLine="480" w:firstLineChars="200"/>
        <w:outlineLvl w:val="9"/>
        <w:rPr>
          <w:rFonts w:ascii="宋体" w:cs="宋体"/>
          <w:sz w:val="24"/>
          <w:szCs w:val="24"/>
        </w:rPr>
      </w:pPr>
      <w:r>
        <w:rPr>
          <w:rFonts w:hint="eastAsia" w:ascii="宋体" w:hAnsi="宋体" w:cs="宋体"/>
          <w:sz w:val="24"/>
          <w:szCs w:val="24"/>
        </w:rPr>
        <w:t>3.我方在本次磋商活动中绝无资质挂靠、串标、围标情形，若经贵方查出，立即取消我方磋商资格并承担相应的法律责任；</w:t>
      </w:r>
    </w:p>
    <w:p w14:paraId="6EF61D77">
      <w:pPr>
        <w:shd w:val="clear" w:color="auto" w:fill="FFFFFF"/>
        <w:tabs>
          <w:tab w:val="right" w:pos="6077"/>
        </w:tabs>
        <w:autoSpaceDE w:val="0"/>
        <w:autoSpaceDN w:val="0"/>
        <w:spacing w:line="480" w:lineRule="auto"/>
        <w:ind w:firstLine="480" w:firstLineChars="200"/>
        <w:outlineLvl w:val="9"/>
        <w:rPr>
          <w:rFonts w:ascii="宋体" w:cs="宋体"/>
          <w:sz w:val="24"/>
          <w:szCs w:val="24"/>
        </w:rPr>
      </w:pPr>
      <w:r>
        <w:rPr>
          <w:rFonts w:hint="eastAsia" w:ascii="宋体" w:hAnsi="宋体" w:cs="宋体"/>
          <w:sz w:val="24"/>
          <w:szCs w:val="24"/>
        </w:rPr>
        <w:t>4.我方一旦成交，将按规定及时与采购单位签订合同，并严格按照投标文件中所承诺的报价、质量、工期、投标方案、项目经理等资料组织实施；</w:t>
      </w:r>
    </w:p>
    <w:p w14:paraId="72D55D02">
      <w:pPr>
        <w:shd w:val="clear" w:color="auto" w:fill="FFFFFF"/>
        <w:tabs>
          <w:tab w:val="right" w:pos="6077"/>
        </w:tabs>
        <w:autoSpaceDE w:val="0"/>
        <w:autoSpaceDN w:val="0"/>
        <w:spacing w:line="480" w:lineRule="auto"/>
        <w:ind w:firstLine="480" w:firstLineChars="200"/>
        <w:outlineLvl w:val="9"/>
        <w:rPr>
          <w:rFonts w:ascii="宋体" w:cs="宋体"/>
          <w:sz w:val="24"/>
          <w:szCs w:val="24"/>
        </w:rPr>
      </w:pPr>
      <w:r>
        <w:rPr>
          <w:rFonts w:hint="eastAsia" w:ascii="宋体" w:hAnsi="宋体" w:cs="宋体"/>
          <w:sz w:val="24"/>
          <w:szCs w:val="24"/>
        </w:rPr>
        <w:t>5.我方保证对相关法律法规及上述磋商文件中规定需要保密的内容严格履行保密义务。</w:t>
      </w:r>
    </w:p>
    <w:p w14:paraId="7E5DFC73">
      <w:pPr>
        <w:shd w:val="clear" w:color="auto" w:fill="FFFFFF"/>
        <w:tabs>
          <w:tab w:val="right" w:pos="6077"/>
        </w:tabs>
        <w:autoSpaceDE w:val="0"/>
        <w:autoSpaceDN w:val="0"/>
        <w:spacing w:line="480" w:lineRule="auto"/>
        <w:ind w:firstLine="480" w:firstLineChars="200"/>
        <w:outlineLvl w:val="9"/>
        <w:rPr>
          <w:rFonts w:ascii="宋体" w:cs="宋体"/>
          <w:sz w:val="24"/>
          <w:szCs w:val="24"/>
        </w:rPr>
      </w:pPr>
      <w:r>
        <w:rPr>
          <w:rFonts w:hint="eastAsia" w:ascii="宋体" w:hAnsi="宋体" w:cs="宋体"/>
          <w:sz w:val="24"/>
          <w:szCs w:val="24"/>
        </w:rPr>
        <w:t>我方有上述情形之一的，贵单位有权将上述情况上报财政部门，建议财政部门将我公司列入政府采购不良行为纪录名单，在一至三年内禁止参加政府采购活动，并予以通报；给贵单位造成经济损失的，依照有关民事法律规定向贵单位承担民事责任。</w:t>
      </w:r>
    </w:p>
    <w:p w14:paraId="76AAC92D">
      <w:pPr>
        <w:shd w:val="clear" w:color="auto" w:fill="FFFFFF"/>
        <w:tabs>
          <w:tab w:val="right" w:pos="6077"/>
        </w:tabs>
        <w:autoSpaceDE w:val="0"/>
        <w:autoSpaceDN w:val="0"/>
        <w:spacing w:line="480" w:lineRule="auto"/>
        <w:ind w:firstLine="480" w:firstLineChars="200"/>
        <w:outlineLvl w:val="9"/>
        <w:rPr>
          <w:rFonts w:ascii="宋体" w:cs="宋体"/>
          <w:sz w:val="24"/>
          <w:szCs w:val="24"/>
        </w:rPr>
      </w:pPr>
      <w:r>
        <w:rPr>
          <w:rFonts w:hint="eastAsia" w:ascii="宋体" w:hAnsi="宋体" w:cs="宋体"/>
          <w:sz w:val="24"/>
          <w:szCs w:val="24"/>
        </w:rPr>
        <w:t>我方已明确理解了上述条款的含义并确保履行。</w:t>
      </w:r>
    </w:p>
    <w:p w14:paraId="10F4B7DD">
      <w:pPr>
        <w:spacing w:line="460" w:lineRule="exact"/>
        <w:ind w:firstLine="482"/>
        <w:outlineLvl w:val="9"/>
        <w:rPr>
          <w:rFonts w:hint="eastAsia" w:ascii="宋体" w:hAnsi="宋体"/>
          <w:sz w:val="24"/>
          <w:szCs w:val="24"/>
        </w:rPr>
      </w:pPr>
    </w:p>
    <w:p w14:paraId="173E5E26">
      <w:pPr>
        <w:widowControl/>
        <w:adjustRightInd w:val="0"/>
        <w:spacing w:line="360" w:lineRule="auto"/>
        <w:ind w:firstLine="482"/>
        <w:jc w:val="left"/>
        <w:outlineLvl w:val="9"/>
        <w:rPr>
          <w:rFonts w:hint="eastAsia" w:ascii="宋体" w:hAnsi="宋体" w:cs="宋体"/>
          <w:kern w:val="0"/>
          <w:sz w:val="24"/>
          <w:szCs w:val="24"/>
        </w:rPr>
      </w:pPr>
      <w:r>
        <w:rPr>
          <w:rFonts w:hint="eastAsia" w:ascii="宋体" w:hAnsi="宋体" w:cs="宋体"/>
          <w:kern w:val="0"/>
          <w:sz w:val="24"/>
          <w:szCs w:val="24"/>
          <w:lang w:eastAsia="zh-CN"/>
        </w:rPr>
        <w:t>响应人</w:t>
      </w:r>
      <w:r>
        <w:rPr>
          <w:rFonts w:hint="eastAsia" w:ascii="宋体" w:hAnsi="宋体" w:cs="宋体"/>
          <w:kern w:val="0"/>
          <w:sz w:val="24"/>
          <w:szCs w:val="24"/>
        </w:rPr>
        <w:t>：（电子签章）</w:t>
      </w:r>
    </w:p>
    <w:p w14:paraId="4EAE8882">
      <w:pPr>
        <w:widowControl/>
        <w:adjustRightInd w:val="0"/>
        <w:spacing w:line="360" w:lineRule="auto"/>
        <w:ind w:firstLine="482"/>
        <w:jc w:val="left"/>
        <w:outlineLvl w:val="9"/>
        <w:rPr>
          <w:rFonts w:hint="eastAsia" w:ascii="宋体" w:hAnsi="宋体" w:cs="宋体"/>
          <w:kern w:val="0"/>
          <w:sz w:val="24"/>
          <w:szCs w:val="24"/>
        </w:rPr>
      </w:pPr>
      <w:r>
        <w:rPr>
          <w:rFonts w:hint="eastAsia" w:ascii="宋体" w:hAnsi="宋体" w:cs="宋体"/>
          <w:kern w:val="0"/>
          <w:sz w:val="24"/>
          <w:szCs w:val="24"/>
        </w:rPr>
        <w:t>法定代表人：（电子签章）</w:t>
      </w:r>
    </w:p>
    <w:p w14:paraId="18B7BF9E">
      <w:pPr>
        <w:wordWrap w:val="0"/>
        <w:spacing w:line="360" w:lineRule="auto"/>
        <w:ind w:firstLine="482"/>
        <w:outlineLvl w:val="9"/>
        <w:rPr>
          <w:rFonts w:hint="eastAsia" w:ascii="宋体" w:hAnsi="宋体"/>
          <w:sz w:val="24"/>
          <w:szCs w:val="24"/>
        </w:rPr>
      </w:pPr>
      <w:r>
        <w:rPr>
          <w:rFonts w:hint="eastAsia" w:ascii="宋体" w:hAnsi="宋体"/>
          <w:sz w:val="24"/>
          <w:szCs w:val="24"/>
        </w:rPr>
        <w:t>日期：  年  月  日</w:t>
      </w:r>
    </w:p>
    <w:p w14:paraId="5C3EC273">
      <w:pPr>
        <w:spacing w:line="360" w:lineRule="auto"/>
        <w:ind w:firstLine="640"/>
        <w:jc w:val="center"/>
        <w:outlineLvl w:val="9"/>
        <w:rPr>
          <w:rFonts w:hint="eastAsia" w:ascii="宋体" w:hAnsi="宋体" w:eastAsia="宋体" w:cs="宋体"/>
          <w:color w:val="auto"/>
        </w:rPr>
      </w:pPr>
      <w:r>
        <w:rPr>
          <w:rFonts w:hint="eastAsia" w:ascii="宋体" w:hAnsi="宋体"/>
          <w:b w:val="0"/>
          <w:bCs w:val="0"/>
          <w:color w:val="auto"/>
          <w:sz w:val="24"/>
        </w:rPr>
        <w:br w:type="page"/>
      </w:r>
      <w:bookmarkStart w:id="1391" w:name="_Toc247085881"/>
      <w:bookmarkStart w:id="1392" w:name="_Toc152042584"/>
      <w:bookmarkStart w:id="1393" w:name="_Toc296602608"/>
      <w:bookmarkStart w:id="1394" w:name="_Toc179632815"/>
      <w:bookmarkStart w:id="1395" w:name="_Toc77586873"/>
      <w:bookmarkStart w:id="1396" w:name="_Toc246996363"/>
      <w:bookmarkStart w:id="1397" w:name="_Toc77586971"/>
      <w:bookmarkStart w:id="1398" w:name="_Toc24154"/>
      <w:bookmarkStart w:id="1399" w:name="_Toc246997106"/>
      <w:bookmarkStart w:id="1400" w:name="_Toc152045795"/>
      <w:bookmarkStart w:id="1401" w:name="_Toc144974863"/>
      <w:bookmarkStart w:id="1402" w:name="_Toc246996364"/>
      <w:bookmarkStart w:id="1403" w:name="_Toc152042585"/>
      <w:bookmarkStart w:id="1404" w:name="_Toc179632816"/>
      <w:bookmarkStart w:id="1405" w:name="_Toc152045796"/>
      <w:bookmarkStart w:id="1406" w:name="_Toc246997107"/>
      <w:bookmarkStart w:id="1407" w:name="_Toc296602609"/>
      <w:bookmarkStart w:id="1408" w:name="_Toc144974864"/>
      <w:bookmarkStart w:id="1409" w:name="_Toc247085882"/>
      <w:r>
        <w:rPr>
          <w:rFonts w:hint="eastAsia" w:ascii="宋体" w:hAnsi="宋体" w:cs="宋体"/>
          <w:b/>
          <w:sz w:val="32"/>
        </w:rPr>
        <w:t>五、已标价工程量清单</w:t>
      </w:r>
      <w:bookmarkEnd w:id="1391"/>
      <w:bookmarkEnd w:id="1392"/>
      <w:bookmarkEnd w:id="1393"/>
      <w:bookmarkEnd w:id="1394"/>
      <w:bookmarkEnd w:id="1395"/>
      <w:bookmarkEnd w:id="1396"/>
      <w:bookmarkEnd w:id="1397"/>
      <w:bookmarkEnd w:id="1398"/>
      <w:bookmarkEnd w:id="1399"/>
      <w:bookmarkEnd w:id="1400"/>
      <w:bookmarkEnd w:id="1401"/>
    </w:p>
    <w:p w14:paraId="6EB69C80">
      <w:pPr>
        <w:spacing w:line="440" w:lineRule="exact"/>
        <w:ind w:firstLine="640"/>
        <w:jc w:val="center"/>
        <w:outlineLvl w:val="9"/>
        <w:rPr>
          <w:rFonts w:hint="eastAsia" w:ascii="宋体" w:hAnsi="宋体" w:cs="宋体"/>
          <w:b/>
          <w:sz w:val="32"/>
          <w:szCs w:val="32"/>
        </w:rPr>
      </w:pPr>
    </w:p>
    <w:p w14:paraId="6E9EDBD3">
      <w:pPr>
        <w:spacing w:line="440" w:lineRule="exact"/>
        <w:ind w:firstLine="640"/>
        <w:jc w:val="center"/>
        <w:outlineLvl w:val="9"/>
        <w:rPr>
          <w:rFonts w:hint="eastAsia" w:ascii="宋体" w:hAnsi="宋体" w:cs="宋体"/>
          <w:b/>
          <w:sz w:val="32"/>
          <w:szCs w:val="32"/>
        </w:rPr>
      </w:pPr>
    </w:p>
    <w:p w14:paraId="5F641B45">
      <w:pPr>
        <w:spacing w:line="440" w:lineRule="exact"/>
        <w:ind w:firstLine="640"/>
        <w:jc w:val="center"/>
        <w:outlineLvl w:val="9"/>
        <w:rPr>
          <w:rFonts w:hint="eastAsia" w:ascii="宋体" w:hAnsi="宋体" w:cs="宋体"/>
          <w:b/>
          <w:sz w:val="32"/>
          <w:szCs w:val="32"/>
        </w:rPr>
      </w:pPr>
    </w:p>
    <w:p w14:paraId="1E771C61">
      <w:pPr>
        <w:spacing w:line="440" w:lineRule="exact"/>
        <w:ind w:firstLine="640"/>
        <w:jc w:val="center"/>
        <w:outlineLvl w:val="9"/>
        <w:rPr>
          <w:rFonts w:hint="eastAsia" w:ascii="宋体" w:hAnsi="宋体" w:cs="宋体"/>
          <w:b/>
          <w:sz w:val="32"/>
          <w:szCs w:val="32"/>
        </w:rPr>
      </w:pPr>
    </w:p>
    <w:p w14:paraId="5A8887CF">
      <w:pPr>
        <w:spacing w:line="440" w:lineRule="exact"/>
        <w:ind w:firstLine="640"/>
        <w:jc w:val="center"/>
        <w:outlineLvl w:val="9"/>
        <w:rPr>
          <w:rFonts w:hint="eastAsia" w:ascii="宋体" w:hAnsi="宋体" w:cs="宋体"/>
          <w:b/>
          <w:sz w:val="32"/>
          <w:szCs w:val="32"/>
        </w:rPr>
      </w:pPr>
    </w:p>
    <w:p w14:paraId="42CEF07B">
      <w:pPr>
        <w:spacing w:line="440" w:lineRule="exact"/>
        <w:ind w:firstLine="640"/>
        <w:jc w:val="center"/>
        <w:outlineLvl w:val="9"/>
        <w:rPr>
          <w:rFonts w:hint="eastAsia" w:ascii="宋体" w:hAnsi="宋体" w:cs="宋体"/>
          <w:b/>
          <w:sz w:val="32"/>
          <w:szCs w:val="32"/>
        </w:rPr>
      </w:pPr>
    </w:p>
    <w:p w14:paraId="17EC882F">
      <w:pPr>
        <w:spacing w:line="440" w:lineRule="exact"/>
        <w:ind w:firstLine="640"/>
        <w:jc w:val="center"/>
        <w:outlineLvl w:val="9"/>
        <w:rPr>
          <w:rFonts w:hint="eastAsia" w:ascii="宋体" w:hAnsi="宋体" w:cs="宋体"/>
          <w:b/>
          <w:sz w:val="32"/>
          <w:szCs w:val="32"/>
        </w:rPr>
      </w:pPr>
    </w:p>
    <w:p w14:paraId="68314352">
      <w:pPr>
        <w:spacing w:line="440" w:lineRule="exact"/>
        <w:ind w:firstLine="640"/>
        <w:jc w:val="center"/>
        <w:outlineLvl w:val="9"/>
        <w:rPr>
          <w:rFonts w:hint="eastAsia" w:ascii="宋体" w:hAnsi="宋体" w:cs="宋体"/>
          <w:b/>
          <w:sz w:val="32"/>
          <w:szCs w:val="32"/>
        </w:rPr>
      </w:pPr>
    </w:p>
    <w:p w14:paraId="44F08F3C">
      <w:pPr>
        <w:spacing w:line="440" w:lineRule="exact"/>
        <w:ind w:firstLine="640"/>
        <w:jc w:val="center"/>
        <w:outlineLvl w:val="9"/>
        <w:rPr>
          <w:rFonts w:hint="eastAsia"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rPr>
        <w:t>六、施工组织设计</w:t>
      </w:r>
      <w:bookmarkEnd w:id="1402"/>
      <w:bookmarkEnd w:id="1403"/>
      <w:bookmarkEnd w:id="1404"/>
      <w:bookmarkEnd w:id="1405"/>
      <w:bookmarkEnd w:id="1406"/>
      <w:bookmarkEnd w:id="1407"/>
      <w:bookmarkEnd w:id="1408"/>
      <w:bookmarkEnd w:id="1409"/>
    </w:p>
    <w:p w14:paraId="5BB3C098">
      <w:pPr>
        <w:spacing w:line="440" w:lineRule="exact"/>
        <w:ind w:firstLine="482"/>
        <w:outlineLvl w:val="9"/>
        <w:rPr>
          <w:rFonts w:hint="eastAsia" w:ascii="宋体" w:hAnsi="宋体" w:cs="宋体"/>
        </w:rPr>
      </w:pPr>
    </w:p>
    <w:p w14:paraId="19F07238">
      <w:pPr>
        <w:tabs>
          <w:tab w:val="left" w:pos="720"/>
        </w:tabs>
        <w:spacing w:line="440" w:lineRule="exact"/>
        <w:ind w:firstLine="480" w:firstLineChars="200"/>
        <w:outlineLvl w:val="9"/>
        <w:rPr>
          <w:rFonts w:hint="eastAsia" w:ascii="宋体" w:hAnsi="宋体"/>
          <w:sz w:val="24"/>
        </w:rPr>
      </w:pPr>
      <w:bookmarkStart w:id="1410" w:name="_Toc247085887"/>
      <w:bookmarkStart w:id="1411" w:name="_Toc246996369"/>
      <w:bookmarkStart w:id="1412" w:name="_Toc144974871"/>
      <w:bookmarkStart w:id="1413" w:name="_Toc246997112"/>
      <w:bookmarkStart w:id="1414" w:name="_Toc296602614"/>
      <w:bookmarkStart w:id="1415" w:name="_Toc152045803"/>
      <w:bookmarkStart w:id="1416" w:name="_Toc152042592"/>
      <w:bookmarkStart w:id="1417" w:name="_Toc179632823"/>
      <w:r>
        <w:rPr>
          <w:rFonts w:hint="eastAsia" w:ascii="宋体" w:hAnsi="宋体"/>
          <w:sz w:val="24"/>
        </w:rPr>
        <w:t>1.</w:t>
      </w:r>
      <w:r>
        <w:rPr>
          <w:rFonts w:hint="eastAsia" w:ascii="宋体" w:hAnsi="宋体"/>
          <w:sz w:val="24"/>
          <w:lang w:eastAsia="zh-CN"/>
        </w:rPr>
        <w:t>响应人</w:t>
      </w:r>
      <w:r>
        <w:rPr>
          <w:rFonts w:hint="eastAsia" w:ascii="宋体" w:hAnsi="宋体"/>
          <w:sz w:val="24"/>
        </w:rPr>
        <w:t>编制施工组织设计的要求：编制时应简明扼要地说明施工方法，工程质量、安全生产、文明施工、环境保护、工程进度、技术组织等主要措施。用图表形式阐明本项目的施工进度计划以及拟投入主要施工设备、劳动力、项目管理机构等。</w:t>
      </w:r>
    </w:p>
    <w:p w14:paraId="385A9082">
      <w:pPr>
        <w:tabs>
          <w:tab w:val="left" w:pos="720"/>
        </w:tabs>
        <w:spacing w:line="440" w:lineRule="exact"/>
        <w:ind w:firstLine="480" w:firstLineChars="200"/>
        <w:outlineLvl w:val="9"/>
        <w:rPr>
          <w:rFonts w:hint="eastAsia" w:ascii="宋体" w:hAnsi="宋体"/>
          <w:sz w:val="24"/>
        </w:rPr>
      </w:pPr>
      <w:r>
        <w:rPr>
          <w:rFonts w:hint="eastAsia" w:ascii="宋体" w:hAnsi="宋体"/>
          <w:sz w:val="24"/>
        </w:rPr>
        <w:t>2.图表及格式要求：</w:t>
      </w:r>
    </w:p>
    <w:p w14:paraId="05668D9E">
      <w:pPr>
        <w:tabs>
          <w:tab w:val="left" w:pos="720"/>
        </w:tabs>
        <w:spacing w:line="440" w:lineRule="exact"/>
        <w:ind w:firstLine="864" w:firstLineChars="360"/>
        <w:outlineLvl w:val="9"/>
        <w:rPr>
          <w:rFonts w:hint="eastAsia" w:ascii="宋体" w:hAnsi="宋体"/>
          <w:sz w:val="24"/>
        </w:rPr>
      </w:pPr>
      <w:r>
        <w:rPr>
          <w:rFonts w:hint="eastAsia" w:ascii="宋体" w:hAnsi="宋体"/>
          <w:sz w:val="24"/>
        </w:rPr>
        <w:t>附表一  拟投入的主要施工设备表</w:t>
      </w:r>
    </w:p>
    <w:p w14:paraId="4A539754">
      <w:pPr>
        <w:tabs>
          <w:tab w:val="left" w:pos="720"/>
        </w:tabs>
        <w:spacing w:line="440" w:lineRule="exact"/>
        <w:ind w:firstLine="864" w:firstLineChars="360"/>
        <w:outlineLvl w:val="9"/>
        <w:rPr>
          <w:rFonts w:hint="eastAsia" w:ascii="宋体" w:hAnsi="宋体"/>
          <w:sz w:val="24"/>
        </w:rPr>
      </w:pPr>
      <w:r>
        <w:rPr>
          <w:rFonts w:hint="eastAsia" w:ascii="宋体" w:hAnsi="宋体"/>
          <w:sz w:val="24"/>
        </w:rPr>
        <w:t>附表二  劳动力计划表</w:t>
      </w:r>
    </w:p>
    <w:p w14:paraId="03E13C73">
      <w:pPr>
        <w:tabs>
          <w:tab w:val="left" w:pos="720"/>
        </w:tabs>
        <w:spacing w:line="440" w:lineRule="exact"/>
        <w:ind w:firstLine="864" w:firstLineChars="360"/>
        <w:outlineLvl w:val="9"/>
        <w:rPr>
          <w:rFonts w:hint="eastAsia" w:ascii="宋体" w:hAnsi="宋体"/>
          <w:sz w:val="24"/>
        </w:rPr>
      </w:pPr>
      <w:r>
        <w:rPr>
          <w:rFonts w:hint="eastAsia" w:ascii="宋体" w:hAnsi="宋体"/>
          <w:sz w:val="24"/>
        </w:rPr>
        <w:t>附表三  进度计划</w:t>
      </w:r>
    </w:p>
    <w:p w14:paraId="72D8AD77">
      <w:pPr>
        <w:spacing w:line="440" w:lineRule="exact"/>
        <w:ind w:firstLine="402"/>
        <w:outlineLvl w:val="9"/>
        <w:rPr>
          <w:rFonts w:hint="eastAsia" w:ascii="宋体" w:hAnsi="宋体"/>
          <w:sz w:val="20"/>
          <w:szCs w:val="20"/>
        </w:rPr>
      </w:pPr>
    </w:p>
    <w:p w14:paraId="7D839614">
      <w:pPr>
        <w:spacing w:line="440" w:lineRule="exact"/>
        <w:ind w:firstLine="402"/>
        <w:outlineLvl w:val="9"/>
        <w:rPr>
          <w:rFonts w:hint="eastAsia" w:ascii="宋体" w:hAnsi="宋体"/>
          <w:sz w:val="20"/>
          <w:szCs w:val="20"/>
        </w:rPr>
      </w:pPr>
    </w:p>
    <w:p w14:paraId="3C21742D">
      <w:pPr>
        <w:spacing w:line="440" w:lineRule="exact"/>
        <w:ind w:firstLine="402"/>
        <w:outlineLvl w:val="9"/>
        <w:rPr>
          <w:rFonts w:hint="eastAsia" w:ascii="宋体" w:hAnsi="宋体"/>
          <w:sz w:val="20"/>
          <w:szCs w:val="20"/>
        </w:rPr>
      </w:pPr>
    </w:p>
    <w:p w14:paraId="6A72C660">
      <w:pPr>
        <w:spacing w:line="440" w:lineRule="exact"/>
        <w:ind w:firstLine="402"/>
        <w:outlineLvl w:val="9"/>
        <w:rPr>
          <w:rFonts w:hint="eastAsia" w:ascii="宋体" w:hAnsi="宋体"/>
          <w:sz w:val="20"/>
          <w:szCs w:val="20"/>
        </w:rPr>
      </w:pPr>
    </w:p>
    <w:p w14:paraId="50313D85">
      <w:pPr>
        <w:spacing w:line="440" w:lineRule="exact"/>
        <w:ind w:firstLine="402"/>
        <w:outlineLvl w:val="9"/>
        <w:rPr>
          <w:rFonts w:hint="eastAsia" w:ascii="宋体" w:hAnsi="宋体"/>
          <w:sz w:val="20"/>
          <w:szCs w:val="20"/>
        </w:rPr>
      </w:pPr>
    </w:p>
    <w:p w14:paraId="0C11FFB2">
      <w:pPr>
        <w:outlineLvl w:val="9"/>
        <w:rPr>
          <w:rFonts w:hint="eastAsia" w:ascii="宋体" w:hAnsi="宋体"/>
        </w:rPr>
      </w:pPr>
      <w:bookmarkStart w:id="1418" w:name="_Toc77586973"/>
      <w:bookmarkStart w:id="1419" w:name="_Toc144974865"/>
      <w:bookmarkStart w:id="1420" w:name="_Toc152042586"/>
      <w:bookmarkStart w:id="1421" w:name="_Toc179632817"/>
      <w:bookmarkStart w:id="1422" w:name="_Toc152045797"/>
      <w:bookmarkStart w:id="1423" w:name="_Toc246997108"/>
      <w:bookmarkStart w:id="1424" w:name="_Toc246996365"/>
      <w:bookmarkStart w:id="1425" w:name="_Toc296602610"/>
      <w:bookmarkStart w:id="1426" w:name="_Toc247085883"/>
      <w:bookmarkStart w:id="1427" w:name="_Toc29247"/>
      <w:bookmarkStart w:id="1428" w:name="_Toc77586875"/>
      <w:r>
        <w:rPr>
          <w:rFonts w:hint="eastAsia" w:ascii="宋体" w:hAnsi="宋体"/>
        </w:rPr>
        <w:br w:type="page"/>
      </w:r>
    </w:p>
    <w:p w14:paraId="298B041E">
      <w:pPr>
        <w:ind w:firstLine="640"/>
        <w:outlineLvl w:val="9"/>
        <w:rPr>
          <w:rFonts w:hint="eastAsia" w:ascii="宋体" w:hAnsi="宋体"/>
        </w:rPr>
      </w:pPr>
      <w:r>
        <w:rPr>
          <w:rFonts w:hint="eastAsia" w:ascii="宋体" w:hAnsi="宋体"/>
        </w:rPr>
        <w:t>附表一：拟投入本项目的主要施工设备表</w:t>
      </w:r>
      <w:bookmarkEnd w:id="1418"/>
      <w:bookmarkEnd w:id="1419"/>
      <w:bookmarkEnd w:id="1420"/>
      <w:bookmarkEnd w:id="1421"/>
      <w:bookmarkEnd w:id="1422"/>
      <w:bookmarkEnd w:id="1423"/>
      <w:bookmarkEnd w:id="1424"/>
      <w:bookmarkEnd w:id="1425"/>
      <w:bookmarkEnd w:id="1426"/>
      <w:bookmarkEnd w:id="1427"/>
      <w:bookmarkEnd w:id="1428"/>
    </w:p>
    <w:tbl>
      <w:tblPr>
        <w:tblStyle w:val="19"/>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780"/>
        <w:gridCol w:w="851"/>
        <w:gridCol w:w="850"/>
        <w:gridCol w:w="1028"/>
        <w:gridCol w:w="865"/>
        <w:gridCol w:w="1085"/>
        <w:gridCol w:w="874"/>
        <w:gridCol w:w="1055"/>
        <w:gridCol w:w="691"/>
      </w:tblGrid>
      <w:tr w14:paraId="79D85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vAlign w:val="center"/>
          </w:tcPr>
          <w:p w14:paraId="5529AC11">
            <w:pPr>
              <w:spacing w:line="440" w:lineRule="exact"/>
              <w:jc w:val="left"/>
              <w:outlineLvl w:val="9"/>
              <w:rPr>
                <w:rFonts w:hint="eastAsia" w:ascii="宋体" w:hAnsi="宋体"/>
                <w:sz w:val="24"/>
                <w:szCs w:val="24"/>
              </w:rPr>
            </w:pPr>
            <w:r>
              <w:rPr>
                <w:rFonts w:hint="eastAsia" w:ascii="宋体" w:hAnsi="宋体"/>
                <w:sz w:val="24"/>
                <w:szCs w:val="24"/>
              </w:rPr>
              <w:t>序号</w:t>
            </w:r>
          </w:p>
        </w:tc>
        <w:tc>
          <w:tcPr>
            <w:tcW w:w="780" w:type="dxa"/>
            <w:tcBorders>
              <w:top w:val="single" w:color="auto" w:sz="4" w:space="0"/>
              <w:left w:val="single" w:color="auto" w:sz="4" w:space="0"/>
              <w:bottom w:val="single" w:color="auto" w:sz="4" w:space="0"/>
              <w:right w:val="single" w:color="auto" w:sz="4" w:space="0"/>
            </w:tcBorders>
            <w:vAlign w:val="center"/>
          </w:tcPr>
          <w:p w14:paraId="3ABAF8B8">
            <w:pPr>
              <w:spacing w:line="440" w:lineRule="exact"/>
              <w:jc w:val="left"/>
              <w:outlineLvl w:val="9"/>
              <w:rPr>
                <w:rFonts w:hint="eastAsia" w:ascii="宋体" w:hAnsi="宋体"/>
                <w:sz w:val="24"/>
                <w:szCs w:val="24"/>
              </w:rPr>
            </w:pPr>
            <w:r>
              <w:rPr>
                <w:rFonts w:hint="eastAsia" w:ascii="宋体" w:hAnsi="宋体"/>
                <w:sz w:val="24"/>
                <w:szCs w:val="24"/>
              </w:rPr>
              <w:t>设备名称</w:t>
            </w:r>
          </w:p>
        </w:tc>
        <w:tc>
          <w:tcPr>
            <w:tcW w:w="851" w:type="dxa"/>
            <w:tcBorders>
              <w:top w:val="single" w:color="auto" w:sz="4" w:space="0"/>
              <w:left w:val="single" w:color="auto" w:sz="4" w:space="0"/>
              <w:bottom w:val="single" w:color="auto" w:sz="4" w:space="0"/>
              <w:right w:val="single" w:color="auto" w:sz="4" w:space="0"/>
            </w:tcBorders>
            <w:vAlign w:val="center"/>
          </w:tcPr>
          <w:p w14:paraId="31E47DF1">
            <w:pPr>
              <w:spacing w:line="440" w:lineRule="exact"/>
              <w:jc w:val="left"/>
              <w:outlineLvl w:val="9"/>
              <w:rPr>
                <w:rFonts w:hint="eastAsia" w:ascii="宋体" w:hAnsi="宋体"/>
                <w:sz w:val="24"/>
                <w:szCs w:val="24"/>
              </w:rPr>
            </w:pPr>
            <w:r>
              <w:rPr>
                <w:rFonts w:hint="eastAsia" w:ascii="宋体" w:hAnsi="宋体"/>
                <w:sz w:val="24"/>
                <w:szCs w:val="24"/>
              </w:rPr>
              <w:t>型号</w:t>
            </w:r>
          </w:p>
          <w:p w14:paraId="25C04AE3">
            <w:pPr>
              <w:spacing w:line="440" w:lineRule="exact"/>
              <w:jc w:val="left"/>
              <w:outlineLvl w:val="9"/>
              <w:rPr>
                <w:rFonts w:hint="eastAsia" w:ascii="宋体" w:hAnsi="宋体"/>
                <w:sz w:val="24"/>
                <w:szCs w:val="24"/>
              </w:rPr>
            </w:pPr>
            <w:r>
              <w:rPr>
                <w:rFonts w:hint="eastAsia" w:ascii="宋体" w:hAnsi="宋体"/>
                <w:sz w:val="24"/>
                <w:szCs w:val="24"/>
              </w:rPr>
              <w:t>规格</w:t>
            </w:r>
          </w:p>
        </w:tc>
        <w:tc>
          <w:tcPr>
            <w:tcW w:w="850" w:type="dxa"/>
            <w:tcBorders>
              <w:top w:val="single" w:color="auto" w:sz="4" w:space="0"/>
              <w:left w:val="single" w:color="auto" w:sz="4" w:space="0"/>
              <w:bottom w:val="single" w:color="auto" w:sz="4" w:space="0"/>
              <w:right w:val="single" w:color="auto" w:sz="4" w:space="0"/>
            </w:tcBorders>
            <w:vAlign w:val="center"/>
          </w:tcPr>
          <w:p w14:paraId="5D05B31D">
            <w:pPr>
              <w:spacing w:line="440" w:lineRule="exact"/>
              <w:jc w:val="left"/>
              <w:outlineLvl w:val="9"/>
              <w:rPr>
                <w:rFonts w:hint="eastAsia" w:ascii="宋体" w:hAnsi="宋体"/>
                <w:sz w:val="24"/>
                <w:szCs w:val="24"/>
              </w:rPr>
            </w:pPr>
            <w:r>
              <w:rPr>
                <w:rFonts w:hint="eastAsia" w:ascii="宋体" w:hAnsi="宋体"/>
                <w:sz w:val="24"/>
                <w:szCs w:val="24"/>
              </w:rPr>
              <w:t>数量</w:t>
            </w:r>
          </w:p>
        </w:tc>
        <w:tc>
          <w:tcPr>
            <w:tcW w:w="1028" w:type="dxa"/>
            <w:tcBorders>
              <w:top w:val="single" w:color="auto" w:sz="4" w:space="0"/>
              <w:left w:val="single" w:color="auto" w:sz="4" w:space="0"/>
              <w:bottom w:val="single" w:color="auto" w:sz="4" w:space="0"/>
              <w:right w:val="single" w:color="auto" w:sz="4" w:space="0"/>
            </w:tcBorders>
            <w:vAlign w:val="center"/>
          </w:tcPr>
          <w:p w14:paraId="3EB558C5">
            <w:pPr>
              <w:spacing w:line="440" w:lineRule="exact"/>
              <w:jc w:val="left"/>
              <w:outlineLvl w:val="9"/>
              <w:rPr>
                <w:rFonts w:hint="eastAsia" w:ascii="宋体" w:hAnsi="宋体"/>
                <w:sz w:val="24"/>
                <w:szCs w:val="24"/>
              </w:rPr>
            </w:pPr>
            <w:r>
              <w:rPr>
                <w:rFonts w:hint="eastAsia" w:ascii="宋体" w:hAnsi="宋体"/>
                <w:sz w:val="24"/>
                <w:szCs w:val="24"/>
              </w:rPr>
              <w:t>国别</w:t>
            </w:r>
          </w:p>
          <w:p w14:paraId="4E1B535C">
            <w:pPr>
              <w:spacing w:line="440" w:lineRule="exact"/>
              <w:jc w:val="left"/>
              <w:outlineLvl w:val="9"/>
              <w:rPr>
                <w:rFonts w:hint="eastAsia" w:ascii="宋体" w:hAnsi="宋体"/>
                <w:sz w:val="24"/>
                <w:szCs w:val="24"/>
              </w:rPr>
            </w:pPr>
            <w:r>
              <w:rPr>
                <w:rFonts w:hint="eastAsia" w:ascii="宋体" w:hAnsi="宋体"/>
                <w:sz w:val="24"/>
                <w:szCs w:val="24"/>
              </w:rPr>
              <w:t>产地</w:t>
            </w:r>
          </w:p>
        </w:tc>
        <w:tc>
          <w:tcPr>
            <w:tcW w:w="865" w:type="dxa"/>
            <w:tcBorders>
              <w:top w:val="single" w:color="auto" w:sz="4" w:space="0"/>
              <w:left w:val="single" w:color="auto" w:sz="4" w:space="0"/>
              <w:bottom w:val="single" w:color="auto" w:sz="4" w:space="0"/>
              <w:right w:val="single" w:color="auto" w:sz="4" w:space="0"/>
            </w:tcBorders>
            <w:vAlign w:val="center"/>
          </w:tcPr>
          <w:p w14:paraId="0959C971">
            <w:pPr>
              <w:spacing w:line="440" w:lineRule="exact"/>
              <w:jc w:val="left"/>
              <w:outlineLvl w:val="9"/>
              <w:rPr>
                <w:rFonts w:hint="eastAsia" w:ascii="宋体" w:hAnsi="宋体"/>
                <w:sz w:val="24"/>
                <w:szCs w:val="24"/>
              </w:rPr>
            </w:pPr>
            <w:r>
              <w:rPr>
                <w:rFonts w:hint="eastAsia" w:ascii="宋体" w:hAnsi="宋体"/>
                <w:sz w:val="24"/>
                <w:szCs w:val="24"/>
              </w:rPr>
              <w:t>制造</w:t>
            </w:r>
          </w:p>
          <w:p w14:paraId="54919F6F">
            <w:pPr>
              <w:spacing w:line="440" w:lineRule="exact"/>
              <w:jc w:val="left"/>
              <w:outlineLvl w:val="9"/>
              <w:rPr>
                <w:rFonts w:hint="eastAsia" w:ascii="宋体" w:hAnsi="宋体"/>
                <w:sz w:val="24"/>
                <w:szCs w:val="24"/>
              </w:rPr>
            </w:pPr>
            <w:r>
              <w:rPr>
                <w:rFonts w:hint="eastAsia" w:ascii="宋体" w:hAnsi="宋体"/>
                <w:sz w:val="24"/>
                <w:szCs w:val="24"/>
              </w:rPr>
              <w:t>年份</w:t>
            </w:r>
          </w:p>
        </w:tc>
        <w:tc>
          <w:tcPr>
            <w:tcW w:w="1085" w:type="dxa"/>
            <w:tcBorders>
              <w:top w:val="single" w:color="auto" w:sz="4" w:space="0"/>
              <w:left w:val="single" w:color="auto" w:sz="4" w:space="0"/>
              <w:bottom w:val="single" w:color="auto" w:sz="4" w:space="0"/>
              <w:right w:val="single" w:color="auto" w:sz="4" w:space="0"/>
            </w:tcBorders>
            <w:vAlign w:val="center"/>
          </w:tcPr>
          <w:p w14:paraId="719E45AE">
            <w:pPr>
              <w:spacing w:line="440" w:lineRule="exact"/>
              <w:jc w:val="left"/>
              <w:outlineLvl w:val="9"/>
              <w:rPr>
                <w:rFonts w:hint="eastAsia" w:ascii="宋体" w:hAnsi="宋体"/>
                <w:sz w:val="24"/>
                <w:szCs w:val="24"/>
              </w:rPr>
            </w:pPr>
            <w:r>
              <w:rPr>
                <w:rFonts w:hint="eastAsia" w:ascii="宋体" w:hAnsi="宋体"/>
                <w:sz w:val="24"/>
                <w:szCs w:val="24"/>
              </w:rPr>
              <w:t>额定功率（kW）</w:t>
            </w:r>
          </w:p>
        </w:tc>
        <w:tc>
          <w:tcPr>
            <w:tcW w:w="874" w:type="dxa"/>
            <w:tcBorders>
              <w:top w:val="single" w:color="auto" w:sz="4" w:space="0"/>
              <w:left w:val="single" w:color="auto" w:sz="4" w:space="0"/>
              <w:bottom w:val="single" w:color="auto" w:sz="4" w:space="0"/>
              <w:right w:val="single" w:color="auto" w:sz="4" w:space="0"/>
            </w:tcBorders>
            <w:vAlign w:val="center"/>
          </w:tcPr>
          <w:p w14:paraId="5FE414AD">
            <w:pPr>
              <w:spacing w:line="440" w:lineRule="exact"/>
              <w:jc w:val="left"/>
              <w:outlineLvl w:val="9"/>
              <w:rPr>
                <w:rFonts w:hint="eastAsia" w:ascii="宋体" w:hAnsi="宋体"/>
                <w:sz w:val="24"/>
                <w:szCs w:val="24"/>
              </w:rPr>
            </w:pPr>
            <w:r>
              <w:rPr>
                <w:rFonts w:hint="eastAsia" w:ascii="宋体" w:hAnsi="宋体"/>
                <w:sz w:val="24"/>
                <w:szCs w:val="24"/>
              </w:rPr>
              <w:t>生产</w:t>
            </w:r>
          </w:p>
          <w:p w14:paraId="4BFA236A">
            <w:pPr>
              <w:spacing w:line="440" w:lineRule="exact"/>
              <w:jc w:val="left"/>
              <w:outlineLvl w:val="9"/>
              <w:rPr>
                <w:rFonts w:hint="eastAsia" w:ascii="宋体" w:hAnsi="宋体"/>
                <w:sz w:val="24"/>
                <w:szCs w:val="24"/>
              </w:rPr>
            </w:pPr>
            <w:r>
              <w:rPr>
                <w:rFonts w:hint="eastAsia" w:ascii="宋体" w:hAnsi="宋体"/>
                <w:sz w:val="24"/>
                <w:szCs w:val="24"/>
              </w:rPr>
              <w:t>能力</w:t>
            </w:r>
          </w:p>
        </w:tc>
        <w:tc>
          <w:tcPr>
            <w:tcW w:w="1055" w:type="dxa"/>
            <w:tcBorders>
              <w:top w:val="single" w:color="auto" w:sz="4" w:space="0"/>
              <w:left w:val="single" w:color="auto" w:sz="4" w:space="0"/>
              <w:bottom w:val="single" w:color="auto" w:sz="4" w:space="0"/>
              <w:right w:val="single" w:color="auto" w:sz="4" w:space="0"/>
            </w:tcBorders>
            <w:vAlign w:val="center"/>
          </w:tcPr>
          <w:p w14:paraId="562D68EE">
            <w:pPr>
              <w:spacing w:line="440" w:lineRule="exact"/>
              <w:jc w:val="left"/>
              <w:outlineLvl w:val="9"/>
              <w:rPr>
                <w:rFonts w:hint="eastAsia" w:ascii="宋体" w:hAnsi="宋体"/>
                <w:sz w:val="24"/>
                <w:szCs w:val="24"/>
              </w:rPr>
            </w:pPr>
            <w:r>
              <w:rPr>
                <w:rFonts w:hint="eastAsia" w:ascii="宋体" w:hAnsi="宋体"/>
                <w:sz w:val="24"/>
                <w:szCs w:val="24"/>
              </w:rPr>
              <w:t>用于施工部位</w:t>
            </w:r>
          </w:p>
        </w:tc>
        <w:tc>
          <w:tcPr>
            <w:tcW w:w="691" w:type="dxa"/>
            <w:tcBorders>
              <w:top w:val="single" w:color="auto" w:sz="4" w:space="0"/>
              <w:left w:val="single" w:color="auto" w:sz="4" w:space="0"/>
              <w:bottom w:val="single" w:color="auto" w:sz="4" w:space="0"/>
              <w:right w:val="single" w:color="auto" w:sz="4" w:space="0"/>
            </w:tcBorders>
            <w:vAlign w:val="center"/>
          </w:tcPr>
          <w:p w14:paraId="271F60FB">
            <w:pPr>
              <w:spacing w:line="440" w:lineRule="exact"/>
              <w:jc w:val="left"/>
              <w:outlineLvl w:val="9"/>
              <w:rPr>
                <w:rFonts w:hint="eastAsia" w:ascii="宋体" w:hAnsi="宋体"/>
                <w:sz w:val="24"/>
                <w:szCs w:val="24"/>
              </w:rPr>
            </w:pPr>
            <w:r>
              <w:rPr>
                <w:rFonts w:hint="eastAsia" w:ascii="宋体" w:hAnsi="宋体"/>
                <w:sz w:val="24"/>
                <w:szCs w:val="24"/>
              </w:rPr>
              <w:t>备注</w:t>
            </w:r>
          </w:p>
        </w:tc>
      </w:tr>
      <w:tr w14:paraId="30132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vAlign w:val="center"/>
          </w:tcPr>
          <w:p w14:paraId="7B197827">
            <w:pPr>
              <w:spacing w:line="440" w:lineRule="exact"/>
              <w:ind w:firstLine="482"/>
              <w:jc w:val="center"/>
              <w:outlineLvl w:val="9"/>
              <w:rPr>
                <w:rFonts w:hint="eastAsia" w:ascii="宋体" w:hAnsi="宋体"/>
                <w:sz w:val="24"/>
                <w:szCs w:val="24"/>
              </w:rPr>
            </w:pPr>
          </w:p>
        </w:tc>
        <w:tc>
          <w:tcPr>
            <w:tcW w:w="780" w:type="dxa"/>
            <w:tcBorders>
              <w:top w:val="single" w:color="auto" w:sz="4" w:space="0"/>
              <w:left w:val="single" w:color="auto" w:sz="4" w:space="0"/>
              <w:bottom w:val="single" w:color="auto" w:sz="4" w:space="0"/>
              <w:right w:val="single" w:color="auto" w:sz="4" w:space="0"/>
            </w:tcBorders>
            <w:vAlign w:val="center"/>
          </w:tcPr>
          <w:p w14:paraId="1B235925">
            <w:pPr>
              <w:spacing w:line="440" w:lineRule="exact"/>
              <w:ind w:firstLine="482"/>
              <w:jc w:val="center"/>
              <w:outlineLvl w:val="9"/>
              <w:rPr>
                <w:rFonts w:hint="eastAsia" w:ascii="宋体" w:hAnsi="宋体"/>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14:paraId="361FA65A">
            <w:pPr>
              <w:spacing w:line="440" w:lineRule="exact"/>
              <w:ind w:firstLine="482"/>
              <w:jc w:val="center"/>
              <w:outlineLvl w:val="9"/>
              <w:rPr>
                <w:rFonts w:hint="eastAsia" w:ascii="宋体" w:hAnsi="宋体"/>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773D903A">
            <w:pPr>
              <w:spacing w:line="440" w:lineRule="exact"/>
              <w:ind w:firstLine="482"/>
              <w:jc w:val="center"/>
              <w:outlineLvl w:val="9"/>
              <w:rPr>
                <w:rFonts w:hint="eastAsia" w:ascii="宋体" w:hAnsi="宋体"/>
                <w:sz w:val="24"/>
                <w:szCs w:val="24"/>
              </w:rPr>
            </w:pPr>
          </w:p>
        </w:tc>
        <w:tc>
          <w:tcPr>
            <w:tcW w:w="1028" w:type="dxa"/>
            <w:tcBorders>
              <w:top w:val="single" w:color="auto" w:sz="4" w:space="0"/>
              <w:left w:val="single" w:color="auto" w:sz="4" w:space="0"/>
              <w:bottom w:val="single" w:color="auto" w:sz="4" w:space="0"/>
              <w:right w:val="single" w:color="auto" w:sz="4" w:space="0"/>
            </w:tcBorders>
            <w:vAlign w:val="center"/>
          </w:tcPr>
          <w:p w14:paraId="0FD2F07E">
            <w:pPr>
              <w:spacing w:line="440" w:lineRule="exact"/>
              <w:ind w:firstLine="482"/>
              <w:jc w:val="center"/>
              <w:outlineLvl w:val="9"/>
              <w:rPr>
                <w:rFonts w:hint="eastAsia" w:ascii="宋体" w:hAnsi="宋体"/>
                <w:sz w:val="24"/>
                <w:szCs w:val="24"/>
              </w:rPr>
            </w:pPr>
          </w:p>
        </w:tc>
        <w:tc>
          <w:tcPr>
            <w:tcW w:w="865" w:type="dxa"/>
            <w:tcBorders>
              <w:top w:val="single" w:color="auto" w:sz="4" w:space="0"/>
              <w:left w:val="single" w:color="auto" w:sz="4" w:space="0"/>
              <w:bottom w:val="single" w:color="auto" w:sz="4" w:space="0"/>
              <w:right w:val="single" w:color="auto" w:sz="4" w:space="0"/>
            </w:tcBorders>
            <w:vAlign w:val="center"/>
          </w:tcPr>
          <w:p w14:paraId="2A60C926">
            <w:pPr>
              <w:spacing w:line="440" w:lineRule="exact"/>
              <w:ind w:firstLine="482"/>
              <w:jc w:val="center"/>
              <w:outlineLvl w:val="9"/>
              <w:rPr>
                <w:rFonts w:hint="eastAsia" w:ascii="宋体" w:hAnsi="宋体"/>
                <w:sz w:val="24"/>
                <w:szCs w:val="24"/>
              </w:rPr>
            </w:pPr>
          </w:p>
        </w:tc>
        <w:tc>
          <w:tcPr>
            <w:tcW w:w="1085" w:type="dxa"/>
            <w:tcBorders>
              <w:top w:val="single" w:color="auto" w:sz="4" w:space="0"/>
              <w:left w:val="single" w:color="auto" w:sz="4" w:space="0"/>
              <w:bottom w:val="single" w:color="auto" w:sz="4" w:space="0"/>
              <w:right w:val="single" w:color="auto" w:sz="4" w:space="0"/>
            </w:tcBorders>
            <w:vAlign w:val="center"/>
          </w:tcPr>
          <w:p w14:paraId="5E117332">
            <w:pPr>
              <w:spacing w:line="440" w:lineRule="exact"/>
              <w:ind w:firstLine="482"/>
              <w:jc w:val="center"/>
              <w:outlineLvl w:val="9"/>
              <w:rPr>
                <w:rFonts w:hint="eastAsia" w:ascii="宋体" w:hAnsi="宋体"/>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5E7D2E70">
            <w:pPr>
              <w:spacing w:line="440" w:lineRule="exact"/>
              <w:ind w:firstLine="482"/>
              <w:jc w:val="center"/>
              <w:outlineLvl w:val="9"/>
              <w:rPr>
                <w:rFonts w:hint="eastAsia" w:ascii="宋体" w:hAnsi="宋体"/>
                <w:sz w:val="24"/>
                <w:szCs w:val="24"/>
              </w:rPr>
            </w:pPr>
          </w:p>
        </w:tc>
        <w:tc>
          <w:tcPr>
            <w:tcW w:w="1055" w:type="dxa"/>
            <w:tcBorders>
              <w:top w:val="single" w:color="auto" w:sz="4" w:space="0"/>
              <w:left w:val="single" w:color="auto" w:sz="4" w:space="0"/>
              <w:bottom w:val="single" w:color="auto" w:sz="4" w:space="0"/>
              <w:right w:val="single" w:color="auto" w:sz="4" w:space="0"/>
            </w:tcBorders>
            <w:vAlign w:val="center"/>
          </w:tcPr>
          <w:p w14:paraId="036B6066">
            <w:pPr>
              <w:spacing w:line="440" w:lineRule="exact"/>
              <w:ind w:firstLine="482"/>
              <w:jc w:val="center"/>
              <w:outlineLvl w:val="9"/>
              <w:rPr>
                <w:rFonts w:hint="eastAsia" w:ascii="宋体" w:hAnsi="宋体"/>
                <w:sz w:val="24"/>
                <w:szCs w:val="24"/>
              </w:rPr>
            </w:pPr>
          </w:p>
        </w:tc>
        <w:tc>
          <w:tcPr>
            <w:tcW w:w="691" w:type="dxa"/>
            <w:tcBorders>
              <w:top w:val="single" w:color="auto" w:sz="4" w:space="0"/>
              <w:left w:val="single" w:color="auto" w:sz="4" w:space="0"/>
              <w:bottom w:val="single" w:color="auto" w:sz="4" w:space="0"/>
              <w:right w:val="single" w:color="auto" w:sz="4" w:space="0"/>
            </w:tcBorders>
            <w:vAlign w:val="center"/>
          </w:tcPr>
          <w:p w14:paraId="495DD723">
            <w:pPr>
              <w:spacing w:line="440" w:lineRule="exact"/>
              <w:ind w:firstLine="482"/>
              <w:jc w:val="center"/>
              <w:outlineLvl w:val="9"/>
              <w:rPr>
                <w:rFonts w:hint="eastAsia" w:ascii="宋体" w:hAnsi="宋体"/>
                <w:sz w:val="24"/>
                <w:szCs w:val="24"/>
              </w:rPr>
            </w:pPr>
          </w:p>
        </w:tc>
      </w:tr>
      <w:tr w14:paraId="57613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vAlign w:val="center"/>
          </w:tcPr>
          <w:p w14:paraId="6A015386">
            <w:pPr>
              <w:spacing w:line="440" w:lineRule="exact"/>
              <w:ind w:firstLine="482"/>
              <w:jc w:val="center"/>
              <w:outlineLvl w:val="9"/>
              <w:rPr>
                <w:rFonts w:hint="eastAsia" w:ascii="宋体" w:hAnsi="宋体"/>
                <w:sz w:val="24"/>
                <w:szCs w:val="24"/>
              </w:rPr>
            </w:pPr>
          </w:p>
        </w:tc>
        <w:tc>
          <w:tcPr>
            <w:tcW w:w="780" w:type="dxa"/>
            <w:tcBorders>
              <w:top w:val="single" w:color="auto" w:sz="4" w:space="0"/>
              <w:left w:val="single" w:color="auto" w:sz="4" w:space="0"/>
              <w:bottom w:val="single" w:color="auto" w:sz="4" w:space="0"/>
              <w:right w:val="single" w:color="auto" w:sz="4" w:space="0"/>
            </w:tcBorders>
            <w:vAlign w:val="center"/>
          </w:tcPr>
          <w:p w14:paraId="4FEE3BA8">
            <w:pPr>
              <w:spacing w:line="440" w:lineRule="exact"/>
              <w:ind w:firstLine="482"/>
              <w:jc w:val="center"/>
              <w:outlineLvl w:val="9"/>
              <w:rPr>
                <w:rFonts w:hint="eastAsia" w:ascii="宋体" w:hAnsi="宋体"/>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14:paraId="01737F2A">
            <w:pPr>
              <w:spacing w:line="440" w:lineRule="exact"/>
              <w:ind w:firstLine="482"/>
              <w:jc w:val="center"/>
              <w:outlineLvl w:val="9"/>
              <w:rPr>
                <w:rFonts w:hint="eastAsia" w:ascii="宋体" w:hAnsi="宋体"/>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46E22DA6">
            <w:pPr>
              <w:spacing w:line="440" w:lineRule="exact"/>
              <w:ind w:firstLine="482"/>
              <w:jc w:val="center"/>
              <w:outlineLvl w:val="9"/>
              <w:rPr>
                <w:rFonts w:hint="eastAsia" w:ascii="宋体" w:hAnsi="宋体"/>
                <w:sz w:val="24"/>
                <w:szCs w:val="24"/>
              </w:rPr>
            </w:pPr>
          </w:p>
        </w:tc>
        <w:tc>
          <w:tcPr>
            <w:tcW w:w="1028" w:type="dxa"/>
            <w:tcBorders>
              <w:top w:val="single" w:color="auto" w:sz="4" w:space="0"/>
              <w:left w:val="single" w:color="auto" w:sz="4" w:space="0"/>
              <w:bottom w:val="single" w:color="auto" w:sz="4" w:space="0"/>
              <w:right w:val="single" w:color="auto" w:sz="4" w:space="0"/>
            </w:tcBorders>
            <w:vAlign w:val="center"/>
          </w:tcPr>
          <w:p w14:paraId="6DFE0668">
            <w:pPr>
              <w:spacing w:line="440" w:lineRule="exact"/>
              <w:ind w:firstLine="482"/>
              <w:jc w:val="center"/>
              <w:outlineLvl w:val="9"/>
              <w:rPr>
                <w:rFonts w:hint="eastAsia" w:ascii="宋体" w:hAnsi="宋体"/>
                <w:sz w:val="24"/>
                <w:szCs w:val="24"/>
              </w:rPr>
            </w:pPr>
          </w:p>
        </w:tc>
        <w:tc>
          <w:tcPr>
            <w:tcW w:w="865" w:type="dxa"/>
            <w:tcBorders>
              <w:top w:val="single" w:color="auto" w:sz="4" w:space="0"/>
              <w:left w:val="single" w:color="auto" w:sz="4" w:space="0"/>
              <w:bottom w:val="single" w:color="auto" w:sz="4" w:space="0"/>
              <w:right w:val="single" w:color="auto" w:sz="4" w:space="0"/>
            </w:tcBorders>
            <w:vAlign w:val="center"/>
          </w:tcPr>
          <w:p w14:paraId="4548A590">
            <w:pPr>
              <w:spacing w:line="440" w:lineRule="exact"/>
              <w:ind w:firstLine="482"/>
              <w:jc w:val="center"/>
              <w:outlineLvl w:val="9"/>
              <w:rPr>
                <w:rFonts w:hint="eastAsia" w:ascii="宋体" w:hAnsi="宋体"/>
                <w:sz w:val="24"/>
                <w:szCs w:val="24"/>
              </w:rPr>
            </w:pPr>
          </w:p>
        </w:tc>
        <w:tc>
          <w:tcPr>
            <w:tcW w:w="1085" w:type="dxa"/>
            <w:tcBorders>
              <w:top w:val="single" w:color="auto" w:sz="4" w:space="0"/>
              <w:left w:val="single" w:color="auto" w:sz="4" w:space="0"/>
              <w:bottom w:val="single" w:color="auto" w:sz="4" w:space="0"/>
              <w:right w:val="single" w:color="auto" w:sz="4" w:space="0"/>
            </w:tcBorders>
            <w:vAlign w:val="center"/>
          </w:tcPr>
          <w:p w14:paraId="0F0460CE">
            <w:pPr>
              <w:spacing w:line="440" w:lineRule="exact"/>
              <w:ind w:firstLine="482"/>
              <w:jc w:val="center"/>
              <w:outlineLvl w:val="9"/>
              <w:rPr>
                <w:rFonts w:hint="eastAsia" w:ascii="宋体" w:hAnsi="宋体"/>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360269FF">
            <w:pPr>
              <w:spacing w:line="440" w:lineRule="exact"/>
              <w:ind w:firstLine="482"/>
              <w:jc w:val="center"/>
              <w:outlineLvl w:val="9"/>
              <w:rPr>
                <w:rFonts w:hint="eastAsia" w:ascii="宋体" w:hAnsi="宋体"/>
                <w:sz w:val="24"/>
                <w:szCs w:val="24"/>
              </w:rPr>
            </w:pPr>
          </w:p>
        </w:tc>
        <w:tc>
          <w:tcPr>
            <w:tcW w:w="1055" w:type="dxa"/>
            <w:tcBorders>
              <w:top w:val="single" w:color="auto" w:sz="4" w:space="0"/>
              <w:left w:val="single" w:color="auto" w:sz="4" w:space="0"/>
              <w:bottom w:val="single" w:color="auto" w:sz="4" w:space="0"/>
              <w:right w:val="single" w:color="auto" w:sz="4" w:space="0"/>
            </w:tcBorders>
            <w:vAlign w:val="center"/>
          </w:tcPr>
          <w:p w14:paraId="15A92718">
            <w:pPr>
              <w:spacing w:line="440" w:lineRule="exact"/>
              <w:ind w:firstLine="482"/>
              <w:jc w:val="center"/>
              <w:outlineLvl w:val="9"/>
              <w:rPr>
                <w:rFonts w:hint="eastAsia" w:ascii="宋体" w:hAnsi="宋体"/>
                <w:sz w:val="24"/>
                <w:szCs w:val="24"/>
              </w:rPr>
            </w:pPr>
          </w:p>
        </w:tc>
        <w:tc>
          <w:tcPr>
            <w:tcW w:w="691" w:type="dxa"/>
            <w:tcBorders>
              <w:top w:val="single" w:color="auto" w:sz="4" w:space="0"/>
              <w:left w:val="single" w:color="auto" w:sz="4" w:space="0"/>
              <w:bottom w:val="single" w:color="auto" w:sz="4" w:space="0"/>
              <w:right w:val="single" w:color="auto" w:sz="4" w:space="0"/>
            </w:tcBorders>
            <w:vAlign w:val="center"/>
          </w:tcPr>
          <w:p w14:paraId="154D73D3">
            <w:pPr>
              <w:spacing w:line="440" w:lineRule="exact"/>
              <w:ind w:firstLine="482"/>
              <w:jc w:val="center"/>
              <w:outlineLvl w:val="9"/>
              <w:rPr>
                <w:rFonts w:hint="eastAsia" w:ascii="宋体" w:hAnsi="宋体"/>
                <w:sz w:val="24"/>
                <w:szCs w:val="24"/>
              </w:rPr>
            </w:pPr>
          </w:p>
        </w:tc>
      </w:tr>
      <w:tr w14:paraId="4A851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14:paraId="4694700D">
            <w:pPr>
              <w:spacing w:line="440" w:lineRule="exact"/>
              <w:ind w:firstLine="482"/>
              <w:jc w:val="center"/>
              <w:outlineLvl w:val="9"/>
              <w:rPr>
                <w:rFonts w:hint="eastAsia" w:ascii="宋体" w:hAnsi="宋体"/>
                <w:sz w:val="24"/>
                <w:szCs w:val="24"/>
              </w:rPr>
            </w:pPr>
          </w:p>
        </w:tc>
        <w:tc>
          <w:tcPr>
            <w:tcW w:w="780" w:type="dxa"/>
            <w:tcBorders>
              <w:top w:val="single" w:color="auto" w:sz="4" w:space="0"/>
              <w:left w:val="single" w:color="auto" w:sz="4" w:space="0"/>
              <w:bottom w:val="single" w:color="auto" w:sz="4" w:space="0"/>
              <w:right w:val="single" w:color="auto" w:sz="4" w:space="0"/>
            </w:tcBorders>
          </w:tcPr>
          <w:p w14:paraId="479B8674">
            <w:pPr>
              <w:spacing w:line="440" w:lineRule="exact"/>
              <w:ind w:firstLine="482"/>
              <w:jc w:val="center"/>
              <w:outlineLvl w:val="9"/>
              <w:rPr>
                <w:rFonts w:hint="eastAsia" w:ascii="宋体" w:hAnsi="宋体"/>
                <w:sz w:val="24"/>
                <w:szCs w:val="24"/>
              </w:rPr>
            </w:pPr>
          </w:p>
        </w:tc>
        <w:tc>
          <w:tcPr>
            <w:tcW w:w="851" w:type="dxa"/>
            <w:tcBorders>
              <w:top w:val="single" w:color="auto" w:sz="4" w:space="0"/>
              <w:left w:val="single" w:color="auto" w:sz="4" w:space="0"/>
              <w:bottom w:val="single" w:color="auto" w:sz="4" w:space="0"/>
              <w:right w:val="single" w:color="auto" w:sz="4" w:space="0"/>
            </w:tcBorders>
          </w:tcPr>
          <w:p w14:paraId="3481E0EA">
            <w:pPr>
              <w:spacing w:line="440" w:lineRule="exact"/>
              <w:ind w:firstLine="482"/>
              <w:jc w:val="center"/>
              <w:outlineLvl w:val="9"/>
              <w:rPr>
                <w:rFonts w:hint="eastAsia" w:ascii="宋体" w:hAnsi="宋体"/>
                <w:sz w:val="24"/>
                <w:szCs w:val="24"/>
              </w:rPr>
            </w:pPr>
          </w:p>
        </w:tc>
        <w:tc>
          <w:tcPr>
            <w:tcW w:w="850" w:type="dxa"/>
            <w:tcBorders>
              <w:top w:val="single" w:color="auto" w:sz="4" w:space="0"/>
              <w:left w:val="single" w:color="auto" w:sz="4" w:space="0"/>
              <w:bottom w:val="single" w:color="auto" w:sz="4" w:space="0"/>
              <w:right w:val="single" w:color="auto" w:sz="4" w:space="0"/>
            </w:tcBorders>
          </w:tcPr>
          <w:p w14:paraId="759E4380">
            <w:pPr>
              <w:spacing w:line="440" w:lineRule="exact"/>
              <w:ind w:firstLine="482"/>
              <w:jc w:val="center"/>
              <w:outlineLvl w:val="9"/>
              <w:rPr>
                <w:rFonts w:hint="eastAsia" w:ascii="宋体" w:hAnsi="宋体"/>
                <w:sz w:val="24"/>
                <w:szCs w:val="24"/>
              </w:rPr>
            </w:pPr>
          </w:p>
        </w:tc>
        <w:tc>
          <w:tcPr>
            <w:tcW w:w="1028" w:type="dxa"/>
            <w:tcBorders>
              <w:top w:val="single" w:color="auto" w:sz="4" w:space="0"/>
              <w:left w:val="single" w:color="auto" w:sz="4" w:space="0"/>
              <w:bottom w:val="single" w:color="auto" w:sz="4" w:space="0"/>
              <w:right w:val="single" w:color="auto" w:sz="4" w:space="0"/>
            </w:tcBorders>
          </w:tcPr>
          <w:p w14:paraId="5390852D">
            <w:pPr>
              <w:spacing w:line="440" w:lineRule="exact"/>
              <w:ind w:firstLine="482"/>
              <w:jc w:val="center"/>
              <w:outlineLvl w:val="9"/>
              <w:rPr>
                <w:rFonts w:hint="eastAsia" w:ascii="宋体" w:hAnsi="宋体"/>
                <w:sz w:val="24"/>
                <w:szCs w:val="24"/>
              </w:rPr>
            </w:pPr>
          </w:p>
        </w:tc>
        <w:tc>
          <w:tcPr>
            <w:tcW w:w="865" w:type="dxa"/>
            <w:tcBorders>
              <w:top w:val="single" w:color="auto" w:sz="4" w:space="0"/>
              <w:left w:val="single" w:color="auto" w:sz="4" w:space="0"/>
              <w:bottom w:val="single" w:color="auto" w:sz="4" w:space="0"/>
              <w:right w:val="single" w:color="auto" w:sz="4" w:space="0"/>
            </w:tcBorders>
          </w:tcPr>
          <w:p w14:paraId="6A51FCF7">
            <w:pPr>
              <w:spacing w:line="440" w:lineRule="exact"/>
              <w:ind w:firstLine="482"/>
              <w:jc w:val="center"/>
              <w:outlineLvl w:val="9"/>
              <w:rPr>
                <w:rFonts w:hint="eastAsia" w:ascii="宋体" w:hAnsi="宋体"/>
                <w:sz w:val="24"/>
                <w:szCs w:val="24"/>
              </w:rPr>
            </w:pPr>
          </w:p>
        </w:tc>
        <w:tc>
          <w:tcPr>
            <w:tcW w:w="1085" w:type="dxa"/>
            <w:tcBorders>
              <w:top w:val="single" w:color="auto" w:sz="4" w:space="0"/>
              <w:left w:val="single" w:color="auto" w:sz="4" w:space="0"/>
              <w:bottom w:val="single" w:color="auto" w:sz="4" w:space="0"/>
              <w:right w:val="single" w:color="auto" w:sz="4" w:space="0"/>
            </w:tcBorders>
          </w:tcPr>
          <w:p w14:paraId="666285F7">
            <w:pPr>
              <w:spacing w:line="440" w:lineRule="exact"/>
              <w:ind w:firstLine="482"/>
              <w:jc w:val="center"/>
              <w:outlineLvl w:val="9"/>
              <w:rPr>
                <w:rFonts w:hint="eastAsia" w:ascii="宋体" w:hAnsi="宋体"/>
                <w:sz w:val="24"/>
                <w:szCs w:val="24"/>
              </w:rPr>
            </w:pPr>
          </w:p>
        </w:tc>
        <w:tc>
          <w:tcPr>
            <w:tcW w:w="874" w:type="dxa"/>
            <w:tcBorders>
              <w:top w:val="single" w:color="auto" w:sz="4" w:space="0"/>
              <w:left w:val="single" w:color="auto" w:sz="4" w:space="0"/>
              <w:bottom w:val="single" w:color="auto" w:sz="4" w:space="0"/>
              <w:right w:val="single" w:color="auto" w:sz="4" w:space="0"/>
            </w:tcBorders>
          </w:tcPr>
          <w:p w14:paraId="6CBA46B2">
            <w:pPr>
              <w:spacing w:line="440" w:lineRule="exact"/>
              <w:ind w:firstLine="482"/>
              <w:jc w:val="center"/>
              <w:outlineLvl w:val="9"/>
              <w:rPr>
                <w:rFonts w:hint="eastAsia" w:ascii="宋体" w:hAnsi="宋体"/>
                <w:sz w:val="24"/>
                <w:szCs w:val="24"/>
              </w:rPr>
            </w:pPr>
          </w:p>
        </w:tc>
        <w:tc>
          <w:tcPr>
            <w:tcW w:w="1055" w:type="dxa"/>
            <w:tcBorders>
              <w:top w:val="single" w:color="auto" w:sz="4" w:space="0"/>
              <w:left w:val="single" w:color="auto" w:sz="4" w:space="0"/>
              <w:bottom w:val="single" w:color="auto" w:sz="4" w:space="0"/>
              <w:right w:val="single" w:color="auto" w:sz="4" w:space="0"/>
            </w:tcBorders>
          </w:tcPr>
          <w:p w14:paraId="4136FF11">
            <w:pPr>
              <w:spacing w:line="440" w:lineRule="exact"/>
              <w:ind w:firstLine="482"/>
              <w:jc w:val="center"/>
              <w:outlineLvl w:val="9"/>
              <w:rPr>
                <w:rFonts w:hint="eastAsia" w:ascii="宋体" w:hAnsi="宋体"/>
                <w:sz w:val="24"/>
                <w:szCs w:val="24"/>
              </w:rPr>
            </w:pPr>
          </w:p>
        </w:tc>
        <w:tc>
          <w:tcPr>
            <w:tcW w:w="691" w:type="dxa"/>
            <w:tcBorders>
              <w:top w:val="single" w:color="auto" w:sz="4" w:space="0"/>
              <w:left w:val="single" w:color="auto" w:sz="4" w:space="0"/>
              <w:bottom w:val="single" w:color="auto" w:sz="4" w:space="0"/>
              <w:right w:val="single" w:color="auto" w:sz="4" w:space="0"/>
            </w:tcBorders>
          </w:tcPr>
          <w:p w14:paraId="75E4184C">
            <w:pPr>
              <w:spacing w:line="440" w:lineRule="exact"/>
              <w:ind w:firstLine="482"/>
              <w:jc w:val="center"/>
              <w:outlineLvl w:val="9"/>
              <w:rPr>
                <w:rFonts w:hint="eastAsia" w:ascii="宋体" w:hAnsi="宋体"/>
                <w:sz w:val="24"/>
                <w:szCs w:val="24"/>
              </w:rPr>
            </w:pPr>
          </w:p>
        </w:tc>
      </w:tr>
      <w:tr w14:paraId="2AFD1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14:paraId="6E9FF6DB">
            <w:pPr>
              <w:spacing w:line="440" w:lineRule="exact"/>
              <w:ind w:firstLine="482"/>
              <w:jc w:val="center"/>
              <w:outlineLvl w:val="9"/>
              <w:rPr>
                <w:rFonts w:hint="eastAsia" w:ascii="宋体" w:hAnsi="宋体"/>
                <w:sz w:val="24"/>
                <w:szCs w:val="24"/>
              </w:rPr>
            </w:pPr>
          </w:p>
        </w:tc>
        <w:tc>
          <w:tcPr>
            <w:tcW w:w="780" w:type="dxa"/>
            <w:tcBorders>
              <w:top w:val="single" w:color="auto" w:sz="4" w:space="0"/>
              <w:left w:val="single" w:color="auto" w:sz="4" w:space="0"/>
              <w:bottom w:val="single" w:color="auto" w:sz="4" w:space="0"/>
              <w:right w:val="single" w:color="auto" w:sz="4" w:space="0"/>
            </w:tcBorders>
          </w:tcPr>
          <w:p w14:paraId="09CE31CA">
            <w:pPr>
              <w:spacing w:line="440" w:lineRule="exact"/>
              <w:ind w:firstLine="482"/>
              <w:jc w:val="center"/>
              <w:outlineLvl w:val="9"/>
              <w:rPr>
                <w:rFonts w:hint="eastAsia" w:ascii="宋体" w:hAnsi="宋体"/>
                <w:sz w:val="24"/>
                <w:szCs w:val="24"/>
              </w:rPr>
            </w:pPr>
          </w:p>
        </w:tc>
        <w:tc>
          <w:tcPr>
            <w:tcW w:w="851" w:type="dxa"/>
            <w:tcBorders>
              <w:top w:val="single" w:color="auto" w:sz="4" w:space="0"/>
              <w:left w:val="single" w:color="auto" w:sz="4" w:space="0"/>
              <w:bottom w:val="single" w:color="auto" w:sz="4" w:space="0"/>
              <w:right w:val="single" w:color="auto" w:sz="4" w:space="0"/>
            </w:tcBorders>
          </w:tcPr>
          <w:p w14:paraId="4658BA2B">
            <w:pPr>
              <w:spacing w:line="440" w:lineRule="exact"/>
              <w:ind w:firstLine="482"/>
              <w:jc w:val="center"/>
              <w:outlineLvl w:val="9"/>
              <w:rPr>
                <w:rFonts w:hint="eastAsia" w:ascii="宋体" w:hAnsi="宋体"/>
                <w:sz w:val="24"/>
                <w:szCs w:val="24"/>
              </w:rPr>
            </w:pPr>
          </w:p>
        </w:tc>
        <w:tc>
          <w:tcPr>
            <w:tcW w:w="850" w:type="dxa"/>
            <w:tcBorders>
              <w:top w:val="single" w:color="auto" w:sz="4" w:space="0"/>
              <w:left w:val="single" w:color="auto" w:sz="4" w:space="0"/>
              <w:bottom w:val="single" w:color="auto" w:sz="4" w:space="0"/>
              <w:right w:val="single" w:color="auto" w:sz="4" w:space="0"/>
            </w:tcBorders>
          </w:tcPr>
          <w:p w14:paraId="54EAEEC5">
            <w:pPr>
              <w:spacing w:line="440" w:lineRule="exact"/>
              <w:ind w:firstLine="482"/>
              <w:jc w:val="center"/>
              <w:outlineLvl w:val="9"/>
              <w:rPr>
                <w:rFonts w:hint="eastAsia" w:ascii="宋体" w:hAnsi="宋体"/>
                <w:sz w:val="24"/>
                <w:szCs w:val="24"/>
              </w:rPr>
            </w:pPr>
          </w:p>
        </w:tc>
        <w:tc>
          <w:tcPr>
            <w:tcW w:w="1028" w:type="dxa"/>
            <w:tcBorders>
              <w:top w:val="single" w:color="auto" w:sz="4" w:space="0"/>
              <w:left w:val="single" w:color="auto" w:sz="4" w:space="0"/>
              <w:bottom w:val="single" w:color="auto" w:sz="4" w:space="0"/>
              <w:right w:val="single" w:color="auto" w:sz="4" w:space="0"/>
            </w:tcBorders>
          </w:tcPr>
          <w:p w14:paraId="53D6CBAA">
            <w:pPr>
              <w:spacing w:line="440" w:lineRule="exact"/>
              <w:ind w:firstLine="482"/>
              <w:jc w:val="center"/>
              <w:outlineLvl w:val="9"/>
              <w:rPr>
                <w:rFonts w:hint="eastAsia" w:ascii="宋体" w:hAnsi="宋体"/>
                <w:sz w:val="24"/>
                <w:szCs w:val="24"/>
              </w:rPr>
            </w:pPr>
          </w:p>
        </w:tc>
        <w:tc>
          <w:tcPr>
            <w:tcW w:w="865" w:type="dxa"/>
            <w:tcBorders>
              <w:top w:val="single" w:color="auto" w:sz="4" w:space="0"/>
              <w:left w:val="single" w:color="auto" w:sz="4" w:space="0"/>
              <w:bottom w:val="single" w:color="auto" w:sz="4" w:space="0"/>
              <w:right w:val="single" w:color="auto" w:sz="4" w:space="0"/>
            </w:tcBorders>
          </w:tcPr>
          <w:p w14:paraId="72501943">
            <w:pPr>
              <w:spacing w:line="440" w:lineRule="exact"/>
              <w:ind w:firstLine="482"/>
              <w:jc w:val="center"/>
              <w:outlineLvl w:val="9"/>
              <w:rPr>
                <w:rFonts w:hint="eastAsia" w:ascii="宋体" w:hAnsi="宋体"/>
                <w:sz w:val="24"/>
                <w:szCs w:val="24"/>
              </w:rPr>
            </w:pPr>
          </w:p>
        </w:tc>
        <w:tc>
          <w:tcPr>
            <w:tcW w:w="1085" w:type="dxa"/>
            <w:tcBorders>
              <w:top w:val="single" w:color="auto" w:sz="4" w:space="0"/>
              <w:left w:val="single" w:color="auto" w:sz="4" w:space="0"/>
              <w:bottom w:val="single" w:color="auto" w:sz="4" w:space="0"/>
              <w:right w:val="single" w:color="auto" w:sz="4" w:space="0"/>
            </w:tcBorders>
          </w:tcPr>
          <w:p w14:paraId="05E61DBF">
            <w:pPr>
              <w:spacing w:line="440" w:lineRule="exact"/>
              <w:ind w:firstLine="482"/>
              <w:jc w:val="center"/>
              <w:outlineLvl w:val="9"/>
              <w:rPr>
                <w:rFonts w:hint="eastAsia" w:ascii="宋体" w:hAnsi="宋体"/>
                <w:sz w:val="24"/>
                <w:szCs w:val="24"/>
              </w:rPr>
            </w:pPr>
          </w:p>
        </w:tc>
        <w:tc>
          <w:tcPr>
            <w:tcW w:w="874" w:type="dxa"/>
            <w:tcBorders>
              <w:top w:val="single" w:color="auto" w:sz="4" w:space="0"/>
              <w:left w:val="single" w:color="auto" w:sz="4" w:space="0"/>
              <w:bottom w:val="single" w:color="auto" w:sz="4" w:space="0"/>
              <w:right w:val="single" w:color="auto" w:sz="4" w:space="0"/>
            </w:tcBorders>
          </w:tcPr>
          <w:p w14:paraId="680FEC58">
            <w:pPr>
              <w:spacing w:line="440" w:lineRule="exact"/>
              <w:ind w:firstLine="482"/>
              <w:jc w:val="center"/>
              <w:outlineLvl w:val="9"/>
              <w:rPr>
                <w:rFonts w:hint="eastAsia" w:ascii="宋体" w:hAnsi="宋体"/>
                <w:sz w:val="24"/>
                <w:szCs w:val="24"/>
              </w:rPr>
            </w:pPr>
          </w:p>
        </w:tc>
        <w:tc>
          <w:tcPr>
            <w:tcW w:w="1055" w:type="dxa"/>
            <w:tcBorders>
              <w:top w:val="single" w:color="auto" w:sz="4" w:space="0"/>
              <w:left w:val="single" w:color="auto" w:sz="4" w:space="0"/>
              <w:bottom w:val="single" w:color="auto" w:sz="4" w:space="0"/>
              <w:right w:val="single" w:color="auto" w:sz="4" w:space="0"/>
            </w:tcBorders>
          </w:tcPr>
          <w:p w14:paraId="45EAE281">
            <w:pPr>
              <w:spacing w:line="440" w:lineRule="exact"/>
              <w:ind w:firstLine="482"/>
              <w:jc w:val="center"/>
              <w:outlineLvl w:val="9"/>
              <w:rPr>
                <w:rFonts w:hint="eastAsia" w:ascii="宋体" w:hAnsi="宋体"/>
                <w:sz w:val="24"/>
                <w:szCs w:val="24"/>
              </w:rPr>
            </w:pPr>
          </w:p>
        </w:tc>
        <w:tc>
          <w:tcPr>
            <w:tcW w:w="691" w:type="dxa"/>
            <w:tcBorders>
              <w:top w:val="single" w:color="auto" w:sz="4" w:space="0"/>
              <w:left w:val="single" w:color="auto" w:sz="4" w:space="0"/>
              <w:bottom w:val="single" w:color="auto" w:sz="4" w:space="0"/>
              <w:right w:val="single" w:color="auto" w:sz="4" w:space="0"/>
            </w:tcBorders>
          </w:tcPr>
          <w:p w14:paraId="5F005656">
            <w:pPr>
              <w:spacing w:line="440" w:lineRule="exact"/>
              <w:ind w:firstLine="482"/>
              <w:jc w:val="center"/>
              <w:outlineLvl w:val="9"/>
              <w:rPr>
                <w:rFonts w:hint="eastAsia" w:ascii="宋体" w:hAnsi="宋体"/>
                <w:sz w:val="24"/>
                <w:szCs w:val="24"/>
              </w:rPr>
            </w:pPr>
          </w:p>
        </w:tc>
      </w:tr>
      <w:tr w14:paraId="325C0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14:paraId="4B15CE4D">
            <w:pPr>
              <w:spacing w:line="440" w:lineRule="exact"/>
              <w:ind w:firstLine="482"/>
              <w:jc w:val="center"/>
              <w:outlineLvl w:val="9"/>
              <w:rPr>
                <w:rFonts w:hint="eastAsia" w:ascii="宋体" w:hAnsi="宋体"/>
                <w:sz w:val="24"/>
                <w:szCs w:val="24"/>
              </w:rPr>
            </w:pPr>
          </w:p>
        </w:tc>
        <w:tc>
          <w:tcPr>
            <w:tcW w:w="780" w:type="dxa"/>
            <w:tcBorders>
              <w:top w:val="single" w:color="auto" w:sz="4" w:space="0"/>
              <w:left w:val="single" w:color="auto" w:sz="4" w:space="0"/>
              <w:bottom w:val="single" w:color="auto" w:sz="4" w:space="0"/>
              <w:right w:val="single" w:color="auto" w:sz="4" w:space="0"/>
            </w:tcBorders>
          </w:tcPr>
          <w:p w14:paraId="1E984C06">
            <w:pPr>
              <w:spacing w:line="440" w:lineRule="exact"/>
              <w:ind w:firstLine="482"/>
              <w:jc w:val="center"/>
              <w:outlineLvl w:val="9"/>
              <w:rPr>
                <w:rFonts w:hint="eastAsia" w:ascii="宋体" w:hAnsi="宋体"/>
                <w:sz w:val="24"/>
                <w:szCs w:val="24"/>
              </w:rPr>
            </w:pPr>
          </w:p>
        </w:tc>
        <w:tc>
          <w:tcPr>
            <w:tcW w:w="851" w:type="dxa"/>
            <w:tcBorders>
              <w:top w:val="single" w:color="auto" w:sz="4" w:space="0"/>
              <w:left w:val="single" w:color="auto" w:sz="4" w:space="0"/>
              <w:bottom w:val="single" w:color="auto" w:sz="4" w:space="0"/>
              <w:right w:val="single" w:color="auto" w:sz="4" w:space="0"/>
            </w:tcBorders>
          </w:tcPr>
          <w:p w14:paraId="53A932CF">
            <w:pPr>
              <w:spacing w:line="440" w:lineRule="exact"/>
              <w:ind w:firstLine="482"/>
              <w:jc w:val="center"/>
              <w:outlineLvl w:val="9"/>
              <w:rPr>
                <w:rFonts w:hint="eastAsia" w:ascii="宋体" w:hAnsi="宋体"/>
                <w:sz w:val="24"/>
                <w:szCs w:val="24"/>
              </w:rPr>
            </w:pPr>
          </w:p>
        </w:tc>
        <w:tc>
          <w:tcPr>
            <w:tcW w:w="850" w:type="dxa"/>
            <w:tcBorders>
              <w:top w:val="single" w:color="auto" w:sz="4" w:space="0"/>
              <w:left w:val="single" w:color="auto" w:sz="4" w:space="0"/>
              <w:bottom w:val="single" w:color="auto" w:sz="4" w:space="0"/>
              <w:right w:val="single" w:color="auto" w:sz="4" w:space="0"/>
            </w:tcBorders>
          </w:tcPr>
          <w:p w14:paraId="1D0F049F">
            <w:pPr>
              <w:spacing w:line="440" w:lineRule="exact"/>
              <w:ind w:firstLine="482"/>
              <w:jc w:val="center"/>
              <w:outlineLvl w:val="9"/>
              <w:rPr>
                <w:rFonts w:hint="eastAsia" w:ascii="宋体" w:hAnsi="宋体"/>
                <w:sz w:val="24"/>
                <w:szCs w:val="24"/>
              </w:rPr>
            </w:pPr>
          </w:p>
        </w:tc>
        <w:tc>
          <w:tcPr>
            <w:tcW w:w="1028" w:type="dxa"/>
            <w:tcBorders>
              <w:top w:val="single" w:color="auto" w:sz="4" w:space="0"/>
              <w:left w:val="single" w:color="auto" w:sz="4" w:space="0"/>
              <w:bottom w:val="single" w:color="auto" w:sz="4" w:space="0"/>
              <w:right w:val="single" w:color="auto" w:sz="4" w:space="0"/>
            </w:tcBorders>
          </w:tcPr>
          <w:p w14:paraId="6430FDEF">
            <w:pPr>
              <w:spacing w:line="440" w:lineRule="exact"/>
              <w:ind w:firstLine="482"/>
              <w:jc w:val="center"/>
              <w:outlineLvl w:val="9"/>
              <w:rPr>
                <w:rFonts w:hint="eastAsia" w:ascii="宋体" w:hAnsi="宋体"/>
                <w:sz w:val="24"/>
                <w:szCs w:val="24"/>
              </w:rPr>
            </w:pPr>
          </w:p>
        </w:tc>
        <w:tc>
          <w:tcPr>
            <w:tcW w:w="865" w:type="dxa"/>
            <w:tcBorders>
              <w:top w:val="single" w:color="auto" w:sz="4" w:space="0"/>
              <w:left w:val="single" w:color="auto" w:sz="4" w:space="0"/>
              <w:bottom w:val="single" w:color="auto" w:sz="4" w:space="0"/>
              <w:right w:val="single" w:color="auto" w:sz="4" w:space="0"/>
            </w:tcBorders>
          </w:tcPr>
          <w:p w14:paraId="468AA02D">
            <w:pPr>
              <w:spacing w:line="440" w:lineRule="exact"/>
              <w:ind w:firstLine="482"/>
              <w:jc w:val="center"/>
              <w:outlineLvl w:val="9"/>
              <w:rPr>
                <w:rFonts w:hint="eastAsia" w:ascii="宋体" w:hAnsi="宋体"/>
                <w:sz w:val="24"/>
                <w:szCs w:val="24"/>
              </w:rPr>
            </w:pPr>
          </w:p>
        </w:tc>
        <w:tc>
          <w:tcPr>
            <w:tcW w:w="1085" w:type="dxa"/>
            <w:tcBorders>
              <w:top w:val="single" w:color="auto" w:sz="4" w:space="0"/>
              <w:left w:val="single" w:color="auto" w:sz="4" w:space="0"/>
              <w:bottom w:val="single" w:color="auto" w:sz="4" w:space="0"/>
              <w:right w:val="single" w:color="auto" w:sz="4" w:space="0"/>
            </w:tcBorders>
          </w:tcPr>
          <w:p w14:paraId="4F2FBCD5">
            <w:pPr>
              <w:spacing w:line="440" w:lineRule="exact"/>
              <w:ind w:firstLine="482"/>
              <w:jc w:val="center"/>
              <w:outlineLvl w:val="9"/>
              <w:rPr>
                <w:rFonts w:hint="eastAsia" w:ascii="宋体" w:hAnsi="宋体"/>
                <w:sz w:val="24"/>
                <w:szCs w:val="24"/>
              </w:rPr>
            </w:pPr>
          </w:p>
        </w:tc>
        <w:tc>
          <w:tcPr>
            <w:tcW w:w="874" w:type="dxa"/>
            <w:tcBorders>
              <w:top w:val="single" w:color="auto" w:sz="4" w:space="0"/>
              <w:left w:val="single" w:color="auto" w:sz="4" w:space="0"/>
              <w:bottom w:val="single" w:color="auto" w:sz="4" w:space="0"/>
              <w:right w:val="single" w:color="auto" w:sz="4" w:space="0"/>
            </w:tcBorders>
          </w:tcPr>
          <w:p w14:paraId="756C1317">
            <w:pPr>
              <w:spacing w:line="440" w:lineRule="exact"/>
              <w:ind w:firstLine="482"/>
              <w:jc w:val="center"/>
              <w:outlineLvl w:val="9"/>
              <w:rPr>
                <w:rFonts w:hint="eastAsia" w:ascii="宋体" w:hAnsi="宋体"/>
                <w:sz w:val="24"/>
                <w:szCs w:val="24"/>
              </w:rPr>
            </w:pPr>
          </w:p>
        </w:tc>
        <w:tc>
          <w:tcPr>
            <w:tcW w:w="1055" w:type="dxa"/>
            <w:tcBorders>
              <w:top w:val="single" w:color="auto" w:sz="4" w:space="0"/>
              <w:left w:val="single" w:color="auto" w:sz="4" w:space="0"/>
              <w:bottom w:val="single" w:color="auto" w:sz="4" w:space="0"/>
              <w:right w:val="single" w:color="auto" w:sz="4" w:space="0"/>
            </w:tcBorders>
          </w:tcPr>
          <w:p w14:paraId="4E253FC8">
            <w:pPr>
              <w:spacing w:line="440" w:lineRule="exact"/>
              <w:ind w:firstLine="482"/>
              <w:jc w:val="center"/>
              <w:outlineLvl w:val="9"/>
              <w:rPr>
                <w:rFonts w:hint="eastAsia" w:ascii="宋体" w:hAnsi="宋体"/>
                <w:sz w:val="24"/>
                <w:szCs w:val="24"/>
              </w:rPr>
            </w:pPr>
          </w:p>
        </w:tc>
        <w:tc>
          <w:tcPr>
            <w:tcW w:w="691" w:type="dxa"/>
            <w:tcBorders>
              <w:top w:val="single" w:color="auto" w:sz="4" w:space="0"/>
              <w:left w:val="single" w:color="auto" w:sz="4" w:space="0"/>
              <w:bottom w:val="single" w:color="auto" w:sz="4" w:space="0"/>
              <w:right w:val="single" w:color="auto" w:sz="4" w:space="0"/>
            </w:tcBorders>
          </w:tcPr>
          <w:p w14:paraId="060CC130">
            <w:pPr>
              <w:spacing w:line="440" w:lineRule="exact"/>
              <w:ind w:firstLine="482"/>
              <w:jc w:val="center"/>
              <w:outlineLvl w:val="9"/>
              <w:rPr>
                <w:rFonts w:hint="eastAsia" w:ascii="宋体" w:hAnsi="宋体"/>
                <w:sz w:val="24"/>
                <w:szCs w:val="24"/>
              </w:rPr>
            </w:pPr>
          </w:p>
        </w:tc>
      </w:tr>
      <w:tr w14:paraId="11174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14:paraId="0F775789">
            <w:pPr>
              <w:spacing w:line="440" w:lineRule="exact"/>
              <w:ind w:firstLine="482"/>
              <w:jc w:val="center"/>
              <w:outlineLvl w:val="9"/>
              <w:rPr>
                <w:rFonts w:hint="eastAsia" w:ascii="宋体" w:hAnsi="宋体"/>
                <w:sz w:val="24"/>
                <w:szCs w:val="24"/>
              </w:rPr>
            </w:pPr>
          </w:p>
        </w:tc>
        <w:tc>
          <w:tcPr>
            <w:tcW w:w="780" w:type="dxa"/>
            <w:tcBorders>
              <w:top w:val="single" w:color="auto" w:sz="4" w:space="0"/>
              <w:left w:val="single" w:color="auto" w:sz="4" w:space="0"/>
              <w:bottom w:val="single" w:color="auto" w:sz="4" w:space="0"/>
              <w:right w:val="single" w:color="auto" w:sz="4" w:space="0"/>
            </w:tcBorders>
          </w:tcPr>
          <w:p w14:paraId="7065DEB6">
            <w:pPr>
              <w:spacing w:line="440" w:lineRule="exact"/>
              <w:ind w:firstLine="482"/>
              <w:jc w:val="center"/>
              <w:outlineLvl w:val="9"/>
              <w:rPr>
                <w:rFonts w:hint="eastAsia" w:ascii="宋体" w:hAnsi="宋体"/>
                <w:sz w:val="24"/>
                <w:szCs w:val="24"/>
              </w:rPr>
            </w:pPr>
          </w:p>
        </w:tc>
        <w:tc>
          <w:tcPr>
            <w:tcW w:w="851" w:type="dxa"/>
            <w:tcBorders>
              <w:top w:val="single" w:color="auto" w:sz="4" w:space="0"/>
              <w:left w:val="single" w:color="auto" w:sz="4" w:space="0"/>
              <w:bottom w:val="single" w:color="auto" w:sz="4" w:space="0"/>
              <w:right w:val="single" w:color="auto" w:sz="4" w:space="0"/>
            </w:tcBorders>
          </w:tcPr>
          <w:p w14:paraId="0F1DD1F3">
            <w:pPr>
              <w:spacing w:line="440" w:lineRule="exact"/>
              <w:ind w:firstLine="482"/>
              <w:jc w:val="center"/>
              <w:outlineLvl w:val="9"/>
              <w:rPr>
                <w:rFonts w:hint="eastAsia" w:ascii="宋体" w:hAnsi="宋体"/>
                <w:sz w:val="24"/>
                <w:szCs w:val="24"/>
              </w:rPr>
            </w:pPr>
          </w:p>
        </w:tc>
        <w:tc>
          <w:tcPr>
            <w:tcW w:w="850" w:type="dxa"/>
            <w:tcBorders>
              <w:top w:val="single" w:color="auto" w:sz="4" w:space="0"/>
              <w:left w:val="single" w:color="auto" w:sz="4" w:space="0"/>
              <w:bottom w:val="single" w:color="auto" w:sz="4" w:space="0"/>
              <w:right w:val="single" w:color="auto" w:sz="4" w:space="0"/>
            </w:tcBorders>
          </w:tcPr>
          <w:p w14:paraId="060C0510">
            <w:pPr>
              <w:spacing w:line="440" w:lineRule="exact"/>
              <w:ind w:firstLine="482"/>
              <w:jc w:val="center"/>
              <w:outlineLvl w:val="9"/>
              <w:rPr>
                <w:rFonts w:hint="eastAsia" w:ascii="宋体" w:hAnsi="宋体"/>
                <w:sz w:val="24"/>
                <w:szCs w:val="24"/>
              </w:rPr>
            </w:pPr>
          </w:p>
        </w:tc>
        <w:tc>
          <w:tcPr>
            <w:tcW w:w="1028" w:type="dxa"/>
            <w:tcBorders>
              <w:top w:val="single" w:color="auto" w:sz="4" w:space="0"/>
              <w:left w:val="single" w:color="auto" w:sz="4" w:space="0"/>
              <w:bottom w:val="single" w:color="auto" w:sz="4" w:space="0"/>
              <w:right w:val="single" w:color="auto" w:sz="4" w:space="0"/>
            </w:tcBorders>
          </w:tcPr>
          <w:p w14:paraId="162AE99E">
            <w:pPr>
              <w:spacing w:line="440" w:lineRule="exact"/>
              <w:ind w:firstLine="482"/>
              <w:jc w:val="center"/>
              <w:outlineLvl w:val="9"/>
              <w:rPr>
                <w:rFonts w:hint="eastAsia" w:ascii="宋体" w:hAnsi="宋体"/>
                <w:sz w:val="24"/>
                <w:szCs w:val="24"/>
              </w:rPr>
            </w:pPr>
          </w:p>
        </w:tc>
        <w:tc>
          <w:tcPr>
            <w:tcW w:w="865" w:type="dxa"/>
            <w:tcBorders>
              <w:top w:val="single" w:color="auto" w:sz="4" w:space="0"/>
              <w:left w:val="single" w:color="auto" w:sz="4" w:space="0"/>
              <w:bottom w:val="single" w:color="auto" w:sz="4" w:space="0"/>
              <w:right w:val="single" w:color="auto" w:sz="4" w:space="0"/>
            </w:tcBorders>
          </w:tcPr>
          <w:p w14:paraId="07510BB9">
            <w:pPr>
              <w:spacing w:line="440" w:lineRule="exact"/>
              <w:ind w:firstLine="482"/>
              <w:jc w:val="center"/>
              <w:outlineLvl w:val="9"/>
              <w:rPr>
                <w:rFonts w:hint="eastAsia" w:ascii="宋体" w:hAnsi="宋体"/>
                <w:sz w:val="24"/>
                <w:szCs w:val="24"/>
              </w:rPr>
            </w:pPr>
          </w:p>
        </w:tc>
        <w:tc>
          <w:tcPr>
            <w:tcW w:w="1085" w:type="dxa"/>
            <w:tcBorders>
              <w:top w:val="single" w:color="auto" w:sz="4" w:space="0"/>
              <w:left w:val="single" w:color="auto" w:sz="4" w:space="0"/>
              <w:bottom w:val="single" w:color="auto" w:sz="4" w:space="0"/>
              <w:right w:val="single" w:color="auto" w:sz="4" w:space="0"/>
            </w:tcBorders>
          </w:tcPr>
          <w:p w14:paraId="4B3B69F6">
            <w:pPr>
              <w:spacing w:line="440" w:lineRule="exact"/>
              <w:ind w:firstLine="482"/>
              <w:jc w:val="center"/>
              <w:outlineLvl w:val="9"/>
              <w:rPr>
                <w:rFonts w:hint="eastAsia" w:ascii="宋体" w:hAnsi="宋体"/>
                <w:sz w:val="24"/>
                <w:szCs w:val="24"/>
              </w:rPr>
            </w:pPr>
          </w:p>
        </w:tc>
        <w:tc>
          <w:tcPr>
            <w:tcW w:w="874" w:type="dxa"/>
            <w:tcBorders>
              <w:top w:val="single" w:color="auto" w:sz="4" w:space="0"/>
              <w:left w:val="single" w:color="auto" w:sz="4" w:space="0"/>
              <w:bottom w:val="single" w:color="auto" w:sz="4" w:space="0"/>
              <w:right w:val="single" w:color="auto" w:sz="4" w:space="0"/>
            </w:tcBorders>
          </w:tcPr>
          <w:p w14:paraId="415CCD39">
            <w:pPr>
              <w:spacing w:line="440" w:lineRule="exact"/>
              <w:ind w:firstLine="482"/>
              <w:jc w:val="center"/>
              <w:outlineLvl w:val="9"/>
              <w:rPr>
                <w:rFonts w:hint="eastAsia" w:ascii="宋体" w:hAnsi="宋体"/>
                <w:sz w:val="24"/>
                <w:szCs w:val="24"/>
              </w:rPr>
            </w:pPr>
          </w:p>
        </w:tc>
        <w:tc>
          <w:tcPr>
            <w:tcW w:w="1055" w:type="dxa"/>
            <w:tcBorders>
              <w:top w:val="single" w:color="auto" w:sz="4" w:space="0"/>
              <w:left w:val="single" w:color="auto" w:sz="4" w:space="0"/>
              <w:bottom w:val="single" w:color="auto" w:sz="4" w:space="0"/>
              <w:right w:val="single" w:color="auto" w:sz="4" w:space="0"/>
            </w:tcBorders>
          </w:tcPr>
          <w:p w14:paraId="2039C8CB">
            <w:pPr>
              <w:spacing w:line="440" w:lineRule="exact"/>
              <w:ind w:firstLine="482"/>
              <w:jc w:val="center"/>
              <w:outlineLvl w:val="9"/>
              <w:rPr>
                <w:rFonts w:hint="eastAsia" w:ascii="宋体" w:hAnsi="宋体"/>
                <w:sz w:val="24"/>
                <w:szCs w:val="24"/>
              </w:rPr>
            </w:pPr>
          </w:p>
        </w:tc>
        <w:tc>
          <w:tcPr>
            <w:tcW w:w="691" w:type="dxa"/>
            <w:tcBorders>
              <w:top w:val="single" w:color="auto" w:sz="4" w:space="0"/>
              <w:left w:val="single" w:color="auto" w:sz="4" w:space="0"/>
              <w:bottom w:val="single" w:color="auto" w:sz="4" w:space="0"/>
              <w:right w:val="single" w:color="auto" w:sz="4" w:space="0"/>
            </w:tcBorders>
          </w:tcPr>
          <w:p w14:paraId="63D8D95A">
            <w:pPr>
              <w:spacing w:line="440" w:lineRule="exact"/>
              <w:ind w:firstLine="482"/>
              <w:jc w:val="center"/>
              <w:outlineLvl w:val="9"/>
              <w:rPr>
                <w:rFonts w:hint="eastAsia" w:ascii="宋体" w:hAnsi="宋体"/>
                <w:sz w:val="24"/>
                <w:szCs w:val="24"/>
              </w:rPr>
            </w:pPr>
          </w:p>
        </w:tc>
      </w:tr>
      <w:tr w14:paraId="4E59F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14:paraId="4535272B">
            <w:pPr>
              <w:spacing w:line="440" w:lineRule="exact"/>
              <w:ind w:firstLine="482"/>
              <w:jc w:val="center"/>
              <w:outlineLvl w:val="9"/>
              <w:rPr>
                <w:rFonts w:hint="eastAsia" w:ascii="宋体" w:hAnsi="宋体"/>
                <w:sz w:val="24"/>
                <w:szCs w:val="24"/>
              </w:rPr>
            </w:pPr>
          </w:p>
        </w:tc>
        <w:tc>
          <w:tcPr>
            <w:tcW w:w="780" w:type="dxa"/>
            <w:tcBorders>
              <w:top w:val="single" w:color="auto" w:sz="4" w:space="0"/>
              <w:left w:val="single" w:color="auto" w:sz="4" w:space="0"/>
              <w:bottom w:val="single" w:color="auto" w:sz="4" w:space="0"/>
              <w:right w:val="single" w:color="auto" w:sz="4" w:space="0"/>
            </w:tcBorders>
          </w:tcPr>
          <w:p w14:paraId="232C78C9">
            <w:pPr>
              <w:spacing w:line="440" w:lineRule="exact"/>
              <w:ind w:firstLine="482"/>
              <w:jc w:val="center"/>
              <w:outlineLvl w:val="9"/>
              <w:rPr>
                <w:rFonts w:hint="eastAsia" w:ascii="宋体" w:hAnsi="宋体"/>
                <w:sz w:val="24"/>
                <w:szCs w:val="24"/>
              </w:rPr>
            </w:pPr>
          </w:p>
        </w:tc>
        <w:tc>
          <w:tcPr>
            <w:tcW w:w="851" w:type="dxa"/>
            <w:tcBorders>
              <w:top w:val="single" w:color="auto" w:sz="4" w:space="0"/>
              <w:left w:val="single" w:color="auto" w:sz="4" w:space="0"/>
              <w:bottom w:val="single" w:color="auto" w:sz="4" w:space="0"/>
              <w:right w:val="single" w:color="auto" w:sz="4" w:space="0"/>
            </w:tcBorders>
          </w:tcPr>
          <w:p w14:paraId="7C227A87">
            <w:pPr>
              <w:spacing w:line="440" w:lineRule="exact"/>
              <w:ind w:firstLine="482"/>
              <w:jc w:val="center"/>
              <w:outlineLvl w:val="9"/>
              <w:rPr>
                <w:rFonts w:hint="eastAsia" w:ascii="宋体" w:hAnsi="宋体"/>
                <w:sz w:val="24"/>
                <w:szCs w:val="24"/>
              </w:rPr>
            </w:pPr>
          </w:p>
        </w:tc>
        <w:tc>
          <w:tcPr>
            <w:tcW w:w="850" w:type="dxa"/>
            <w:tcBorders>
              <w:top w:val="single" w:color="auto" w:sz="4" w:space="0"/>
              <w:left w:val="single" w:color="auto" w:sz="4" w:space="0"/>
              <w:bottom w:val="single" w:color="auto" w:sz="4" w:space="0"/>
              <w:right w:val="single" w:color="auto" w:sz="4" w:space="0"/>
            </w:tcBorders>
          </w:tcPr>
          <w:p w14:paraId="51C38022">
            <w:pPr>
              <w:spacing w:line="440" w:lineRule="exact"/>
              <w:ind w:firstLine="482"/>
              <w:jc w:val="center"/>
              <w:outlineLvl w:val="9"/>
              <w:rPr>
                <w:rFonts w:hint="eastAsia" w:ascii="宋体" w:hAnsi="宋体"/>
                <w:sz w:val="24"/>
                <w:szCs w:val="24"/>
              </w:rPr>
            </w:pPr>
          </w:p>
        </w:tc>
        <w:tc>
          <w:tcPr>
            <w:tcW w:w="1028" w:type="dxa"/>
            <w:tcBorders>
              <w:top w:val="single" w:color="auto" w:sz="4" w:space="0"/>
              <w:left w:val="single" w:color="auto" w:sz="4" w:space="0"/>
              <w:bottom w:val="single" w:color="auto" w:sz="4" w:space="0"/>
              <w:right w:val="single" w:color="auto" w:sz="4" w:space="0"/>
            </w:tcBorders>
          </w:tcPr>
          <w:p w14:paraId="54177231">
            <w:pPr>
              <w:spacing w:line="440" w:lineRule="exact"/>
              <w:ind w:firstLine="482"/>
              <w:jc w:val="center"/>
              <w:outlineLvl w:val="9"/>
              <w:rPr>
                <w:rFonts w:hint="eastAsia" w:ascii="宋体" w:hAnsi="宋体"/>
                <w:sz w:val="24"/>
                <w:szCs w:val="24"/>
              </w:rPr>
            </w:pPr>
          </w:p>
        </w:tc>
        <w:tc>
          <w:tcPr>
            <w:tcW w:w="865" w:type="dxa"/>
            <w:tcBorders>
              <w:top w:val="single" w:color="auto" w:sz="4" w:space="0"/>
              <w:left w:val="single" w:color="auto" w:sz="4" w:space="0"/>
              <w:bottom w:val="single" w:color="auto" w:sz="4" w:space="0"/>
              <w:right w:val="single" w:color="auto" w:sz="4" w:space="0"/>
            </w:tcBorders>
          </w:tcPr>
          <w:p w14:paraId="2284937A">
            <w:pPr>
              <w:spacing w:line="440" w:lineRule="exact"/>
              <w:ind w:firstLine="482"/>
              <w:jc w:val="center"/>
              <w:outlineLvl w:val="9"/>
              <w:rPr>
                <w:rFonts w:hint="eastAsia" w:ascii="宋体" w:hAnsi="宋体"/>
                <w:sz w:val="24"/>
                <w:szCs w:val="24"/>
              </w:rPr>
            </w:pPr>
          </w:p>
        </w:tc>
        <w:tc>
          <w:tcPr>
            <w:tcW w:w="1085" w:type="dxa"/>
            <w:tcBorders>
              <w:top w:val="single" w:color="auto" w:sz="4" w:space="0"/>
              <w:left w:val="single" w:color="auto" w:sz="4" w:space="0"/>
              <w:bottom w:val="single" w:color="auto" w:sz="4" w:space="0"/>
              <w:right w:val="single" w:color="auto" w:sz="4" w:space="0"/>
            </w:tcBorders>
          </w:tcPr>
          <w:p w14:paraId="531A6258">
            <w:pPr>
              <w:spacing w:line="440" w:lineRule="exact"/>
              <w:ind w:firstLine="482"/>
              <w:jc w:val="center"/>
              <w:outlineLvl w:val="9"/>
              <w:rPr>
                <w:rFonts w:hint="eastAsia" w:ascii="宋体" w:hAnsi="宋体"/>
                <w:sz w:val="24"/>
                <w:szCs w:val="24"/>
              </w:rPr>
            </w:pPr>
          </w:p>
        </w:tc>
        <w:tc>
          <w:tcPr>
            <w:tcW w:w="874" w:type="dxa"/>
            <w:tcBorders>
              <w:top w:val="single" w:color="auto" w:sz="4" w:space="0"/>
              <w:left w:val="single" w:color="auto" w:sz="4" w:space="0"/>
              <w:bottom w:val="single" w:color="auto" w:sz="4" w:space="0"/>
              <w:right w:val="single" w:color="auto" w:sz="4" w:space="0"/>
            </w:tcBorders>
          </w:tcPr>
          <w:p w14:paraId="363BBE8F">
            <w:pPr>
              <w:spacing w:line="440" w:lineRule="exact"/>
              <w:ind w:firstLine="482"/>
              <w:jc w:val="center"/>
              <w:outlineLvl w:val="9"/>
              <w:rPr>
                <w:rFonts w:hint="eastAsia" w:ascii="宋体" w:hAnsi="宋体"/>
                <w:sz w:val="24"/>
                <w:szCs w:val="24"/>
              </w:rPr>
            </w:pPr>
          </w:p>
        </w:tc>
        <w:tc>
          <w:tcPr>
            <w:tcW w:w="1055" w:type="dxa"/>
            <w:tcBorders>
              <w:top w:val="single" w:color="auto" w:sz="4" w:space="0"/>
              <w:left w:val="single" w:color="auto" w:sz="4" w:space="0"/>
              <w:bottom w:val="single" w:color="auto" w:sz="4" w:space="0"/>
              <w:right w:val="single" w:color="auto" w:sz="4" w:space="0"/>
            </w:tcBorders>
          </w:tcPr>
          <w:p w14:paraId="2D0A3FB4">
            <w:pPr>
              <w:spacing w:line="440" w:lineRule="exact"/>
              <w:ind w:firstLine="482"/>
              <w:jc w:val="center"/>
              <w:outlineLvl w:val="9"/>
              <w:rPr>
                <w:rFonts w:hint="eastAsia" w:ascii="宋体" w:hAnsi="宋体"/>
                <w:sz w:val="24"/>
                <w:szCs w:val="24"/>
              </w:rPr>
            </w:pPr>
          </w:p>
        </w:tc>
        <w:tc>
          <w:tcPr>
            <w:tcW w:w="691" w:type="dxa"/>
            <w:tcBorders>
              <w:top w:val="single" w:color="auto" w:sz="4" w:space="0"/>
              <w:left w:val="single" w:color="auto" w:sz="4" w:space="0"/>
              <w:bottom w:val="single" w:color="auto" w:sz="4" w:space="0"/>
              <w:right w:val="single" w:color="auto" w:sz="4" w:space="0"/>
            </w:tcBorders>
          </w:tcPr>
          <w:p w14:paraId="7D3AA85D">
            <w:pPr>
              <w:spacing w:line="440" w:lineRule="exact"/>
              <w:ind w:firstLine="482"/>
              <w:jc w:val="center"/>
              <w:outlineLvl w:val="9"/>
              <w:rPr>
                <w:rFonts w:hint="eastAsia" w:ascii="宋体" w:hAnsi="宋体"/>
                <w:sz w:val="24"/>
                <w:szCs w:val="24"/>
              </w:rPr>
            </w:pPr>
          </w:p>
        </w:tc>
      </w:tr>
      <w:tr w14:paraId="25429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14:paraId="6D99AA7F">
            <w:pPr>
              <w:spacing w:line="440" w:lineRule="exact"/>
              <w:ind w:firstLine="482"/>
              <w:jc w:val="center"/>
              <w:outlineLvl w:val="9"/>
              <w:rPr>
                <w:rFonts w:hint="eastAsia" w:ascii="宋体" w:hAnsi="宋体"/>
                <w:sz w:val="24"/>
                <w:szCs w:val="24"/>
              </w:rPr>
            </w:pPr>
          </w:p>
        </w:tc>
        <w:tc>
          <w:tcPr>
            <w:tcW w:w="780" w:type="dxa"/>
            <w:tcBorders>
              <w:top w:val="single" w:color="auto" w:sz="4" w:space="0"/>
              <w:left w:val="single" w:color="auto" w:sz="4" w:space="0"/>
              <w:bottom w:val="single" w:color="auto" w:sz="4" w:space="0"/>
              <w:right w:val="single" w:color="auto" w:sz="4" w:space="0"/>
            </w:tcBorders>
          </w:tcPr>
          <w:p w14:paraId="3B2ECD1D">
            <w:pPr>
              <w:spacing w:line="440" w:lineRule="exact"/>
              <w:ind w:firstLine="482"/>
              <w:jc w:val="center"/>
              <w:outlineLvl w:val="9"/>
              <w:rPr>
                <w:rFonts w:hint="eastAsia" w:ascii="宋体" w:hAnsi="宋体"/>
                <w:sz w:val="24"/>
                <w:szCs w:val="24"/>
              </w:rPr>
            </w:pPr>
          </w:p>
        </w:tc>
        <w:tc>
          <w:tcPr>
            <w:tcW w:w="851" w:type="dxa"/>
            <w:tcBorders>
              <w:top w:val="single" w:color="auto" w:sz="4" w:space="0"/>
              <w:left w:val="single" w:color="auto" w:sz="4" w:space="0"/>
              <w:bottom w:val="single" w:color="auto" w:sz="4" w:space="0"/>
              <w:right w:val="single" w:color="auto" w:sz="4" w:space="0"/>
            </w:tcBorders>
          </w:tcPr>
          <w:p w14:paraId="0D7F987F">
            <w:pPr>
              <w:spacing w:line="440" w:lineRule="exact"/>
              <w:ind w:firstLine="482"/>
              <w:jc w:val="center"/>
              <w:outlineLvl w:val="9"/>
              <w:rPr>
                <w:rFonts w:hint="eastAsia" w:ascii="宋体" w:hAnsi="宋体"/>
                <w:sz w:val="24"/>
                <w:szCs w:val="24"/>
              </w:rPr>
            </w:pPr>
          </w:p>
        </w:tc>
        <w:tc>
          <w:tcPr>
            <w:tcW w:w="850" w:type="dxa"/>
            <w:tcBorders>
              <w:top w:val="single" w:color="auto" w:sz="4" w:space="0"/>
              <w:left w:val="single" w:color="auto" w:sz="4" w:space="0"/>
              <w:bottom w:val="single" w:color="auto" w:sz="4" w:space="0"/>
              <w:right w:val="single" w:color="auto" w:sz="4" w:space="0"/>
            </w:tcBorders>
          </w:tcPr>
          <w:p w14:paraId="7309F422">
            <w:pPr>
              <w:spacing w:line="440" w:lineRule="exact"/>
              <w:ind w:firstLine="482"/>
              <w:jc w:val="center"/>
              <w:outlineLvl w:val="9"/>
              <w:rPr>
                <w:rFonts w:hint="eastAsia" w:ascii="宋体" w:hAnsi="宋体"/>
                <w:sz w:val="24"/>
                <w:szCs w:val="24"/>
              </w:rPr>
            </w:pPr>
          </w:p>
        </w:tc>
        <w:tc>
          <w:tcPr>
            <w:tcW w:w="1028" w:type="dxa"/>
            <w:tcBorders>
              <w:top w:val="single" w:color="auto" w:sz="4" w:space="0"/>
              <w:left w:val="single" w:color="auto" w:sz="4" w:space="0"/>
              <w:bottom w:val="single" w:color="auto" w:sz="4" w:space="0"/>
              <w:right w:val="single" w:color="auto" w:sz="4" w:space="0"/>
            </w:tcBorders>
          </w:tcPr>
          <w:p w14:paraId="5FE7BECD">
            <w:pPr>
              <w:spacing w:line="440" w:lineRule="exact"/>
              <w:ind w:firstLine="482"/>
              <w:jc w:val="center"/>
              <w:outlineLvl w:val="9"/>
              <w:rPr>
                <w:rFonts w:hint="eastAsia" w:ascii="宋体" w:hAnsi="宋体"/>
                <w:sz w:val="24"/>
                <w:szCs w:val="24"/>
              </w:rPr>
            </w:pPr>
          </w:p>
        </w:tc>
        <w:tc>
          <w:tcPr>
            <w:tcW w:w="865" w:type="dxa"/>
            <w:tcBorders>
              <w:top w:val="single" w:color="auto" w:sz="4" w:space="0"/>
              <w:left w:val="single" w:color="auto" w:sz="4" w:space="0"/>
              <w:bottom w:val="single" w:color="auto" w:sz="4" w:space="0"/>
              <w:right w:val="single" w:color="auto" w:sz="4" w:space="0"/>
            </w:tcBorders>
          </w:tcPr>
          <w:p w14:paraId="588FA174">
            <w:pPr>
              <w:spacing w:line="440" w:lineRule="exact"/>
              <w:ind w:firstLine="482"/>
              <w:jc w:val="center"/>
              <w:outlineLvl w:val="9"/>
              <w:rPr>
                <w:rFonts w:hint="eastAsia" w:ascii="宋体" w:hAnsi="宋体"/>
                <w:sz w:val="24"/>
                <w:szCs w:val="24"/>
              </w:rPr>
            </w:pPr>
          </w:p>
        </w:tc>
        <w:tc>
          <w:tcPr>
            <w:tcW w:w="1085" w:type="dxa"/>
            <w:tcBorders>
              <w:top w:val="single" w:color="auto" w:sz="4" w:space="0"/>
              <w:left w:val="single" w:color="auto" w:sz="4" w:space="0"/>
              <w:bottom w:val="single" w:color="auto" w:sz="4" w:space="0"/>
              <w:right w:val="single" w:color="auto" w:sz="4" w:space="0"/>
            </w:tcBorders>
          </w:tcPr>
          <w:p w14:paraId="1931B6F6">
            <w:pPr>
              <w:spacing w:line="440" w:lineRule="exact"/>
              <w:ind w:firstLine="482"/>
              <w:jc w:val="center"/>
              <w:outlineLvl w:val="9"/>
              <w:rPr>
                <w:rFonts w:hint="eastAsia" w:ascii="宋体" w:hAnsi="宋体"/>
                <w:sz w:val="24"/>
                <w:szCs w:val="24"/>
              </w:rPr>
            </w:pPr>
          </w:p>
        </w:tc>
        <w:tc>
          <w:tcPr>
            <w:tcW w:w="874" w:type="dxa"/>
            <w:tcBorders>
              <w:top w:val="single" w:color="auto" w:sz="4" w:space="0"/>
              <w:left w:val="single" w:color="auto" w:sz="4" w:space="0"/>
              <w:bottom w:val="single" w:color="auto" w:sz="4" w:space="0"/>
              <w:right w:val="single" w:color="auto" w:sz="4" w:space="0"/>
            </w:tcBorders>
          </w:tcPr>
          <w:p w14:paraId="2344AA59">
            <w:pPr>
              <w:spacing w:line="440" w:lineRule="exact"/>
              <w:ind w:firstLine="482"/>
              <w:jc w:val="center"/>
              <w:outlineLvl w:val="9"/>
              <w:rPr>
                <w:rFonts w:hint="eastAsia" w:ascii="宋体" w:hAnsi="宋体"/>
                <w:sz w:val="24"/>
                <w:szCs w:val="24"/>
              </w:rPr>
            </w:pPr>
          </w:p>
        </w:tc>
        <w:tc>
          <w:tcPr>
            <w:tcW w:w="1055" w:type="dxa"/>
            <w:tcBorders>
              <w:top w:val="single" w:color="auto" w:sz="4" w:space="0"/>
              <w:left w:val="single" w:color="auto" w:sz="4" w:space="0"/>
              <w:bottom w:val="single" w:color="auto" w:sz="4" w:space="0"/>
              <w:right w:val="single" w:color="auto" w:sz="4" w:space="0"/>
            </w:tcBorders>
          </w:tcPr>
          <w:p w14:paraId="1C47EDE7">
            <w:pPr>
              <w:spacing w:line="440" w:lineRule="exact"/>
              <w:ind w:firstLine="482"/>
              <w:jc w:val="center"/>
              <w:outlineLvl w:val="9"/>
              <w:rPr>
                <w:rFonts w:hint="eastAsia" w:ascii="宋体" w:hAnsi="宋体"/>
                <w:sz w:val="24"/>
                <w:szCs w:val="24"/>
              </w:rPr>
            </w:pPr>
          </w:p>
        </w:tc>
        <w:tc>
          <w:tcPr>
            <w:tcW w:w="691" w:type="dxa"/>
            <w:tcBorders>
              <w:top w:val="single" w:color="auto" w:sz="4" w:space="0"/>
              <w:left w:val="single" w:color="auto" w:sz="4" w:space="0"/>
              <w:bottom w:val="single" w:color="auto" w:sz="4" w:space="0"/>
              <w:right w:val="single" w:color="auto" w:sz="4" w:space="0"/>
            </w:tcBorders>
          </w:tcPr>
          <w:p w14:paraId="0E7E7B08">
            <w:pPr>
              <w:spacing w:line="440" w:lineRule="exact"/>
              <w:ind w:firstLine="482"/>
              <w:jc w:val="center"/>
              <w:outlineLvl w:val="9"/>
              <w:rPr>
                <w:rFonts w:hint="eastAsia" w:ascii="宋体" w:hAnsi="宋体"/>
                <w:sz w:val="24"/>
                <w:szCs w:val="24"/>
              </w:rPr>
            </w:pPr>
          </w:p>
        </w:tc>
      </w:tr>
      <w:tr w14:paraId="4153E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14:paraId="070D7AE8">
            <w:pPr>
              <w:spacing w:line="440" w:lineRule="exact"/>
              <w:ind w:firstLine="482"/>
              <w:jc w:val="center"/>
              <w:outlineLvl w:val="9"/>
              <w:rPr>
                <w:rFonts w:hint="eastAsia" w:ascii="宋体" w:hAnsi="宋体"/>
                <w:sz w:val="24"/>
                <w:szCs w:val="24"/>
              </w:rPr>
            </w:pPr>
          </w:p>
        </w:tc>
        <w:tc>
          <w:tcPr>
            <w:tcW w:w="780" w:type="dxa"/>
            <w:tcBorders>
              <w:top w:val="single" w:color="auto" w:sz="4" w:space="0"/>
              <w:left w:val="single" w:color="auto" w:sz="4" w:space="0"/>
              <w:bottom w:val="single" w:color="auto" w:sz="4" w:space="0"/>
              <w:right w:val="single" w:color="auto" w:sz="4" w:space="0"/>
            </w:tcBorders>
          </w:tcPr>
          <w:p w14:paraId="2B30C497">
            <w:pPr>
              <w:spacing w:line="440" w:lineRule="exact"/>
              <w:ind w:firstLine="482"/>
              <w:jc w:val="center"/>
              <w:outlineLvl w:val="9"/>
              <w:rPr>
                <w:rFonts w:hint="eastAsia" w:ascii="宋体" w:hAnsi="宋体"/>
                <w:sz w:val="24"/>
                <w:szCs w:val="24"/>
              </w:rPr>
            </w:pPr>
          </w:p>
        </w:tc>
        <w:tc>
          <w:tcPr>
            <w:tcW w:w="851" w:type="dxa"/>
            <w:tcBorders>
              <w:top w:val="single" w:color="auto" w:sz="4" w:space="0"/>
              <w:left w:val="single" w:color="auto" w:sz="4" w:space="0"/>
              <w:bottom w:val="single" w:color="auto" w:sz="4" w:space="0"/>
              <w:right w:val="single" w:color="auto" w:sz="4" w:space="0"/>
            </w:tcBorders>
          </w:tcPr>
          <w:p w14:paraId="08F29213">
            <w:pPr>
              <w:spacing w:line="440" w:lineRule="exact"/>
              <w:ind w:firstLine="482"/>
              <w:jc w:val="center"/>
              <w:outlineLvl w:val="9"/>
              <w:rPr>
                <w:rFonts w:hint="eastAsia" w:ascii="宋体" w:hAnsi="宋体"/>
                <w:sz w:val="24"/>
                <w:szCs w:val="24"/>
              </w:rPr>
            </w:pPr>
          </w:p>
        </w:tc>
        <w:tc>
          <w:tcPr>
            <w:tcW w:w="850" w:type="dxa"/>
            <w:tcBorders>
              <w:top w:val="single" w:color="auto" w:sz="4" w:space="0"/>
              <w:left w:val="single" w:color="auto" w:sz="4" w:space="0"/>
              <w:bottom w:val="single" w:color="auto" w:sz="4" w:space="0"/>
              <w:right w:val="single" w:color="auto" w:sz="4" w:space="0"/>
            </w:tcBorders>
          </w:tcPr>
          <w:p w14:paraId="5CDAA5BD">
            <w:pPr>
              <w:spacing w:line="440" w:lineRule="exact"/>
              <w:ind w:firstLine="482"/>
              <w:jc w:val="center"/>
              <w:outlineLvl w:val="9"/>
              <w:rPr>
                <w:rFonts w:hint="eastAsia" w:ascii="宋体" w:hAnsi="宋体"/>
                <w:sz w:val="24"/>
                <w:szCs w:val="24"/>
              </w:rPr>
            </w:pPr>
          </w:p>
        </w:tc>
        <w:tc>
          <w:tcPr>
            <w:tcW w:w="1028" w:type="dxa"/>
            <w:tcBorders>
              <w:top w:val="single" w:color="auto" w:sz="4" w:space="0"/>
              <w:left w:val="single" w:color="auto" w:sz="4" w:space="0"/>
              <w:bottom w:val="single" w:color="auto" w:sz="4" w:space="0"/>
              <w:right w:val="single" w:color="auto" w:sz="4" w:space="0"/>
            </w:tcBorders>
          </w:tcPr>
          <w:p w14:paraId="4B151E66">
            <w:pPr>
              <w:spacing w:line="440" w:lineRule="exact"/>
              <w:ind w:firstLine="482"/>
              <w:jc w:val="center"/>
              <w:outlineLvl w:val="9"/>
              <w:rPr>
                <w:rFonts w:hint="eastAsia" w:ascii="宋体" w:hAnsi="宋体"/>
                <w:sz w:val="24"/>
                <w:szCs w:val="24"/>
              </w:rPr>
            </w:pPr>
          </w:p>
        </w:tc>
        <w:tc>
          <w:tcPr>
            <w:tcW w:w="865" w:type="dxa"/>
            <w:tcBorders>
              <w:top w:val="single" w:color="auto" w:sz="4" w:space="0"/>
              <w:left w:val="single" w:color="auto" w:sz="4" w:space="0"/>
              <w:bottom w:val="single" w:color="auto" w:sz="4" w:space="0"/>
              <w:right w:val="single" w:color="auto" w:sz="4" w:space="0"/>
            </w:tcBorders>
          </w:tcPr>
          <w:p w14:paraId="043C07A0">
            <w:pPr>
              <w:spacing w:line="440" w:lineRule="exact"/>
              <w:ind w:firstLine="482"/>
              <w:jc w:val="center"/>
              <w:outlineLvl w:val="9"/>
              <w:rPr>
                <w:rFonts w:hint="eastAsia" w:ascii="宋体" w:hAnsi="宋体"/>
                <w:sz w:val="24"/>
                <w:szCs w:val="24"/>
              </w:rPr>
            </w:pPr>
          </w:p>
        </w:tc>
        <w:tc>
          <w:tcPr>
            <w:tcW w:w="1085" w:type="dxa"/>
            <w:tcBorders>
              <w:top w:val="single" w:color="auto" w:sz="4" w:space="0"/>
              <w:left w:val="single" w:color="auto" w:sz="4" w:space="0"/>
              <w:bottom w:val="single" w:color="auto" w:sz="4" w:space="0"/>
              <w:right w:val="single" w:color="auto" w:sz="4" w:space="0"/>
            </w:tcBorders>
          </w:tcPr>
          <w:p w14:paraId="0DFD2D11">
            <w:pPr>
              <w:spacing w:line="440" w:lineRule="exact"/>
              <w:ind w:firstLine="482"/>
              <w:jc w:val="center"/>
              <w:outlineLvl w:val="9"/>
              <w:rPr>
                <w:rFonts w:hint="eastAsia" w:ascii="宋体" w:hAnsi="宋体"/>
                <w:sz w:val="24"/>
                <w:szCs w:val="24"/>
              </w:rPr>
            </w:pPr>
          </w:p>
        </w:tc>
        <w:tc>
          <w:tcPr>
            <w:tcW w:w="874" w:type="dxa"/>
            <w:tcBorders>
              <w:top w:val="single" w:color="auto" w:sz="4" w:space="0"/>
              <w:left w:val="single" w:color="auto" w:sz="4" w:space="0"/>
              <w:bottom w:val="single" w:color="auto" w:sz="4" w:space="0"/>
              <w:right w:val="single" w:color="auto" w:sz="4" w:space="0"/>
            </w:tcBorders>
          </w:tcPr>
          <w:p w14:paraId="44B69189">
            <w:pPr>
              <w:spacing w:line="440" w:lineRule="exact"/>
              <w:ind w:firstLine="482"/>
              <w:jc w:val="center"/>
              <w:outlineLvl w:val="9"/>
              <w:rPr>
                <w:rFonts w:hint="eastAsia" w:ascii="宋体" w:hAnsi="宋体"/>
                <w:sz w:val="24"/>
                <w:szCs w:val="24"/>
              </w:rPr>
            </w:pPr>
          </w:p>
        </w:tc>
        <w:tc>
          <w:tcPr>
            <w:tcW w:w="1055" w:type="dxa"/>
            <w:tcBorders>
              <w:top w:val="single" w:color="auto" w:sz="4" w:space="0"/>
              <w:left w:val="single" w:color="auto" w:sz="4" w:space="0"/>
              <w:bottom w:val="single" w:color="auto" w:sz="4" w:space="0"/>
              <w:right w:val="single" w:color="auto" w:sz="4" w:space="0"/>
            </w:tcBorders>
          </w:tcPr>
          <w:p w14:paraId="2AF9FCA1">
            <w:pPr>
              <w:spacing w:line="440" w:lineRule="exact"/>
              <w:ind w:firstLine="482"/>
              <w:jc w:val="center"/>
              <w:outlineLvl w:val="9"/>
              <w:rPr>
                <w:rFonts w:hint="eastAsia" w:ascii="宋体" w:hAnsi="宋体"/>
                <w:sz w:val="24"/>
                <w:szCs w:val="24"/>
              </w:rPr>
            </w:pPr>
          </w:p>
        </w:tc>
        <w:tc>
          <w:tcPr>
            <w:tcW w:w="691" w:type="dxa"/>
            <w:tcBorders>
              <w:top w:val="single" w:color="auto" w:sz="4" w:space="0"/>
              <w:left w:val="single" w:color="auto" w:sz="4" w:space="0"/>
              <w:bottom w:val="single" w:color="auto" w:sz="4" w:space="0"/>
              <w:right w:val="single" w:color="auto" w:sz="4" w:space="0"/>
            </w:tcBorders>
          </w:tcPr>
          <w:p w14:paraId="535D6762">
            <w:pPr>
              <w:spacing w:line="440" w:lineRule="exact"/>
              <w:ind w:firstLine="482"/>
              <w:jc w:val="center"/>
              <w:outlineLvl w:val="9"/>
              <w:rPr>
                <w:rFonts w:hint="eastAsia" w:ascii="宋体" w:hAnsi="宋体"/>
                <w:sz w:val="24"/>
                <w:szCs w:val="24"/>
              </w:rPr>
            </w:pPr>
          </w:p>
        </w:tc>
      </w:tr>
      <w:tr w14:paraId="16003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14:paraId="4B8233FC">
            <w:pPr>
              <w:spacing w:line="440" w:lineRule="exact"/>
              <w:ind w:firstLine="482"/>
              <w:jc w:val="center"/>
              <w:outlineLvl w:val="9"/>
              <w:rPr>
                <w:rFonts w:hint="eastAsia" w:ascii="宋体" w:hAnsi="宋体"/>
                <w:sz w:val="24"/>
                <w:szCs w:val="24"/>
              </w:rPr>
            </w:pPr>
          </w:p>
        </w:tc>
        <w:tc>
          <w:tcPr>
            <w:tcW w:w="780" w:type="dxa"/>
            <w:tcBorders>
              <w:top w:val="single" w:color="auto" w:sz="4" w:space="0"/>
              <w:left w:val="single" w:color="auto" w:sz="4" w:space="0"/>
              <w:bottom w:val="single" w:color="auto" w:sz="4" w:space="0"/>
              <w:right w:val="single" w:color="auto" w:sz="4" w:space="0"/>
            </w:tcBorders>
          </w:tcPr>
          <w:p w14:paraId="5D11177F">
            <w:pPr>
              <w:spacing w:line="440" w:lineRule="exact"/>
              <w:ind w:firstLine="482"/>
              <w:jc w:val="center"/>
              <w:outlineLvl w:val="9"/>
              <w:rPr>
                <w:rFonts w:hint="eastAsia" w:ascii="宋体" w:hAnsi="宋体"/>
                <w:sz w:val="24"/>
                <w:szCs w:val="24"/>
              </w:rPr>
            </w:pPr>
          </w:p>
        </w:tc>
        <w:tc>
          <w:tcPr>
            <w:tcW w:w="851" w:type="dxa"/>
            <w:tcBorders>
              <w:top w:val="single" w:color="auto" w:sz="4" w:space="0"/>
              <w:left w:val="single" w:color="auto" w:sz="4" w:space="0"/>
              <w:bottom w:val="single" w:color="auto" w:sz="4" w:space="0"/>
              <w:right w:val="single" w:color="auto" w:sz="4" w:space="0"/>
            </w:tcBorders>
          </w:tcPr>
          <w:p w14:paraId="73BF51E1">
            <w:pPr>
              <w:spacing w:line="440" w:lineRule="exact"/>
              <w:ind w:firstLine="482"/>
              <w:jc w:val="center"/>
              <w:outlineLvl w:val="9"/>
              <w:rPr>
                <w:rFonts w:hint="eastAsia" w:ascii="宋体" w:hAnsi="宋体"/>
                <w:sz w:val="24"/>
                <w:szCs w:val="24"/>
              </w:rPr>
            </w:pPr>
          </w:p>
        </w:tc>
        <w:tc>
          <w:tcPr>
            <w:tcW w:w="850" w:type="dxa"/>
            <w:tcBorders>
              <w:top w:val="single" w:color="auto" w:sz="4" w:space="0"/>
              <w:left w:val="single" w:color="auto" w:sz="4" w:space="0"/>
              <w:bottom w:val="single" w:color="auto" w:sz="4" w:space="0"/>
              <w:right w:val="single" w:color="auto" w:sz="4" w:space="0"/>
            </w:tcBorders>
          </w:tcPr>
          <w:p w14:paraId="0DB5106A">
            <w:pPr>
              <w:spacing w:line="440" w:lineRule="exact"/>
              <w:ind w:firstLine="482"/>
              <w:jc w:val="center"/>
              <w:outlineLvl w:val="9"/>
              <w:rPr>
                <w:rFonts w:hint="eastAsia" w:ascii="宋体" w:hAnsi="宋体"/>
                <w:sz w:val="24"/>
                <w:szCs w:val="24"/>
              </w:rPr>
            </w:pPr>
          </w:p>
        </w:tc>
        <w:tc>
          <w:tcPr>
            <w:tcW w:w="1028" w:type="dxa"/>
            <w:tcBorders>
              <w:top w:val="single" w:color="auto" w:sz="4" w:space="0"/>
              <w:left w:val="single" w:color="auto" w:sz="4" w:space="0"/>
              <w:bottom w:val="single" w:color="auto" w:sz="4" w:space="0"/>
              <w:right w:val="single" w:color="auto" w:sz="4" w:space="0"/>
            </w:tcBorders>
          </w:tcPr>
          <w:p w14:paraId="764366BB">
            <w:pPr>
              <w:spacing w:line="440" w:lineRule="exact"/>
              <w:ind w:firstLine="482"/>
              <w:jc w:val="center"/>
              <w:outlineLvl w:val="9"/>
              <w:rPr>
                <w:rFonts w:hint="eastAsia" w:ascii="宋体" w:hAnsi="宋体"/>
                <w:sz w:val="24"/>
                <w:szCs w:val="24"/>
              </w:rPr>
            </w:pPr>
          </w:p>
        </w:tc>
        <w:tc>
          <w:tcPr>
            <w:tcW w:w="865" w:type="dxa"/>
            <w:tcBorders>
              <w:top w:val="single" w:color="auto" w:sz="4" w:space="0"/>
              <w:left w:val="single" w:color="auto" w:sz="4" w:space="0"/>
              <w:bottom w:val="single" w:color="auto" w:sz="4" w:space="0"/>
              <w:right w:val="single" w:color="auto" w:sz="4" w:space="0"/>
            </w:tcBorders>
          </w:tcPr>
          <w:p w14:paraId="12C904EE">
            <w:pPr>
              <w:spacing w:line="440" w:lineRule="exact"/>
              <w:ind w:firstLine="482"/>
              <w:jc w:val="center"/>
              <w:outlineLvl w:val="9"/>
              <w:rPr>
                <w:rFonts w:hint="eastAsia" w:ascii="宋体" w:hAnsi="宋体"/>
                <w:sz w:val="24"/>
                <w:szCs w:val="24"/>
              </w:rPr>
            </w:pPr>
          </w:p>
        </w:tc>
        <w:tc>
          <w:tcPr>
            <w:tcW w:w="1085" w:type="dxa"/>
            <w:tcBorders>
              <w:top w:val="single" w:color="auto" w:sz="4" w:space="0"/>
              <w:left w:val="single" w:color="auto" w:sz="4" w:space="0"/>
              <w:bottom w:val="single" w:color="auto" w:sz="4" w:space="0"/>
              <w:right w:val="single" w:color="auto" w:sz="4" w:space="0"/>
            </w:tcBorders>
          </w:tcPr>
          <w:p w14:paraId="44CECEA4">
            <w:pPr>
              <w:spacing w:line="440" w:lineRule="exact"/>
              <w:ind w:firstLine="482"/>
              <w:jc w:val="center"/>
              <w:outlineLvl w:val="9"/>
              <w:rPr>
                <w:rFonts w:hint="eastAsia" w:ascii="宋体" w:hAnsi="宋体"/>
                <w:sz w:val="24"/>
                <w:szCs w:val="24"/>
              </w:rPr>
            </w:pPr>
          </w:p>
        </w:tc>
        <w:tc>
          <w:tcPr>
            <w:tcW w:w="874" w:type="dxa"/>
            <w:tcBorders>
              <w:top w:val="single" w:color="auto" w:sz="4" w:space="0"/>
              <w:left w:val="single" w:color="auto" w:sz="4" w:space="0"/>
              <w:bottom w:val="single" w:color="auto" w:sz="4" w:space="0"/>
              <w:right w:val="single" w:color="auto" w:sz="4" w:space="0"/>
            </w:tcBorders>
          </w:tcPr>
          <w:p w14:paraId="4CDA3B8D">
            <w:pPr>
              <w:spacing w:line="440" w:lineRule="exact"/>
              <w:ind w:firstLine="482"/>
              <w:jc w:val="center"/>
              <w:outlineLvl w:val="9"/>
              <w:rPr>
                <w:rFonts w:hint="eastAsia" w:ascii="宋体" w:hAnsi="宋体"/>
                <w:sz w:val="24"/>
                <w:szCs w:val="24"/>
              </w:rPr>
            </w:pPr>
          </w:p>
        </w:tc>
        <w:tc>
          <w:tcPr>
            <w:tcW w:w="1055" w:type="dxa"/>
            <w:tcBorders>
              <w:top w:val="single" w:color="auto" w:sz="4" w:space="0"/>
              <w:left w:val="single" w:color="auto" w:sz="4" w:space="0"/>
              <w:bottom w:val="single" w:color="auto" w:sz="4" w:space="0"/>
              <w:right w:val="single" w:color="auto" w:sz="4" w:space="0"/>
            </w:tcBorders>
          </w:tcPr>
          <w:p w14:paraId="6B2B5F1F">
            <w:pPr>
              <w:spacing w:line="440" w:lineRule="exact"/>
              <w:ind w:firstLine="482"/>
              <w:jc w:val="center"/>
              <w:outlineLvl w:val="9"/>
              <w:rPr>
                <w:rFonts w:hint="eastAsia" w:ascii="宋体" w:hAnsi="宋体"/>
                <w:sz w:val="24"/>
                <w:szCs w:val="24"/>
              </w:rPr>
            </w:pPr>
          </w:p>
        </w:tc>
        <w:tc>
          <w:tcPr>
            <w:tcW w:w="691" w:type="dxa"/>
            <w:tcBorders>
              <w:top w:val="single" w:color="auto" w:sz="4" w:space="0"/>
              <w:left w:val="single" w:color="auto" w:sz="4" w:space="0"/>
              <w:bottom w:val="single" w:color="auto" w:sz="4" w:space="0"/>
              <w:right w:val="single" w:color="auto" w:sz="4" w:space="0"/>
            </w:tcBorders>
          </w:tcPr>
          <w:p w14:paraId="79ED0C5D">
            <w:pPr>
              <w:spacing w:line="440" w:lineRule="exact"/>
              <w:ind w:firstLine="482"/>
              <w:jc w:val="center"/>
              <w:outlineLvl w:val="9"/>
              <w:rPr>
                <w:rFonts w:hint="eastAsia" w:ascii="宋体" w:hAnsi="宋体"/>
                <w:sz w:val="24"/>
                <w:szCs w:val="24"/>
              </w:rPr>
            </w:pPr>
          </w:p>
        </w:tc>
      </w:tr>
      <w:tr w14:paraId="081FC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14:paraId="228D1063">
            <w:pPr>
              <w:spacing w:line="440" w:lineRule="exact"/>
              <w:ind w:firstLine="482"/>
              <w:jc w:val="center"/>
              <w:outlineLvl w:val="9"/>
              <w:rPr>
                <w:rFonts w:hint="eastAsia" w:ascii="宋体" w:hAnsi="宋体"/>
                <w:sz w:val="24"/>
                <w:szCs w:val="24"/>
              </w:rPr>
            </w:pPr>
          </w:p>
        </w:tc>
        <w:tc>
          <w:tcPr>
            <w:tcW w:w="780" w:type="dxa"/>
            <w:tcBorders>
              <w:top w:val="single" w:color="auto" w:sz="4" w:space="0"/>
              <w:left w:val="single" w:color="auto" w:sz="4" w:space="0"/>
              <w:bottom w:val="single" w:color="auto" w:sz="4" w:space="0"/>
              <w:right w:val="single" w:color="auto" w:sz="4" w:space="0"/>
            </w:tcBorders>
          </w:tcPr>
          <w:p w14:paraId="18BA61C3">
            <w:pPr>
              <w:spacing w:line="440" w:lineRule="exact"/>
              <w:ind w:firstLine="482"/>
              <w:jc w:val="center"/>
              <w:outlineLvl w:val="9"/>
              <w:rPr>
                <w:rFonts w:hint="eastAsia" w:ascii="宋体" w:hAnsi="宋体"/>
                <w:sz w:val="24"/>
                <w:szCs w:val="24"/>
              </w:rPr>
            </w:pPr>
          </w:p>
        </w:tc>
        <w:tc>
          <w:tcPr>
            <w:tcW w:w="851" w:type="dxa"/>
            <w:tcBorders>
              <w:top w:val="single" w:color="auto" w:sz="4" w:space="0"/>
              <w:left w:val="single" w:color="auto" w:sz="4" w:space="0"/>
              <w:bottom w:val="single" w:color="auto" w:sz="4" w:space="0"/>
              <w:right w:val="single" w:color="auto" w:sz="4" w:space="0"/>
            </w:tcBorders>
          </w:tcPr>
          <w:p w14:paraId="4145275E">
            <w:pPr>
              <w:spacing w:line="440" w:lineRule="exact"/>
              <w:ind w:firstLine="482"/>
              <w:jc w:val="center"/>
              <w:outlineLvl w:val="9"/>
              <w:rPr>
                <w:rFonts w:hint="eastAsia" w:ascii="宋体" w:hAnsi="宋体"/>
                <w:sz w:val="24"/>
                <w:szCs w:val="24"/>
              </w:rPr>
            </w:pPr>
          </w:p>
        </w:tc>
        <w:tc>
          <w:tcPr>
            <w:tcW w:w="850" w:type="dxa"/>
            <w:tcBorders>
              <w:top w:val="single" w:color="auto" w:sz="4" w:space="0"/>
              <w:left w:val="single" w:color="auto" w:sz="4" w:space="0"/>
              <w:bottom w:val="single" w:color="auto" w:sz="4" w:space="0"/>
              <w:right w:val="single" w:color="auto" w:sz="4" w:space="0"/>
            </w:tcBorders>
          </w:tcPr>
          <w:p w14:paraId="15041D77">
            <w:pPr>
              <w:spacing w:line="440" w:lineRule="exact"/>
              <w:ind w:firstLine="482"/>
              <w:jc w:val="center"/>
              <w:outlineLvl w:val="9"/>
              <w:rPr>
                <w:rFonts w:hint="eastAsia" w:ascii="宋体" w:hAnsi="宋体"/>
                <w:sz w:val="24"/>
                <w:szCs w:val="24"/>
              </w:rPr>
            </w:pPr>
          </w:p>
        </w:tc>
        <w:tc>
          <w:tcPr>
            <w:tcW w:w="1028" w:type="dxa"/>
            <w:tcBorders>
              <w:top w:val="single" w:color="auto" w:sz="4" w:space="0"/>
              <w:left w:val="single" w:color="auto" w:sz="4" w:space="0"/>
              <w:bottom w:val="single" w:color="auto" w:sz="4" w:space="0"/>
              <w:right w:val="single" w:color="auto" w:sz="4" w:space="0"/>
            </w:tcBorders>
          </w:tcPr>
          <w:p w14:paraId="59EB0950">
            <w:pPr>
              <w:spacing w:line="440" w:lineRule="exact"/>
              <w:ind w:firstLine="482"/>
              <w:jc w:val="center"/>
              <w:outlineLvl w:val="9"/>
              <w:rPr>
                <w:rFonts w:hint="eastAsia" w:ascii="宋体" w:hAnsi="宋体"/>
                <w:sz w:val="24"/>
                <w:szCs w:val="24"/>
              </w:rPr>
            </w:pPr>
          </w:p>
        </w:tc>
        <w:tc>
          <w:tcPr>
            <w:tcW w:w="865" w:type="dxa"/>
            <w:tcBorders>
              <w:top w:val="single" w:color="auto" w:sz="4" w:space="0"/>
              <w:left w:val="single" w:color="auto" w:sz="4" w:space="0"/>
              <w:bottom w:val="single" w:color="auto" w:sz="4" w:space="0"/>
              <w:right w:val="single" w:color="auto" w:sz="4" w:space="0"/>
            </w:tcBorders>
          </w:tcPr>
          <w:p w14:paraId="28D12CE9">
            <w:pPr>
              <w:spacing w:line="440" w:lineRule="exact"/>
              <w:ind w:firstLine="482"/>
              <w:jc w:val="center"/>
              <w:outlineLvl w:val="9"/>
              <w:rPr>
                <w:rFonts w:hint="eastAsia" w:ascii="宋体" w:hAnsi="宋体"/>
                <w:sz w:val="24"/>
                <w:szCs w:val="24"/>
              </w:rPr>
            </w:pPr>
          </w:p>
        </w:tc>
        <w:tc>
          <w:tcPr>
            <w:tcW w:w="1085" w:type="dxa"/>
            <w:tcBorders>
              <w:top w:val="single" w:color="auto" w:sz="4" w:space="0"/>
              <w:left w:val="single" w:color="auto" w:sz="4" w:space="0"/>
              <w:bottom w:val="single" w:color="auto" w:sz="4" w:space="0"/>
              <w:right w:val="single" w:color="auto" w:sz="4" w:space="0"/>
            </w:tcBorders>
          </w:tcPr>
          <w:p w14:paraId="7BB4C13B">
            <w:pPr>
              <w:spacing w:line="440" w:lineRule="exact"/>
              <w:ind w:firstLine="482"/>
              <w:jc w:val="center"/>
              <w:outlineLvl w:val="9"/>
              <w:rPr>
                <w:rFonts w:hint="eastAsia" w:ascii="宋体" w:hAnsi="宋体"/>
                <w:sz w:val="24"/>
                <w:szCs w:val="24"/>
              </w:rPr>
            </w:pPr>
          </w:p>
        </w:tc>
        <w:tc>
          <w:tcPr>
            <w:tcW w:w="874" w:type="dxa"/>
            <w:tcBorders>
              <w:top w:val="single" w:color="auto" w:sz="4" w:space="0"/>
              <w:left w:val="single" w:color="auto" w:sz="4" w:space="0"/>
              <w:bottom w:val="single" w:color="auto" w:sz="4" w:space="0"/>
              <w:right w:val="single" w:color="auto" w:sz="4" w:space="0"/>
            </w:tcBorders>
          </w:tcPr>
          <w:p w14:paraId="6065E56C">
            <w:pPr>
              <w:spacing w:line="440" w:lineRule="exact"/>
              <w:ind w:firstLine="482"/>
              <w:jc w:val="center"/>
              <w:outlineLvl w:val="9"/>
              <w:rPr>
                <w:rFonts w:hint="eastAsia" w:ascii="宋体" w:hAnsi="宋体"/>
                <w:sz w:val="24"/>
                <w:szCs w:val="24"/>
              </w:rPr>
            </w:pPr>
          </w:p>
        </w:tc>
        <w:tc>
          <w:tcPr>
            <w:tcW w:w="1055" w:type="dxa"/>
            <w:tcBorders>
              <w:top w:val="single" w:color="auto" w:sz="4" w:space="0"/>
              <w:left w:val="single" w:color="auto" w:sz="4" w:space="0"/>
              <w:bottom w:val="single" w:color="auto" w:sz="4" w:space="0"/>
              <w:right w:val="single" w:color="auto" w:sz="4" w:space="0"/>
            </w:tcBorders>
          </w:tcPr>
          <w:p w14:paraId="401F5D24">
            <w:pPr>
              <w:spacing w:line="440" w:lineRule="exact"/>
              <w:ind w:firstLine="482"/>
              <w:jc w:val="center"/>
              <w:outlineLvl w:val="9"/>
              <w:rPr>
                <w:rFonts w:hint="eastAsia" w:ascii="宋体" w:hAnsi="宋体"/>
                <w:sz w:val="24"/>
                <w:szCs w:val="24"/>
              </w:rPr>
            </w:pPr>
          </w:p>
        </w:tc>
        <w:tc>
          <w:tcPr>
            <w:tcW w:w="691" w:type="dxa"/>
            <w:tcBorders>
              <w:top w:val="single" w:color="auto" w:sz="4" w:space="0"/>
              <w:left w:val="single" w:color="auto" w:sz="4" w:space="0"/>
              <w:bottom w:val="single" w:color="auto" w:sz="4" w:space="0"/>
              <w:right w:val="single" w:color="auto" w:sz="4" w:space="0"/>
            </w:tcBorders>
          </w:tcPr>
          <w:p w14:paraId="0E45000E">
            <w:pPr>
              <w:spacing w:line="440" w:lineRule="exact"/>
              <w:ind w:firstLine="482"/>
              <w:jc w:val="center"/>
              <w:outlineLvl w:val="9"/>
              <w:rPr>
                <w:rFonts w:hint="eastAsia" w:ascii="宋体" w:hAnsi="宋体"/>
                <w:sz w:val="24"/>
                <w:szCs w:val="24"/>
              </w:rPr>
            </w:pPr>
          </w:p>
        </w:tc>
      </w:tr>
      <w:tr w14:paraId="313C3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14:paraId="4553D4DE">
            <w:pPr>
              <w:spacing w:line="440" w:lineRule="exact"/>
              <w:ind w:firstLine="482"/>
              <w:jc w:val="center"/>
              <w:outlineLvl w:val="9"/>
              <w:rPr>
                <w:rFonts w:hint="eastAsia" w:ascii="宋体" w:hAnsi="宋体"/>
                <w:sz w:val="24"/>
                <w:szCs w:val="24"/>
              </w:rPr>
            </w:pPr>
          </w:p>
        </w:tc>
        <w:tc>
          <w:tcPr>
            <w:tcW w:w="780" w:type="dxa"/>
            <w:tcBorders>
              <w:top w:val="single" w:color="auto" w:sz="4" w:space="0"/>
              <w:left w:val="single" w:color="auto" w:sz="4" w:space="0"/>
              <w:bottom w:val="single" w:color="auto" w:sz="4" w:space="0"/>
              <w:right w:val="single" w:color="auto" w:sz="4" w:space="0"/>
            </w:tcBorders>
          </w:tcPr>
          <w:p w14:paraId="3C1A15E6">
            <w:pPr>
              <w:spacing w:line="440" w:lineRule="exact"/>
              <w:ind w:firstLine="482"/>
              <w:jc w:val="center"/>
              <w:outlineLvl w:val="9"/>
              <w:rPr>
                <w:rFonts w:hint="eastAsia" w:ascii="宋体" w:hAnsi="宋体"/>
                <w:sz w:val="24"/>
                <w:szCs w:val="24"/>
              </w:rPr>
            </w:pPr>
          </w:p>
        </w:tc>
        <w:tc>
          <w:tcPr>
            <w:tcW w:w="851" w:type="dxa"/>
            <w:tcBorders>
              <w:top w:val="single" w:color="auto" w:sz="4" w:space="0"/>
              <w:left w:val="single" w:color="auto" w:sz="4" w:space="0"/>
              <w:bottom w:val="single" w:color="auto" w:sz="4" w:space="0"/>
              <w:right w:val="single" w:color="auto" w:sz="4" w:space="0"/>
            </w:tcBorders>
          </w:tcPr>
          <w:p w14:paraId="4FC6FCCF">
            <w:pPr>
              <w:spacing w:line="440" w:lineRule="exact"/>
              <w:ind w:firstLine="482"/>
              <w:jc w:val="center"/>
              <w:outlineLvl w:val="9"/>
              <w:rPr>
                <w:rFonts w:hint="eastAsia" w:ascii="宋体" w:hAnsi="宋体"/>
                <w:sz w:val="24"/>
                <w:szCs w:val="24"/>
              </w:rPr>
            </w:pPr>
          </w:p>
        </w:tc>
        <w:tc>
          <w:tcPr>
            <w:tcW w:w="850" w:type="dxa"/>
            <w:tcBorders>
              <w:top w:val="single" w:color="auto" w:sz="4" w:space="0"/>
              <w:left w:val="single" w:color="auto" w:sz="4" w:space="0"/>
              <w:bottom w:val="single" w:color="auto" w:sz="4" w:space="0"/>
              <w:right w:val="single" w:color="auto" w:sz="4" w:space="0"/>
            </w:tcBorders>
          </w:tcPr>
          <w:p w14:paraId="1FDD6C64">
            <w:pPr>
              <w:spacing w:line="440" w:lineRule="exact"/>
              <w:ind w:firstLine="482"/>
              <w:jc w:val="center"/>
              <w:outlineLvl w:val="9"/>
              <w:rPr>
                <w:rFonts w:hint="eastAsia" w:ascii="宋体" w:hAnsi="宋体"/>
                <w:sz w:val="24"/>
                <w:szCs w:val="24"/>
              </w:rPr>
            </w:pPr>
          </w:p>
        </w:tc>
        <w:tc>
          <w:tcPr>
            <w:tcW w:w="1028" w:type="dxa"/>
            <w:tcBorders>
              <w:top w:val="single" w:color="auto" w:sz="4" w:space="0"/>
              <w:left w:val="single" w:color="auto" w:sz="4" w:space="0"/>
              <w:bottom w:val="single" w:color="auto" w:sz="4" w:space="0"/>
              <w:right w:val="single" w:color="auto" w:sz="4" w:space="0"/>
            </w:tcBorders>
          </w:tcPr>
          <w:p w14:paraId="0C93EDFB">
            <w:pPr>
              <w:spacing w:line="440" w:lineRule="exact"/>
              <w:ind w:firstLine="482"/>
              <w:jc w:val="center"/>
              <w:outlineLvl w:val="9"/>
              <w:rPr>
                <w:rFonts w:hint="eastAsia" w:ascii="宋体" w:hAnsi="宋体"/>
                <w:sz w:val="24"/>
                <w:szCs w:val="24"/>
              </w:rPr>
            </w:pPr>
          </w:p>
        </w:tc>
        <w:tc>
          <w:tcPr>
            <w:tcW w:w="865" w:type="dxa"/>
            <w:tcBorders>
              <w:top w:val="single" w:color="auto" w:sz="4" w:space="0"/>
              <w:left w:val="single" w:color="auto" w:sz="4" w:space="0"/>
              <w:bottom w:val="single" w:color="auto" w:sz="4" w:space="0"/>
              <w:right w:val="single" w:color="auto" w:sz="4" w:space="0"/>
            </w:tcBorders>
          </w:tcPr>
          <w:p w14:paraId="221D6BC2">
            <w:pPr>
              <w:spacing w:line="440" w:lineRule="exact"/>
              <w:ind w:firstLine="482"/>
              <w:jc w:val="center"/>
              <w:outlineLvl w:val="9"/>
              <w:rPr>
                <w:rFonts w:hint="eastAsia" w:ascii="宋体" w:hAnsi="宋体"/>
                <w:sz w:val="24"/>
                <w:szCs w:val="24"/>
              </w:rPr>
            </w:pPr>
          </w:p>
        </w:tc>
        <w:tc>
          <w:tcPr>
            <w:tcW w:w="1085" w:type="dxa"/>
            <w:tcBorders>
              <w:top w:val="single" w:color="auto" w:sz="4" w:space="0"/>
              <w:left w:val="single" w:color="auto" w:sz="4" w:space="0"/>
              <w:bottom w:val="single" w:color="auto" w:sz="4" w:space="0"/>
              <w:right w:val="single" w:color="auto" w:sz="4" w:space="0"/>
            </w:tcBorders>
          </w:tcPr>
          <w:p w14:paraId="5DBBC672">
            <w:pPr>
              <w:spacing w:line="440" w:lineRule="exact"/>
              <w:ind w:firstLine="482"/>
              <w:jc w:val="center"/>
              <w:outlineLvl w:val="9"/>
              <w:rPr>
                <w:rFonts w:hint="eastAsia" w:ascii="宋体" w:hAnsi="宋体"/>
                <w:sz w:val="24"/>
                <w:szCs w:val="24"/>
              </w:rPr>
            </w:pPr>
          </w:p>
        </w:tc>
        <w:tc>
          <w:tcPr>
            <w:tcW w:w="874" w:type="dxa"/>
            <w:tcBorders>
              <w:top w:val="single" w:color="auto" w:sz="4" w:space="0"/>
              <w:left w:val="single" w:color="auto" w:sz="4" w:space="0"/>
              <w:bottom w:val="single" w:color="auto" w:sz="4" w:space="0"/>
              <w:right w:val="single" w:color="auto" w:sz="4" w:space="0"/>
            </w:tcBorders>
          </w:tcPr>
          <w:p w14:paraId="07B8DC82">
            <w:pPr>
              <w:spacing w:line="440" w:lineRule="exact"/>
              <w:ind w:firstLine="482"/>
              <w:jc w:val="center"/>
              <w:outlineLvl w:val="9"/>
              <w:rPr>
                <w:rFonts w:hint="eastAsia" w:ascii="宋体" w:hAnsi="宋体"/>
                <w:sz w:val="24"/>
                <w:szCs w:val="24"/>
              </w:rPr>
            </w:pPr>
          </w:p>
        </w:tc>
        <w:tc>
          <w:tcPr>
            <w:tcW w:w="1055" w:type="dxa"/>
            <w:tcBorders>
              <w:top w:val="single" w:color="auto" w:sz="4" w:space="0"/>
              <w:left w:val="single" w:color="auto" w:sz="4" w:space="0"/>
              <w:bottom w:val="single" w:color="auto" w:sz="4" w:space="0"/>
              <w:right w:val="single" w:color="auto" w:sz="4" w:space="0"/>
            </w:tcBorders>
          </w:tcPr>
          <w:p w14:paraId="59F01994">
            <w:pPr>
              <w:spacing w:line="440" w:lineRule="exact"/>
              <w:ind w:firstLine="482"/>
              <w:jc w:val="center"/>
              <w:outlineLvl w:val="9"/>
              <w:rPr>
                <w:rFonts w:hint="eastAsia" w:ascii="宋体" w:hAnsi="宋体"/>
                <w:sz w:val="24"/>
                <w:szCs w:val="24"/>
              </w:rPr>
            </w:pPr>
          </w:p>
        </w:tc>
        <w:tc>
          <w:tcPr>
            <w:tcW w:w="691" w:type="dxa"/>
            <w:tcBorders>
              <w:top w:val="single" w:color="auto" w:sz="4" w:space="0"/>
              <w:left w:val="single" w:color="auto" w:sz="4" w:space="0"/>
              <w:bottom w:val="single" w:color="auto" w:sz="4" w:space="0"/>
              <w:right w:val="single" w:color="auto" w:sz="4" w:space="0"/>
            </w:tcBorders>
          </w:tcPr>
          <w:p w14:paraId="6B121F00">
            <w:pPr>
              <w:spacing w:line="440" w:lineRule="exact"/>
              <w:ind w:firstLine="482"/>
              <w:jc w:val="center"/>
              <w:outlineLvl w:val="9"/>
              <w:rPr>
                <w:rFonts w:hint="eastAsia" w:ascii="宋体" w:hAnsi="宋体"/>
                <w:sz w:val="24"/>
                <w:szCs w:val="24"/>
              </w:rPr>
            </w:pPr>
          </w:p>
        </w:tc>
      </w:tr>
      <w:tr w14:paraId="5BFEC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14:paraId="6D9DAE39">
            <w:pPr>
              <w:spacing w:line="440" w:lineRule="exact"/>
              <w:ind w:firstLine="482"/>
              <w:jc w:val="center"/>
              <w:outlineLvl w:val="9"/>
              <w:rPr>
                <w:rFonts w:hint="eastAsia" w:ascii="宋体" w:hAnsi="宋体"/>
                <w:sz w:val="24"/>
                <w:szCs w:val="24"/>
              </w:rPr>
            </w:pPr>
          </w:p>
        </w:tc>
        <w:tc>
          <w:tcPr>
            <w:tcW w:w="780" w:type="dxa"/>
            <w:tcBorders>
              <w:top w:val="single" w:color="auto" w:sz="4" w:space="0"/>
              <w:left w:val="single" w:color="auto" w:sz="4" w:space="0"/>
              <w:bottom w:val="single" w:color="auto" w:sz="4" w:space="0"/>
              <w:right w:val="single" w:color="auto" w:sz="4" w:space="0"/>
            </w:tcBorders>
          </w:tcPr>
          <w:p w14:paraId="5531A8DB">
            <w:pPr>
              <w:spacing w:line="440" w:lineRule="exact"/>
              <w:ind w:firstLine="482"/>
              <w:jc w:val="center"/>
              <w:outlineLvl w:val="9"/>
              <w:rPr>
                <w:rFonts w:hint="eastAsia" w:ascii="宋体" w:hAnsi="宋体"/>
                <w:sz w:val="24"/>
                <w:szCs w:val="24"/>
              </w:rPr>
            </w:pPr>
          </w:p>
        </w:tc>
        <w:tc>
          <w:tcPr>
            <w:tcW w:w="851" w:type="dxa"/>
            <w:tcBorders>
              <w:top w:val="single" w:color="auto" w:sz="4" w:space="0"/>
              <w:left w:val="single" w:color="auto" w:sz="4" w:space="0"/>
              <w:bottom w:val="single" w:color="auto" w:sz="4" w:space="0"/>
              <w:right w:val="single" w:color="auto" w:sz="4" w:space="0"/>
            </w:tcBorders>
          </w:tcPr>
          <w:p w14:paraId="6D27C5FA">
            <w:pPr>
              <w:spacing w:line="440" w:lineRule="exact"/>
              <w:ind w:firstLine="482"/>
              <w:jc w:val="center"/>
              <w:outlineLvl w:val="9"/>
              <w:rPr>
                <w:rFonts w:hint="eastAsia" w:ascii="宋体" w:hAnsi="宋体"/>
                <w:sz w:val="24"/>
                <w:szCs w:val="24"/>
              </w:rPr>
            </w:pPr>
          </w:p>
        </w:tc>
        <w:tc>
          <w:tcPr>
            <w:tcW w:w="850" w:type="dxa"/>
            <w:tcBorders>
              <w:top w:val="single" w:color="auto" w:sz="4" w:space="0"/>
              <w:left w:val="single" w:color="auto" w:sz="4" w:space="0"/>
              <w:bottom w:val="single" w:color="auto" w:sz="4" w:space="0"/>
              <w:right w:val="single" w:color="auto" w:sz="4" w:space="0"/>
            </w:tcBorders>
          </w:tcPr>
          <w:p w14:paraId="29E301A8">
            <w:pPr>
              <w:spacing w:line="440" w:lineRule="exact"/>
              <w:ind w:firstLine="482"/>
              <w:jc w:val="center"/>
              <w:outlineLvl w:val="9"/>
              <w:rPr>
                <w:rFonts w:hint="eastAsia" w:ascii="宋体" w:hAnsi="宋体"/>
                <w:sz w:val="24"/>
                <w:szCs w:val="24"/>
              </w:rPr>
            </w:pPr>
          </w:p>
        </w:tc>
        <w:tc>
          <w:tcPr>
            <w:tcW w:w="1028" w:type="dxa"/>
            <w:tcBorders>
              <w:top w:val="single" w:color="auto" w:sz="4" w:space="0"/>
              <w:left w:val="single" w:color="auto" w:sz="4" w:space="0"/>
              <w:bottom w:val="single" w:color="auto" w:sz="4" w:space="0"/>
              <w:right w:val="single" w:color="auto" w:sz="4" w:space="0"/>
            </w:tcBorders>
          </w:tcPr>
          <w:p w14:paraId="04C34AFF">
            <w:pPr>
              <w:spacing w:line="440" w:lineRule="exact"/>
              <w:ind w:firstLine="482"/>
              <w:jc w:val="center"/>
              <w:outlineLvl w:val="9"/>
              <w:rPr>
                <w:rFonts w:hint="eastAsia" w:ascii="宋体" w:hAnsi="宋体"/>
                <w:sz w:val="24"/>
                <w:szCs w:val="24"/>
              </w:rPr>
            </w:pPr>
          </w:p>
        </w:tc>
        <w:tc>
          <w:tcPr>
            <w:tcW w:w="865" w:type="dxa"/>
            <w:tcBorders>
              <w:top w:val="single" w:color="auto" w:sz="4" w:space="0"/>
              <w:left w:val="single" w:color="auto" w:sz="4" w:space="0"/>
              <w:bottom w:val="single" w:color="auto" w:sz="4" w:space="0"/>
              <w:right w:val="single" w:color="auto" w:sz="4" w:space="0"/>
            </w:tcBorders>
          </w:tcPr>
          <w:p w14:paraId="5320DE9E">
            <w:pPr>
              <w:spacing w:line="440" w:lineRule="exact"/>
              <w:ind w:firstLine="482"/>
              <w:jc w:val="center"/>
              <w:outlineLvl w:val="9"/>
              <w:rPr>
                <w:rFonts w:hint="eastAsia" w:ascii="宋体" w:hAnsi="宋体"/>
                <w:sz w:val="24"/>
                <w:szCs w:val="24"/>
              </w:rPr>
            </w:pPr>
          </w:p>
        </w:tc>
        <w:tc>
          <w:tcPr>
            <w:tcW w:w="1085" w:type="dxa"/>
            <w:tcBorders>
              <w:top w:val="single" w:color="auto" w:sz="4" w:space="0"/>
              <w:left w:val="single" w:color="auto" w:sz="4" w:space="0"/>
              <w:bottom w:val="single" w:color="auto" w:sz="4" w:space="0"/>
              <w:right w:val="single" w:color="auto" w:sz="4" w:space="0"/>
            </w:tcBorders>
          </w:tcPr>
          <w:p w14:paraId="2F094644">
            <w:pPr>
              <w:spacing w:line="440" w:lineRule="exact"/>
              <w:ind w:firstLine="482"/>
              <w:jc w:val="center"/>
              <w:outlineLvl w:val="9"/>
              <w:rPr>
                <w:rFonts w:hint="eastAsia" w:ascii="宋体" w:hAnsi="宋体"/>
                <w:sz w:val="24"/>
                <w:szCs w:val="24"/>
              </w:rPr>
            </w:pPr>
          </w:p>
        </w:tc>
        <w:tc>
          <w:tcPr>
            <w:tcW w:w="874" w:type="dxa"/>
            <w:tcBorders>
              <w:top w:val="single" w:color="auto" w:sz="4" w:space="0"/>
              <w:left w:val="single" w:color="auto" w:sz="4" w:space="0"/>
              <w:bottom w:val="single" w:color="auto" w:sz="4" w:space="0"/>
              <w:right w:val="single" w:color="auto" w:sz="4" w:space="0"/>
            </w:tcBorders>
          </w:tcPr>
          <w:p w14:paraId="11D963A4">
            <w:pPr>
              <w:spacing w:line="440" w:lineRule="exact"/>
              <w:ind w:firstLine="482"/>
              <w:jc w:val="center"/>
              <w:outlineLvl w:val="9"/>
              <w:rPr>
                <w:rFonts w:hint="eastAsia" w:ascii="宋体" w:hAnsi="宋体"/>
                <w:sz w:val="24"/>
                <w:szCs w:val="24"/>
              </w:rPr>
            </w:pPr>
          </w:p>
        </w:tc>
        <w:tc>
          <w:tcPr>
            <w:tcW w:w="1055" w:type="dxa"/>
            <w:tcBorders>
              <w:top w:val="single" w:color="auto" w:sz="4" w:space="0"/>
              <w:left w:val="single" w:color="auto" w:sz="4" w:space="0"/>
              <w:bottom w:val="single" w:color="auto" w:sz="4" w:space="0"/>
              <w:right w:val="single" w:color="auto" w:sz="4" w:space="0"/>
            </w:tcBorders>
          </w:tcPr>
          <w:p w14:paraId="5BD04240">
            <w:pPr>
              <w:spacing w:line="440" w:lineRule="exact"/>
              <w:ind w:firstLine="482"/>
              <w:jc w:val="center"/>
              <w:outlineLvl w:val="9"/>
              <w:rPr>
                <w:rFonts w:hint="eastAsia" w:ascii="宋体" w:hAnsi="宋体"/>
                <w:sz w:val="24"/>
                <w:szCs w:val="24"/>
              </w:rPr>
            </w:pPr>
          </w:p>
        </w:tc>
        <w:tc>
          <w:tcPr>
            <w:tcW w:w="691" w:type="dxa"/>
            <w:tcBorders>
              <w:top w:val="single" w:color="auto" w:sz="4" w:space="0"/>
              <w:left w:val="single" w:color="auto" w:sz="4" w:space="0"/>
              <w:bottom w:val="single" w:color="auto" w:sz="4" w:space="0"/>
              <w:right w:val="single" w:color="auto" w:sz="4" w:space="0"/>
            </w:tcBorders>
          </w:tcPr>
          <w:p w14:paraId="5F8A6984">
            <w:pPr>
              <w:spacing w:line="440" w:lineRule="exact"/>
              <w:ind w:firstLine="482"/>
              <w:jc w:val="center"/>
              <w:outlineLvl w:val="9"/>
              <w:rPr>
                <w:rFonts w:hint="eastAsia" w:ascii="宋体" w:hAnsi="宋体"/>
                <w:sz w:val="24"/>
                <w:szCs w:val="24"/>
              </w:rPr>
            </w:pPr>
          </w:p>
        </w:tc>
      </w:tr>
      <w:tr w14:paraId="55429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14:paraId="57F4ED3A">
            <w:pPr>
              <w:spacing w:line="440" w:lineRule="exact"/>
              <w:ind w:firstLine="482"/>
              <w:jc w:val="center"/>
              <w:outlineLvl w:val="9"/>
              <w:rPr>
                <w:rFonts w:hint="eastAsia" w:ascii="宋体" w:hAnsi="宋体"/>
                <w:sz w:val="24"/>
                <w:szCs w:val="24"/>
              </w:rPr>
            </w:pPr>
          </w:p>
        </w:tc>
        <w:tc>
          <w:tcPr>
            <w:tcW w:w="780" w:type="dxa"/>
            <w:tcBorders>
              <w:top w:val="single" w:color="auto" w:sz="4" w:space="0"/>
              <w:left w:val="single" w:color="auto" w:sz="4" w:space="0"/>
              <w:bottom w:val="single" w:color="auto" w:sz="4" w:space="0"/>
              <w:right w:val="single" w:color="auto" w:sz="4" w:space="0"/>
            </w:tcBorders>
          </w:tcPr>
          <w:p w14:paraId="6A3DB6CA">
            <w:pPr>
              <w:spacing w:line="440" w:lineRule="exact"/>
              <w:ind w:firstLine="482"/>
              <w:jc w:val="center"/>
              <w:outlineLvl w:val="9"/>
              <w:rPr>
                <w:rFonts w:hint="eastAsia" w:ascii="宋体" w:hAnsi="宋体"/>
                <w:sz w:val="24"/>
                <w:szCs w:val="24"/>
              </w:rPr>
            </w:pPr>
          </w:p>
        </w:tc>
        <w:tc>
          <w:tcPr>
            <w:tcW w:w="851" w:type="dxa"/>
            <w:tcBorders>
              <w:top w:val="single" w:color="auto" w:sz="4" w:space="0"/>
              <w:left w:val="single" w:color="auto" w:sz="4" w:space="0"/>
              <w:bottom w:val="single" w:color="auto" w:sz="4" w:space="0"/>
              <w:right w:val="single" w:color="auto" w:sz="4" w:space="0"/>
            </w:tcBorders>
          </w:tcPr>
          <w:p w14:paraId="5C9A52BA">
            <w:pPr>
              <w:spacing w:line="440" w:lineRule="exact"/>
              <w:ind w:firstLine="482"/>
              <w:jc w:val="center"/>
              <w:outlineLvl w:val="9"/>
              <w:rPr>
                <w:rFonts w:hint="eastAsia" w:ascii="宋体" w:hAnsi="宋体"/>
                <w:sz w:val="24"/>
                <w:szCs w:val="24"/>
              </w:rPr>
            </w:pPr>
          </w:p>
        </w:tc>
        <w:tc>
          <w:tcPr>
            <w:tcW w:w="850" w:type="dxa"/>
            <w:tcBorders>
              <w:top w:val="single" w:color="auto" w:sz="4" w:space="0"/>
              <w:left w:val="single" w:color="auto" w:sz="4" w:space="0"/>
              <w:bottom w:val="single" w:color="auto" w:sz="4" w:space="0"/>
              <w:right w:val="single" w:color="auto" w:sz="4" w:space="0"/>
            </w:tcBorders>
          </w:tcPr>
          <w:p w14:paraId="27648044">
            <w:pPr>
              <w:spacing w:line="440" w:lineRule="exact"/>
              <w:ind w:firstLine="482"/>
              <w:jc w:val="center"/>
              <w:outlineLvl w:val="9"/>
              <w:rPr>
                <w:rFonts w:hint="eastAsia" w:ascii="宋体" w:hAnsi="宋体"/>
                <w:sz w:val="24"/>
                <w:szCs w:val="24"/>
              </w:rPr>
            </w:pPr>
          </w:p>
        </w:tc>
        <w:tc>
          <w:tcPr>
            <w:tcW w:w="1028" w:type="dxa"/>
            <w:tcBorders>
              <w:top w:val="single" w:color="auto" w:sz="4" w:space="0"/>
              <w:left w:val="single" w:color="auto" w:sz="4" w:space="0"/>
              <w:bottom w:val="single" w:color="auto" w:sz="4" w:space="0"/>
              <w:right w:val="single" w:color="auto" w:sz="4" w:space="0"/>
            </w:tcBorders>
          </w:tcPr>
          <w:p w14:paraId="55996A3F">
            <w:pPr>
              <w:spacing w:line="440" w:lineRule="exact"/>
              <w:ind w:firstLine="482"/>
              <w:jc w:val="center"/>
              <w:outlineLvl w:val="9"/>
              <w:rPr>
                <w:rFonts w:hint="eastAsia" w:ascii="宋体" w:hAnsi="宋体"/>
                <w:sz w:val="24"/>
                <w:szCs w:val="24"/>
              </w:rPr>
            </w:pPr>
          </w:p>
        </w:tc>
        <w:tc>
          <w:tcPr>
            <w:tcW w:w="865" w:type="dxa"/>
            <w:tcBorders>
              <w:top w:val="single" w:color="auto" w:sz="4" w:space="0"/>
              <w:left w:val="single" w:color="auto" w:sz="4" w:space="0"/>
              <w:bottom w:val="single" w:color="auto" w:sz="4" w:space="0"/>
              <w:right w:val="single" w:color="auto" w:sz="4" w:space="0"/>
            </w:tcBorders>
          </w:tcPr>
          <w:p w14:paraId="798DDFE7">
            <w:pPr>
              <w:spacing w:line="440" w:lineRule="exact"/>
              <w:ind w:firstLine="482"/>
              <w:jc w:val="center"/>
              <w:outlineLvl w:val="9"/>
              <w:rPr>
                <w:rFonts w:hint="eastAsia" w:ascii="宋体" w:hAnsi="宋体"/>
                <w:sz w:val="24"/>
                <w:szCs w:val="24"/>
              </w:rPr>
            </w:pPr>
          </w:p>
        </w:tc>
        <w:tc>
          <w:tcPr>
            <w:tcW w:w="1085" w:type="dxa"/>
            <w:tcBorders>
              <w:top w:val="single" w:color="auto" w:sz="4" w:space="0"/>
              <w:left w:val="single" w:color="auto" w:sz="4" w:space="0"/>
              <w:bottom w:val="single" w:color="auto" w:sz="4" w:space="0"/>
              <w:right w:val="single" w:color="auto" w:sz="4" w:space="0"/>
            </w:tcBorders>
          </w:tcPr>
          <w:p w14:paraId="52D3AC22">
            <w:pPr>
              <w:spacing w:line="440" w:lineRule="exact"/>
              <w:ind w:firstLine="482"/>
              <w:jc w:val="center"/>
              <w:outlineLvl w:val="9"/>
              <w:rPr>
                <w:rFonts w:hint="eastAsia" w:ascii="宋体" w:hAnsi="宋体"/>
                <w:sz w:val="24"/>
                <w:szCs w:val="24"/>
              </w:rPr>
            </w:pPr>
          </w:p>
        </w:tc>
        <w:tc>
          <w:tcPr>
            <w:tcW w:w="874" w:type="dxa"/>
            <w:tcBorders>
              <w:top w:val="single" w:color="auto" w:sz="4" w:space="0"/>
              <w:left w:val="single" w:color="auto" w:sz="4" w:space="0"/>
              <w:bottom w:val="single" w:color="auto" w:sz="4" w:space="0"/>
              <w:right w:val="single" w:color="auto" w:sz="4" w:space="0"/>
            </w:tcBorders>
          </w:tcPr>
          <w:p w14:paraId="1D7F8113">
            <w:pPr>
              <w:spacing w:line="440" w:lineRule="exact"/>
              <w:ind w:firstLine="482"/>
              <w:jc w:val="center"/>
              <w:outlineLvl w:val="9"/>
              <w:rPr>
                <w:rFonts w:hint="eastAsia" w:ascii="宋体" w:hAnsi="宋体"/>
                <w:sz w:val="24"/>
                <w:szCs w:val="24"/>
              </w:rPr>
            </w:pPr>
          </w:p>
        </w:tc>
        <w:tc>
          <w:tcPr>
            <w:tcW w:w="1055" w:type="dxa"/>
            <w:tcBorders>
              <w:top w:val="single" w:color="auto" w:sz="4" w:space="0"/>
              <w:left w:val="single" w:color="auto" w:sz="4" w:space="0"/>
              <w:bottom w:val="single" w:color="auto" w:sz="4" w:space="0"/>
              <w:right w:val="single" w:color="auto" w:sz="4" w:space="0"/>
            </w:tcBorders>
          </w:tcPr>
          <w:p w14:paraId="3F877EE2">
            <w:pPr>
              <w:spacing w:line="440" w:lineRule="exact"/>
              <w:ind w:firstLine="482"/>
              <w:jc w:val="center"/>
              <w:outlineLvl w:val="9"/>
              <w:rPr>
                <w:rFonts w:hint="eastAsia" w:ascii="宋体" w:hAnsi="宋体"/>
                <w:sz w:val="24"/>
                <w:szCs w:val="24"/>
              </w:rPr>
            </w:pPr>
          </w:p>
        </w:tc>
        <w:tc>
          <w:tcPr>
            <w:tcW w:w="691" w:type="dxa"/>
            <w:tcBorders>
              <w:top w:val="single" w:color="auto" w:sz="4" w:space="0"/>
              <w:left w:val="single" w:color="auto" w:sz="4" w:space="0"/>
              <w:bottom w:val="single" w:color="auto" w:sz="4" w:space="0"/>
              <w:right w:val="single" w:color="auto" w:sz="4" w:space="0"/>
            </w:tcBorders>
          </w:tcPr>
          <w:p w14:paraId="4C1B7ACB">
            <w:pPr>
              <w:spacing w:line="440" w:lineRule="exact"/>
              <w:ind w:firstLine="482"/>
              <w:jc w:val="center"/>
              <w:outlineLvl w:val="9"/>
              <w:rPr>
                <w:rFonts w:hint="eastAsia" w:ascii="宋体" w:hAnsi="宋体"/>
                <w:sz w:val="24"/>
                <w:szCs w:val="24"/>
              </w:rPr>
            </w:pPr>
          </w:p>
        </w:tc>
      </w:tr>
      <w:tr w14:paraId="1F688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14:paraId="77A6FCB0">
            <w:pPr>
              <w:spacing w:line="440" w:lineRule="exact"/>
              <w:ind w:firstLine="482"/>
              <w:jc w:val="center"/>
              <w:outlineLvl w:val="9"/>
              <w:rPr>
                <w:rFonts w:hint="eastAsia" w:ascii="宋体" w:hAnsi="宋体"/>
                <w:sz w:val="24"/>
                <w:szCs w:val="24"/>
              </w:rPr>
            </w:pPr>
          </w:p>
        </w:tc>
        <w:tc>
          <w:tcPr>
            <w:tcW w:w="780" w:type="dxa"/>
            <w:tcBorders>
              <w:top w:val="single" w:color="auto" w:sz="4" w:space="0"/>
              <w:left w:val="single" w:color="auto" w:sz="4" w:space="0"/>
              <w:bottom w:val="single" w:color="auto" w:sz="4" w:space="0"/>
              <w:right w:val="single" w:color="auto" w:sz="4" w:space="0"/>
            </w:tcBorders>
          </w:tcPr>
          <w:p w14:paraId="5C38D0CA">
            <w:pPr>
              <w:spacing w:line="440" w:lineRule="exact"/>
              <w:ind w:firstLine="482"/>
              <w:jc w:val="center"/>
              <w:outlineLvl w:val="9"/>
              <w:rPr>
                <w:rFonts w:hint="eastAsia" w:ascii="宋体" w:hAnsi="宋体"/>
                <w:sz w:val="24"/>
                <w:szCs w:val="24"/>
              </w:rPr>
            </w:pPr>
          </w:p>
        </w:tc>
        <w:tc>
          <w:tcPr>
            <w:tcW w:w="851" w:type="dxa"/>
            <w:tcBorders>
              <w:top w:val="single" w:color="auto" w:sz="4" w:space="0"/>
              <w:left w:val="single" w:color="auto" w:sz="4" w:space="0"/>
              <w:bottom w:val="single" w:color="auto" w:sz="4" w:space="0"/>
              <w:right w:val="single" w:color="auto" w:sz="4" w:space="0"/>
            </w:tcBorders>
          </w:tcPr>
          <w:p w14:paraId="0AAEC21B">
            <w:pPr>
              <w:spacing w:line="440" w:lineRule="exact"/>
              <w:ind w:firstLine="482"/>
              <w:jc w:val="center"/>
              <w:outlineLvl w:val="9"/>
              <w:rPr>
                <w:rFonts w:hint="eastAsia" w:ascii="宋体" w:hAnsi="宋体"/>
                <w:sz w:val="24"/>
                <w:szCs w:val="24"/>
              </w:rPr>
            </w:pPr>
          </w:p>
        </w:tc>
        <w:tc>
          <w:tcPr>
            <w:tcW w:w="850" w:type="dxa"/>
            <w:tcBorders>
              <w:top w:val="single" w:color="auto" w:sz="4" w:space="0"/>
              <w:left w:val="single" w:color="auto" w:sz="4" w:space="0"/>
              <w:bottom w:val="single" w:color="auto" w:sz="4" w:space="0"/>
              <w:right w:val="single" w:color="auto" w:sz="4" w:space="0"/>
            </w:tcBorders>
          </w:tcPr>
          <w:p w14:paraId="6D594EC9">
            <w:pPr>
              <w:spacing w:line="440" w:lineRule="exact"/>
              <w:ind w:firstLine="482"/>
              <w:jc w:val="center"/>
              <w:outlineLvl w:val="9"/>
              <w:rPr>
                <w:rFonts w:hint="eastAsia" w:ascii="宋体" w:hAnsi="宋体"/>
                <w:sz w:val="24"/>
                <w:szCs w:val="24"/>
              </w:rPr>
            </w:pPr>
          </w:p>
        </w:tc>
        <w:tc>
          <w:tcPr>
            <w:tcW w:w="1028" w:type="dxa"/>
            <w:tcBorders>
              <w:top w:val="single" w:color="auto" w:sz="4" w:space="0"/>
              <w:left w:val="single" w:color="auto" w:sz="4" w:space="0"/>
              <w:bottom w:val="single" w:color="auto" w:sz="4" w:space="0"/>
              <w:right w:val="single" w:color="auto" w:sz="4" w:space="0"/>
            </w:tcBorders>
          </w:tcPr>
          <w:p w14:paraId="16307214">
            <w:pPr>
              <w:spacing w:line="440" w:lineRule="exact"/>
              <w:ind w:firstLine="482"/>
              <w:jc w:val="center"/>
              <w:outlineLvl w:val="9"/>
              <w:rPr>
                <w:rFonts w:hint="eastAsia" w:ascii="宋体" w:hAnsi="宋体"/>
                <w:sz w:val="24"/>
                <w:szCs w:val="24"/>
              </w:rPr>
            </w:pPr>
          </w:p>
        </w:tc>
        <w:tc>
          <w:tcPr>
            <w:tcW w:w="865" w:type="dxa"/>
            <w:tcBorders>
              <w:top w:val="single" w:color="auto" w:sz="4" w:space="0"/>
              <w:left w:val="single" w:color="auto" w:sz="4" w:space="0"/>
              <w:bottom w:val="single" w:color="auto" w:sz="4" w:space="0"/>
              <w:right w:val="single" w:color="auto" w:sz="4" w:space="0"/>
            </w:tcBorders>
          </w:tcPr>
          <w:p w14:paraId="5B9522E2">
            <w:pPr>
              <w:spacing w:line="440" w:lineRule="exact"/>
              <w:ind w:firstLine="482"/>
              <w:jc w:val="center"/>
              <w:outlineLvl w:val="9"/>
              <w:rPr>
                <w:rFonts w:hint="eastAsia" w:ascii="宋体" w:hAnsi="宋体"/>
                <w:sz w:val="24"/>
                <w:szCs w:val="24"/>
              </w:rPr>
            </w:pPr>
          </w:p>
        </w:tc>
        <w:tc>
          <w:tcPr>
            <w:tcW w:w="1085" w:type="dxa"/>
            <w:tcBorders>
              <w:top w:val="single" w:color="auto" w:sz="4" w:space="0"/>
              <w:left w:val="single" w:color="auto" w:sz="4" w:space="0"/>
              <w:bottom w:val="single" w:color="auto" w:sz="4" w:space="0"/>
              <w:right w:val="single" w:color="auto" w:sz="4" w:space="0"/>
            </w:tcBorders>
          </w:tcPr>
          <w:p w14:paraId="03682C18">
            <w:pPr>
              <w:spacing w:line="440" w:lineRule="exact"/>
              <w:ind w:firstLine="482"/>
              <w:jc w:val="center"/>
              <w:outlineLvl w:val="9"/>
              <w:rPr>
                <w:rFonts w:hint="eastAsia" w:ascii="宋体" w:hAnsi="宋体"/>
                <w:sz w:val="24"/>
                <w:szCs w:val="24"/>
              </w:rPr>
            </w:pPr>
          </w:p>
        </w:tc>
        <w:tc>
          <w:tcPr>
            <w:tcW w:w="874" w:type="dxa"/>
            <w:tcBorders>
              <w:top w:val="single" w:color="auto" w:sz="4" w:space="0"/>
              <w:left w:val="single" w:color="auto" w:sz="4" w:space="0"/>
              <w:bottom w:val="single" w:color="auto" w:sz="4" w:space="0"/>
              <w:right w:val="single" w:color="auto" w:sz="4" w:space="0"/>
            </w:tcBorders>
          </w:tcPr>
          <w:p w14:paraId="4E704F16">
            <w:pPr>
              <w:spacing w:line="440" w:lineRule="exact"/>
              <w:ind w:firstLine="482"/>
              <w:jc w:val="center"/>
              <w:outlineLvl w:val="9"/>
              <w:rPr>
                <w:rFonts w:hint="eastAsia" w:ascii="宋体" w:hAnsi="宋体"/>
                <w:sz w:val="24"/>
                <w:szCs w:val="24"/>
              </w:rPr>
            </w:pPr>
          </w:p>
        </w:tc>
        <w:tc>
          <w:tcPr>
            <w:tcW w:w="1055" w:type="dxa"/>
            <w:tcBorders>
              <w:top w:val="single" w:color="auto" w:sz="4" w:space="0"/>
              <w:left w:val="single" w:color="auto" w:sz="4" w:space="0"/>
              <w:bottom w:val="single" w:color="auto" w:sz="4" w:space="0"/>
              <w:right w:val="single" w:color="auto" w:sz="4" w:space="0"/>
            </w:tcBorders>
          </w:tcPr>
          <w:p w14:paraId="4596EBF0">
            <w:pPr>
              <w:spacing w:line="440" w:lineRule="exact"/>
              <w:ind w:firstLine="482"/>
              <w:jc w:val="center"/>
              <w:outlineLvl w:val="9"/>
              <w:rPr>
                <w:rFonts w:hint="eastAsia" w:ascii="宋体" w:hAnsi="宋体"/>
                <w:sz w:val="24"/>
                <w:szCs w:val="24"/>
              </w:rPr>
            </w:pPr>
          </w:p>
        </w:tc>
        <w:tc>
          <w:tcPr>
            <w:tcW w:w="691" w:type="dxa"/>
            <w:tcBorders>
              <w:top w:val="single" w:color="auto" w:sz="4" w:space="0"/>
              <w:left w:val="single" w:color="auto" w:sz="4" w:space="0"/>
              <w:bottom w:val="single" w:color="auto" w:sz="4" w:space="0"/>
              <w:right w:val="single" w:color="auto" w:sz="4" w:space="0"/>
            </w:tcBorders>
          </w:tcPr>
          <w:p w14:paraId="49E63413">
            <w:pPr>
              <w:spacing w:line="440" w:lineRule="exact"/>
              <w:ind w:firstLine="482"/>
              <w:jc w:val="center"/>
              <w:outlineLvl w:val="9"/>
              <w:rPr>
                <w:rFonts w:hint="eastAsia" w:ascii="宋体" w:hAnsi="宋体"/>
                <w:sz w:val="24"/>
                <w:szCs w:val="24"/>
              </w:rPr>
            </w:pPr>
          </w:p>
        </w:tc>
      </w:tr>
      <w:tr w14:paraId="30505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14:paraId="0818C378">
            <w:pPr>
              <w:spacing w:line="440" w:lineRule="exact"/>
              <w:ind w:firstLine="482"/>
              <w:jc w:val="center"/>
              <w:outlineLvl w:val="9"/>
              <w:rPr>
                <w:rFonts w:hint="eastAsia" w:ascii="宋体" w:hAnsi="宋体"/>
                <w:sz w:val="24"/>
                <w:szCs w:val="24"/>
              </w:rPr>
            </w:pPr>
          </w:p>
        </w:tc>
        <w:tc>
          <w:tcPr>
            <w:tcW w:w="780" w:type="dxa"/>
            <w:tcBorders>
              <w:top w:val="single" w:color="auto" w:sz="4" w:space="0"/>
              <w:left w:val="single" w:color="auto" w:sz="4" w:space="0"/>
              <w:bottom w:val="single" w:color="auto" w:sz="4" w:space="0"/>
              <w:right w:val="single" w:color="auto" w:sz="4" w:space="0"/>
            </w:tcBorders>
          </w:tcPr>
          <w:p w14:paraId="390F8EB0">
            <w:pPr>
              <w:spacing w:line="440" w:lineRule="exact"/>
              <w:ind w:firstLine="482"/>
              <w:jc w:val="center"/>
              <w:outlineLvl w:val="9"/>
              <w:rPr>
                <w:rFonts w:hint="eastAsia" w:ascii="宋体" w:hAnsi="宋体"/>
                <w:sz w:val="24"/>
                <w:szCs w:val="24"/>
              </w:rPr>
            </w:pPr>
          </w:p>
        </w:tc>
        <w:tc>
          <w:tcPr>
            <w:tcW w:w="851" w:type="dxa"/>
            <w:tcBorders>
              <w:top w:val="single" w:color="auto" w:sz="4" w:space="0"/>
              <w:left w:val="single" w:color="auto" w:sz="4" w:space="0"/>
              <w:bottom w:val="single" w:color="auto" w:sz="4" w:space="0"/>
              <w:right w:val="single" w:color="auto" w:sz="4" w:space="0"/>
            </w:tcBorders>
          </w:tcPr>
          <w:p w14:paraId="24E1C357">
            <w:pPr>
              <w:spacing w:line="440" w:lineRule="exact"/>
              <w:ind w:firstLine="482"/>
              <w:jc w:val="center"/>
              <w:outlineLvl w:val="9"/>
              <w:rPr>
                <w:rFonts w:hint="eastAsia" w:ascii="宋体" w:hAnsi="宋体"/>
                <w:sz w:val="24"/>
                <w:szCs w:val="24"/>
              </w:rPr>
            </w:pPr>
          </w:p>
        </w:tc>
        <w:tc>
          <w:tcPr>
            <w:tcW w:w="850" w:type="dxa"/>
            <w:tcBorders>
              <w:top w:val="single" w:color="auto" w:sz="4" w:space="0"/>
              <w:left w:val="single" w:color="auto" w:sz="4" w:space="0"/>
              <w:bottom w:val="single" w:color="auto" w:sz="4" w:space="0"/>
              <w:right w:val="single" w:color="auto" w:sz="4" w:space="0"/>
            </w:tcBorders>
          </w:tcPr>
          <w:p w14:paraId="040FAC70">
            <w:pPr>
              <w:spacing w:line="440" w:lineRule="exact"/>
              <w:ind w:firstLine="482"/>
              <w:jc w:val="center"/>
              <w:outlineLvl w:val="9"/>
              <w:rPr>
                <w:rFonts w:hint="eastAsia" w:ascii="宋体" w:hAnsi="宋体"/>
                <w:sz w:val="24"/>
                <w:szCs w:val="24"/>
              </w:rPr>
            </w:pPr>
          </w:p>
        </w:tc>
        <w:tc>
          <w:tcPr>
            <w:tcW w:w="1028" w:type="dxa"/>
            <w:tcBorders>
              <w:top w:val="single" w:color="auto" w:sz="4" w:space="0"/>
              <w:left w:val="single" w:color="auto" w:sz="4" w:space="0"/>
              <w:bottom w:val="single" w:color="auto" w:sz="4" w:space="0"/>
              <w:right w:val="single" w:color="auto" w:sz="4" w:space="0"/>
            </w:tcBorders>
          </w:tcPr>
          <w:p w14:paraId="6856F145">
            <w:pPr>
              <w:spacing w:line="440" w:lineRule="exact"/>
              <w:ind w:firstLine="482"/>
              <w:jc w:val="center"/>
              <w:outlineLvl w:val="9"/>
              <w:rPr>
                <w:rFonts w:hint="eastAsia" w:ascii="宋体" w:hAnsi="宋体"/>
                <w:sz w:val="24"/>
                <w:szCs w:val="24"/>
              </w:rPr>
            </w:pPr>
          </w:p>
        </w:tc>
        <w:tc>
          <w:tcPr>
            <w:tcW w:w="865" w:type="dxa"/>
            <w:tcBorders>
              <w:top w:val="single" w:color="auto" w:sz="4" w:space="0"/>
              <w:left w:val="single" w:color="auto" w:sz="4" w:space="0"/>
              <w:bottom w:val="single" w:color="auto" w:sz="4" w:space="0"/>
              <w:right w:val="single" w:color="auto" w:sz="4" w:space="0"/>
            </w:tcBorders>
          </w:tcPr>
          <w:p w14:paraId="6A72C0D3">
            <w:pPr>
              <w:spacing w:line="440" w:lineRule="exact"/>
              <w:ind w:firstLine="482"/>
              <w:jc w:val="center"/>
              <w:outlineLvl w:val="9"/>
              <w:rPr>
                <w:rFonts w:hint="eastAsia" w:ascii="宋体" w:hAnsi="宋体"/>
                <w:sz w:val="24"/>
                <w:szCs w:val="24"/>
              </w:rPr>
            </w:pPr>
          </w:p>
        </w:tc>
        <w:tc>
          <w:tcPr>
            <w:tcW w:w="1085" w:type="dxa"/>
            <w:tcBorders>
              <w:top w:val="single" w:color="auto" w:sz="4" w:space="0"/>
              <w:left w:val="single" w:color="auto" w:sz="4" w:space="0"/>
              <w:bottom w:val="single" w:color="auto" w:sz="4" w:space="0"/>
              <w:right w:val="single" w:color="auto" w:sz="4" w:space="0"/>
            </w:tcBorders>
          </w:tcPr>
          <w:p w14:paraId="4F5C59E9">
            <w:pPr>
              <w:spacing w:line="440" w:lineRule="exact"/>
              <w:ind w:firstLine="482"/>
              <w:jc w:val="center"/>
              <w:outlineLvl w:val="9"/>
              <w:rPr>
                <w:rFonts w:hint="eastAsia" w:ascii="宋体" w:hAnsi="宋体"/>
                <w:sz w:val="24"/>
                <w:szCs w:val="24"/>
              </w:rPr>
            </w:pPr>
          </w:p>
        </w:tc>
        <w:tc>
          <w:tcPr>
            <w:tcW w:w="874" w:type="dxa"/>
            <w:tcBorders>
              <w:top w:val="single" w:color="auto" w:sz="4" w:space="0"/>
              <w:left w:val="single" w:color="auto" w:sz="4" w:space="0"/>
              <w:bottom w:val="single" w:color="auto" w:sz="4" w:space="0"/>
              <w:right w:val="single" w:color="auto" w:sz="4" w:space="0"/>
            </w:tcBorders>
          </w:tcPr>
          <w:p w14:paraId="24F211C5">
            <w:pPr>
              <w:spacing w:line="440" w:lineRule="exact"/>
              <w:ind w:firstLine="482"/>
              <w:jc w:val="center"/>
              <w:outlineLvl w:val="9"/>
              <w:rPr>
                <w:rFonts w:hint="eastAsia" w:ascii="宋体" w:hAnsi="宋体"/>
                <w:sz w:val="24"/>
                <w:szCs w:val="24"/>
              </w:rPr>
            </w:pPr>
          </w:p>
        </w:tc>
        <w:tc>
          <w:tcPr>
            <w:tcW w:w="1055" w:type="dxa"/>
            <w:tcBorders>
              <w:top w:val="single" w:color="auto" w:sz="4" w:space="0"/>
              <w:left w:val="single" w:color="auto" w:sz="4" w:space="0"/>
              <w:bottom w:val="single" w:color="auto" w:sz="4" w:space="0"/>
              <w:right w:val="single" w:color="auto" w:sz="4" w:space="0"/>
            </w:tcBorders>
          </w:tcPr>
          <w:p w14:paraId="75A06909">
            <w:pPr>
              <w:spacing w:line="440" w:lineRule="exact"/>
              <w:ind w:firstLine="482"/>
              <w:jc w:val="center"/>
              <w:outlineLvl w:val="9"/>
              <w:rPr>
                <w:rFonts w:hint="eastAsia" w:ascii="宋体" w:hAnsi="宋体"/>
                <w:sz w:val="24"/>
                <w:szCs w:val="24"/>
              </w:rPr>
            </w:pPr>
          </w:p>
        </w:tc>
        <w:tc>
          <w:tcPr>
            <w:tcW w:w="691" w:type="dxa"/>
            <w:tcBorders>
              <w:top w:val="single" w:color="auto" w:sz="4" w:space="0"/>
              <w:left w:val="single" w:color="auto" w:sz="4" w:space="0"/>
              <w:bottom w:val="single" w:color="auto" w:sz="4" w:space="0"/>
              <w:right w:val="single" w:color="auto" w:sz="4" w:space="0"/>
            </w:tcBorders>
          </w:tcPr>
          <w:p w14:paraId="25EA807F">
            <w:pPr>
              <w:spacing w:line="440" w:lineRule="exact"/>
              <w:ind w:firstLine="482"/>
              <w:jc w:val="center"/>
              <w:outlineLvl w:val="9"/>
              <w:rPr>
                <w:rFonts w:hint="eastAsia" w:ascii="宋体" w:hAnsi="宋体"/>
                <w:sz w:val="24"/>
                <w:szCs w:val="24"/>
              </w:rPr>
            </w:pPr>
          </w:p>
        </w:tc>
      </w:tr>
      <w:tr w14:paraId="110E5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14:paraId="150B19AC">
            <w:pPr>
              <w:spacing w:line="440" w:lineRule="exact"/>
              <w:ind w:firstLine="482"/>
              <w:jc w:val="center"/>
              <w:outlineLvl w:val="9"/>
              <w:rPr>
                <w:rFonts w:hint="eastAsia" w:ascii="宋体" w:hAnsi="宋体"/>
                <w:sz w:val="24"/>
                <w:szCs w:val="24"/>
              </w:rPr>
            </w:pPr>
          </w:p>
        </w:tc>
        <w:tc>
          <w:tcPr>
            <w:tcW w:w="780" w:type="dxa"/>
            <w:tcBorders>
              <w:top w:val="single" w:color="auto" w:sz="4" w:space="0"/>
              <w:left w:val="single" w:color="auto" w:sz="4" w:space="0"/>
              <w:bottom w:val="single" w:color="auto" w:sz="4" w:space="0"/>
              <w:right w:val="single" w:color="auto" w:sz="4" w:space="0"/>
            </w:tcBorders>
          </w:tcPr>
          <w:p w14:paraId="65E48538">
            <w:pPr>
              <w:spacing w:line="440" w:lineRule="exact"/>
              <w:ind w:firstLine="482"/>
              <w:jc w:val="center"/>
              <w:outlineLvl w:val="9"/>
              <w:rPr>
                <w:rFonts w:hint="eastAsia" w:ascii="宋体" w:hAnsi="宋体"/>
                <w:sz w:val="24"/>
                <w:szCs w:val="24"/>
              </w:rPr>
            </w:pPr>
          </w:p>
        </w:tc>
        <w:tc>
          <w:tcPr>
            <w:tcW w:w="851" w:type="dxa"/>
            <w:tcBorders>
              <w:top w:val="single" w:color="auto" w:sz="4" w:space="0"/>
              <w:left w:val="single" w:color="auto" w:sz="4" w:space="0"/>
              <w:bottom w:val="single" w:color="auto" w:sz="4" w:space="0"/>
              <w:right w:val="single" w:color="auto" w:sz="4" w:space="0"/>
            </w:tcBorders>
          </w:tcPr>
          <w:p w14:paraId="0AD795DB">
            <w:pPr>
              <w:spacing w:line="440" w:lineRule="exact"/>
              <w:ind w:firstLine="482"/>
              <w:jc w:val="center"/>
              <w:outlineLvl w:val="9"/>
              <w:rPr>
                <w:rFonts w:hint="eastAsia" w:ascii="宋体" w:hAnsi="宋体"/>
                <w:sz w:val="24"/>
                <w:szCs w:val="24"/>
              </w:rPr>
            </w:pPr>
          </w:p>
        </w:tc>
        <w:tc>
          <w:tcPr>
            <w:tcW w:w="850" w:type="dxa"/>
            <w:tcBorders>
              <w:top w:val="single" w:color="auto" w:sz="4" w:space="0"/>
              <w:left w:val="single" w:color="auto" w:sz="4" w:space="0"/>
              <w:bottom w:val="single" w:color="auto" w:sz="4" w:space="0"/>
              <w:right w:val="single" w:color="auto" w:sz="4" w:space="0"/>
            </w:tcBorders>
          </w:tcPr>
          <w:p w14:paraId="0B9CA43D">
            <w:pPr>
              <w:spacing w:line="440" w:lineRule="exact"/>
              <w:ind w:firstLine="482"/>
              <w:jc w:val="center"/>
              <w:outlineLvl w:val="9"/>
              <w:rPr>
                <w:rFonts w:hint="eastAsia" w:ascii="宋体" w:hAnsi="宋体"/>
                <w:sz w:val="24"/>
                <w:szCs w:val="24"/>
              </w:rPr>
            </w:pPr>
          </w:p>
        </w:tc>
        <w:tc>
          <w:tcPr>
            <w:tcW w:w="1028" w:type="dxa"/>
            <w:tcBorders>
              <w:top w:val="single" w:color="auto" w:sz="4" w:space="0"/>
              <w:left w:val="single" w:color="auto" w:sz="4" w:space="0"/>
              <w:bottom w:val="single" w:color="auto" w:sz="4" w:space="0"/>
              <w:right w:val="single" w:color="auto" w:sz="4" w:space="0"/>
            </w:tcBorders>
          </w:tcPr>
          <w:p w14:paraId="13557C0C">
            <w:pPr>
              <w:spacing w:line="440" w:lineRule="exact"/>
              <w:ind w:firstLine="482"/>
              <w:jc w:val="center"/>
              <w:outlineLvl w:val="9"/>
              <w:rPr>
                <w:rFonts w:hint="eastAsia" w:ascii="宋体" w:hAnsi="宋体"/>
                <w:sz w:val="24"/>
                <w:szCs w:val="24"/>
              </w:rPr>
            </w:pPr>
          </w:p>
        </w:tc>
        <w:tc>
          <w:tcPr>
            <w:tcW w:w="865" w:type="dxa"/>
            <w:tcBorders>
              <w:top w:val="single" w:color="auto" w:sz="4" w:space="0"/>
              <w:left w:val="single" w:color="auto" w:sz="4" w:space="0"/>
              <w:bottom w:val="single" w:color="auto" w:sz="4" w:space="0"/>
              <w:right w:val="single" w:color="auto" w:sz="4" w:space="0"/>
            </w:tcBorders>
          </w:tcPr>
          <w:p w14:paraId="5184A190">
            <w:pPr>
              <w:spacing w:line="440" w:lineRule="exact"/>
              <w:ind w:firstLine="482"/>
              <w:jc w:val="center"/>
              <w:outlineLvl w:val="9"/>
              <w:rPr>
                <w:rFonts w:hint="eastAsia" w:ascii="宋体" w:hAnsi="宋体"/>
                <w:sz w:val="24"/>
                <w:szCs w:val="24"/>
              </w:rPr>
            </w:pPr>
          </w:p>
        </w:tc>
        <w:tc>
          <w:tcPr>
            <w:tcW w:w="1085" w:type="dxa"/>
            <w:tcBorders>
              <w:top w:val="single" w:color="auto" w:sz="4" w:space="0"/>
              <w:left w:val="single" w:color="auto" w:sz="4" w:space="0"/>
              <w:bottom w:val="single" w:color="auto" w:sz="4" w:space="0"/>
              <w:right w:val="single" w:color="auto" w:sz="4" w:space="0"/>
            </w:tcBorders>
          </w:tcPr>
          <w:p w14:paraId="6836FCE8">
            <w:pPr>
              <w:spacing w:line="440" w:lineRule="exact"/>
              <w:ind w:firstLine="482"/>
              <w:jc w:val="center"/>
              <w:outlineLvl w:val="9"/>
              <w:rPr>
                <w:rFonts w:hint="eastAsia" w:ascii="宋体" w:hAnsi="宋体"/>
                <w:sz w:val="24"/>
                <w:szCs w:val="24"/>
              </w:rPr>
            </w:pPr>
          </w:p>
        </w:tc>
        <w:tc>
          <w:tcPr>
            <w:tcW w:w="874" w:type="dxa"/>
            <w:tcBorders>
              <w:top w:val="single" w:color="auto" w:sz="4" w:space="0"/>
              <w:left w:val="single" w:color="auto" w:sz="4" w:space="0"/>
              <w:bottom w:val="single" w:color="auto" w:sz="4" w:space="0"/>
              <w:right w:val="single" w:color="auto" w:sz="4" w:space="0"/>
            </w:tcBorders>
          </w:tcPr>
          <w:p w14:paraId="20914A31">
            <w:pPr>
              <w:spacing w:line="440" w:lineRule="exact"/>
              <w:ind w:firstLine="482"/>
              <w:jc w:val="center"/>
              <w:outlineLvl w:val="9"/>
              <w:rPr>
                <w:rFonts w:hint="eastAsia" w:ascii="宋体" w:hAnsi="宋体"/>
                <w:sz w:val="24"/>
                <w:szCs w:val="24"/>
              </w:rPr>
            </w:pPr>
          </w:p>
        </w:tc>
        <w:tc>
          <w:tcPr>
            <w:tcW w:w="1055" w:type="dxa"/>
            <w:tcBorders>
              <w:top w:val="single" w:color="auto" w:sz="4" w:space="0"/>
              <w:left w:val="single" w:color="auto" w:sz="4" w:space="0"/>
              <w:bottom w:val="single" w:color="auto" w:sz="4" w:space="0"/>
              <w:right w:val="single" w:color="auto" w:sz="4" w:space="0"/>
            </w:tcBorders>
          </w:tcPr>
          <w:p w14:paraId="00D80196">
            <w:pPr>
              <w:spacing w:line="440" w:lineRule="exact"/>
              <w:ind w:firstLine="482"/>
              <w:jc w:val="center"/>
              <w:outlineLvl w:val="9"/>
              <w:rPr>
                <w:rFonts w:hint="eastAsia" w:ascii="宋体" w:hAnsi="宋体"/>
                <w:sz w:val="24"/>
                <w:szCs w:val="24"/>
              </w:rPr>
            </w:pPr>
          </w:p>
        </w:tc>
        <w:tc>
          <w:tcPr>
            <w:tcW w:w="691" w:type="dxa"/>
            <w:tcBorders>
              <w:top w:val="single" w:color="auto" w:sz="4" w:space="0"/>
              <w:left w:val="single" w:color="auto" w:sz="4" w:space="0"/>
              <w:bottom w:val="single" w:color="auto" w:sz="4" w:space="0"/>
              <w:right w:val="single" w:color="auto" w:sz="4" w:space="0"/>
            </w:tcBorders>
          </w:tcPr>
          <w:p w14:paraId="79C18B6A">
            <w:pPr>
              <w:spacing w:line="440" w:lineRule="exact"/>
              <w:ind w:firstLine="482"/>
              <w:jc w:val="center"/>
              <w:outlineLvl w:val="9"/>
              <w:rPr>
                <w:rFonts w:hint="eastAsia" w:ascii="宋体" w:hAnsi="宋体"/>
                <w:sz w:val="24"/>
                <w:szCs w:val="24"/>
              </w:rPr>
            </w:pPr>
          </w:p>
        </w:tc>
      </w:tr>
      <w:tr w14:paraId="3B504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14:paraId="6F124879">
            <w:pPr>
              <w:spacing w:line="440" w:lineRule="exact"/>
              <w:ind w:firstLine="482"/>
              <w:jc w:val="center"/>
              <w:outlineLvl w:val="9"/>
              <w:rPr>
                <w:rFonts w:hint="eastAsia" w:ascii="宋体" w:hAnsi="宋体"/>
                <w:sz w:val="24"/>
                <w:szCs w:val="24"/>
              </w:rPr>
            </w:pPr>
          </w:p>
        </w:tc>
        <w:tc>
          <w:tcPr>
            <w:tcW w:w="780" w:type="dxa"/>
            <w:tcBorders>
              <w:top w:val="single" w:color="auto" w:sz="4" w:space="0"/>
              <w:left w:val="single" w:color="auto" w:sz="4" w:space="0"/>
              <w:bottom w:val="single" w:color="auto" w:sz="4" w:space="0"/>
              <w:right w:val="single" w:color="auto" w:sz="4" w:space="0"/>
            </w:tcBorders>
          </w:tcPr>
          <w:p w14:paraId="2B733FBF">
            <w:pPr>
              <w:spacing w:line="440" w:lineRule="exact"/>
              <w:ind w:firstLine="482"/>
              <w:jc w:val="center"/>
              <w:outlineLvl w:val="9"/>
              <w:rPr>
                <w:rFonts w:hint="eastAsia" w:ascii="宋体" w:hAnsi="宋体"/>
                <w:sz w:val="24"/>
                <w:szCs w:val="24"/>
              </w:rPr>
            </w:pPr>
          </w:p>
        </w:tc>
        <w:tc>
          <w:tcPr>
            <w:tcW w:w="851" w:type="dxa"/>
            <w:tcBorders>
              <w:top w:val="single" w:color="auto" w:sz="4" w:space="0"/>
              <w:left w:val="single" w:color="auto" w:sz="4" w:space="0"/>
              <w:bottom w:val="single" w:color="auto" w:sz="4" w:space="0"/>
              <w:right w:val="single" w:color="auto" w:sz="4" w:space="0"/>
            </w:tcBorders>
          </w:tcPr>
          <w:p w14:paraId="7F614A8A">
            <w:pPr>
              <w:spacing w:line="440" w:lineRule="exact"/>
              <w:ind w:firstLine="482"/>
              <w:jc w:val="center"/>
              <w:outlineLvl w:val="9"/>
              <w:rPr>
                <w:rFonts w:hint="eastAsia" w:ascii="宋体" w:hAnsi="宋体"/>
                <w:sz w:val="24"/>
                <w:szCs w:val="24"/>
              </w:rPr>
            </w:pPr>
          </w:p>
        </w:tc>
        <w:tc>
          <w:tcPr>
            <w:tcW w:w="850" w:type="dxa"/>
            <w:tcBorders>
              <w:top w:val="single" w:color="auto" w:sz="4" w:space="0"/>
              <w:left w:val="single" w:color="auto" w:sz="4" w:space="0"/>
              <w:bottom w:val="single" w:color="auto" w:sz="4" w:space="0"/>
              <w:right w:val="single" w:color="auto" w:sz="4" w:space="0"/>
            </w:tcBorders>
          </w:tcPr>
          <w:p w14:paraId="52758D43">
            <w:pPr>
              <w:spacing w:line="440" w:lineRule="exact"/>
              <w:ind w:firstLine="482"/>
              <w:jc w:val="center"/>
              <w:outlineLvl w:val="9"/>
              <w:rPr>
                <w:rFonts w:hint="eastAsia" w:ascii="宋体" w:hAnsi="宋体"/>
                <w:sz w:val="24"/>
                <w:szCs w:val="24"/>
              </w:rPr>
            </w:pPr>
          </w:p>
        </w:tc>
        <w:tc>
          <w:tcPr>
            <w:tcW w:w="1028" w:type="dxa"/>
            <w:tcBorders>
              <w:top w:val="single" w:color="auto" w:sz="4" w:space="0"/>
              <w:left w:val="single" w:color="auto" w:sz="4" w:space="0"/>
              <w:bottom w:val="single" w:color="auto" w:sz="4" w:space="0"/>
              <w:right w:val="single" w:color="auto" w:sz="4" w:space="0"/>
            </w:tcBorders>
          </w:tcPr>
          <w:p w14:paraId="02B92A5F">
            <w:pPr>
              <w:spacing w:line="440" w:lineRule="exact"/>
              <w:ind w:firstLine="482"/>
              <w:jc w:val="center"/>
              <w:outlineLvl w:val="9"/>
              <w:rPr>
                <w:rFonts w:hint="eastAsia" w:ascii="宋体" w:hAnsi="宋体"/>
                <w:sz w:val="24"/>
                <w:szCs w:val="24"/>
              </w:rPr>
            </w:pPr>
          </w:p>
        </w:tc>
        <w:tc>
          <w:tcPr>
            <w:tcW w:w="865" w:type="dxa"/>
            <w:tcBorders>
              <w:top w:val="single" w:color="auto" w:sz="4" w:space="0"/>
              <w:left w:val="single" w:color="auto" w:sz="4" w:space="0"/>
              <w:bottom w:val="single" w:color="auto" w:sz="4" w:space="0"/>
              <w:right w:val="single" w:color="auto" w:sz="4" w:space="0"/>
            </w:tcBorders>
          </w:tcPr>
          <w:p w14:paraId="149B28A0">
            <w:pPr>
              <w:spacing w:line="440" w:lineRule="exact"/>
              <w:ind w:firstLine="482"/>
              <w:jc w:val="center"/>
              <w:outlineLvl w:val="9"/>
              <w:rPr>
                <w:rFonts w:hint="eastAsia" w:ascii="宋体" w:hAnsi="宋体"/>
                <w:sz w:val="24"/>
                <w:szCs w:val="24"/>
              </w:rPr>
            </w:pPr>
          </w:p>
        </w:tc>
        <w:tc>
          <w:tcPr>
            <w:tcW w:w="1085" w:type="dxa"/>
            <w:tcBorders>
              <w:top w:val="single" w:color="auto" w:sz="4" w:space="0"/>
              <w:left w:val="single" w:color="auto" w:sz="4" w:space="0"/>
              <w:bottom w:val="single" w:color="auto" w:sz="4" w:space="0"/>
              <w:right w:val="single" w:color="auto" w:sz="4" w:space="0"/>
            </w:tcBorders>
          </w:tcPr>
          <w:p w14:paraId="1F7238C1">
            <w:pPr>
              <w:spacing w:line="440" w:lineRule="exact"/>
              <w:ind w:firstLine="482"/>
              <w:jc w:val="center"/>
              <w:outlineLvl w:val="9"/>
              <w:rPr>
                <w:rFonts w:hint="eastAsia" w:ascii="宋体" w:hAnsi="宋体"/>
                <w:sz w:val="24"/>
                <w:szCs w:val="24"/>
              </w:rPr>
            </w:pPr>
          </w:p>
        </w:tc>
        <w:tc>
          <w:tcPr>
            <w:tcW w:w="874" w:type="dxa"/>
            <w:tcBorders>
              <w:top w:val="single" w:color="auto" w:sz="4" w:space="0"/>
              <w:left w:val="single" w:color="auto" w:sz="4" w:space="0"/>
              <w:bottom w:val="single" w:color="auto" w:sz="4" w:space="0"/>
              <w:right w:val="single" w:color="auto" w:sz="4" w:space="0"/>
            </w:tcBorders>
          </w:tcPr>
          <w:p w14:paraId="7BF7F82F">
            <w:pPr>
              <w:spacing w:line="440" w:lineRule="exact"/>
              <w:ind w:firstLine="482"/>
              <w:jc w:val="center"/>
              <w:outlineLvl w:val="9"/>
              <w:rPr>
                <w:rFonts w:hint="eastAsia" w:ascii="宋体" w:hAnsi="宋体"/>
                <w:sz w:val="24"/>
                <w:szCs w:val="24"/>
              </w:rPr>
            </w:pPr>
          </w:p>
        </w:tc>
        <w:tc>
          <w:tcPr>
            <w:tcW w:w="1055" w:type="dxa"/>
            <w:tcBorders>
              <w:top w:val="single" w:color="auto" w:sz="4" w:space="0"/>
              <w:left w:val="single" w:color="auto" w:sz="4" w:space="0"/>
              <w:bottom w:val="single" w:color="auto" w:sz="4" w:space="0"/>
              <w:right w:val="single" w:color="auto" w:sz="4" w:space="0"/>
            </w:tcBorders>
          </w:tcPr>
          <w:p w14:paraId="72F92C7D">
            <w:pPr>
              <w:spacing w:line="440" w:lineRule="exact"/>
              <w:ind w:firstLine="482"/>
              <w:jc w:val="center"/>
              <w:outlineLvl w:val="9"/>
              <w:rPr>
                <w:rFonts w:hint="eastAsia" w:ascii="宋体" w:hAnsi="宋体"/>
                <w:sz w:val="24"/>
                <w:szCs w:val="24"/>
              </w:rPr>
            </w:pPr>
          </w:p>
        </w:tc>
        <w:tc>
          <w:tcPr>
            <w:tcW w:w="691" w:type="dxa"/>
            <w:tcBorders>
              <w:top w:val="single" w:color="auto" w:sz="4" w:space="0"/>
              <w:left w:val="single" w:color="auto" w:sz="4" w:space="0"/>
              <w:bottom w:val="single" w:color="auto" w:sz="4" w:space="0"/>
              <w:right w:val="single" w:color="auto" w:sz="4" w:space="0"/>
            </w:tcBorders>
          </w:tcPr>
          <w:p w14:paraId="5C2CBCB5">
            <w:pPr>
              <w:spacing w:line="440" w:lineRule="exact"/>
              <w:ind w:firstLine="482"/>
              <w:jc w:val="center"/>
              <w:outlineLvl w:val="9"/>
              <w:rPr>
                <w:rFonts w:hint="eastAsia" w:ascii="宋体" w:hAnsi="宋体"/>
                <w:sz w:val="24"/>
                <w:szCs w:val="24"/>
              </w:rPr>
            </w:pPr>
          </w:p>
        </w:tc>
      </w:tr>
      <w:tr w14:paraId="2C53E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14:paraId="1259A095">
            <w:pPr>
              <w:spacing w:line="440" w:lineRule="exact"/>
              <w:ind w:firstLine="482"/>
              <w:jc w:val="center"/>
              <w:outlineLvl w:val="9"/>
              <w:rPr>
                <w:rFonts w:hint="eastAsia" w:ascii="宋体" w:hAnsi="宋体"/>
                <w:sz w:val="24"/>
                <w:szCs w:val="24"/>
              </w:rPr>
            </w:pPr>
          </w:p>
        </w:tc>
        <w:tc>
          <w:tcPr>
            <w:tcW w:w="780" w:type="dxa"/>
            <w:tcBorders>
              <w:top w:val="single" w:color="auto" w:sz="4" w:space="0"/>
              <w:left w:val="single" w:color="auto" w:sz="4" w:space="0"/>
              <w:bottom w:val="single" w:color="auto" w:sz="4" w:space="0"/>
              <w:right w:val="single" w:color="auto" w:sz="4" w:space="0"/>
            </w:tcBorders>
          </w:tcPr>
          <w:p w14:paraId="13723159">
            <w:pPr>
              <w:spacing w:line="440" w:lineRule="exact"/>
              <w:ind w:firstLine="482"/>
              <w:jc w:val="center"/>
              <w:outlineLvl w:val="9"/>
              <w:rPr>
                <w:rFonts w:hint="eastAsia" w:ascii="宋体" w:hAnsi="宋体"/>
                <w:sz w:val="24"/>
                <w:szCs w:val="24"/>
              </w:rPr>
            </w:pPr>
          </w:p>
        </w:tc>
        <w:tc>
          <w:tcPr>
            <w:tcW w:w="851" w:type="dxa"/>
            <w:tcBorders>
              <w:top w:val="single" w:color="auto" w:sz="4" w:space="0"/>
              <w:left w:val="single" w:color="auto" w:sz="4" w:space="0"/>
              <w:bottom w:val="single" w:color="auto" w:sz="4" w:space="0"/>
              <w:right w:val="single" w:color="auto" w:sz="4" w:space="0"/>
            </w:tcBorders>
          </w:tcPr>
          <w:p w14:paraId="1EDBE62C">
            <w:pPr>
              <w:spacing w:line="440" w:lineRule="exact"/>
              <w:ind w:firstLine="482"/>
              <w:jc w:val="center"/>
              <w:outlineLvl w:val="9"/>
              <w:rPr>
                <w:rFonts w:hint="eastAsia" w:ascii="宋体" w:hAnsi="宋体"/>
                <w:sz w:val="24"/>
                <w:szCs w:val="24"/>
              </w:rPr>
            </w:pPr>
          </w:p>
        </w:tc>
        <w:tc>
          <w:tcPr>
            <w:tcW w:w="850" w:type="dxa"/>
            <w:tcBorders>
              <w:top w:val="single" w:color="auto" w:sz="4" w:space="0"/>
              <w:left w:val="single" w:color="auto" w:sz="4" w:space="0"/>
              <w:bottom w:val="single" w:color="auto" w:sz="4" w:space="0"/>
              <w:right w:val="single" w:color="auto" w:sz="4" w:space="0"/>
            </w:tcBorders>
          </w:tcPr>
          <w:p w14:paraId="7519DA5B">
            <w:pPr>
              <w:spacing w:line="440" w:lineRule="exact"/>
              <w:ind w:firstLine="482"/>
              <w:jc w:val="center"/>
              <w:outlineLvl w:val="9"/>
              <w:rPr>
                <w:rFonts w:hint="eastAsia" w:ascii="宋体" w:hAnsi="宋体"/>
                <w:sz w:val="24"/>
                <w:szCs w:val="24"/>
              </w:rPr>
            </w:pPr>
          </w:p>
        </w:tc>
        <w:tc>
          <w:tcPr>
            <w:tcW w:w="1028" w:type="dxa"/>
            <w:tcBorders>
              <w:top w:val="single" w:color="auto" w:sz="4" w:space="0"/>
              <w:left w:val="single" w:color="auto" w:sz="4" w:space="0"/>
              <w:bottom w:val="single" w:color="auto" w:sz="4" w:space="0"/>
              <w:right w:val="single" w:color="auto" w:sz="4" w:space="0"/>
            </w:tcBorders>
          </w:tcPr>
          <w:p w14:paraId="7BDAD3FC">
            <w:pPr>
              <w:spacing w:line="440" w:lineRule="exact"/>
              <w:ind w:firstLine="482"/>
              <w:jc w:val="center"/>
              <w:outlineLvl w:val="9"/>
              <w:rPr>
                <w:rFonts w:hint="eastAsia" w:ascii="宋体" w:hAnsi="宋体"/>
                <w:sz w:val="24"/>
                <w:szCs w:val="24"/>
              </w:rPr>
            </w:pPr>
          </w:p>
        </w:tc>
        <w:tc>
          <w:tcPr>
            <w:tcW w:w="865" w:type="dxa"/>
            <w:tcBorders>
              <w:top w:val="single" w:color="auto" w:sz="4" w:space="0"/>
              <w:left w:val="single" w:color="auto" w:sz="4" w:space="0"/>
              <w:bottom w:val="single" w:color="auto" w:sz="4" w:space="0"/>
              <w:right w:val="single" w:color="auto" w:sz="4" w:space="0"/>
            </w:tcBorders>
          </w:tcPr>
          <w:p w14:paraId="15035F5D">
            <w:pPr>
              <w:spacing w:line="440" w:lineRule="exact"/>
              <w:ind w:firstLine="482"/>
              <w:jc w:val="center"/>
              <w:outlineLvl w:val="9"/>
              <w:rPr>
                <w:rFonts w:hint="eastAsia" w:ascii="宋体" w:hAnsi="宋体"/>
                <w:sz w:val="24"/>
                <w:szCs w:val="24"/>
              </w:rPr>
            </w:pPr>
          </w:p>
        </w:tc>
        <w:tc>
          <w:tcPr>
            <w:tcW w:w="1085" w:type="dxa"/>
            <w:tcBorders>
              <w:top w:val="single" w:color="auto" w:sz="4" w:space="0"/>
              <w:left w:val="single" w:color="auto" w:sz="4" w:space="0"/>
              <w:bottom w:val="single" w:color="auto" w:sz="4" w:space="0"/>
              <w:right w:val="single" w:color="auto" w:sz="4" w:space="0"/>
            </w:tcBorders>
          </w:tcPr>
          <w:p w14:paraId="3D6E2D28">
            <w:pPr>
              <w:spacing w:line="440" w:lineRule="exact"/>
              <w:ind w:firstLine="482"/>
              <w:jc w:val="center"/>
              <w:outlineLvl w:val="9"/>
              <w:rPr>
                <w:rFonts w:hint="eastAsia" w:ascii="宋体" w:hAnsi="宋体"/>
                <w:sz w:val="24"/>
                <w:szCs w:val="24"/>
              </w:rPr>
            </w:pPr>
          </w:p>
        </w:tc>
        <w:tc>
          <w:tcPr>
            <w:tcW w:w="874" w:type="dxa"/>
            <w:tcBorders>
              <w:top w:val="single" w:color="auto" w:sz="4" w:space="0"/>
              <w:left w:val="single" w:color="auto" w:sz="4" w:space="0"/>
              <w:bottom w:val="single" w:color="auto" w:sz="4" w:space="0"/>
              <w:right w:val="single" w:color="auto" w:sz="4" w:space="0"/>
            </w:tcBorders>
          </w:tcPr>
          <w:p w14:paraId="46C71E1D">
            <w:pPr>
              <w:spacing w:line="440" w:lineRule="exact"/>
              <w:ind w:firstLine="482"/>
              <w:jc w:val="center"/>
              <w:outlineLvl w:val="9"/>
              <w:rPr>
                <w:rFonts w:hint="eastAsia" w:ascii="宋体" w:hAnsi="宋体"/>
                <w:sz w:val="24"/>
                <w:szCs w:val="24"/>
              </w:rPr>
            </w:pPr>
          </w:p>
        </w:tc>
        <w:tc>
          <w:tcPr>
            <w:tcW w:w="1055" w:type="dxa"/>
            <w:tcBorders>
              <w:top w:val="single" w:color="auto" w:sz="4" w:space="0"/>
              <w:left w:val="single" w:color="auto" w:sz="4" w:space="0"/>
              <w:bottom w:val="single" w:color="auto" w:sz="4" w:space="0"/>
              <w:right w:val="single" w:color="auto" w:sz="4" w:space="0"/>
            </w:tcBorders>
          </w:tcPr>
          <w:p w14:paraId="5FDB1C6B">
            <w:pPr>
              <w:spacing w:line="440" w:lineRule="exact"/>
              <w:ind w:firstLine="482"/>
              <w:jc w:val="center"/>
              <w:outlineLvl w:val="9"/>
              <w:rPr>
                <w:rFonts w:hint="eastAsia" w:ascii="宋体" w:hAnsi="宋体"/>
                <w:sz w:val="24"/>
                <w:szCs w:val="24"/>
              </w:rPr>
            </w:pPr>
          </w:p>
        </w:tc>
        <w:tc>
          <w:tcPr>
            <w:tcW w:w="691" w:type="dxa"/>
            <w:tcBorders>
              <w:top w:val="single" w:color="auto" w:sz="4" w:space="0"/>
              <w:left w:val="single" w:color="auto" w:sz="4" w:space="0"/>
              <w:bottom w:val="single" w:color="auto" w:sz="4" w:space="0"/>
              <w:right w:val="single" w:color="auto" w:sz="4" w:space="0"/>
            </w:tcBorders>
          </w:tcPr>
          <w:p w14:paraId="73DE258F">
            <w:pPr>
              <w:spacing w:line="440" w:lineRule="exact"/>
              <w:ind w:firstLine="482"/>
              <w:jc w:val="center"/>
              <w:outlineLvl w:val="9"/>
              <w:rPr>
                <w:rFonts w:hint="eastAsia" w:ascii="宋体" w:hAnsi="宋体"/>
                <w:sz w:val="24"/>
                <w:szCs w:val="24"/>
              </w:rPr>
            </w:pPr>
          </w:p>
        </w:tc>
      </w:tr>
      <w:tr w14:paraId="109F6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14:paraId="29B8A080">
            <w:pPr>
              <w:spacing w:line="440" w:lineRule="exact"/>
              <w:ind w:firstLine="482"/>
              <w:jc w:val="center"/>
              <w:outlineLvl w:val="9"/>
              <w:rPr>
                <w:rFonts w:hint="eastAsia" w:ascii="宋体" w:hAnsi="宋体"/>
                <w:sz w:val="24"/>
                <w:szCs w:val="24"/>
              </w:rPr>
            </w:pPr>
          </w:p>
        </w:tc>
        <w:tc>
          <w:tcPr>
            <w:tcW w:w="780" w:type="dxa"/>
            <w:tcBorders>
              <w:top w:val="single" w:color="auto" w:sz="4" w:space="0"/>
              <w:left w:val="single" w:color="auto" w:sz="4" w:space="0"/>
              <w:bottom w:val="single" w:color="auto" w:sz="4" w:space="0"/>
              <w:right w:val="single" w:color="auto" w:sz="4" w:space="0"/>
            </w:tcBorders>
          </w:tcPr>
          <w:p w14:paraId="2AF222DF">
            <w:pPr>
              <w:spacing w:line="440" w:lineRule="exact"/>
              <w:ind w:firstLine="482"/>
              <w:jc w:val="center"/>
              <w:outlineLvl w:val="9"/>
              <w:rPr>
                <w:rFonts w:hint="eastAsia" w:ascii="宋体" w:hAnsi="宋体"/>
                <w:sz w:val="24"/>
                <w:szCs w:val="24"/>
              </w:rPr>
            </w:pPr>
          </w:p>
        </w:tc>
        <w:tc>
          <w:tcPr>
            <w:tcW w:w="851" w:type="dxa"/>
            <w:tcBorders>
              <w:top w:val="single" w:color="auto" w:sz="4" w:space="0"/>
              <w:left w:val="single" w:color="auto" w:sz="4" w:space="0"/>
              <w:bottom w:val="single" w:color="auto" w:sz="4" w:space="0"/>
              <w:right w:val="single" w:color="auto" w:sz="4" w:space="0"/>
            </w:tcBorders>
          </w:tcPr>
          <w:p w14:paraId="26308CB8">
            <w:pPr>
              <w:spacing w:line="440" w:lineRule="exact"/>
              <w:ind w:firstLine="482"/>
              <w:jc w:val="center"/>
              <w:outlineLvl w:val="9"/>
              <w:rPr>
                <w:rFonts w:hint="eastAsia" w:ascii="宋体" w:hAnsi="宋体"/>
                <w:sz w:val="24"/>
                <w:szCs w:val="24"/>
              </w:rPr>
            </w:pPr>
          </w:p>
        </w:tc>
        <w:tc>
          <w:tcPr>
            <w:tcW w:w="850" w:type="dxa"/>
            <w:tcBorders>
              <w:top w:val="single" w:color="auto" w:sz="4" w:space="0"/>
              <w:left w:val="single" w:color="auto" w:sz="4" w:space="0"/>
              <w:bottom w:val="single" w:color="auto" w:sz="4" w:space="0"/>
              <w:right w:val="single" w:color="auto" w:sz="4" w:space="0"/>
            </w:tcBorders>
          </w:tcPr>
          <w:p w14:paraId="2F93422A">
            <w:pPr>
              <w:spacing w:line="440" w:lineRule="exact"/>
              <w:ind w:firstLine="482"/>
              <w:jc w:val="center"/>
              <w:outlineLvl w:val="9"/>
              <w:rPr>
                <w:rFonts w:hint="eastAsia" w:ascii="宋体" w:hAnsi="宋体"/>
                <w:sz w:val="24"/>
                <w:szCs w:val="24"/>
              </w:rPr>
            </w:pPr>
          </w:p>
        </w:tc>
        <w:tc>
          <w:tcPr>
            <w:tcW w:w="1028" w:type="dxa"/>
            <w:tcBorders>
              <w:top w:val="single" w:color="auto" w:sz="4" w:space="0"/>
              <w:left w:val="single" w:color="auto" w:sz="4" w:space="0"/>
              <w:bottom w:val="single" w:color="auto" w:sz="4" w:space="0"/>
              <w:right w:val="single" w:color="auto" w:sz="4" w:space="0"/>
            </w:tcBorders>
          </w:tcPr>
          <w:p w14:paraId="3F5E1E7F">
            <w:pPr>
              <w:spacing w:line="440" w:lineRule="exact"/>
              <w:ind w:firstLine="482"/>
              <w:jc w:val="center"/>
              <w:outlineLvl w:val="9"/>
              <w:rPr>
                <w:rFonts w:hint="eastAsia" w:ascii="宋体" w:hAnsi="宋体"/>
                <w:sz w:val="24"/>
                <w:szCs w:val="24"/>
              </w:rPr>
            </w:pPr>
          </w:p>
        </w:tc>
        <w:tc>
          <w:tcPr>
            <w:tcW w:w="865" w:type="dxa"/>
            <w:tcBorders>
              <w:top w:val="single" w:color="auto" w:sz="4" w:space="0"/>
              <w:left w:val="single" w:color="auto" w:sz="4" w:space="0"/>
              <w:bottom w:val="single" w:color="auto" w:sz="4" w:space="0"/>
              <w:right w:val="single" w:color="auto" w:sz="4" w:space="0"/>
            </w:tcBorders>
          </w:tcPr>
          <w:p w14:paraId="18C4D4CB">
            <w:pPr>
              <w:spacing w:line="440" w:lineRule="exact"/>
              <w:ind w:firstLine="482"/>
              <w:jc w:val="center"/>
              <w:outlineLvl w:val="9"/>
              <w:rPr>
                <w:rFonts w:hint="eastAsia" w:ascii="宋体" w:hAnsi="宋体"/>
                <w:sz w:val="24"/>
                <w:szCs w:val="24"/>
              </w:rPr>
            </w:pPr>
          </w:p>
        </w:tc>
        <w:tc>
          <w:tcPr>
            <w:tcW w:w="1085" w:type="dxa"/>
            <w:tcBorders>
              <w:top w:val="single" w:color="auto" w:sz="4" w:space="0"/>
              <w:left w:val="single" w:color="auto" w:sz="4" w:space="0"/>
              <w:bottom w:val="single" w:color="auto" w:sz="4" w:space="0"/>
              <w:right w:val="single" w:color="auto" w:sz="4" w:space="0"/>
            </w:tcBorders>
          </w:tcPr>
          <w:p w14:paraId="52241D60">
            <w:pPr>
              <w:spacing w:line="440" w:lineRule="exact"/>
              <w:ind w:firstLine="482"/>
              <w:jc w:val="center"/>
              <w:outlineLvl w:val="9"/>
              <w:rPr>
                <w:rFonts w:hint="eastAsia" w:ascii="宋体" w:hAnsi="宋体"/>
                <w:sz w:val="24"/>
                <w:szCs w:val="24"/>
              </w:rPr>
            </w:pPr>
          </w:p>
        </w:tc>
        <w:tc>
          <w:tcPr>
            <w:tcW w:w="874" w:type="dxa"/>
            <w:tcBorders>
              <w:top w:val="single" w:color="auto" w:sz="4" w:space="0"/>
              <w:left w:val="single" w:color="auto" w:sz="4" w:space="0"/>
              <w:bottom w:val="single" w:color="auto" w:sz="4" w:space="0"/>
              <w:right w:val="single" w:color="auto" w:sz="4" w:space="0"/>
            </w:tcBorders>
          </w:tcPr>
          <w:p w14:paraId="4E87DD77">
            <w:pPr>
              <w:spacing w:line="440" w:lineRule="exact"/>
              <w:ind w:firstLine="482"/>
              <w:jc w:val="center"/>
              <w:outlineLvl w:val="9"/>
              <w:rPr>
                <w:rFonts w:hint="eastAsia" w:ascii="宋体" w:hAnsi="宋体"/>
                <w:sz w:val="24"/>
                <w:szCs w:val="24"/>
              </w:rPr>
            </w:pPr>
          </w:p>
        </w:tc>
        <w:tc>
          <w:tcPr>
            <w:tcW w:w="1055" w:type="dxa"/>
            <w:tcBorders>
              <w:top w:val="single" w:color="auto" w:sz="4" w:space="0"/>
              <w:left w:val="single" w:color="auto" w:sz="4" w:space="0"/>
              <w:bottom w:val="single" w:color="auto" w:sz="4" w:space="0"/>
              <w:right w:val="single" w:color="auto" w:sz="4" w:space="0"/>
            </w:tcBorders>
          </w:tcPr>
          <w:p w14:paraId="4D480628">
            <w:pPr>
              <w:spacing w:line="440" w:lineRule="exact"/>
              <w:ind w:firstLine="482"/>
              <w:jc w:val="center"/>
              <w:outlineLvl w:val="9"/>
              <w:rPr>
                <w:rFonts w:hint="eastAsia" w:ascii="宋体" w:hAnsi="宋体"/>
                <w:sz w:val="24"/>
                <w:szCs w:val="24"/>
              </w:rPr>
            </w:pPr>
          </w:p>
        </w:tc>
        <w:tc>
          <w:tcPr>
            <w:tcW w:w="691" w:type="dxa"/>
            <w:tcBorders>
              <w:top w:val="single" w:color="auto" w:sz="4" w:space="0"/>
              <w:left w:val="single" w:color="auto" w:sz="4" w:space="0"/>
              <w:bottom w:val="single" w:color="auto" w:sz="4" w:space="0"/>
              <w:right w:val="single" w:color="auto" w:sz="4" w:space="0"/>
            </w:tcBorders>
          </w:tcPr>
          <w:p w14:paraId="5F2103E5">
            <w:pPr>
              <w:spacing w:line="440" w:lineRule="exact"/>
              <w:ind w:firstLine="482"/>
              <w:jc w:val="center"/>
              <w:outlineLvl w:val="9"/>
              <w:rPr>
                <w:rFonts w:hint="eastAsia" w:ascii="宋体" w:hAnsi="宋体"/>
                <w:sz w:val="24"/>
                <w:szCs w:val="24"/>
              </w:rPr>
            </w:pPr>
          </w:p>
        </w:tc>
      </w:tr>
      <w:tr w14:paraId="2BDAC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14:paraId="4D440A12">
            <w:pPr>
              <w:spacing w:line="440" w:lineRule="exact"/>
              <w:ind w:firstLine="482"/>
              <w:jc w:val="center"/>
              <w:outlineLvl w:val="9"/>
              <w:rPr>
                <w:rFonts w:hint="eastAsia" w:ascii="宋体" w:hAnsi="宋体"/>
                <w:sz w:val="24"/>
                <w:szCs w:val="24"/>
              </w:rPr>
            </w:pPr>
          </w:p>
        </w:tc>
        <w:tc>
          <w:tcPr>
            <w:tcW w:w="780" w:type="dxa"/>
            <w:tcBorders>
              <w:top w:val="single" w:color="auto" w:sz="4" w:space="0"/>
              <w:left w:val="single" w:color="auto" w:sz="4" w:space="0"/>
              <w:bottom w:val="single" w:color="auto" w:sz="4" w:space="0"/>
              <w:right w:val="single" w:color="auto" w:sz="4" w:space="0"/>
            </w:tcBorders>
          </w:tcPr>
          <w:p w14:paraId="46433CC4">
            <w:pPr>
              <w:spacing w:line="440" w:lineRule="exact"/>
              <w:ind w:firstLine="482"/>
              <w:jc w:val="center"/>
              <w:outlineLvl w:val="9"/>
              <w:rPr>
                <w:rFonts w:hint="eastAsia" w:ascii="宋体" w:hAnsi="宋体"/>
                <w:sz w:val="24"/>
                <w:szCs w:val="24"/>
              </w:rPr>
            </w:pPr>
          </w:p>
        </w:tc>
        <w:tc>
          <w:tcPr>
            <w:tcW w:w="851" w:type="dxa"/>
            <w:tcBorders>
              <w:top w:val="single" w:color="auto" w:sz="4" w:space="0"/>
              <w:left w:val="single" w:color="auto" w:sz="4" w:space="0"/>
              <w:bottom w:val="single" w:color="auto" w:sz="4" w:space="0"/>
              <w:right w:val="single" w:color="auto" w:sz="4" w:space="0"/>
            </w:tcBorders>
          </w:tcPr>
          <w:p w14:paraId="1C7EF815">
            <w:pPr>
              <w:spacing w:line="440" w:lineRule="exact"/>
              <w:ind w:firstLine="482"/>
              <w:jc w:val="center"/>
              <w:outlineLvl w:val="9"/>
              <w:rPr>
                <w:rFonts w:hint="eastAsia" w:ascii="宋体" w:hAnsi="宋体"/>
                <w:sz w:val="24"/>
                <w:szCs w:val="24"/>
              </w:rPr>
            </w:pPr>
          </w:p>
        </w:tc>
        <w:tc>
          <w:tcPr>
            <w:tcW w:w="850" w:type="dxa"/>
            <w:tcBorders>
              <w:top w:val="single" w:color="auto" w:sz="4" w:space="0"/>
              <w:left w:val="single" w:color="auto" w:sz="4" w:space="0"/>
              <w:bottom w:val="single" w:color="auto" w:sz="4" w:space="0"/>
              <w:right w:val="single" w:color="auto" w:sz="4" w:space="0"/>
            </w:tcBorders>
          </w:tcPr>
          <w:p w14:paraId="4DFFFF0A">
            <w:pPr>
              <w:spacing w:line="440" w:lineRule="exact"/>
              <w:ind w:firstLine="482"/>
              <w:jc w:val="center"/>
              <w:outlineLvl w:val="9"/>
              <w:rPr>
                <w:rFonts w:hint="eastAsia" w:ascii="宋体" w:hAnsi="宋体"/>
                <w:sz w:val="24"/>
                <w:szCs w:val="24"/>
              </w:rPr>
            </w:pPr>
          </w:p>
        </w:tc>
        <w:tc>
          <w:tcPr>
            <w:tcW w:w="1028" w:type="dxa"/>
            <w:tcBorders>
              <w:top w:val="single" w:color="auto" w:sz="4" w:space="0"/>
              <w:left w:val="single" w:color="auto" w:sz="4" w:space="0"/>
              <w:bottom w:val="single" w:color="auto" w:sz="4" w:space="0"/>
              <w:right w:val="single" w:color="auto" w:sz="4" w:space="0"/>
            </w:tcBorders>
          </w:tcPr>
          <w:p w14:paraId="70E8126C">
            <w:pPr>
              <w:spacing w:line="440" w:lineRule="exact"/>
              <w:ind w:firstLine="482"/>
              <w:jc w:val="center"/>
              <w:outlineLvl w:val="9"/>
              <w:rPr>
                <w:rFonts w:hint="eastAsia" w:ascii="宋体" w:hAnsi="宋体"/>
                <w:sz w:val="24"/>
                <w:szCs w:val="24"/>
              </w:rPr>
            </w:pPr>
          </w:p>
        </w:tc>
        <w:tc>
          <w:tcPr>
            <w:tcW w:w="865" w:type="dxa"/>
            <w:tcBorders>
              <w:top w:val="single" w:color="auto" w:sz="4" w:space="0"/>
              <w:left w:val="single" w:color="auto" w:sz="4" w:space="0"/>
              <w:bottom w:val="single" w:color="auto" w:sz="4" w:space="0"/>
              <w:right w:val="single" w:color="auto" w:sz="4" w:space="0"/>
            </w:tcBorders>
          </w:tcPr>
          <w:p w14:paraId="1217B9BD">
            <w:pPr>
              <w:spacing w:line="440" w:lineRule="exact"/>
              <w:ind w:firstLine="482"/>
              <w:jc w:val="center"/>
              <w:outlineLvl w:val="9"/>
              <w:rPr>
                <w:rFonts w:hint="eastAsia" w:ascii="宋体" w:hAnsi="宋体"/>
                <w:sz w:val="24"/>
                <w:szCs w:val="24"/>
              </w:rPr>
            </w:pPr>
          </w:p>
        </w:tc>
        <w:tc>
          <w:tcPr>
            <w:tcW w:w="1085" w:type="dxa"/>
            <w:tcBorders>
              <w:top w:val="single" w:color="auto" w:sz="4" w:space="0"/>
              <w:left w:val="single" w:color="auto" w:sz="4" w:space="0"/>
              <w:bottom w:val="single" w:color="auto" w:sz="4" w:space="0"/>
              <w:right w:val="single" w:color="auto" w:sz="4" w:space="0"/>
            </w:tcBorders>
          </w:tcPr>
          <w:p w14:paraId="333D4EEB">
            <w:pPr>
              <w:spacing w:line="440" w:lineRule="exact"/>
              <w:ind w:firstLine="482"/>
              <w:jc w:val="center"/>
              <w:outlineLvl w:val="9"/>
              <w:rPr>
                <w:rFonts w:hint="eastAsia" w:ascii="宋体" w:hAnsi="宋体"/>
                <w:sz w:val="24"/>
                <w:szCs w:val="24"/>
              </w:rPr>
            </w:pPr>
          </w:p>
        </w:tc>
        <w:tc>
          <w:tcPr>
            <w:tcW w:w="874" w:type="dxa"/>
            <w:tcBorders>
              <w:top w:val="single" w:color="auto" w:sz="4" w:space="0"/>
              <w:left w:val="single" w:color="auto" w:sz="4" w:space="0"/>
              <w:bottom w:val="single" w:color="auto" w:sz="4" w:space="0"/>
              <w:right w:val="single" w:color="auto" w:sz="4" w:space="0"/>
            </w:tcBorders>
          </w:tcPr>
          <w:p w14:paraId="52095D3E">
            <w:pPr>
              <w:spacing w:line="440" w:lineRule="exact"/>
              <w:ind w:firstLine="482"/>
              <w:jc w:val="center"/>
              <w:outlineLvl w:val="9"/>
              <w:rPr>
                <w:rFonts w:hint="eastAsia" w:ascii="宋体" w:hAnsi="宋体"/>
                <w:sz w:val="24"/>
                <w:szCs w:val="24"/>
              </w:rPr>
            </w:pPr>
          </w:p>
        </w:tc>
        <w:tc>
          <w:tcPr>
            <w:tcW w:w="1055" w:type="dxa"/>
            <w:tcBorders>
              <w:top w:val="single" w:color="auto" w:sz="4" w:space="0"/>
              <w:left w:val="single" w:color="auto" w:sz="4" w:space="0"/>
              <w:bottom w:val="single" w:color="auto" w:sz="4" w:space="0"/>
              <w:right w:val="single" w:color="auto" w:sz="4" w:space="0"/>
            </w:tcBorders>
          </w:tcPr>
          <w:p w14:paraId="4C4B057D">
            <w:pPr>
              <w:spacing w:line="440" w:lineRule="exact"/>
              <w:ind w:firstLine="482"/>
              <w:jc w:val="center"/>
              <w:outlineLvl w:val="9"/>
              <w:rPr>
                <w:rFonts w:hint="eastAsia" w:ascii="宋体" w:hAnsi="宋体"/>
                <w:sz w:val="24"/>
                <w:szCs w:val="24"/>
              </w:rPr>
            </w:pPr>
          </w:p>
        </w:tc>
        <w:tc>
          <w:tcPr>
            <w:tcW w:w="691" w:type="dxa"/>
            <w:tcBorders>
              <w:top w:val="single" w:color="auto" w:sz="4" w:space="0"/>
              <w:left w:val="single" w:color="auto" w:sz="4" w:space="0"/>
              <w:bottom w:val="single" w:color="auto" w:sz="4" w:space="0"/>
              <w:right w:val="single" w:color="auto" w:sz="4" w:space="0"/>
            </w:tcBorders>
          </w:tcPr>
          <w:p w14:paraId="751E70D0">
            <w:pPr>
              <w:spacing w:line="440" w:lineRule="exact"/>
              <w:ind w:firstLine="482"/>
              <w:jc w:val="center"/>
              <w:outlineLvl w:val="9"/>
              <w:rPr>
                <w:rFonts w:hint="eastAsia" w:ascii="宋体" w:hAnsi="宋体"/>
                <w:sz w:val="24"/>
                <w:szCs w:val="24"/>
              </w:rPr>
            </w:pPr>
          </w:p>
        </w:tc>
      </w:tr>
      <w:tr w14:paraId="38798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14:paraId="02B867C9">
            <w:pPr>
              <w:spacing w:line="440" w:lineRule="exact"/>
              <w:ind w:firstLine="482"/>
              <w:jc w:val="center"/>
              <w:outlineLvl w:val="9"/>
              <w:rPr>
                <w:rFonts w:hint="eastAsia" w:ascii="宋体" w:hAnsi="宋体"/>
                <w:sz w:val="24"/>
                <w:szCs w:val="24"/>
              </w:rPr>
            </w:pPr>
          </w:p>
        </w:tc>
        <w:tc>
          <w:tcPr>
            <w:tcW w:w="780" w:type="dxa"/>
            <w:tcBorders>
              <w:top w:val="single" w:color="auto" w:sz="4" w:space="0"/>
              <w:left w:val="single" w:color="auto" w:sz="4" w:space="0"/>
              <w:bottom w:val="single" w:color="auto" w:sz="4" w:space="0"/>
              <w:right w:val="single" w:color="auto" w:sz="4" w:space="0"/>
            </w:tcBorders>
          </w:tcPr>
          <w:p w14:paraId="7772474F">
            <w:pPr>
              <w:spacing w:line="440" w:lineRule="exact"/>
              <w:ind w:firstLine="482"/>
              <w:jc w:val="center"/>
              <w:outlineLvl w:val="9"/>
              <w:rPr>
                <w:rFonts w:hint="eastAsia" w:ascii="宋体" w:hAnsi="宋体"/>
                <w:sz w:val="24"/>
                <w:szCs w:val="24"/>
              </w:rPr>
            </w:pPr>
          </w:p>
        </w:tc>
        <w:tc>
          <w:tcPr>
            <w:tcW w:w="851" w:type="dxa"/>
            <w:tcBorders>
              <w:top w:val="single" w:color="auto" w:sz="4" w:space="0"/>
              <w:left w:val="single" w:color="auto" w:sz="4" w:space="0"/>
              <w:bottom w:val="single" w:color="auto" w:sz="4" w:space="0"/>
              <w:right w:val="single" w:color="auto" w:sz="4" w:space="0"/>
            </w:tcBorders>
          </w:tcPr>
          <w:p w14:paraId="762691DE">
            <w:pPr>
              <w:spacing w:line="440" w:lineRule="exact"/>
              <w:ind w:firstLine="482"/>
              <w:jc w:val="center"/>
              <w:outlineLvl w:val="9"/>
              <w:rPr>
                <w:rFonts w:hint="eastAsia" w:ascii="宋体" w:hAnsi="宋体"/>
                <w:sz w:val="24"/>
                <w:szCs w:val="24"/>
              </w:rPr>
            </w:pPr>
          </w:p>
        </w:tc>
        <w:tc>
          <w:tcPr>
            <w:tcW w:w="850" w:type="dxa"/>
            <w:tcBorders>
              <w:top w:val="single" w:color="auto" w:sz="4" w:space="0"/>
              <w:left w:val="single" w:color="auto" w:sz="4" w:space="0"/>
              <w:bottom w:val="single" w:color="auto" w:sz="4" w:space="0"/>
              <w:right w:val="single" w:color="auto" w:sz="4" w:space="0"/>
            </w:tcBorders>
          </w:tcPr>
          <w:p w14:paraId="40B6DF45">
            <w:pPr>
              <w:spacing w:line="440" w:lineRule="exact"/>
              <w:ind w:firstLine="482"/>
              <w:jc w:val="center"/>
              <w:outlineLvl w:val="9"/>
              <w:rPr>
                <w:rFonts w:hint="eastAsia" w:ascii="宋体" w:hAnsi="宋体"/>
                <w:sz w:val="24"/>
                <w:szCs w:val="24"/>
              </w:rPr>
            </w:pPr>
          </w:p>
        </w:tc>
        <w:tc>
          <w:tcPr>
            <w:tcW w:w="1028" w:type="dxa"/>
            <w:tcBorders>
              <w:top w:val="single" w:color="auto" w:sz="4" w:space="0"/>
              <w:left w:val="single" w:color="auto" w:sz="4" w:space="0"/>
              <w:bottom w:val="single" w:color="auto" w:sz="4" w:space="0"/>
              <w:right w:val="single" w:color="auto" w:sz="4" w:space="0"/>
            </w:tcBorders>
          </w:tcPr>
          <w:p w14:paraId="42A02A04">
            <w:pPr>
              <w:spacing w:line="440" w:lineRule="exact"/>
              <w:ind w:firstLine="482"/>
              <w:jc w:val="center"/>
              <w:outlineLvl w:val="9"/>
              <w:rPr>
                <w:rFonts w:hint="eastAsia" w:ascii="宋体" w:hAnsi="宋体"/>
                <w:sz w:val="24"/>
                <w:szCs w:val="24"/>
              </w:rPr>
            </w:pPr>
          </w:p>
        </w:tc>
        <w:tc>
          <w:tcPr>
            <w:tcW w:w="865" w:type="dxa"/>
            <w:tcBorders>
              <w:top w:val="single" w:color="auto" w:sz="4" w:space="0"/>
              <w:left w:val="single" w:color="auto" w:sz="4" w:space="0"/>
              <w:bottom w:val="single" w:color="auto" w:sz="4" w:space="0"/>
              <w:right w:val="single" w:color="auto" w:sz="4" w:space="0"/>
            </w:tcBorders>
          </w:tcPr>
          <w:p w14:paraId="1578AE07">
            <w:pPr>
              <w:spacing w:line="440" w:lineRule="exact"/>
              <w:ind w:firstLine="482"/>
              <w:jc w:val="center"/>
              <w:outlineLvl w:val="9"/>
              <w:rPr>
                <w:rFonts w:hint="eastAsia" w:ascii="宋体" w:hAnsi="宋体"/>
                <w:sz w:val="24"/>
                <w:szCs w:val="24"/>
              </w:rPr>
            </w:pPr>
          </w:p>
        </w:tc>
        <w:tc>
          <w:tcPr>
            <w:tcW w:w="1085" w:type="dxa"/>
            <w:tcBorders>
              <w:top w:val="single" w:color="auto" w:sz="4" w:space="0"/>
              <w:left w:val="single" w:color="auto" w:sz="4" w:space="0"/>
              <w:bottom w:val="single" w:color="auto" w:sz="4" w:space="0"/>
              <w:right w:val="single" w:color="auto" w:sz="4" w:space="0"/>
            </w:tcBorders>
          </w:tcPr>
          <w:p w14:paraId="51B8FC76">
            <w:pPr>
              <w:spacing w:line="440" w:lineRule="exact"/>
              <w:ind w:firstLine="482"/>
              <w:jc w:val="center"/>
              <w:outlineLvl w:val="9"/>
              <w:rPr>
                <w:rFonts w:hint="eastAsia" w:ascii="宋体" w:hAnsi="宋体"/>
                <w:sz w:val="24"/>
                <w:szCs w:val="24"/>
              </w:rPr>
            </w:pPr>
          </w:p>
        </w:tc>
        <w:tc>
          <w:tcPr>
            <w:tcW w:w="874" w:type="dxa"/>
            <w:tcBorders>
              <w:top w:val="single" w:color="auto" w:sz="4" w:space="0"/>
              <w:left w:val="single" w:color="auto" w:sz="4" w:space="0"/>
              <w:bottom w:val="single" w:color="auto" w:sz="4" w:space="0"/>
              <w:right w:val="single" w:color="auto" w:sz="4" w:space="0"/>
            </w:tcBorders>
          </w:tcPr>
          <w:p w14:paraId="40BA245E">
            <w:pPr>
              <w:spacing w:line="440" w:lineRule="exact"/>
              <w:ind w:firstLine="482"/>
              <w:jc w:val="center"/>
              <w:outlineLvl w:val="9"/>
              <w:rPr>
                <w:rFonts w:hint="eastAsia" w:ascii="宋体" w:hAnsi="宋体"/>
                <w:sz w:val="24"/>
                <w:szCs w:val="24"/>
              </w:rPr>
            </w:pPr>
          </w:p>
        </w:tc>
        <w:tc>
          <w:tcPr>
            <w:tcW w:w="1055" w:type="dxa"/>
            <w:tcBorders>
              <w:top w:val="single" w:color="auto" w:sz="4" w:space="0"/>
              <w:left w:val="single" w:color="auto" w:sz="4" w:space="0"/>
              <w:bottom w:val="single" w:color="auto" w:sz="4" w:space="0"/>
              <w:right w:val="single" w:color="auto" w:sz="4" w:space="0"/>
            </w:tcBorders>
          </w:tcPr>
          <w:p w14:paraId="4011FA66">
            <w:pPr>
              <w:spacing w:line="440" w:lineRule="exact"/>
              <w:ind w:firstLine="482"/>
              <w:jc w:val="center"/>
              <w:outlineLvl w:val="9"/>
              <w:rPr>
                <w:rFonts w:hint="eastAsia" w:ascii="宋体" w:hAnsi="宋体"/>
                <w:sz w:val="24"/>
                <w:szCs w:val="24"/>
              </w:rPr>
            </w:pPr>
          </w:p>
        </w:tc>
        <w:tc>
          <w:tcPr>
            <w:tcW w:w="691" w:type="dxa"/>
            <w:tcBorders>
              <w:top w:val="single" w:color="auto" w:sz="4" w:space="0"/>
              <w:left w:val="single" w:color="auto" w:sz="4" w:space="0"/>
              <w:bottom w:val="single" w:color="auto" w:sz="4" w:space="0"/>
              <w:right w:val="single" w:color="auto" w:sz="4" w:space="0"/>
            </w:tcBorders>
          </w:tcPr>
          <w:p w14:paraId="0CBFE324">
            <w:pPr>
              <w:spacing w:line="440" w:lineRule="exact"/>
              <w:ind w:firstLine="482"/>
              <w:jc w:val="center"/>
              <w:outlineLvl w:val="9"/>
              <w:rPr>
                <w:rFonts w:hint="eastAsia" w:ascii="宋体" w:hAnsi="宋体"/>
                <w:sz w:val="24"/>
                <w:szCs w:val="24"/>
              </w:rPr>
            </w:pPr>
          </w:p>
        </w:tc>
      </w:tr>
      <w:tr w14:paraId="5E7D2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14:paraId="2903DD97">
            <w:pPr>
              <w:spacing w:line="440" w:lineRule="exact"/>
              <w:ind w:firstLine="482"/>
              <w:jc w:val="center"/>
              <w:outlineLvl w:val="9"/>
              <w:rPr>
                <w:rFonts w:hint="eastAsia" w:ascii="宋体" w:hAnsi="宋体"/>
                <w:sz w:val="24"/>
                <w:szCs w:val="24"/>
              </w:rPr>
            </w:pPr>
          </w:p>
        </w:tc>
        <w:tc>
          <w:tcPr>
            <w:tcW w:w="780" w:type="dxa"/>
            <w:tcBorders>
              <w:top w:val="single" w:color="auto" w:sz="4" w:space="0"/>
              <w:left w:val="single" w:color="auto" w:sz="4" w:space="0"/>
              <w:bottom w:val="single" w:color="auto" w:sz="4" w:space="0"/>
              <w:right w:val="single" w:color="auto" w:sz="4" w:space="0"/>
            </w:tcBorders>
          </w:tcPr>
          <w:p w14:paraId="1458AC05">
            <w:pPr>
              <w:spacing w:line="440" w:lineRule="exact"/>
              <w:ind w:firstLine="482"/>
              <w:jc w:val="center"/>
              <w:outlineLvl w:val="9"/>
              <w:rPr>
                <w:rFonts w:hint="eastAsia" w:ascii="宋体" w:hAnsi="宋体"/>
                <w:sz w:val="24"/>
                <w:szCs w:val="24"/>
              </w:rPr>
            </w:pPr>
          </w:p>
        </w:tc>
        <w:tc>
          <w:tcPr>
            <w:tcW w:w="851" w:type="dxa"/>
            <w:tcBorders>
              <w:top w:val="single" w:color="auto" w:sz="4" w:space="0"/>
              <w:left w:val="single" w:color="auto" w:sz="4" w:space="0"/>
              <w:bottom w:val="single" w:color="auto" w:sz="4" w:space="0"/>
              <w:right w:val="single" w:color="auto" w:sz="4" w:space="0"/>
            </w:tcBorders>
          </w:tcPr>
          <w:p w14:paraId="28CBFE34">
            <w:pPr>
              <w:spacing w:line="440" w:lineRule="exact"/>
              <w:ind w:firstLine="482"/>
              <w:jc w:val="center"/>
              <w:outlineLvl w:val="9"/>
              <w:rPr>
                <w:rFonts w:hint="eastAsia" w:ascii="宋体" w:hAnsi="宋体"/>
                <w:sz w:val="24"/>
                <w:szCs w:val="24"/>
              </w:rPr>
            </w:pPr>
          </w:p>
        </w:tc>
        <w:tc>
          <w:tcPr>
            <w:tcW w:w="850" w:type="dxa"/>
            <w:tcBorders>
              <w:top w:val="single" w:color="auto" w:sz="4" w:space="0"/>
              <w:left w:val="single" w:color="auto" w:sz="4" w:space="0"/>
              <w:bottom w:val="single" w:color="auto" w:sz="4" w:space="0"/>
              <w:right w:val="single" w:color="auto" w:sz="4" w:space="0"/>
            </w:tcBorders>
          </w:tcPr>
          <w:p w14:paraId="34E3E82F">
            <w:pPr>
              <w:spacing w:line="440" w:lineRule="exact"/>
              <w:ind w:firstLine="482"/>
              <w:jc w:val="center"/>
              <w:outlineLvl w:val="9"/>
              <w:rPr>
                <w:rFonts w:hint="eastAsia" w:ascii="宋体" w:hAnsi="宋体"/>
                <w:sz w:val="24"/>
                <w:szCs w:val="24"/>
              </w:rPr>
            </w:pPr>
          </w:p>
        </w:tc>
        <w:tc>
          <w:tcPr>
            <w:tcW w:w="1028" w:type="dxa"/>
            <w:tcBorders>
              <w:top w:val="single" w:color="auto" w:sz="4" w:space="0"/>
              <w:left w:val="single" w:color="auto" w:sz="4" w:space="0"/>
              <w:bottom w:val="single" w:color="auto" w:sz="4" w:space="0"/>
              <w:right w:val="single" w:color="auto" w:sz="4" w:space="0"/>
            </w:tcBorders>
          </w:tcPr>
          <w:p w14:paraId="264F1E01">
            <w:pPr>
              <w:spacing w:line="440" w:lineRule="exact"/>
              <w:ind w:firstLine="482"/>
              <w:jc w:val="center"/>
              <w:outlineLvl w:val="9"/>
              <w:rPr>
                <w:rFonts w:hint="eastAsia" w:ascii="宋体" w:hAnsi="宋体"/>
                <w:sz w:val="24"/>
                <w:szCs w:val="24"/>
              </w:rPr>
            </w:pPr>
          </w:p>
        </w:tc>
        <w:tc>
          <w:tcPr>
            <w:tcW w:w="865" w:type="dxa"/>
            <w:tcBorders>
              <w:top w:val="single" w:color="auto" w:sz="4" w:space="0"/>
              <w:left w:val="single" w:color="auto" w:sz="4" w:space="0"/>
              <w:bottom w:val="single" w:color="auto" w:sz="4" w:space="0"/>
              <w:right w:val="single" w:color="auto" w:sz="4" w:space="0"/>
            </w:tcBorders>
          </w:tcPr>
          <w:p w14:paraId="443ED86A">
            <w:pPr>
              <w:spacing w:line="440" w:lineRule="exact"/>
              <w:ind w:firstLine="482"/>
              <w:jc w:val="center"/>
              <w:outlineLvl w:val="9"/>
              <w:rPr>
                <w:rFonts w:hint="eastAsia" w:ascii="宋体" w:hAnsi="宋体"/>
                <w:sz w:val="24"/>
                <w:szCs w:val="24"/>
              </w:rPr>
            </w:pPr>
          </w:p>
        </w:tc>
        <w:tc>
          <w:tcPr>
            <w:tcW w:w="1085" w:type="dxa"/>
            <w:tcBorders>
              <w:top w:val="single" w:color="auto" w:sz="4" w:space="0"/>
              <w:left w:val="single" w:color="auto" w:sz="4" w:space="0"/>
              <w:bottom w:val="single" w:color="auto" w:sz="4" w:space="0"/>
              <w:right w:val="single" w:color="auto" w:sz="4" w:space="0"/>
            </w:tcBorders>
          </w:tcPr>
          <w:p w14:paraId="3A01425C">
            <w:pPr>
              <w:spacing w:line="440" w:lineRule="exact"/>
              <w:ind w:firstLine="482"/>
              <w:jc w:val="center"/>
              <w:outlineLvl w:val="9"/>
              <w:rPr>
                <w:rFonts w:hint="eastAsia" w:ascii="宋体" w:hAnsi="宋体"/>
                <w:sz w:val="24"/>
                <w:szCs w:val="24"/>
              </w:rPr>
            </w:pPr>
          </w:p>
        </w:tc>
        <w:tc>
          <w:tcPr>
            <w:tcW w:w="874" w:type="dxa"/>
            <w:tcBorders>
              <w:top w:val="single" w:color="auto" w:sz="4" w:space="0"/>
              <w:left w:val="single" w:color="auto" w:sz="4" w:space="0"/>
              <w:bottom w:val="single" w:color="auto" w:sz="4" w:space="0"/>
              <w:right w:val="single" w:color="auto" w:sz="4" w:space="0"/>
            </w:tcBorders>
          </w:tcPr>
          <w:p w14:paraId="5D5B93D2">
            <w:pPr>
              <w:spacing w:line="440" w:lineRule="exact"/>
              <w:ind w:firstLine="482"/>
              <w:jc w:val="center"/>
              <w:outlineLvl w:val="9"/>
              <w:rPr>
                <w:rFonts w:hint="eastAsia" w:ascii="宋体" w:hAnsi="宋体"/>
                <w:sz w:val="24"/>
                <w:szCs w:val="24"/>
              </w:rPr>
            </w:pPr>
          </w:p>
        </w:tc>
        <w:tc>
          <w:tcPr>
            <w:tcW w:w="1055" w:type="dxa"/>
            <w:tcBorders>
              <w:top w:val="single" w:color="auto" w:sz="4" w:space="0"/>
              <w:left w:val="single" w:color="auto" w:sz="4" w:space="0"/>
              <w:bottom w:val="single" w:color="auto" w:sz="4" w:space="0"/>
              <w:right w:val="single" w:color="auto" w:sz="4" w:space="0"/>
            </w:tcBorders>
          </w:tcPr>
          <w:p w14:paraId="1D42B54F">
            <w:pPr>
              <w:spacing w:line="440" w:lineRule="exact"/>
              <w:ind w:firstLine="482"/>
              <w:jc w:val="center"/>
              <w:outlineLvl w:val="9"/>
              <w:rPr>
                <w:rFonts w:hint="eastAsia" w:ascii="宋体" w:hAnsi="宋体"/>
                <w:sz w:val="24"/>
                <w:szCs w:val="24"/>
              </w:rPr>
            </w:pPr>
          </w:p>
        </w:tc>
        <w:tc>
          <w:tcPr>
            <w:tcW w:w="691" w:type="dxa"/>
            <w:tcBorders>
              <w:top w:val="single" w:color="auto" w:sz="4" w:space="0"/>
              <w:left w:val="single" w:color="auto" w:sz="4" w:space="0"/>
              <w:bottom w:val="single" w:color="auto" w:sz="4" w:space="0"/>
              <w:right w:val="single" w:color="auto" w:sz="4" w:space="0"/>
            </w:tcBorders>
          </w:tcPr>
          <w:p w14:paraId="23325F42">
            <w:pPr>
              <w:spacing w:line="440" w:lineRule="exact"/>
              <w:ind w:firstLine="482"/>
              <w:jc w:val="center"/>
              <w:outlineLvl w:val="9"/>
              <w:rPr>
                <w:rFonts w:hint="eastAsia" w:ascii="宋体" w:hAnsi="宋体"/>
                <w:sz w:val="24"/>
                <w:szCs w:val="24"/>
              </w:rPr>
            </w:pPr>
          </w:p>
        </w:tc>
      </w:tr>
      <w:tr w14:paraId="722E0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14:paraId="031BA6E8">
            <w:pPr>
              <w:spacing w:line="440" w:lineRule="exact"/>
              <w:ind w:firstLine="482"/>
              <w:jc w:val="center"/>
              <w:outlineLvl w:val="9"/>
              <w:rPr>
                <w:rFonts w:hint="eastAsia" w:ascii="宋体" w:hAnsi="宋体"/>
                <w:sz w:val="24"/>
                <w:szCs w:val="24"/>
              </w:rPr>
            </w:pPr>
          </w:p>
        </w:tc>
        <w:tc>
          <w:tcPr>
            <w:tcW w:w="780" w:type="dxa"/>
            <w:tcBorders>
              <w:top w:val="single" w:color="auto" w:sz="4" w:space="0"/>
              <w:left w:val="single" w:color="auto" w:sz="4" w:space="0"/>
              <w:bottom w:val="single" w:color="auto" w:sz="4" w:space="0"/>
              <w:right w:val="single" w:color="auto" w:sz="4" w:space="0"/>
            </w:tcBorders>
          </w:tcPr>
          <w:p w14:paraId="56DED1D2">
            <w:pPr>
              <w:spacing w:line="440" w:lineRule="exact"/>
              <w:ind w:firstLine="482"/>
              <w:jc w:val="center"/>
              <w:outlineLvl w:val="9"/>
              <w:rPr>
                <w:rFonts w:hint="eastAsia" w:ascii="宋体" w:hAnsi="宋体"/>
                <w:sz w:val="24"/>
                <w:szCs w:val="24"/>
              </w:rPr>
            </w:pPr>
          </w:p>
        </w:tc>
        <w:tc>
          <w:tcPr>
            <w:tcW w:w="851" w:type="dxa"/>
            <w:tcBorders>
              <w:top w:val="single" w:color="auto" w:sz="4" w:space="0"/>
              <w:left w:val="single" w:color="auto" w:sz="4" w:space="0"/>
              <w:bottom w:val="single" w:color="auto" w:sz="4" w:space="0"/>
              <w:right w:val="single" w:color="auto" w:sz="4" w:space="0"/>
            </w:tcBorders>
          </w:tcPr>
          <w:p w14:paraId="3D244054">
            <w:pPr>
              <w:spacing w:line="440" w:lineRule="exact"/>
              <w:ind w:firstLine="482"/>
              <w:jc w:val="center"/>
              <w:outlineLvl w:val="9"/>
              <w:rPr>
                <w:rFonts w:hint="eastAsia" w:ascii="宋体" w:hAnsi="宋体"/>
                <w:sz w:val="24"/>
                <w:szCs w:val="24"/>
              </w:rPr>
            </w:pPr>
          </w:p>
        </w:tc>
        <w:tc>
          <w:tcPr>
            <w:tcW w:w="850" w:type="dxa"/>
            <w:tcBorders>
              <w:top w:val="single" w:color="auto" w:sz="4" w:space="0"/>
              <w:left w:val="single" w:color="auto" w:sz="4" w:space="0"/>
              <w:bottom w:val="single" w:color="auto" w:sz="4" w:space="0"/>
              <w:right w:val="single" w:color="auto" w:sz="4" w:space="0"/>
            </w:tcBorders>
          </w:tcPr>
          <w:p w14:paraId="32C4BB98">
            <w:pPr>
              <w:spacing w:line="440" w:lineRule="exact"/>
              <w:ind w:firstLine="482"/>
              <w:jc w:val="center"/>
              <w:outlineLvl w:val="9"/>
              <w:rPr>
                <w:rFonts w:hint="eastAsia" w:ascii="宋体" w:hAnsi="宋体"/>
                <w:sz w:val="24"/>
                <w:szCs w:val="24"/>
              </w:rPr>
            </w:pPr>
          </w:p>
        </w:tc>
        <w:tc>
          <w:tcPr>
            <w:tcW w:w="1028" w:type="dxa"/>
            <w:tcBorders>
              <w:top w:val="single" w:color="auto" w:sz="4" w:space="0"/>
              <w:left w:val="single" w:color="auto" w:sz="4" w:space="0"/>
              <w:bottom w:val="single" w:color="auto" w:sz="4" w:space="0"/>
              <w:right w:val="single" w:color="auto" w:sz="4" w:space="0"/>
            </w:tcBorders>
          </w:tcPr>
          <w:p w14:paraId="405D9155">
            <w:pPr>
              <w:spacing w:line="440" w:lineRule="exact"/>
              <w:ind w:firstLine="482"/>
              <w:jc w:val="center"/>
              <w:outlineLvl w:val="9"/>
              <w:rPr>
                <w:rFonts w:hint="eastAsia" w:ascii="宋体" w:hAnsi="宋体"/>
                <w:sz w:val="24"/>
                <w:szCs w:val="24"/>
              </w:rPr>
            </w:pPr>
          </w:p>
        </w:tc>
        <w:tc>
          <w:tcPr>
            <w:tcW w:w="865" w:type="dxa"/>
            <w:tcBorders>
              <w:top w:val="single" w:color="auto" w:sz="4" w:space="0"/>
              <w:left w:val="single" w:color="auto" w:sz="4" w:space="0"/>
              <w:bottom w:val="single" w:color="auto" w:sz="4" w:space="0"/>
              <w:right w:val="single" w:color="auto" w:sz="4" w:space="0"/>
            </w:tcBorders>
          </w:tcPr>
          <w:p w14:paraId="609D3EEC">
            <w:pPr>
              <w:spacing w:line="440" w:lineRule="exact"/>
              <w:ind w:firstLine="482"/>
              <w:jc w:val="center"/>
              <w:outlineLvl w:val="9"/>
              <w:rPr>
                <w:rFonts w:hint="eastAsia" w:ascii="宋体" w:hAnsi="宋体"/>
                <w:sz w:val="24"/>
                <w:szCs w:val="24"/>
              </w:rPr>
            </w:pPr>
          </w:p>
        </w:tc>
        <w:tc>
          <w:tcPr>
            <w:tcW w:w="1085" w:type="dxa"/>
            <w:tcBorders>
              <w:top w:val="single" w:color="auto" w:sz="4" w:space="0"/>
              <w:left w:val="single" w:color="auto" w:sz="4" w:space="0"/>
              <w:bottom w:val="single" w:color="auto" w:sz="4" w:space="0"/>
              <w:right w:val="single" w:color="auto" w:sz="4" w:space="0"/>
            </w:tcBorders>
          </w:tcPr>
          <w:p w14:paraId="0B83C3CC">
            <w:pPr>
              <w:spacing w:line="440" w:lineRule="exact"/>
              <w:ind w:firstLine="482"/>
              <w:jc w:val="center"/>
              <w:outlineLvl w:val="9"/>
              <w:rPr>
                <w:rFonts w:hint="eastAsia" w:ascii="宋体" w:hAnsi="宋体"/>
                <w:sz w:val="24"/>
                <w:szCs w:val="24"/>
              </w:rPr>
            </w:pPr>
          </w:p>
        </w:tc>
        <w:tc>
          <w:tcPr>
            <w:tcW w:w="874" w:type="dxa"/>
            <w:tcBorders>
              <w:top w:val="single" w:color="auto" w:sz="4" w:space="0"/>
              <w:left w:val="single" w:color="auto" w:sz="4" w:space="0"/>
              <w:bottom w:val="single" w:color="auto" w:sz="4" w:space="0"/>
              <w:right w:val="single" w:color="auto" w:sz="4" w:space="0"/>
            </w:tcBorders>
          </w:tcPr>
          <w:p w14:paraId="58FB1757">
            <w:pPr>
              <w:spacing w:line="440" w:lineRule="exact"/>
              <w:ind w:firstLine="482"/>
              <w:jc w:val="center"/>
              <w:outlineLvl w:val="9"/>
              <w:rPr>
                <w:rFonts w:hint="eastAsia" w:ascii="宋体" w:hAnsi="宋体"/>
                <w:sz w:val="24"/>
                <w:szCs w:val="24"/>
              </w:rPr>
            </w:pPr>
          </w:p>
        </w:tc>
        <w:tc>
          <w:tcPr>
            <w:tcW w:w="1055" w:type="dxa"/>
            <w:tcBorders>
              <w:top w:val="single" w:color="auto" w:sz="4" w:space="0"/>
              <w:left w:val="single" w:color="auto" w:sz="4" w:space="0"/>
              <w:bottom w:val="single" w:color="auto" w:sz="4" w:space="0"/>
              <w:right w:val="single" w:color="auto" w:sz="4" w:space="0"/>
            </w:tcBorders>
          </w:tcPr>
          <w:p w14:paraId="33BB4138">
            <w:pPr>
              <w:spacing w:line="440" w:lineRule="exact"/>
              <w:ind w:firstLine="482"/>
              <w:jc w:val="center"/>
              <w:outlineLvl w:val="9"/>
              <w:rPr>
                <w:rFonts w:hint="eastAsia" w:ascii="宋体" w:hAnsi="宋体"/>
                <w:sz w:val="24"/>
                <w:szCs w:val="24"/>
              </w:rPr>
            </w:pPr>
          </w:p>
        </w:tc>
        <w:tc>
          <w:tcPr>
            <w:tcW w:w="691" w:type="dxa"/>
            <w:tcBorders>
              <w:top w:val="single" w:color="auto" w:sz="4" w:space="0"/>
              <w:left w:val="single" w:color="auto" w:sz="4" w:space="0"/>
              <w:bottom w:val="single" w:color="auto" w:sz="4" w:space="0"/>
              <w:right w:val="single" w:color="auto" w:sz="4" w:space="0"/>
            </w:tcBorders>
          </w:tcPr>
          <w:p w14:paraId="31C1C84D">
            <w:pPr>
              <w:spacing w:line="440" w:lineRule="exact"/>
              <w:ind w:firstLine="482"/>
              <w:jc w:val="center"/>
              <w:outlineLvl w:val="9"/>
              <w:rPr>
                <w:rFonts w:hint="eastAsia" w:ascii="宋体" w:hAnsi="宋体"/>
                <w:sz w:val="24"/>
                <w:szCs w:val="24"/>
              </w:rPr>
            </w:pPr>
          </w:p>
        </w:tc>
      </w:tr>
    </w:tbl>
    <w:p w14:paraId="6B9C1B54">
      <w:pPr>
        <w:outlineLvl w:val="9"/>
        <w:rPr>
          <w:rFonts w:hint="eastAsia" w:ascii="宋体" w:hAnsi="宋体"/>
        </w:rPr>
      </w:pPr>
      <w:bookmarkStart w:id="1429" w:name="_Toc144974867"/>
      <w:bookmarkStart w:id="1430" w:name="_Toc246997109"/>
      <w:bookmarkStart w:id="1431" w:name="_Toc179632819"/>
      <w:bookmarkStart w:id="1432" w:name="_Toc24720"/>
      <w:bookmarkStart w:id="1433" w:name="_Toc152045799"/>
      <w:bookmarkStart w:id="1434" w:name="_Toc152042588"/>
      <w:bookmarkStart w:id="1435" w:name="_Toc296602611"/>
      <w:bookmarkStart w:id="1436" w:name="_Toc246996366"/>
      <w:bookmarkStart w:id="1437" w:name="_Toc247085884"/>
      <w:bookmarkStart w:id="1438" w:name="_Toc77586876"/>
      <w:bookmarkStart w:id="1439" w:name="_Toc77586974"/>
      <w:r>
        <w:rPr>
          <w:rFonts w:hint="eastAsia" w:ascii="宋体" w:hAnsi="宋体"/>
        </w:rPr>
        <w:br w:type="page"/>
      </w:r>
    </w:p>
    <w:p w14:paraId="5ED1487F">
      <w:pPr>
        <w:ind w:firstLine="640"/>
        <w:outlineLvl w:val="9"/>
        <w:rPr>
          <w:rFonts w:hint="eastAsia" w:ascii="宋体" w:hAnsi="宋体"/>
        </w:rPr>
      </w:pPr>
      <w:r>
        <w:rPr>
          <w:rFonts w:hint="eastAsia" w:ascii="宋体" w:hAnsi="宋体"/>
        </w:rPr>
        <w:t>附表二：劳动力计划表</w:t>
      </w:r>
      <w:bookmarkEnd w:id="1429"/>
      <w:bookmarkEnd w:id="1430"/>
      <w:bookmarkEnd w:id="1431"/>
      <w:bookmarkEnd w:id="1432"/>
      <w:bookmarkEnd w:id="1433"/>
      <w:bookmarkEnd w:id="1434"/>
      <w:bookmarkEnd w:id="1435"/>
      <w:bookmarkEnd w:id="1436"/>
      <w:bookmarkEnd w:id="1437"/>
      <w:bookmarkEnd w:id="1438"/>
      <w:bookmarkEnd w:id="1439"/>
    </w:p>
    <w:p w14:paraId="1DD70808">
      <w:pPr>
        <w:spacing w:line="440" w:lineRule="exact"/>
        <w:ind w:right="200" w:firstLine="482"/>
        <w:jc w:val="right"/>
        <w:outlineLvl w:val="9"/>
        <w:rPr>
          <w:rFonts w:hint="eastAsia" w:ascii="宋体" w:hAnsi="宋体"/>
          <w:sz w:val="24"/>
        </w:rPr>
      </w:pPr>
      <w:r>
        <w:rPr>
          <w:rFonts w:hint="eastAsia" w:ascii="宋体" w:hAnsi="宋体"/>
          <w:sz w:val="24"/>
        </w:rPr>
        <w:t>单位：人</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04"/>
        <w:gridCol w:w="1065"/>
        <w:gridCol w:w="1065"/>
        <w:gridCol w:w="1065"/>
        <w:gridCol w:w="1065"/>
        <w:gridCol w:w="1065"/>
        <w:gridCol w:w="1064"/>
      </w:tblGrid>
      <w:tr w14:paraId="06799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vAlign w:val="center"/>
          </w:tcPr>
          <w:p w14:paraId="5D5BD0DA">
            <w:pPr>
              <w:spacing w:line="440" w:lineRule="exact"/>
              <w:jc w:val="left"/>
              <w:outlineLvl w:val="9"/>
              <w:rPr>
                <w:rFonts w:hint="eastAsia" w:ascii="宋体" w:hAnsi="宋体"/>
                <w:sz w:val="24"/>
                <w:szCs w:val="24"/>
              </w:rPr>
            </w:pPr>
            <w:r>
              <w:rPr>
                <w:rFonts w:hint="eastAsia" w:ascii="宋体" w:hAnsi="宋体"/>
                <w:sz w:val="24"/>
                <w:szCs w:val="24"/>
              </w:rPr>
              <w:t>工种</w:t>
            </w:r>
          </w:p>
        </w:tc>
        <w:tc>
          <w:tcPr>
            <w:tcW w:w="7693" w:type="dxa"/>
            <w:gridSpan w:val="7"/>
            <w:tcBorders>
              <w:top w:val="single" w:color="auto" w:sz="4" w:space="0"/>
              <w:left w:val="single" w:color="auto" w:sz="4" w:space="0"/>
              <w:bottom w:val="single" w:color="auto" w:sz="4" w:space="0"/>
              <w:right w:val="single" w:color="auto" w:sz="4" w:space="0"/>
            </w:tcBorders>
            <w:vAlign w:val="center"/>
          </w:tcPr>
          <w:p w14:paraId="26683302">
            <w:pPr>
              <w:spacing w:line="440" w:lineRule="exact"/>
              <w:jc w:val="left"/>
              <w:outlineLvl w:val="9"/>
              <w:rPr>
                <w:rFonts w:hint="eastAsia" w:ascii="宋体" w:hAnsi="宋体"/>
                <w:sz w:val="24"/>
                <w:szCs w:val="24"/>
              </w:rPr>
            </w:pPr>
            <w:r>
              <w:rPr>
                <w:rFonts w:hint="eastAsia" w:ascii="宋体" w:hAnsi="宋体"/>
                <w:sz w:val="24"/>
                <w:szCs w:val="24"/>
              </w:rPr>
              <w:t>按工程施工阶段投入劳动力情况</w:t>
            </w:r>
          </w:p>
        </w:tc>
      </w:tr>
      <w:tr w14:paraId="6880C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vAlign w:val="center"/>
          </w:tcPr>
          <w:p w14:paraId="01D12A36">
            <w:pPr>
              <w:spacing w:line="440" w:lineRule="exact"/>
              <w:ind w:firstLine="482"/>
              <w:jc w:val="center"/>
              <w:outlineLvl w:val="9"/>
              <w:rPr>
                <w:rFonts w:hint="eastAsia" w:ascii="宋体" w:hAnsi="宋体"/>
                <w:sz w:val="24"/>
              </w:rPr>
            </w:pPr>
          </w:p>
        </w:tc>
        <w:tc>
          <w:tcPr>
            <w:tcW w:w="1304" w:type="dxa"/>
            <w:tcBorders>
              <w:top w:val="single" w:color="auto" w:sz="4" w:space="0"/>
              <w:left w:val="single" w:color="auto" w:sz="4" w:space="0"/>
              <w:bottom w:val="single" w:color="auto" w:sz="4" w:space="0"/>
              <w:right w:val="single" w:color="auto" w:sz="4" w:space="0"/>
            </w:tcBorders>
            <w:vAlign w:val="center"/>
          </w:tcPr>
          <w:p w14:paraId="504CFDE2">
            <w:pPr>
              <w:spacing w:line="440" w:lineRule="exact"/>
              <w:ind w:firstLine="482"/>
              <w:jc w:val="center"/>
              <w:outlineLvl w:val="9"/>
              <w:rPr>
                <w:rFonts w:hint="eastAsia" w:ascii="宋体" w:hAnsi="宋体"/>
                <w:sz w:val="24"/>
              </w:rPr>
            </w:pPr>
          </w:p>
        </w:tc>
        <w:tc>
          <w:tcPr>
            <w:tcW w:w="1065" w:type="dxa"/>
            <w:tcBorders>
              <w:top w:val="single" w:color="auto" w:sz="4" w:space="0"/>
              <w:left w:val="single" w:color="auto" w:sz="4" w:space="0"/>
              <w:bottom w:val="single" w:color="auto" w:sz="4" w:space="0"/>
              <w:right w:val="single" w:color="auto" w:sz="4" w:space="0"/>
            </w:tcBorders>
            <w:vAlign w:val="center"/>
          </w:tcPr>
          <w:p w14:paraId="34B49DA6">
            <w:pPr>
              <w:spacing w:line="440" w:lineRule="exact"/>
              <w:ind w:firstLine="482"/>
              <w:jc w:val="center"/>
              <w:outlineLvl w:val="9"/>
              <w:rPr>
                <w:rFonts w:hint="eastAsia" w:ascii="宋体" w:hAnsi="宋体"/>
                <w:sz w:val="24"/>
              </w:rPr>
            </w:pPr>
          </w:p>
        </w:tc>
        <w:tc>
          <w:tcPr>
            <w:tcW w:w="1065" w:type="dxa"/>
            <w:tcBorders>
              <w:top w:val="single" w:color="auto" w:sz="4" w:space="0"/>
              <w:left w:val="single" w:color="auto" w:sz="4" w:space="0"/>
              <w:bottom w:val="single" w:color="auto" w:sz="4" w:space="0"/>
              <w:right w:val="single" w:color="auto" w:sz="4" w:space="0"/>
            </w:tcBorders>
            <w:vAlign w:val="center"/>
          </w:tcPr>
          <w:p w14:paraId="1010ABEB">
            <w:pPr>
              <w:spacing w:line="440" w:lineRule="exact"/>
              <w:ind w:firstLine="482"/>
              <w:jc w:val="center"/>
              <w:outlineLvl w:val="9"/>
              <w:rPr>
                <w:rFonts w:hint="eastAsia" w:ascii="宋体" w:hAnsi="宋体"/>
                <w:sz w:val="24"/>
              </w:rPr>
            </w:pPr>
          </w:p>
        </w:tc>
        <w:tc>
          <w:tcPr>
            <w:tcW w:w="1065" w:type="dxa"/>
            <w:tcBorders>
              <w:top w:val="single" w:color="auto" w:sz="4" w:space="0"/>
              <w:left w:val="single" w:color="auto" w:sz="4" w:space="0"/>
              <w:bottom w:val="single" w:color="auto" w:sz="4" w:space="0"/>
              <w:right w:val="single" w:color="auto" w:sz="4" w:space="0"/>
            </w:tcBorders>
            <w:vAlign w:val="center"/>
          </w:tcPr>
          <w:p w14:paraId="6AA01C34">
            <w:pPr>
              <w:spacing w:line="440" w:lineRule="exact"/>
              <w:ind w:firstLine="482"/>
              <w:jc w:val="center"/>
              <w:outlineLvl w:val="9"/>
              <w:rPr>
                <w:rFonts w:hint="eastAsia" w:ascii="宋体" w:hAnsi="宋体"/>
                <w:sz w:val="24"/>
              </w:rPr>
            </w:pPr>
          </w:p>
        </w:tc>
        <w:tc>
          <w:tcPr>
            <w:tcW w:w="1065" w:type="dxa"/>
            <w:tcBorders>
              <w:top w:val="single" w:color="auto" w:sz="4" w:space="0"/>
              <w:left w:val="single" w:color="auto" w:sz="4" w:space="0"/>
              <w:bottom w:val="single" w:color="auto" w:sz="4" w:space="0"/>
              <w:right w:val="single" w:color="auto" w:sz="4" w:space="0"/>
            </w:tcBorders>
            <w:vAlign w:val="center"/>
          </w:tcPr>
          <w:p w14:paraId="1B66DBD2">
            <w:pPr>
              <w:spacing w:line="440" w:lineRule="exact"/>
              <w:ind w:firstLine="482"/>
              <w:jc w:val="center"/>
              <w:outlineLvl w:val="9"/>
              <w:rPr>
                <w:rFonts w:hint="eastAsia" w:ascii="宋体" w:hAnsi="宋体"/>
                <w:sz w:val="24"/>
              </w:rPr>
            </w:pPr>
          </w:p>
        </w:tc>
        <w:tc>
          <w:tcPr>
            <w:tcW w:w="1065" w:type="dxa"/>
            <w:tcBorders>
              <w:top w:val="single" w:color="auto" w:sz="4" w:space="0"/>
              <w:left w:val="single" w:color="auto" w:sz="4" w:space="0"/>
              <w:bottom w:val="single" w:color="auto" w:sz="4" w:space="0"/>
              <w:right w:val="single" w:color="auto" w:sz="4" w:space="0"/>
            </w:tcBorders>
            <w:vAlign w:val="center"/>
          </w:tcPr>
          <w:p w14:paraId="540BD477">
            <w:pPr>
              <w:spacing w:line="440" w:lineRule="exact"/>
              <w:ind w:firstLine="482"/>
              <w:jc w:val="center"/>
              <w:outlineLvl w:val="9"/>
              <w:rPr>
                <w:rFonts w:hint="eastAsia" w:ascii="宋体" w:hAnsi="宋体"/>
                <w:sz w:val="24"/>
              </w:rPr>
            </w:pPr>
          </w:p>
        </w:tc>
        <w:tc>
          <w:tcPr>
            <w:tcW w:w="1064" w:type="dxa"/>
            <w:tcBorders>
              <w:top w:val="single" w:color="auto" w:sz="4" w:space="0"/>
              <w:left w:val="single" w:color="auto" w:sz="4" w:space="0"/>
              <w:bottom w:val="single" w:color="auto" w:sz="4" w:space="0"/>
              <w:right w:val="single" w:color="auto" w:sz="4" w:space="0"/>
            </w:tcBorders>
            <w:vAlign w:val="center"/>
          </w:tcPr>
          <w:p w14:paraId="64E2B684">
            <w:pPr>
              <w:spacing w:line="440" w:lineRule="exact"/>
              <w:ind w:firstLine="482"/>
              <w:jc w:val="center"/>
              <w:outlineLvl w:val="9"/>
              <w:rPr>
                <w:rFonts w:hint="eastAsia" w:ascii="宋体" w:hAnsi="宋体"/>
                <w:sz w:val="24"/>
              </w:rPr>
            </w:pPr>
          </w:p>
        </w:tc>
      </w:tr>
      <w:tr w14:paraId="788CC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vAlign w:val="center"/>
          </w:tcPr>
          <w:p w14:paraId="2F1C76FA">
            <w:pPr>
              <w:spacing w:line="440" w:lineRule="exact"/>
              <w:ind w:firstLine="482"/>
              <w:jc w:val="center"/>
              <w:outlineLvl w:val="9"/>
              <w:rPr>
                <w:rFonts w:hint="eastAsia" w:ascii="宋体" w:hAnsi="宋体"/>
                <w:sz w:val="24"/>
              </w:rPr>
            </w:pPr>
          </w:p>
        </w:tc>
        <w:tc>
          <w:tcPr>
            <w:tcW w:w="1304" w:type="dxa"/>
            <w:tcBorders>
              <w:top w:val="single" w:color="auto" w:sz="4" w:space="0"/>
              <w:left w:val="single" w:color="auto" w:sz="4" w:space="0"/>
              <w:bottom w:val="single" w:color="auto" w:sz="4" w:space="0"/>
              <w:right w:val="single" w:color="auto" w:sz="4" w:space="0"/>
            </w:tcBorders>
            <w:vAlign w:val="center"/>
          </w:tcPr>
          <w:p w14:paraId="720D3447">
            <w:pPr>
              <w:spacing w:line="440" w:lineRule="exact"/>
              <w:ind w:firstLine="482"/>
              <w:jc w:val="center"/>
              <w:outlineLvl w:val="9"/>
              <w:rPr>
                <w:rFonts w:hint="eastAsia" w:ascii="宋体" w:hAnsi="宋体"/>
                <w:sz w:val="24"/>
              </w:rPr>
            </w:pPr>
          </w:p>
        </w:tc>
        <w:tc>
          <w:tcPr>
            <w:tcW w:w="1065" w:type="dxa"/>
            <w:tcBorders>
              <w:top w:val="single" w:color="auto" w:sz="4" w:space="0"/>
              <w:left w:val="single" w:color="auto" w:sz="4" w:space="0"/>
              <w:bottom w:val="single" w:color="auto" w:sz="4" w:space="0"/>
              <w:right w:val="single" w:color="auto" w:sz="4" w:space="0"/>
            </w:tcBorders>
            <w:vAlign w:val="center"/>
          </w:tcPr>
          <w:p w14:paraId="7F9B715D">
            <w:pPr>
              <w:spacing w:line="440" w:lineRule="exact"/>
              <w:ind w:firstLine="482"/>
              <w:jc w:val="center"/>
              <w:outlineLvl w:val="9"/>
              <w:rPr>
                <w:rFonts w:hint="eastAsia" w:ascii="宋体" w:hAnsi="宋体"/>
                <w:sz w:val="24"/>
              </w:rPr>
            </w:pPr>
          </w:p>
        </w:tc>
        <w:tc>
          <w:tcPr>
            <w:tcW w:w="1065" w:type="dxa"/>
            <w:tcBorders>
              <w:top w:val="single" w:color="auto" w:sz="4" w:space="0"/>
              <w:left w:val="single" w:color="auto" w:sz="4" w:space="0"/>
              <w:bottom w:val="single" w:color="auto" w:sz="4" w:space="0"/>
              <w:right w:val="single" w:color="auto" w:sz="4" w:space="0"/>
            </w:tcBorders>
            <w:vAlign w:val="center"/>
          </w:tcPr>
          <w:p w14:paraId="0958FA72">
            <w:pPr>
              <w:spacing w:line="440" w:lineRule="exact"/>
              <w:ind w:firstLine="482"/>
              <w:jc w:val="center"/>
              <w:outlineLvl w:val="9"/>
              <w:rPr>
                <w:rFonts w:hint="eastAsia" w:ascii="宋体" w:hAnsi="宋体"/>
                <w:sz w:val="24"/>
              </w:rPr>
            </w:pPr>
          </w:p>
        </w:tc>
        <w:tc>
          <w:tcPr>
            <w:tcW w:w="1065" w:type="dxa"/>
            <w:tcBorders>
              <w:top w:val="single" w:color="auto" w:sz="4" w:space="0"/>
              <w:left w:val="single" w:color="auto" w:sz="4" w:space="0"/>
              <w:bottom w:val="single" w:color="auto" w:sz="4" w:space="0"/>
              <w:right w:val="single" w:color="auto" w:sz="4" w:space="0"/>
            </w:tcBorders>
            <w:vAlign w:val="center"/>
          </w:tcPr>
          <w:p w14:paraId="358C8C0E">
            <w:pPr>
              <w:spacing w:line="440" w:lineRule="exact"/>
              <w:ind w:firstLine="482"/>
              <w:jc w:val="center"/>
              <w:outlineLvl w:val="9"/>
              <w:rPr>
                <w:rFonts w:hint="eastAsia" w:ascii="宋体" w:hAnsi="宋体"/>
                <w:sz w:val="24"/>
              </w:rPr>
            </w:pPr>
          </w:p>
        </w:tc>
        <w:tc>
          <w:tcPr>
            <w:tcW w:w="1065" w:type="dxa"/>
            <w:tcBorders>
              <w:top w:val="single" w:color="auto" w:sz="4" w:space="0"/>
              <w:left w:val="single" w:color="auto" w:sz="4" w:space="0"/>
              <w:bottom w:val="single" w:color="auto" w:sz="4" w:space="0"/>
              <w:right w:val="single" w:color="auto" w:sz="4" w:space="0"/>
            </w:tcBorders>
            <w:vAlign w:val="center"/>
          </w:tcPr>
          <w:p w14:paraId="6BE5C81B">
            <w:pPr>
              <w:spacing w:line="440" w:lineRule="exact"/>
              <w:ind w:firstLine="482"/>
              <w:jc w:val="center"/>
              <w:outlineLvl w:val="9"/>
              <w:rPr>
                <w:rFonts w:hint="eastAsia" w:ascii="宋体" w:hAnsi="宋体"/>
                <w:sz w:val="24"/>
              </w:rPr>
            </w:pPr>
          </w:p>
        </w:tc>
        <w:tc>
          <w:tcPr>
            <w:tcW w:w="1065" w:type="dxa"/>
            <w:tcBorders>
              <w:top w:val="single" w:color="auto" w:sz="4" w:space="0"/>
              <w:left w:val="single" w:color="auto" w:sz="4" w:space="0"/>
              <w:bottom w:val="single" w:color="auto" w:sz="4" w:space="0"/>
              <w:right w:val="single" w:color="auto" w:sz="4" w:space="0"/>
            </w:tcBorders>
            <w:vAlign w:val="center"/>
          </w:tcPr>
          <w:p w14:paraId="693A9789">
            <w:pPr>
              <w:spacing w:line="440" w:lineRule="exact"/>
              <w:ind w:firstLine="482"/>
              <w:jc w:val="center"/>
              <w:outlineLvl w:val="9"/>
              <w:rPr>
                <w:rFonts w:hint="eastAsia" w:ascii="宋体" w:hAnsi="宋体"/>
                <w:sz w:val="24"/>
              </w:rPr>
            </w:pPr>
          </w:p>
        </w:tc>
        <w:tc>
          <w:tcPr>
            <w:tcW w:w="1064" w:type="dxa"/>
            <w:tcBorders>
              <w:top w:val="single" w:color="auto" w:sz="4" w:space="0"/>
              <w:left w:val="single" w:color="auto" w:sz="4" w:space="0"/>
              <w:bottom w:val="single" w:color="auto" w:sz="4" w:space="0"/>
              <w:right w:val="single" w:color="auto" w:sz="4" w:space="0"/>
            </w:tcBorders>
            <w:vAlign w:val="center"/>
          </w:tcPr>
          <w:p w14:paraId="07D459FC">
            <w:pPr>
              <w:spacing w:line="440" w:lineRule="exact"/>
              <w:ind w:firstLine="482"/>
              <w:jc w:val="center"/>
              <w:outlineLvl w:val="9"/>
              <w:rPr>
                <w:rFonts w:hint="eastAsia" w:ascii="宋体" w:hAnsi="宋体"/>
                <w:sz w:val="24"/>
              </w:rPr>
            </w:pPr>
          </w:p>
        </w:tc>
      </w:tr>
      <w:tr w14:paraId="5A883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14:paraId="4C6D747F">
            <w:pPr>
              <w:spacing w:line="440" w:lineRule="exact"/>
              <w:ind w:firstLine="482"/>
              <w:jc w:val="center"/>
              <w:outlineLvl w:val="9"/>
              <w:rPr>
                <w:rFonts w:hint="eastAsia" w:ascii="宋体" w:hAnsi="宋体"/>
              </w:rPr>
            </w:pPr>
          </w:p>
        </w:tc>
        <w:tc>
          <w:tcPr>
            <w:tcW w:w="1304" w:type="dxa"/>
            <w:tcBorders>
              <w:top w:val="single" w:color="auto" w:sz="4" w:space="0"/>
              <w:left w:val="single" w:color="auto" w:sz="4" w:space="0"/>
              <w:bottom w:val="single" w:color="auto" w:sz="4" w:space="0"/>
              <w:right w:val="single" w:color="auto" w:sz="4" w:space="0"/>
            </w:tcBorders>
          </w:tcPr>
          <w:p w14:paraId="1E1B1A35">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10C93694">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123F7EA5">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28EA403B">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3DAEEB6E">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7A8AA630">
            <w:pPr>
              <w:spacing w:line="440" w:lineRule="exact"/>
              <w:ind w:firstLine="482"/>
              <w:jc w:val="center"/>
              <w:outlineLvl w:val="9"/>
              <w:rPr>
                <w:rFonts w:hint="eastAsia" w:ascii="宋体" w:hAnsi="宋体"/>
              </w:rPr>
            </w:pPr>
          </w:p>
        </w:tc>
        <w:tc>
          <w:tcPr>
            <w:tcW w:w="1064" w:type="dxa"/>
            <w:tcBorders>
              <w:top w:val="single" w:color="auto" w:sz="4" w:space="0"/>
              <w:left w:val="single" w:color="auto" w:sz="4" w:space="0"/>
              <w:bottom w:val="single" w:color="auto" w:sz="4" w:space="0"/>
              <w:right w:val="single" w:color="auto" w:sz="4" w:space="0"/>
            </w:tcBorders>
          </w:tcPr>
          <w:p w14:paraId="3416675D">
            <w:pPr>
              <w:spacing w:line="440" w:lineRule="exact"/>
              <w:ind w:firstLine="482"/>
              <w:jc w:val="center"/>
              <w:outlineLvl w:val="9"/>
              <w:rPr>
                <w:rFonts w:hint="eastAsia" w:ascii="宋体" w:hAnsi="宋体"/>
              </w:rPr>
            </w:pPr>
          </w:p>
        </w:tc>
      </w:tr>
      <w:tr w14:paraId="27E64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14:paraId="35FBB3F0">
            <w:pPr>
              <w:spacing w:line="440" w:lineRule="exact"/>
              <w:ind w:firstLine="482"/>
              <w:jc w:val="center"/>
              <w:outlineLvl w:val="9"/>
              <w:rPr>
                <w:rFonts w:hint="eastAsia" w:ascii="宋体" w:hAnsi="宋体"/>
              </w:rPr>
            </w:pPr>
          </w:p>
        </w:tc>
        <w:tc>
          <w:tcPr>
            <w:tcW w:w="1304" w:type="dxa"/>
            <w:tcBorders>
              <w:top w:val="single" w:color="auto" w:sz="4" w:space="0"/>
              <w:left w:val="single" w:color="auto" w:sz="4" w:space="0"/>
              <w:bottom w:val="single" w:color="auto" w:sz="4" w:space="0"/>
              <w:right w:val="single" w:color="auto" w:sz="4" w:space="0"/>
            </w:tcBorders>
          </w:tcPr>
          <w:p w14:paraId="1432C200">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7A493C3C">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6698B983">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0C11D034">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226D06CD">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4BAAAAE2">
            <w:pPr>
              <w:spacing w:line="440" w:lineRule="exact"/>
              <w:ind w:firstLine="482"/>
              <w:jc w:val="center"/>
              <w:outlineLvl w:val="9"/>
              <w:rPr>
                <w:rFonts w:hint="eastAsia" w:ascii="宋体" w:hAnsi="宋体"/>
              </w:rPr>
            </w:pPr>
          </w:p>
        </w:tc>
        <w:tc>
          <w:tcPr>
            <w:tcW w:w="1064" w:type="dxa"/>
            <w:tcBorders>
              <w:top w:val="single" w:color="auto" w:sz="4" w:space="0"/>
              <w:left w:val="single" w:color="auto" w:sz="4" w:space="0"/>
              <w:bottom w:val="single" w:color="auto" w:sz="4" w:space="0"/>
              <w:right w:val="single" w:color="auto" w:sz="4" w:space="0"/>
            </w:tcBorders>
          </w:tcPr>
          <w:p w14:paraId="6D6A73B8">
            <w:pPr>
              <w:spacing w:line="440" w:lineRule="exact"/>
              <w:ind w:firstLine="482"/>
              <w:jc w:val="center"/>
              <w:outlineLvl w:val="9"/>
              <w:rPr>
                <w:rFonts w:hint="eastAsia" w:ascii="宋体" w:hAnsi="宋体"/>
              </w:rPr>
            </w:pPr>
          </w:p>
        </w:tc>
      </w:tr>
      <w:tr w14:paraId="632A6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14:paraId="496FE33F">
            <w:pPr>
              <w:spacing w:line="440" w:lineRule="exact"/>
              <w:ind w:firstLine="482"/>
              <w:jc w:val="center"/>
              <w:outlineLvl w:val="9"/>
              <w:rPr>
                <w:rFonts w:hint="eastAsia" w:ascii="宋体" w:hAnsi="宋体"/>
              </w:rPr>
            </w:pPr>
          </w:p>
        </w:tc>
        <w:tc>
          <w:tcPr>
            <w:tcW w:w="1304" w:type="dxa"/>
            <w:tcBorders>
              <w:top w:val="single" w:color="auto" w:sz="4" w:space="0"/>
              <w:left w:val="single" w:color="auto" w:sz="4" w:space="0"/>
              <w:bottom w:val="single" w:color="auto" w:sz="4" w:space="0"/>
              <w:right w:val="single" w:color="auto" w:sz="4" w:space="0"/>
            </w:tcBorders>
          </w:tcPr>
          <w:p w14:paraId="646DC459">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621269B7">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776E7415">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63684B54">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331EBF8A">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3DA6EBCC">
            <w:pPr>
              <w:spacing w:line="440" w:lineRule="exact"/>
              <w:ind w:firstLine="482"/>
              <w:jc w:val="center"/>
              <w:outlineLvl w:val="9"/>
              <w:rPr>
                <w:rFonts w:hint="eastAsia" w:ascii="宋体" w:hAnsi="宋体"/>
              </w:rPr>
            </w:pPr>
          </w:p>
        </w:tc>
        <w:tc>
          <w:tcPr>
            <w:tcW w:w="1064" w:type="dxa"/>
            <w:tcBorders>
              <w:top w:val="single" w:color="auto" w:sz="4" w:space="0"/>
              <w:left w:val="single" w:color="auto" w:sz="4" w:space="0"/>
              <w:bottom w:val="single" w:color="auto" w:sz="4" w:space="0"/>
              <w:right w:val="single" w:color="auto" w:sz="4" w:space="0"/>
            </w:tcBorders>
          </w:tcPr>
          <w:p w14:paraId="47B0C2B5">
            <w:pPr>
              <w:spacing w:line="440" w:lineRule="exact"/>
              <w:ind w:firstLine="482"/>
              <w:jc w:val="center"/>
              <w:outlineLvl w:val="9"/>
              <w:rPr>
                <w:rFonts w:hint="eastAsia" w:ascii="宋体" w:hAnsi="宋体"/>
              </w:rPr>
            </w:pPr>
          </w:p>
        </w:tc>
      </w:tr>
      <w:tr w14:paraId="682F5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14:paraId="6D84CCB1">
            <w:pPr>
              <w:spacing w:line="440" w:lineRule="exact"/>
              <w:ind w:firstLine="482"/>
              <w:jc w:val="center"/>
              <w:outlineLvl w:val="9"/>
              <w:rPr>
                <w:rFonts w:hint="eastAsia" w:ascii="宋体" w:hAnsi="宋体"/>
              </w:rPr>
            </w:pPr>
          </w:p>
        </w:tc>
        <w:tc>
          <w:tcPr>
            <w:tcW w:w="1304" w:type="dxa"/>
            <w:tcBorders>
              <w:top w:val="single" w:color="auto" w:sz="4" w:space="0"/>
              <w:left w:val="single" w:color="auto" w:sz="4" w:space="0"/>
              <w:bottom w:val="single" w:color="auto" w:sz="4" w:space="0"/>
              <w:right w:val="single" w:color="auto" w:sz="4" w:space="0"/>
            </w:tcBorders>
          </w:tcPr>
          <w:p w14:paraId="1AAD940B">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101539A6">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19514C01">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5EDD8CC4">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746E2333">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4049603A">
            <w:pPr>
              <w:spacing w:line="440" w:lineRule="exact"/>
              <w:ind w:firstLine="482"/>
              <w:jc w:val="center"/>
              <w:outlineLvl w:val="9"/>
              <w:rPr>
                <w:rFonts w:hint="eastAsia" w:ascii="宋体" w:hAnsi="宋体"/>
              </w:rPr>
            </w:pPr>
          </w:p>
        </w:tc>
        <w:tc>
          <w:tcPr>
            <w:tcW w:w="1064" w:type="dxa"/>
            <w:tcBorders>
              <w:top w:val="single" w:color="auto" w:sz="4" w:space="0"/>
              <w:left w:val="single" w:color="auto" w:sz="4" w:space="0"/>
              <w:bottom w:val="single" w:color="auto" w:sz="4" w:space="0"/>
              <w:right w:val="single" w:color="auto" w:sz="4" w:space="0"/>
            </w:tcBorders>
          </w:tcPr>
          <w:p w14:paraId="59FD5EEB">
            <w:pPr>
              <w:spacing w:line="440" w:lineRule="exact"/>
              <w:ind w:firstLine="482"/>
              <w:jc w:val="center"/>
              <w:outlineLvl w:val="9"/>
              <w:rPr>
                <w:rFonts w:hint="eastAsia" w:ascii="宋体" w:hAnsi="宋体"/>
              </w:rPr>
            </w:pPr>
          </w:p>
        </w:tc>
      </w:tr>
      <w:tr w14:paraId="5B4FA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14:paraId="7A90544E">
            <w:pPr>
              <w:spacing w:line="440" w:lineRule="exact"/>
              <w:ind w:firstLine="482"/>
              <w:jc w:val="center"/>
              <w:outlineLvl w:val="9"/>
              <w:rPr>
                <w:rFonts w:hint="eastAsia" w:ascii="宋体" w:hAnsi="宋体"/>
              </w:rPr>
            </w:pPr>
          </w:p>
        </w:tc>
        <w:tc>
          <w:tcPr>
            <w:tcW w:w="1304" w:type="dxa"/>
            <w:tcBorders>
              <w:top w:val="single" w:color="auto" w:sz="4" w:space="0"/>
              <w:left w:val="single" w:color="auto" w:sz="4" w:space="0"/>
              <w:bottom w:val="single" w:color="auto" w:sz="4" w:space="0"/>
              <w:right w:val="single" w:color="auto" w:sz="4" w:space="0"/>
            </w:tcBorders>
          </w:tcPr>
          <w:p w14:paraId="0DFF39B6">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1355BAE2">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5AEF39AE">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2684B04A">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4B6BC5D2">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0090F950">
            <w:pPr>
              <w:spacing w:line="440" w:lineRule="exact"/>
              <w:ind w:firstLine="482"/>
              <w:jc w:val="center"/>
              <w:outlineLvl w:val="9"/>
              <w:rPr>
                <w:rFonts w:hint="eastAsia" w:ascii="宋体" w:hAnsi="宋体"/>
              </w:rPr>
            </w:pPr>
          </w:p>
        </w:tc>
        <w:tc>
          <w:tcPr>
            <w:tcW w:w="1064" w:type="dxa"/>
            <w:tcBorders>
              <w:top w:val="single" w:color="auto" w:sz="4" w:space="0"/>
              <w:left w:val="single" w:color="auto" w:sz="4" w:space="0"/>
              <w:bottom w:val="single" w:color="auto" w:sz="4" w:space="0"/>
              <w:right w:val="single" w:color="auto" w:sz="4" w:space="0"/>
            </w:tcBorders>
          </w:tcPr>
          <w:p w14:paraId="54B91461">
            <w:pPr>
              <w:spacing w:line="440" w:lineRule="exact"/>
              <w:ind w:firstLine="482"/>
              <w:jc w:val="center"/>
              <w:outlineLvl w:val="9"/>
              <w:rPr>
                <w:rFonts w:hint="eastAsia" w:ascii="宋体" w:hAnsi="宋体"/>
              </w:rPr>
            </w:pPr>
          </w:p>
        </w:tc>
      </w:tr>
      <w:tr w14:paraId="49BF4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14:paraId="1AE33ABB">
            <w:pPr>
              <w:spacing w:line="440" w:lineRule="exact"/>
              <w:ind w:firstLine="482"/>
              <w:jc w:val="center"/>
              <w:outlineLvl w:val="9"/>
              <w:rPr>
                <w:rFonts w:hint="eastAsia" w:ascii="宋体" w:hAnsi="宋体"/>
              </w:rPr>
            </w:pPr>
          </w:p>
        </w:tc>
        <w:tc>
          <w:tcPr>
            <w:tcW w:w="1304" w:type="dxa"/>
            <w:tcBorders>
              <w:top w:val="single" w:color="auto" w:sz="4" w:space="0"/>
              <w:left w:val="single" w:color="auto" w:sz="4" w:space="0"/>
              <w:bottom w:val="single" w:color="auto" w:sz="4" w:space="0"/>
              <w:right w:val="single" w:color="auto" w:sz="4" w:space="0"/>
            </w:tcBorders>
          </w:tcPr>
          <w:p w14:paraId="1A50D514">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2A0B1C23">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07432337">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35AAA6CF">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6ECE2505">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756F1824">
            <w:pPr>
              <w:spacing w:line="440" w:lineRule="exact"/>
              <w:ind w:firstLine="482"/>
              <w:jc w:val="center"/>
              <w:outlineLvl w:val="9"/>
              <w:rPr>
                <w:rFonts w:hint="eastAsia" w:ascii="宋体" w:hAnsi="宋体"/>
              </w:rPr>
            </w:pPr>
          </w:p>
        </w:tc>
        <w:tc>
          <w:tcPr>
            <w:tcW w:w="1064" w:type="dxa"/>
            <w:tcBorders>
              <w:top w:val="single" w:color="auto" w:sz="4" w:space="0"/>
              <w:left w:val="single" w:color="auto" w:sz="4" w:space="0"/>
              <w:bottom w:val="single" w:color="auto" w:sz="4" w:space="0"/>
              <w:right w:val="single" w:color="auto" w:sz="4" w:space="0"/>
            </w:tcBorders>
          </w:tcPr>
          <w:p w14:paraId="41FE0980">
            <w:pPr>
              <w:spacing w:line="440" w:lineRule="exact"/>
              <w:ind w:firstLine="482"/>
              <w:jc w:val="center"/>
              <w:outlineLvl w:val="9"/>
              <w:rPr>
                <w:rFonts w:hint="eastAsia" w:ascii="宋体" w:hAnsi="宋体"/>
              </w:rPr>
            </w:pPr>
          </w:p>
        </w:tc>
      </w:tr>
      <w:tr w14:paraId="3BF45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14:paraId="4A155F24">
            <w:pPr>
              <w:spacing w:line="440" w:lineRule="exact"/>
              <w:ind w:firstLine="482"/>
              <w:jc w:val="center"/>
              <w:outlineLvl w:val="9"/>
              <w:rPr>
                <w:rFonts w:hint="eastAsia" w:ascii="宋体" w:hAnsi="宋体"/>
              </w:rPr>
            </w:pPr>
          </w:p>
        </w:tc>
        <w:tc>
          <w:tcPr>
            <w:tcW w:w="1304" w:type="dxa"/>
            <w:tcBorders>
              <w:top w:val="single" w:color="auto" w:sz="4" w:space="0"/>
              <w:left w:val="single" w:color="auto" w:sz="4" w:space="0"/>
              <w:bottom w:val="single" w:color="auto" w:sz="4" w:space="0"/>
              <w:right w:val="single" w:color="auto" w:sz="4" w:space="0"/>
            </w:tcBorders>
          </w:tcPr>
          <w:p w14:paraId="30EFC25E">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79006544">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1F39C8BB">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06D67E7C">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6DBF18A3">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57210AE4">
            <w:pPr>
              <w:spacing w:line="440" w:lineRule="exact"/>
              <w:ind w:firstLine="482"/>
              <w:jc w:val="center"/>
              <w:outlineLvl w:val="9"/>
              <w:rPr>
                <w:rFonts w:hint="eastAsia" w:ascii="宋体" w:hAnsi="宋体"/>
              </w:rPr>
            </w:pPr>
          </w:p>
        </w:tc>
        <w:tc>
          <w:tcPr>
            <w:tcW w:w="1064" w:type="dxa"/>
            <w:tcBorders>
              <w:top w:val="single" w:color="auto" w:sz="4" w:space="0"/>
              <w:left w:val="single" w:color="auto" w:sz="4" w:space="0"/>
              <w:bottom w:val="single" w:color="auto" w:sz="4" w:space="0"/>
              <w:right w:val="single" w:color="auto" w:sz="4" w:space="0"/>
            </w:tcBorders>
          </w:tcPr>
          <w:p w14:paraId="29ABB967">
            <w:pPr>
              <w:spacing w:line="440" w:lineRule="exact"/>
              <w:ind w:firstLine="482"/>
              <w:jc w:val="center"/>
              <w:outlineLvl w:val="9"/>
              <w:rPr>
                <w:rFonts w:hint="eastAsia" w:ascii="宋体" w:hAnsi="宋体"/>
              </w:rPr>
            </w:pPr>
          </w:p>
        </w:tc>
      </w:tr>
      <w:tr w14:paraId="5DEBE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14:paraId="28FF10CE">
            <w:pPr>
              <w:spacing w:line="440" w:lineRule="exact"/>
              <w:ind w:firstLine="482"/>
              <w:jc w:val="center"/>
              <w:outlineLvl w:val="9"/>
              <w:rPr>
                <w:rFonts w:hint="eastAsia" w:ascii="宋体" w:hAnsi="宋体"/>
              </w:rPr>
            </w:pPr>
          </w:p>
        </w:tc>
        <w:tc>
          <w:tcPr>
            <w:tcW w:w="1304" w:type="dxa"/>
            <w:tcBorders>
              <w:top w:val="single" w:color="auto" w:sz="4" w:space="0"/>
              <w:left w:val="single" w:color="auto" w:sz="4" w:space="0"/>
              <w:bottom w:val="single" w:color="auto" w:sz="4" w:space="0"/>
              <w:right w:val="single" w:color="auto" w:sz="4" w:space="0"/>
            </w:tcBorders>
          </w:tcPr>
          <w:p w14:paraId="5C3467A1">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61787F8D">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66C22BEC">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421BE58F">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43427D36">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68CA476C">
            <w:pPr>
              <w:spacing w:line="440" w:lineRule="exact"/>
              <w:ind w:firstLine="482"/>
              <w:jc w:val="center"/>
              <w:outlineLvl w:val="9"/>
              <w:rPr>
                <w:rFonts w:hint="eastAsia" w:ascii="宋体" w:hAnsi="宋体"/>
              </w:rPr>
            </w:pPr>
          </w:p>
        </w:tc>
        <w:tc>
          <w:tcPr>
            <w:tcW w:w="1064" w:type="dxa"/>
            <w:tcBorders>
              <w:top w:val="single" w:color="auto" w:sz="4" w:space="0"/>
              <w:left w:val="single" w:color="auto" w:sz="4" w:space="0"/>
              <w:bottom w:val="single" w:color="auto" w:sz="4" w:space="0"/>
              <w:right w:val="single" w:color="auto" w:sz="4" w:space="0"/>
            </w:tcBorders>
          </w:tcPr>
          <w:p w14:paraId="3322ED07">
            <w:pPr>
              <w:spacing w:line="440" w:lineRule="exact"/>
              <w:ind w:firstLine="482"/>
              <w:jc w:val="center"/>
              <w:outlineLvl w:val="9"/>
              <w:rPr>
                <w:rFonts w:hint="eastAsia" w:ascii="宋体" w:hAnsi="宋体"/>
              </w:rPr>
            </w:pPr>
          </w:p>
        </w:tc>
      </w:tr>
      <w:tr w14:paraId="69E5C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14:paraId="3D83D462">
            <w:pPr>
              <w:spacing w:line="440" w:lineRule="exact"/>
              <w:ind w:firstLine="482"/>
              <w:jc w:val="center"/>
              <w:outlineLvl w:val="9"/>
              <w:rPr>
                <w:rFonts w:hint="eastAsia" w:ascii="宋体" w:hAnsi="宋体"/>
              </w:rPr>
            </w:pPr>
          </w:p>
        </w:tc>
        <w:tc>
          <w:tcPr>
            <w:tcW w:w="1304" w:type="dxa"/>
            <w:tcBorders>
              <w:top w:val="single" w:color="auto" w:sz="4" w:space="0"/>
              <w:left w:val="single" w:color="auto" w:sz="4" w:space="0"/>
              <w:bottom w:val="single" w:color="auto" w:sz="4" w:space="0"/>
              <w:right w:val="single" w:color="auto" w:sz="4" w:space="0"/>
            </w:tcBorders>
          </w:tcPr>
          <w:p w14:paraId="05778B7F">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562F3D16">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6D474670">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62662189">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03215F83">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3259D6CB">
            <w:pPr>
              <w:spacing w:line="440" w:lineRule="exact"/>
              <w:ind w:firstLine="482"/>
              <w:jc w:val="center"/>
              <w:outlineLvl w:val="9"/>
              <w:rPr>
                <w:rFonts w:hint="eastAsia" w:ascii="宋体" w:hAnsi="宋体"/>
              </w:rPr>
            </w:pPr>
          </w:p>
        </w:tc>
        <w:tc>
          <w:tcPr>
            <w:tcW w:w="1064" w:type="dxa"/>
            <w:tcBorders>
              <w:top w:val="single" w:color="auto" w:sz="4" w:space="0"/>
              <w:left w:val="single" w:color="auto" w:sz="4" w:space="0"/>
              <w:bottom w:val="single" w:color="auto" w:sz="4" w:space="0"/>
              <w:right w:val="single" w:color="auto" w:sz="4" w:space="0"/>
            </w:tcBorders>
          </w:tcPr>
          <w:p w14:paraId="3B91F80D">
            <w:pPr>
              <w:spacing w:line="440" w:lineRule="exact"/>
              <w:ind w:firstLine="482"/>
              <w:jc w:val="center"/>
              <w:outlineLvl w:val="9"/>
              <w:rPr>
                <w:rFonts w:hint="eastAsia" w:ascii="宋体" w:hAnsi="宋体"/>
              </w:rPr>
            </w:pPr>
          </w:p>
        </w:tc>
      </w:tr>
      <w:tr w14:paraId="2BB0D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14:paraId="301FE0C9">
            <w:pPr>
              <w:spacing w:line="440" w:lineRule="exact"/>
              <w:ind w:firstLine="482"/>
              <w:jc w:val="center"/>
              <w:outlineLvl w:val="9"/>
              <w:rPr>
                <w:rFonts w:hint="eastAsia" w:ascii="宋体" w:hAnsi="宋体"/>
              </w:rPr>
            </w:pPr>
          </w:p>
        </w:tc>
        <w:tc>
          <w:tcPr>
            <w:tcW w:w="1304" w:type="dxa"/>
            <w:tcBorders>
              <w:top w:val="single" w:color="auto" w:sz="4" w:space="0"/>
              <w:left w:val="single" w:color="auto" w:sz="4" w:space="0"/>
              <w:bottom w:val="single" w:color="auto" w:sz="4" w:space="0"/>
              <w:right w:val="single" w:color="auto" w:sz="4" w:space="0"/>
            </w:tcBorders>
          </w:tcPr>
          <w:p w14:paraId="51FF3ABD">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477D3595">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297D7590">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4D13E662">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0F7A2BF9">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5CF5B849">
            <w:pPr>
              <w:spacing w:line="440" w:lineRule="exact"/>
              <w:ind w:firstLine="482"/>
              <w:jc w:val="center"/>
              <w:outlineLvl w:val="9"/>
              <w:rPr>
                <w:rFonts w:hint="eastAsia" w:ascii="宋体" w:hAnsi="宋体"/>
              </w:rPr>
            </w:pPr>
          </w:p>
        </w:tc>
        <w:tc>
          <w:tcPr>
            <w:tcW w:w="1064" w:type="dxa"/>
            <w:tcBorders>
              <w:top w:val="single" w:color="auto" w:sz="4" w:space="0"/>
              <w:left w:val="single" w:color="auto" w:sz="4" w:space="0"/>
              <w:bottom w:val="single" w:color="auto" w:sz="4" w:space="0"/>
              <w:right w:val="single" w:color="auto" w:sz="4" w:space="0"/>
            </w:tcBorders>
          </w:tcPr>
          <w:p w14:paraId="59ABB7A3">
            <w:pPr>
              <w:spacing w:line="440" w:lineRule="exact"/>
              <w:ind w:firstLine="482"/>
              <w:jc w:val="center"/>
              <w:outlineLvl w:val="9"/>
              <w:rPr>
                <w:rFonts w:hint="eastAsia" w:ascii="宋体" w:hAnsi="宋体"/>
              </w:rPr>
            </w:pPr>
          </w:p>
        </w:tc>
      </w:tr>
      <w:tr w14:paraId="05BBD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14:paraId="39366C0F">
            <w:pPr>
              <w:spacing w:line="440" w:lineRule="exact"/>
              <w:ind w:firstLine="482"/>
              <w:jc w:val="center"/>
              <w:outlineLvl w:val="9"/>
              <w:rPr>
                <w:rFonts w:hint="eastAsia" w:ascii="宋体" w:hAnsi="宋体"/>
              </w:rPr>
            </w:pPr>
          </w:p>
        </w:tc>
        <w:tc>
          <w:tcPr>
            <w:tcW w:w="1304" w:type="dxa"/>
            <w:tcBorders>
              <w:top w:val="single" w:color="auto" w:sz="4" w:space="0"/>
              <w:left w:val="single" w:color="auto" w:sz="4" w:space="0"/>
              <w:bottom w:val="single" w:color="auto" w:sz="4" w:space="0"/>
              <w:right w:val="single" w:color="auto" w:sz="4" w:space="0"/>
            </w:tcBorders>
          </w:tcPr>
          <w:p w14:paraId="77DC40FB">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57B5CC9A">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74770DAD">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1654AEF8">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49C92328">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44567ED0">
            <w:pPr>
              <w:spacing w:line="440" w:lineRule="exact"/>
              <w:ind w:firstLine="482"/>
              <w:jc w:val="center"/>
              <w:outlineLvl w:val="9"/>
              <w:rPr>
                <w:rFonts w:hint="eastAsia" w:ascii="宋体" w:hAnsi="宋体"/>
              </w:rPr>
            </w:pPr>
          </w:p>
        </w:tc>
        <w:tc>
          <w:tcPr>
            <w:tcW w:w="1064" w:type="dxa"/>
            <w:tcBorders>
              <w:top w:val="single" w:color="auto" w:sz="4" w:space="0"/>
              <w:left w:val="single" w:color="auto" w:sz="4" w:space="0"/>
              <w:bottom w:val="single" w:color="auto" w:sz="4" w:space="0"/>
              <w:right w:val="single" w:color="auto" w:sz="4" w:space="0"/>
            </w:tcBorders>
          </w:tcPr>
          <w:p w14:paraId="454BBDC4">
            <w:pPr>
              <w:spacing w:line="440" w:lineRule="exact"/>
              <w:ind w:firstLine="482"/>
              <w:jc w:val="center"/>
              <w:outlineLvl w:val="9"/>
              <w:rPr>
                <w:rFonts w:hint="eastAsia" w:ascii="宋体" w:hAnsi="宋体"/>
              </w:rPr>
            </w:pPr>
          </w:p>
        </w:tc>
      </w:tr>
      <w:tr w14:paraId="42733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14:paraId="124C03A6">
            <w:pPr>
              <w:spacing w:line="440" w:lineRule="exact"/>
              <w:ind w:firstLine="482"/>
              <w:jc w:val="center"/>
              <w:outlineLvl w:val="9"/>
              <w:rPr>
                <w:rFonts w:hint="eastAsia" w:ascii="宋体" w:hAnsi="宋体"/>
              </w:rPr>
            </w:pPr>
          </w:p>
        </w:tc>
        <w:tc>
          <w:tcPr>
            <w:tcW w:w="1304" w:type="dxa"/>
            <w:tcBorders>
              <w:top w:val="single" w:color="auto" w:sz="4" w:space="0"/>
              <w:left w:val="single" w:color="auto" w:sz="4" w:space="0"/>
              <w:bottom w:val="single" w:color="auto" w:sz="4" w:space="0"/>
              <w:right w:val="single" w:color="auto" w:sz="4" w:space="0"/>
            </w:tcBorders>
          </w:tcPr>
          <w:p w14:paraId="0934A7B6">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4412B1A1">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1C355664">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453FF931">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4247B5DA">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541838FF">
            <w:pPr>
              <w:spacing w:line="440" w:lineRule="exact"/>
              <w:ind w:firstLine="482"/>
              <w:jc w:val="center"/>
              <w:outlineLvl w:val="9"/>
              <w:rPr>
                <w:rFonts w:hint="eastAsia" w:ascii="宋体" w:hAnsi="宋体"/>
              </w:rPr>
            </w:pPr>
          </w:p>
        </w:tc>
        <w:tc>
          <w:tcPr>
            <w:tcW w:w="1064" w:type="dxa"/>
            <w:tcBorders>
              <w:top w:val="single" w:color="auto" w:sz="4" w:space="0"/>
              <w:left w:val="single" w:color="auto" w:sz="4" w:space="0"/>
              <w:bottom w:val="single" w:color="auto" w:sz="4" w:space="0"/>
              <w:right w:val="single" w:color="auto" w:sz="4" w:space="0"/>
            </w:tcBorders>
          </w:tcPr>
          <w:p w14:paraId="404F6F72">
            <w:pPr>
              <w:spacing w:line="440" w:lineRule="exact"/>
              <w:ind w:firstLine="482"/>
              <w:jc w:val="center"/>
              <w:outlineLvl w:val="9"/>
              <w:rPr>
                <w:rFonts w:hint="eastAsia" w:ascii="宋体" w:hAnsi="宋体"/>
              </w:rPr>
            </w:pPr>
          </w:p>
        </w:tc>
      </w:tr>
      <w:tr w14:paraId="57E94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14:paraId="58EA1E7E">
            <w:pPr>
              <w:spacing w:line="440" w:lineRule="exact"/>
              <w:ind w:firstLine="482"/>
              <w:jc w:val="center"/>
              <w:outlineLvl w:val="9"/>
              <w:rPr>
                <w:rFonts w:hint="eastAsia" w:ascii="宋体" w:hAnsi="宋体"/>
              </w:rPr>
            </w:pPr>
          </w:p>
        </w:tc>
        <w:tc>
          <w:tcPr>
            <w:tcW w:w="1304" w:type="dxa"/>
            <w:tcBorders>
              <w:top w:val="single" w:color="auto" w:sz="4" w:space="0"/>
              <w:left w:val="single" w:color="auto" w:sz="4" w:space="0"/>
              <w:bottom w:val="single" w:color="auto" w:sz="4" w:space="0"/>
              <w:right w:val="single" w:color="auto" w:sz="4" w:space="0"/>
            </w:tcBorders>
          </w:tcPr>
          <w:p w14:paraId="28A0B8D8">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38DFED9E">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01AB9441">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2E632A87">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2D633744">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524BFB5A">
            <w:pPr>
              <w:spacing w:line="440" w:lineRule="exact"/>
              <w:ind w:firstLine="482"/>
              <w:jc w:val="center"/>
              <w:outlineLvl w:val="9"/>
              <w:rPr>
                <w:rFonts w:hint="eastAsia" w:ascii="宋体" w:hAnsi="宋体"/>
              </w:rPr>
            </w:pPr>
          </w:p>
        </w:tc>
        <w:tc>
          <w:tcPr>
            <w:tcW w:w="1064" w:type="dxa"/>
            <w:tcBorders>
              <w:top w:val="single" w:color="auto" w:sz="4" w:space="0"/>
              <w:left w:val="single" w:color="auto" w:sz="4" w:space="0"/>
              <w:bottom w:val="single" w:color="auto" w:sz="4" w:space="0"/>
              <w:right w:val="single" w:color="auto" w:sz="4" w:space="0"/>
            </w:tcBorders>
          </w:tcPr>
          <w:p w14:paraId="47F688C2">
            <w:pPr>
              <w:spacing w:line="440" w:lineRule="exact"/>
              <w:ind w:firstLine="482"/>
              <w:jc w:val="center"/>
              <w:outlineLvl w:val="9"/>
              <w:rPr>
                <w:rFonts w:hint="eastAsia" w:ascii="宋体" w:hAnsi="宋体"/>
              </w:rPr>
            </w:pPr>
          </w:p>
        </w:tc>
      </w:tr>
      <w:tr w14:paraId="3619E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14:paraId="2B0453BE">
            <w:pPr>
              <w:spacing w:line="440" w:lineRule="exact"/>
              <w:ind w:firstLine="482"/>
              <w:jc w:val="center"/>
              <w:outlineLvl w:val="9"/>
              <w:rPr>
                <w:rFonts w:hint="eastAsia" w:ascii="宋体" w:hAnsi="宋体"/>
              </w:rPr>
            </w:pPr>
          </w:p>
        </w:tc>
        <w:tc>
          <w:tcPr>
            <w:tcW w:w="1304" w:type="dxa"/>
            <w:tcBorders>
              <w:top w:val="single" w:color="auto" w:sz="4" w:space="0"/>
              <w:left w:val="single" w:color="auto" w:sz="4" w:space="0"/>
              <w:bottom w:val="single" w:color="auto" w:sz="4" w:space="0"/>
              <w:right w:val="single" w:color="auto" w:sz="4" w:space="0"/>
            </w:tcBorders>
          </w:tcPr>
          <w:p w14:paraId="600D57FE">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7AF59F69">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3BF16DD0">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380EA958">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25835436">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3A425AC8">
            <w:pPr>
              <w:spacing w:line="440" w:lineRule="exact"/>
              <w:ind w:firstLine="482"/>
              <w:jc w:val="center"/>
              <w:outlineLvl w:val="9"/>
              <w:rPr>
                <w:rFonts w:hint="eastAsia" w:ascii="宋体" w:hAnsi="宋体"/>
              </w:rPr>
            </w:pPr>
          </w:p>
        </w:tc>
        <w:tc>
          <w:tcPr>
            <w:tcW w:w="1064" w:type="dxa"/>
            <w:tcBorders>
              <w:top w:val="single" w:color="auto" w:sz="4" w:space="0"/>
              <w:left w:val="single" w:color="auto" w:sz="4" w:space="0"/>
              <w:bottom w:val="single" w:color="auto" w:sz="4" w:space="0"/>
              <w:right w:val="single" w:color="auto" w:sz="4" w:space="0"/>
            </w:tcBorders>
          </w:tcPr>
          <w:p w14:paraId="1EA18938">
            <w:pPr>
              <w:spacing w:line="440" w:lineRule="exact"/>
              <w:ind w:firstLine="482"/>
              <w:jc w:val="center"/>
              <w:outlineLvl w:val="9"/>
              <w:rPr>
                <w:rFonts w:hint="eastAsia" w:ascii="宋体" w:hAnsi="宋体"/>
              </w:rPr>
            </w:pPr>
          </w:p>
        </w:tc>
      </w:tr>
      <w:tr w14:paraId="619F3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14:paraId="1A8C66B4">
            <w:pPr>
              <w:spacing w:line="440" w:lineRule="exact"/>
              <w:ind w:firstLine="482"/>
              <w:jc w:val="center"/>
              <w:outlineLvl w:val="9"/>
              <w:rPr>
                <w:rFonts w:hint="eastAsia" w:ascii="宋体" w:hAnsi="宋体"/>
              </w:rPr>
            </w:pPr>
          </w:p>
        </w:tc>
        <w:tc>
          <w:tcPr>
            <w:tcW w:w="1304" w:type="dxa"/>
            <w:tcBorders>
              <w:top w:val="single" w:color="auto" w:sz="4" w:space="0"/>
              <w:left w:val="single" w:color="auto" w:sz="4" w:space="0"/>
              <w:bottom w:val="single" w:color="auto" w:sz="4" w:space="0"/>
              <w:right w:val="single" w:color="auto" w:sz="4" w:space="0"/>
            </w:tcBorders>
          </w:tcPr>
          <w:p w14:paraId="174CC6DC">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777593A0">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74AD59AF">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39567274">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4471AAED">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57B71752">
            <w:pPr>
              <w:spacing w:line="440" w:lineRule="exact"/>
              <w:ind w:firstLine="482"/>
              <w:jc w:val="center"/>
              <w:outlineLvl w:val="9"/>
              <w:rPr>
                <w:rFonts w:hint="eastAsia" w:ascii="宋体" w:hAnsi="宋体"/>
              </w:rPr>
            </w:pPr>
          </w:p>
        </w:tc>
        <w:tc>
          <w:tcPr>
            <w:tcW w:w="1064" w:type="dxa"/>
            <w:tcBorders>
              <w:top w:val="single" w:color="auto" w:sz="4" w:space="0"/>
              <w:left w:val="single" w:color="auto" w:sz="4" w:space="0"/>
              <w:bottom w:val="single" w:color="auto" w:sz="4" w:space="0"/>
              <w:right w:val="single" w:color="auto" w:sz="4" w:space="0"/>
            </w:tcBorders>
          </w:tcPr>
          <w:p w14:paraId="26067ABC">
            <w:pPr>
              <w:spacing w:line="440" w:lineRule="exact"/>
              <w:ind w:firstLine="482"/>
              <w:jc w:val="center"/>
              <w:outlineLvl w:val="9"/>
              <w:rPr>
                <w:rFonts w:hint="eastAsia" w:ascii="宋体" w:hAnsi="宋体"/>
              </w:rPr>
            </w:pPr>
          </w:p>
        </w:tc>
      </w:tr>
      <w:tr w14:paraId="6FA9F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14:paraId="353C53F8">
            <w:pPr>
              <w:spacing w:line="440" w:lineRule="exact"/>
              <w:ind w:firstLine="482"/>
              <w:jc w:val="center"/>
              <w:outlineLvl w:val="9"/>
              <w:rPr>
                <w:rFonts w:hint="eastAsia" w:ascii="宋体" w:hAnsi="宋体"/>
              </w:rPr>
            </w:pPr>
          </w:p>
        </w:tc>
        <w:tc>
          <w:tcPr>
            <w:tcW w:w="1304" w:type="dxa"/>
            <w:tcBorders>
              <w:top w:val="single" w:color="auto" w:sz="4" w:space="0"/>
              <w:left w:val="single" w:color="auto" w:sz="4" w:space="0"/>
              <w:bottom w:val="single" w:color="auto" w:sz="4" w:space="0"/>
              <w:right w:val="single" w:color="auto" w:sz="4" w:space="0"/>
            </w:tcBorders>
          </w:tcPr>
          <w:p w14:paraId="666E3233">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2C88B7F4">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1405D4EC">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3EC62DF0">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53DD1F9C">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65129230">
            <w:pPr>
              <w:spacing w:line="440" w:lineRule="exact"/>
              <w:ind w:firstLine="482"/>
              <w:jc w:val="center"/>
              <w:outlineLvl w:val="9"/>
              <w:rPr>
                <w:rFonts w:hint="eastAsia" w:ascii="宋体" w:hAnsi="宋体"/>
              </w:rPr>
            </w:pPr>
          </w:p>
        </w:tc>
        <w:tc>
          <w:tcPr>
            <w:tcW w:w="1064" w:type="dxa"/>
            <w:tcBorders>
              <w:top w:val="single" w:color="auto" w:sz="4" w:space="0"/>
              <w:left w:val="single" w:color="auto" w:sz="4" w:space="0"/>
              <w:bottom w:val="single" w:color="auto" w:sz="4" w:space="0"/>
              <w:right w:val="single" w:color="auto" w:sz="4" w:space="0"/>
            </w:tcBorders>
          </w:tcPr>
          <w:p w14:paraId="147F3892">
            <w:pPr>
              <w:spacing w:line="440" w:lineRule="exact"/>
              <w:ind w:firstLine="482"/>
              <w:jc w:val="center"/>
              <w:outlineLvl w:val="9"/>
              <w:rPr>
                <w:rFonts w:hint="eastAsia" w:ascii="宋体" w:hAnsi="宋体"/>
              </w:rPr>
            </w:pPr>
          </w:p>
        </w:tc>
      </w:tr>
      <w:tr w14:paraId="7CD52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14:paraId="66D77F1F">
            <w:pPr>
              <w:spacing w:line="440" w:lineRule="exact"/>
              <w:ind w:firstLine="482"/>
              <w:jc w:val="center"/>
              <w:outlineLvl w:val="9"/>
              <w:rPr>
                <w:rFonts w:hint="eastAsia" w:ascii="宋体" w:hAnsi="宋体"/>
              </w:rPr>
            </w:pPr>
          </w:p>
        </w:tc>
        <w:tc>
          <w:tcPr>
            <w:tcW w:w="1304" w:type="dxa"/>
            <w:tcBorders>
              <w:top w:val="single" w:color="auto" w:sz="4" w:space="0"/>
              <w:left w:val="single" w:color="auto" w:sz="4" w:space="0"/>
              <w:bottom w:val="single" w:color="auto" w:sz="4" w:space="0"/>
              <w:right w:val="single" w:color="auto" w:sz="4" w:space="0"/>
            </w:tcBorders>
          </w:tcPr>
          <w:p w14:paraId="7434AD7D">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23F07D76">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5C09E4D1">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029C14AD">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38D1CFCB">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641D7943">
            <w:pPr>
              <w:spacing w:line="440" w:lineRule="exact"/>
              <w:ind w:firstLine="482"/>
              <w:jc w:val="center"/>
              <w:outlineLvl w:val="9"/>
              <w:rPr>
                <w:rFonts w:hint="eastAsia" w:ascii="宋体" w:hAnsi="宋体"/>
              </w:rPr>
            </w:pPr>
          </w:p>
        </w:tc>
        <w:tc>
          <w:tcPr>
            <w:tcW w:w="1064" w:type="dxa"/>
            <w:tcBorders>
              <w:top w:val="single" w:color="auto" w:sz="4" w:space="0"/>
              <w:left w:val="single" w:color="auto" w:sz="4" w:space="0"/>
              <w:bottom w:val="single" w:color="auto" w:sz="4" w:space="0"/>
              <w:right w:val="single" w:color="auto" w:sz="4" w:space="0"/>
            </w:tcBorders>
          </w:tcPr>
          <w:p w14:paraId="59C1DA00">
            <w:pPr>
              <w:spacing w:line="440" w:lineRule="exact"/>
              <w:ind w:firstLine="482"/>
              <w:jc w:val="center"/>
              <w:outlineLvl w:val="9"/>
              <w:rPr>
                <w:rFonts w:hint="eastAsia" w:ascii="宋体" w:hAnsi="宋体"/>
              </w:rPr>
            </w:pPr>
          </w:p>
        </w:tc>
      </w:tr>
      <w:tr w14:paraId="32D0D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14:paraId="18B794CB">
            <w:pPr>
              <w:spacing w:line="440" w:lineRule="exact"/>
              <w:ind w:firstLine="482"/>
              <w:jc w:val="center"/>
              <w:outlineLvl w:val="9"/>
              <w:rPr>
                <w:rFonts w:hint="eastAsia" w:ascii="宋体" w:hAnsi="宋体"/>
              </w:rPr>
            </w:pPr>
          </w:p>
        </w:tc>
        <w:tc>
          <w:tcPr>
            <w:tcW w:w="1304" w:type="dxa"/>
            <w:tcBorders>
              <w:top w:val="single" w:color="auto" w:sz="4" w:space="0"/>
              <w:left w:val="single" w:color="auto" w:sz="4" w:space="0"/>
              <w:bottom w:val="single" w:color="auto" w:sz="4" w:space="0"/>
              <w:right w:val="single" w:color="auto" w:sz="4" w:space="0"/>
            </w:tcBorders>
          </w:tcPr>
          <w:p w14:paraId="55D3DBBA">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3BA16050">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38F8AC90">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3700DF70">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37889E56">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0F2F0A22">
            <w:pPr>
              <w:spacing w:line="440" w:lineRule="exact"/>
              <w:ind w:firstLine="482"/>
              <w:jc w:val="center"/>
              <w:outlineLvl w:val="9"/>
              <w:rPr>
                <w:rFonts w:hint="eastAsia" w:ascii="宋体" w:hAnsi="宋体"/>
              </w:rPr>
            </w:pPr>
          </w:p>
        </w:tc>
        <w:tc>
          <w:tcPr>
            <w:tcW w:w="1064" w:type="dxa"/>
            <w:tcBorders>
              <w:top w:val="single" w:color="auto" w:sz="4" w:space="0"/>
              <w:left w:val="single" w:color="auto" w:sz="4" w:space="0"/>
              <w:bottom w:val="single" w:color="auto" w:sz="4" w:space="0"/>
              <w:right w:val="single" w:color="auto" w:sz="4" w:space="0"/>
            </w:tcBorders>
          </w:tcPr>
          <w:p w14:paraId="1AA4795E">
            <w:pPr>
              <w:spacing w:line="440" w:lineRule="exact"/>
              <w:ind w:firstLine="482"/>
              <w:jc w:val="center"/>
              <w:outlineLvl w:val="9"/>
              <w:rPr>
                <w:rFonts w:hint="eastAsia" w:ascii="宋体" w:hAnsi="宋体"/>
              </w:rPr>
            </w:pPr>
          </w:p>
        </w:tc>
      </w:tr>
      <w:tr w14:paraId="35181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14:paraId="118BFF7E">
            <w:pPr>
              <w:spacing w:line="440" w:lineRule="exact"/>
              <w:ind w:firstLine="482"/>
              <w:jc w:val="center"/>
              <w:outlineLvl w:val="9"/>
              <w:rPr>
                <w:rFonts w:hint="eastAsia" w:ascii="宋体" w:hAnsi="宋体"/>
              </w:rPr>
            </w:pPr>
          </w:p>
        </w:tc>
        <w:tc>
          <w:tcPr>
            <w:tcW w:w="1304" w:type="dxa"/>
            <w:tcBorders>
              <w:top w:val="single" w:color="auto" w:sz="4" w:space="0"/>
              <w:left w:val="single" w:color="auto" w:sz="4" w:space="0"/>
              <w:bottom w:val="single" w:color="auto" w:sz="4" w:space="0"/>
              <w:right w:val="single" w:color="auto" w:sz="4" w:space="0"/>
            </w:tcBorders>
          </w:tcPr>
          <w:p w14:paraId="42D53FF8">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0A03D39B">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4FD991DD">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68BD99BC">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4CBFA1F4">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6EB4F39E">
            <w:pPr>
              <w:spacing w:line="440" w:lineRule="exact"/>
              <w:ind w:firstLine="482"/>
              <w:jc w:val="center"/>
              <w:outlineLvl w:val="9"/>
              <w:rPr>
                <w:rFonts w:hint="eastAsia" w:ascii="宋体" w:hAnsi="宋体"/>
              </w:rPr>
            </w:pPr>
          </w:p>
        </w:tc>
        <w:tc>
          <w:tcPr>
            <w:tcW w:w="1064" w:type="dxa"/>
            <w:tcBorders>
              <w:top w:val="single" w:color="auto" w:sz="4" w:space="0"/>
              <w:left w:val="single" w:color="auto" w:sz="4" w:space="0"/>
              <w:bottom w:val="single" w:color="auto" w:sz="4" w:space="0"/>
              <w:right w:val="single" w:color="auto" w:sz="4" w:space="0"/>
            </w:tcBorders>
          </w:tcPr>
          <w:p w14:paraId="2EF2D668">
            <w:pPr>
              <w:spacing w:line="440" w:lineRule="exact"/>
              <w:ind w:firstLine="482"/>
              <w:jc w:val="center"/>
              <w:outlineLvl w:val="9"/>
              <w:rPr>
                <w:rFonts w:hint="eastAsia" w:ascii="宋体" w:hAnsi="宋体"/>
              </w:rPr>
            </w:pPr>
          </w:p>
        </w:tc>
      </w:tr>
      <w:tr w14:paraId="532A4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14:paraId="793999D9">
            <w:pPr>
              <w:spacing w:line="440" w:lineRule="exact"/>
              <w:ind w:firstLine="482"/>
              <w:jc w:val="center"/>
              <w:outlineLvl w:val="9"/>
              <w:rPr>
                <w:rFonts w:hint="eastAsia" w:ascii="宋体" w:hAnsi="宋体"/>
              </w:rPr>
            </w:pPr>
          </w:p>
        </w:tc>
        <w:tc>
          <w:tcPr>
            <w:tcW w:w="1304" w:type="dxa"/>
            <w:tcBorders>
              <w:top w:val="single" w:color="auto" w:sz="4" w:space="0"/>
              <w:left w:val="single" w:color="auto" w:sz="4" w:space="0"/>
              <w:bottom w:val="single" w:color="auto" w:sz="4" w:space="0"/>
              <w:right w:val="single" w:color="auto" w:sz="4" w:space="0"/>
            </w:tcBorders>
          </w:tcPr>
          <w:p w14:paraId="31D010E5">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1624ECCC">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219D0C27">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20E7F6EE">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7DF8DC3A">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4F25A01F">
            <w:pPr>
              <w:spacing w:line="440" w:lineRule="exact"/>
              <w:ind w:firstLine="482"/>
              <w:jc w:val="center"/>
              <w:outlineLvl w:val="9"/>
              <w:rPr>
                <w:rFonts w:hint="eastAsia" w:ascii="宋体" w:hAnsi="宋体"/>
              </w:rPr>
            </w:pPr>
          </w:p>
        </w:tc>
        <w:tc>
          <w:tcPr>
            <w:tcW w:w="1064" w:type="dxa"/>
            <w:tcBorders>
              <w:top w:val="single" w:color="auto" w:sz="4" w:space="0"/>
              <w:left w:val="single" w:color="auto" w:sz="4" w:space="0"/>
              <w:bottom w:val="single" w:color="auto" w:sz="4" w:space="0"/>
              <w:right w:val="single" w:color="auto" w:sz="4" w:space="0"/>
            </w:tcBorders>
          </w:tcPr>
          <w:p w14:paraId="717C9342">
            <w:pPr>
              <w:spacing w:line="440" w:lineRule="exact"/>
              <w:ind w:firstLine="482"/>
              <w:jc w:val="center"/>
              <w:outlineLvl w:val="9"/>
              <w:rPr>
                <w:rFonts w:hint="eastAsia" w:ascii="宋体" w:hAnsi="宋体"/>
              </w:rPr>
            </w:pPr>
          </w:p>
        </w:tc>
      </w:tr>
      <w:tr w14:paraId="65E10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14:paraId="19144F91">
            <w:pPr>
              <w:spacing w:line="440" w:lineRule="exact"/>
              <w:ind w:firstLine="482"/>
              <w:jc w:val="center"/>
              <w:outlineLvl w:val="9"/>
              <w:rPr>
                <w:rFonts w:hint="eastAsia" w:ascii="宋体" w:hAnsi="宋体"/>
              </w:rPr>
            </w:pPr>
          </w:p>
        </w:tc>
        <w:tc>
          <w:tcPr>
            <w:tcW w:w="1304" w:type="dxa"/>
            <w:tcBorders>
              <w:top w:val="single" w:color="auto" w:sz="4" w:space="0"/>
              <w:left w:val="single" w:color="auto" w:sz="4" w:space="0"/>
              <w:bottom w:val="single" w:color="auto" w:sz="4" w:space="0"/>
              <w:right w:val="single" w:color="auto" w:sz="4" w:space="0"/>
            </w:tcBorders>
          </w:tcPr>
          <w:p w14:paraId="3B3D2712">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3410BCA0">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01210CDD">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6BF71961">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019586B2">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605CFB42">
            <w:pPr>
              <w:spacing w:line="440" w:lineRule="exact"/>
              <w:ind w:firstLine="482"/>
              <w:jc w:val="center"/>
              <w:outlineLvl w:val="9"/>
              <w:rPr>
                <w:rFonts w:hint="eastAsia" w:ascii="宋体" w:hAnsi="宋体"/>
              </w:rPr>
            </w:pPr>
          </w:p>
        </w:tc>
        <w:tc>
          <w:tcPr>
            <w:tcW w:w="1064" w:type="dxa"/>
            <w:tcBorders>
              <w:top w:val="single" w:color="auto" w:sz="4" w:space="0"/>
              <w:left w:val="single" w:color="auto" w:sz="4" w:space="0"/>
              <w:bottom w:val="single" w:color="auto" w:sz="4" w:space="0"/>
              <w:right w:val="single" w:color="auto" w:sz="4" w:space="0"/>
            </w:tcBorders>
          </w:tcPr>
          <w:p w14:paraId="6A1FED57">
            <w:pPr>
              <w:spacing w:line="440" w:lineRule="exact"/>
              <w:ind w:firstLine="482"/>
              <w:jc w:val="center"/>
              <w:outlineLvl w:val="9"/>
              <w:rPr>
                <w:rFonts w:hint="eastAsia" w:ascii="宋体" w:hAnsi="宋体"/>
              </w:rPr>
            </w:pPr>
          </w:p>
        </w:tc>
      </w:tr>
      <w:tr w14:paraId="35627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14:paraId="054F7B6C">
            <w:pPr>
              <w:spacing w:line="440" w:lineRule="exact"/>
              <w:ind w:firstLine="482"/>
              <w:outlineLvl w:val="9"/>
              <w:rPr>
                <w:rFonts w:hint="eastAsia" w:ascii="宋体" w:hAnsi="宋体"/>
              </w:rPr>
            </w:pPr>
          </w:p>
        </w:tc>
        <w:tc>
          <w:tcPr>
            <w:tcW w:w="1304" w:type="dxa"/>
            <w:tcBorders>
              <w:top w:val="single" w:color="auto" w:sz="4" w:space="0"/>
              <w:left w:val="single" w:color="auto" w:sz="4" w:space="0"/>
              <w:bottom w:val="single" w:color="auto" w:sz="4" w:space="0"/>
              <w:right w:val="single" w:color="auto" w:sz="4" w:space="0"/>
            </w:tcBorders>
          </w:tcPr>
          <w:p w14:paraId="553E9E5F">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5E4E8EEE">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06CE3A4C">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309F366C">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66F7ABA4">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4680ADAF">
            <w:pPr>
              <w:spacing w:line="440" w:lineRule="exact"/>
              <w:ind w:firstLine="482"/>
              <w:jc w:val="center"/>
              <w:outlineLvl w:val="9"/>
              <w:rPr>
                <w:rFonts w:hint="eastAsia" w:ascii="宋体" w:hAnsi="宋体"/>
              </w:rPr>
            </w:pPr>
          </w:p>
        </w:tc>
        <w:tc>
          <w:tcPr>
            <w:tcW w:w="1064" w:type="dxa"/>
            <w:tcBorders>
              <w:top w:val="single" w:color="auto" w:sz="4" w:space="0"/>
              <w:left w:val="single" w:color="auto" w:sz="4" w:space="0"/>
              <w:bottom w:val="single" w:color="auto" w:sz="4" w:space="0"/>
              <w:right w:val="single" w:color="auto" w:sz="4" w:space="0"/>
            </w:tcBorders>
          </w:tcPr>
          <w:p w14:paraId="5193FD1F">
            <w:pPr>
              <w:spacing w:line="440" w:lineRule="exact"/>
              <w:ind w:firstLine="482"/>
              <w:jc w:val="center"/>
              <w:outlineLvl w:val="9"/>
              <w:rPr>
                <w:rFonts w:hint="eastAsia" w:ascii="宋体" w:hAnsi="宋体"/>
              </w:rPr>
            </w:pPr>
          </w:p>
        </w:tc>
      </w:tr>
    </w:tbl>
    <w:p w14:paraId="1CEFABB9">
      <w:pPr>
        <w:pStyle w:val="8"/>
        <w:ind w:firstLine="402"/>
        <w:outlineLvl w:val="9"/>
        <w:rPr>
          <w:rFonts w:hint="eastAsia" w:ascii="宋体" w:hAnsi="宋体"/>
          <w:b/>
          <w:sz w:val="32"/>
          <w:szCs w:val="32"/>
        </w:rPr>
      </w:pPr>
      <w:bookmarkStart w:id="1440" w:name="_Toc179632820"/>
      <w:bookmarkStart w:id="1441" w:name="_Toc246997110"/>
      <w:bookmarkStart w:id="1442" w:name="_Toc247085885"/>
      <w:bookmarkStart w:id="1443" w:name="_Toc144974868"/>
      <w:bookmarkStart w:id="1444" w:name="_Toc152045800"/>
      <w:bookmarkStart w:id="1445" w:name="_Toc246996367"/>
      <w:bookmarkStart w:id="1446" w:name="_Toc152042589"/>
      <w:bookmarkStart w:id="1447" w:name="_Toc296602612"/>
      <w:r>
        <w:rPr>
          <w:rFonts w:hint="eastAsia" w:ascii="宋体" w:hAnsi="宋体"/>
          <w:b/>
          <w:sz w:val="32"/>
          <w:szCs w:val="32"/>
        </w:rPr>
        <w:br w:type="page"/>
      </w:r>
      <w:r>
        <w:rPr>
          <w:rFonts w:hint="eastAsia" w:ascii="宋体" w:hAnsi="宋体"/>
          <w:b/>
          <w:sz w:val="32"/>
          <w:szCs w:val="32"/>
        </w:rPr>
        <w:t>附表三：进度计划</w:t>
      </w:r>
      <w:bookmarkEnd w:id="1440"/>
      <w:bookmarkEnd w:id="1441"/>
      <w:bookmarkEnd w:id="1442"/>
      <w:bookmarkEnd w:id="1443"/>
      <w:bookmarkEnd w:id="1444"/>
      <w:bookmarkEnd w:id="1445"/>
      <w:bookmarkEnd w:id="1446"/>
      <w:bookmarkEnd w:id="1447"/>
    </w:p>
    <w:p w14:paraId="319B86E3">
      <w:pPr>
        <w:spacing w:line="440" w:lineRule="exact"/>
        <w:ind w:firstLine="402"/>
        <w:outlineLvl w:val="9"/>
        <w:rPr>
          <w:rFonts w:hint="eastAsia" w:ascii="宋体" w:hAnsi="宋体"/>
          <w:sz w:val="20"/>
          <w:szCs w:val="20"/>
        </w:rPr>
      </w:pPr>
    </w:p>
    <w:p w14:paraId="36929286">
      <w:pPr>
        <w:spacing w:line="440" w:lineRule="exact"/>
        <w:ind w:firstLine="480" w:firstLineChars="200"/>
        <w:outlineLvl w:val="9"/>
        <w:rPr>
          <w:rFonts w:hint="eastAsia" w:ascii="宋体" w:hAnsi="宋体"/>
          <w:sz w:val="24"/>
        </w:rPr>
      </w:pPr>
      <w:r>
        <w:rPr>
          <w:rFonts w:hint="eastAsia" w:ascii="宋体" w:hAnsi="宋体"/>
          <w:sz w:val="24"/>
        </w:rPr>
        <w:t xml:space="preserve">1. </w:t>
      </w:r>
      <w:r>
        <w:rPr>
          <w:rFonts w:hint="eastAsia" w:ascii="宋体" w:hAnsi="宋体"/>
          <w:sz w:val="24"/>
          <w:lang w:eastAsia="zh-CN"/>
        </w:rPr>
        <w:t>响应人</w:t>
      </w:r>
      <w:r>
        <w:rPr>
          <w:rFonts w:hint="eastAsia" w:ascii="宋体" w:hAnsi="宋体"/>
          <w:sz w:val="24"/>
        </w:rPr>
        <w:t>应递交施工进度网络图或施工进度表，说明按竞争性磋商文件要求的计划工期进行施工的各个关键日期。</w:t>
      </w:r>
    </w:p>
    <w:p w14:paraId="300BF346">
      <w:pPr>
        <w:spacing w:line="440" w:lineRule="exact"/>
        <w:ind w:firstLine="480" w:firstLineChars="200"/>
        <w:outlineLvl w:val="9"/>
        <w:rPr>
          <w:rFonts w:hint="eastAsia" w:ascii="宋体" w:hAnsi="宋体"/>
          <w:sz w:val="24"/>
        </w:rPr>
      </w:pPr>
      <w:r>
        <w:rPr>
          <w:rFonts w:hint="eastAsia" w:ascii="宋体" w:hAnsi="宋体"/>
          <w:sz w:val="24"/>
        </w:rPr>
        <w:t>2. 施工进度表可采用网络图或横道图表示。</w:t>
      </w:r>
    </w:p>
    <w:p w14:paraId="5580A10A">
      <w:pPr>
        <w:spacing w:line="440" w:lineRule="exact"/>
        <w:ind w:firstLine="402"/>
        <w:outlineLvl w:val="9"/>
        <w:rPr>
          <w:rFonts w:hint="eastAsia" w:ascii="宋体" w:hAnsi="宋体"/>
          <w:sz w:val="20"/>
          <w:szCs w:val="20"/>
        </w:rPr>
      </w:pPr>
    </w:p>
    <w:p w14:paraId="42AEE9F4">
      <w:pPr>
        <w:spacing w:line="440" w:lineRule="exact"/>
        <w:ind w:firstLine="640"/>
        <w:jc w:val="center"/>
        <w:outlineLvl w:val="9"/>
        <w:rPr>
          <w:rFonts w:hint="eastAsia" w:ascii="宋体" w:hAnsi="宋体" w:cs="宋体"/>
          <w:b/>
          <w:sz w:val="32"/>
          <w:szCs w:val="32"/>
        </w:rPr>
      </w:pPr>
    </w:p>
    <w:p w14:paraId="4B521001">
      <w:pPr>
        <w:pStyle w:val="17"/>
        <w:ind w:firstLine="562"/>
        <w:outlineLvl w:val="9"/>
        <w:rPr>
          <w:rFonts w:hint="eastAsia" w:ascii="宋体" w:hAnsi="宋体" w:eastAsia="宋体"/>
          <w:color w:val="auto"/>
        </w:rPr>
      </w:pPr>
    </w:p>
    <w:p w14:paraId="263CD274">
      <w:pPr>
        <w:pStyle w:val="18"/>
        <w:ind w:firstLine="402"/>
        <w:outlineLvl w:val="9"/>
        <w:rPr>
          <w:rFonts w:hint="eastAsia" w:ascii="宋体" w:hAnsi="宋体" w:eastAsia="宋体"/>
          <w:color w:val="auto"/>
        </w:rPr>
      </w:pPr>
    </w:p>
    <w:p w14:paraId="066268B0">
      <w:pPr>
        <w:pStyle w:val="18"/>
        <w:ind w:firstLine="402"/>
        <w:outlineLvl w:val="9"/>
        <w:rPr>
          <w:rFonts w:hint="eastAsia" w:ascii="宋体" w:hAnsi="宋体" w:eastAsia="宋体"/>
          <w:color w:val="auto"/>
        </w:rPr>
      </w:pPr>
    </w:p>
    <w:p w14:paraId="0856D26D">
      <w:pPr>
        <w:pStyle w:val="18"/>
        <w:ind w:firstLine="402"/>
        <w:outlineLvl w:val="9"/>
        <w:rPr>
          <w:rFonts w:hint="eastAsia" w:ascii="宋体" w:hAnsi="宋体" w:eastAsia="宋体"/>
          <w:color w:val="auto"/>
        </w:rPr>
      </w:pPr>
    </w:p>
    <w:p w14:paraId="05D352B4">
      <w:pPr>
        <w:pStyle w:val="18"/>
        <w:ind w:firstLine="402"/>
        <w:outlineLvl w:val="9"/>
        <w:rPr>
          <w:rFonts w:hint="eastAsia" w:ascii="宋体" w:hAnsi="宋体" w:eastAsia="宋体"/>
          <w:color w:val="auto"/>
        </w:rPr>
      </w:pPr>
    </w:p>
    <w:p w14:paraId="17187239">
      <w:pPr>
        <w:pStyle w:val="18"/>
        <w:ind w:firstLine="402"/>
        <w:outlineLvl w:val="9"/>
        <w:rPr>
          <w:rFonts w:hint="eastAsia" w:ascii="宋体" w:hAnsi="宋体" w:eastAsia="宋体"/>
          <w:color w:val="auto"/>
        </w:rPr>
      </w:pPr>
    </w:p>
    <w:p w14:paraId="1FE2BC57">
      <w:pPr>
        <w:pStyle w:val="18"/>
        <w:ind w:firstLine="402"/>
        <w:outlineLvl w:val="9"/>
        <w:rPr>
          <w:rFonts w:hint="eastAsia" w:ascii="宋体" w:hAnsi="宋体" w:eastAsia="宋体"/>
          <w:color w:val="auto"/>
        </w:rPr>
      </w:pPr>
    </w:p>
    <w:p w14:paraId="586021F5">
      <w:pPr>
        <w:spacing w:line="440" w:lineRule="exact"/>
        <w:ind w:firstLine="640"/>
        <w:jc w:val="center"/>
        <w:outlineLvl w:val="9"/>
        <w:rPr>
          <w:rFonts w:hint="eastAsia"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rPr>
        <w:t>七、项目管理机构</w:t>
      </w:r>
      <w:bookmarkEnd w:id="1410"/>
      <w:bookmarkEnd w:id="1411"/>
      <w:bookmarkEnd w:id="1412"/>
      <w:bookmarkEnd w:id="1413"/>
      <w:bookmarkEnd w:id="1414"/>
      <w:bookmarkEnd w:id="1415"/>
      <w:bookmarkEnd w:id="1416"/>
      <w:bookmarkEnd w:id="1417"/>
    </w:p>
    <w:p w14:paraId="7B03915C">
      <w:pPr>
        <w:ind w:firstLine="640"/>
        <w:jc w:val="center"/>
        <w:outlineLvl w:val="9"/>
        <w:rPr>
          <w:rFonts w:hint="eastAsia" w:ascii="宋体" w:hAnsi="宋体" w:cs="宋体"/>
        </w:rPr>
      </w:pPr>
      <w:bookmarkStart w:id="1448" w:name="_Toc246997113"/>
      <w:bookmarkStart w:id="1449" w:name="_Toc247085888"/>
      <w:bookmarkStart w:id="1450" w:name="_Toc179632824"/>
      <w:bookmarkStart w:id="1451" w:name="_Toc296602615"/>
      <w:bookmarkStart w:id="1452" w:name="_Toc9871"/>
      <w:bookmarkStart w:id="1453" w:name="_Toc144974872"/>
      <w:bookmarkStart w:id="1454" w:name="_Toc152045804"/>
      <w:bookmarkStart w:id="1455" w:name="_Toc77586975"/>
      <w:bookmarkStart w:id="1456" w:name="_Toc77586877"/>
      <w:bookmarkStart w:id="1457" w:name="_Toc152042593"/>
      <w:bookmarkStart w:id="1458" w:name="_Toc246996370"/>
      <w:r>
        <w:rPr>
          <w:rFonts w:hint="eastAsia" w:ascii="宋体" w:hAnsi="宋体" w:cs="宋体"/>
        </w:rPr>
        <w:t>（一）项目管理机构组成表</w:t>
      </w:r>
      <w:bookmarkEnd w:id="1448"/>
      <w:bookmarkEnd w:id="1449"/>
      <w:bookmarkEnd w:id="1450"/>
      <w:bookmarkEnd w:id="1451"/>
      <w:bookmarkEnd w:id="1452"/>
      <w:bookmarkEnd w:id="1453"/>
      <w:bookmarkEnd w:id="1454"/>
      <w:bookmarkEnd w:id="1455"/>
      <w:bookmarkEnd w:id="1456"/>
      <w:bookmarkEnd w:id="1457"/>
      <w:bookmarkEnd w:id="1458"/>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721"/>
        <w:gridCol w:w="719"/>
        <w:gridCol w:w="1232"/>
        <w:gridCol w:w="1042"/>
        <w:gridCol w:w="992"/>
        <w:gridCol w:w="1276"/>
        <w:gridCol w:w="1221"/>
        <w:gridCol w:w="672"/>
      </w:tblGrid>
      <w:tr w14:paraId="03138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73" w:type="dxa"/>
            <w:vMerge w:val="restart"/>
            <w:tcBorders>
              <w:top w:val="single" w:color="auto" w:sz="4" w:space="0"/>
              <w:left w:val="single" w:color="auto" w:sz="4" w:space="0"/>
              <w:bottom w:val="single" w:color="auto" w:sz="4" w:space="0"/>
              <w:right w:val="single" w:color="auto" w:sz="4" w:space="0"/>
            </w:tcBorders>
            <w:vAlign w:val="center"/>
          </w:tcPr>
          <w:p w14:paraId="52EC8310">
            <w:pPr>
              <w:spacing w:line="440" w:lineRule="exact"/>
              <w:outlineLvl w:val="9"/>
              <w:rPr>
                <w:rFonts w:hint="eastAsia" w:ascii="宋体" w:hAnsi="宋体" w:cs="宋体"/>
                <w:sz w:val="24"/>
                <w:szCs w:val="24"/>
              </w:rPr>
            </w:pPr>
            <w:r>
              <w:rPr>
                <w:rFonts w:hint="eastAsia" w:ascii="宋体" w:hAnsi="宋体" w:cs="宋体"/>
                <w:sz w:val="24"/>
                <w:szCs w:val="24"/>
              </w:rPr>
              <w:t>职务</w:t>
            </w:r>
          </w:p>
        </w:tc>
        <w:tc>
          <w:tcPr>
            <w:tcW w:w="721" w:type="dxa"/>
            <w:vMerge w:val="restart"/>
            <w:tcBorders>
              <w:top w:val="single" w:color="auto" w:sz="4" w:space="0"/>
              <w:left w:val="single" w:color="auto" w:sz="4" w:space="0"/>
              <w:bottom w:val="single" w:color="auto" w:sz="4" w:space="0"/>
              <w:right w:val="single" w:color="auto" w:sz="4" w:space="0"/>
            </w:tcBorders>
            <w:vAlign w:val="center"/>
          </w:tcPr>
          <w:p w14:paraId="566CD467">
            <w:pPr>
              <w:spacing w:line="440" w:lineRule="exact"/>
              <w:outlineLvl w:val="9"/>
              <w:rPr>
                <w:rFonts w:hint="eastAsia" w:ascii="宋体" w:hAnsi="宋体" w:cs="宋体"/>
                <w:sz w:val="24"/>
                <w:szCs w:val="24"/>
              </w:rPr>
            </w:pPr>
            <w:r>
              <w:rPr>
                <w:rFonts w:hint="eastAsia" w:ascii="宋体" w:hAnsi="宋体" w:cs="宋体"/>
                <w:sz w:val="24"/>
                <w:szCs w:val="24"/>
              </w:rPr>
              <w:t>姓名</w:t>
            </w:r>
          </w:p>
        </w:tc>
        <w:tc>
          <w:tcPr>
            <w:tcW w:w="719" w:type="dxa"/>
            <w:vMerge w:val="restart"/>
            <w:tcBorders>
              <w:top w:val="single" w:color="auto" w:sz="4" w:space="0"/>
              <w:left w:val="single" w:color="auto" w:sz="4" w:space="0"/>
              <w:bottom w:val="single" w:color="auto" w:sz="4" w:space="0"/>
              <w:right w:val="single" w:color="auto" w:sz="4" w:space="0"/>
            </w:tcBorders>
            <w:vAlign w:val="center"/>
          </w:tcPr>
          <w:p w14:paraId="281D5A39">
            <w:pPr>
              <w:spacing w:line="440" w:lineRule="exact"/>
              <w:outlineLvl w:val="9"/>
              <w:rPr>
                <w:rFonts w:hint="eastAsia" w:ascii="宋体" w:hAnsi="宋体" w:cs="宋体"/>
                <w:sz w:val="24"/>
                <w:szCs w:val="24"/>
              </w:rPr>
            </w:pPr>
            <w:r>
              <w:rPr>
                <w:rFonts w:hint="eastAsia" w:ascii="宋体" w:hAnsi="宋体" w:cs="宋体"/>
                <w:sz w:val="24"/>
                <w:szCs w:val="24"/>
              </w:rPr>
              <w:t>职称</w:t>
            </w:r>
          </w:p>
        </w:tc>
        <w:tc>
          <w:tcPr>
            <w:tcW w:w="5763" w:type="dxa"/>
            <w:gridSpan w:val="5"/>
            <w:tcBorders>
              <w:top w:val="single" w:color="auto" w:sz="4" w:space="0"/>
              <w:left w:val="single" w:color="auto" w:sz="4" w:space="0"/>
              <w:bottom w:val="single" w:color="auto" w:sz="4" w:space="0"/>
              <w:right w:val="single" w:color="auto" w:sz="4" w:space="0"/>
            </w:tcBorders>
            <w:vAlign w:val="center"/>
          </w:tcPr>
          <w:p w14:paraId="091AF847">
            <w:pPr>
              <w:spacing w:line="440" w:lineRule="exact"/>
              <w:outlineLvl w:val="9"/>
              <w:rPr>
                <w:rFonts w:hint="eastAsia" w:ascii="宋体" w:hAnsi="宋体" w:cs="宋体"/>
                <w:sz w:val="24"/>
                <w:szCs w:val="24"/>
              </w:rPr>
            </w:pPr>
            <w:r>
              <w:rPr>
                <w:rFonts w:hint="eastAsia" w:ascii="宋体" w:hAnsi="宋体" w:cs="宋体"/>
                <w:sz w:val="24"/>
                <w:szCs w:val="24"/>
              </w:rPr>
              <w:t>执业或职业资格证明</w:t>
            </w:r>
          </w:p>
        </w:tc>
        <w:tc>
          <w:tcPr>
            <w:tcW w:w="672" w:type="dxa"/>
            <w:vMerge w:val="restart"/>
            <w:tcBorders>
              <w:top w:val="single" w:color="auto" w:sz="4" w:space="0"/>
              <w:left w:val="single" w:color="auto" w:sz="4" w:space="0"/>
              <w:bottom w:val="single" w:color="auto" w:sz="4" w:space="0"/>
              <w:right w:val="single" w:color="auto" w:sz="4" w:space="0"/>
            </w:tcBorders>
            <w:vAlign w:val="center"/>
          </w:tcPr>
          <w:p w14:paraId="6AB37EC7">
            <w:pPr>
              <w:spacing w:line="440" w:lineRule="exact"/>
              <w:outlineLvl w:val="9"/>
              <w:rPr>
                <w:rFonts w:hint="eastAsia" w:ascii="宋体" w:hAnsi="宋体" w:cs="宋体"/>
                <w:sz w:val="24"/>
                <w:szCs w:val="24"/>
              </w:rPr>
            </w:pPr>
            <w:r>
              <w:rPr>
                <w:rFonts w:hint="eastAsia" w:ascii="宋体" w:hAnsi="宋体" w:cs="宋体"/>
                <w:sz w:val="24"/>
                <w:szCs w:val="24"/>
              </w:rPr>
              <w:t>备注</w:t>
            </w:r>
          </w:p>
        </w:tc>
      </w:tr>
      <w:tr w14:paraId="033F3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73" w:type="dxa"/>
            <w:vMerge w:val="continue"/>
            <w:tcBorders>
              <w:top w:val="single" w:color="auto" w:sz="4" w:space="0"/>
              <w:left w:val="single" w:color="auto" w:sz="4" w:space="0"/>
              <w:bottom w:val="single" w:color="auto" w:sz="4" w:space="0"/>
              <w:right w:val="single" w:color="auto" w:sz="4" w:space="0"/>
            </w:tcBorders>
            <w:vAlign w:val="center"/>
          </w:tcPr>
          <w:p w14:paraId="1E477A6B">
            <w:pPr>
              <w:widowControl/>
              <w:ind w:firstLine="482"/>
              <w:jc w:val="left"/>
              <w:outlineLvl w:val="9"/>
              <w:rPr>
                <w:rFonts w:hint="eastAsia" w:ascii="宋体" w:hAnsi="宋体" w:cs="宋体"/>
                <w:sz w:val="24"/>
                <w:szCs w:val="24"/>
              </w:rPr>
            </w:pPr>
          </w:p>
        </w:tc>
        <w:tc>
          <w:tcPr>
            <w:tcW w:w="721" w:type="dxa"/>
            <w:vMerge w:val="continue"/>
            <w:tcBorders>
              <w:top w:val="single" w:color="auto" w:sz="4" w:space="0"/>
              <w:left w:val="single" w:color="auto" w:sz="4" w:space="0"/>
              <w:bottom w:val="single" w:color="auto" w:sz="4" w:space="0"/>
              <w:right w:val="single" w:color="auto" w:sz="4" w:space="0"/>
            </w:tcBorders>
            <w:vAlign w:val="center"/>
          </w:tcPr>
          <w:p w14:paraId="373029EC">
            <w:pPr>
              <w:widowControl/>
              <w:ind w:firstLine="482"/>
              <w:jc w:val="left"/>
              <w:outlineLvl w:val="9"/>
              <w:rPr>
                <w:rFonts w:hint="eastAsia" w:ascii="宋体" w:hAnsi="宋体" w:cs="宋体"/>
                <w:sz w:val="24"/>
                <w:szCs w:val="24"/>
              </w:rPr>
            </w:pPr>
          </w:p>
        </w:tc>
        <w:tc>
          <w:tcPr>
            <w:tcW w:w="719" w:type="dxa"/>
            <w:vMerge w:val="continue"/>
            <w:tcBorders>
              <w:top w:val="single" w:color="auto" w:sz="4" w:space="0"/>
              <w:left w:val="single" w:color="auto" w:sz="4" w:space="0"/>
              <w:bottom w:val="single" w:color="auto" w:sz="4" w:space="0"/>
              <w:right w:val="single" w:color="auto" w:sz="4" w:space="0"/>
            </w:tcBorders>
            <w:vAlign w:val="center"/>
          </w:tcPr>
          <w:p w14:paraId="4DC5256A">
            <w:pPr>
              <w:widowControl/>
              <w:ind w:firstLine="482"/>
              <w:jc w:val="left"/>
              <w:outlineLvl w:val="9"/>
              <w:rPr>
                <w:rFonts w:hint="eastAsia" w:ascii="宋体" w:hAnsi="宋体" w:cs="宋体"/>
                <w:sz w:val="24"/>
                <w:szCs w:val="24"/>
              </w:rPr>
            </w:pPr>
          </w:p>
        </w:tc>
        <w:tc>
          <w:tcPr>
            <w:tcW w:w="1232" w:type="dxa"/>
            <w:tcBorders>
              <w:top w:val="single" w:color="auto" w:sz="4" w:space="0"/>
              <w:left w:val="single" w:color="auto" w:sz="4" w:space="0"/>
              <w:bottom w:val="single" w:color="auto" w:sz="4" w:space="0"/>
              <w:right w:val="single" w:color="auto" w:sz="4" w:space="0"/>
            </w:tcBorders>
            <w:vAlign w:val="center"/>
          </w:tcPr>
          <w:p w14:paraId="1F3935D1">
            <w:pPr>
              <w:spacing w:line="440" w:lineRule="exact"/>
              <w:outlineLvl w:val="9"/>
              <w:rPr>
                <w:rFonts w:hint="eastAsia" w:ascii="宋体" w:hAnsi="宋体" w:cs="宋体"/>
                <w:sz w:val="24"/>
                <w:szCs w:val="24"/>
              </w:rPr>
            </w:pPr>
            <w:r>
              <w:rPr>
                <w:rFonts w:hint="eastAsia" w:ascii="宋体" w:hAnsi="宋体" w:cs="宋体"/>
                <w:sz w:val="24"/>
                <w:szCs w:val="24"/>
              </w:rPr>
              <w:t>证书名称</w:t>
            </w:r>
          </w:p>
        </w:tc>
        <w:tc>
          <w:tcPr>
            <w:tcW w:w="1042" w:type="dxa"/>
            <w:tcBorders>
              <w:top w:val="single" w:color="auto" w:sz="4" w:space="0"/>
              <w:left w:val="single" w:color="auto" w:sz="4" w:space="0"/>
              <w:bottom w:val="single" w:color="auto" w:sz="4" w:space="0"/>
              <w:right w:val="single" w:color="auto" w:sz="4" w:space="0"/>
            </w:tcBorders>
            <w:vAlign w:val="center"/>
          </w:tcPr>
          <w:p w14:paraId="70D25263">
            <w:pPr>
              <w:spacing w:line="440" w:lineRule="exact"/>
              <w:outlineLvl w:val="9"/>
              <w:rPr>
                <w:rFonts w:hint="eastAsia" w:ascii="宋体" w:hAnsi="宋体" w:cs="宋体"/>
                <w:sz w:val="24"/>
                <w:szCs w:val="24"/>
              </w:rPr>
            </w:pPr>
            <w:r>
              <w:rPr>
                <w:rFonts w:hint="eastAsia" w:ascii="宋体" w:hAnsi="宋体" w:cs="宋体"/>
                <w:sz w:val="24"/>
                <w:szCs w:val="24"/>
              </w:rPr>
              <w:t>级别</w:t>
            </w:r>
          </w:p>
        </w:tc>
        <w:tc>
          <w:tcPr>
            <w:tcW w:w="992" w:type="dxa"/>
            <w:tcBorders>
              <w:top w:val="single" w:color="auto" w:sz="4" w:space="0"/>
              <w:left w:val="single" w:color="auto" w:sz="4" w:space="0"/>
              <w:bottom w:val="single" w:color="auto" w:sz="4" w:space="0"/>
              <w:right w:val="single" w:color="auto" w:sz="4" w:space="0"/>
            </w:tcBorders>
            <w:vAlign w:val="center"/>
          </w:tcPr>
          <w:p w14:paraId="4FAF9A66">
            <w:pPr>
              <w:spacing w:line="440" w:lineRule="exact"/>
              <w:outlineLvl w:val="9"/>
              <w:rPr>
                <w:rFonts w:hint="eastAsia" w:ascii="宋体" w:hAnsi="宋体" w:cs="宋体"/>
                <w:sz w:val="24"/>
                <w:szCs w:val="24"/>
              </w:rPr>
            </w:pPr>
            <w:r>
              <w:rPr>
                <w:rFonts w:hint="eastAsia" w:ascii="宋体" w:hAnsi="宋体" w:cs="宋体"/>
                <w:sz w:val="24"/>
                <w:szCs w:val="24"/>
              </w:rPr>
              <w:t>证号</w:t>
            </w:r>
          </w:p>
        </w:tc>
        <w:tc>
          <w:tcPr>
            <w:tcW w:w="1276" w:type="dxa"/>
            <w:tcBorders>
              <w:top w:val="single" w:color="auto" w:sz="4" w:space="0"/>
              <w:left w:val="single" w:color="auto" w:sz="4" w:space="0"/>
              <w:bottom w:val="single" w:color="auto" w:sz="4" w:space="0"/>
              <w:right w:val="single" w:color="auto" w:sz="4" w:space="0"/>
            </w:tcBorders>
            <w:vAlign w:val="center"/>
          </w:tcPr>
          <w:p w14:paraId="1EC30D67">
            <w:pPr>
              <w:spacing w:line="440" w:lineRule="exact"/>
              <w:outlineLvl w:val="9"/>
              <w:rPr>
                <w:rFonts w:hint="eastAsia" w:ascii="宋体" w:hAnsi="宋体" w:cs="宋体"/>
                <w:sz w:val="24"/>
                <w:szCs w:val="24"/>
              </w:rPr>
            </w:pPr>
            <w:r>
              <w:rPr>
                <w:rFonts w:hint="eastAsia" w:ascii="宋体" w:hAnsi="宋体" w:cs="宋体"/>
                <w:sz w:val="24"/>
                <w:szCs w:val="24"/>
              </w:rPr>
              <w:t>专业</w:t>
            </w:r>
          </w:p>
        </w:tc>
        <w:tc>
          <w:tcPr>
            <w:tcW w:w="1221" w:type="dxa"/>
            <w:tcBorders>
              <w:top w:val="single" w:color="auto" w:sz="4" w:space="0"/>
              <w:left w:val="single" w:color="auto" w:sz="4" w:space="0"/>
              <w:bottom w:val="single" w:color="auto" w:sz="4" w:space="0"/>
              <w:right w:val="single" w:color="auto" w:sz="4" w:space="0"/>
            </w:tcBorders>
            <w:vAlign w:val="center"/>
          </w:tcPr>
          <w:p w14:paraId="3BE5F3CC">
            <w:pPr>
              <w:spacing w:line="440" w:lineRule="exact"/>
              <w:outlineLvl w:val="9"/>
              <w:rPr>
                <w:rFonts w:hint="eastAsia" w:ascii="宋体" w:hAnsi="宋体" w:cs="宋体"/>
                <w:sz w:val="24"/>
                <w:szCs w:val="24"/>
              </w:rPr>
            </w:pPr>
            <w:r>
              <w:rPr>
                <w:rFonts w:hint="eastAsia" w:ascii="宋体" w:hAnsi="宋体" w:cs="宋体"/>
                <w:sz w:val="24"/>
                <w:szCs w:val="24"/>
              </w:rPr>
              <w:t>养老保险</w:t>
            </w:r>
          </w:p>
        </w:tc>
        <w:tc>
          <w:tcPr>
            <w:tcW w:w="672" w:type="dxa"/>
            <w:vMerge w:val="continue"/>
            <w:tcBorders>
              <w:top w:val="single" w:color="auto" w:sz="4" w:space="0"/>
              <w:left w:val="single" w:color="auto" w:sz="4" w:space="0"/>
              <w:bottom w:val="single" w:color="auto" w:sz="4" w:space="0"/>
              <w:right w:val="single" w:color="auto" w:sz="4" w:space="0"/>
            </w:tcBorders>
            <w:vAlign w:val="center"/>
          </w:tcPr>
          <w:p w14:paraId="7FC6A89B">
            <w:pPr>
              <w:widowControl/>
              <w:ind w:firstLine="482"/>
              <w:jc w:val="left"/>
              <w:outlineLvl w:val="9"/>
              <w:rPr>
                <w:rFonts w:hint="eastAsia" w:ascii="宋体" w:hAnsi="宋体" w:cs="宋体"/>
                <w:sz w:val="24"/>
                <w:szCs w:val="24"/>
              </w:rPr>
            </w:pPr>
          </w:p>
        </w:tc>
      </w:tr>
      <w:tr w14:paraId="4703D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vAlign w:val="center"/>
          </w:tcPr>
          <w:p w14:paraId="2B4C5FC2">
            <w:pPr>
              <w:spacing w:line="440" w:lineRule="exact"/>
              <w:ind w:firstLine="482"/>
              <w:jc w:val="center"/>
              <w:outlineLvl w:val="9"/>
              <w:rPr>
                <w:rFonts w:hint="eastAsia" w:ascii="宋体" w:hAnsi="宋体" w:cs="宋体"/>
                <w:sz w:val="24"/>
                <w:szCs w:val="24"/>
              </w:rPr>
            </w:pPr>
          </w:p>
        </w:tc>
        <w:tc>
          <w:tcPr>
            <w:tcW w:w="721" w:type="dxa"/>
            <w:tcBorders>
              <w:top w:val="single" w:color="auto" w:sz="4" w:space="0"/>
              <w:left w:val="single" w:color="auto" w:sz="4" w:space="0"/>
              <w:bottom w:val="single" w:color="auto" w:sz="4" w:space="0"/>
              <w:right w:val="single" w:color="auto" w:sz="4" w:space="0"/>
            </w:tcBorders>
            <w:vAlign w:val="center"/>
          </w:tcPr>
          <w:p w14:paraId="2C02565E">
            <w:pPr>
              <w:spacing w:line="440" w:lineRule="exact"/>
              <w:ind w:firstLine="482"/>
              <w:jc w:val="center"/>
              <w:outlineLvl w:val="9"/>
              <w:rPr>
                <w:rFonts w:hint="eastAsia" w:ascii="宋体" w:hAnsi="宋体" w:cs="宋体"/>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14:paraId="70B82A2A">
            <w:pPr>
              <w:spacing w:line="440" w:lineRule="exact"/>
              <w:ind w:firstLine="482"/>
              <w:jc w:val="center"/>
              <w:outlineLvl w:val="9"/>
              <w:rPr>
                <w:rFonts w:hint="eastAsia" w:ascii="宋体" w:hAnsi="宋体" w:cs="宋体"/>
                <w:sz w:val="24"/>
                <w:szCs w:val="24"/>
              </w:rPr>
            </w:pPr>
          </w:p>
        </w:tc>
        <w:tc>
          <w:tcPr>
            <w:tcW w:w="1232" w:type="dxa"/>
            <w:tcBorders>
              <w:top w:val="single" w:color="auto" w:sz="4" w:space="0"/>
              <w:left w:val="single" w:color="auto" w:sz="4" w:space="0"/>
              <w:bottom w:val="single" w:color="auto" w:sz="4" w:space="0"/>
              <w:right w:val="single" w:color="auto" w:sz="4" w:space="0"/>
            </w:tcBorders>
            <w:vAlign w:val="center"/>
          </w:tcPr>
          <w:p w14:paraId="64367B2D">
            <w:pPr>
              <w:spacing w:line="440" w:lineRule="exact"/>
              <w:ind w:firstLine="482"/>
              <w:jc w:val="center"/>
              <w:outlineLvl w:val="9"/>
              <w:rPr>
                <w:rFonts w:hint="eastAsia" w:ascii="宋体" w:hAnsi="宋体" w:cs="宋体"/>
                <w:sz w:val="24"/>
                <w:szCs w:val="24"/>
              </w:rPr>
            </w:pPr>
          </w:p>
        </w:tc>
        <w:tc>
          <w:tcPr>
            <w:tcW w:w="1042" w:type="dxa"/>
            <w:tcBorders>
              <w:top w:val="single" w:color="auto" w:sz="4" w:space="0"/>
              <w:left w:val="single" w:color="auto" w:sz="4" w:space="0"/>
              <w:bottom w:val="single" w:color="auto" w:sz="4" w:space="0"/>
              <w:right w:val="single" w:color="auto" w:sz="4" w:space="0"/>
            </w:tcBorders>
            <w:vAlign w:val="center"/>
          </w:tcPr>
          <w:p w14:paraId="1920592C">
            <w:pPr>
              <w:spacing w:line="440" w:lineRule="exact"/>
              <w:ind w:firstLine="482"/>
              <w:jc w:val="center"/>
              <w:outlineLvl w:val="9"/>
              <w:rPr>
                <w:rFonts w:hint="eastAsia" w:ascii="宋体" w:hAnsi="宋体" w:cs="宋体"/>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0909AF13">
            <w:pPr>
              <w:spacing w:line="440" w:lineRule="exact"/>
              <w:ind w:firstLine="482"/>
              <w:jc w:val="center"/>
              <w:outlineLvl w:val="9"/>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538E2752">
            <w:pPr>
              <w:spacing w:line="440" w:lineRule="exact"/>
              <w:ind w:firstLine="482"/>
              <w:jc w:val="center"/>
              <w:outlineLvl w:val="9"/>
              <w:rPr>
                <w:rFonts w:hint="eastAsia" w:ascii="宋体" w:hAnsi="宋体" w:cs="宋体"/>
                <w:sz w:val="24"/>
                <w:szCs w:val="24"/>
              </w:rPr>
            </w:pPr>
          </w:p>
        </w:tc>
        <w:tc>
          <w:tcPr>
            <w:tcW w:w="1221" w:type="dxa"/>
            <w:tcBorders>
              <w:top w:val="single" w:color="auto" w:sz="4" w:space="0"/>
              <w:left w:val="single" w:color="auto" w:sz="4" w:space="0"/>
              <w:bottom w:val="single" w:color="auto" w:sz="4" w:space="0"/>
              <w:right w:val="single" w:color="auto" w:sz="4" w:space="0"/>
            </w:tcBorders>
            <w:vAlign w:val="center"/>
          </w:tcPr>
          <w:p w14:paraId="0F875034">
            <w:pPr>
              <w:spacing w:line="440" w:lineRule="exact"/>
              <w:ind w:firstLine="482"/>
              <w:jc w:val="center"/>
              <w:outlineLvl w:val="9"/>
              <w:rPr>
                <w:rFonts w:hint="eastAsia" w:ascii="宋体" w:hAnsi="宋体" w:cs="宋体"/>
                <w:sz w:val="24"/>
                <w:szCs w:val="24"/>
              </w:rPr>
            </w:pPr>
          </w:p>
        </w:tc>
        <w:tc>
          <w:tcPr>
            <w:tcW w:w="672" w:type="dxa"/>
            <w:tcBorders>
              <w:top w:val="single" w:color="auto" w:sz="4" w:space="0"/>
              <w:left w:val="single" w:color="auto" w:sz="4" w:space="0"/>
              <w:bottom w:val="single" w:color="auto" w:sz="4" w:space="0"/>
              <w:right w:val="single" w:color="auto" w:sz="4" w:space="0"/>
            </w:tcBorders>
            <w:vAlign w:val="center"/>
          </w:tcPr>
          <w:p w14:paraId="551CA571">
            <w:pPr>
              <w:spacing w:line="440" w:lineRule="exact"/>
              <w:ind w:firstLine="482"/>
              <w:jc w:val="center"/>
              <w:outlineLvl w:val="9"/>
              <w:rPr>
                <w:rFonts w:hint="eastAsia" w:ascii="宋体" w:hAnsi="宋体" w:cs="宋体"/>
                <w:sz w:val="24"/>
                <w:szCs w:val="24"/>
              </w:rPr>
            </w:pPr>
          </w:p>
        </w:tc>
      </w:tr>
      <w:tr w14:paraId="4E355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tcPr>
          <w:p w14:paraId="79352100">
            <w:pPr>
              <w:spacing w:line="440" w:lineRule="exact"/>
              <w:ind w:firstLine="482"/>
              <w:jc w:val="center"/>
              <w:outlineLvl w:val="9"/>
              <w:rPr>
                <w:rFonts w:hint="eastAsia" w:ascii="宋体" w:hAnsi="宋体" w:cs="宋体"/>
                <w:sz w:val="24"/>
                <w:szCs w:val="24"/>
              </w:rPr>
            </w:pPr>
          </w:p>
        </w:tc>
        <w:tc>
          <w:tcPr>
            <w:tcW w:w="721" w:type="dxa"/>
            <w:tcBorders>
              <w:top w:val="single" w:color="auto" w:sz="4" w:space="0"/>
              <w:left w:val="single" w:color="auto" w:sz="4" w:space="0"/>
              <w:bottom w:val="single" w:color="auto" w:sz="4" w:space="0"/>
              <w:right w:val="single" w:color="auto" w:sz="4" w:space="0"/>
            </w:tcBorders>
          </w:tcPr>
          <w:p w14:paraId="063FF1E4">
            <w:pPr>
              <w:spacing w:line="440" w:lineRule="exact"/>
              <w:ind w:firstLine="482"/>
              <w:jc w:val="center"/>
              <w:outlineLvl w:val="9"/>
              <w:rPr>
                <w:rFonts w:hint="eastAsia" w:ascii="宋体" w:hAnsi="宋体" w:cs="宋体"/>
                <w:sz w:val="24"/>
                <w:szCs w:val="24"/>
              </w:rPr>
            </w:pPr>
          </w:p>
        </w:tc>
        <w:tc>
          <w:tcPr>
            <w:tcW w:w="719" w:type="dxa"/>
            <w:tcBorders>
              <w:top w:val="single" w:color="auto" w:sz="4" w:space="0"/>
              <w:left w:val="single" w:color="auto" w:sz="4" w:space="0"/>
              <w:bottom w:val="single" w:color="auto" w:sz="4" w:space="0"/>
              <w:right w:val="single" w:color="auto" w:sz="4" w:space="0"/>
            </w:tcBorders>
          </w:tcPr>
          <w:p w14:paraId="5E2F7917">
            <w:pPr>
              <w:spacing w:line="440" w:lineRule="exact"/>
              <w:ind w:firstLine="482"/>
              <w:jc w:val="center"/>
              <w:outlineLvl w:val="9"/>
              <w:rPr>
                <w:rFonts w:hint="eastAsia" w:ascii="宋体" w:hAnsi="宋体" w:cs="宋体"/>
                <w:sz w:val="24"/>
                <w:szCs w:val="24"/>
              </w:rPr>
            </w:pPr>
          </w:p>
        </w:tc>
        <w:tc>
          <w:tcPr>
            <w:tcW w:w="1232" w:type="dxa"/>
            <w:tcBorders>
              <w:top w:val="single" w:color="auto" w:sz="4" w:space="0"/>
              <w:left w:val="single" w:color="auto" w:sz="4" w:space="0"/>
              <w:bottom w:val="single" w:color="auto" w:sz="4" w:space="0"/>
              <w:right w:val="single" w:color="auto" w:sz="4" w:space="0"/>
            </w:tcBorders>
          </w:tcPr>
          <w:p w14:paraId="5E454936">
            <w:pPr>
              <w:spacing w:line="440" w:lineRule="exact"/>
              <w:ind w:firstLine="482"/>
              <w:jc w:val="center"/>
              <w:outlineLvl w:val="9"/>
              <w:rPr>
                <w:rFonts w:hint="eastAsia" w:ascii="宋体" w:hAnsi="宋体" w:cs="宋体"/>
                <w:sz w:val="24"/>
                <w:szCs w:val="24"/>
              </w:rPr>
            </w:pPr>
          </w:p>
        </w:tc>
        <w:tc>
          <w:tcPr>
            <w:tcW w:w="1042" w:type="dxa"/>
            <w:tcBorders>
              <w:top w:val="single" w:color="auto" w:sz="4" w:space="0"/>
              <w:left w:val="single" w:color="auto" w:sz="4" w:space="0"/>
              <w:bottom w:val="single" w:color="auto" w:sz="4" w:space="0"/>
              <w:right w:val="single" w:color="auto" w:sz="4" w:space="0"/>
            </w:tcBorders>
          </w:tcPr>
          <w:p w14:paraId="23167F00">
            <w:pPr>
              <w:spacing w:line="440" w:lineRule="exact"/>
              <w:ind w:firstLine="482"/>
              <w:jc w:val="center"/>
              <w:outlineLvl w:val="9"/>
              <w:rPr>
                <w:rFonts w:hint="eastAsia" w:ascii="宋体" w:hAnsi="宋体" w:cs="宋体"/>
                <w:sz w:val="24"/>
                <w:szCs w:val="24"/>
              </w:rPr>
            </w:pPr>
          </w:p>
        </w:tc>
        <w:tc>
          <w:tcPr>
            <w:tcW w:w="992" w:type="dxa"/>
            <w:tcBorders>
              <w:top w:val="single" w:color="auto" w:sz="4" w:space="0"/>
              <w:left w:val="single" w:color="auto" w:sz="4" w:space="0"/>
              <w:bottom w:val="single" w:color="auto" w:sz="4" w:space="0"/>
              <w:right w:val="single" w:color="auto" w:sz="4" w:space="0"/>
            </w:tcBorders>
          </w:tcPr>
          <w:p w14:paraId="3112E96F">
            <w:pPr>
              <w:spacing w:line="440" w:lineRule="exact"/>
              <w:ind w:firstLine="482"/>
              <w:jc w:val="center"/>
              <w:outlineLvl w:val="9"/>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3D921746">
            <w:pPr>
              <w:spacing w:line="440" w:lineRule="exact"/>
              <w:ind w:firstLine="482"/>
              <w:jc w:val="center"/>
              <w:outlineLvl w:val="9"/>
              <w:rPr>
                <w:rFonts w:hint="eastAsia" w:ascii="宋体" w:hAnsi="宋体" w:cs="宋体"/>
                <w:sz w:val="24"/>
                <w:szCs w:val="24"/>
              </w:rPr>
            </w:pPr>
          </w:p>
        </w:tc>
        <w:tc>
          <w:tcPr>
            <w:tcW w:w="1221" w:type="dxa"/>
            <w:tcBorders>
              <w:top w:val="single" w:color="auto" w:sz="4" w:space="0"/>
              <w:left w:val="single" w:color="auto" w:sz="4" w:space="0"/>
              <w:bottom w:val="single" w:color="auto" w:sz="4" w:space="0"/>
              <w:right w:val="single" w:color="auto" w:sz="4" w:space="0"/>
            </w:tcBorders>
          </w:tcPr>
          <w:p w14:paraId="2893AB01">
            <w:pPr>
              <w:spacing w:line="440" w:lineRule="exact"/>
              <w:ind w:firstLine="482"/>
              <w:jc w:val="center"/>
              <w:outlineLvl w:val="9"/>
              <w:rPr>
                <w:rFonts w:hint="eastAsia" w:ascii="宋体" w:hAnsi="宋体" w:cs="宋体"/>
                <w:sz w:val="24"/>
                <w:szCs w:val="24"/>
              </w:rPr>
            </w:pPr>
          </w:p>
        </w:tc>
        <w:tc>
          <w:tcPr>
            <w:tcW w:w="672" w:type="dxa"/>
            <w:tcBorders>
              <w:top w:val="single" w:color="auto" w:sz="4" w:space="0"/>
              <w:left w:val="single" w:color="auto" w:sz="4" w:space="0"/>
              <w:bottom w:val="single" w:color="auto" w:sz="4" w:space="0"/>
              <w:right w:val="single" w:color="auto" w:sz="4" w:space="0"/>
            </w:tcBorders>
          </w:tcPr>
          <w:p w14:paraId="4413FF48">
            <w:pPr>
              <w:spacing w:line="440" w:lineRule="exact"/>
              <w:ind w:firstLine="482"/>
              <w:jc w:val="center"/>
              <w:outlineLvl w:val="9"/>
              <w:rPr>
                <w:rFonts w:hint="eastAsia" w:ascii="宋体" w:hAnsi="宋体" w:cs="宋体"/>
                <w:sz w:val="24"/>
                <w:szCs w:val="24"/>
              </w:rPr>
            </w:pPr>
          </w:p>
        </w:tc>
      </w:tr>
      <w:tr w14:paraId="0A547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tcPr>
          <w:p w14:paraId="6F4A3B47">
            <w:pPr>
              <w:spacing w:line="440" w:lineRule="exact"/>
              <w:ind w:firstLine="482"/>
              <w:jc w:val="center"/>
              <w:outlineLvl w:val="9"/>
              <w:rPr>
                <w:rFonts w:hint="eastAsia" w:ascii="宋体" w:hAnsi="宋体" w:cs="宋体"/>
                <w:sz w:val="24"/>
                <w:szCs w:val="24"/>
              </w:rPr>
            </w:pPr>
          </w:p>
        </w:tc>
        <w:tc>
          <w:tcPr>
            <w:tcW w:w="721" w:type="dxa"/>
            <w:tcBorders>
              <w:top w:val="single" w:color="auto" w:sz="4" w:space="0"/>
              <w:left w:val="single" w:color="auto" w:sz="4" w:space="0"/>
              <w:bottom w:val="single" w:color="auto" w:sz="4" w:space="0"/>
              <w:right w:val="single" w:color="auto" w:sz="4" w:space="0"/>
            </w:tcBorders>
          </w:tcPr>
          <w:p w14:paraId="0DD1013E">
            <w:pPr>
              <w:spacing w:line="440" w:lineRule="exact"/>
              <w:ind w:firstLine="482"/>
              <w:jc w:val="center"/>
              <w:outlineLvl w:val="9"/>
              <w:rPr>
                <w:rFonts w:hint="eastAsia" w:ascii="宋体" w:hAnsi="宋体" w:cs="宋体"/>
                <w:sz w:val="24"/>
                <w:szCs w:val="24"/>
              </w:rPr>
            </w:pPr>
          </w:p>
        </w:tc>
        <w:tc>
          <w:tcPr>
            <w:tcW w:w="719" w:type="dxa"/>
            <w:tcBorders>
              <w:top w:val="single" w:color="auto" w:sz="4" w:space="0"/>
              <w:left w:val="single" w:color="auto" w:sz="4" w:space="0"/>
              <w:bottom w:val="single" w:color="auto" w:sz="4" w:space="0"/>
              <w:right w:val="single" w:color="auto" w:sz="4" w:space="0"/>
            </w:tcBorders>
          </w:tcPr>
          <w:p w14:paraId="2629511C">
            <w:pPr>
              <w:spacing w:line="440" w:lineRule="exact"/>
              <w:ind w:firstLine="482"/>
              <w:jc w:val="center"/>
              <w:outlineLvl w:val="9"/>
              <w:rPr>
                <w:rFonts w:hint="eastAsia" w:ascii="宋体" w:hAnsi="宋体" w:cs="宋体"/>
                <w:sz w:val="24"/>
                <w:szCs w:val="24"/>
              </w:rPr>
            </w:pPr>
          </w:p>
        </w:tc>
        <w:tc>
          <w:tcPr>
            <w:tcW w:w="1232" w:type="dxa"/>
            <w:tcBorders>
              <w:top w:val="single" w:color="auto" w:sz="4" w:space="0"/>
              <w:left w:val="single" w:color="auto" w:sz="4" w:space="0"/>
              <w:bottom w:val="single" w:color="auto" w:sz="4" w:space="0"/>
              <w:right w:val="single" w:color="auto" w:sz="4" w:space="0"/>
            </w:tcBorders>
          </w:tcPr>
          <w:p w14:paraId="1A1971BF">
            <w:pPr>
              <w:spacing w:line="440" w:lineRule="exact"/>
              <w:ind w:firstLine="482"/>
              <w:jc w:val="center"/>
              <w:outlineLvl w:val="9"/>
              <w:rPr>
                <w:rFonts w:hint="eastAsia" w:ascii="宋体" w:hAnsi="宋体" w:cs="宋体"/>
                <w:sz w:val="24"/>
                <w:szCs w:val="24"/>
              </w:rPr>
            </w:pPr>
          </w:p>
        </w:tc>
        <w:tc>
          <w:tcPr>
            <w:tcW w:w="1042" w:type="dxa"/>
            <w:tcBorders>
              <w:top w:val="single" w:color="auto" w:sz="4" w:space="0"/>
              <w:left w:val="single" w:color="auto" w:sz="4" w:space="0"/>
              <w:bottom w:val="single" w:color="auto" w:sz="4" w:space="0"/>
              <w:right w:val="single" w:color="auto" w:sz="4" w:space="0"/>
            </w:tcBorders>
          </w:tcPr>
          <w:p w14:paraId="5D2D664E">
            <w:pPr>
              <w:spacing w:line="440" w:lineRule="exact"/>
              <w:ind w:firstLine="482"/>
              <w:jc w:val="center"/>
              <w:outlineLvl w:val="9"/>
              <w:rPr>
                <w:rFonts w:hint="eastAsia" w:ascii="宋体" w:hAnsi="宋体" w:cs="宋体"/>
                <w:sz w:val="24"/>
                <w:szCs w:val="24"/>
              </w:rPr>
            </w:pPr>
          </w:p>
        </w:tc>
        <w:tc>
          <w:tcPr>
            <w:tcW w:w="992" w:type="dxa"/>
            <w:tcBorders>
              <w:top w:val="single" w:color="auto" w:sz="4" w:space="0"/>
              <w:left w:val="single" w:color="auto" w:sz="4" w:space="0"/>
              <w:bottom w:val="single" w:color="auto" w:sz="4" w:space="0"/>
              <w:right w:val="single" w:color="auto" w:sz="4" w:space="0"/>
            </w:tcBorders>
          </w:tcPr>
          <w:p w14:paraId="31BAA7D6">
            <w:pPr>
              <w:spacing w:line="440" w:lineRule="exact"/>
              <w:ind w:firstLine="482"/>
              <w:jc w:val="center"/>
              <w:outlineLvl w:val="9"/>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60C58CFD">
            <w:pPr>
              <w:spacing w:line="440" w:lineRule="exact"/>
              <w:ind w:firstLine="482"/>
              <w:jc w:val="center"/>
              <w:outlineLvl w:val="9"/>
              <w:rPr>
                <w:rFonts w:hint="eastAsia" w:ascii="宋体" w:hAnsi="宋体" w:cs="宋体"/>
                <w:sz w:val="24"/>
                <w:szCs w:val="24"/>
              </w:rPr>
            </w:pPr>
          </w:p>
        </w:tc>
        <w:tc>
          <w:tcPr>
            <w:tcW w:w="1221" w:type="dxa"/>
            <w:tcBorders>
              <w:top w:val="single" w:color="auto" w:sz="4" w:space="0"/>
              <w:left w:val="single" w:color="auto" w:sz="4" w:space="0"/>
              <w:bottom w:val="single" w:color="auto" w:sz="4" w:space="0"/>
              <w:right w:val="single" w:color="auto" w:sz="4" w:space="0"/>
            </w:tcBorders>
          </w:tcPr>
          <w:p w14:paraId="15BEB45B">
            <w:pPr>
              <w:spacing w:line="440" w:lineRule="exact"/>
              <w:ind w:firstLine="482"/>
              <w:jc w:val="center"/>
              <w:outlineLvl w:val="9"/>
              <w:rPr>
                <w:rFonts w:hint="eastAsia" w:ascii="宋体" w:hAnsi="宋体" w:cs="宋体"/>
                <w:sz w:val="24"/>
                <w:szCs w:val="24"/>
              </w:rPr>
            </w:pPr>
          </w:p>
        </w:tc>
        <w:tc>
          <w:tcPr>
            <w:tcW w:w="672" w:type="dxa"/>
            <w:tcBorders>
              <w:top w:val="single" w:color="auto" w:sz="4" w:space="0"/>
              <w:left w:val="single" w:color="auto" w:sz="4" w:space="0"/>
              <w:bottom w:val="single" w:color="auto" w:sz="4" w:space="0"/>
              <w:right w:val="single" w:color="auto" w:sz="4" w:space="0"/>
            </w:tcBorders>
          </w:tcPr>
          <w:p w14:paraId="5019D6DB">
            <w:pPr>
              <w:spacing w:line="440" w:lineRule="exact"/>
              <w:ind w:firstLine="482"/>
              <w:jc w:val="center"/>
              <w:outlineLvl w:val="9"/>
              <w:rPr>
                <w:rFonts w:hint="eastAsia" w:ascii="宋体" w:hAnsi="宋体" w:cs="宋体"/>
                <w:sz w:val="24"/>
                <w:szCs w:val="24"/>
              </w:rPr>
            </w:pPr>
          </w:p>
        </w:tc>
      </w:tr>
      <w:tr w14:paraId="48CCF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tcPr>
          <w:p w14:paraId="65EE821C">
            <w:pPr>
              <w:spacing w:line="440" w:lineRule="exact"/>
              <w:ind w:firstLine="482"/>
              <w:jc w:val="center"/>
              <w:outlineLvl w:val="9"/>
              <w:rPr>
                <w:rFonts w:hint="eastAsia" w:ascii="宋体" w:hAnsi="宋体" w:cs="宋体"/>
                <w:sz w:val="24"/>
                <w:szCs w:val="24"/>
              </w:rPr>
            </w:pPr>
          </w:p>
        </w:tc>
        <w:tc>
          <w:tcPr>
            <w:tcW w:w="721" w:type="dxa"/>
            <w:tcBorders>
              <w:top w:val="single" w:color="auto" w:sz="4" w:space="0"/>
              <w:left w:val="single" w:color="auto" w:sz="4" w:space="0"/>
              <w:bottom w:val="single" w:color="auto" w:sz="4" w:space="0"/>
              <w:right w:val="single" w:color="auto" w:sz="4" w:space="0"/>
            </w:tcBorders>
          </w:tcPr>
          <w:p w14:paraId="0A0254ED">
            <w:pPr>
              <w:spacing w:line="440" w:lineRule="exact"/>
              <w:ind w:firstLine="482"/>
              <w:jc w:val="center"/>
              <w:outlineLvl w:val="9"/>
              <w:rPr>
                <w:rFonts w:hint="eastAsia" w:ascii="宋体" w:hAnsi="宋体" w:cs="宋体"/>
                <w:sz w:val="24"/>
                <w:szCs w:val="24"/>
              </w:rPr>
            </w:pPr>
          </w:p>
        </w:tc>
        <w:tc>
          <w:tcPr>
            <w:tcW w:w="719" w:type="dxa"/>
            <w:tcBorders>
              <w:top w:val="single" w:color="auto" w:sz="4" w:space="0"/>
              <w:left w:val="single" w:color="auto" w:sz="4" w:space="0"/>
              <w:bottom w:val="single" w:color="auto" w:sz="4" w:space="0"/>
              <w:right w:val="single" w:color="auto" w:sz="4" w:space="0"/>
            </w:tcBorders>
          </w:tcPr>
          <w:p w14:paraId="1680B907">
            <w:pPr>
              <w:spacing w:line="440" w:lineRule="exact"/>
              <w:ind w:firstLine="482"/>
              <w:jc w:val="center"/>
              <w:outlineLvl w:val="9"/>
              <w:rPr>
                <w:rFonts w:hint="eastAsia" w:ascii="宋体" w:hAnsi="宋体" w:cs="宋体"/>
                <w:sz w:val="24"/>
                <w:szCs w:val="24"/>
              </w:rPr>
            </w:pPr>
          </w:p>
        </w:tc>
        <w:tc>
          <w:tcPr>
            <w:tcW w:w="1232" w:type="dxa"/>
            <w:tcBorders>
              <w:top w:val="single" w:color="auto" w:sz="4" w:space="0"/>
              <w:left w:val="single" w:color="auto" w:sz="4" w:space="0"/>
              <w:bottom w:val="single" w:color="auto" w:sz="4" w:space="0"/>
              <w:right w:val="single" w:color="auto" w:sz="4" w:space="0"/>
            </w:tcBorders>
          </w:tcPr>
          <w:p w14:paraId="63470C78">
            <w:pPr>
              <w:spacing w:line="440" w:lineRule="exact"/>
              <w:ind w:firstLine="482"/>
              <w:jc w:val="center"/>
              <w:outlineLvl w:val="9"/>
              <w:rPr>
                <w:rFonts w:hint="eastAsia" w:ascii="宋体" w:hAnsi="宋体" w:cs="宋体"/>
                <w:sz w:val="24"/>
                <w:szCs w:val="24"/>
              </w:rPr>
            </w:pPr>
          </w:p>
        </w:tc>
        <w:tc>
          <w:tcPr>
            <w:tcW w:w="1042" w:type="dxa"/>
            <w:tcBorders>
              <w:top w:val="single" w:color="auto" w:sz="4" w:space="0"/>
              <w:left w:val="single" w:color="auto" w:sz="4" w:space="0"/>
              <w:bottom w:val="single" w:color="auto" w:sz="4" w:space="0"/>
              <w:right w:val="single" w:color="auto" w:sz="4" w:space="0"/>
            </w:tcBorders>
          </w:tcPr>
          <w:p w14:paraId="37B64A03">
            <w:pPr>
              <w:spacing w:line="440" w:lineRule="exact"/>
              <w:ind w:firstLine="482"/>
              <w:jc w:val="center"/>
              <w:outlineLvl w:val="9"/>
              <w:rPr>
                <w:rFonts w:hint="eastAsia" w:ascii="宋体" w:hAnsi="宋体" w:cs="宋体"/>
                <w:sz w:val="24"/>
                <w:szCs w:val="24"/>
              </w:rPr>
            </w:pPr>
          </w:p>
        </w:tc>
        <w:tc>
          <w:tcPr>
            <w:tcW w:w="992" w:type="dxa"/>
            <w:tcBorders>
              <w:top w:val="single" w:color="auto" w:sz="4" w:space="0"/>
              <w:left w:val="single" w:color="auto" w:sz="4" w:space="0"/>
              <w:bottom w:val="single" w:color="auto" w:sz="4" w:space="0"/>
              <w:right w:val="single" w:color="auto" w:sz="4" w:space="0"/>
            </w:tcBorders>
          </w:tcPr>
          <w:p w14:paraId="67421693">
            <w:pPr>
              <w:spacing w:line="440" w:lineRule="exact"/>
              <w:ind w:firstLine="482"/>
              <w:jc w:val="center"/>
              <w:outlineLvl w:val="9"/>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6D68FC29">
            <w:pPr>
              <w:spacing w:line="440" w:lineRule="exact"/>
              <w:ind w:firstLine="482"/>
              <w:jc w:val="center"/>
              <w:outlineLvl w:val="9"/>
              <w:rPr>
                <w:rFonts w:hint="eastAsia" w:ascii="宋体" w:hAnsi="宋体" w:cs="宋体"/>
                <w:sz w:val="24"/>
                <w:szCs w:val="24"/>
              </w:rPr>
            </w:pPr>
          </w:p>
        </w:tc>
        <w:tc>
          <w:tcPr>
            <w:tcW w:w="1221" w:type="dxa"/>
            <w:tcBorders>
              <w:top w:val="single" w:color="auto" w:sz="4" w:space="0"/>
              <w:left w:val="single" w:color="auto" w:sz="4" w:space="0"/>
              <w:bottom w:val="single" w:color="auto" w:sz="4" w:space="0"/>
              <w:right w:val="single" w:color="auto" w:sz="4" w:space="0"/>
            </w:tcBorders>
          </w:tcPr>
          <w:p w14:paraId="6F9EAD46">
            <w:pPr>
              <w:spacing w:line="440" w:lineRule="exact"/>
              <w:ind w:firstLine="482"/>
              <w:jc w:val="center"/>
              <w:outlineLvl w:val="9"/>
              <w:rPr>
                <w:rFonts w:hint="eastAsia" w:ascii="宋体" w:hAnsi="宋体" w:cs="宋体"/>
                <w:sz w:val="24"/>
                <w:szCs w:val="24"/>
              </w:rPr>
            </w:pPr>
          </w:p>
        </w:tc>
        <w:tc>
          <w:tcPr>
            <w:tcW w:w="672" w:type="dxa"/>
            <w:tcBorders>
              <w:top w:val="single" w:color="auto" w:sz="4" w:space="0"/>
              <w:left w:val="single" w:color="auto" w:sz="4" w:space="0"/>
              <w:bottom w:val="single" w:color="auto" w:sz="4" w:space="0"/>
              <w:right w:val="single" w:color="auto" w:sz="4" w:space="0"/>
            </w:tcBorders>
          </w:tcPr>
          <w:p w14:paraId="356A445A">
            <w:pPr>
              <w:spacing w:line="440" w:lineRule="exact"/>
              <w:ind w:firstLine="482"/>
              <w:jc w:val="center"/>
              <w:outlineLvl w:val="9"/>
              <w:rPr>
                <w:rFonts w:hint="eastAsia" w:ascii="宋体" w:hAnsi="宋体" w:cs="宋体"/>
                <w:sz w:val="24"/>
                <w:szCs w:val="24"/>
              </w:rPr>
            </w:pPr>
          </w:p>
        </w:tc>
      </w:tr>
      <w:tr w14:paraId="35369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tcPr>
          <w:p w14:paraId="7A0C1E9D">
            <w:pPr>
              <w:spacing w:line="440" w:lineRule="exact"/>
              <w:ind w:firstLine="482"/>
              <w:jc w:val="center"/>
              <w:outlineLvl w:val="9"/>
              <w:rPr>
                <w:rFonts w:hint="eastAsia" w:ascii="宋体" w:hAnsi="宋体" w:cs="宋体"/>
                <w:sz w:val="24"/>
                <w:szCs w:val="24"/>
              </w:rPr>
            </w:pPr>
          </w:p>
        </w:tc>
        <w:tc>
          <w:tcPr>
            <w:tcW w:w="721" w:type="dxa"/>
            <w:tcBorders>
              <w:top w:val="single" w:color="auto" w:sz="4" w:space="0"/>
              <w:left w:val="single" w:color="auto" w:sz="4" w:space="0"/>
              <w:bottom w:val="single" w:color="auto" w:sz="4" w:space="0"/>
              <w:right w:val="single" w:color="auto" w:sz="4" w:space="0"/>
            </w:tcBorders>
          </w:tcPr>
          <w:p w14:paraId="3DFF752E">
            <w:pPr>
              <w:spacing w:line="440" w:lineRule="exact"/>
              <w:ind w:firstLine="482"/>
              <w:jc w:val="center"/>
              <w:outlineLvl w:val="9"/>
              <w:rPr>
                <w:rFonts w:hint="eastAsia" w:ascii="宋体" w:hAnsi="宋体" w:cs="宋体"/>
                <w:sz w:val="24"/>
                <w:szCs w:val="24"/>
              </w:rPr>
            </w:pPr>
          </w:p>
        </w:tc>
        <w:tc>
          <w:tcPr>
            <w:tcW w:w="719" w:type="dxa"/>
            <w:tcBorders>
              <w:top w:val="single" w:color="auto" w:sz="4" w:space="0"/>
              <w:left w:val="single" w:color="auto" w:sz="4" w:space="0"/>
              <w:bottom w:val="single" w:color="auto" w:sz="4" w:space="0"/>
              <w:right w:val="single" w:color="auto" w:sz="4" w:space="0"/>
            </w:tcBorders>
          </w:tcPr>
          <w:p w14:paraId="0C3F4134">
            <w:pPr>
              <w:spacing w:line="440" w:lineRule="exact"/>
              <w:ind w:firstLine="482"/>
              <w:jc w:val="center"/>
              <w:outlineLvl w:val="9"/>
              <w:rPr>
                <w:rFonts w:hint="eastAsia" w:ascii="宋体" w:hAnsi="宋体" w:cs="宋体"/>
                <w:sz w:val="24"/>
                <w:szCs w:val="24"/>
              </w:rPr>
            </w:pPr>
          </w:p>
        </w:tc>
        <w:tc>
          <w:tcPr>
            <w:tcW w:w="1232" w:type="dxa"/>
            <w:tcBorders>
              <w:top w:val="single" w:color="auto" w:sz="4" w:space="0"/>
              <w:left w:val="single" w:color="auto" w:sz="4" w:space="0"/>
              <w:bottom w:val="single" w:color="auto" w:sz="4" w:space="0"/>
              <w:right w:val="single" w:color="auto" w:sz="4" w:space="0"/>
            </w:tcBorders>
          </w:tcPr>
          <w:p w14:paraId="71B5130C">
            <w:pPr>
              <w:spacing w:line="440" w:lineRule="exact"/>
              <w:ind w:firstLine="482"/>
              <w:jc w:val="center"/>
              <w:outlineLvl w:val="9"/>
              <w:rPr>
                <w:rFonts w:hint="eastAsia" w:ascii="宋体" w:hAnsi="宋体" w:cs="宋体"/>
                <w:sz w:val="24"/>
                <w:szCs w:val="24"/>
              </w:rPr>
            </w:pPr>
          </w:p>
        </w:tc>
        <w:tc>
          <w:tcPr>
            <w:tcW w:w="1042" w:type="dxa"/>
            <w:tcBorders>
              <w:top w:val="single" w:color="auto" w:sz="4" w:space="0"/>
              <w:left w:val="single" w:color="auto" w:sz="4" w:space="0"/>
              <w:bottom w:val="single" w:color="auto" w:sz="4" w:space="0"/>
              <w:right w:val="single" w:color="auto" w:sz="4" w:space="0"/>
            </w:tcBorders>
          </w:tcPr>
          <w:p w14:paraId="4AA8A52D">
            <w:pPr>
              <w:spacing w:line="440" w:lineRule="exact"/>
              <w:ind w:firstLine="482"/>
              <w:jc w:val="center"/>
              <w:outlineLvl w:val="9"/>
              <w:rPr>
                <w:rFonts w:hint="eastAsia" w:ascii="宋体" w:hAnsi="宋体" w:cs="宋体"/>
                <w:sz w:val="24"/>
                <w:szCs w:val="24"/>
              </w:rPr>
            </w:pPr>
          </w:p>
        </w:tc>
        <w:tc>
          <w:tcPr>
            <w:tcW w:w="992" w:type="dxa"/>
            <w:tcBorders>
              <w:top w:val="single" w:color="auto" w:sz="4" w:space="0"/>
              <w:left w:val="single" w:color="auto" w:sz="4" w:space="0"/>
              <w:bottom w:val="single" w:color="auto" w:sz="4" w:space="0"/>
              <w:right w:val="single" w:color="auto" w:sz="4" w:space="0"/>
            </w:tcBorders>
          </w:tcPr>
          <w:p w14:paraId="42D585E4">
            <w:pPr>
              <w:spacing w:line="440" w:lineRule="exact"/>
              <w:ind w:firstLine="482"/>
              <w:jc w:val="center"/>
              <w:outlineLvl w:val="9"/>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147E4DCD">
            <w:pPr>
              <w:spacing w:line="440" w:lineRule="exact"/>
              <w:ind w:firstLine="482"/>
              <w:jc w:val="center"/>
              <w:outlineLvl w:val="9"/>
              <w:rPr>
                <w:rFonts w:hint="eastAsia" w:ascii="宋体" w:hAnsi="宋体" w:cs="宋体"/>
                <w:sz w:val="24"/>
                <w:szCs w:val="24"/>
              </w:rPr>
            </w:pPr>
          </w:p>
        </w:tc>
        <w:tc>
          <w:tcPr>
            <w:tcW w:w="1221" w:type="dxa"/>
            <w:tcBorders>
              <w:top w:val="single" w:color="auto" w:sz="4" w:space="0"/>
              <w:left w:val="single" w:color="auto" w:sz="4" w:space="0"/>
              <w:bottom w:val="single" w:color="auto" w:sz="4" w:space="0"/>
              <w:right w:val="single" w:color="auto" w:sz="4" w:space="0"/>
            </w:tcBorders>
          </w:tcPr>
          <w:p w14:paraId="4C7B805F">
            <w:pPr>
              <w:spacing w:line="440" w:lineRule="exact"/>
              <w:ind w:firstLine="482"/>
              <w:jc w:val="center"/>
              <w:outlineLvl w:val="9"/>
              <w:rPr>
                <w:rFonts w:hint="eastAsia" w:ascii="宋体" w:hAnsi="宋体" w:cs="宋体"/>
                <w:sz w:val="24"/>
                <w:szCs w:val="24"/>
              </w:rPr>
            </w:pPr>
          </w:p>
        </w:tc>
        <w:tc>
          <w:tcPr>
            <w:tcW w:w="672" w:type="dxa"/>
            <w:tcBorders>
              <w:top w:val="single" w:color="auto" w:sz="4" w:space="0"/>
              <w:left w:val="single" w:color="auto" w:sz="4" w:space="0"/>
              <w:bottom w:val="single" w:color="auto" w:sz="4" w:space="0"/>
              <w:right w:val="single" w:color="auto" w:sz="4" w:space="0"/>
            </w:tcBorders>
          </w:tcPr>
          <w:p w14:paraId="38F8A09E">
            <w:pPr>
              <w:spacing w:line="440" w:lineRule="exact"/>
              <w:ind w:firstLine="482"/>
              <w:jc w:val="center"/>
              <w:outlineLvl w:val="9"/>
              <w:rPr>
                <w:rFonts w:hint="eastAsia" w:ascii="宋体" w:hAnsi="宋体" w:cs="宋体"/>
                <w:sz w:val="24"/>
                <w:szCs w:val="24"/>
              </w:rPr>
            </w:pPr>
          </w:p>
        </w:tc>
      </w:tr>
      <w:tr w14:paraId="2820E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tcPr>
          <w:p w14:paraId="0AD7B690">
            <w:pPr>
              <w:spacing w:line="440" w:lineRule="exact"/>
              <w:ind w:firstLine="482"/>
              <w:jc w:val="center"/>
              <w:outlineLvl w:val="9"/>
              <w:rPr>
                <w:rFonts w:hint="eastAsia" w:ascii="宋体" w:hAnsi="宋体" w:cs="宋体"/>
                <w:sz w:val="24"/>
                <w:szCs w:val="24"/>
              </w:rPr>
            </w:pPr>
          </w:p>
        </w:tc>
        <w:tc>
          <w:tcPr>
            <w:tcW w:w="721" w:type="dxa"/>
            <w:tcBorders>
              <w:top w:val="single" w:color="auto" w:sz="4" w:space="0"/>
              <w:left w:val="single" w:color="auto" w:sz="4" w:space="0"/>
              <w:bottom w:val="single" w:color="auto" w:sz="4" w:space="0"/>
              <w:right w:val="single" w:color="auto" w:sz="4" w:space="0"/>
            </w:tcBorders>
          </w:tcPr>
          <w:p w14:paraId="10836724">
            <w:pPr>
              <w:spacing w:line="440" w:lineRule="exact"/>
              <w:ind w:firstLine="482"/>
              <w:jc w:val="center"/>
              <w:outlineLvl w:val="9"/>
              <w:rPr>
                <w:rFonts w:hint="eastAsia" w:ascii="宋体" w:hAnsi="宋体" w:cs="宋体"/>
                <w:sz w:val="24"/>
                <w:szCs w:val="24"/>
              </w:rPr>
            </w:pPr>
          </w:p>
        </w:tc>
        <w:tc>
          <w:tcPr>
            <w:tcW w:w="719" w:type="dxa"/>
            <w:tcBorders>
              <w:top w:val="single" w:color="auto" w:sz="4" w:space="0"/>
              <w:left w:val="single" w:color="auto" w:sz="4" w:space="0"/>
              <w:bottom w:val="single" w:color="auto" w:sz="4" w:space="0"/>
              <w:right w:val="single" w:color="auto" w:sz="4" w:space="0"/>
            </w:tcBorders>
          </w:tcPr>
          <w:p w14:paraId="1C1885BB">
            <w:pPr>
              <w:spacing w:line="440" w:lineRule="exact"/>
              <w:ind w:firstLine="482"/>
              <w:jc w:val="center"/>
              <w:outlineLvl w:val="9"/>
              <w:rPr>
                <w:rFonts w:hint="eastAsia" w:ascii="宋体" w:hAnsi="宋体" w:cs="宋体"/>
                <w:sz w:val="24"/>
                <w:szCs w:val="24"/>
              </w:rPr>
            </w:pPr>
          </w:p>
        </w:tc>
        <w:tc>
          <w:tcPr>
            <w:tcW w:w="1232" w:type="dxa"/>
            <w:tcBorders>
              <w:top w:val="single" w:color="auto" w:sz="4" w:space="0"/>
              <w:left w:val="single" w:color="auto" w:sz="4" w:space="0"/>
              <w:bottom w:val="single" w:color="auto" w:sz="4" w:space="0"/>
              <w:right w:val="single" w:color="auto" w:sz="4" w:space="0"/>
            </w:tcBorders>
          </w:tcPr>
          <w:p w14:paraId="73CF0C81">
            <w:pPr>
              <w:spacing w:line="440" w:lineRule="exact"/>
              <w:ind w:firstLine="482"/>
              <w:jc w:val="center"/>
              <w:outlineLvl w:val="9"/>
              <w:rPr>
                <w:rFonts w:hint="eastAsia" w:ascii="宋体" w:hAnsi="宋体" w:cs="宋体"/>
                <w:sz w:val="24"/>
                <w:szCs w:val="24"/>
              </w:rPr>
            </w:pPr>
          </w:p>
        </w:tc>
        <w:tc>
          <w:tcPr>
            <w:tcW w:w="1042" w:type="dxa"/>
            <w:tcBorders>
              <w:top w:val="single" w:color="auto" w:sz="4" w:space="0"/>
              <w:left w:val="single" w:color="auto" w:sz="4" w:space="0"/>
              <w:bottom w:val="single" w:color="auto" w:sz="4" w:space="0"/>
              <w:right w:val="single" w:color="auto" w:sz="4" w:space="0"/>
            </w:tcBorders>
          </w:tcPr>
          <w:p w14:paraId="691FAC31">
            <w:pPr>
              <w:spacing w:line="440" w:lineRule="exact"/>
              <w:ind w:firstLine="482"/>
              <w:jc w:val="center"/>
              <w:outlineLvl w:val="9"/>
              <w:rPr>
                <w:rFonts w:hint="eastAsia" w:ascii="宋体" w:hAnsi="宋体" w:cs="宋体"/>
                <w:sz w:val="24"/>
                <w:szCs w:val="24"/>
              </w:rPr>
            </w:pPr>
          </w:p>
        </w:tc>
        <w:tc>
          <w:tcPr>
            <w:tcW w:w="992" w:type="dxa"/>
            <w:tcBorders>
              <w:top w:val="single" w:color="auto" w:sz="4" w:space="0"/>
              <w:left w:val="single" w:color="auto" w:sz="4" w:space="0"/>
              <w:bottom w:val="single" w:color="auto" w:sz="4" w:space="0"/>
              <w:right w:val="single" w:color="auto" w:sz="4" w:space="0"/>
            </w:tcBorders>
          </w:tcPr>
          <w:p w14:paraId="7F1DD366">
            <w:pPr>
              <w:spacing w:line="440" w:lineRule="exact"/>
              <w:ind w:firstLine="482"/>
              <w:jc w:val="center"/>
              <w:outlineLvl w:val="9"/>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3643FD12">
            <w:pPr>
              <w:spacing w:line="440" w:lineRule="exact"/>
              <w:ind w:firstLine="482"/>
              <w:jc w:val="center"/>
              <w:outlineLvl w:val="9"/>
              <w:rPr>
                <w:rFonts w:hint="eastAsia" w:ascii="宋体" w:hAnsi="宋体" w:cs="宋体"/>
                <w:sz w:val="24"/>
                <w:szCs w:val="24"/>
              </w:rPr>
            </w:pPr>
          </w:p>
        </w:tc>
        <w:tc>
          <w:tcPr>
            <w:tcW w:w="1221" w:type="dxa"/>
            <w:tcBorders>
              <w:top w:val="single" w:color="auto" w:sz="4" w:space="0"/>
              <w:left w:val="single" w:color="auto" w:sz="4" w:space="0"/>
              <w:bottom w:val="single" w:color="auto" w:sz="4" w:space="0"/>
              <w:right w:val="single" w:color="auto" w:sz="4" w:space="0"/>
            </w:tcBorders>
          </w:tcPr>
          <w:p w14:paraId="69506FAE">
            <w:pPr>
              <w:spacing w:line="440" w:lineRule="exact"/>
              <w:ind w:firstLine="482"/>
              <w:jc w:val="center"/>
              <w:outlineLvl w:val="9"/>
              <w:rPr>
                <w:rFonts w:hint="eastAsia" w:ascii="宋体" w:hAnsi="宋体" w:cs="宋体"/>
                <w:sz w:val="24"/>
                <w:szCs w:val="24"/>
              </w:rPr>
            </w:pPr>
          </w:p>
        </w:tc>
        <w:tc>
          <w:tcPr>
            <w:tcW w:w="672" w:type="dxa"/>
            <w:tcBorders>
              <w:top w:val="single" w:color="auto" w:sz="4" w:space="0"/>
              <w:left w:val="single" w:color="auto" w:sz="4" w:space="0"/>
              <w:bottom w:val="single" w:color="auto" w:sz="4" w:space="0"/>
              <w:right w:val="single" w:color="auto" w:sz="4" w:space="0"/>
            </w:tcBorders>
          </w:tcPr>
          <w:p w14:paraId="4DD965BD">
            <w:pPr>
              <w:spacing w:line="440" w:lineRule="exact"/>
              <w:ind w:firstLine="482"/>
              <w:jc w:val="center"/>
              <w:outlineLvl w:val="9"/>
              <w:rPr>
                <w:rFonts w:hint="eastAsia" w:ascii="宋体" w:hAnsi="宋体" w:cs="宋体"/>
                <w:sz w:val="24"/>
                <w:szCs w:val="24"/>
              </w:rPr>
            </w:pPr>
          </w:p>
        </w:tc>
      </w:tr>
      <w:tr w14:paraId="70302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3" w:type="dxa"/>
            <w:tcBorders>
              <w:top w:val="single" w:color="auto" w:sz="4" w:space="0"/>
              <w:left w:val="single" w:color="auto" w:sz="4" w:space="0"/>
              <w:bottom w:val="single" w:color="auto" w:sz="4" w:space="0"/>
              <w:right w:val="single" w:color="auto" w:sz="4" w:space="0"/>
            </w:tcBorders>
          </w:tcPr>
          <w:p w14:paraId="10BE7F16">
            <w:pPr>
              <w:spacing w:line="440" w:lineRule="exact"/>
              <w:ind w:firstLine="482"/>
              <w:jc w:val="center"/>
              <w:outlineLvl w:val="9"/>
              <w:rPr>
                <w:rFonts w:hint="eastAsia" w:ascii="宋体" w:hAnsi="宋体" w:cs="宋体"/>
                <w:sz w:val="24"/>
                <w:szCs w:val="24"/>
              </w:rPr>
            </w:pPr>
          </w:p>
        </w:tc>
        <w:tc>
          <w:tcPr>
            <w:tcW w:w="721" w:type="dxa"/>
            <w:tcBorders>
              <w:top w:val="single" w:color="auto" w:sz="4" w:space="0"/>
              <w:left w:val="single" w:color="auto" w:sz="4" w:space="0"/>
              <w:bottom w:val="single" w:color="auto" w:sz="4" w:space="0"/>
              <w:right w:val="single" w:color="auto" w:sz="4" w:space="0"/>
            </w:tcBorders>
          </w:tcPr>
          <w:p w14:paraId="771E39D8">
            <w:pPr>
              <w:spacing w:line="440" w:lineRule="exact"/>
              <w:ind w:firstLine="482"/>
              <w:jc w:val="center"/>
              <w:outlineLvl w:val="9"/>
              <w:rPr>
                <w:rFonts w:hint="eastAsia" w:ascii="宋体" w:hAnsi="宋体" w:cs="宋体"/>
                <w:sz w:val="24"/>
                <w:szCs w:val="24"/>
              </w:rPr>
            </w:pPr>
          </w:p>
        </w:tc>
        <w:tc>
          <w:tcPr>
            <w:tcW w:w="719" w:type="dxa"/>
            <w:tcBorders>
              <w:top w:val="single" w:color="auto" w:sz="4" w:space="0"/>
              <w:left w:val="single" w:color="auto" w:sz="4" w:space="0"/>
              <w:bottom w:val="single" w:color="auto" w:sz="4" w:space="0"/>
              <w:right w:val="single" w:color="auto" w:sz="4" w:space="0"/>
            </w:tcBorders>
          </w:tcPr>
          <w:p w14:paraId="5D9DFEEA">
            <w:pPr>
              <w:spacing w:line="440" w:lineRule="exact"/>
              <w:ind w:firstLine="482"/>
              <w:jc w:val="center"/>
              <w:outlineLvl w:val="9"/>
              <w:rPr>
                <w:rFonts w:hint="eastAsia" w:ascii="宋体" w:hAnsi="宋体" w:cs="宋体"/>
                <w:sz w:val="24"/>
                <w:szCs w:val="24"/>
              </w:rPr>
            </w:pPr>
          </w:p>
        </w:tc>
        <w:tc>
          <w:tcPr>
            <w:tcW w:w="1232" w:type="dxa"/>
            <w:tcBorders>
              <w:top w:val="single" w:color="auto" w:sz="4" w:space="0"/>
              <w:left w:val="single" w:color="auto" w:sz="4" w:space="0"/>
              <w:bottom w:val="single" w:color="auto" w:sz="4" w:space="0"/>
              <w:right w:val="single" w:color="auto" w:sz="4" w:space="0"/>
            </w:tcBorders>
          </w:tcPr>
          <w:p w14:paraId="11494322">
            <w:pPr>
              <w:spacing w:line="440" w:lineRule="exact"/>
              <w:ind w:firstLine="482"/>
              <w:jc w:val="center"/>
              <w:outlineLvl w:val="9"/>
              <w:rPr>
                <w:rFonts w:hint="eastAsia" w:ascii="宋体" w:hAnsi="宋体" w:cs="宋体"/>
                <w:sz w:val="24"/>
                <w:szCs w:val="24"/>
              </w:rPr>
            </w:pPr>
          </w:p>
        </w:tc>
        <w:tc>
          <w:tcPr>
            <w:tcW w:w="1042" w:type="dxa"/>
            <w:tcBorders>
              <w:top w:val="single" w:color="auto" w:sz="4" w:space="0"/>
              <w:left w:val="single" w:color="auto" w:sz="4" w:space="0"/>
              <w:bottom w:val="single" w:color="auto" w:sz="4" w:space="0"/>
              <w:right w:val="single" w:color="auto" w:sz="4" w:space="0"/>
            </w:tcBorders>
          </w:tcPr>
          <w:p w14:paraId="42A126F3">
            <w:pPr>
              <w:spacing w:line="440" w:lineRule="exact"/>
              <w:ind w:firstLine="482"/>
              <w:jc w:val="center"/>
              <w:outlineLvl w:val="9"/>
              <w:rPr>
                <w:rFonts w:hint="eastAsia" w:ascii="宋体" w:hAnsi="宋体" w:cs="宋体"/>
                <w:sz w:val="24"/>
                <w:szCs w:val="24"/>
              </w:rPr>
            </w:pPr>
          </w:p>
        </w:tc>
        <w:tc>
          <w:tcPr>
            <w:tcW w:w="992" w:type="dxa"/>
            <w:tcBorders>
              <w:top w:val="single" w:color="auto" w:sz="4" w:space="0"/>
              <w:left w:val="single" w:color="auto" w:sz="4" w:space="0"/>
              <w:bottom w:val="single" w:color="auto" w:sz="4" w:space="0"/>
              <w:right w:val="single" w:color="auto" w:sz="4" w:space="0"/>
            </w:tcBorders>
          </w:tcPr>
          <w:p w14:paraId="3B600993">
            <w:pPr>
              <w:spacing w:line="440" w:lineRule="exact"/>
              <w:ind w:firstLine="482"/>
              <w:jc w:val="center"/>
              <w:outlineLvl w:val="9"/>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6E5C2950">
            <w:pPr>
              <w:spacing w:line="440" w:lineRule="exact"/>
              <w:ind w:firstLine="482"/>
              <w:jc w:val="center"/>
              <w:outlineLvl w:val="9"/>
              <w:rPr>
                <w:rFonts w:hint="eastAsia" w:ascii="宋体" w:hAnsi="宋体" w:cs="宋体"/>
                <w:sz w:val="24"/>
                <w:szCs w:val="24"/>
              </w:rPr>
            </w:pPr>
          </w:p>
        </w:tc>
        <w:tc>
          <w:tcPr>
            <w:tcW w:w="1221" w:type="dxa"/>
            <w:tcBorders>
              <w:top w:val="single" w:color="auto" w:sz="4" w:space="0"/>
              <w:left w:val="single" w:color="auto" w:sz="4" w:space="0"/>
              <w:bottom w:val="single" w:color="auto" w:sz="4" w:space="0"/>
              <w:right w:val="single" w:color="auto" w:sz="4" w:space="0"/>
            </w:tcBorders>
          </w:tcPr>
          <w:p w14:paraId="60A9C4E4">
            <w:pPr>
              <w:spacing w:line="440" w:lineRule="exact"/>
              <w:ind w:firstLine="482"/>
              <w:jc w:val="center"/>
              <w:outlineLvl w:val="9"/>
              <w:rPr>
                <w:rFonts w:hint="eastAsia" w:ascii="宋体" w:hAnsi="宋体" w:cs="宋体"/>
                <w:sz w:val="24"/>
                <w:szCs w:val="24"/>
              </w:rPr>
            </w:pPr>
          </w:p>
        </w:tc>
        <w:tc>
          <w:tcPr>
            <w:tcW w:w="672" w:type="dxa"/>
            <w:tcBorders>
              <w:top w:val="single" w:color="auto" w:sz="4" w:space="0"/>
              <w:left w:val="single" w:color="auto" w:sz="4" w:space="0"/>
              <w:bottom w:val="single" w:color="auto" w:sz="4" w:space="0"/>
              <w:right w:val="single" w:color="auto" w:sz="4" w:space="0"/>
            </w:tcBorders>
          </w:tcPr>
          <w:p w14:paraId="6BF34F25">
            <w:pPr>
              <w:spacing w:line="440" w:lineRule="exact"/>
              <w:ind w:firstLine="482"/>
              <w:jc w:val="center"/>
              <w:outlineLvl w:val="9"/>
              <w:rPr>
                <w:rFonts w:hint="eastAsia" w:ascii="宋体" w:hAnsi="宋体" w:cs="宋体"/>
                <w:sz w:val="24"/>
                <w:szCs w:val="24"/>
              </w:rPr>
            </w:pPr>
          </w:p>
        </w:tc>
      </w:tr>
      <w:tr w14:paraId="65227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tcPr>
          <w:p w14:paraId="01BB617D">
            <w:pPr>
              <w:spacing w:line="440" w:lineRule="exact"/>
              <w:ind w:firstLine="482"/>
              <w:jc w:val="center"/>
              <w:outlineLvl w:val="9"/>
              <w:rPr>
                <w:rFonts w:hint="eastAsia" w:ascii="宋体" w:hAnsi="宋体" w:cs="宋体"/>
                <w:sz w:val="24"/>
                <w:szCs w:val="24"/>
              </w:rPr>
            </w:pPr>
          </w:p>
        </w:tc>
        <w:tc>
          <w:tcPr>
            <w:tcW w:w="721" w:type="dxa"/>
            <w:tcBorders>
              <w:top w:val="single" w:color="auto" w:sz="4" w:space="0"/>
              <w:left w:val="single" w:color="auto" w:sz="4" w:space="0"/>
              <w:bottom w:val="single" w:color="auto" w:sz="4" w:space="0"/>
              <w:right w:val="single" w:color="auto" w:sz="4" w:space="0"/>
            </w:tcBorders>
          </w:tcPr>
          <w:p w14:paraId="0C97AB97">
            <w:pPr>
              <w:spacing w:line="440" w:lineRule="exact"/>
              <w:ind w:firstLine="482"/>
              <w:jc w:val="center"/>
              <w:outlineLvl w:val="9"/>
              <w:rPr>
                <w:rFonts w:hint="eastAsia" w:ascii="宋体" w:hAnsi="宋体" w:cs="宋体"/>
                <w:sz w:val="24"/>
                <w:szCs w:val="24"/>
              </w:rPr>
            </w:pPr>
          </w:p>
        </w:tc>
        <w:tc>
          <w:tcPr>
            <w:tcW w:w="719" w:type="dxa"/>
            <w:tcBorders>
              <w:top w:val="single" w:color="auto" w:sz="4" w:space="0"/>
              <w:left w:val="single" w:color="auto" w:sz="4" w:space="0"/>
              <w:bottom w:val="single" w:color="auto" w:sz="4" w:space="0"/>
              <w:right w:val="single" w:color="auto" w:sz="4" w:space="0"/>
            </w:tcBorders>
          </w:tcPr>
          <w:p w14:paraId="319E75A8">
            <w:pPr>
              <w:spacing w:line="440" w:lineRule="exact"/>
              <w:ind w:firstLine="482"/>
              <w:jc w:val="center"/>
              <w:outlineLvl w:val="9"/>
              <w:rPr>
                <w:rFonts w:hint="eastAsia" w:ascii="宋体" w:hAnsi="宋体" w:cs="宋体"/>
                <w:sz w:val="24"/>
                <w:szCs w:val="24"/>
              </w:rPr>
            </w:pPr>
          </w:p>
        </w:tc>
        <w:tc>
          <w:tcPr>
            <w:tcW w:w="1232" w:type="dxa"/>
            <w:tcBorders>
              <w:top w:val="single" w:color="auto" w:sz="4" w:space="0"/>
              <w:left w:val="single" w:color="auto" w:sz="4" w:space="0"/>
              <w:bottom w:val="single" w:color="auto" w:sz="4" w:space="0"/>
              <w:right w:val="single" w:color="auto" w:sz="4" w:space="0"/>
            </w:tcBorders>
          </w:tcPr>
          <w:p w14:paraId="27148889">
            <w:pPr>
              <w:spacing w:line="440" w:lineRule="exact"/>
              <w:ind w:firstLine="482"/>
              <w:jc w:val="center"/>
              <w:outlineLvl w:val="9"/>
              <w:rPr>
                <w:rFonts w:hint="eastAsia" w:ascii="宋体" w:hAnsi="宋体" w:cs="宋体"/>
                <w:sz w:val="24"/>
                <w:szCs w:val="24"/>
              </w:rPr>
            </w:pPr>
          </w:p>
        </w:tc>
        <w:tc>
          <w:tcPr>
            <w:tcW w:w="1042" w:type="dxa"/>
            <w:tcBorders>
              <w:top w:val="single" w:color="auto" w:sz="4" w:space="0"/>
              <w:left w:val="single" w:color="auto" w:sz="4" w:space="0"/>
              <w:bottom w:val="single" w:color="auto" w:sz="4" w:space="0"/>
              <w:right w:val="single" w:color="auto" w:sz="4" w:space="0"/>
            </w:tcBorders>
          </w:tcPr>
          <w:p w14:paraId="59C6CA8B">
            <w:pPr>
              <w:spacing w:line="440" w:lineRule="exact"/>
              <w:ind w:firstLine="482"/>
              <w:jc w:val="center"/>
              <w:outlineLvl w:val="9"/>
              <w:rPr>
                <w:rFonts w:hint="eastAsia" w:ascii="宋体" w:hAnsi="宋体" w:cs="宋体"/>
                <w:sz w:val="24"/>
                <w:szCs w:val="24"/>
              </w:rPr>
            </w:pPr>
          </w:p>
        </w:tc>
        <w:tc>
          <w:tcPr>
            <w:tcW w:w="992" w:type="dxa"/>
            <w:tcBorders>
              <w:top w:val="single" w:color="auto" w:sz="4" w:space="0"/>
              <w:left w:val="single" w:color="auto" w:sz="4" w:space="0"/>
              <w:bottom w:val="single" w:color="auto" w:sz="4" w:space="0"/>
              <w:right w:val="single" w:color="auto" w:sz="4" w:space="0"/>
            </w:tcBorders>
          </w:tcPr>
          <w:p w14:paraId="3A5525BA">
            <w:pPr>
              <w:spacing w:line="440" w:lineRule="exact"/>
              <w:ind w:firstLine="482"/>
              <w:jc w:val="center"/>
              <w:outlineLvl w:val="9"/>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6F953007">
            <w:pPr>
              <w:spacing w:line="440" w:lineRule="exact"/>
              <w:ind w:firstLine="482"/>
              <w:jc w:val="center"/>
              <w:outlineLvl w:val="9"/>
              <w:rPr>
                <w:rFonts w:hint="eastAsia" w:ascii="宋体" w:hAnsi="宋体" w:cs="宋体"/>
                <w:sz w:val="24"/>
                <w:szCs w:val="24"/>
              </w:rPr>
            </w:pPr>
          </w:p>
        </w:tc>
        <w:tc>
          <w:tcPr>
            <w:tcW w:w="1221" w:type="dxa"/>
            <w:tcBorders>
              <w:top w:val="single" w:color="auto" w:sz="4" w:space="0"/>
              <w:left w:val="single" w:color="auto" w:sz="4" w:space="0"/>
              <w:bottom w:val="single" w:color="auto" w:sz="4" w:space="0"/>
              <w:right w:val="single" w:color="auto" w:sz="4" w:space="0"/>
            </w:tcBorders>
          </w:tcPr>
          <w:p w14:paraId="4960661E">
            <w:pPr>
              <w:spacing w:line="440" w:lineRule="exact"/>
              <w:ind w:firstLine="482"/>
              <w:jc w:val="center"/>
              <w:outlineLvl w:val="9"/>
              <w:rPr>
                <w:rFonts w:hint="eastAsia" w:ascii="宋体" w:hAnsi="宋体" w:cs="宋体"/>
                <w:sz w:val="24"/>
                <w:szCs w:val="24"/>
              </w:rPr>
            </w:pPr>
          </w:p>
        </w:tc>
        <w:tc>
          <w:tcPr>
            <w:tcW w:w="672" w:type="dxa"/>
            <w:tcBorders>
              <w:top w:val="single" w:color="auto" w:sz="4" w:space="0"/>
              <w:left w:val="single" w:color="auto" w:sz="4" w:space="0"/>
              <w:bottom w:val="single" w:color="auto" w:sz="4" w:space="0"/>
              <w:right w:val="single" w:color="auto" w:sz="4" w:space="0"/>
            </w:tcBorders>
          </w:tcPr>
          <w:p w14:paraId="123A6431">
            <w:pPr>
              <w:spacing w:line="440" w:lineRule="exact"/>
              <w:ind w:firstLine="482"/>
              <w:jc w:val="center"/>
              <w:outlineLvl w:val="9"/>
              <w:rPr>
                <w:rFonts w:hint="eastAsia" w:ascii="宋体" w:hAnsi="宋体" w:cs="宋体"/>
                <w:sz w:val="24"/>
                <w:szCs w:val="24"/>
              </w:rPr>
            </w:pPr>
          </w:p>
        </w:tc>
      </w:tr>
      <w:tr w14:paraId="4A50B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3" w:type="dxa"/>
            <w:tcBorders>
              <w:top w:val="single" w:color="auto" w:sz="4" w:space="0"/>
              <w:left w:val="single" w:color="auto" w:sz="4" w:space="0"/>
              <w:bottom w:val="single" w:color="auto" w:sz="4" w:space="0"/>
              <w:right w:val="single" w:color="auto" w:sz="4" w:space="0"/>
            </w:tcBorders>
          </w:tcPr>
          <w:p w14:paraId="7631AFFC">
            <w:pPr>
              <w:spacing w:line="440" w:lineRule="exact"/>
              <w:ind w:firstLine="482"/>
              <w:jc w:val="center"/>
              <w:outlineLvl w:val="9"/>
              <w:rPr>
                <w:rFonts w:hint="eastAsia" w:ascii="宋体" w:hAnsi="宋体" w:cs="宋体"/>
                <w:sz w:val="24"/>
                <w:szCs w:val="24"/>
              </w:rPr>
            </w:pPr>
          </w:p>
        </w:tc>
        <w:tc>
          <w:tcPr>
            <w:tcW w:w="721" w:type="dxa"/>
            <w:tcBorders>
              <w:top w:val="single" w:color="auto" w:sz="4" w:space="0"/>
              <w:left w:val="single" w:color="auto" w:sz="4" w:space="0"/>
              <w:bottom w:val="single" w:color="auto" w:sz="4" w:space="0"/>
              <w:right w:val="single" w:color="auto" w:sz="4" w:space="0"/>
            </w:tcBorders>
          </w:tcPr>
          <w:p w14:paraId="6B393E65">
            <w:pPr>
              <w:spacing w:line="440" w:lineRule="exact"/>
              <w:ind w:firstLine="482"/>
              <w:jc w:val="center"/>
              <w:outlineLvl w:val="9"/>
              <w:rPr>
                <w:rFonts w:hint="eastAsia" w:ascii="宋体" w:hAnsi="宋体" w:cs="宋体"/>
                <w:sz w:val="24"/>
                <w:szCs w:val="24"/>
              </w:rPr>
            </w:pPr>
          </w:p>
        </w:tc>
        <w:tc>
          <w:tcPr>
            <w:tcW w:w="719" w:type="dxa"/>
            <w:tcBorders>
              <w:top w:val="single" w:color="auto" w:sz="4" w:space="0"/>
              <w:left w:val="single" w:color="auto" w:sz="4" w:space="0"/>
              <w:bottom w:val="single" w:color="auto" w:sz="4" w:space="0"/>
              <w:right w:val="single" w:color="auto" w:sz="4" w:space="0"/>
            </w:tcBorders>
          </w:tcPr>
          <w:p w14:paraId="0E1B9F9B">
            <w:pPr>
              <w:spacing w:line="440" w:lineRule="exact"/>
              <w:ind w:firstLine="482"/>
              <w:jc w:val="center"/>
              <w:outlineLvl w:val="9"/>
              <w:rPr>
                <w:rFonts w:hint="eastAsia" w:ascii="宋体" w:hAnsi="宋体" w:cs="宋体"/>
                <w:sz w:val="24"/>
                <w:szCs w:val="24"/>
              </w:rPr>
            </w:pPr>
          </w:p>
        </w:tc>
        <w:tc>
          <w:tcPr>
            <w:tcW w:w="1232" w:type="dxa"/>
            <w:tcBorders>
              <w:top w:val="single" w:color="auto" w:sz="4" w:space="0"/>
              <w:left w:val="single" w:color="auto" w:sz="4" w:space="0"/>
              <w:bottom w:val="single" w:color="auto" w:sz="4" w:space="0"/>
              <w:right w:val="single" w:color="auto" w:sz="4" w:space="0"/>
            </w:tcBorders>
          </w:tcPr>
          <w:p w14:paraId="54C6BAF9">
            <w:pPr>
              <w:spacing w:line="440" w:lineRule="exact"/>
              <w:ind w:firstLine="482"/>
              <w:jc w:val="center"/>
              <w:outlineLvl w:val="9"/>
              <w:rPr>
                <w:rFonts w:hint="eastAsia" w:ascii="宋体" w:hAnsi="宋体" w:cs="宋体"/>
                <w:sz w:val="24"/>
                <w:szCs w:val="24"/>
              </w:rPr>
            </w:pPr>
          </w:p>
        </w:tc>
        <w:tc>
          <w:tcPr>
            <w:tcW w:w="1042" w:type="dxa"/>
            <w:tcBorders>
              <w:top w:val="single" w:color="auto" w:sz="4" w:space="0"/>
              <w:left w:val="single" w:color="auto" w:sz="4" w:space="0"/>
              <w:bottom w:val="single" w:color="auto" w:sz="4" w:space="0"/>
              <w:right w:val="single" w:color="auto" w:sz="4" w:space="0"/>
            </w:tcBorders>
          </w:tcPr>
          <w:p w14:paraId="66FFCF1A">
            <w:pPr>
              <w:spacing w:line="440" w:lineRule="exact"/>
              <w:ind w:firstLine="482"/>
              <w:jc w:val="center"/>
              <w:outlineLvl w:val="9"/>
              <w:rPr>
                <w:rFonts w:hint="eastAsia" w:ascii="宋体" w:hAnsi="宋体" w:cs="宋体"/>
                <w:sz w:val="24"/>
                <w:szCs w:val="24"/>
              </w:rPr>
            </w:pPr>
          </w:p>
        </w:tc>
        <w:tc>
          <w:tcPr>
            <w:tcW w:w="992" w:type="dxa"/>
            <w:tcBorders>
              <w:top w:val="single" w:color="auto" w:sz="4" w:space="0"/>
              <w:left w:val="single" w:color="auto" w:sz="4" w:space="0"/>
              <w:bottom w:val="single" w:color="auto" w:sz="4" w:space="0"/>
              <w:right w:val="single" w:color="auto" w:sz="4" w:space="0"/>
            </w:tcBorders>
          </w:tcPr>
          <w:p w14:paraId="7EB900D1">
            <w:pPr>
              <w:spacing w:line="440" w:lineRule="exact"/>
              <w:ind w:firstLine="482"/>
              <w:jc w:val="center"/>
              <w:outlineLvl w:val="9"/>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1A61531B">
            <w:pPr>
              <w:spacing w:line="440" w:lineRule="exact"/>
              <w:ind w:firstLine="482"/>
              <w:jc w:val="center"/>
              <w:outlineLvl w:val="9"/>
              <w:rPr>
                <w:rFonts w:hint="eastAsia" w:ascii="宋体" w:hAnsi="宋体" w:cs="宋体"/>
                <w:sz w:val="24"/>
                <w:szCs w:val="24"/>
              </w:rPr>
            </w:pPr>
          </w:p>
        </w:tc>
        <w:tc>
          <w:tcPr>
            <w:tcW w:w="1221" w:type="dxa"/>
            <w:tcBorders>
              <w:top w:val="single" w:color="auto" w:sz="4" w:space="0"/>
              <w:left w:val="single" w:color="auto" w:sz="4" w:space="0"/>
              <w:bottom w:val="single" w:color="auto" w:sz="4" w:space="0"/>
              <w:right w:val="single" w:color="auto" w:sz="4" w:space="0"/>
            </w:tcBorders>
          </w:tcPr>
          <w:p w14:paraId="22BDEBFB">
            <w:pPr>
              <w:spacing w:line="440" w:lineRule="exact"/>
              <w:ind w:firstLine="482"/>
              <w:jc w:val="center"/>
              <w:outlineLvl w:val="9"/>
              <w:rPr>
                <w:rFonts w:hint="eastAsia" w:ascii="宋体" w:hAnsi="宋体" w:cs="宋体"/>
                <w:sz w:val="24"/>
                <w:szCs w:val="24"/>
              </w:rPr>
            </w:pPr>
          </w:p>
        </w:tc>
        <w:tc>
          <w:tcPr>
            <w:tcW w:w="672" w:type="dxa"/>
            <w:tcBorders>
              <w:top w:val="single" w:color="auto" w:sz="4" w:space="0"/>
              <w:left w:val="single" w:color="auto" w:sz="4" w:space="0"/>
              <w:bottom w:val="single" w:color="auto" w:sz="4" w:space="0"/>
              <w:right w:val="single" w:color="auto" w:sz="4" w:space="0"/>
            </w:tcBorders>
          </w:tcPr>
          <w:p w14:paraId="6B12C65C">
            <w:pPr>
              <w:spacing w:line="440" w:lineRule="exact"/>
              <w:ind w:firstLine="482"/>
              <w:jc w:val="center"/>
              <w:outlineLvl w:val="9"/>
              <w:rPr>
                <w:rFonts w:hint="eastAsia" w:ascii="宋体" w:hAnsi="宋体" w:cs="宋体"/>
                <w:sz w:val="24"/>
                <w:szCs w:val="24"/>
              </w:rPr>
            </w:pPr>
          </w:p>
        </w:tc>
      </w:tr>
      <w:tr w14:paraId="3E858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tcPr>
          <w:p w14:paraId="149E9284">
            <w:pPr>
              <w:spacing w:line="440" w:lineRule="exact"/>
              <w:ind w:firstLine="482"/>
              <w:jc w:val="center"/>
              <w:outlineLvl w:val="9"/>
              <w:rPr>
                <w:rFonts w:hint="eastAsia" w:ascii="宋体" w:hAnsi="宋体" w:cs="宋体"/>
                <w:sz w:val="24"/>
                <w:szCs w:val="24"/>
              </w:rPr>
            </w:pPr>
          </w:p>
        </w:tc>
        <w:tc>
          <w:tcPr>
            <w:tcW w:w="721" w:type="dxa"/>
            <w:tcBorders>
              <w:top w:val="single" w:color="auto" w:sz="4" w:space="0"/>
              <w:left w:val="single" w:color="auto" w:sz="4" w:space="0"/>
              <w:bottom w:val="single" w:color="auto" w:sz="4" w:space="0"/>
              <w:right w:val="single" w:color="auto" w:sz="4" w:space="0"/>
            </w:tcBorders>
          </w:tcPr>
          <w:p w14:paraId="22677F36">
            <w:pPr>
              <w:spacing w:line="440" w:lineRule="exact"/>
              <w:ind w:firstLine="482"/>
              <w:jc w:val="center"/>
              <w:outlineLvl w:val="9"/>
              <w:rPr>
                <w:rFonts w:hint="eastAsia" w:ascii="宋体" w:hAnsi="宋体" w:cs="宋体"/>
                <w:sz w:val="24"/>
                <w:szCs w:val="24"/>
              </w:rPr>
            </w:pPr>
          </w:p>
        </w:tc>
        <w:tc>
          <w:tcPr>
            <w:tcW w:w="719" w:type="dxa"/>
            <w:tcBorders>
              <w:top w:val="single" w:color="auto" w:sz="4" w:space="0"/>
              <w:left w:val="single" w:color="auto" w:sz="4" w:space="0"/>
              <w:bottom w:val="single" w:color="auto" w:sz="4" w:space="0"/>
              <w:right w:val="single" w:color="auto" w:sz="4" w:space="0"/>
            </w:tcBorders>
          </w:tcPr>
          <w:p w14:paraId="7788095D">
            <w:pPr>
              <w:spacing w:line="440" w:lineRule="exact"/>
              <w:ind w:firstLine="482"/>
              <w:jc w:val="center"/>
              <w:outlineLvl w:val="9"/>
              <w:rPr>
                <w:rFonts w:hint="eastAsia" w:ascii="宋体" w:hAnsi="宋体" w:cs="宋体"/>
                <w:sz w:val="24"/>
                <w:szCs w:val="24"/>
              </w:rPr>
            </w:pPr>
          </w:p>
        </w:tc>
        <w:tc>
          <w:tcPr>
            <w:tcW w:w="1232" w:type="dxa"/>
            <w:tcBorders>
              <w:top w:val="single" w:color="auto" w:sz="4" w:space="0"/>
              <w:left w:val="single" w:color="auto" w:sz="4" w:space="0"/>
              <w:bottom w:val="single" w:color="auto" w:sz="4" w:space="0"/>
              <w:right w:val="single" w:color="auto" w:sz="4" w:space="0"/>
            </w:tcBorders>
          </w:tcPr>
          <w:p w14:paraId="38DC3151">
            <w:pPr>
              <w:spacing w:line="440" w:lineRule="exact"/>
              <w:ind w:firstLine="482"/>
              <w:jc w:val="center"/>
              <w:outlineLvl w:val="9"/>
              <w:rPr>
                <w:rFonts w:hint="eastAsia" w:ascii="宋体" w:hAnsi="宋体" w:cs="宋体"/>
                <w:sz w:val="24"/>
                <w:szCs w:val="24"/>
              </w:rPr>
            </w:pPr>
          </w:p>
        </w:tc>
        <w:tc>
          <w:tcPr>
            <w:tcW w:w="1042" w:type="dxa"/>
            <w:tcBorders>
              <w:top w:val="single" w:color="auto" w:sz="4" w:space="0"/>
              <w:left w:val="single" w:color="auto" w:sz="4" w:space="0"/>
              <w:bottom w:val="single" w:color="auto" w:sz="4" w:space="0"/>
              <w:right w:val="single" w:color="auto" w:sz="4" w:space="0"/>
            </w:tcBorders>
          </w:tcPr>
          <w:p w14:paraId="725CC611">
            <w:pPr>
              <w:spacing w:line="440" w:lineRule="exact"/>
              <w:ind w:firstLine="482"/>
              <w:jc w:val="center"/>
              <w:outlineLvl w:val="9"/>
              <w:rPr>
                <w:rFonts w:hint="eastAsia" w:ascii="宋体" w:hAnsi="宋体" w:cs="宋体"/>
                <w:sz w:val="24"/>
                <w:szCs w:val="24"/>
              </w:rPr>
            </w:pPr>
          </w:p>
        </w:tc>
        <w:tc>
          <w:tcPr>
            <w:tcW w:w="992" w:type="dxa"/>
            <w:tcBorders>
              <w:top w:val="single" w:color="auto" w:sz="4" w:space="0"/>
              <w:left w:val="single" w:color="auto" w:sz="4" w:space="0"/>
              <w:bottom w:val="single" w:color="auto" w:sz="4" w:space="0"/>
              <w:right w:val="single" w:color="auto" w:sz="4" w:space="0"/>
            </w:tcBorders>
          </w:tcPr>
          <w:p w14:paraId="6C276B9D">
            <w:pPr>
              <w:spacing w:line="440" w:lineRule="exact"/>
              <w:ind w:firstLine="482"/>
              <w:jc w:val="center"/>
              <w:outlineLvl w:val="9"/>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3F58668A">
            <w:pPr>
              <w:spacing w:line="440" w:lineRule="exact"/>
              <w:ind w:firstLine="482"/>
              <w:jc w:val="center"/>
              <w:outlineLvl w:val="9"/>
              <w:rPr>
                <w:rFonts w:hint="eastAsia" w:ascii="宋体" w:hAnsi="宋体" w:cs="宋体"/>
                <w:sz w:val="24"/>
                <w:szCs w:val="24"/>
              </w:rPr>
            </w:pPr>
          </w:p>
        </w:tc>
        <w:tc>
          <w:tcPr>
            <w:tcW w:w="1221" w:type="dxa"/>
            <w:tcBorders>
              <w:top w:val="single" w:color="auto" w:sz="4" w:space="0"/>
              <w:left w:val="single" w:color="auto" w:sz="4" w:space="0"/>
              <w:bottom w:val="single" w:color="auto" w:sz="4" w:space="0"/>
              <w:right w:val="single" w:color="auto" w:sz="4" w:space="0"/>
            </w:tcBorders>
          </w:tcPr>
          <w:p w14:paraId="3D628364">
            <w:pPr>
              <w:spacing w:line="440" w:lineRule="exact"/>
              <w:ind w:firstLine="482"/>
              <w:jc w:val="center"/>
              <w:outlineLvl w:val="9"/>
              <w:rPr>
                <w:rFonts w:hint="eastAsia" w:ascii="宋体" w:hAnsi="宋体" w:cs="宋体"/>
                <w:sz w:val="24"/>
                <w:szCs w:val="24"/>
              </w:rPr>
            </w:pPr>
          </w:p>
        </w:tc>
        <w:tc>
          <w:tcPr>
            <w:tcW w:w="672" w:type="dxa"/>
            <w:tcBorders>
              <w:top w:val="single" w:color="auto" w:sz="4" w:space="0"/>
              <w:left w:val="single" w:color="auto" w:sz="4" w:space="0"/>
              <w:bottom w:val="single" w:color="auto" w:sz="4" w:space="0"/>
              <w:right w:val="single" w:color="auto" w:sz="4" w:space="0"/>
            </w:tcBorders>
          </w:tcPr>
          <w:p w14:paraId="07576335">
            <w:pPr>
              <w:spacing w:line="440" w:lineRule="exact"/>
              <w:ind w:firstLine="482"/>
              <w:jc w:val="center"/>
              <w:outlineLvl w:val="9"/>
              <w:rPr>
                <w:rFonts w:hint="eastAsia" w:ascii="宋体" w:hAnsi="宋体" w:cs="宋体"/>
                <w:sz w:val="24"/>
                <w:szCs w:val="24"/>
              </w:rPr>
            </w:pPr>
          </w:p>
        </w:tc>
      </w:tr>
      <w:tr w14:paraId="637AE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tcPr>
          <w:p w14:paraId="2491FF2E">
            <w:pPr>
              <w:spacing w:line="440" w:lineRule="exact"/>
              <w:ind w:firstLine="482"/>
              <w:jc w:val="center"/>
              <w:outlineLvl w:val="9"/>
              <w:rPr>
                <w:rFonts w:hint="eastAsia" w:ascii="宋体" w:hAnsi="宋体" w:cs="宋体"/>
                <w:sz w:val="24"/>
                <w:szCs w:val="24"/>
              </w:rPr>
            </w:pPr>
          </w:p>
        </w:tc>
        <w:tc>
          <w:tcPr>
            <w:tcW w:w="721" w:type="dxa"/>
            <w:tcBorders>
              <w:top w:val="single" w:color="auto" w:sz="4" w:space="0"/>
              <w:left w:val="single" w:color="auto" w:sz="4" w:space="0"/>
              <w:bottom w:val="single" w:color="auto" w:sz="4" w:space="0"/>
              <w:right w:val="single" w:color="auto" w:sz="4" w:space="0"/>
            </w:tcBorders>
          </w:tcPr>
          <w:p w14:paraId="0FF74A7A">
            <w:pPr>
              <w:spacing w:line="440" w:lineRule="exact"/>
              <w:ind w:firstLine="482"/>
              <w:jc w:val="center"/>
              <w:outlineLvl w:val="9"/>
              <w:rPr>
                <w:rFonts w:hint="eastAsia" w:ascii="宋体" w:hAnsi="宋体" w:cs="宋体"/>
                <w:sz w:val="24"/>
                <w:szCs w:val="24"/>
              </w:rPr>
            </w:pPr>
          </w:p>
        </w:tc>
        <w:tc>
          <w:tcPr>
            <w:tcW w:w="719" w:type="dxa"/>
            <w:tcBorders>
              <w:top w:val="single" w:color="auto" w:sz="4" w:space="0"/>
              <w:left w:val="single" w:color="auto" w:sz="4" w:space="0"/>
              <w:bottom w:val="single" w:color="auto" w:sz="4" w:space="0"/>
              <w:right w:val="single" w:color="auto" w:sz="4" w:space="0"/>
            </w:tcBorders>
          </w:tcPr>
          <w:p w14:paraId="1CF0D7BB">
            <w:pPr>
              <w:spacing w:line="440" w:lineRule="exact"/>
              <w:ind w:firstLine="482"/>
              <w:jc w:val="center"/>
              <w:outlineLvl w:val="9"/>
              <w:rPr>
                <w:rFonts w:hint="eastAsia" w:ascii="宋体" w:hAnsi="宋体" w:cs="宋体"/>
                <w:sz w:val="24"/>
                <w:szCs w:val="24"/>
              </w:rPr>
            </w:pPr>
          </w:p>
        </w:tc>
        <w:tc>
          <w:tcPr>
            <w:tcW w:w="1232" w:type="dxa"/>
            <w:tcBorders>
              <w:top w:val="single" w:color="auto" w:sz="4" w:space="0"/>
              <w:left w:val="single" w:color="auto" w:sz="4" w:space="0"/>
              <w:bottom w:val="single" w:color="auto" w:sz="4" w:space="0"/>
              <w:right w:val="single" w:color="auto" w:sz="4" w:space="0"/>
            </w:tcBorders>
          </w:tcPr>
          <w:p w14:paraId="5E90D741">
            <w:pPr>
              <w:spacing w:line="440" w:lineRule="exact"/>
              <w:ind w:firstLine="482"/>
              <w:jc w:val="center"/>
              <w:outlineLvl w:val="9"/>
              <w:rPr>
                <w:rFonts w:hint="eastAsia" w:ascii="宋体" w:hAnsi="宋体" w:cs="宋体"/>
                <w:sz w:val="24"/>
                <w:szCs w:val="24"/>
              </w:rPr>
            </w:pPr>
          </w:p>
        </w:tc>
        <w:tc>
          <w:tcPr>
            <w:tcW w:w="1042" w:type="dxa"/>
            <w:tcBorders>
              <w:top w:val="single" w:color="auto" w:sz="4" w:space="0"/>
              <w:left w:val="single" w:color="auto" w:sz="4" w:space="0"/>
              <w:bottom w:val="single" w:color="auto" w:sz="4" w:space="0"/>
              <w:right w:val="single" w:color="auto" w:sz="4" w:space="0"/>
            </w:tcBorders>
          </w:tcPr>
          <w:p w14:paraId="759ECCE6">
            <w:pPr>
              <w:spacing w:line="440" w:lineRule="exact"/>
              <w:ind w:firstLine="482"/>
              <w:jc w:val="center"/>
              <w:outlineLvl w:val="9"/>
              <w:rPr>
                <w:rFonts w:hint="eastAsia" w:ascii="宋体" w:hAnsi="宋体" w:cs="宋体"/>
                <w:sz w:val="24"/>
                <w:szCs w:val="24"/>
              </w:rPr>
            </w:pPr>
          </w:p>
        </w:tc>
        <w:tc>
          <w:tcPr>
            <w:tcW w:w="992" w:type="dxa"/>
            <w:tcBorders>
              <w:top w:val="single" w:color="auto" w:sz="4" w:space="0"/>
              <w:left w:val="single" w:color="auto" w:sz="4" w:space="0"/>
              <w:bottom w:val="single" w:color="auto" w:sz="4" w:space="0"/>
              <w:right w:val="single" w:color="auto" w:sz="4" w:space="0"/>
            </w:tcBorders>
          </w:tcPr>
          <w:p w14:paraId="68279029">
            <w:pPr>
              <w:spacing w:line="440" w:lineRule="exact"/>
              <w:ind w:firstLine="482"/>
              <w:jc w:val="center"/>
              <w:outlineLvl w:val="9"/>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50D2516E">
            <w:pPr>
              <w:spacing w:line="440" w:lineRule="exact"/>
              <w:ind w:firstLine="482"/>
              <w:jc w:val="center"/>
              <w:outlineLvl w:val="9"/>
              <w:rPr>
                <w:rFonts w:hint="eastAsia" w:ascii="宋体" w:hAnsi="宋体" w:cs="宋体"/>
                <w:sz w:val="24"/>
                <w:szCs w:val="24"/>
              </w:rPr>
            </w:pPr>
          </w:p>
        </w:tc>
        <w:tc>
          <w:tcPr>
            <w:tcW w:w="1221" w:type="dxa"/>
            <w:tcBorders>
              <w:top w:val="single" w:color="auto" w:sz="4" w:space="0"/>
              <w:left w:val="single" w:color="auto" w:sz="4" w:space="0"/>
              <w:bottom w:val="single" w:color="auto" w:sz="4" w:space="0"/>
              <w:right w:val="single" w:color="auto" w:sz="4" w:space="0"/>
            </w:tcBorders>
          </w:tcPr>
          <w:p w14:paraId="2F8ACF50">
            <w:pPr>
              <w:spacing w:line="440" w:lineRule="exact"/>
              <w:ind w:firstLine="482"/>
              <w:jc w:val="center"/>
              <w:outlineLvl w:val="9"/>
              <w:rPr>
                <w:rFonts w:hint="eastAsia" w:ascii="宋体" w:hAnsi="宋体" w:cs="宋体"/>
                <w:sz w:val="24"/>
                <w:szCs w:val="24"/>
              </w:rPr>
            </w:pPr>
          </w:p>
        </w:tc>
        <w:tc>
          <w:tcPr>
            <w:tcW w:w="672" w:type="dxa"/>
            <w:tcBorders>
              <w:top w:val="single" w:color="auto" w:sz="4" w:space="0"/>
              <w:left w:val="single" w:color="auto" w:sz="4" w:space="0"/>
              <w:bottom w:val="single" w:color="auto" w:sz="4" w:space="0"/>
              <w:right w:val="single" w:color="auto" w:sz="4" w:space="0"/>
            </w:tcBorders>
          </w:tcPr>
          <w:p w14:paraId="7B400E8B">
            <w:pPr>
              <w:spacing w:line="440" w:lineRule="exact"/>
              <w:ind w:firstLine="482"/>
              <w:jc w:val="center"/>
              <w:outlineLvl w:val="9"/>
              <w:rPr>
                <w:rFonts w:hint="eastAsia" w:ascii="宋体" w:hAnsi="宋体" w:cs="宋体"/>
                <w:sz w:val="24"/>
                <w:szCs w:val="24"/>
              </w:rPr>
            </w:pPr>
          </w:p>
        </w:tc>
      </w:tr>
      <w:tr w14:paraId="210D0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tcPr>
          <w:p w14:paraId="7DD28376">
            <w:pPr>
              <w:spacing w:line="440" w:lineRule="exact"/>
              <w:ind w:firstLine="482"/>
              <w:jc w:val="center"/>
              <w:outlineLvl w:val="9"/>
              <w:rPr>
                <w:rFonts w:hint="eastAsia" w:ascii="宋体" w:hAnsi="宋体" w:cs="宋体"/>
                <w:sz w:val="24"/>
                <w:szCs w:val="24"/>
              </w:rPr>
            </w:pPr>
          </w:p>
        </w:tc>
        <w:tc>
          <w:tcPr>
            <w:tcW w:w="721" w:type="dxa"/>
            <w:tcBorders>
              <w:top w:val="single" w:color="auto" w:sz="4" w:space="0"/>
              <w:left w:val="single" w:color="auto" w:sz="4" w:space="0"/>
              <w:bottom w:val="single" w:color="auto" w:sz="4" w:space="0"/>
              <w:right w:val="single" w:color="auto" w:sz="4" w:space="0"/>
            </w:tcBorders>
          </w:tcPr>
          <w:p w14:paraId="100A51B0">
            <w:pPr>
              <w:spacing w:line="440" w:lineRule="exact"/>
              <w:ind w:firstLine="482"/>
              <w:jc w:val="center"/>
              <w:outlineLvl w:val="9"/>
              <w:rPr>
                <w:rFonts w:hint="eastAsia" w:ascii="宋体" w:hAnsi="宋体" w:cs="宋体"/>
                <w:sz w:val="24"/>
                <w:szCs w:val="24"/>
              </w:rPr>
            </w:pPr>
          </w:p>
        </w:tc>
        <w:tc>
          <w:tcPr>
            <w:tcW w:w="719" w:type="dxa"/>
            <w:tcBorders>
              <w:top w:val="single" w:color="auto" w:sz="4" w:space="0"/>
              <w:left w:val="single" w:color="auto" w:sz="4" w:space="0"/>
              <w:bottom w:val="single" w:color="auto" w:sz="4" w:space="0"/>
              <w:right w:val="single" w:color="auto" w:sz="4" w:space="0"/>
            </w:tcBorders>
          </w:tcPr>
          <w:p w14:paraId="76EC7E50">
            <w:pPr>
              <w:spacing w:line="440" w:lineRule="exact"/>
              <w:ind w:firstLine="482"/>
              <w:jc w:val="center"/>
              <w:outlineLvl w:val="9"/>
              <w:rPr>
                <w:rFonts w:hint="eastAsia" w:ascii="宋体" w:hAnsi="宋体" w:cs="宋体"/>
                <w:sz w:val="24"/>
                <w:szCs w:val="24"/>
              </w:rPr>
            </w:pPr>
          </w:p>
        </w:tc>
        <w:tc>
          <w:tcPr>
            <w:tcW w:w="1232" w:type="dxa"/>
            <w:tcBorders>
              <w:top w:val="single" w:color="auto" w:sz="4" w:space="0"/>
              <w:left w:val="single" w:color="auto" w:sz="4" w:space="0"/>
              <w:bottom w:val="single" w:color="auto" w:sz="4" w:space="0"/>
              <w:right w:val="single" w:color="auto" w:sz="4" w:space="0"/>
            </w:tcBorders>
          </w:tcPr>
          <w:p w14:paraId="69B6B7CC">
            <w:pPr>
              <w:spacing w:line="440" w:lineRule="exact"/>
              <w:ind w:firstLine="482"/>
              <w:jc w:val="center"/>
              <w:outlineLvl w:val="9"/>
              <w:rPr>
                <w:rFonts w:hint="eastAsia" w:ascii="宋体" w:hAnsi="宋体" w:cs="宋体"/>
                <w:sz w:val="24"/>
                <w:szCs w:val="24"/>
              </w:rPr>
            </w:pPr>
          </w:p>
        </w:tc>
        <w:tc>
          <w:tcPr>
            <w:tcW w:w="1042" w:type="dxa"/>
            <w:tcBorders>
              <w:top w:val="single" w:color="auto" w:sz="4" w:space="0"/>
              <w:left w:val="single" w:color="auto" w:sz="4" w:space="0"/>
              <w:bottom w:val="single" w:color="auto" w:sz="4" w:space="0"/>
              <w:right w:val="single" w:color="auto" w:sz="4" w:space="0"/>
            </w:tcBorders>
          </w:tcPr>
          <w:p w14:paraId="21B60D50">
            <w:pPr>
              <w:spacing w:line="440" w:lineRule="exact"/>
              <w:ind w:firstLine="482"/>
              <w:jc w:val="center"/>
              <w:outlineLvl w:val="9"/>
              <w:rPr>
                <w:rFonts w:hint="eastAsia" w:ascii="宋体" w:hAnsi="宋体" w:cs="宋体"/>
                <w:sz w:val="24"/>
                <w:szCs w:val="24"/>
              </w:rPr>
            </w:pPr>
          </w:p>
        </w:tc>
        <w:tc>
          <w:tcPr>
            <w:tcW w:w="992" w:type="dxa"/>
            <w:tcBorders>
              <w:top w:val="single" w:color="auto" w:sz="4" w:space="0"/>
              <w:left w:val="single" w:color="auto" w:sz="4" w:space="0"/>
              <w:bottom w:val="single" w:color="auto" w:sz="4" w:space="0"/>
              <w:right w:val="single" w:color="auto" w:sz="4" w:space="0"/>
            </w:tcBorders>
          </w:tcPr>
          <w:p w14:paraId="602987BC">
            <w:pPr>
              <w:spacing w:line="440" w:lineRule="exact"/>
              <w:ind w:firstLine="482"/>
              <w:jc w:val="center"/>
              <w:outlineLvl w:val="9"/>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344910B0">
            <w:pPr>
              <w:spacing w:line="440" w:lineRule="exact"/>
              <w:ind w:firstLine="482"/>
              <w:jc w:val="center"/>
              <w:outlineLvl w:val="9"/>
              <w:rPr>
                <w:rFonts w:hint="eastAsia" w:ascii="宋体" w:hAnsi="宋体" w:cs="宋体"/>
                <w:sz w:val="24"/>
                <w:szCs w:val="24"/>
              </w:rPr>
            </w:pPr>
          </w:p>
        </w:tc>
        <w:tc>
          <w:tcPr>
            <w:tcW w:w="1221" w:type="dxa"/>
            <w:tcBorders>
              <w:top w:val="single" w:color="auto" w:sz="4" w:space="0"/>
              <w:left w:val="single" w:color="auto" w:sz="4" w:space="0"/>
              <w:bottom w:val="single" w:color="auto" w:sz="4" w:space="0"/>
              <w:right w:val="single" w:color="auto" w:sz="4" w:space="0"/>
            </w:tcBorders>
          </w:tcPr>
          <w:p w14:paraId="7211FE29">
            <w:pPr>
              <w:spacing w:line="440" w:lineRule="exact"/>
              <w:ind w:firstLine="482"/>
              <w:jc w:val="center"/>
              <w:outlineLvl w:val="9"/>
              <w:rPr>
                <w:rFonts w:hint="eastAsia" w:ascii="宋体" w:hAnsi="宋体" w:cs="宋体"/>
                <w:sz w:val="24"/>
                <w:szCs w:val="24"/>
              </w:rPr>
            </w:pPr>
          </w:p>
        </w:tc>
        <w:tc>
          <w:tcPr>
            <w:tcW w:w="672" w:type="dxa"/>
            <w:tcBorders>
              <w:top w:val="single" w:color="auto" w:sz="4" w:space="0"/>
              <w:left w:val="single" w:color="auto" w:sz="4" w:space="0"/>
              <w:bottom w:val="single" w:color="auto" w:sz="4" w:space="0"/>
              <w:right w:val="single" w:color="auto" w:sz="4" w:space="0"/>
            </w:tcBorders>
          </w:tcPr>
          <w:p w14:paraId="37505D03">
            <w:pPr>
              <w:spacing w:line="440" w:lineRule="exact"/>
              <w:ind w:firstLine="482"/>
              <w:jc w:val="center"/>
              <w:outlineLvl w:val="9"/>
              <w:rPr>
                <w:rFonts w:hint="eastAsia" w:ascii="宋体" w:hAnsi="宋体" w:cs="宋体"/>
                <w:sz w:val="24"/>
                <w:szCs w:val="24"/>
              </w:rPr>
            </w:pPr>
          </w:p>
        </w:tc>
      </w:tr>
      <w:tr w14:paraId="513A3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tcPr>
          <w:p w14:paraId="0BFE34EF">
            <w:pPr>
              <w:spacing w:line="440" w:lineRule="exact"/>
              <w:ind w:firstLine="482"/>
              <w:jc w:val="center"/>
              <w:outlineLvl w:val="9"/>
              <w:rPr>
                <w:rFonts w:hint="eastAsia" w:ascii="宋体" w:hAnsi="宋体" w:cs="宋体"/>
                <w:sz w:val="24"/>
                <w:szCs w:val="24"/>
              </w:rPr>
            </w:pPr>
          </w:p>
        </w:tc>
        <w:tc>
          <w:tcPr>
            <w:tcW w:w="721" w:type="dxa"/>
            <w:tcBorders>
              <w:top w:val="single" w:color="auto" w:sz="4" w:space="0"/>
              <w:left w:val="single" w:color="auto" w:sz="4" w:space="0"/>
              <w:bottom w:val="single" w:color="auto" w:sz="4" w:space="0"/>
              <w:right w:val="single" w:color="auto" w:sz="4" w:space="0"/>
            </w:tcBorders>
          </w:tcPr>
          <w:p w14:paraId="32415EDC">
            <w:pPr>
              <w:spacing w:line="440" w:lineRule="exact"/>
              <w:ind w:firstLine="482"/>
              <w:jc w:val="center"/>
              <w:outlineLvl w:val="9"/>
              <w:rPr>
                <w:rFonts w:hint="eastAsia" w:ascii="宋体" w:hAnsi="宋体" w:cs="宋体"/>
                <w:sz w:val="24"/>
                <w:szCs w:val="24"/>
              </w:rPr>
            </w:pPr>
          </w:p>
        </w:tc>
        <w:tc>
          <w:tcPr>
            <w:tcW w:w="719" w:type="dxa"/>
            <w:tcBorders>
              <w:top w:val="single" w:color="auto" w:sz="4" w:space="0"/>
              <w:left w:val="single" w:color="auto" w:sz="4" w:space="0"/>
              <w:bottom w:val="single" w:color="auto" w:sz="4" w:space="0"/>
              <w:right w:val="single" w:color="auto" w:sz="4" w:space="0"/>
            </w:tcBorders>
          </w:tcPr>
          <w:p w14:paraId="10E0F3F1">
            <w:pPr>
              <w:spacing w:line="440" w:lineRule="exact"/>
              <w:ind w:firstLine="482"/>
              <w:jc w:val="center"/>
              <w:outlineLvl w:val="9"/>
              <w:rPr>
                <w:rFonts w:hint="eastAsia" w:ascii="宋体" w:hAnsi="宋体" w:cs="宋体"/>
                <w:sz w:val="24"/>
                <w:szCs w:val="24"/>
              </w:rPr>
            </w:pPr>
          </w:p>
        </w:tc>
        <w:tc>
          <w:tcPr>
            <w:tcW w:w="1232" w:type="dxa"/>
            <w:tcBorders>
              <w:top w:val="single" w:color="auto" w:sz="4" w:space="0"/>
              <w:left w:val="single" w:color="auto" w:sz="4" w:space="0"/>
              <w:bottom w:val="single" w:color="auto" w:sz="4" w:space="0"/>
              <w:right w:val="single" w:color="auto" w:sz="4" w:space="0"/>
            </w:tcBorders>
          </w:tcPr>
          <w:p w14:paraId="20FB2C1C">
            <w:pPr>
              <w:spacing w:line="440" w:lineRule="exact"/>
              <w:ind w:firstLine="482"/>
              <w:jc w:val="center"/>
              <w:outlineLvl w:val="9"/>
              <w:rPr>
                <w:rFonts w:hint="eastAsia" w:ascii="宋体" w:hAnsi="宋体" w:cs="宋体"/>
                <w:sz w:val="24"/>
                <w:szCs w:val="24"/>
              </w:rPr>
            </w:pPr>
          </w:p>
        </w:tc>
        <w:tc>
          <w:tcPr>
            <w:tcW w:w="1042" w:type="dxa"/>
            <w:tcBorders>
              <w:top w:val="single" w:color="auto" w:sz="4" w:space="0"/>
              <w:left w:val="single" w:color="auto" w:sz="4" w:space="0"/>
              <w:bottom w:val="single" w:color="auto" w:sz="4" w:space="0"/>
              <w:right w:val="single" w:color="auto" w:sz="4" w:space="0"/>
            </w:tcBorders>
          </w:tcPr>
          <w:p w14:paraId="5ED7F38E">
            <w:pPr>
              <w:spacing w:line="440" w:lineRule="exact"/>
              <w:ind w:firstLine="482"/>
              <w:jc w:val="center"/>
              <w:outlineLvl w:val="9"/>
              <w:rPr>
                <w:rFonts w:hint="eastAsia" w:ascii="宋体" w:hAnsi="宋体" w:cs="宋体"/>
                <w:sz w:val="24"/>
                <w:szCs w:val="24"/>
              </w:rPr>
            </w:pPr>
          </w:p>
        </w:tc>
        <w:tc>
          <w:tcPr>
            <w:tcW w:w="992" w:type="dxa"/>
            <w:tcBorders>
              <w:top w:val="single" w:color="auto" w:sz="4" w:space="0"/>
              <w:left w:val="single" w:color="auto" w:sz="4" w:space="0"/>
              <w:bottom w:val="single" w:color="auto" w:sz="4" w:space="0"/>
              <w:right w:val="single" w:color="auto" w:sz="4" w:space="0"/>
            </w:tcBorders>
          </w:tcPr>
          <w:p w14:paraId="1DA77012">
            <w:pPr>
              <w:spacing w:line="440" w:lineRule="exact"/>
              <w:ind w:firstLine="482"/>
              <w:jc w:val="center"/>
              <w:outlineLvl w:val="9"/>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3B832214">
            <w:pPr>
              <w:spacing w:line="440" w:lineRule="exact"/>
              <w:ind w:firstLine="482"/>
              <w:jc w:val="center"/>
              <w:outlineLvl w:val="9"/>
              <w:rPr>
                <w:rFonts w:hint="eastAsia" w:ascii="宋体" w:hAnsi="宋体" w:cs="宋体"/>
                <w:sz w:val="24"/>
                <w:szCs w:val="24"/>
              </w:rPr>
            </w:pPr>
          </w:p>
        </w:tc>
        <w:tc>
          <w:tcPr>
            <w:tcW w:w="1221" w:type="dxa"/>
            <w:tcBorders>
              <w:top w:val="single" w:color="auto" w:sz="4" w:space="0"/>
              <w:left w:val="single" w:color="auto" w:sz="4" w:space="0"/>
              <w:bottom w:val="single" w:color="auto" w:sz="4" w:space="0"/>
              <w:right w:val="single" w:color="auto" w:sz="4" w:space="0"/>
            </w:tcBorders>
          </w:tcPr>
          <w:p w14:paraId="30BF344E">
            <w:pPr>
              <w:spacing w:line="440" w:lineRule="exact"/>
              <w:ind w:firstLine="482"/>
              <w:jc w:val="center"/>
              <w:outlineLvl w:val="9"/>
              <w:rPr>
                <w:rFonts w:hint="eastAsia" w:ascii="宋体" w:hAnsi="宋体" w:cs="宋体"/>
                <w:sz w:val="24"/>
                <w:szCs w:val="24"/>
              </w:rPr>
            </w:pPr>
          </w:p>
        </w:tc>
        <w:tc>
          <w:tcPr>
            <w:tcW w:w="672" w:type="dxa"/>
            <w:tcBorders>
              <w:top w:val="single" w:color="auto" w:sz="4" w:space="0"/>
              <w:left w:val="single" w:color="auto" w:sz="4" w:space="0"/>
              <w:bottom w:val="single" w:color="auto" w:sz="4" w:space="0"/>
              <w:right w:val="single" w:color="auto" w:sz="4" w:space="0"/>
            </w:tcBorders>
          </w:tcPr>
          <w:p w14:paraId="3246626A">
            <w:pPr>
              <w:spacing w:line="440" w:lineRule="exact"/>
              <w:ind w:firstLine="482"/>
              <w:jc w:val="center"/>
              <w:outlineLvl w:val="9"/>
              <w:rPr>
                <w:rFonts w:hint="eastAsia" w:ascii="宋体" w:hAnsi="宋体" w:cs="宋体"/>
                <w:sz w:val="24"/>
                <w:szCs w:val="24"/>
              </w:rPr>
            </w:pPr>
          </w:p>
        </w:tc>
      </w:tr>
      <w:tr w14:paraId="1DEDE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tcPr>
          <w:p w14:paraId="41DC565F">
            <w:pPr>
              <w:spacing w:line="440" w:lineRule="exact"/>
              <w:ind w:firstLine="482"/>
              <w:jc w:val="center"/>
              <w:outlineLvl w:val="9"/>
              <w:rPr>
                <w:rFonts w:hint="eastAsia" w:ascii="宋体" w:hAnsi="宋体" w:cs="宋体"/>
                <w:sz w:val="24"/>
                <w:szCs w:val="24"/>
              </w:rPr>
            </w:pPr>
          </w:p>
        </w:tc>
        <w:tc>
          <w:tcPr>
            <w:tcW w:w="721" w:type="dxa"/>
            <w:tcBorders>
              <w:top w:val="single" w:color="auto" w:sz="4" w:space="0"/>
              <w:left w:val="single" w:color="auto" w:sz="4" w:space="0"/>
              <w:bottom w:val="single" w:color="auto" w:sz="4" w:space="0"/>
              <w:right w:val="single" w:color="auto" w:sz="4" w:space="0"/>
            </w:tcBorders>
          </w:tcPr>
          <w:p w14:paraId="3CEA5AA5">
            <w:pPr>
              <w:spacing w:line="440" w:lineRule="exact"/>
              <w:ind w:firstLine="482"/>
              <w:jc w:val="center"/>
              <w:outlineLvl w:val="9"/>
              <w:rPr>
                <w:rFonts w:hint="eastAsia" w:ascii="宋体" w:hAnsi="宋体" w:cs="宋体"/>
                <w:sz w:val="24"/>
                <w:szCs w:val="24"/>
              </w:rPr>
            </w:pPr>
          </w:p>
        </w:tc>
        <w:tc>
          <w:tcPr>
            <w:tcW w:w="719" w:type="dxa"/>
            <w:tcBorders>
              <w:top w:val="single" w:color="auto" w:sz="4" w:space="0"/>
              <w:left w:val="single" w:color="auto" w:sz="4" w:space="0"/>
              <w:bottom w:val="single" w:color="auto" w:sz="4" w:space="0"/>
              <w:right w:val="single" w:color="auto" w:sz="4" w:space="0"/>
            </w:tcBorders>
          </w:tcPr>
          <w:p w14:paraId="05A44782">
            <w:pPr>
              <w:spacing w:line="440" w:lineRule="exact"/>
              <w:ind w:firstLine="482"/>
              <w:jc w:val="center"/>
              <w:outlineLvl w:val="9"/>
              <w:rPr>
                <w:rFonts w:hint="eastAsia" w:ascii="宋体" w:hAnsi="宋体" w:cs="宋体"/>
                <w:sz w:val="24"/>
                <w:szCs w:val="24"/>
              </w:rPr>
            </w:pPr>
          </w:p>
        </w:tc>
        <w:tc>
          <w:tcPr>
            <w:tcW w:w="1232" w:type="dxa"/>
            <w:tcBorders>
              <w:top w:val="single" w:color="auto" w:sz="4" w:space="0"/>
              <w:left w:val="single" w:color="auto" w:sz="4" w:space="0"/>
              <w:bottom w:val="single" w:color="auto" w:sz="4" w:space="0"/>
              <w:right w:val="single" w:color="auto" w:sz="4" w:space="0"/>
            </w:tcBorders>
          </w:tcPr>
          <w:p w14:paraId="0A57F85B">
            <w:pPr>
              <w:spacing w:line="440" w:lineRule="exact"/>
              <w:ind w:firstLine="482"/>
              <w:jc w:val="center"/>
              <w:outlineLvl w:val="9"/>
              <w:rPr>
                <w:rFonts w:hint="eastAsia" w:ascii="宋体" w:hAnsi="宋体" w:cs="宋体"/>
                <w:sz w:val="24"/>
                <w:szCs w:val="24"/>
              </w:rPr>
            </w:pPr>
          </w:p>
        </w:tc>
        <w:tc>
          <w:tcPr>
            <w:tcW w:w="1042" w:type="dxa"/>
            <w:tcBorders>
              <w:top w:val="single" w:color="auto" w:sz="4" w:space="0"/>
              <w:left w:val="single" w:color="auto" w:sz="4" w:space="0"/>
              <w:bottom w:val="single" w:color="auto" w:sz="4" w:space="0"/>
              <w:right w:val="single" w:color="auto" w:sz="4" w:space="0"/>
            </w:tcBorders>
          </w:tcPr>
          <w:p w14:paraId="6BDF8263">
            <w:pPr>
              <w:spacing w:line="440" w:lineRule="exact"/>
              <w:ind w:firstLine="482"/>
              <w:jc w:val="center"/>
              <w:outlineLvl w:val="9"/>
              <w:rPr>
                <w:rFonts w:hint="eastAsia" w:ascii="宋体" w:hAnsi="宋体" w:cs="宋体"/>
                <w:sz w:val="24"/>
                <w:szCs w:val="24"/>
              </w:rPr>
            </w:pPr>
          </w:p>
        </w:tc>
        <w:tc>
          <w:tcPr>
            <w:tcW w:w="992" w:type="dxa"/>
            <w:tcBorders>
              <w:top w:val="single" w:color="auto" w:sz="4" w:space="0"/>
              <w:left w:val="single" w:color="auto" w:sz="4" w:space="0"/>
              <w:bottom w:val="single" w:color="auto" w:sz="4" w:space="0"/>
              <w:right w:val="single" w:color="auto" w:sz="4" w:space="0"/>
            </w:tcBorders>
          </w:tcPr>
          <w:p w14:paraId="789A0D2B">
            <w:pPr>
              <w:spacing w:line="440" w:lineRule="exact"/>
              <w:ind w:firstLine="482"/>
              <w:jc w:val="center"/>
              <w:outlineLvl w:val="9"/>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48F8188A">
            <w:pPr>
              <w:spacing w:line="440" w:lineRule="exact"/>
              <w:ind w:firstLine="482"/>
              <w:jc w:val="center"/>
              <w:outlineLvl w:val="9"/>
              <w:rPr>
                <w:rFonts w:hint="eastAsia" w:ascii="宋体" w:hAnsi="宋体" w:cs="宋体"/>
                <w:sz w:val="24"/>
                <w:szCs w:val="24"/>
              </w:rPr>
            </w:pPr>
          </w:p>
        </w:tc>
        <w:tc>
          <w:tcPr>
            <w:tcW w:w="1221" w:type="dxa"/>
            <w:tcBorders>
              <w:top w:val="single" w:color="auto" w:sz="4" w:space="0"/>
              <w:left w:val="single" w:color="auto" w:sz="4" w:space="0"/>
              <w:bottom w:val="single" w:color="auto" w:sz="4" w:space="0"/>
              <w:right w:val="single" w:color="auto" w:sz="4" w:space="0"/>
            </w:tcBorders>
          </w:tcPr>
          <w:p w14:paraId="70D251F4">
            <w:pPr>
              <w:spacing w:line="440" w:lineRule="exact"/>
              <w:ind w:firstLine="482"/>
              <w:jc w:val="center"/>
              <w:outlineLvl w:val="9"/>
              <w:rPr>
                <w:rFonts w:hint="eastAsia" w:ascii="宋体" w:hAnsi="宋体" w:cs="宋体"/>
                <w:sz w:val="24"/>
                <w:szCs w:val="24"/>
              </w:rPr>
            </w:pPr>
          </w:p>
        </w:tc>
        <w:tc>
          <w:tcPr>
            <w:tcW w:w="672" w:type="dxa"/>
            <w:tcBorders>
              <w:top w:val="single" w:color="auto" w:sz="4" w:space="0"/>
              <w:left w:val="single" w:color="auto" w:sz="4" w:space="0"/>
              <w:bottom w:val="single" w:color="auto" w:sz="4" w:space="0"/>
              <w:right w:val="single" w:color="auto" w:sz="4" w:space="0"/>
            </w:tcBorders>
          </w:tcPr>
          <w:p w14:paraId="4F9EE617">
            <w:pPr>
              <w:spacing w:line="440" w:lineRule="exact"/>
              <w:ind w:firstLine="482"/>
              <w:jc w:val="center"/>
              <w:outlineLvl w:val="9"/>
              <w:rPr>
                <w:rFonts w:hint="eastAsia" w:ascii="宋体" w:hAnsi="宋体" w:cs="宋体"/>
                <w:sz w:val="24"/>
                <w:szCs w:val="24"/>
              </w:rPr>
            </w:pPr>
          </w:p>
        </w:tc>
      </w:tr>
      <w:tr w14:paraId="3EABA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3" w:type="dxa"/>
            <w:tcBorders>
              <w:top w:val="single" w:color="auto" w:sz="4" w:space="0"/>
              <w:left w:val="single" w:color="auto" w:sz="4" w:space="0"/>
              <w:bottom w:val="single" w:color="auto" w:sz="4" w:space="0"/>
              <w:right w:val="single" w:color="auto" w:sz="4" w:space="0"/>
            </w:tcBorders>
          </w:tcPr>
          <w:p w14:paraId="4A0EF3DE">
            <w:pPr>
              <w:spacing w:line="440" w:lineRule="exact"/>
              <w:ind w:firstLine="482"/>
              <w:jc w:val="center"/>
              <w:outlineLvl w:val="9"/>
              <w:rPr>
                <w:rFonts w:hint="eastAsia" w:ascii="宋体" w:hAnsi="宋体" w:cs="宋体"/>
                <w:sz w:val="24"/>
                <w:szCs w:val="24"/>
              </w:rPr>
            </w:pPr>
          </w:p>
        </w:tc>
        <w:tc>
          <w:tcPr>
            <w:tcW w:w="721" w:type="dxa"/>
            <w:tcBorders>
              <w:top w:val="single" w:color="auto" w:sz="4" w:space="0"/>
              <w:left w:val="single" w:color="auto" w:sz="4" w:space="0"/>
              <w:bottom w:val="single" w:color="auto" w:sz="4" w:space="0"/>
              <w:right w:val="single" w:color="auto" w:sz="4" w:space="0"/>
            </w:tcBorders>
          </w:tcPr>
          <w:p w14:paraId="3AAE7453">
            <w:pPr>
              <w:spacing w:line="440" w:lineRule="exact"/>
              <w:ind w:firstLine="482"/>
              <w:jc w:val="center"/>
              <w:outlineLvl w:val="9"/>
              <w:rPr>
                <w:rFonts w:hint="eastAsia" w:ascii="宋体" w:hAnsi="宋体" w:cs="宋体"/>
                <w:sz w:val="24"/>
                <w:szCs w:val="24"/>
              </w:rPr>
            </w:pPr>
          </w:p>
        </w:tc>
        <w:tc>
          <w:tcPr>
            <w:tcW w:w="719" w:type="dxa"/>
            <w:tcBorders>
              <w:top w:val="single" w:color="auto" w:sz="4" w:space="0"/>
              <w:left w:val="single" w:color="auto" w:sz="4" w:space="0"/>
              <w:bottom w:val="single" w:color="auto" w:sz="4" w:space="0"/>
              <w:right w:val="single" w:color="auto" w:sz="4" w:space="0"/>
            </w:tcBorders>
          </w:tcPr>
          <w:p w14:paraId="51B1647A">
            <w:pPr>
              <w:spacing w:line="440" w:lineRule="exact"/>
              <w:ind w:firstLine="482"/>
              <w:jc w:val="center"/>
              <w:outlineLvl w:val="9"/>
              <w:rPr>
                <w:rFonts w:hint="eastAsia" w:ascii="宋体" w:hAnsi="宋体" w:cs="宋体"/>
                <w:sz w:val="24"/>
                <w:szCs w:val="24"/>
              </w:rPr>
            </w:pPr>
          </w:p>
        </w:tc>
        <w:tc>
          <w:tcPr>
            <w:tcW w:w="1232" w:type="dxa"/>
            <w:tcBorders>
              <w:top w:val="single" w:color="auto" w:sz="4" w:space="0"/>
              <w:left w:val="single" w:color="auto" w:sz="4" w:space="0"/>
              <w:bottom w:val="single" w:color="auto" w:sz="4" w:space="0"/>
              <w:right w:val="single" w:color="auto" w:sz="4" w:space="0"/>
            </w:tcBorders>
          </w:tcPr>
          <w:p w14:paraId="1D686B5F">
            <w:pPr>
              <w:spacing w:line="440" w:lineRule="exact"/>
              <w:ind w:firstLine="482"/>
              <w:jc w:val="center"/>
              <w:outlineLvl w:val="9"/>
              <w:rPr>
                <w:rFonts w:hint="eastAsia" w:ascii="宋体" w:hAnsi="宋体" w:cs="宋体"/>
                <w:sz w:val="24"/>
                <w:szCs w:val="24"/>
              </w:rPr>
            </w:pPr>
          </w:p>
        </w:tc>
        <w:tc>
          <w:tcPr>
            <w:tcW w:w="1042" w:type="dxa"/>
            <w:tcBorders>
              <w:top w:val="single" w:color="auto" w:sz="4" w:space="0"/>
              <w:left w:val="single" w:color="auto" w:sz="4" w:space="0"/>
              <w:bottom w:val="single" w:color="auto" w:sz="4" w:space="0"/>
              <w:right w:val="single" w:color="auto" w:sz="4" w:space="0"/>
            </w:tcBorders>
          </w:tcPr>
          <w:p w14:paraId="49EBE730">
            <w:pPr>
              <w:spacing w:line="440" w:lineRule="exact"/>
              <w:ind w:firstLine="482"/>
              <w:jc w:val="center"/>
              <w:outlineLvl w:val="9"/>
              <w:rPr>
                <w:rFonts w:hint="eastAsia" w:ascii="宋体" w:hAnsi="宋体" w:cs="宋体"/>
                <w:sz w:val="24"/>
                <w:szCs w:val="24"/>
              </w:rPr>
            </w:pPr>
          </w:p>
        </w:tc>
        <w:tc>
          <w:tcPr>
            <w:tcW w:w="992" w:type="dxa"/>
            <w:tcBorders>
              <w:top w:val="single" w:color="auto" w:sz="4" w:space="0"/>
              <w:left w:val="single" w:color="auto" w:sz="4" w:space="0"/>
              <w:bottom w:val="single" w:color="auto" w:sz="4" w:space="0"/>
              <w:right w:val="single" w:color="auto" w:sz="4" w:space="0"/>
            </w:tcBorders>
          </w:tcPr>
          <w:p w14:paraId="7A1107CE">
            <w:pPr>
              <w:spacing w:line="440" w:lineRule="exact"/>
              <w:ind w:firstLine="482"/>
              <w:jc w:val="center"/>
              <w:outlineLvl w:val="9"/>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7A657533">
            <w:pPr>
              <w:spacing w:line="440" w:lineRule="exact"/>
              <w:ind w:firstLine="482"/>
              <w:jc w:val="center"/>
              <w:outlineLvl w:val="9"/>
              <w:rPr>
                <w:rFonts w:hint="eastAsia" w:ascii="宋体" w:hAnsi="宋体" w:cs="宋体"/>
                <w:sz w:val="24"/>
                <w:szCs w:val="24"/>
              </w:rPr>
            </w:pPr>
          </w:p>
        </w:tc>
        <w:tc>
          <w:tcPr>
            <w:tcW w:w="1221" w:type="dxa"/>
            <w:tcBorders>
              <w:top w:val="single" w:color="auto" w:sz="4" w:space="0"/>
              <w:left w:val="single" w:color="auto" w:sz="4" w:space="0"/>
              <w:bottom w:val="single" w:color="auto" w:sz="4" w:space="0"/>
              <w:right w:val="single" w:color="auto" w:sz="4" w:space="0"/>
            </w:tcBorders>
          </w:tcPr>
          <w:p w14:paraId="214E200A">
            <w:pPr>
              <w:spacing w:line="440" w:lineRule="exact"/>
              <w:ind w:firstLine="482"/>
              <w:jc w:val="center"/>
              <w:outlineLvl w:val="9"/>
              <w:rPr>
                <w:rFonts w:hint="eastAsia" w:ascii="宋体" w:hAnsi="宋体" w:cs="宋体"/>
                <w:sz w:val="24"/>
                <w:szCs w:val="24"/>
              </w:rPr>
            </w:pPr>
          </w:p>
        </w:tc>
        <w:tc>
          <w:tcPr>
            <w:tcW w:w="672" w:type="dxa"/>
            <w:tcBorders>
              <w:top w:val="single" w:color="auto" w:sz="4" w:space="0"/>
              <w:left w:val="single" w:color="auto" w:sz="4" w:space="0"/>
              <w:bottom w:val="single" w:color="auto" w:sz="4" w:space="0"/>
              <w:right w:val="single" w:color="auto" w:sz="4" w:space="0"/>
            </w:tcBorders>
          </w:tcPr>
          <w:p w14:paraId="4D2FD282">
            <w:pPr>
              <w:spacing w:line="440" w:lineRule="exact"/>
              <w:ind w:firstLine="482"/>
              <w:jc w:val="center"/>
              <w:outlineLvl w:val="9"/>
              <w:rPr>
                <w:rFonts w:hint="eastAsia" w:ascii="宋体" w:hAnsi="宋体" w:cs="宋体"/>
                <w:sz w:val="24"/>
                <w:szCs w:val="24"/>
              </w:rPr>
            </w:pPr>
          </w:p>
        </w:tc>
      </w:tr>
      <w:tr w14:paraId="41691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tcPr>
          <w:p w14:paraId="5AEDAABB">
            <w:pPr>
              <w:spacing w:line="440" w:lineRule="exact"/>
              <w:ind w:firstLine="482"/>
              <w:jc w:val="center"/>
              <w:outlineLvl w:val="9"/>
              <w:rPr>
                <w:rFonts w:hint="eastAsia" w:ascii="宋体" w:hAnsi="宋体" w:cs="宋体"/>
                <w:sz w:val="24"/>
                <w:szCs w:val="24"/>
              </w:rPr>
            </w:pPr>
          </w:p>
        </w:tc>
        <w:tc>
          <w:tcPr>
            <w:tcW w:w="721" w:type="dxa"/>
            <w:tcBorders>
              <w:top w:val="single" w:color="auto" w:sz="4" w:space="0"/>
              <w:left w:val="single" w:color="auto" w:sz="4" w:space="0"/>
              <w:bottom w:val="single" w:color="auto" w:sz="4" w:space="0"/>
              <w:right w:val="single" w:color="auto" w:sz="4" w:space="0"/>
            </w:tcBorders>
          </w:tcPr>
          <w:p w14:paraId="6ABBB986">
            <w:pPr>
              <w:spacing w:line="440" w:lineRule="exact"/>
              <w:ind w:firstLine="482"/>
              <w:jc w:val="center"/>
              <w:outlineLvl w:val="9"/>
              <w:rPr>
                <w:rFonts w:hint="eastAsia" w:ascii="宋体" w:hAnsi="宋体" w:cs="宋体"/>
                <w:sz w:val="24"/>
                <w:szCs w:val="24"/>
              </w:rPr>
            </w:pPr>
          </w:p>
        </w:tc>
        <w:tc>
          <w:tcPr>
            <w:tcW w:w="719" w:type="dxa"/>
            <w:tcBorders>
              <w:top w:val="single" w:color="auto" w:sz="4" w:space="0"/>
              <w:left w:val="single" w:color="auto" w:sz="4" w:space="0"/>
              <w:bottom w:val="single" w:color="auto" w:sz="4" w:space="0"/>
              <w:right w:val="single" w:color="auto" w:sz="4" w:space="0"/>
            </w:tcBorders>
          </w:tcPr>
          <w:p w14:paraId="3EC9319B">
            <w:pPr>
              <w:spacing w:line="440" w:lineRule="exact"/>
              <w:ind w:firstLine="482"/>
              <w:jc w:val="center"/>
              <w:outlineLvl w:val="9"/>
              <w:rPr>
                <w:rFonts w:hint="eastAsia" w:ascii="宋体" w:hAnsi="宋体" w:cs="宋体"/>
                <w:sz w:val="24"/>
                <w:szCs w:val="24"/>
              </w:rPr>
            </w:pPr>
          </w:p>
        </w:tc>
        <w:tc>
          <w:tcPr>
            <w:tcW w:w="1232" w:type="dxa"/>
            <w:tcBorders>
              <w:top w:val="single" w:color="auto" w:sz="4" w:space="0"/>
              <w:left w:val="single" w:color="auto" w:sz="4" w:space="0"/>
              <w:bottom w:val="single" w:color="auto" w:sz="4" w:space="0"/>
              <w:right w:val="single" w:color="auto" w:sz="4" w:space="0"/>
            </w:tcBorders>
          </w:tcPr>
          <w:p w14:paraId="4780DEAD">
            <w:pPr>
              <w:spacing w:line="440" w:lineRule="exact"/>
              <w:ind w:firstLine="482"/>
              <w:jc w:val="center"/>
              <w:outlineLvl w:val="9"/>
              <w:rPr>
                <w:rFonts w:hint="eastAsia" w:ascii="宋体" w:hAnsi="宋体" w:cs="宋体"/>
                <w:sz w:val="24"/>
                <w:szCs w:val="24"/>
              </w:rPr>
            </w:pPr>
          </w:p>
        </w:tc>
        <w:tc>
          <w:tcPr>
            <w:tcW w:w="1042" w:type="dxa"/>
            <w:tcBorders>
              <w:top w:val="single" w:color="auto" w:sz="4" w:space="0"/>
              <w:left w:val="single" w:color="auto" w:sz="4" w:space="0"/>
              <w:bottom w:val="single" w:color="auto" w:sz="4" w:space="0"/>
              <w:right w:val="single" w:color="auto" w:sz="4" w:space="0"/>
            </w:tcBorders>
          </w:tcPr>
          <w:p w14:paraId="35EB64BF">
            <w:pPr>
              <w:spacing w:line="440" w:lineRule="exact"/>
              <w:ind w:firstLine="482"/>
              <w:jc w:val="center"/>
              <w:outlineLvl w:val="9"/>
              <w:rPr>
                <w:rFonts w:hint="eastAsia" w:ascii="宋体" w:hAnsi="宋体" w:cs="宋体"/>
                <w:sz w:val="24"/>
                <w:szCs w:val="24"/>
              </w:rPr>
            </w:pPr>
          </w:p>
        </w:tc>
        <w:tc>
          <w:tcPr>
            <w:tcW w:w="992" w:type="dxa"/>
            <w:tcBorders>
              <w:top w:val="single" w:color="auto" w:sz="4" w:space="0"/>
              <w:left w:val="single" w:color="auto" w:sz="4" w:space="0"/>
              <w:bottom w:val="single" w:color="auto" w:sz="4" w:space="0"/>
              <w:right w:val="single" w:color="auto" w:sz="4" w:space="0"/>
            </w:tcBorders>
          </w:tcPr>
          <w:p w14:paraId="2284BB52">
            <w:pPr>
              <w:spacing w:line="440" w:lineRule="exact"/>
              <w:ind w:firstLine="482"/>
              <w:jc w:val="center"/>
              <w:outlineLvl w:val="9"/>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5912FAA6">
            <w:pPr>
              <w:spacing w:line="440" w:lineRule="exact"/>
              <w:ind w:firstLine="482"/>
              <w:jc w:val="center"/>
              <w:outlineLvl w:val="9"/>
              <w:rPr>
                <w:rFonts w:hint="eastAsia" w:ascii="宋体" w:hAnsi="宋体" w:cs="宋体"/>
                <w:sz w:val="24"/>
                <w:szCs w:val="24"/>
              </w:rPr>
            </w:pPr>
          </w:p>
        </w:tc>
        <w:tc>
          <w:tcPr>
            <w:tcW w:w="1221" w:type="dxa"/>
            <w:tcBorders>
              <w:top w:val="single" w:color="auto" w:sz="4" w:space="0"/>
              <w:left w:val="single" w:color="auto" w:sz="4" w:space="0"/>
              <w:bottom w:val="single" w:color="auto" w:sz="4" w:space="0"/>
              <w:right w:val="single" w:color="auto" w:sz="4" w:space="0"/>
            </w:tcBorders>
          </w:tcPr>
          <w:p w14:paraId="4826A58B">
            <w:pPr>
              <w:spacing w:line="440" w:lineRule="exact"/>
              <w:ind w:firstLine="482"/>
              <w:jc w:val="center"/>
              <w:outlineLvl w:val="9"/>
              <w:rPr>
                <w:rFonts w:hint="eastAsia" w:ascii="宋体" w:hAnsi="宋体" w:cs="宋体"/>
                <w:sz w:val="24"/>
                <w:szCs w:val="24"/>
              </w:rPr>
            </w:pPr>
          </w:p>
        </w:tc>
        <w:tc>
          <w:tcPr>
            <w:tcW w:w="672" w:type="dxa"/>
            <w:tcBorders>
              <w:top w:val="single" w:color="auto" w:sz="4" w:space="0"/>
              <w:left w:val="single" w:color="auto" w:sz="4" w:space="0"/>
              <w:bottom w:val="single" w:color="auto" w:sz="4" w:space="0"/>
              <w:right w:val="single" w:color="auto" w:sz="4" w:space="0"/>
            </w:tcBorders>
          </w:tcPr>
          <w:p w14:paraId="0DA9AD46">
            <w:pPr>
              <w:spacing w:line="440" w:lineRule="exact"/>
              <w:ind w:firstLine="482"/>
              <w:jc w:val="center"/>
              <w:outlineLvl w:val="9"/>
              <w:rPr>
                <w:rFonts w:hint="eastAsia" w:ascii="宋体" w:hAnsi="宋体" w:cs="宋体"/>
                <w:sz w:val="24"/>
                <w:szCs w:val="24"/>
              </w:rPr>
            </w:pPr>
          </w:p>
        </w:tc>
      </w:tr>
      <w:tr w14:paraId="2A28F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tcPr>
          <w:p w14:paraId="78F8150F">
            <w:pPr>
              <w:spacing w:line="440" w:lineRule="exact"/>
              <w:ind w:firstLine="482"/>
              <w:jc w:val="center"/>
              <w:outlineLvl w:val="9"/>
              <w:rPr>
                <w:rFonts w:hint="eastAsia" w:ascii="宋体" w:hAnsi="宋体" w:cs="宋体"/>
                <w:sz w:val="24"/>
                <w:szCs w:val="24"/>
              </w:rPr>
            </w:pPr>
          </w:p>
        </w:tc>
        <w:tc>
          <w:tcPr>
            <w:tcW w:w="721" w:type="dxa"/>
            <w:tcBorders>
              <w:top w:val="single" w:color="auto" w:sz="4" w:space="0"/>
              <w:left w:val="single" w:color="auto" w:sz="4" w:space="0"/>
              <w:bottom w:val="single" w:color="auto" w:sz="4" w:space="0"/>
              <w:right w:val="single" w:color="auto" w:sz="4" w:space="0"/>
            </w:tcBorders>
          </w:tcPr>
          <w:p w14:paraId="604CCDFE">
            <w:pPr>
              <w:spacing w:line="440" w:lineRule="exact"/>
              <w:ind w:firstLine="482"/>
              <w:jc w:val="center"/>
              <w:outlineLvl w:val="9"/>
              <w:rPr>
                <w:rFonts w:hint="eastAsia" w:ascii="宋体" w:hAnsi="宋体" w:cs="宋体"/>
                <w:sz w:val="24"/>
                <w:szCs w:val="24"/>
              </w:rPr>
            </w:pPr>
          </w:p>
        </w:tc>
        <w:tc>
          <w:tcPr>
            <w:tcW w:w="719" w:type="dxa"/>
            <w:tcBorders>
              <w:top w:val="single" w:color="auto" w:sz="4" w:space="0"/>
              <w:left w:val="single" w:color="auto" w:sz="4" w:space="0"/>
              <w:bottom w:val="single" w:color="auto" w:sz="4" w:space="0"/>
              <w:right w:val="single" w:color="auto" w:sz="4" w:space="0"/>
            </w:tcBorders>
          </w:tcPr>
          <w:p w14:paraId="7D8778B0">
            <w:pPr>
              <w:spacing w:line="440" w:lineRule="exact"/>
              <w:ind w:firstLine="482"/>
              <w:jc w:val="center"/>
              <w:outlineLvl w:val="9"/>
              <w:rPr>
                <w:rFonts w:hint="eastAsia" w:ascii="宋体" w:hAnsi="宋体" w:cs="宋体"/>
                <w:sz w:val="24"/>
                <w:szCs w:val="24"/>
              </w:rPr>
            </w:pPr>
          </w:p>
        </w:tc>
        <w:tc>
          <w:tcPr>
            <w:tcW w:w="1232" w:type="dxa"/>
            <w:tcBorders>
              <w:top w:val="single" w:color="auto" w:sz="4" w:space="0"/>
              <w:left w:val="single" w:color="auto" w:sz="4" w:space="0"/>
              <w:bottom w:val="single" w:color="auto" w:sz="4" w:space="0"/>
              <w:right w:val="single" w:color="auto" w:sz="4" w:space="0"/>
            </w:tcBorders>
          </w:tcPr>
          <w:p w14:paraId="512DFBF6">
            <w:pPr>
              <w:spacing w:line="440" w:lineRule="exact"/>
              <w:ind w:firstLine="482"/>
              <w:jc w:val="center"/>
              <w:outlineLvl w:val="9"/>
              <w:rPr>
                <w:rFonts w:hint="eastAsia" w:ascii="宋体" w:hAnsi="宋体" w:cs="宋体"/>
                <w:sz w:val="24"/>
                <w:szCs w:val="24"/>
              </w:rPr>
            </w:pPr>
          </w:p>
        </w:tc>
        <w:tc>
          <w:tcPr>
            <w:tcW w:w="1042" w:type="dxa"/>
            <w:tcBorders>
              <w:top w:val="single" w:color="auto" w:sz="4" w:space="0"/>
              <w:left w:val="single" w:color="auto" w:sz="4" w:space="0"/>
              <w:bottom w:val="single" w:color="auto" w:sz="4" w:space="0"/>
              <w:right w:val="single" w:color="auto" w:sz="4" w:space="0"/>
            </w:tcBorders>
          </w:tcPr>
          <w:p w14:paraId="6C27E84D">
            <w:pPr>
              <w:spacing w:line="440" w:lineRule="exact"/>
              <w:ind w:firstLine="482"/>
              <w:jc w:val="center"/>
              <w:outlineLvl w:val="9"/>
              <w:rPr>
                <w:rFonts w:hint="eastAsia" w:ascii="宋体" w:hAnsi="宋体" w:cs="宋体"/>
                <w:sz w:val="24"/>
                <w:szCs w:val="24"/>
              </w:rPr>
            </w:pPr>
          </w:p>
        </w:tc>
        <w:tc>
          <w:tcPr>
            <w:tcW w:w="992" w:type="dxa"/>
            <w:tcBorders>
              <w:top w:val="single" w:color="auto" w:sz="4" w:space="0"/>
              <w:left w:val="single" w:color="auto" w:sz="4" w:space="0"/>
              <w:bottom w:val="single" w:color="auto" w:sz="4" w:space="0"/>
              <w:right w:val="single" w:color="auto" w:sz="4" w:space="0"/>
            </w:tcBorders>
          </w:tcPr>
          <w:p w14:paraId="5207CD4E">
            <w:pPr>
              <w:spacing w:line="440" w:lineRule="exact"/>
              <w:ind w:firstLine="482"/>
              <w:jc w:val="center"/>
              <w:outlineLvl w:val="9"/>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105C0294">
            <w:pPr>
              <w:spacing w:line="440" w:lineRule="exact"/>
              <w:ind w:firstLine="482"/>
              <w:jc w:val="center"/>
              <w:outlineLvl w:val="9"/>
              <w:rPr>
                <w:rFonts w:hint="eastAsia" w:ascii="宋体" w:hAnsi="宋体" w:cs="宋体"/>
                <w:sz w:val="24"/>
                <w:szCs w:val="24"/>
              </w:rPr>
            </w:pPr>
          </w:p>
        </w:tc>
        <w:tc>
          <w:tcPr>
            <w:tcW w:w="1221" w:type="dxa"/>
            <w:tcBorders>
              <w:top w:val="single" w:color="auto" w:sz="4" w:space="0"/>
              <w:left w:val="single" w:color="auto" w:sz="4" w:space="0"/>
              <w:bottom w:val="single" w:color="auto" w:sz="4" w:space="0"/>
              <w:right w:val="single" w:color="auto" w:sz="4" w:space="0"/>
            </w:tcBorders>
          </w:tcPr>
          <w:p w14:paraId="34DBA80E">
            <w:pPr>
              <w:spacing w:line="440" w:lineRule="exact"/>
              <w:ind w:firstLine="482"/>
              <w:jc w:val="center"/>
              <w:outlineLvl w:val="9"/>
              <w:rPr>
                <w:rFonts w:hint="eastAsia" w:ascii="宋体" w:hAnsi="宋体" w:cs="宋体"/>
                <w:sz w:val="24"/>
                <w:szCs w:val="24"/>
              </w:rPr>
            </w:pPr>
          </w:p>
        </w:tc>
        <w:tc>
          <w:tcPr>
            <w:tcW w:w="672" w:type="dxa"/>
            <w:tcBorders>
              <w:top w:val="single" w:color="auto" w:sz="4" w:space="0"/>
              <w:left w:val="single" w:color="auto" w:sz="4" w:space="0"/>
              <w:bottom w:val="single" w:color="auto" w:sz="4" w:space="0"/>
              <w:right w:val="single" w:color="auto" w:sz="4" w:space="0"/>
            </w:tcBorders>
          </w:tcPr>
          <w:p w14:paraId="69CAF514">
            <w:pPr>
              <w:spacing w:line="440" w:lineRule="exact"/>
              <w:ind w:firstLine="482"/>
              <w:jc w:val="center"/>
              <w:outlineLvl w:val="9"/>
              <w:rPr>
                <w:rFonts w:hint="eastAsia" w:ascii="宋体" w:hAnsi="宋体" w:cs="宋体"/>
                <w:sz w:val="24"/>
                <w:szCs w:val="24"/>
              </w:rPr>
            </w:pPr>
          </w:p>
        </w:tc>
      </w:tr>
      <w:tr w14:paraId="1A99E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tcPr>
          <w:p w14:paraId="7FD3467B">
            <w:pPr>
              <w:spacing w:line="440" w:lineRule="exact"/>
              <w:ind w:firstLine="482"/>
              <w:jc w:val="center"/>
              <w:outlineLvl w:val="9"/>
              <w:rPr>
                <w:rFonts w:hint="eastAsia" w:ascii="宋体" w:hAnsi="宋体" w:cs="宋体"/>
                <w:sz w:val="24"/>
                <w:szCs w:val="24"/>
              </w:rPr>
            </w:pPr>
          </w:p>
        </w:tc>
        <w:tc>
          <w:tcPr>
            <w:tcW w:w="721" w:type="dxa"/>
            <w:tcBorders>
              <w:top w:val="single" w:color="auto" w:sz="4" w:space="0"/>
              <w:left w:val="single" w:color="auto" w:sz="4" w:space="0"/>
              <w:bottom w:val="single" w:color="auto" w:sz="4" w:space="0"/>
              <w:right w:val="single" w:color="auto" w:sz="4" w:space="0"/>
            </w:tcBorders>
          </w:tcPr>
          <w:p w14:paraId="6743DA69">
            <w:pPr>
              <w:spacing w:line="440" w:lineRule="exact"/>
              <w:ind w:firstLine="482"/>
              <w:jc w:val="center"/>
              <w:outlineLvl w:val="9"/>
              <w:rPr>
                <w:rFonts w:hint="eastAsia" w:ascii="宋体" w:hAnsi="宋体" w:cs="宋体"/>
                <w:sz w:val="24"/>
                <w:szCs w:val="24"/>
              </w:rPr>
            </w:pPr>
          </w:p>
        </w:tc>
        <w:tc>
          <w:tcPr>
            <w:tcW w:w="719" w:type="dxa"/>
            <w:tcBorders>
              <w:top w:val="single" w:color="auto" w:sz="4" w:space="0"/>
              <w:left w:val="single" w:color="auto" w:sz="4" w:space="0"/>
              <w:bottom w:val="single" w:color="auto" w:sz="4" w:space="0"/>
              <w:right w:val="single" w:color="auto" w:sz="4" w:space="0"/>
            </w:tcBorders>
          </w:tcPr>
          <w:p w14:paraId="311EE68E">
            <w:pPr>
              <w:spacing w:line="440" w:lineRule="exact"/>
              <w:ind w:firstLine="482"/>
              <w:jc w:val="center"/>
              <w:outlineLvl w:val="9"/>
              <w:rPr>
                <w:rFonts w:hint="eastAsia" w:ascii="宋体" w:hAnsi="宋体" w:cs="宋体"/>
                <w:sz w:val="24"/>
                <w:szCs w:val="24"/>
              </w:rPr>
            </w:pPr>
          </w:p>
        </w:tc>
        <w:tc>
          <w:tcPr>
            <w:tcW w:w="1232" w:type="dxa"/>
            <w:tcBorders>
              <w:top w:val="single" w:color="auto" w:sz="4" w:space="0"/>
              <w:left w:val="single" w:color="auto" w:sz="4" w:space="0"/>
              <w:bottom w:val="single" w:color="auto" w:sz="4" w:space="0"/>
              <w:right w:val="single" w:color="auto" w:sz="4" w:space="0"/>
            </w:tcBorders>
          </w:tcPr>
          <w:p w14:paraId="097FAB75">
            <w:pPr>
              <w:spacing w:line="440" w:lineRule="exact"/>
              <w:ind w:firstLine="482"/>
              <w:jc w:val="center"/>
              <w:outlineLvl w:val="9"/>
              <w:rPr>
                <w:rFonts w:hint="eastAsia" w:ascii="宋体" w:hAnsi="宋体" w:cs="宋体"/>
                <w:sz w:val="24"/>
                <w:szCs w:val="24"/>
              </w:rPr>
            </w:pPr>
          </w:p>
        </w:tc>
        <w:tc>
          <w:tcPr>
            <w:tcW w:w="1042" w:type="dxa"/>
            <w:tcBorders>
              <w:top w:val="single" w:color="auto" w:sz="4" w:space="0"/>
              <w:left w:val="single" w:color="auto" w:sz="4" w:space="0"/>
              <w:bottom w:val="single" w:color="auto" w:sz="4" w:space="0"/>
              <w:right w:val="single" w:color="auto" w:sz="4" w:space="0"/>
            </w:tcBorders>
          </w:tcPr>
          <w:p w14:paraId="01E16121">
            <w:pPr>
              <w:spacing w:line="440" w:lineRule="exact"/>
              <w:ind w:firstLine="482"/>
              <w:jc w:val="center"/>
              <w:outlineLvl w:val="9"/>
              <w:rPr>
                <w:rFonts w:hint="eastAsia" w:ascii="宋体" w:hAnsi="宋体" w:cs="宋体"/>
                <w:sz w:val="24"/>
                <w:szCs w:val="24"/>
              </w:rPr>
            </w:pPr>
          </w:p>
        </w:tc>
        <w:tc>
          <w:tcPr>
            <w:tcW w:w="992" w:type="dxa"/>
            <w:tcBorders>
              <w:top w:val="single" w:color="auto" w:sz="4" w:space="0"/>
              <w:left w:val="single" w:color="auto" w:sz="4" w:space="0"/>
              <w:bottom w:val="single" w:color="auto" w:sz="4" w:space="0"/>
              <w:right w:val="single" w:color="auto" w:sz="4" w:space="0"/>
            </w:tcBorders>
          </w:tcPr>
          <w:p w14:paraId="3E57D640">
            <w:pPr>
              <w:spacing w:line="440" w:lineRule="exact"/>
              <w:ind w:firstLine="482"/>
              <w:jc w:val="center"/>
              <w:outlineLvl w:val="9"/>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4AC335FC">
            <w:pPr>
              <w:spacing w:line="440" w:lineRule="exact"/>
              <w:ind w:firstLine="482"/>
              <w:jc w:val="center"/>
              <w:outlineLvl w:val="9"/>
              <w:rPr>
                <w:rFonts w:hint="eastAsia" w:ascii="宋体" w:hAnsi="宋体" w:cs="宋体"/>
                <w:sz w:val="24"/>
                <w:szCs w:val="24"/>
              </w:rPr>
            </w:pPr>
          </w:p>
        </w:tc>
        <w:tc>
          <w:tcPr>
            <w:tcW w:w="1221" w:type="dxa"/>
            <w:tcBorders>
              <w:top w:val="single" w:color="auto" w:sz="4" w:space="0"/>
              <w:left w:val="single" w:color="auto" w:sz="4" w:space="0"/>
              <w:bottom w:val="single" w:color="auto" w:sz="4" w:space="0"/>
              <w:right w:val="single" w:color="auto" w:sz="4" w:space="0"/>
            </w:tcBorders>
          </w:tcPr>
          <w:p w14:paraId="3DFAE222">
            <w:pPr>
              <w:spacing w:line="440" w:lineRule="exact"/>
              <w:ind w:firstLine="482"/>
              <w:jc w:val="center"/>
              <w:outlineLvl w:val="9"/>
              <w:rPr>
                <w:rFonts w:hint="eastAsia" w:ascii="宋体" w:hAnsi="宋体" w:cs="宋体"/>
                <w:sz w:val="24"/>
                <w:szCs w:val="24"/>
              </w:rPr>
            </w:pPr>
          </w:p>
        </w:tc>
        <w:tc>
          <w:tcPr>
            <w:tcW w:w="672" w:type="dxa"/>
            <w:tcBorders>
              <w:top w:val="single" w:color="auto" w:sz="4" w:space="0"/>
              <w:left w:val="single" w:color="auto" w:sz="4" w:space="0"/>
              <w:bottom w:val="single" w:color="auto" w:sz="4" w:space="0"/>
              <w:right w:val="single" w:color="auto" w:sz="4" w:space="0"/>
            </w:tcBorders>
          </w:tcPr>
          <w:p w14:paraId="5CC2072B">
            <w:pPr>
              <w:spacing w:line="440" w:lineRule="exact"/>
              <w:ind w:firstLine="482"/>
              <w:jc w:val="center"/>
              <w:outlineLvl w:val="9"/>
              <w:rPr>
                <w:rFonts w:hint="eastAsia" w:ascii="宋体" w:hAnsi="宋体" w:cs="宋体"/>
                <w:sz w:val="24"/>
                <w:szCs w:val="24"/>
              </w:rPr>
            </w:pPr>
          </w:p>
        </w:tc>
      </w:tr>
      <w:tr w14:paraId="5FC02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tcPr>
          <w:p w14:paraId="1E5195AD">
            <w:pPr>
              <w:spacing w:line="440" w:lineRule="exact"/>
              <w:ind w:firstLine="482"/>
              <w:jc w:val="center"/>
              <w:outlineLvl w:val="9"/>
              <w:rPr>
                <w:rFonts w:hint="eastAsia" w:ascii="宋体" w:hAnsi="宋体" w:cs="宋体"/>
                <w:sz w:val="24"/>
                <w:szCs w:val="24"/>
              </w:rPr>
            </w:pPr>
          </w:p>
        </w:tc>
        <w:tc>
          <w:tcPr>
            <w:tcW w:w="721" w:type="dxa"/>
            <w:tcBorders>
              <w:top w:val="single" w:color="auto" w:sz="4" w:space="0"/>
              <w:left w:val="single" w:color="auto" w:sz="4" w:space="0"/>
              <w:bottom w:val="single" w:color="auto" w:sz="4" w:space="0"/>
              <w:right w:val="single" w:color="auto" w:sz="4" w:space="0"/>
            </w:tcBorders>
          </w:tcPr>
          <w:p w14:paraId="3AE7C2F9">
            <w:pPr>
              <w:spacing w:line="440" w:lineRule="exact"/>
              <w:ind w:firstLine="482"/>
              <w:jc w:val="center"/>
              <w:outlineLvl w:val="9"/>
              <w:rPr>
                <w:rFonts w:hint="eastAsia" w:ascii="宋体" w:hAnsi="宋体" w:cs="宋体"/>
                <w:sz w:val="24"/>
                <w:szCs w:val="24"/>
              </w:rPr>
            </w:pPr>
          </w:p>
        </w:tc>
        <w:tc>
          <w:tcPr>
            <w:tcW w:w="719" w:type="dxa"/>
            <w:tcBorders>
              <w:top w:val="single" w:color="auto" w:sz="4" w:space="0"/>
              <w:left w:val="single" w:color="auto" w:sz="4" w:space="0"/>
              <w:bottom w:val="single" w:color="auto" w:sz="4" w:space="0"/>
              <w:right w:val="single" w:color="auto" w:sz="4" w:space="0"/>
            </w:tcBorders>
          </w:tcPr>
          <w:p w14:paraId="682F9BFA">
            <w:pPr>
              <w:spacing w:line="440" w:lineRule="exact"/>
              <w:ind w:firstLine="482"/>
              <w:jc w:val="center"/>
              <w:outlineLvl w:val="9"/>
              <w:rPr>
                <w:rFonts w:hint="eastAsia" w:ascii="宋体" w:hAnsi="宋体" w:cs="宋体"/>
                <w:sz w:val="24"/>
                <w:szCs w:val="24"/>
              </w:rPr>
            </w:pPr>
          </w:p>
        </w:tc>
        <w:tc>
          <w:tcPr>
            <w:tcW w:w="1232" w:type="dxa"/>
            <w:tcBorders>
              <w:top w:val="single" w:color="auto" w:sz="4" w:space="0"/>
              <w:left w:val="single" w:color="auto" w:sz="4" w:space="0"/>
              <w:bottom w:val="single" w:color="auto" w:sz="4" w:space="0"/>
              <w:right w:val="single" w:color="auto" w:sz="4" w:space="0"/>
            </w:tcBorders>
          </w:tcPr>
          <w:p w14:paraId="057FB7A4">
            <w:pPr>
              <w:spacing w:line="440" w:lineRule="exact"/>
              <w:ind w:firstLine="482"/>
              <w:jc w:val="center"/>
              <w:outlineLvl w:val="9"/>
              <w:rPr>
                <w:rFonts w:hint="eastAsia" w:ascii="宋体" w:hAnsi="宋体" w:cs="宋体"/>
                <w:sz w:val="24"/>
                <w:szCs w:val="24"/>
              </w:rPr>
            </w:pPr>
          </w:p>
        </w:tc>
        <w:tc>
          <w:tcPr>
            <w:tcW w:w="1042" w:type="dxa"/>
            <w:tcBorders>
              <w:top w:val="single" w:color="auto" w:sz="4" w:space="0"/>
              <w:left w:val="single" w:color="auto" w:sz="4" w:space="0"/>
              <w:bottom w:val="single" w:color="auto" w:sz="4" w:space="0"/>
              <w:right w:val="single" w:color="auto" w:sz="4" w:space="0"/>
            </w:tcBorders>
          </w:tcPr>
          <w:p w14:paraId="0FB4BEAF">
            <w:pPr>
              <w:spacing w:line="440" w:lineRule="exact"/>
              <w:ind w:firstLine="482"/>
              <w:jc w:val="center"/>
              <w:outlineLvl w:val="9"/>
              <w:rPr>
                <w:rFonts w:hint="eastAsia" w:ascii="宋体" w:hAnsi="宋体" w:cs="宋体"/>
                <w:sz w:val="24"/>
                <w:szCs w:val="24"/>
              </w:rPr>
            </w:pPr>
          </w:p>
        </w:tc>
        <w:tc>
          <w:tcPr>
            <w:tcW w:w="992" w:type="dxa"/>
            <w:tcBorders>
              <w:top w:val="single" w:color="auto" w:sz="4" w:space="0"/>
              <w:left w:val="single" w:color="auto" w:sz="4" w:space="0"/>
              <w:bottom w:val="single" w:color="auto" w:sz="4" w:space="0"/>
              <w:right w:val="single" w:color="auto" w:sz="4" w:space="0"/>
            </w:tcBorders>
          </w:tcPr>
          <w:p w14:paraId="24040A94">
            <w:pPr>
              <w:spacing w:line="440" w:lineRule="exact"/>
              <w:ind w:firstLine="482"/>
              <w:jc w:val="center"/>
              <w:outlineLvl w:val="9"/>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4A16A2C9">
            <w:pPr>
              <w:spacing w:line="440" w:lineRule="exact"/>
              <w:ind w:firstLine="482"/>
              <w:jc w:val="center"/>
              <w:outlineLvl w:val="9"/>
              <w:rPr>
                <w:rFonts w:hint="eastAsia" w:ascii="宋体" w:hAnsi="宋体" w:cs="宋体"/>
                <w:sz w:val="24"/>
                <w:szCs w:val="24"/>
              </w:rPr>
            </w:pPr>
          </w:p>
        </w:tc>
        <w:tc>
          <w:tcPr>
            <w:tcW w:w="1221" w:type="dxa"/>
            <w:tcBorders>
              <w:top w:val="single" w:color="auto" w:sz="4" w:space="0"/>
              <w:left w:val="single" w:color="auto" w:sz="4" w:space="0"/>
              <w:bottom w:val="single" w:color="auto" w:sz="4" w:space="0"/>
              <w:right w:val="single" w:color="auto" w:sz="4" w:space="0"/>
            </w:tcBorders>
          </w:tcPr>
          <w:p w14:paraId="616FDCBF">
            <w:pPr>
              <w:spacing w:line="440" w:lineRule="exact"/>
              <w:ind w:firstLine="482"/>
              <w:jc w:val="center"/>
              <w:outlineLvl w:val="9"/>
              <w:rPr>
                <w:rFonts w:hint="eastAsia" w:ascii="宋体" w:hAnsi="宋体" w:cs="宋体"/>
                <w:sz w:val="24"/>
                <w:szCs w:val="24"/>
              </w:rPr>
            </w:pPr>
          </w:p>
        </w:tc>
        <w:tc>
          <w:tcPr>
            <w:tcW w:w="672" w:type="dxa"/>
            <w:tcBorders>
              <w:top w:val="single" w:color="auto" w:sz="4" w:space="0"/>
              <w:left w:val="single" w:color="auto" w:sz="4" w:space="0"/>
              <w:bottom w:val="single" w:color="auto" w:sz="4" w:space="0"/>
              <w:right w:val="single" w:color="auto" w:sz="4" w:space="0"/>
            </w:tcBorders>
          </w:tcPr>
          <w:p w14:paraId="1B748286">
            <w:pPr>
              <w:spacing w:line="440" w:lineRule="exact"/>
              <w:ind w:firstLine="482"/>
              <w:jc w:val="center"/>
              <w:outlineLvl w:val="9"/>
              <w:rPr>
                <w:rFonts w:hint="eastAsia" w:ascii="宋体" w:hAnsi="宋体" w:cs="宋体"/>
                <w:sz w:val="24"/>
                <w:szCs w:val="24"/>
              </w:rPr>
            </w:pPr>
          </w:p>
        </w:tc>
      </w:tr>
    </w:tbl>
    <w:p w14:paraId="68C594A9">
      <w:pPr>
        <w:outlineLvl w:val="9"/>
        <w:rPr>
          <w:rFonts w:hint="eastAsia" w:ascii="宋体" w:hAnsi="宋体" w:cs="宋体"/>
        </w:rPr>
      </w:pPr>
      <w:bookmarkStart w:id="1459" w:name="_Toc152042594"/>
      <w:bookmarkStart w:id="1460" w:name="_Toc247085889"/>
      <w:bookmarkStart w:id="1461" w:name="_Toc179632825"/>
      <w:bookmarkStart w:id="1462" w:name="_Toc246997114"/>
      <w:bookmarkStart w:id="1463" w:name="_Toc77586878"/>
      <w:bookmarkStart w:id="1464" w:name="_Toc77586976"/>
      <w:bookmarkStart w:id="1465" w:name="_Toc246996371"/>
      <w:bookmarkStart w:id="1466" w:name="_Toc20339"/>
      <w:bookmarkStart w:id="1467" w:name="_Toc144974873"/>
      <w:bookmarkStart w:id="1468" w:name="_Toc152045805"/>
      <w:bookmarkStart w:id="1469" w:name="_Toc296602616"/>
      <w:r>
        <w:rPr>
          <w:rFonts w:hint="eastAsia" w:ascii="宋体" w:hAnsi="宋体" w:cs="宋体"/>
        </w:rPr>
        <w:br w:type="page"/>
      </w:r>
    </w:p>
    <w:p w14:paraId="7EE50503">
      <w:pPr>
        <w:ind w:firstLine="640"/>
        <w:jc w:val="center"/>
        <w:outlineLvl w:val="9"/>
        <w:rPr>
          <w:rFonts w:hint="eastAsia" w:ascii="宋体" w:hAnsi="宋体" w:cs="宋体"/>
        </w:rPr>
      </w:pPr>
      <w:r>
        <w:rPr>
          <w:rFonts w:hint="eastAsia" w:ascii="宋体" w:hAnsi="宋体" w:cs="宋体"/>
        </w:rPr>
        <w:t>（二）项目经理简历表</w:t>
      </w:r>
      <w:bookmarkEnd w:id="1459"/>
      <w:bookmarkEnd w:id="1460"/>
      <w:bookmarkEnd w:id="1461"/>
      <w:bookmarkEnd w:id="1462"/>
      <w:bookmarkEnd w:id="1463"/>
      <w:bookmarkEnd w:id="1464"/>
      <w:bookmarkEnd w:id="1465"/>
      <w:bookmarkEnd w:id="1466"/>
      <w:bookmarkEnd w:id="1467"/>
      <w:bookmarkEnd w:id="1468"/>
      <w:bookmarkEnd w:id="1469"/>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708"/>
        <w:gridCol w:w="1261"/>
        <w:gridCol w:w="161"/>
        <w:gridCol w:w="2135"/>
      </w:tblGrid>
      <w:tr w14:paraId="1C205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vAlign w:val="center"/>
          </w:tcPr>
          <w:p w14:paraId="32FE3A54">
            <w:pPr>
              <w:spacing w:line="440" w:lineRule="exact"/>
              <w:outlineLvl w:val="9"/>
              <w:rPr>
                <w:rFonts w:hint="eastAsia" w:ascii="宋体" w:hAnsi="宋体" w:cs="宋体"/>
                <w:sz w:val="24"/>
                <w:szCs w:val="24"/>
              </w:rPr>
            </w:pPr>
            <w:r>
              <w:rPr>
                <w:rFonts w:hint="eastAsia" w:ascii="宋体" w:hAnsi="宋体" w:cs="宋体"/>
                <w:sz w:val="24"/>
                <w:szCs w:val="24"/>
              </w:rPr>
              <w:t>姓  名</w:t>
            </w:r>
          </w:p>
        </w:tc>
        <w:tc>
          <w:tcPr>
            <w:tcW w:w="1079" w:type="dxa"/>
            <w:gridSpan w:val="2"/>
            <w:tcBorders>
              <w:top w:val="single" w:color="auto" w:sz="4" w:space="0"/>
              <w:left w:val="single" w:color="auto" w:sz="4" w:space="0"/>
              <w:bottom w:val="single" w:color="auto" w:sz="4" w:space="0"/>
              <w:right w:val="single" w:color="auto" w:sz="4" w:space="0"/>
            </w:tcBorders>
            <w:vAlign w:val="center"/>
          </w:tcPr>
          <w:p w14:paraId="5E107444">
            <w:pPr>
              <w:spacing w:line="440" w:lineRule="exact"/>
              <w:outlineLvl w:val="9"/>
              <w:rPr>
                <w:rFonts w:hint="eastAsia" w:ascii="宋体" w:hAnsi="宋体" w:cs="宋体"/>
                <w:sz w:val="24"/>
                <w:szCs w:val="24"/>
              </w:rPr>
            </w:pPr>
          </w:p>
        </w:tc>
        <w:tc>
          <w:tcPr>
            <w:tcW w:w="927" w:type="dxa"/>
            <w:tcBorders>
              <w:top w:val="single" w:color="auto" w:sz="4" w:space="0"/>
              <w:left w:val="single" w:color="auto" w:sz="4" w:space="0"/>
              <w:bottom w:val="single" w:color="auto" w:sz="4" w:space="0"/>
              <w:right w:val="single" w:color="auto" w:sz="4" w:space="0"/>
            </w:tcBorders>
            <w:vAlign w:val="center"/>
          </w:tcPr>
          <w:p w14:paraId="3849470B">
            <w:pPr>
              <w:spacing w:line="440" w:lineRule="exact"/>
              <w:outlineLvl w:val="9"/>
              <w:rPr>
                <w:rFonts w:hint="eastAsia" w:ascii="宋体" w:hAnsi="宋体" w:cs="宋体"/>
                <w:sz w:val="24"/>
                <w:szCs w:val="24"/>
              </w:rPr>
            </w:pPr>
            <w:r>
              <w:rPr>
                <w:rFonts w:hint="eastAsia" w:ascii="宋体" w:hAnsi="宋体" w:cs="宋体"/>
                <w:sz w:val="24"/>
                <w:szCs w:val="24"/>
              </w:rPr>
              <w:t>年 龄</w:t>
            </w:r>
          </w:p>
        </w:tc>
        <w:tc>
          <w:tcPr>
            <w:tcW w:w="1065" w:type="dxa"/>
            <w:tcBorders>
              <w:top w:val="single" w:color="auto" w:sz="4" w:space="0"/>
              <w:left w:val="single" w:color="auto" w:sz="4" w:space="0"/>
              <w:bottom w:val="single" w:color="auto" w:sz="4" w:space="0"/>
              <w:right w:val="single" w:color="auto" w:sz="4" w:space="0"/>
            </w:tcBorders>
            <w:vAlign w:val="center"/>
          </w:tcPr>
          <w:p w14:paraId="6E3751E0">
            <w:pPr>
              <w:spacing w:line="440" w:lineRule="exact"/>
              <w:outlineLvl w:val="9"/>
              <w:rPr>
                <w:rFonts w:hint="eastAsia" w:ascii="宋体" w:hAnsi="宋体" w:cs="宋体"/>
                <w:sz w:val="24"/>
                <w:szCs w:val="24"/>
              </w:rPr>
            </w:pPr>
          </w:p>
        </w:tc>
        <w:tc>
          <w:tcPr>
            <w:tcW w:w="2130" w:type="dxa"/>
            <w:gridSpan w:val="3"/>
            <w:tcBorders>
              <w:top w:val="single" w:color="auto" w:sz="4" w:space="0"/>
              <w:left w:val="single" w:color="auto" w:sz="4" w:space="0"/>
              <w:bottom w:val="single" w:color="auto" w:sz="4" w:space="0"/>
              <w:right w:val="single" w:color="auto" w:sz="4" w:space="0"/>
            </w:tcBorders>
            <w:vAlign w:val="center"/>
          </w:tcPr>
          <w:p w14:paraId="5B4CF942">
            <w:pPr>
              <w:spacing w:line="440" w:lineRule="exact"/>
              <w:outlineLvl w:val="9"/>
              <w:rPr>
                <w:rFonts w:hint="eastAsia" w:ascii="宋体" w:hAnsi="宋体" w:cs="宋体"/>
                <w:sz w:val="24"/>
                <w:szCs w:val="24"/>
              </w:rPr>
            </w:pPr>
            <w:r>
              <w:rPr>
                <w:rFonts w:hint="eastAsia" w:ascii="宋体" w:hAnsi="宋体" w:cs="宋体"/>
                <w:sz w:val="24"/>
                <w:szCs w:val="24"/>
              </w:rPr>
              <w:t>学历</w:t>
            </w:r>
          </w:p>
        </w:tc>
        <w:tc>
          <w:tcPr>
            <w:tcW w:w="2135" w:type="dxa"/>
            <w:tcBorders>
              <w:top w:val="single" w:color="auto" w:sz="4" w:space="0"/>
              <w:left w:val="single" w:color="auto" w:sz="4" w:space="0"/>
              <w:bottom w:val="single" w:color="auto" w:sz="4" w:space="0"/>
              <w:right w:val="single" w:color="auto" w:sz="4" w:space="0"/>
            </w:tcBorders>
            <w:vAlign w:val="center"/>
          </w:tcPr>
          <w:p w14:paraId="33032E9F">
            <w:pPr>
              <w:spacing w:line="440" w:lineRule="exact"/>
              <w:outlineLvl w:val="9"/>
              <w:rPr>
                <w:rFonts w:hint="eastAsia" w:ascii="宋体" w:hAnsi="宋体" w:cs="宋体"/>
                <w:sz w:val="24"/>
                <w:szCs w:val="24"/>
              </w:rPr>
            </w:pPr>
          </w:p>
        </w:tc>
      </w:tr>
      <w:tr w14:paraId="37D1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vAlign w:val="center"/>
          </w:tcPr>
          <w:p w14:paraId="1F639619">
            <w:pPr>
              <w:spacing w:line="440" w:lineRule="exact"/>
              <w:outlineLvl w:val="9"/>
              <w:rPr>
                <w:rFonts w:hint="eastAsia" w:ascii="宋体" w:hAnsi="宋体" w:cs="宋体"/>
                <w:sz w:val="24"/>
                <w:szCs w:val="24"/>
              </w:rPr>
            </w:pPr>
            <w:r>
              <w:rPr>
                <w:rFonts w:hint="eastAsia" w:ascii="宋体" w:hAnsi="宋体" w:cs="宋体"/>
                <w:sz w:val="24"/>
                <w:szCs w:val="24"/>
              </w:rPr>
              <w:t>职  称</w:t>
            </w:r>
          </w:p>
        </w:tc>
        <w:tc>
          <w:tcPr>
            <w:tcW w:w="1079" w:type="dxa"/>
            <w:gridSpan w:val="2"/>
            <w:tcBorders>
              <w:top w:val="single" w:color="auto" w:sz="4" w:space="0"/>
              <w:left w:val="single" w:color="auto" w:sz="4" w:space="0"/>
              <w:bottom w:val="single" w:color="auto" w:sz="4" w:space="0"/>
              <w:right w:val="single" w:color="auto" w:sz="4" w:space="0"/>
            </w:tcBorders>
            <w:vAlign w:val="center"/>
          </w:tcPr>
          <w:p w14:paraId="4A81F654">
            <w:pPr>
              <w:spacing w:line="440" w:lineRule="exact"/>
              <w:outlineLvl w:val="9"/>
              <w:rPr>
                <w:rFonts w:hint="eastAsia" w:ascii="宋体" w:hAnsi="宋体" w:cs="宋体"/>
                <w:sz w:val="24"/>
                <w:szCs w:val="24"/>
              </w:rPr>
            </w:pPr>
          </w:p>
        </w:tc>
        <w:tc>
          <w:tcPr>
            <w:tcW w:w="927" w:type="dxa"/>
            <w:tcBorders>
              <w:top w:val="single" w:color="auto" w:sz="4" w:space="0"/>
              <w:left w:val="single" w:color="auto" w:sz="4" w:space="0"/>
              <w:bottom w:val="single" w:color="auto" w:sz="4" w:space="0"/>
              <w:right w:val="single" w:color="auto" w:sz="4" w:space="0"/>
            </w:tcBorders>
            <w:vAlign w:val="center"/>
          </w:tcPr>
          <w:p w14:paraId="76D3C5A9">
            <w:pPr>
              <w:spacing w:line="440" w:lineRule="exact"/>
              <w:outlineLvl w:val="9"/>
              <w:rPr>
                <w:rFonts w:hint="eastAsia" w:ascii="宋体" w:hAnsi="宋体" w:cs="宋体"/>
                <w:sz w:val="24"/>
                <w:szCs w:val="24"/>
              </w:rPr>
            </w:pPr>
            <w:r>
              <w:rPr>
                <w:rFonts w:hint="eastAsia" w:ascii="宋体" w:hAnsi="宋体" w:cs="宋体"/>
                <w:sz w:val="24"/>
                <w:szCs w:val="24"/>
              </w:rPr>
              <w:t>职 务</w:t>
            </w:r>
          </w:p>
        </w:tc>
        <w:tc>
          <w:tcPr>
            <w:tcW w:w="1065" w:type="dxa"/>
            <w:tcBorders>
              <w:top w:val="single" w:color="auto" w:sz="4" w:space="0"/>
              <w:left w:val="single" w:color="auto" w:sz="4" w:space="0"/>
              <w:bottom w:val="single" w:color="auto" w:sz="4" w:space="0"/>
              <w:right w:val="single" w:color="auto" w:sz="4" w:space="0"/>
            </w:tcBorders>
            <w:vAlign w:val="center"/>
          </w:tcPr>
          <w:p w14:paraId="3552D9BC">
            <w:pPr>
              <w:spacing w:line="440" w:lineRule="exact"/>
              <w:outlineLvl w:val="9"/>
              <w:rPr>
                <w:rFonts w:hint="eastAsia" w:ascii="宋体" w:hAnsi="宋体" w:cs="宋体"/>
                <w:sz w:val="24"/>
                <w:szCs w:val="24"/>
              </w:rPr>
            </w:pPr>
          </w:p>
        </w:tc>
        <w:tc>
          <w:tcPr>
            <w:tcW w:w="2130" w:type="dxa"/>
            <w:gridSpan w:val="3"/>
            <w:tcBorders>
              <w:top w:val="single" w:color="auto" w:sz="4" w:space="0"/>
              <w:left w:val="single" w:color="auto" w:sz="4" w:space="0"/>
              <w:bottom w:val="single" w:color="auto" w:sz="4" w:space="0"/>
              <w:right w:val="single" w:color="auto" w:sz="4" w:space="0"/>
            </w:tcBorders>
            <w:vAlign w:val="center"/>
          </w:tcPr>
          <w:p w14:paraId="4677C628">
            <w:pPr>
              <w:spacing w:line="440" w:lineRule="exact"/>
              <w:outlineLvl w:val="9"/>
              <w:rPr>
                <w:rFonts w:hint="eastAsia" w:ascii="宋体" w:hAnsi="宋体" w:cs="宋体"/>
                <w:sz w:val="24"/>
                <w:szCs w:val="24"/>
              </w:rPr>
            </w:pPr>
            <w:r>
              <w:rPr>
                <w:rFonts w:hint="eastAsia" w:ascii="宋体" w:hAnsi="宋体" w:cs="宋体"/>
                <w:sz w:val="24"/>
                <w:szCs w:val="24"/>
              </w:rPr>
              <w:t>拟在本合同任职</w:t>
            </w:r>
          </w:p>
        </w:tc>
        <w:tc>
          <w:tcPr>
            <w:tcW w:w="2135" w:type="dxa"/>
            <w:tcBorders>
              <w:top w:val="single" w:color="auto" w:sz="4" w:space="0"/>
              <w:left w:val="single" w:color="auto" w:sz="4" w:space="0"/>
              <w:bottom w:val="single" w:color="auto" w:sz="4" w:space="0"/>
              <w:right w:val="single" w:color="auto" w:sz="4" w:space="0"/>
            </w:tcBorders>
            <w:vAlign w:val="center"/>
          </w:tcPr>
          <w:p w14:paraId="7BF9C398">
            <w:pPr>
              <w:spacing w:line="440" w:lineRule="exact"/>
              <w:outlineLvl w:val="9"/>
              <w:rPr>
                <w:rFonts w:hint="eastAsia" w:ascii="宋体" w:hAnsi="宋体" w:cs="宋体"/>
                <w:sz w:val="24"/>
                <w:szCs w:val="24"/>
              </w:rPr>
            </w:pPr>
          </w:p>
        </w:tc>
      </w:tr>
      <w:tr w14:paraId="3276C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vAlign w:val="center"/>
          </w:tcPr>
          <w:p w14:paraId="00192297">
            <w:pPr>
              <w:spacing w:line="440" w:lineRule="exact"/>
              <w:outlineLvl w:val="9"/>
              <w:rPr>
                <w:rFonts w:hint="eastAsia" w:ascii="宋体" w:hAnsi="宋体" w:cs="宋体"/>
                <w:sz w:val="24"/>
                <w:szCs w:val="24"/>
              </w:rPr>
            </w:pPr>
            <w:r>
              <w:rPr>
                <w:rFonts w:hint="eastAsia" w:ascii="宋体" w:hAnsi="宋体" w:cs="宋体"/>
                <w:sz w:val="24"/>
                <w:szCs w:val="24"/>
              </w:rPr>
              <w:t>毕业学校</w:t>
            </w:r>
          </w:p>
        </w:tc>
        <w:tc>
          <w:tcPr>
            <w:tcW w:w="7336" w:type="dxa"/>
            <w:gridSpan w:val="8"/>
            <w:tcBorders>
              <w:top w:val="single" w:color="auto" w:sz="4" w:space="0"/>
              <w:left w:val="single" w:color="auto" w:sz="4" w:space="0"/>
              <w:bottom w:val="single" w:color="auto" w:sz="4" w:space="0"/>
              <w:right w:val="single" w:color="auto" w:sz="4" w:space="0"/>
            </w:tcBorders>
          </w:tcPr>
          <w:p w14:paraId="5F509BD3">
            <w:pPr>
              <w:spacing w:line="440" w:lineRule="exact"/>
              <w:ind w:firstLine="482"/>
              <w:outlineLvl w:val="9"/>
              <w:rPr>
                <w:rFonts w:hint="eastAsia" w:ascii="宋体" w:hAnsi="宋体" w:cs="宋体"/>
                <w:sz w:val="24"/>
                <w:szCs w:val="24"/>
              </w:rPr>
            </w:pPr>
            <w:r>
              <w:rPr>
                <w:rFonts w:hint="eastAsia" w:ascii="宋体" w:hAnsi="宋体" w:cs="宋体"/>
                <w:sz w:val="24"/>
                <w:szCs w:val="24"/>
              </w:rPr>
              <w:t xml:space="preserve">      年毕业于            学校        专业</w:t>
            </w:r>
          </w:p>
        </w:tc>
      </w:tr>
      <w:tr w14:paraId="3A6BD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tcBorders>
              <w:top w:val="single" w:color="auto" w:sz="4" w:space="0"/>
              <w:left w:val="single" w:color="auto" w:sz="4" w:space="0"/>
              <w:bottom w:val="single" w:color="auto" w:sz="4" w:space="0"/>
              <w:right w:val="single" w:color="auto" w:sz="4" w:space="0"/>
            </w:tcBorders>
            <w:vAlign w:val="center"/>
          </w:tcPr>
          <w:p w14:paraId="115D1142">
            <w:pPr>
              <w:spacing w:line="440" w:lineRule="exact"/>
              <w:ind w:firstLine="482"/>
              <w:jc w:val="center"/>
              <w:outlineLvl w:val="9"/>
              <w:rPr>
                <w:rFonts w:hint="eastAsia" w:ascii="宋体" w:hAnsi="宋体" w:cs="宋体"/>
                <w:sz w:val="24"/>
                <w:szCs w:val="24"/>
              </w:rPr>
            </w:pPr>
            <w:r>
              <w:rPr>
                <w:rFonts w:hint="eastAsia" w:ascii="宋体" w:hAnsi="宋体" w:cs="宋体"/>
                <w:sz w:val="24"/>
                <w:szCs w:val="24"/>
              </w:rPr>
              <w:t>主要工作经历</w:t>
            </w:r>
          </w:p>
        </w:tc>
      </w:tr>
      <w:tr w14:paraId="588C0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tcBorders>
              <w:top w:val="single" w:color="auto" w:sz="4" w:space="0"/>
              <w:left w:val="single" w:color="auto" w:sz="4" w:space="0"/>
              <w:bottom w:val="single" w:color="auto" w:sz="4" w:space="0"/>
              <w:right w:val="single" w:color="auto" w:sz="4" w:space="0"/>
            </w:tcBorders>
            <w:vAlign w:val="center"/>
          </w:tcPr>
          <w:p w14:paraId="5556510D">
            <w:pPr>
              <w:spacing w:line="440" w:lineRule="exact"/>
              <w:outlineLvl w:val="9"/>
              <w:rPr>
                <w:rFonts w:hint="eastAsia" w:ascii="宋体" w:hAnsi="宋体" w:cs="宋体"/>
                <w:sz w:val="24"/>
                <w:szCs w:val="24"/>
              </w:rPr>
            </w:pPr>
            <w:r>
              <w:rPr>
                <w:rFonts w:hint="eastAsia" w:ascii="宋体" w:hAnsi="宋体" w:cs="宋体"/>
                <w:sz w:val="24"/>
                <w:szCs w:val="24"/>
              </w:rPr>
              <w:t>时  间</w:t>
            </w:r>
          </w:p>
        </w:tc>
        <w:tc>
          <w:tcPr>
            <w:tcW w:w="3420" w:type="dxa"/>
            <w:gridSpan w:val="4"/>
            <w:tcBorders>
              <w:top w:val="single" w:color="auto" w:sz="4" w:space="0"/>
              <w:left w:val="single" w:color="auto" w:sz="4" w:space="0"/>
              <w:bottom w:val="single" w:color="auto" w:sz="4" w:space="0"/>
              <w:right w:val="single" w:color="auto" w:sz="4" w:space="0"/>
            </w:tcBorders>
            <w:vAlign w:val="center"/>
          </w:tcPr>
          <w:p w14:paraId="6B703CB5">
            <w:pPr>
              <w:spacing w:line="440" w:lineRule="exact"/>
              <w:ind w:firstLine="482"/>
              <w:jc w:val="center"/>
              <w:outlineLvl w:val="9"/>
              <w:rPr>
                <w:rFonts w:hint="eastAsia" w:ascii="宋体" w:hAnsi="宋体" w:cs="宋体"/>
                <w:sz w:val="24"/>
                <w:szCs w:val="24"/>
              </w:rPr>
            </w:pPr>
            <w:r>
              <w:rPr>
                <w:rFonts w:hint="eastAsia" w:ascii="宋体" w:hAnsi="宋体" w:cs="宋体"/>
                <w:sz w:val="24"/>
                <w:szCs w:val="24"/>
              </w:rPr>
              <w:t>参加过的类似项目</w:t>
            </w:r>
          </w:p>
        </w:tc>
        <w:tc>
          <w:tcPr>
            <w:tcW w:w="1261" w:type="dxa"/>
            <w:tcBorders>
              <w:top w:val="single" w:color="auto" w:sz="4" w:space="0"/>
              <w:left w:val="single" w:color="auto" w:sz="4" w:space="0"/>
              <w:bottom w:val="single" w:color="auto" w:sz="4" w:space="0"/>
              <w:right w:val="single" w:color="auto" w:sz="4" w:space="0"/>
            </w:tcBorders>
            <w:vAlign w:val="center"/>
          </w:tcPr>
          <w:p w14:paraId="4BD5D58D">
            <w:pPr>
              <w:spacing w:line="440" w:lineRule="exact"/>
              <w:outlineLvl w:val="9"/>
              <w:rPr>
                <w:rFonts w:hint="eastAsia" w:ascii="宋体" w:hAnsi="宋体" w:cs="宋体"/>
                <w:sz w:val="24"/>
                <w:szCs w:val="24"/>
              </w:rPr>
            </w:pPr>
            <w:r>
              <w:rPr>
                <w:rFonts w:hint="eastAsia" w:ascii="宋体" w:hAnsi="宋体" w:cs="宋体"/>
                <w:sz w:val="24"/>
                <w:szCs w:val="24"/>
              </w:rPr>
              <w:t>担任职务</w:t>
            </w:r>
          </w:p>
        </w:tc>
        <w:tc>
          <w:tcPr>
            <w:tcW w:w="2296" w:type="dxa"/>
            <w:gridSpan w:val="2"/>
            <w:tcBorders>
              <w:top w:val="single" w:color="auto" w:sz="4" w:space="0"/>
              <w:left w:val="single" w:color="auto" w:sz="4" w:space="0"/>
              <w:bottom w:val="single" w:color="auto" w:sz="4" w:space="0"/>
              <w:right w:val="single" w:color="auto" w:sz="4" w:space="0"/>
            </w:tcBorders>
            <w:vAlign w:val="center"/>
          </w:tcPr>
          <w:p w14:paraId="656E6E58">
            <w:pPr>
              <w:spacing w:line="440" w:lineRule="exact"/>
              <w:outlineLvl w:val="9"/>
              <w:rPr>
                <w:rFonts w:hint="eastAsia" w:ascii="宋体" w:hAnsi="宋体" w:cs="宋体"/>
                <w:sz w:val="24"/>
                <w:szCs w:val="24"/>
              </w:rPr>
            </w:pPr>
            <w:r>
              <w:rPr>
                <w:rFonts w:hint="eastAsia" w:ascii="宋体" w:hAnsi="宋体" w:cs="宋体"/>
                <w:sz w:val="24"/>
                <w:szCs w:val="24"/>
              </w:rPr>
              <w:t>发包人及联系电话</w:t>
            </w:r>
          </w:p>
        </w:tc>
      </w:tr>
      <w:tr w14:paraId="227E2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0E7F92C3">
            <w:pPr>
              <w:spacing w:line="440" w:lineRule="exact"/>
              <w:ind w:firstLine="482"/>
              <w:outlineLvl w:val="9"/>
              <w:rPr>
                <w:rFonts w:hint="eastAsia" w:ascii="宋体" w:hAnsi="宋体" w:cs="宋体"/>
                <w:sz w:val="24"/>
                <w:szCs w:val="24"/>
              </w:rPr>
            </w:pPr>
          </w:p>
        </w:tc>
        <w:tc>
          <w:tcPr>
            <w:tcW w:w="3420" w:type="dxa"/>
            <w:gridSpan w:val="4"/>
            <w:tcBorders>
              <w:top w:val="single" w:color="auto" w:sz="4" w:space="0"/>
              <w:left w:val="single" w:color="auto" w:sz="4" w:space="0"/>
              <w:bottom w:val="single" w:color="auto" w:sz="4" w:space="0"/>
              <w:right w:val="single" w:color="auto" w:sz="4" w:space="0"/>
            </w:tcBorders>
          </w:tcPr>
          <w:p w14:paraId="4F2DF963">
            <w:pPr>
              <w:spacing w:line="440" w:lineRule="exact"/>
              <w:ind w:firstLine="482"/>
              <w:outlineLvl w:val="9"/>
              <w:rPr>
                <w:rFonts w:hint="eastAsia" w:ascii="宋体" w:hAnsi="宋体" w:cs="宋体"/>
                <w:sz w:val="24"/>
                <w:szCs w:val="24"/>
              </w:rPr>
            </w:pPr>
          </w:p>
        </w:tc>
        <w:tc>
          <w:tcPr>
            <w:tcW w:w="1261" w:type="dxa"/>
            <w:tcBorders>
              <w:top w:val="single" w:color="auto" w:sz="4" w:space="0"/>
              <w:left w:val="single" w:color="auto" w:sz="4" w:space="0"/>
              <w:bottom w:val="single" w:color="auto" w:sz="4" w:space="0"/>
              <w:right w:val="single" w:color="auto" w:sz="4" w:space="0"/>
            </w:tcBorders>
          </w:tcPr>
          <w:p w14:paraId="31C52DCC">
            <w:pPr>
              <w:spacing w:line="440" w:lineRule="exact"/>
              <w:ind w:firstLine="482"/>
              <w:outlineLvl w:val="9"/>
              <w:rPr>
                <w:rFonts w:hint="eastAsia" w:ascii="宋体" w:hAnsi="宋体" w:cs="宋体"/>
                <w:sz w:val="24"/>
                <w:szCs w:val="24"/>
              </w:rPr>
            </w:pPr>
          </w:p>
        </w:tc>
        <w:tc>
          <w:tcPr>
            <w:tcW w:w="2296" w:type="dxa"/>
            <w:gridSpan w:val="2"/>
            <w:tcBorders>
              <w:top w:val="single" w:color="auto" w:sz="4" w:space="0"/>
              <w:left w:val="single" w:color="auto" w:sz="4" w:space="0"/>
              <w:bottom w:val="single" w:color="auto" w:sz="4" w:space="0"/>
              <w:right w:val="single" w:color="auto" w:sz="4" w:space="0"/>
            </w:tcBorders>
          </w:tcPr>
          <w:p w14:paraId="747AB4FC">
            <w:pPr>
              <w:spacing w:line="440" w:lineRule="exact"/>
              <w:ind w:firstLine="482"/>
              <w:outlineLvl w:val="9"/>
              <w:rPr>
                <w:rFonts w:hint="eastAsia" w:ascii="宋体" w:hAnsi="宋体" w:cs="宋体"/>
                <w:sz w:val="24"/>
                <w:szCs w:val="24"/>
              </w:rPr>
            </w:pPr>
          </w:p>
        </w:tc>
      </w:tr>
      <w:tr w14:paraId="6071B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5D577C07">
            <w:pPr>
              <w:spacing w:line="440" w:lineRule="exact"/>
              <w:ind w:firstLine="482"/>
              <w:outlineLvl w:val="9"/>
              <w:rPr>
                <w:rFonts w:hint="eastAsia" w:ascii="宋体" w:hAnsi="宋体" w:cs="宋体"/>
                <w:sz w:val="24"/>
                <w:szCs w:val="24"/>
              </w:rPr>
            </w:pPr>
          </w:p>
        </w:tc>
        <w:tc>
          <w:tcPr>
            <w:tcW w:w="3420" w:type="dxa"/>
            <w:gridSpan w:val="4"/>
            <w:tcBorders>
              <w:top w:val="single" w:color="auto" w:sz="4" w:space="0"/>
              <w:left w:val="single" w:color="auto" w:sz="4" w:space="0"/>
              <w:bottom w:val="single" w:color="auto" w:sz="4" w:space="0"/>
              <w:right w:val="single" w:color="auto" w:sz="4" w:space="0"/>
            </w:tcBorders>
          </w:tcPr>
          <w:p w14:paraId="003E1108">
            <w:pPr>
              <w:spacing w:line="440" w:lineRule="exact"/>
              <w:ind w:firstLine="482"/>
              <w:outlineLvl w:val="9"/>
              <w:rPr>
                <w:rFonts w:hint="eastAsia" w:ascii="宋体" w:hAnsi="宋体" w:cs="宋体"/>
                <w:sz w:val="24"/>
                <w:szCs w:val="24"/>
              </w:rPr>
            </w:pPr>
          </w:p>
        </w:tc>
        <w:tc>
          <w:tcPr>
            <w:tcW w:w="1261" w:type="dxa"/>
            <w:tcBorders>
              <w:top w:val="single" w:color="auto" w:sz="4" w:space="0"/>
              <w:left w:val="single" w:color="auto" w:sz="4" w:space="0"/>
              <w:bottom w:val="single" w:color="auto" w:sz="4" w:space="0"/>
              <w:right w:val="single" w:color="auto" w:sz="4" w:space="0"/>
            </w:tcBorders>
          </w:tcPr>
          <w:p w14:paraId="68201661">
            <w:pPr>
              <w:spacing w:line="440" w:lineRule="exact"/>
              <w:ind w:firstLine="482"/>
              <w:outlineLvl w:val="9"/>
              <w:rPr>
                <w:rFonts w:hint="eastAsia" w:ascii="宋体" w:hAnsi="宋体" w:cs="宋体"/>
                <w:sz w:val="24"/>
                <w:szCs w:val="24"/>
              </w:rPr>
            </w:pPr>
          </w:p>
        </w:tc>
        <w:tc>
          <w:tcPr>
            <w:tcW w:w="2296" w:type="dxa"/>
            <w:gridSpan w:val="2"/>
            <w:tcBorders>
              <w:top w:val="single" w:color="auto" w:sz="4" w:space="0"/>
              <w:left w:val="single" w:color="auto" w:sz="4" w:space="0"/>
              <w:bottom w:val="single" w:color="auto" w:sz="4" w:space="0"/>
              <w:right w:val="single" w:color="auto" w:sz="4" w:space="0"/>
            </w:tcBorders>
          </w:tcPr>
          <w:p w14:paraId="3207631A">
            <w:pPr>
              <w:spacing w:line="440" w:lineRule="exact"/>
              <w:ind w:firstLine="482"/>
              <w:outlineLvl w:val="9"/>
              <w:rPr>
                <w:rFonts w:hint="eastAsia" w:ascii="宋体" w:hAnsi="宋体" w:cs="宋体"/>
                <w:sz w:val="24"/>
                <w:szCs w:val="24"/>
              </w:rPr>
            </w:pPr>
          </w:p>
        </w:tc>
      </w:tr>
      <w:tr w14:paraId="34B2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05CC9BCC">
            <w:pPr>
              <w:spacing w:line="440" w:lineRule="exact"/>
              <w:ind w:firstLine="482"/>
              <w:outlineLvl w:val="9"/>
              <w:rPr>
                <w:rFonts w:hint="eastAsia" w:ascii="宋体" w:hAnsi="宋体" w:cs="宋体"/>
                <w:sz w:val="24"/>
                <w:szCs w:val="24"/>
              </w:rPr>
            </w:pPr>
          </w:p>
        </w:tc>
        <w:tc>
          <w:tcPr>
            <w:tcW w:w="3420" w:type="dxa"/>
            <w:gridSpan w:val="4"/>
            <w:tcBorders>
              <w:top w:val="single" w:color="auto" w:sz="4" w:space="0"/>
              <w:left w:val="single" w:color="auto" w:sz="4" w:space="0"/>
              <w:bottom w:val="single" w:color="auto" w:sz="4" w:space="0"/>
              <w:right w:val="single" w:color="auto" w:sz="4" w:space="0"/>
            </w:tcBorders>
          </w:tcPr>
          <w:p w14:paraId="1581A17A">
            <w:pPr>
              <w:spacing w:line="440" w:lineRule="exact"/>
              <w:ind w:firstLine="482"/>
              <w:outlineLvl w:val="9"/>
              <w:rPr>
                <w:rFonts w:hint="eastAsia" w:ascii="宋体" w:hAnsi="宋体" w:cs="宋体"/>
                <w:sz w:val="24"/>
                <w:szCs w:val="24"/>
              </w:rPr>
            </w:pPr>
          </w:p>
        </w:tc>
        <w:tc>
          <w:tcPr>
            <w:tcW w:w="1261" w:type="dxa"/>
            <w:tcBorders>
              <w:top w:val="single" w:color="auto" w:sz="4" w:space="0"/>
              <w:left w:val="single" w:color="auto" w:sz="4" w:space="0"/>
              <w:bottom w:val="single" w:color="auto" w:sz="4" w:space="0"/>
              <w:right w:val="single" w:color="auto" w:sz="4" w:space="0"/>
            </w:tcBorders>
          </w:tcPr>
          <w:p w14:paraId="291C79EC">
            <w:pPr>
              <w:spacing w:line="440" w:lineRule="exact"/>
              <w:ind w:firstLine="482"/>
              <w:outlineLvl w:val="9"/>
              <w:rPr>
                <w:rFonts w:hint="eastAsia" w:ascii="宋体" w:hAnsi="宋体" w:cs="宋体"/>
                <w:sz w:val="24"/>
                <w:szCs w:val="24"/>
              </w:rPr>
            </w:pPr>
          </w:p>
        </w:tc>
        <w:tc>
          <w:tcPr>
            <w:tcW w:w="2296" w:type="dxa"/>
            <w:gridSpan w:val="2"/>
            <w:tcBorders>
              <w:top w:val="single" w:color="auto" w:sz="4" w:space="0"/>
              <w:left w:val="single" w:color="auto" w:sz="4" w:space="0"/>
              <w:bottom w:val="single" w:color="auto" w:sz="4" w:space="0"/>
              <w:right w:val="single" w:color="auto" w:sz="4" w:space="0"/>
            </w:tcBorders>
          </w:tcPr>
          <w:p w14:paraId="447E19D7">
            <w:pPr>
              <w:spacing w:line="440" w:lineRule="exact"/>
              <w:ind w:firstLine="482"/>
              <w:outlineLvl w:val="9"/>
              <w:rPr>
                <w:rFonts w:hint="eastAsia" w:ascii="宋体" w:hAnsi="宋体" w:cs="宋体"/>
                <w:sz w:val="24"/>
                <w:szCs w:val="24"/>
              </w:rPr>
            </w:pPr>
          </w:p>
        </w:tc>
      </w:tr>
      <w:tr w14:paraId="7A782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33B7AAA1">
            <w:pPr>
              <w:spacing w:line="440" w:lineRule="exact"/>
              <w:ind w:firstLine="482"/>
              <w:outlineLvl w:val="9"/>
              <w:rPr>
                <w:rFonts w:hint="eastAsia" w:ascii="宋体" w:hAnsi="宋体" w:cs="宋体"/>
                <w:sz w:val="24"/>
                <w:szCs w:val="24"/>
              </w:rPr>
            </w:pPr>
          </w:p>
        </w:tc>
        <w:tc>
          <w:tcPr>
            <w:tcW w:w="3420" w:type="dxa"/>
            <w:gridSpan w:val="4"/>
            <w:tcBorders>
              <w:top w:val="single" w:color="auto" w:sz="4" w:space="0"/>
              <w:left w:val="single" w:color="auto" w:sz="4" w:space="0"/>
              <w:bottom w:val="single" w:color="auto" w:sz="4" w:space="0"/>
              <w:right w:val="single" w:color="auto" w:sz="4" w:space="0"/>
            </w:tcBorders>
          </w:tcPr>
          <w:p w14:paraId="28199FC8">
            <w:pPr>
              <w:spacing w:line="440" w:lineRule="exact"/>
              <w:ind w:firstLine="482"/>
              <w:outlineLvl w:val="9"/>
              <w:rPr>
                <w:rFonts w:hint="eastAsia" w:ascii="宋体" w:hAnsi="宋体" w:cs="宋体"/>
                <w:sz w:val="24"/>
                <w:szCs w:val="24"/>
              </w:rPr>
            </w:pPr>
          </w:p>
        </w:tc>
        <w:tc>
          <w:tcPr>
            <w:tcW w:w="1261" w:type="dxa"/>
            <w:tcBorders>
              <w:top w:val="single" w:color="auto" w:sz="4" w:space="0"/>
              <w:left w:val="single" w:color="auto" w:sz="4" w:space="0"/>
              <w:bottom w:val="single" w:color="auto" w:sz="4" w:space="0"/>
              <w:right w:val="single" w:color="auto" w:sz="4" w:space="0"/>
            </w:tcBorders>
          </w:tcPr>
          <w:p w14:paraId="7A138575">
            <w:pPr>
              <w:spacing w:line="440" w:lineRule="exact"/>
              <w:ind w:firstLine="482"/>
              <w:outlineLvl w:val="9"/>
              <w:rPr>
                <w:rFonts w:hint="eastAsia" w:ascii="宋体" w:hAnsi="宋体" w:cs="宋体"/>
                <w:sz w:val="24"/>
                <w:szCs w:val="24"/>
              </w:rPr>
            </w:pPr>
          </w:p>
        </w:tc>
        <w:tc>
          <w:tcPr>
            <w:tcW w:w="2296" w:type="dxa"/>
            <w:gridSpan w:val="2"/>
            <w:tcBorders>
              <w:top w:val="single" w:color="auto" w:sz="4" w:space="0"/>
              <w:left w:val="single" w:color="auto" w:sz="4" w:space="0"/>
              <w:bottom w:val="single" w:color="auto" w:sz="4" w:space="0"/>
              <w:right w:val="single" w:color="auto" w:sz="4" w:space="0"/>
            </w:tcBorders>
          </w:tcPr>
          <w:p w14:paraId="59F3D67C">
            <w:pPr>
              <w:spacing w:line="440" w:lineRule="exact"/>
              <w:ind w:firstLine="482"/>
              <w:outlineLvl w:val="9"/>
              <w:rPr>
                <w:rFonts w:hint="eastAsia" w:ascii="宋体" w:hAnsi="宋体" w:cs="宋体"/>
                <w:sz w:val="24"/>
                <w:szCs w:val="24"/>
              </w:rPr>
            </w:pPr>
          </w:p>
        </w:tc>
      </w:tr>
      <w:tr w14:paraId="34F4F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6F3C53B0">
            <w:pPr>
              <w:spacing w:line="440" w:lineRule="exact"/>
              <w:ind w:firstLine="482"/>
              <w:outlineLvl w:val="9"/>
              <w:rPr>
                <w:rFonts w:hint="eastAsia" w:ascii="宋体" w:hAnsi="宋体" w:cs="宋体"/>
                <w:sz w:val="24"/>
                <w:szCs w:val="24"/>
              </w:rPr>
            </w:pPr>
          </w:p>
        </w:tc>
        <w:tc>
          <w:tcPr>
            <w:tcW w:w="3420" w:type="dxa"/>
            <w:gridSpan w:val="4"/>
            <w:tcBorders>
              <w:top w:val="single" w:color="auto" w:sz="4" w:space="0"/>
              <w:left w:val="single" w:color="auto" w:sz="4" w:space="0"/>
              <w:bottom w:val="single" w:color="auto" w:sz="4" w:space="0"/>
              <w:right w:val="single" w:color="auto" w:sz="4" w:space="0"/>
            </w:tcBorders>
          </w:tcPr>
          <w:p w14:paraId="78636B90">
            <w:pPr>
              <w:spacing w:line="440" w:lineRule="exact"/>
              <w:ind w:firstLine="482"/>
              <w:outlineLvl w:val="9"/>
              <w:rPr>
                <w:rFonts w:hint="eastAsia" w:ascii="宋体" w:hAnsi="宋体" w:cs="宋体"/>
                <w:sz w:val="24"/>
                <w:szCs w:val="24"/>
              </w:rPr>
            </w:pPr>
          </w:p>
        </w:tc>
        <w:tc>
          <w:tcPr>
            <w:tcW w:w="1261" w:type="dxa"/>
            <w:tcBorders>
              <w:top w:val="single" w:color="auto" w:sz="4" w:space="0"/>
              <w:left w:val="single" w:color="auto" w:sz="4" w:space="0"/>
              <w:bottom w:val="single" w:color="auto" w:sz="4" w:space="0"/>
              <w:right w:val="single" w:color="auto" w:sz="4" w:space="0"/>
            </w:tcBorders>
          </w:tcPr>
          <w:p w14:paraId="1922716B">
            <w:pPr>
              <w:spacing w:line="440" w:lineRule="exact"/>
              <w:ind w:firstLine="482"/>
              <w:outlineLvl w:val="9"/>
              <w:rPr>
                <w:rFonts w:hint="eastAsia" w:ascii="宋体" w:hAnsi="宋体" w:cs="宋体"/>
                <w:sz w:val="24"/>
                <w:szCs w:val="24"/>
              </w:rPr>
            </w:pPr>
          </w:p>
        </w:tc>
        <w:tc>
          <w:tcPr>
            <w:tcW w:w="2296" w:type="dxa"/>
            <w:gridSpan w:val="2"/>
            <w:tcBorders>
              <w:top w:val="single" w:color="auto" w:sz="4" w:space="0"/>
              <w:left w:val="single" w:color="auto" w:sz="4" w:space="0"/>
              <w:bottom w:val="single" w:color="auto" w:sz="4" w:space="0"/>
              <w:right w:val="single" w:color="auto" w:sz="4" w:space="0"/>
            </w:tcBorders>
          </w:tcPr>
          <w:p w14:paraId="5965E452">
            <w:pPr>
              <w:spacing w:line="440" w:lineRule="exact"/>
              <w:ind w:firstLine="482"/>
              <w:outlineLvl w:val="9"/>
              <w:rPr>
                <w:rFonts w:hint="eastAsia" w:ascii="宋体" w:hAnsi="宋体" w:cs="宋体"/>
                <w:sz w:val="24"/>
                <w:szCs w:val="24"/>
              </w:rPr>
            </w:pPr>
          </w:p>
        </w:tc>
      </w:tr>
      <w:tr w14:paraId="36C73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35D24164">
            <w:pPr>
              <w:spacing w:line="440" w:lineRule="exact"/>
              <w:ind w:firstLine="482"/>
              <w:outlineLvl w:val="9"/>
              <w:rPr>
                <w:rFonts w:hint="eastAsia" w:ascii="宋体" w:hAnsi="宋体" w:cs="宋体"/>
                <w:sz w:val="24"/>
                <w:szCs w:val="24"/>
              </w:rPr>
            </w:pPr>
          </w:p>
        </w:tc>
        <w:tc>
          <w:tcPr>
            <w:tcW w:w="3420" w:type="dxa"/>
            <w:gridSpan w:val="4"/>
            <w:tcBorders>
              <w:top w:val="single" w:color="auto" w:sz="4" w:space="0"/>
              <w:left w:val="single" w:color="auto" w:sz="4" w:space="0"/>
              <w:bottom w:val="single" w:color="auto" w:sz="4" w:space="0"/>
              <w:right w:val="single" w:color="auto" w:sz="4" w:space="0"/>
            </w:tcBorders>
          </w:tcPr>
          <w:p w14:paraId="5E237B55">
            <w:pPr>
              <w:spacing w:line="440" w:lineRule="exact"/>
              <w:ind w:firstLine="482"/>
              <w:outlineLvl w:val="9"/>
              <w:rPr>
                <w:rFonts w:hint="eastAsia" w:ascii="宋体" w:hAnsi="宋体" w:cs="宋体"/>
                <w:sz w:val="24"/>
                <w:szCs w:val="24"/>
              </w:rPr>
            </w:pPr>
          </w:p>
        </w:tc>
        <w:tc>
          <w:tcPr>
            <w:tcW w:w="1261" w:type="dxa"/>
            <w:tcBorders>
              <w:top w:val="single" w:color="auto" w:sz="4" w:space="0"/>
              <w:left w:val="single" w:color="auto" w:sz="4" w:space="0"/>
              <w:bottom w:val="single" w:color="auto" w:sz="4" w:space="0"/>
              <w:right w:val="single" w:color="auto" w:sz="4" w:space="0"/>
            </w:tcBorders>
          </w:tcPr>
          <w:p w14:paraId="123F5C33">
            <w:pPr>
              <w:spacing w:line="440" w:lineRule="exact"/>
              <w:ind w:firstLine="482"/>
              <w:outlineLvl w:val="9"/>
              <w:rPr>
                <w:rFonts w:hint="eastAsia" w:ascii="宋体" w:hAnsi="宋体" w:cs="宋体"/>
                <w:sz w:val="24"/>
                <w:szCs w:val="24"/>
              </w:rPr>
            </w:pPr>
          </w:p>
        </w:tc>
        <w:tc>
          <w:tcPr>
            <w:tcW w:w="2296" w:type="dxa"/>
            <w:gridSpan w:val="2"/>
            <w:tcBorders>
              <w:top w:val="single" w:color="auto" w:sz="4" w:space="0"/>
              <w:left w:val="single" w:color="auto" w:sz="4" w:space="0"/>
              <w:bottom w:val="single" w:color="auto" w:sz="4" w:space="0"/>
              <w:right w:val="single" w:color="auto" w:sz="4" w:space="0"/>
            </w:tcBorders>
          </w:tcPr>
          <w:p w14:paraId="23C0CEB8">
            <w:pPr>
              <w:spacing w:line="440" w:lineRule="exact"/>
              <w:ind w:firstLine="482"/>
              <w:outlineLvl w:val="9"/>
              <w:rPr>
                <w:rFonts w:hint="eastAsia" w:ascii="宋体" w:hAnsi="宋体" w:cs="宋体"/>
                <w:sz w:val="24"/>
                <w:szCs w:val="24"/>
              </w:rPr>
            </w:pPr>
          </w:p>
        </w:tc>
      </w:tr>
      <w:tr w14:paraId="2A035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13F75507">
            <w:pPr>
              <w:spacing w:line="440" w:lineRule="exact"/>
              <w:ind w:firstLine="482"/>
              <w:outlineLvl w:val="9"/>
              <w:rPr>
                <w:rFonts w:hint="eastAsia" w:ascii="宋体" w:hAnsi="宋体" w:cs="宋体"/>
                <w:sz w:val="24"/>
                <w:szCs w:val="24"/>
              </w:rPr>
            </w:pPr>
          </w:p>
        </w:tc>
        <w:tc>
          <w:tcPr>
            <w:tcW w:w="3420" w:type="dxa"/>
            <w:gridSpan w:val="4"/>
            <w:tcBorders>
              <w:top w:val="single" w:color="auto" w:sz="4" w:space="0"/>
              <w:left w:val="single" w:color="auto" w:sz="4" w:space="0"/>
              <w:bottom w:val="single" w:color="auto" w:sz="4" w:space="0"/>
              <w:right w:val="single" w:color="auto" w:sz="4" w:space="0"/>
            </w:tcBorders>
          </w:tcPr>
          <w:p w14:paraId="1285A49E">
            <w:pPr>
              <w:spacing w:line="440" w:lineRule="exact"/>
              <w:ind w:firstLine="482"/>
              <w:outlineLvl w:val="9"/>
              <w:rPr>
                <w:rFonts w:hint="eastAsia" w:ascii="宋体" w:hAnsi="宋体" w:cs="宋体"/>
                <w:sz w:val="24"/>
                <w:szCs w:val="24"/>
              </w:rPr>
            </w:pPr>
          </w:p>
        </w:tc>
        <w:tc>
          <w:tcPr>
            <w:tcW w:w="1261" w:type="dxa"/>
            <w:tcBorders>
              <w:top w:val="single" w:color="auto" w:sz="4" w:space="0"/>
              <w:left w:val="single" w:color="auto" w:sz="4" w:space="0"/>
              <w:bottom w:val="single" w:color="auto" w:sz="4" w:space="0"/>
              <w:right w:val="single" w:color="auto" w:sz="4" w:space="0"/>
            </w:tcBorders>
          </w:tcPr>
          <w:p w14:paraId="2C090848">
            <w:pPr>
              <w:spacing w:line="440" w:lineRule="exact"/>
              <w:ind w:firstLine="482"/>
              <w:outlineLvl w:val="9"/>
              <w:rPr>
                <w:rFonts w:hint="eastAsia" w:ascii="宋体" w:hAnsi="宋体" w:cs="宋体"/>
                <w:sz w:val="24"/>
                <w:szCs w:val="24"/>
              </w:rPr>
            </w:pPr>
          </w:p>
        </w:tc>
        <w:tc>
          <w:tcPr>
            <w:tcW w:w="2296" w:type="dxa"/>
            <w:gridSpan w:val="2"/>
            <w:tcBorders>
              <w:top w:val="single" w:color="auto" w:sz="4" w:space="0"/>
              <w:left w:val="single" w:color="auto" w:sz="4" w:space="0"/>
              <w:bottom w:val="single" w:color="auto" w:sz="4" w:space="0"/>
              <w:right w:val="single" w:color="auto" w:sz="4" w:space="0"/>
            </w:tcBorders>
          </w:tcPr>
          <w:p w14:paraId="718F858C">
            <w:pPr>
              <w:spacing w:line="440" w:lineRule="exact"/>
              <w:ind w:firstLine="482"/>
              <w:outlineLvl w:val="9"/>
              <w:rPr>
                <w:rFonts w:hint="eastAsia" w:ascii="宋体" w:hAnsi="宋体" w:cs="宋体"/>
                <w:sz w:val="24"/>
                <w:szCs w:val="24"/>
              </w:rPr>
            </w:pPr>
          </w:p>
        </w:tc>
      </w:tr>
      <w:tr w14:paraId="7B1C3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5C7E287D">
            <w:pPr>
              <w:spacing w:line="440" w:lineRule="exact"/>
              <w:ind w:firstLine="482"/>
              <w:outlineLvl w:val="9"/>
              <w:rPr>
                <w:rFonts w:hint="eastAsia" w:ascii="宋体" w:hAnsi="宋体" w:cs="宋体"/>
                <w:sz w:val="24"/>
                <w:szCs w:val="24"/>
              </w:rPr>
            </w:pPr>
          </w:p>
        </w:tc>
        <w:tc>
          <w:tcPr>
            <w:tcW w:w="3420" w:type="dxa"/>
            <w:gridSpan w:val="4"/>
            <w:tcBorders>
              <w:top w:val="single" w:color="auto" w:sz="4" w:space="0"/>
              <w:left w:val="single" w:color="auto" w:sz="4" w:space="0"/>
              <w:bottom w:val="single" w:color="auto" w:sz="4" w:space="0"/>
              <w:right w:val="single" w:color="auto" w:sz="4" w:space="0"/>
            </w:tcBorders>
          </w:tcPr>
          <w:p w14:paraId="6EE43E24">
            <w:pPr>
              <w:spacing w:line="440" w:lineRule="exact"/>
              <w:ind w:firstLine="482"/>
              <w:outlineLvl w:val="9"/>
              <w:rPr>
                <w:rFonts w:hint="eastAsia" w:ascii="宋体" w:hAnsi="宋体" w:cs="宋体"/>
                <w:sz w:val="24"/>
                <w:szCs w:val="24"/>
              </w:rPr>
            </w:pPr>
          </w:p>
        </w:tc>
        <w:tc>
          <w:tcPr>
            <w:tcW w:w="1261" w:type="dxa"/>
            <w:tcBorders>
              <w:top w:val="single" w:color="auto" w:sz="4" w:space="0"/>
              <w:left w:val="single" w:color="auto" w:sz="4" w:space="0"/>
              <w:bottom w:val="single" w:color="auto" w:sz="4" w:space="0"/>
              <w:right w:val="single" w:color="auto" w:sz="4" w:space="0"/>
            </w:tcBorders>
          </w:tcPr>
          <w:p w14:paraId="4530D926">
            <w:pPr>
              <w:spacing w:line="440" w:lineRule="exact"/>
              <w:ind w:firstLine="482"/>
              <w:outlineLvl w:val="9"/>
              <w:rPr>
                <w:rFonts w:hint="eastAsia" w:ascii="宋体" w:hAnsi="宋体" w:cs="宋体"/>
                <w:sz w:val="24"/>
                <w:szCs w:val="24"/>
              </w:rPr>
            </w:pPr>
          </w:p>
        </w:tc>
        <w:tc>
          <w:tcPr>
            <w:tcW w:w="2296" w:type="dxa"/>
            <w:gridSpan w:val="2"/>
            <w:tcBorders>
              <w:top w:val="single" w:color="auto" w:sz="4" w:space="0"/>
              <w:left w:val="single" w:color="auto" w:sz="4" w:space="0"/>
              <w:bottom w:val="single" w:color="auto" w:sz="4" w:space="0"/>
              <w:right w:val="single" w:color="auto" w:sz="4" w:space="0"/>
            </w:tcBorders>
          </w:tcPr>
          <w:p w14:paraId="7E075A32">
            <w:pPr>
              <w:spacing w:line="440" w:lineRule="exact"/>
              <w:ind w:firstLine="482"/>
              <w:outlineLvl w:val="9"/>
              <w:rPr>
                <w:rFonts w:hint="eastAsia" w:ascii="宋体" w:hAnsi="宋体" w:cs="宋体"/>
                <w:sz w:val="24"/>
                <w:szCs w:val="24"/>
              </w:rPr>
            </w:pPr>
          </w:p>
        </w:tc>
      </w:tr>
      <w:tr w14:paraId="551E4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046CACD5">
            <w:pPr>
              <w:spacing w:line="440" w:lineRule="exact"/>
              <w:ind w:firstLine="482"/>
              <w:outlineLvl w:val="9"/>
              <w:rPr>
                <w:rFonts w:hint="eastAsia" w:ascii="宋体" w:hAnsi="宋体" w:cs="宋体"/>
                <w:sz w:val="24"/>
                <w:szCs w:val="24"/>
              </w:rPr>
            </w:pPr>
          </w:p>
        </w:tc>
        <w:tc>
          <w:tcPr>
            <w:tcW w:w="3420" w:type="dxa"/>
            <w:gridSpan w:val="4"/>
            <w:tcBorders>
              <w:top w:val="single" w:color="auto" w:sz="4" w:space="0"/>
              <w:left w:val="single" w:color="auto" w:sz="4" w:space="0"/>
              <w:bottom w:val="single" w:color="auto" w:sz="4" w:space="0"/>
              <w:right w:val="single" w:color="auto" w:sz="4" w:space="0"/>
            </w:tcBorders>
          </w:tcPr>
          <w:p w14:paraId="582F1575">
            <w:pPr>
              <w:spacing w:line="440" w:lineRule="exact"/>
              <w:ind w:firstLine="482"/>
              <w:outlineLvl w:val="9"/>
              <w:rPr>
                <w:rFonts w:hint="eastAsia" w:ascii="宋体" w:hAnsi="宋体" w:cs="宋体"/>
                <w:sz w:val="24"/>
                <w:szCs w:val="24"/>
              </w:rPr>
            </w:pPr>
          </w:p>
        </w:tc>
        <w:tc>
          <w:tcPr>
            <w:tcW w:w="1261" w:type="dxa"/>
            <w:tcBorders>
              <w:top w:val="single" w:color="auto" w:sz="4" w:space="0"/>
              <w:left w:val="single" w:color="auto" w:sz="4" w:space="0"/>
              <w:bottom w:val="single" w:color="auto" w:sz="4" w:space="0"/>
              <w:right w:val="single" w:color="auto" w:sz="4" w:space="0"/>
            </w:tcBorders>
          </w:tcPr>
          <w:p w14:paraId="21571E8B">
            <w:pPr>
              <w:spacing w:line="440" w:lineRule="exact"/>
              <w:ind w:firstLine="482"/>
              <w:outlineLvl w:val="9"/>
              <w:rPr>
                <w:rFonts w:hint="eastAsia" w:ascii="宋体" w:hAnsi="宋体" w:cs="宋体"/>
                <w:sz w:val="24"/>
                <w:szCs w:val="24"/>
              </w:rPr>
            </w:pPr>
          </w:p>
        </w:tc>
        <w:tc>
          <w:tcPr>
            <w:tcW w:w="2296" w:type="dxa"/>
            <w:gridSpan w:val="2"/>
            <w:tcBorders>
              <w:top w:val="single" w:color="auto" w:sz="4" w:space="0"/>
              <w:left w:val="single" w:color="auto" w:sz="4" w:space="0"/>
              <w:bottom w:val="single" w:color="auto" w:sz="4" w:space="0"/>
              <w:right w:val="single" w:color="auto" w:sz="4" w:space="0"/>
            </w:tcBorders>
          </w:tcPr>
          <w:p w14:paraId="263B89B2">
            <w:pPr>
              <w:spacing w:line="440" w:lineRule="exact"/>
              <w:ind w:firstLine="482"/>
              <w:outlineLvl w:val="9"/>
              <w:rPr>
                <w:rFonts w:hint="eastAsia" w:ascii="宋体" w:hAnsi="宋体" w:cs="宋体"/>
                <w:sz w:val="24"/>
                <w:szCs w:val="24"/>
              </w:rPr>
            </w:pPr>
          </w:p>
        </w:tc>
      </w:tr>
      <w:tr w14:paraId="2355C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063AC5ED">
            <w:pPr>
              <w:spacing w:line="440" w:lineRule="exact"/>
              <w:ind w:firstLine="482"/>
              <w:outlineLvl w:val="9"/>
              <w:rPr>
                <w:rFonts w:hint="eastAsia" w:ascii="宋体" w:hAnsi="宋体" w:cs="宋体"/>
                <w:sz w:val="24"/>
                <w:szCs w:val="24"/>
              </w:rPr>
            </w:pPr>
          </w:p>
        </w:tc>
        <w:tc>
          <w:tcPr>
            <w:tcW w:w="3420" w:type="dxa"/>
            <w:gridSpan w:val="4"/>
            <w:tcBorders>
              <w:top w:val="single" w:color="auto" w:sz="4" w:space="0"/>
              <w:left w:val="single" w:color="auto" w:sz="4" w:space="0"/>
              <w:bottom w:val="single" w:color="auto" w:sz="4" w:space="0"/>
              <w:right w:val="single" w:color="auto" w:sz="4" w:space="0"/>
            </w:tcBorders>
          </w:tcPr>
          <w:p w14:paraId="17C7D47D">
            <w:pPr>
              <w:spacing w:line="440" w:lineRule="exact"/>
              <w:ind w:firstLine="482"/>
              <w:outlineLvl w:val="9"/>
              <w:rPr>
                <w:rFonts w:hint="eastAsia" w:ascii="宋体" w:hAnsi="宋体" w:cs="宋体"/>
                <w:sz w:val="24"/>
                <w:szCs w:val="24"/>
              </w:rPr>
            </w:pPr>
          </w:p>
        </w:tc>
        <w:tc>
          <w:tcPr>
            <w:tcW w:w="1261" w:type="dxa"/>
            <w:tcBorders>
              <w:top w:val="single" w:color="auto" w:sz="4" w:space="0"/>
              <w:left w:val="single" w:color="auto" w:sz="4" w:space="0"/>
              <w:bottom w:val="single" w:color="auto" w:sz="4" w:space="0"/>
              <w:right w:val="single" w:color="auto" w:sz="4" w:space="0"/>
            </w:tcBorders>
          </w:tcPr>
          <w:p w14:paraId="682F8C82">
            <w:pPr>
              <w:spacing w:line="440" w:lineRule="exact"/>
              <w:ind w:firstLine="482"/>
              <w:outlineLvl w:val="9"/>
              <w:rPr>
                <w:rFonts w:hint="eastAsia" w:ascii="宋体" w:hAnsi="宋体" w:cs="宋体"/>
                <w:sz w:val="24"/>
                <w:szCs w:val="24"/>
              </w:rPr>
            </w:pPr>
          </w:p>
        </w:tc>
        <w:tc>
          <w:tcPr>
            <w:tcW w:w="2296" w:type="dxa"/>
            <w:gridSpan w:val="2"/>
            <w:tcBorders>
              <w:top w:val="single" w:color="auto" w:sz="4" w:space="0"/>
              <w:left w:val="single" w:color="auto" w:sz="4" w:space="0"/>
              <w:bottom w:val="single" w:color="auto" w:sz="4" w:space="0"/>
              <w:right w:val="single" w:color="auto" w:sz="4" w:space="0"/>
            </w:tcBorders>
          </w:tcPr>
          <w:p w14:paraId="032E53E9">
            <w:pPr>
              <w:spacing w:line="440" w:lineRule="exact"/>
              <w:ind w:firstLine="482"/>
              <w:outlineLvl w:val="9"/>
              <w:rPr>
                <w:rFonts w:hint="eastAsia" w:ascii="宋体" w:hAnsi="宋体" w:cs="宋体"/>
                <w:sz w:val="24"/>
                <w:szCs w:val="24"/>
              </w:rPr>
            </w:pPr>
          </w:p>
        </w:tc>
      </w:tr>
      <w:tr w14:paraId="123DD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2DE7F762">
            <w:pPr>
              <w:spacing w:line="440" w:lineRule="exact"/>
              <w:ind w:firstLine="482"/>
              <w:outlineLvl w:val="9"/>
              <w:rPr>
                <w:rFonts w:hint="eastAsia" w:ascii="宋体" w:hAnsi="宋体" w:cs="宋体"/>
                <w:sz w:val="24"/>
                <w:szCs w:val="24"/>
              </w:rPr>
            </w:pPr>
          </w:p>
        </w:tc>
        <w:tc>
          <w:tcPr>
            <w:tcW w:w="3420" w:type="dxa"/>
            <w:gridSpan w:val="4"/>
            <w:tcBorders>
              <w:top w:val="single" w:color="auto" w:sz="4" w:space="0"/>
              <w:left w:val="single" w:color="auto" w:sz="4" w:space="0"/>
              <w:bottom w:val="single" w:color="auto" w:sz="4" w:space="0"/>
              <w:right w:val="single" w:color="auto" w:sz="4" w:space="0"/>
            </w:tcBorders>
          </w:tcPr>
          <w:p w14:paraId="370A3E39">
            <w:pPr>
              <w:spacing w:line="440" w:lineRule="exact"/>
              <w:ind w:firstLine="482"/>
              <w:outlineLvl w:val="9"/>
              <w:rPr>
                <w:rFonts w:hint="eastAsia" w:ascii="宋体" w:hAnsi="宋体" w:cs="宋体"/>
                <w:sz w:val="24"/>
                <w:szCs w:val="24"/>
              </w:rPr>
            </w:pPr>
          </w:p>
        </w:tc>
        <w:tc>
          <w:tcPr>
            <w:tcW w:w="1261" w:type="dxa"/>
            <w:tcBorders>
              <w:top w:val="single" w:color="auto" w:sz="4" w:space="0"/>
              <w:left w:val="single" w:color="auto" w:sz="4" w:space="0"/>
              <w:bottom w:val="single" w:color="auto" w:sz="4" w:space="0"/>
              <w:right w:val="single" w:color="auto" w:sz="4" w:space="0"/>
            </w:tcBorders>
          </w:tcPr>
          <w:p w14:paraId="1F01DF76">
            <w:pPr>
              <w:spacing w:line="440" w:lineRule="exact"/>
              <w:ind w:firstLine="482"/>
              <w:outlineLvl w:val="9"/>
              <w:rPr>
                <w:rFonts w:hint="eastAsia" w:ascii="宋体" w:hAnsi="宋体" w:cs="宋体"/>
                <w:sz w:val="24"/>
                <w:szCs w:val="24"/>
              </w:rPr>
            </w:pPr>
          </w:p>
        </w:tc>
        <w:tc>
          <w:tcPr>
            <w:tcW w:w="2296" w:type="dxa"/>
            <w:gridSpan w:val="2"/>
            <w:tcBorders>
              <w:top w:val="single" w:color="auto" w:sz="4" w:space="0"/>
              <w:left w:val="single" w:color="auto" w:sz="4" w:space="0"/>
              <w:bottom w:val="single" w:color="auto" w:sz="4" w:space="0"/>
              <w:right w:val="single" w:color="auto" w:sz="4" w:space="0"/>
            </w:tcBorders>
          </w:tcPr>
          <w:p w14:paraId="25E661AC">
            <w:pPr>
              <w:spacing w:line="440" w:lineRule="exact"/>
              <w:ind w:firstLine="482"/>
              <w:outlineLvl w:val="9"/>
              <w:rPr>
                <w:rFonts w:hint="eastAsia" w:ascii="宋体" w:hAnsi="宋体" w:cs="宋体"/>
                <w:sz w:val="24"/>
                <w:szCs w:val="24"/>
              </w:rPr>
            </w:pPr>
          </w:p>
        </w:tc>
      </w:tr>
      <w:tr w14:paraId="4969A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69B9D253">
            <w:pPr>
              <w:spacing w:line="440" w:lineRule="exact"/>
              <w:ind w:firstLine="482"/>
              <w:outlineLvl w:val="9"/>
              <w:rPr>
                <w:rFonts w:hint="eastAsia" w:ascii="宋体" w:hAnsi="宋体" w:cs="宋体"/>
                <w:sz w:val="24"/>
                <w:szCs w:val="24"/>
              </w:rPr>
            </w:pPr>
          </w:p>
        </w:tc>
        <w:tc>
          <w:tcPr>
            <w:tcW w:w="3420" w:type="dxa"/>
            <w:gridSpan w:val="4"/>
            <w:tcBorders>
              <w:top w:val="single" w:color="auto" w:sz="4" w:space="0"/>
              <w:left w:val="single" w:color="auto" w:sz="4" w:space="0"/>
              <w:bottom w:val="single" w:color="auto" w:sz="4" w:space="0"/>
              <w:right w:val="single" w:color="auto" w:sz="4" w:space="0"/>
            </w:tcBorders>
          </w:tcPr>
          <w:p w14:paraId="18C69C63">
            <w:pPr>
              <w:spacing w:line="440" w:lineRule="exact"/>
              <w:ind w:firstLine="482"/>
              <w:outlineLvl w:val="9"/>
              <w:rPr>
                <w:rFonts w:hint="eastAsia" w:ascii="宋体" w:hAnsi="宋体" w:cs="宋体"/>
                <w:sz w:val="24"/>
                <w:szCs w:val="24"/>
              </w:rPr>
            </w:pPr>
          </w:p>
        </w:tc>
        <w:tc>
          <w:tcPr>
            <w:tcW w:w="1261" w:type="dxa"/>
            <w:tcBorders>
              <w:top w:val="single" w:color="auto" w:sz="4" w:space="0"/>
              <w:left w:val="single" w:color="auto" w:sz="4" w:space="0"/>
              <w:bottom w:val="single" w:color="auto" w:sz="4" w:space="0"/>
              <w:right w:val="single" w:color="auto" w:sz="4" w:space="0"/>
            </w:tcBorders>
          </w:tcPr>
          <w:p w14:paraId="166A3A77">
            <w:pPr>
              <w:spacing w:line="440" w:lineRule="exact"/>
              <w:ind w:firstLine="482"/>
              <w:outlineLvl w:val="9"/>
              <w:rPr>
                <w:rFonts w:hint="eastAsia" w:ascii="宋体" w:hAnsi="宋体" w:cs="宋体"/>
                <w:sz w:val="24"/>
                <w:szCs w:val="24"/>
              </w:rPr>
            </w:pPr>
          </w:p>
        </w:tc>
        <w:tc>
          <w:tcPr>
            <w:tcW w:w="2296" w:type="dxa"/>
            <w:gridSpan w:val="2"/>
            <w:tcBorders>
              <w:top w:val="single" w:color="auto" w:sz="4" w:space="0"/>
              <w:left w:val="single" w:color="auto" w:sz="4" w:space="0"/>
              <w:bottom w:val="single" w:color="auto" w:sz="4" w:space="0"/>
              <w:right w:val="single" w:color="auto" w:sz="4" w:space="0"/>
            </w:tcBorders>
          </w:tcPr>
          <w:p w14:paraId="04519910">
            <w:pPr>
              <w:spacing w:line="440" w:lineRule="exact"/>
              <w:ind w:firstLine="482"/>
              <w:outlineLvl w:val="9"/>
              <w:rPr>
                <w:rFonts w:hint="eastAsia" w:ascii="宋体" w:hAnsi="宋体" w:cs="宋体"/>
                <w:sz w:val="24"/>
                <w:szCs w:val="24"/>
              </w:rPr>
            </w:pPr>
          </w:p>
        </w:tc>
      </w:tr>
    </w:tbl>
    <w:p w14:paraId="751C8C64">
      <w:pPr>
        <w:ind w:firstLine="602"/>
        <w:outlineLvl w:val="9"/>
        <w:rPr>
          <w:rFonts w:hint="eastAsia" w:ascii="宋体" w:hAnsi="宋体" w:eastAsia="宋体" w:cs="宋体"/>
          <w:color w:val="auto"/>
        </w:rPr>
      </w:pPr>
      <w:r>
        <w:rPr>
          <w:rFonts w:hint="eastAsia" w:ascii="宋体" w:hAnsi="宋体" w:cs="宋体"/>
          <w:b w:val="0"/>
          <w:bCs w:val="0"/>
          <w:color w:val="auto"/>
        </w:rPr>
        <w:br w:type="page"/>
      </w:r>
      <w:bookmarkStart w:id="1470" w:name="_Toc247085890"/>
      <w:bookmarkStart w:id="1471" w:name="_Toc152042596"/>
      <w:bookmarkStart w:id="1472" w:name="_Toc246997115"/>
      <w:bookmarkStart w:id="1473" w:name="_Toc179632827"/>
      <w:bookmarkStart w:id="1474" w:name="_Toc144974875"/>
      <w:bookmarkStart w:id="1475" w:name="_Toc152045807"/>
      <w:bookmarkStart w:id="1476" w:name="_Toc246996372"/>
      <w:bookmarkStart w:id="1477" w:name="_Toc296602617"/>
      <w:bookmarkStart w:id="1478" w:name="_Toc77586977"/>
      <w:bookmarkStart w:id="1479" w:name="_Toc77586879"/>
      <w:bookmarkStart w:id="1480" w:name="_Toc6931"/>
      <w:r>
        <w:rPr>
          <w:rFonts w:hint="eastAsia" w:ascii="宋体" w:hAnsi="宋体" w:eastAsia="宋体" w:cs="宋体"/>
          <w:color w:val="auto"/>
        </w:rPr>
        <w:t>八、</w:t>
      </w:r>
      <w:bookmarkEnd w:id="1470"/>
      <w:bookmarkEnd w:id="1471"/>
      <w:bookmarkEnd w:id="1472"/>
      <w:bookmarkEnd w:id="1473"/>
      <w:bookmarkEnd w:id="1474"/>
      <w:bookmarkEnd w:id="1475"/>
      <w:bookmarkEnd w:id="1476"/>
      <w:bookmarkEnd w:id="1477"/>
      <w:r>
        <w:rPr>
          <w:rFonts w:hint="eastAsia" w:ascii="宋体" w:hAnsi="宋体" w:cs="宋体"/>
          <w:color w:val="auto"/>
          <w:lang w:eastAsia="zh-CN"/>
        </w:rPr>
        <w:t>响应人</w:t>
      </w:r>
      <w:r>
        <w:rPr>
          <w:rFonts w:hint="eastAsia" w:ascii="宋体" w:hAnsi="宋体" w:eastAsia="宋体" w:cs="宋体"/>
          <w:color w:val="auto"/>
        </w:rPr>
        <w:t>基本情况</w:t>
      </w:r>
      <w:bookmarkEnd w:id="1478"/>
      <w:bookmarkEnd w:id="1479"/>
      <w:bookmarkEnd w:id="1480"/>
    </w:p>
    <w:p w14:paraId="6342C4AC">
      <w:pPr>
        <w:ind w:firstLine="640"/>
        <w:jc w:val="left"/>
        <w:outlineLvl w:val="9"/>
        <w:rPr>
          <w:rFonts w:hint="eastAsia" w:ascii="宋体" w:hAnsi="宋体" w:cs="宋体"/>
        </w:rPr>
      </w:pPr>
      <w:bookmarkStart w:id="1481" w:name="_Toc246997116"/>
      <w:bookmarkStart w:id="1482" w:name="_Toc152042597"/>
      <w:bookmarkStart w:id="1483" w:name="_Toc296602618"/>
      <w:bookmarkStart w:id="1484" w:name="_Toc247085891"/>
      <w:bookmarkStart w:id="1485" w:name="_Toc144974876"/>
      <w:bookmarkStart w:id="1486" w:name="_Toc77586978"/>
      <w:bookmarkStart w:id="1487" w:name="_Toc179632828"/>
      <w:bookmarkStart w:id="1488" w:name="_Toc246996373"/>
      <w:bookmarkStart w:id="1489" w:name="_Toc77586880"/>
      <w:bookmarkStart w:id="1490" w:name="_Toc152045808"/>
      <w:bookmarkStart w:id="1491" w:name="_Toc123"/>
      <w:r>
        <w:rPr>
          <w:rFonts w:hint="eastAsia" w:ascii="宋体" w:hAnsi="宋体" w:cs="宋体"/>
        </w:rPr>
        <w:t>（一）</w:t>
      </w:r>
      <w:r>
        <w:rPr>
          <w:rFonts w:hint="eastAsia" w:ascii="宋体" w:hAnsi="宋体" w:cs="宋体"/>
          <w:lang w:eastAsia="zh-CN"/>
        </w:rPr>
        <w:t>响应人</w:t>
      </w:r>
      <w:r>
        <w:rPr>
          <w:rFonts w:hint="eastAsia" w:ascii="宋体" w:hAnsi="宋体" w:cs="宋体"/>
        </w:rPr>
        <w:t>基本情况表</w:t>
      </w:r>
      <w:bookmarkEnd w:id="1481"/>
      <w:bookmarkEnd w:id="1482"/>
      <w:bookmarkEnd w:id="1483"/>
      <w:bookmarkEnd w:id="1484"/>
      <w:bookmarkEnd w:id="1485"/>
      <w:bookmarkEnd w:id="1486"/>
      <w:bookmarkEnd w:id="1487"/>
      <w:bookmarkEnd w:id="1488"/>
      <w:bookmarkEnd w:id="1489"/>
      <w:bookmarkEnd w:id="1490"/>
      <w:bookmarkEnd w:id="1491"/>
    </w:p>
    <w:tbl>
      <w:tblPr>
        <w:tblStyle w:val="19"/>
        <w:tblW w:w="856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6"/>
        <w:gridCol w:w="1187"/>
        <w:gridCol w:w="661"/>
        <w:gridCol w:w="840"/>
        <w:gridCol w:w="420"/>
        <w:gridCol w:w="311"/>
        <w:gridCol w:w="1179"/>
        <w:gridCol w:w="389"/>
        <w:gridCol w:w="860"/>
        <w:gridCol w:w="992"/>
      </w:tblGrid>
      <w:tr w14:paraId="4A4B84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137FED81">
            <w:pPr>
              <w:topLinePunct/>
              <w:spacing w:line="440" w:lineRule="exact"/>
              <w:outlineLvl w:val="9"/>
              <w:rPr>
                <w:rFonts w:hint="eastAsia" w:ascii="宋体" w:hAnsi="宋体" w:cs="宋体"/>
                <w:sz w:val="24"/>
                <w:szCs w:val="24"/>
              </w:rPr>
            </w:pPr>
            <w:r>
              <w:rPr>
                <w:rFonts w:hint="eastAsia" w:ascii="宋体" w:hAnsi="宋体" w:cs="宋体"/>
                <w:sz w:val="24"/>
                <w:szCs w:val="24"/>
                <w:lang w:eastAsia="zh-CN"/>
              </w:rPr>
              <w:t>响应人</w:t>
            </w:r>
            <w:r>
              <w:rPr>
                <w:rFonts w:hint="eastAsia" w:ascii="宋体" w:hAnsi="宋体" w:cs="宋体"/>
                <w:sz w:val="24"/>
                <w:szCs w:val="24"/>
              </w:rPr>
              <w:t>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2DC71A5F">
            <w:pPr>
              <w:topLinePunct/>
              <w:spacing w:line="440" w:lineRule="exact"/>
              <w:ind w:firstLine="482"/>
              <w:jc w:val="center"/>
              <w:outlineLvl w:val="9"/>
              <w:rPr>
                <w:rFonts w:hint="eastAsia" w:ascii="宋体" w:hAnsi="宋体" w:cs="宋体"/>
                <w:sz w:val="24"/>
                <w:szCs w:val="24"/>
              </w:rPr>
            </w:pPr>
          </w:p>
        </w:tc>
      </w:tr>
      <w:tr w14:paraId="5F052B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1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4E1F7D5A">
            <w:pPr>
              <w:topLinePunct/>
              <w:spacing w:line="440" w:lineRule="exact"/>
              <w:outlineLvl w:val="9"/>
              <w:rPr>
                <w:rFonts w:hint="eastAsia" w:ascii="宋体" w:hAnsi="宋体" w:cs="宋体"/>
                <w:sz w:val="24"/>
                <w:szCs w:val="24"/>
              </w:rPr>
            </w:pPr>
            <w:r>
              <w:rPr>
                <w:rFonts w:hint="eastAsia" w:ascii="宋体" w:hAnsi="宋体" w:cs="宋体"/>
                <w:sz w:val="24"/>
                <w:szCs w:val="24"/>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14:paraId="2918B772">
            <w:pPr>
              <w:topLinePunct/>
              <w:spacing w:line="440" w:lineRule="exact"/>
              <w:outlineLvl w:val="9"/>
              <w:rPr>
                <w:rFonts w:hint="eastAsia" w:ascii="宋体" w:hAnsi="宋体" w:cs="宋体"/>
                <w:sz w:val="24"/>
                <w:szCs w:val="24"/>
              </w:rPr>
            </w:pPr>
          </w:p>
        </w:tc>
        <w:tc>
          <w:tcPr>
            <w:tcW w:w="1179" w:type="dxa"/>
            <w:tcBorders>
              <w:top w:val="single" w:color="auto" w:sz="4" w:space="0"/>
              <w:left w:val="single" w:color="auto" w:sz="4" w:space="0"/>
              <w:bottom w:val="single" w:color="auto" w:sz="4" w:space="0"/>
              <w:right w:val="single" w:color="auto" w:sz="4" w:space="0"/>
            </w:tcBorders>
            <w:vAlign w:val="center"/>
          </w:tcPr>
          <w:p w14:paraId="34424A69">
            <w:pPr>
              <w:topLinePunct/>
              <w:spacing w:line="440" w:lineRule="exact"/>
              <w:outlineLvl w:val="9"/>
              <w:rPr>
                <w:rFonts w:hint="eastAsia" w:ascii="宋体" w:hAnsi="宋体" w:cs="宋体"/>
                <w:sz w:val="24"/>
                <w:szCs w:val="24"/>
              </w:rPr>
            </w:pPr>
            <w:r>
              <w:rPr>
                <w:rFonts w:hint="eastAsia" w:ascii="宋体" w:hAnsi="宋体" w:cs="宋体"/>
                <w:sz w:val="24"/>
                <w:szCs w:val="24"/>
              </w:rPr>
              <w:t>邮政编码</w:t>
            </w:r>
          </w:p>
        </w:tc>
        <w:tc>
          <w:tcPr>
            <w:tcW w:w="2241" w:type="dxa"/>
            <w:gridSpan w:val="3"/>
            <w:tcBorders>
              <w:top w:val="single" w:color="auto" w:sz="4" w:space="0"/>
              <w:left w:val="single" w:color="auto" w:sz="4" w:space="0"/>
              <w:bottom w:val="single" w:color="auto" w:sz="4" w:space="0"/>
              <w:right w:val="single" w:color="auto" w:sz="4" w:space="0"/>
            </w:tcBorders>
            <w:vAlign w:val="center"/>
          </w:tcPr>
          <w:p w14:paraId="6E2D683F">
            <w:pPr>
              <w:topLinePunct/>
              <w:spacing w:line="440" w:lineRule="exact"/>
              <w:outlineLvl w:val="9"/>
              <w:rPr>
                <w:rFonts w:hint="eastAsia" w:ascii="宋体" w:hAnsi="宋体" w:cs="宋体"/>
                <w:sz w:val="24"/>
                <w:szCs w:val="24"/>
              </w:rPr>
            </w:pPr>
          </w:p>
        </w:tc>
      </w:tr>
      <w:tr w14:paraId="36480B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14:paraId="645DF0B1">
            <w:pPr>
              <w:topLinePunct/>
              <w:spacing w:line="440" w:lineRule="exact"/>
              <w:outlineLvl w:val="9"/>
              <w:rPr>
                <w:rFonts w:hint="eastAsia" w:ascii="宋体" w:hAnsi="宋体" w:cs="宋体"/>
                <w:sz w:val="24"/>
                <w:szCs w:val="24"/>
              </w:rPr>
            </w:pPr>
            <w:r>
              <w:rPr>
                <w:rFonts w:hint="eastAsia" w:ascii="宋体" w:hAnsi="宋体" w:cs="宋体"/>
                <w:sz w:val="24"/>
                <w:szCs w:val="24"/>
              </w:rPr>
              <w:t>联系方式</w:t>
            </w:r>
          </w:p>
        </w:tc>
        <w:tc>
          <w:tcPr>
            <w:tcW w:w="1188" w:type="dxa"/>
            <w:tcBorders>
              <w:top w:val="single" w:color="auto" w:sz="4" w:space="0"/>
              <w:left w:val="single" w:color="auto" w:sz="4" w:space="0"/>
              <w:bottom w:val="single" w:color="auto" w:sz="4" w:space="0"/>
              <w:right w:val="single" w:color="auto" w:sz="4" w:space="0"/>
            </w:tcBorders>
            <w:vAlign w:val="center"/>
          </w:tcPr>
          <w:p w14:paraId="02E7A8F2">
            <w:pPr>
              <w:topLinePunct/>
              <w:spacing w:line="440" w:lineRule="exact"/>
              <w:outlineLvl w:val="9"/>
              <w:rPr>
                <w:rFonts w:hint="eastAsia" w:ascii="宋体" w:hAnsi="宋体" w:cs="宋体"/>
                <w:sz w:val="24"/>
                <w:szCs w:val="24"/>
              </w:rPr>
            </w:pPr>
            <w:r>
              <w:rPr>
                <w:rFonts w:hint="eastAsia" w:ascii="宋体" w:hAnsi="宋体" w:cs="宋体"/>
                <w:sz w:val="24"/>
                <w:szCs w:val="24"/>
              </w:rPr>
              <w:t>联系人</w:t>
            </w:r>
          </w:p>
        </w:tc>
        <w:tc>
          <w:tcPr>
            <w:tcW w:w="2232" w:type="dxa"/>
            <w:gridSpan w:val="4"/>
            <w:tcBorders>
              <w:top w:val="single" w:color="auto" w:sz="4" w:space="0"/>
              <w:left w:val="single" w:color="auto" w:sz="4" w:space="0"/>
              <w:bottom w:val="single" w:color="auto" w:sz="4" w:space="0"/>
              <w:right w:val="single" w:color="auto" w:sz="4" w:space="0"/>
            </w:tcBorders>
            <w:vAlign w:val="center"/>
          </w:tcPr>
          <w:p w14:paraId="0C48FBF2">
            <w:pPr>
              <w:topLinePunct/>
              <w:spacing w:line="440" w:lineRule="exact"/>
              <w:outlineLvl w:val="9"/>
              <w:rPr>
                <w:rFonts w:hint="eastAsia" w:ascii="宋体" w:hAnsi="宋体" w:cs="宋体"/>
                <w:sz w:val="24"/>
                <w:szCs w:val="24"/>
              </w:rPr>
            </w:pPr>
          </w:p>
        </w:tc>
        <w:tc>
          <w:tcPr>
            <w:tcW w:w="1179" w:type="dxa"/>
            <w:tcBorders>
              <w:top w:val="single" w:color="auto" w:sz="4" w:space="0"/>
              <w:left w:val="single" w:color="auto" w:sz="4" w:space="0"/>
              <w:bottom w:val="single" w:color="auto" w:sz="4" w:space="0"/>
              <w:right w:val="single" w:color="auto" w:sz="4" w:space="0"/>
            </w:tcBorders>
            <w:vAlign w:val="center"/>
          </w:tcPr>
          <w:p w14:paraId="66F636F3">
            <w:pPr>
              <w:topLinePunct/>
              <w:spacing w:line="440" w:lineRule="exact"/>
              <w:outlineLvl w:val="9"/>
              <w:rPr>
                <w:rFonts w:hint="eastAsia" w:ascii="宋体" w:hAnsi="宋体" w:cs="宋体"/>
                <w:sz w:val="24"/>
                <w:szCs w:val="24"/>
              </w:rPr>
            </w:pPr>
            <w:r>
              <w:rPr>
                <w:rFonts w:hint="eastAsia" w:ascii="宋体" w:hAnsi="宋体" w:cs="宋体"/>
                <w:sz w:val="24"/>
                <w:szCs w:val="24"/>
              </w:rPr>
              <w:t>电 话</w:t>
            </w:r>
          </w:p>
        </w:tc>
        <w:tc>
          <w:tcPr>
            <w:tcW w:w="2241" w:type="dxa"/>
            <w:gridSpan w:val="3"/>
            <w:tcBorders>
              <w:top w:val="single" w:color="auto" w:sz="4" w:space="0"/>
              <w:left w:val="single" w:color="auto" w:sz="4" w:space="0"/>
              <w:bottom w:val="single" w:color="auto" w:sz="4" w:space="0"/>
              <w:right w:val="single" w:color="auto" w:sz="4" w:space="0"/>
            </w:tcBorders>
            <w:vAlign w:val="center"/>
          </w:tcPr>
          <w:p w14:paraId="0EA6F66A">
            <w:pPr>
              <w:topLinePunct/>
              <w:spacing w:line="440" w:lineRule="exact"/>
              <w:outlineLvl w:val="9"/>
              <w:rPr>
                <w:rFonts w:hint="eastAsia" w:ascii="宋体" w:hAnsi="宋体" w:cs="宋体"/>
                <w:sz w:val="24"/>
                <w:szCs w:val="24"/>
              </w:rPr>
            </w:pPr>
          </w:p>
        </w:tc>
      </w:tr>
      <w:tr w14:paraId="78764C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04EE739D">
            <w:pPr>
              <w:topLinePunct/>
              <w:spacing w:line="440" w:lineRule="exact"/>
              <w:outlineLvl w:val="9"/>
              <w:rPr>
                <w:rFonts w:hint="eastAsia" w:ascii="宋体" w:hAnsi="宋体" w:cs="宋体"/>
                <w:sz w:val="24"/>
                <w:szCs w:val="24"/>
              </w:rPr>
            </w:pPr>
          </w:p>
        </w:tc>
        <w:tc>
          <w:tcPr>
            <w:tcW w:w="1188" w:type="dxa"/>
            <w:tcBorders>
              <w:top w:val="single" w:color="auto" w:sz="4" w:space="0"/>
              <w:left w:val="single" w:color="auto" w:sz="4" w:space="0"/>
              <w:bottom w:val="single" w:color="auto" w:sz="4" w:space="0"/>
              <w:right w:val="single" w:color="auto" w:sz="4" w:space="0"/>
            </w:tcBorders>
            <w:vAlign w:val="center"/>
          </w:tcPr>
          <w:p w14:paraId="4AD60B67">
            <w:pPr>
              <w:topLinePunct/>
              <w:spacing w:line="440" w:lineRule="exact"/>
              <w:outlineLvl w:val="9"/>
              <w:rPr>
                <w:rFonts w:hint="eastAsia" w:ascii="宋体" w:hAnsi="宋体" w:cs="宋体"/>
                <w:sz w:val="24"/>
                <w:szCs w:val="24"/>
              </w:rPr>
            </w:pPr>
            <w:r>
              <w:rPr>
                <w:rFonts w:hint="eastAsia" w:ascii="宋体" w:hAnsi="宋体" w:cs="宋体"/>
                <w:sz w:val="24"/>
                <w:szCs w:val="24"/>
              </w:rPr>
              <w:t>传  真</w:t>
            </w:r>
          </w:p>
        </w:tc>
        <w:tc>
          <w:tcPr>
            <w:tcW w:w="2232" w:type="dxa"/>
            <w:gridSpan w:val="4"/>
            <w:tcBorders>
              <w:top w:val="single" w:color="auto" w:sz="4" w:space="0"/>
              <w:left w:val="single" w:color="auto" w:sz="4" w:space="0"/>
              <w:bottom w:val="single" w:color="auto" w:sz="4" w:space="0"/>
              <w:right w:val="single" w:color="auto" w:sz="4" w:space="0"/>
            </w:tcBorders>
            <w:vAlign w:val="center"/>
          </w:tcPr>
          <w:p w14:paraId="10803F32">
            <w:pPr>
              <w:topLinePunct/>
              <w:spacing w:line="440" w:lineRule="exact"/>
              <w:outlineLvl w:val="9"/>
              <w:rPr>
                <w:rFonts w:hint="eastAsia" w:ascii="宋体" w:hAnsi="宋体" w:cs="宋体"/>
                <w:sz w:val="24"/>
                <w:szCs w:val="24"/>
              </w:rPr>
            </w:pPr>
          </w:p>
        </w:tc>
        <w:tc>
          <w:tcPr>
            <w:tcW w:w="1179" w:type="dxa"/>
            <w:tcBorders>
              <w:top w:val="single" w:color="auto" w:sz="4" w:space="0"/>
              <w:left w:val="single" w:color="auto" w:sz="4" w:space="0"/>
              <w:bottom w:val="single" w:color="auto" w:sz="4" w:space="0"/>
              <w:right w:val="single" w:color="auto" w:sz="4" w:space="0"/>
            </w:tcBorders>
            <w:vAlign w:val="center"/>
          </w:tcPr>
          <w:p w14:paraId="23050D4D">
            <w:pPr>
              <w:topLinePunct/>
              <w:spacing w:line="440" w:lineRule="exact"/>
              <w:outlineLvl w:val="9"/>
              <w:rPr>
                <w:rFonts w:hint="eastAsia" w:ascii="宋体" w:hAnsi="宋体" w:cs="宋体"/>
                <w:sz w:val="24"/>
                <w:szCs w:val="24"/>
              </w:rPr>
            </w:pPr>
            <w:r>
              <w:rPr>
                <w:rFonts w:hint="eastAsia" w:ascii="宋体" w:hAnsi="宋体" w:cs="宋体"/>
                <w:sz w:val="24"/>
                <w:szCs w:val="24"/>
              </w:rPr>
              <w:t>网 址</w:t>
            </w:r>
          </w:p>
        </w:tc>
        <w:tc>
          <w:tcPr>
            <w:tcW w:w="2241" w:type="dxa"/>
            <w:gridSpan w:val="3"/>
            <w:tcBorders>
              <w:top w:val="single" w:color="auto" w:sz="4" w:space="0"/>
              <w:left w:val="single" w:color="auto" w:sz="4" w:space="0"/>
              <w:bottom w:val="single" w:color="auto" w:sz="4" w:space="0"/>
              <w:right w:val="single" w:color="auto" w:sz="4" w:space="0"/>
            </w:tcBorders>
            <w:vAlign w:val="center"/>
          </w:tcPr>
          <w:p w14:paraId="13DBF5ED">
            <w:pPr>
              <w:topLinePunct/>
              <w:spacing w:line="440" w:lineRule="exact"/>
              <w:outlineLvl w:val="9"/>
              <w:rPr>
                <w:rFonts w:hint="eastAsia" w:ascii="宋体" w:hAnsi="宋体" w:cs="宋体"/>
                <w:sz w:val="24"/>
                <w:szCs w:val="24"/>
              </w:rPr>
            </w:pPr>
          </w:p>
        </w:tc>
      </w:tr>
      <w:tr w14:paraId="7890A3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6D5C0EEE">
            <w:pPr>
              <w:topLinePunct/>
              <w:spacing w:line="440" w:lineRule="exact"/>
              <w:ind w:firstLine="482"/>
              <w:jc w:val="center"/>
              <w:outlineLvl w:val="9"/>
              <w:rPr>
                <w:rFonts w:hint="eastAsia" w:ascii="宋体" w:hAnsi="宋体" w:cs="宋体"/>
                <w:sz w:val="24"/>
                <w:szCs w:val="24"/>
              </w:rPr>
            </w:pPr>
            <w:r>
              <w:rPr>
                <w:rFonts w:hint="eastAsia" w:ascii="宋体" w:hAnsi="宋体" w:cs="宋体"/>
                <w:sz w:val="24"/>
                <w:szCs w:val="24"/>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7FB5B293">
            <w:pPr>
              <w:topLinePunct/>
              <w:spacing w:line="440" w:lineRule="exact"/>
              <w:ind w:firstLine="482"/>
              <w:jc w:val="center"/>
              <w:outlineLvl w:val="9"/>
              <w:rPr>
                <w:rFonts w:hint="eastAsia" w:ascii="宋体" w:hAnsi="宋体" w:cs="宋体"/>
                <w:sz w:val="24"/>
                <w:szCs w:val="24"/>
              </w:rPr>
            </w:pPr>
          </w:p>
        </w:tc>
      </w:tr>
      <w:tr w14:paraId="0FBA3B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5FE970DA">
            <w:pPr>
              <w:topLinePunct/>
              <w:spacing w:line="440" w:lineRule="exact"/>
              <w:outlineLvl w:val="9"/>
              <w:rPr>
                <w:rFonts w:hint="eastAsia" w:ascii="宋体" w:hAnsi="宋体" w:cs="宋体"/>
                <w:sz w:val="24"/>
                <w:szCs w:val="24"/>
              </w:rPr>
            </w:pPr>
            <w:r>
              <w:rPr>
                <w:rFonts w:hint="eastAsia" w:ascii="宋体" w:hAnsi="宋体" w:cs="宋体"/>
                <w:sz w:val="24"/>
                <w:szCs w:val="24"/>
              </w:rPr>
              <w:t>法定代表人</w:t>
            </w:r>
          </w:p>
        </w:tc>
        <w:tc>
          <w:tcPr>
            <w:tcW w:w="1188" w:type="dxa"/>
            <w:tcBorders>
              <w:top w:val="single" w:color="auto" w:sz="4" w:space="0"/>
              <w:left w:val="single" w:color="auto" w:sz="4" w:space="0"/>
              <w:bottom w:val="single" w:color="auto" w:sz="4" w:space="0"/>
              <w:right w:val="single" w:color="auto" w:sz="4" w:space="0"/>
            </w:tcBorders>
            <w:vAlign w:val="center"/>
          </w:tcPr>
          <w:p w14:paraId="199B32A4">
            <w:pPr>
              <w:topLinePunct/>
              <w:spacing w:line="440" w:lineRule="exact"/>
              <w:outlineLvl w:val="9"/>
              <w:rPr>
                <w:rFonts w:hint="eastAsia" w:ascii="宋体" w:hAnsi="宋体" w:cs="宋体"/>
                <w:sz w:val="24"/>
                <w:szCs w:val="24"/>
              </w:rPr>
            </w:pPr>
            <w:r>
              <w:rPr>
                <w:rFonts w:hint="eastAsia" w:ascii="宋体" w:hAnsi="宋体" w:cs="宋体"/>
                <w:sz w:val="24"/>
                <w:szCs w:val="24"/>
              </w:rPr>
              <w:t>姓名</w:t>
            </w:r>
          </w:p>
        </w:tc>
        <w:tc>
          <w:tcPr>
            <w:tcW w:w="661" w:type="dxa"/>
            <w:tcBorders>
              <w:top w:val="single" w:color="auto" w:sz="4" w:space="0"/>
              <w:left w:val="single" w:color="auto" w:sz="4" w:space="0"/>
              <w:bottom w:val="single" w:color="auto" w:sz="4" w:space="0"/>
              <w:right w:val="single" w:color="auto" w:sz="4" w:space="0"/>
            </w:tcBorders>
            <w:vAlign w:val="center"/>
          </w:tcPr>
          <w:p w14:paraId="71F27014">
            <w:pPr>
              <w:topLinePunct/>
              <w:spacing w:line="440" w:lineRule="exact"/>
              <w:outlineLvl w:val="9"/>
              <w:rPr>
                <w:rFonts w:hint="eastAsia" w:ascii="宋体" w:hAnsi="宋体" w:cs="宋体"/>
                <w:sz w:val="24"/>
                <w:szCs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7CC29970">
            <w:pPr>
              <w:topLinePunct/>
              <w:spacing w:line="440" w:lineRule="exact"/>
              <w:outlineLvl w:val="9"/>
              <w:rPr>
                <w:rFonts w:hint="eastAsia" w:ascii="宋体" w:hAnsi="宋体" w:cs="宋体"/>
                <w:sz w:val="24"/>
                <w:szCs w:val="24"/>
              </w:rPr>
            </w:pPr>
            <w:r>
              <w:rPr>
                <w:rFonts w:hint="eastAsia" w:ascii="宋体" w:hAnsi="宋体" w:cs="宋体"/>
                <w:sz w:val="24"/>
                <w:szCs w:val="24"/>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5085465D">
            <w:pPr>
              <w:topLinePunct/>
              <w:spacing w:line="440" w:lineRule="exact"/>
              <w:outlineLvl w:val="9"/>
              <w:rPr>
                <w:rFonts w:hint="eastAsia" w:ascii="宋体" w:hAnsi="宋体" w:cs="宋体"/>
                <w:sz w:val="24"/>
                <w:szCs w:val="24"/>
              </w:rPr>
            </w:pPr>
          </w:p>
        </w:tc>
        <w:tc>
          <w:tcPr>
            <w:tcW w:w="860" w:type="dxa"/>
            <w:tcBorders>
              <w:top w:val="single" w:color="auto" w:sz="4" w:space="0"/>
              <w:left w:val="single" w:color="auto" w:sz="4" w:space="0"/>
              <w:bottom w:val="single" w:color="auto" w:sz="4" w:space="0"/>
              <w:right w:val="single" w:color="auto" w:sz="4" w:space="0"/>
            </w:tcBorders>
            <w:vAlign w:val="center"/>
          </w:tcPr>
          <w:p w14:paraId="23E92E2F">
            <w:pPr>
              <w:topLinePunct/>
              <w:spacing w:line="440" w:lineRule="exact"/>
              <w:outlineLvl w:val="9"/>
              <w:rPr>
                <w:rFonts w:hint="eastAsia" w:ascii="宋体" w:hAnsi="宋体" w:cs="宋体"/>
                <w:sz w:val="24"/>
                <w:szCs w:val="24"/>
              </w:rPr>
            </w:pPr>
            <w:r>
              <w:rPr>
                <w:rFonts w:hint="eastAsia" w:ascii="宋体" w:hAnsi="宋体" w:cs="宋体"/>
                <w:sz w:val="24"/>
                <w:szCs w:val="24"/>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439D9718">
            <w:pPr>
              <w:topLinePunct/>
              <w:spacing w:line="440" w:lineRule="exact"/>
              <w:outlineLvl w:val="9"/>
              <w:rPr>
                <w:rFonts w:hint="eastAsia" w:ascii="宋体" w:hAnsi="宋体" w:cs="宋体"/>
                <w:sz w:val="24"/>
                <w:szCs w:val="24"/>
              </w:rPr>
            </w:pPr>
          </w:p>
        </w:tc>
      </w:tr>
      <w:tr w14:paraId="497ED9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7680D82C">
            <w:pPr>
              <w:topLinePunct/>
              <w:spacing w:line="440" w:lineRule="exact"/>
              <w:outlineLvl w:val="9"/>
              <w:rPr>
                <w:rFonts w:hint="eastAsia" w:ascii="宋体" w:hAnsi="宋体" w:cs="宋体"/>
                <w:sz w:val="24"/>
                <w:szCs w:val="24"/>
              </w:rPr>
            </w:pPr>
            <w:r>
              <w:rPr>
                <w:rFonts w:hint="eastAsia" w:ascii="宋体" w:hAnsi="宋体" w:cs="宋体"/>
                <w:sz w:val="24"/>
                <w:szCs w:val="24"/>
              </w:rPr>
              <w:t>技术负责人</w:t>
            </w:r>
          </w:p>
        </w:tc>
        <w:tc>
          <w:tcPr>
            <w:tcW w:w="1188" w:type="dxa"/>
            <w:tcBorders>
              <w:top w:val="single" w:color="auto" w:sz="4" w:space="0"/>
              <w:left w:val="single" w:color="auto" w:sz="4" w:space="0"/>
              <w:bottom w:val="single" w:color="auto" w:sz="4" w:space="0"/>
              <w:right w:val="single" w:color="auto" w:sz="4" w:space="0"/>
            </w:tcBorders>
            <w:vAlign w:val="center"/>
          </w:tcPr>
          <w:p w14:paraId="47F217D4">
            <w:pPr>
              <w:topLinePunct/>
              <w:spacing w:line="440" w:lineRule="exact"/>
              <w:outlineLvl w:val="9"/>
              <w:rPr>
                <w:rFonts w:hint="eastAsia" w:ascii="宋体" w:hAnsi="宋体" w:cs="宋体"/>
                <w:sz w:val="24"/>
                <w:szCs w:val="24"/>
              </w:rPr>
            </w:pPr>
            <w:r>
              <w:rPr>
                <w:rFonts w:hint="eastAsia" w:ascii="宋体" w:hAnsi="宋体" w:cs="宋体"/>
                <w:sz w:val="24"/>
                <w:szCs w:val="24"/>
              </w:rPr>
              <w:t>姓名</w:t>
            </w:r>
          </w:p>
        </w:tc>
        <w:tc>
          <w:tcPr>
            <w:tcW w:w="661" w:type="dxa"/>
            <w:tcBorders>
              <w:top w:val="single" w:color="auto" w:sz="4" w:space="0"/>
              <w:left w:val="single" w:color="auto" w:sz="4" w:space="0"/>
              <w:bottom w:val="single" w:color="auto" w:sz="4" w:space="0"/>
              <w:right w:val="single" w:color="auto" w:sz="4" w:space="0"/>
            </w:tcBorders>
            <w:vAlign w:val="center"/>
          </w:tcPr>
          <w:p w14:paraId="2D8905FF">
            <w:pPr>
              <w:topLinePunct/>
              <w:spacing w:line="440" w:lineRule="exact"/>
              <w:outlineLvl w:val="9"/>
              <w:rPr>
                <w:rFonts w:hint="eastAsia" w:ascii="宋体" w:hAnsi="宋体" w:cs="宋体"/>
                <w:sz w:val="24"/>
                <w:szCs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7CB7C347">
            <w:pPr>
              <w:topLinePunct/>
              <w:spacing w:line="440" w:lineRule="exact"/>
              <w:outlineLvl w:val="9"/>
              <w:rPr>
                <w:rFonts w:hint="eastAsia" w:ascii="宋体" w:hAnsi="宋体" w:cs="宋体"/>
                <w:sz w:val="24"/>
                <w:szCs w:val="24"/>
              </w:rPr>
            </w:pPr>
            <w:r>
              <w:rPr>
                <w:rFonts w:hint="eastAsia" w:ascii="宋体" w:hAnsi="宋体" w:cs="宋体"/>
                <w:sz w:val="24"/>
                <w:szCs w:val="24"/>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30CB6B1D">
            <w:pPr>
              <w:topLinePunct/>
              <w:spacing w:line="440" w:lineRule="exact"/>
              <w:outlineLvl w:val="9"/>
              <w:rPr>
                <w:rFonts w:hint="eastAsia" w:ascii="宋体" w:hAnsi="宋体" w:cs="宋体"/>
                <w:sz w:val="24"/>
                <w:szCs w:val="24"/>
              </w:rPr>
            </w:pPr>
          </w:p>
        </w:tc>
        <w:tc>
          <w:tcPr>
            <w:tcW w:w="860" w:type="dxa"/>
            <w:tcBorders>
              <w:top w:val="single" w:color="auto" w:sz="4" w:space="0"/>
              <w:left w:val="single" w:color="auto" w:sz="4" w:space="0"/>
              <w:bottom w:val="single" w:color="auto" w:sz="4" w:space="0"/>
              <w:right w:val="single" w:color="auto" w:sz="4" w:space="0"/>
            </w:tcBorders>
            <w:vAlign w:val="center"/>
          </w:tcPr>
          <w:p w14:paraId="06D8F5CE">
            <w:pPr>
              <w:topLinePunct/>
              <w:spacing w:line="440" w:lineRule="exact"/>
              <w:outlineLvl w:val="9"/>
              <w:rPr>
                <w:rFonts w:hint="eastAsia" w:ascii="宋体" w:hAnsi="宋体" w:cs="宋体"/>
                <w:sz w:val="24"/>
                <w:szCs w:val="24"/>
              </w:rPr>
            </w:pPr>
            <w:r>
              <w:rPr>
                <w:rFonts w:hint="eastAsia" w:ascii="宋体" w:hAnsi="宋体" w:cs="宋体"/>
                <w:sz w:val="24"/>
                <w:szCs w:val="24"/>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4C5A9123">
            <w:pPr>
              <w:topLinePunct/>
              <w:spacing w:line="440" w:lineRule="exact"/>
              <w:outlineLvl w:val="9"/>
              <w:rPr>
                <w:rFonts w:hint="eastAsia" w:ascii="宋体" w:hAnsi="宋体" w:cs="宋体"/>
                <w:sz w:val="24"/>
                <w:szCs w:val="24"/>
              </w:rPr>
            </w:pPr>
          </w:p>
        </w:tc>
      </w:tr>
      <w:tr w14:paraId="4E2F81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226A47DC">
            <w:pPr>
              <w:topLinePunct/>
              <w:spacing w:line="440" w:lineRule="exact"/>
              <w:outlineLvl w:val="9"/>
              <w:rPr>
                <w:rFonts w:hint="eastAsia" w:ascii="宋体" w:hAnsi="宋体" w:cs="宋体"/>
                <w:sz w:val="24"/>
                <w:szCs w:val="24"/>
              </w:rPr>
            </w:pPr>
            <w:r>
              <w:rPr>
                <w:rFonts w:hint="eastAsia" w:ascii="宋体" w:hAnsi="宋体" w:cs="宋体"/>
                <w:sz w:val="24"/>
                <w:szCs w:val="24"/>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62538648">
            <w:pPr>
              <w:topLinePunct/>
              <w:spacing w:line="440" w:lineRule="exact"/>
              <w:ind w:firstLine="482"/>
              <w:jc w:val="center"/>
              <w:outlineLvl w:val="9"/>
              <w:rPr>
                <w:rFonts w:hint="eastAsia" w:ascii="宋体" w:hAnsi="宋体" w:cs="宋体"/>
                <w:sz w:val="24"/>
                <w:szCs w:val="24"/>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14:paraId="39535D4F">
            <w:pPr>
              <w:topLinePunct/>
              <w:spacing w:line="440" w:lineRule="exact"/>
              <w:ind w:firstLine="120" w:firstLineChars="50"/>
              <w:jc w:val="center"/>
              <w:outlineLvl w:val="9"/>
              <w:rPr>
                <w:rFonts w:hint="eastAsia" w:ascii="宋体" w:hAnsi="宋体" w:cs="宋体"/>
                <w:sz w:val="24"/>
                <w:szCs w:val="24"/>
              </w:rPr>
            </w:pPr>
            <w:r>
              <w:rPr>
                <w:rFonts w:hint="eastAsia" w:ascii="宋体" w:hAnsi="宋体" w:cs="宋体"/>
                <w:sz w:val="24"/>
                <w:szCs w:val="24"/>
              </w:rPr>
              <w:t>员工总人数：</w:t>
            </w:r>
          </w:p>
        </w:tc>
      </w:tr>
      <w:tr w14:paraId="60D297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F92A695">
            <w:pPr>
              <w:topLinePunct/>
              <w:spacing w:line="440" w:lineRule="exact"/>
              <w:outlineLvl w:val="9"/>
              <w:rPr>
                <w:rFonts w:hint="eastAsia" w:ascii="宋体" w:hAnsi="宋体" w:cs="宋体"/>
                <w:sz w:val="24"/>
                <w:szCs w:val="24"/>
              </w:rPr>
            </w:pPr>
            <w:r>
              <w:rPr>
                <w:rFonts w:hint="eastAsia" w:ascii="宋体" w:hAnsi="宋体" w:cs="宋体"/>
                <w:sz w:val="24"/>
                <w:szCs w:val="24"/>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080D5C34">
            <w:pPr>
              <w:topLinePunct/>
              <w:spacing w:line="440" w:lineRule="exact"/>
              <w:ind w:firstLine="482"/>
              <w:jc w:val="center"/>
              <w:outlineLvl w:val="9"/>
              <w:rPr>
                <w:rFonts w:hint="eastAsia" w:ascii="宋体" w:hAnsi="宋体" w:cs="宋体"/>
                <w:sz w:val="24"/>
                <w:szCs w:val="24"/>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14:paraId="0396E19B">
            <w:pPr>
              <w:topLinePunct/>
              <w:spacing w:line="440" w:lineRule="exact"/>
              <w:outlineLvl w:val="9"/>
              <w:rPr>
                <w:rFonts w:hint="eastAsia" w:ascii="宋体" w:hAnsi="宋体" w:cs="宋体"/>
                <w:sz w:val="24"/>
                <w:szCs w:val="24"/>
              </w:rPr>
            </w:pPr>
            <w:r>
              <w:rPr>
                <w:rFonts w:hint="eastAsia" w:ascii="宋体" w:hAnsi="宋体" w:cs="宋体"/>
                <w:sz w:val="24"/>
                <w:szCs w:val="24"/>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4E5998F3">
            <w:pPr>
              <w:topLinePunct/>
              <w:spacing w:line="440" w:lineRule="exact"/>
              <w:outlineLvl w:val="9"/>
              <w:rPr>
                <w:rFonts w:hint="eastAsia" w:ascii="宋体" w:hAnsi="宋体" w:cs="宋体"/>
                <w:sz w:val="24"/>
                <w:szCs w:val="24"/>
              </w:rPr>
            </w:pPr>
            <w:r>
              <w:rPr>
                <w:rFonts w:hint="eastAsia" w:ascii="宋体" w:hAnsi="宋体" w:cs="宋体"/>
                <w:sz w:val="24"/>
                <w:szCs w:val="24"/>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5E4D9178">
            <w:pPr>
              <w:topLinePunct/>
              <w:spacing w:line="440" w:lineRule="exact"/>
              <w:ind w:firstLine="482"/>
              <w:jc w:val="center"/>
              <w:outlineLvl w:val="9"/>
              <w:rPr>
                <w:rFonts w:hint="eastAsia" w:ascii="宋体" w:hAnsi="宋体" w:cs="宋体"/>
                <w:sz w:val="24"/>
                <w:szCs w:val="24"/>
              </w:rPr>
            </w:pPr>
          </w:p>
        </w:tc>
      </w:tr>
      <w:tr w14:paraId="6D0C20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A130945">
            <w:pPr>
              <w:topLinePunct/>
              <w:spacing w:line="440" w:lineRule="exact"/>
              <w:outlineLvl w:val="9"/>
              <w:rPr>
                <w:rFonts w:hint="eastAsia" w:ascii="宋体" w:hAnsi="宋体" w:cs="宋体"/>
                <w:sz w:val="24"/>
                <w:szCs w:val="24"/>
              </w:rPr>
            </w:pPr>
            <w:r>
              <w:rPr>
                <w:rFonts w:hint="eastAsia" w:ascii="宋体" w:hAnsi="宋体" w:cs="宋体"/>
                <w:sz w:val="24"/>
                <w:szCs w:val="24"/>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175761FA">
            <w:pPr>
              <w:topLinePunct/>
              <w:spacing w:line="440" w:lineRule="exact"/>
              <w:ind w:firstLine="482"/>
              <w:jc w:val="center"/>
              <w:outlineLvl w:val="9"/>
              <w:rPr>
                <w:rFonts w:hint="eastAsia" w:ascii="宋体" w:hAnsi="宋体" w:cs="宋体"/>
                <w:sz w:val="24"/>
                <w:szCs w:val="24"/>
              </w:rPr>
            </w:pPr>
          </w:p>
        </w:tc>
        <w:tc>
          <w:tcPr>
            <w:tcW w:w="4991" w:type="dxa"/>
            <w:vMerge w:val="continue"/>
            <w:tcBorders>
              <w:top w:val="single" w:color="auto" w:sz="4" w:space="0"/>
              <w:left w:val="single" w:color="auto" w:sz="4" w:space="0"/>
              <w:bottom w:val="single" w:color="auto" w:sz="4" w:space="0"/>
              <w:right w:val="single" w:color="auto" w:sz="4" w:space="0"/>
            </w:tcBorders>
            <w:vAlign w:val="center"/>
          </w:tcPr>
          <w:p w14:paraId="0E56795B">
            <w:pPr>
              <w:widowControl/>
              <w:ind w:firstLine="482"/>
              <w:jc w:val="left"/>
              <w:outlineLvl w:val="9"/>
              <w:rPr>
                <w:rFonts w:hint="eastAsia" w:ascii="宋体" w:hAnsi="宋体" w:cs="宋体"/>
                <w:sz w:val="24"/>
                <w:szCs w:val="24"/>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267A611E">
            <w:pPr>
              <w:topLinePunct/>
              <w:spacing w:line="440" w:lineRule="exact"/>
              <w:outlineLvl w:val="9"/>
              <w:rPr>
                <w:rFonts w:hint="eastAsia" w:ascii="宋体" w:hAnsi="宋体" w:cs="宋体"/>
                <w:sz w:val="24"/>
                <w:szCs w:val="24"/>
              </w:rPr>
            </w:pPr>
            <w:r>
              <w:rPr>
                <w:rFonts w:hint="eastAsia" w:ascii="宋体" w:hAnsi="宋体" w:cs="宋体"/>
                <w:sz w:val="24"/>
                <w:szCs w:val="24"/>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3FEC7332">
            <w:pPr>
              <w:topLinePunct/>
              <w:spacing w:line="440" w:lineRule="exact"/>
              <w:ind w:firstLine="482"/>
              <w:jc w:val="center"/>
              <w:outlineLvl w:val="9"/>
              <w:rPr>
                <w:rFonts w:hint="eastAsia" w:ascii="宋体" w:hAnsi="宋体" w:cs="宋体"/>
                <w:sz w:val="24"/>
                <w:szCs w:val="24"/>
              </w:rPr>
            </w:pPr>
          </w:p>
        </w:tc>
      </w:tr>
      <w:tr w14:paraId="12D363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558F7AD">
            <w:pPr>
              <w:topLinePunct/>
              <w:spacing w:line="440" w:lineRule="exact"/>
              <w:outlineLvl w:val="9"/>
              <w:rPr>
                <w:rFonts w:hint="eastAsia" w:ascii="宋体" w:hAnsi="宋体" w:cs="宋体"/>
                <w:sz w:val="24"/>
                <w:szCs w:val="24"/>
              </w:rPr>
            </w:pPr>
            <w:r>
              <w:rPr>
                <w:rFonts w:hint="eastAsia" w:ascii="宋体" w:hAnsi="宋体" w:cs="宋体"/>
                <w:sz w:val="24"/>
                <w:szCs w:val="24"/>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412262D1">
            <w:pPr>
              <w:topLinePunct/>
              <w:spacing w:line="440" w:lineRule="exact"/>
              <w:ind w:firstLine="482"/>
              <w:jc w:val="center"/>
              <w:outlineLvl w:val="9"/>
              <w:rPr>
                <w:rFonts w:hint="eastAsia" w:ascii="宋体" w:hAnsi="宋体" w:cs="宋体"/>
                <w:sz w:val="24"/>
                <w:szCs w:val="24"/>
              </w:rPr>
            </w:pPr>
          </w:p>
        </w:tc>
        <w:tc>
          <w:tcPr>
            <w:tcW w:w="4991" w:type="dxa"/>
            <w:vMerge w:val="continue"/>
            <w:tcBorders>
              <w:top w:val="single" w:color="auto" w:sz="4" w:space="0"/>
              <w:left w:val="single" w:color="auto" w:sz="4" w:space="0"/>
              <w:bottom w:val="single" w:color="auto" w:sz="4" w:space="0"/>
              <w:right w:val="single" w:color="auto" w:sz="4" w:space="0"/>
            </w:tcBorders>
            <w:vAlign w:val="center"/>
          </w:tcPr>
          <w:p w14:paraId="5F35C3E4">
            <w:pPr>
              <w:widowControl/>
              <w:ind w:firstLine="482"/>
              <w:jc w:val="left"/>
              <w:outlineLvl w:val="9"/>
              <w:rPr>
                <w:rFonts w:hint="eastAsia" w:ascii="宋体" w:hAnsi="宋体" w:cs="宋体"/>
                <w:sz w:val="24"/>
                <w:szCs w:val="24"/>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2CA8E51C">
            <w:pPr>
              <w:topLinePunct/>
              <w:spacing w:line="440" w:lineRule="exact"/>
              <w:outlineLvl w:val="9"/>
              <w:rPr>
                <w:rFonts w:hint="eastAsia" w:ascii="宋体" w:hAnsi="宋体" w:cs="宋体"/>
                <w:sz w:val="24"/>
                <w:szCs w:val="24"/>
              </w:rPr>
            </w:pPr>
            <w:r>
              <w:rPr>
                <w:rFonts w:hint="eastAsia" w:ascii="宋体" w:hAnsi="宋体" w:cs="宋体"/>
                <w:sz w:val="24"/>
                <w:szCs w:val="24"/>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666A307F">
            <w:pPr>
              <w:topLinePunct/>
              <w:spacing w:line="440" w:lineRule="exact"/>
              <w:ind w:firstLine="482"/>
              <w:jc w:val="center"/>
              <w:outlineLvl w:val="9"/>
              <w:rPr>
                <w:rFonts w:hint="eastAsia" w:ascii="宋体" w:hAnsi="宋体" w:cs="宋体"/>
                <w:sz w:val="24"/>
                <w:szCs w:val="24"/>
              </w:rPr>
            </w:pPr>
          </w:p>
        </w:tc>
      </w:tr>
      <w:tr w14:paraId="0EC14D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5297977D">
            <w:pPr>
              <w:topLinePunct/>
              <w:spacing w:line="440" w:lineRule="exact"/>
              <w:outlineLvl w:val="9"/>
              <w:rPr>
                <w:rFonts w:hint="eastAsia" w:ascii="宋体" w:hAnsi="宋体" w:cs="宋体"/>
                <w:sz w:val="24"/>
                <w:szCs w:val="24"/>
              </w:rPr>
            </w:pPr>
            <w:r>
              <w:rPr>
                <w:rFonts w:hint="eastAsia" w:ascii="宋体" w:hAnsi="宋体" w:cs="宋体"/>
                <w:sz w:val="24"/>
                <w:szCs w:val="24"/>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1C9B72CD">
            <w:pPr>
              <w:topLinePunct/>
              <w:spacing w:line="440" w:lineRule="exact"/>
              <w:ind w:firstLine="482"/>
              <w:jc w:val="center"/>
              <w:outlineLvl w:val="9"/>
              <w:rPr>
                <w:rFonts w:hint="eastAsia" w:ascii="宋体" w:hAnsi="宋体" w:cs="宋体"/>
                <w:sz w:val="24"/>
                <w:szCs w:val="24"/>
              </w:rPr>
            </w:pPr>
          </w:p>
        </w:tc>
        <w:tc>
          <w:tcPr>
            <w:tcW w:w="4991" w:type="dxa"/>
            <w:vMerge w:val="continue"/>
            <w:tcBorders>
              <w:top w:val="single" w:color="auto" w:sz="4" w:space="0"/>
              <w:left w:val="single" w:color="auto" w:sz="4" w:space="0"/>
              <w:bottom w:val="single" w:color="auto" w:sz="4" w:space="0"/>
              <w:right w:val="single" w:color="auto" w:sz="4" w:space="0"/>
            </w:tcBorders>
            <w:vAlign w:val="center"/>
          </w:tcPr>
          <w:p w14:paraId="128FD487">
            <w:pPr>
              <w:widowControl/>
              <w:ind w:firstLine="482"/>
              <w:jc w:val="left"/>
              <w:outlineLvl w:val="9"/>
              <w:rPr>
                <w:rFonts w:hint="eastAsia" w:ascii="宋体" w:hAnsi="宋体" w:cs="宋体"/>
                <w:sz w:val="24"/>
                <w:szCs w:val="24"/>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32D8FF68">
            <w:pPr>
              <w:topLinePunct/>
              <w:spacing w:line="440" w:lineRule="exact"/>
              <w:outlineLvl w:val="9"/>
              <w:rPr>
                <w:rFonts w:hint="eastAsia" w:ascii="宋体" w:hAnsi="宋体" w:cs="宋体"/>
                <w:sz w:val="24"/>
                <w:szCs w:val="24"/>
              </w:rPr>
            </w:pPr>
            <w:r>
              <w:rPr>
                <w:rFonts w:hint="eastAsia" w:ascii="宋体" w:hAnsi="宋体" w:cs="宋体"/>
                <w:sz w:val="24"/>
                <w:szCs w:val="24"/>
              </w:rPr>
              <w:t>技  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49CB13BE">
            <w:pPr>
              <w:topLinePunct/>
              <w:spacing w:line="440" w:lineRule="exact"/>
              <w:ind w:firstLine="482"/>
              <w:jc w:val="center"/>
              <w:outlineLvl w:val="9"/>
              <w:rPr>
                <w:rFonts w:hint="eastAsia" w:ascii="宋体" w:hAnsi="宋体" w:cs="宋体"/>
                <w:sz w:val="24"/>
                <w:szCs w:val="24"/>
              </w:rPr>
            </w:pPr>
          </w:p>
        </w:tc>
      </w:tr>
      <w:tr w14:paraId="02691A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jc w:val="center"/>
        </w:trPr>
        <w:tc>
          <w:tcPr>
            <w:tcW w:w="1728" w:type="dxa"/>
            <w:tcBorders>
              <w:top w:val="single" w:color="auto" w:sz="4" w:space="0"/>
              <w:left w:val="single" w:color="auto" w:sz="4" w:space="0"/>
              <w:bottom w:val="nil"/>
              <w:right w:val="single" w:color="auto" w:sz="4" w:space="0"/>
            </w:tcBorders>
            <w:vAlign w:val="center"/>
          </w:tcPr>
          <w:p w14:paraId="28C6C313">
            <w:pPr>
              <w:topLinePunct/>
              <w:spacing w:line="440" w:lineRule="exact"/>
              <w:outlineLvl w:val="9"/>
              <w:rPr>
                <w:rFonts w:hint="eastAsia" w:ascii="宋体" w:hAnsi="宋体" w:cs="宋体"/>
                <w:sz w:val="24"/>
                <w:szCs w:val="24"/>
              </w:rPr>
            </w:pPr>
            <w:r>
              <w:rPr>
                <w:rFonts w:hint="eastAsia" w:ascii="宋体" w:hAnsi="宋体" w:cs="宋体"/>
                <w:sz w:val="24"/>
                <w:szCs w:val="24"/>
              </w:rPr>
              <w:t>经营范围</w:t>
            </w:r>
          </w:p>
        </w:tc>
        <w:tc>
          <w:tcPr>
            <w:tcW w:w="6840" w:type="dxa"/>
            <w:gridSpan w:val="9"/>
            <w:tcBorders>
              <w:top w:val="single" w:color="auto" w:sz="4" w:space="0"/>
              <w:left w:val="single" w:color="auto" w:sz="4" w:space="0"/>
              <w:bottom w:val="nil"/>
              <w:right w:val="single" w:color="auto" w:sz="4" w:space="0"/>
            </w:tcBorders>
            <w:vAlign w:val="center"/>
          </w:tcPr>
          <w:p w14:paraId="6C3683BF">
            <w:pPr>
              <w:topLinePunct/>
              <w:spacing w:line="440" w:lineRule="exact"/>
              <w:ind w:firstLine="482"/>
              <w:jc w:val="center"/>
              <w:outlineLvl w:val="9"/>
              <w:rPr>
                <w:rFonts w:hint="eastAsia" w:ascii="宋体" w:hAnsi="宋体" w:cs="宋体"/>
                <w:sz w:val="24"/>
                <w:szCs w:val="24"/>
              </w:rPr>
            </w:pPr>
          </w:p>
        </w:tc>
      </w:tr>
      <w:tr w14:paraId="1B4FD2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1518E1F4">
            <w:pPr>
              <w:topLinePunct/>
              <w:spacing w:line="440" w:lineRule="exact"/>
              <w:ind w:firstLine="482"/>
              <w:jc w:val="center"/>
              <w:outlineLvl w:val="9"/>
              <w:rPr>
                <w:rFonts w:hint="eastAsia" w:ascii="宋体" w:hAnsi="宋体" w:cs="宋体"/>
                <w:sz w:val="24"/>
                <w:szCs w:val="24"/>
              </w:rPr>
            </w:pPr>
            <w:r>
              <w:rPr>
                <w:rFonts w:hint="eastAsia" w:ascii="宋体" w:hAnsi="宋体" w:cs="宋体"/>
                <w:sz w:val="24"/>
                <w:szCs w:val="24"/>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76A10BD5">
            <w:pPr>
              <w:topLinePunct/>
              <w:spacing w:line="440" w:lineRule="exact"/>
              <w:ind w:firstLine="480"/>
              <w:outlineLvl w:val="9"/>
              <w:rPr>
                <w:rFonts w:hint="eastAsia" w:ascii="宋体" w:hAnsi="宋体" w:cs="宋体"/>
                <w:b/>
                <w:sz w:val="24"/>
                <w:szCs w:val="24"/>
              </w:rPr>
            </w:pPr>
          </w:p>
        </w:tc>
      </w:tr>
    </w:tbl>
    <w:p w14:paraId="603B3217">
      <w:pPr>
        <w:spacing w:line="440" w:lineRule="exact"/>
        <w:ind w:firstLine="402"/>
        <w:jc w:val="left"/>
        <w:outlineLvl w:val="9"/>
        <w:rPr>
          <w:rFonts w:hint="eastAsia" w:ascii="宋体" w:hAnsi="宋体" w:cs="宋体"/>
          <w:b/>
          <w:bCs/>
          <w:sz w:val="32"/>
          <w:szCs w:val="32"/>
        </w:rPr>
      </w:pPr>
      <w:bookmarkStart w:id="1492" w:name="_Toc247527850"/>
      <w:bookmarkStart w:id="1493" w:name="_Toc144974878"/>
      <w:bookmarkStart w:id="1494" w:name="_Toc296602620"/>
      <w:bookmarkStart w:id="1495" w:name="_Toc265953296"/>
      <w:bookmarkStart w:id="1496" w:name="_Toc152045810"/>
      <w:bookmarkStart w:id="1497" w:name="_Toc247514302"/>
      <w:bookmarkStart w:id="1498" w:name="_Toc152042599"/>
      <w:bookmarkStart w:id="1499" w:name="_Toc152042602"/>
      <w:bookmarkStart w:id="1500" w:name="_Toc144974881"/>
      <w:bookmarkStart w:id="1501" w:name="_Toc179632833"/>
      <w:bookmarkStart w:id="1502" w:name="_Toc152045813"/>
      <w:r>
        <w:rPr>
          <w:rFonts w:hint="eastAsia" w:ascii="宋体" w:hAnsi="宋体" w:cs="宋体"/>
          <w:b/>
          <w:bCs/>
          <w:sz w:val="32"/>
          <w:szCs w:val="32"/>
        </w:rPr>
        <w:br w:type="page"/>
      </w:r>
      <w:r>
        <w:rPr>
          <w:rFonts w:hint="eastAsia" w:ascii="宋体" w:hAnsi="宋体" w:cs="宋体"/>
          <w:b/>
          <w:bCs/>
          <w:sz w:val="32"/>
          <w:szCs w:val="32"/>
        </w:rPr>
        <w:t>（二）近年财务状况表</w:t>
      </w:r>
    </w:p>
    <w:p w14:paraId="59FD7A9D">
      <w:pPr>
        <w:spacing w:line="440" w:lineRule="exact"/>
        <w:ind w:firstLine="600" w:firstLineChars="250"/>
        <w:jc w:val="left"/>
        <w:outlineLvl w:val="9"/>
        <w:rPr>
          <w:rFonts w:hint="eastAsia" w:ascii="宋体" w:hAnsi="宋体" w:cs="宋体"/>
          <w:bCs/>
          <w:sz w:val="24"/>
          <w:szCs w:val="32"/>
        </w:rPr>
      </w:pPr>
    </w:p>
    <w:p w14:paraId="6C55C634">
      <w:pPr>
        <w:spacing w:line="440" w:lineRule="exact"/>
        <w:ind w:firstLine="640"/>
        <w:jc w:val="left"/>
        <w:outlineLvl w:val="9"/>
        <w:rPr>
          <w:rFonts w:hint="eastAsia"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rPr>
        <w:t>（三）近年完成的类似项目情况表</w:t>
      </w:r>
      <w:bookmarkEnd w:id="1492"/>
      <w:bookmarkEnd w:id="1493"/>
      <w:bookmarkEnd w:id="1494"/>
      <w:bookmarkEnd w:id="1495"/>
      <w:bookmarkEnd w:id="1496"/>
      <w:bookmarkEnd w:id="1497"/>
      <w:bookmarkEnd w:id="1498"/>
    </w:p>
    <w:p w14:paraId="31A1ABAF">
      <w:pPr>
        <w:spacing w:line="440" w:lineRule="exact"/>
        <w:ind w:firstLine="462"/>
        <w:jc w:val="center"/>
        <w:outlineLvl w:val="9"/>
        <w:rPr>
          <w:rFonts w:hint="eastAsia" w:ascii="宋体" w:hAnsi="宋体" w:cs="宋体"/>
          <w:sz w:val="23"/>
          <w:szCs w:val="23"/>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1"/>
        <w:gridCol w:w="6211"/>
      </w:tblGrid>
      <w:tr w14:paraId="075C8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311" w:type="dxa"/>
            <w:tcBorders>
              <w:top w:val="single" w:color="auto" w:sz="4" w:space="0"/>
              <w:left w:val="single" w:color="auto" w:sz="4" w:space="0"/>
              <w:bottom w:val="single" w:color="auto" w:sz="4" w:space="0"/>
              <w:right w:val="single" w:color="auto" w:sz="4" w:space="0"/>
            </w:tcBorders>
            <w:vAlign w:val="center"/>
          </w:tcPr>
          <w:p w14:paraId="2244168B">
            <w:pPr>
              <w:topLinePunct/>
              <w:spacing w:line="440" w:lineRule="exact"/>
              <w:ind w:firstLine="482"/>
              <w:jc w:val="center"/>
              <w:outlineLvl w:val="9"/>
              <w:rPr>
                <w:rFonts w:hint="eastAsia" w:ascii="宋体" w:hAnsi="宋体" w:cs="宋体"/>
                <w:sz w:val="24"/>
              </w:rPr>
            </w:pPr>
            <w:r>
              <w:rPr>
                <w:rFonts w:hint="eastAsia" w:ascii="宋体" w:hAnsi="宋体" w:cs="宋体"/>
                <w:sz w:val="24"/>
              </w:rPr>
              <w:t>项目名称</w:t>
            </w:r>
          </w:p>
        </w:tc>
        <w:tc>
          <w:tcPr>
            <w:tcW w:w="6211" w:type="dxa"/>
            <w:tcBorders>
              <w:top w:val="single" w:color="auto" w:sz="4" w:space="0"/>
              <w:left w:val="single" w:color="auto" w:sz="4" w:space="0"/>
              <w:bottom w:val="single" w:color="auto" w:sz="4" w:space="0"/>
              <w:right w:val="single" w:color="auto" w:sz="4" w:space="0"/>
            </w:tcBorders>
          </w:tcPr>
          <w:p w14:paraId="29218E4A">
            <w:pPr>
              <w:topLinePunct/>
              <w:spacing w:line="440" w:lineRule="exact"/>
              <w:ind w:firstLine="482"/>
              <w:outlineLvl w:val="9"/>
              <w:rPr>
                <w:rFonts w:hint="eastAsia" w:ascii="宋体" w:hAnsi="宋体" w:cs="宋体"/>
                <w:sz w:val="24"/>
              </w:rPr>
            </w:pPr>
          </w:p>
        </w:tc>
      </w:tr>
      <w:tr w14:paraId="24F73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311" w:type="dxa"/>
            <w:tcBorders>
              <w:top w:val="single" w:color="auto" w:sz="4" w:space="0"/>
              <w:left w:val="single" w:color="auto" w:sz="4" w:space="0"/>
              <w:bottom w:val="single" w:color="auto" w:sz="4" w:space="0"/>
              <w:right w:val="single" w:color="auto" w:sz="4" w:space="0"/>
            </w:tcBorders>
            <w:vAlign w:val="center"/>
          </w:tcPr>
          <w:p w14:paraId="035E7C3F">
            <w:pPr>
              <w:topLinePunct/>
              <w:spacing w:line="440" w:lineRule="exact"/>
              <w:ind w:firstLine="482"/>
              <w:jc w:val="center"/>
              <w:outlineLvl w:val="9"/>
              <w:rPr>
                <w:rFonts w:hint="eastAsia" w:ascii="宋体" w:hAnsi="宋体" w:cs="宋体"/>
                <w:sz w:val="24"/>
              </w:rPr>
            </w:pPr>
            <w:r>
              <w:rPr>
                <w:rFonts w:hint="eastAsia" w:ascii="宋体" w:hAnsi="宋体" w:cs="宋体"/>
                <w:sz w:val="24"/>
              </w:rPr>
              <w:t>项目所在地</w:t>
            </w:r>
          </w:p>
        </w:tc>
        <w:tc>
          <w:tcPr>
            <w:tcW w:w="6211" w:type="dxa"/>
            <w:tcBorders>
              <w:top w:val="single" w:color="auto" w:sz="4" w:space="0"/>
              <w:left w:val="single" w:color="auto" w:sz="4" w:space="0"/>
              <w:bottom w:val="single" w:color="auto" w:sz="4" w:space="0"/>
              <w:right w:val="single" w:color="auto" w:sz="4" w:space="0"/>
            </w:tcBorders>
          </w:tcPr>
          <w:p w14:paraId="5AD127F8">
            <w:pPr>
              <w:topLinePunct/>
              <w:spacing w:line="440" w:lineRule="exact"/>
              <w:ind w:firstLine="482"/>
              <w:outlineLvl w:val="9"/>
              <w:rPr>
                <w:rFonts w:hint="eastAsia" w:ascii="宋体" w:hAnsi="宋体" w:cs="宋体"/>
                <w:sz w:val="24"/>
              </w:rPr>
            </w:pPr>
          </w:p>
        </w:tc>
      </w:tr>
      <w:tr w14:paraId="7B53F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311" w:type="dxa"/>
            <w:tcBorders>
              <w:top w:val="single" w:color="auto" w:sz="4" w:space="0"/>
              <w:left w:val="single" w:color="auto" w:sz="4" w:space="0"/>
              <w:bottom w:val="single" w:color="auto" w:sz="4" w:space="0"/>
              <w:right w:val="single" w:color="auto" w:sz="4" w:space="0"/>
            </w:tcBorders>
            <w:vAlign w:val="center"/>
          </w:tcPr>
          <w:p w14:paraId="3C5CDB24">
            <w:pPr>
              <w:topLinePunct/>
              <w:spacing w:line="440" w:lineRule="exact"/>
              <w:ind w:firstLine="482"/>
              <w:jc w:val="center"/>
              <w:outlineLvl w:val="9"/>
              <w:rPr>
                <w:rFonts w:hint="eastAsia" w:ascii="宋体" w:hAnsi="宋体" w:cs="宋体"/>
                <w:sz w:val="24"/>
              </w:rPr>
            </w:pPr>
            <w:r>
              <w:rPr>
                <w:rFonts w:hint="eastAsia" w:ascii="宋体" w:hAnsi="宋体" w:cs="宋体"/>
                <w:sz w:val="24"/>
              </w:rPr>
              <w:t>发包人名称</w:t>
            </w:r>
          </w:p>
        </w:tc>
        <w:tc>
          <w:tcPr>
            <w:tcW w:w="6211" w:type="dxa"/>
            <w:tcBorders>
              <w:top w:val="single" w:color="auto" w:sz="4" w:space="0"/>
              <w:left w:val="single" w:color="auto" w:sz="4" w:space="0"/>
              <w:bottom w:val="single" w:color="auto" w:sz="4" w:space="0"/>
              <w:right w:val="single" w:color="auto" w:sz="4" w:space="0"/>
            </w:tcBorders>
          </w:tcPr>
          <w:p w14:paraId="514FBEB5">
            <w:pPr>
              <w:topLinePunct/>
              <w:spacing w:line="440" w:lineRule="exact"/>
              <w:ind w:firstLine="482"/>
              <w:outlineLvl w:val="9"/>
              <w:rPr>
                <w:rFonts w:hint="eastAsia" w:ascii="宋体" w:hAnsi="宋体" w:cs="宋体"/>
                <w:sz w:val="24"/>
              </w:rPr>
            </w:pPr>
          </w:p>
        </w:tc>
      </w:tr>
      <w:tr w14:paraId="17AFF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311" w:type="dxa"/>
            <w:tcBorders>
              <w:top w:val="single" w:color="auto" w:sz="4" w:space="0"/>
              <w:left w:val="single" w:color="auto" w:sz="4" w:space="0"/>
              <w:bottom w:val="single" w:color="auto" w:sz="4" w:space="0"/>
              <w:right w:val="single" w:color="auto" w:sz="4" w:space="0"/>
            </w:tcBorders>
            <w:vAlign w:val="center"/>
          </w:tcPr>
          <w:p w14:paraId="6002C194">
            <w:pPr>
              <w:topLinePunct/>
              <w:spacing w:line="440" w:lineRule="exact"/>
              <w:ind w:firstLine="482"/>
              <w:jc w:val="center"/>
              <w:outlineLvl w:val="9"/>
              <w:rPr>
                <w:rFonts w:hint="eastAsia" w:ascii="宋体" w:hAnsi="宋体" w:cs="宋体"/>
                <w:sz w:val="24"/>
              </w:rPr>
            </w:pPr>
            <w:r>
              <w:rPr>
                <w:rFonts w:hint="eastAsia" w:ascii="宋体" w:hAnsi="宋体" w:cs="宋体"/>
                <w:sz w:val="24"/>
              </w:rPr>
              <w:t>发包人地址</w:t>
            </w:r>
          </w:p>
        </w:tc>
        <w:tc>
          <w:tcPr>
            <w:tcW w:w="6211" w:type="dxa"/>
            <w:tcBorders>
              <w:top w:val="single" w:color="auto" w:sz="4" w:space="0"/>
              <w:left w:val="single" w:color="auto" w:sz="4" w:space="0"/>
              <w:bottom w:val="single" w:color="auto" w:sz="4" w:space="0"/>
              <w:right w:val="single" w:color="auto" w:sz="4" w:space="0"/>
            </w:tcBorders>
          </w:tcPr>
          <w:p w14:paraId="64C9402D">
            <w:pPr>
              <w:topLinePunct/>
              <w:spacing w:line="440" w:lineRule="exact"/>
              <w:ind w:firstLine="482"/>
              <w:outlineLvl w:val="9"/>
              <w:rPr>
                <w:rFonts w:hint="eastAsia" w:ascii="宋体" w:hAnsi="宋体" w:cs="宋体"/>
                <w:sz w:val="24"/>
              </w:rPr>
            </w:pPr>
          </w:p>
        </w:tc>
      </w:tr>
      <w:tr w14:paraId="465B2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311" w:type="dxa"/>
            <w:tcBorders>
              <w:top w:val="single" w:color="auto" w:sz="4" w:space="0"/>
              <w:left w:val="single" w:color="auto" w:sz="4" w:space="0"/>
              <w:bottom w:val="single" w:color="auto" w:sz="4" w:space="0"/>
              <w:right w:val="single" w:color="auto" w:sz="4" w:space="0"/>
            </w:tcBorders>
            <w:vAlign w:val="center"/>
          </w:tcPr>
          <w:p w14:paraId="53A5F156">
            <w:pPr>
              <w:topLinePunct/>
              <w:spacing w:line="440" w:lineRule="exact"/>
              <w:ind w:firstLine="482"/>
              <w:jc w:val="center"/>
              <w:outlineLvl w:val="9"/>
              <w:rPr>
                <w:rFonts w:hint="eastAsia" w:ascii="宋体" w:hAnsi="宋体" w:cs="宋体"/>
                <w:sz w:val="24"/>
              </w:rPr>
            </w:pPr>
            <w:r>
              <w:rPr>
                <w:rFonts w:hint="eastAsia" w:ascii="宋体" w:hAnsi="宋体" w:cs="宋体"/>
                <w:sz w:val="24"/>
              </w:rPr>
              <w:t>发包人电话</w:t>
            </w:r>
          </w:p>
        </w:tc>
        <w:tc>
          <w:tcPr>
            <w:tcW w:w="6211" w:type="dxa"/>
            <w:tcBorders>
              <w:top w:val="single" w:color="auto" w:sz="4" w:space="0"/>
              <w:left w:val="single" w:color="auto" w:sz="4" w:space="0"/>
              <w:bottom w:val="single" w:color="auto" w:sz="4" w:space="0"/>
              <w:right w:val="single" w:color="auto" w:sz="4" w:space="0"/>
            </w:tcBorders>
          </w:tcPr>
          <w:p w14:paraId="2028553F">
            <w:pPr>
              <w:topLinePunct/>
              <w:spacing w:line="440" w:lineRule="exact"/>
              <w:ind w:firstLine="482"/>
              <w:outlineLvl w:val="9"/>
              <w:rPr>
                <w:rFonts w:hint="eastAsia" w:ascii="宋体" w:hAnsi="宋体" w:cs="宋体"/>
                <w:sz w:val="24"/>
              </w:rPr>
            </w:pPr>
          </w:p>
        </w:tc>
      </w:tr>
      <w:tr w14:paraId="37C49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311" w:type="dxa"/>
            <w:tcBorders>
              <w:top w:val="single" w:color="auto" w:sz="4" w:space="0"/>
              <w:left w:val="single" w:color="auto" w:sz="4" w:space="0"/>
              <w:bottom w:val="single" w:color="auto" w:sz="4" w:space="0"/>
              <w:right w:val="single" w:color="auto" w:sz="4" w:space="0"/>
            </w:tcBorders>
            <w:vAlign w:val="center"/>
          </w:tcPr>
          <w:p w14:paraId="31CEDA12">
            <w:pPr>
              <w:topLinePunct/>
              <w:spacing w:line="440" w:lineRule="exact"/>
              <w:ind w:firstLine="482"/>
              <w:jc w:val="center"/>
              <w:outlineLvl w:val="9"/>
              <w:rPr>
                <w:rFonts w:hint="eastAsia" w:ascii="宋体" w:hAnsi="宋体" w:cs="宋体"/>
                <w:sz w:val="24"/>
              </w:rPr>
            </w:pPr>
            <w:r>
              <w:rPr>
                <w:rFonts w:hint="eastAsia" w:ascii="宋体" w:hAnsi="宋体" w:cs="宋体"/>
                <w:sz w:val="24"/>
              </w:rPr>
              <w:t>合同价格</w:t>
            </w:r>
          </w:p>
        </w:tc>
        <w:tc>
          <w:tcPr>
            <w:tcW w:w="6211" w:type="dxa"/>
            <w:tcBorders>
              <w:top w:val="single" w:color="auto" w:sz="4" w:space="0"/>
              <w:left w:val="single" w:color="auto" w:sz="4" w:space="0"/>
              <w:bottom w:val="single" w:color="auto" w:sz="4" w:space="0"/>
              <w:right w:val="single" w:color="auto" w:sz="4" w:space="0"/>
            </w:tcBorders>
          </w:tcPr>
          <w:p w14:paraId="6790C438">
            <w:pPr>
              <w:topLinePunct/>
              <w:spacing w:line="440" w:lineRule="exact"/>
              <w:ind w:firstLine="482"/>
              <w:outlineLvl w:val="9"/>
              <w:rPr>
                <w:rFonts w:hint="eastAsia" w:ascii="宋体" w:hAnsi="宋体" w:cs="宋体"/>
                <w:sz w:val="24"/>
              </w:rPr>
            </w:pPr>
          </w:p>
        </w:tc>
      </w:tr>
      <w:tr w14:paraId="03BA6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311" w:type="dxa"/>
            <w:tcBorders>
              <w:top w:val="single" w:color="auto" w:sz="4" w:space="0"/>
              <w:left w:val="single" w:color="auto" w:sz="4" w:space="0"/>
              <w:bottom w:val="single" w:color="auto" w:sz="4" w:space="0"/>
              <w:right w:val="single" w:color="auto" w:sz="4" w:space="0"/>
            </w:tcBorders>
            <w:vAlign w:val="center"/>
          </w:tcPr>
          <w:p w14:paraId="0BDAE782">
            <w:pPr>
              <w:topLinePunct/>
              <w:spacing w:line="440" w:lineRule="exact"/>
              <w:ind w:firstLine="482"/>
              <w:jc w:val="center"/>
              <w:outlineLvl w:val="9"/>
              <w:rPr>
                <w:rFonts w:hint="eastAsia" w:ascii="宋体" w:hAnsi="宋体" w:cs="宋体"/>
                <w:sz w:val="24"/>
              </w:rPr>
            </w:pPr>
            <w:r>
              <w:rPr>
                <w:rFonts w:hint="eastAsia" w:ascii="宋体" w:hAnsi="宋体" w:cs="宋体"/>
                <w:sz w:val="24"/>
              </w:rPr>
              <w:t>开工日期</w:t>
            </w:r>
          </w:p>
        </w:tc>
        <w:tc>
          <w:tcPr>
            <w:tcW w:w="6211" w:type="dxa"/>
            <w:tcBorders>
              <w:top w:val="single" w:color="auto" w:sz="4" w:space="0"/>
              <w:left w:val="single" w:color="auto" w:sz="4" w:space="0"/>
              <w:bottom w:val="single" w:color="auto" w:sz="4" w:space="0"/>
              <w:right w:val="single" w:color="auto" w:sz="4" w:space="0"/>
            </w:tcBorders>
          </w:tcPr>
          <w:p w14:paraId="67F02B4F">
            <w:pPr>
              <w:topLinePunct/>
              <w:spacing w:line="440" w:lineRule="exact"/>
              <w:ind w:firstLine="482"/>
              <w:outlineLvl w:val="9"/>
              <w:rPr>
                <w:rFonts w:hint="eastAsia" w:ascii="宋体" w:hAnsi="宋体" w:cs="宋体"/>
                <w:sz w:val="24"/>
              </w:rPr>
            </w:pPr>
          </w:p>
        </w:tc>
      </w:tr>
      <w:tr w14:paraId="1BD66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311" w:type="dxa"/>
            <w:tcBorders>
              <w:top w:val="single" w:color="auto" w:sz="4" w:space="0"/>
              <w:left w:val="single" w:color="auto" w:sz="4" w:space="0"/>
              <w:bottom w:val="single" w:color="auto" w:sz="4" w:space="0"/>
              <w:right w:val="single" w:color="auto" w:sz="4" w:space="0"/>
            </w:tcBorders>
            <w:vAlign w:val="center"/>
          </w:tcPr>
          <w:p w14:paraId="2041D383">
            <w:pPr>
              <w:topLinePunct/>
              <w:spacing w:line="440" w:lineRule="exact"/>
              <w:ind w:firstLine="482"/>
              <w:jc w:val="center"/>
              <w:outlineLvl w:val="9"/>
              <w:rPr>
                <w:rFonts w:hint="eastAsia" w:ascii="宋体" w:hAnsi="宋体" w:cs="宋体"/>
                <w:sz w:val="24"/>
              </w:rPr>
            </w:pPr>
            <w:r>
              <w:rPr>
                <w:rFonts w:hint="eastAsia" w:ascii="宋体" w:hAnsi="宋体" w:cs="宋体"/>
                <w:sz w:val="24"/>
              </w:rPr>
              <w:t>竣工日期</w:t>
            </w:r>
          </w:p>
        </w:tc>
        <w:tc>
          <w:tcPr>
            <w:tcW w:w="6211" w:type="dxa"/>
            <w:tcBorders>
              <w:top w:val="single" w:color="auto" w:sz="4" w:space="0"/>
              <w:left w:val="single" w:color="auto" w:sz="4" w:space="0"/>
              <w:bottom w:val="single" w:color="auto" w:sz="4" w:space="0"/>
              <w:right w:val="single" w:color="auto" w:sz="4" w:space="0"/>
            </w:tcBorders>
          </w:tcPr>
          <w:p w14:paraId="185BFBC5">
            <w:pPr>
              <w:topLinePunct/>
              <w:spacing w:line="440" w:lineRule="exact"/>
              <w:ind w:firstLine="482"/>
              <w:outlineLvl w:val="9"/>
              <w:rPr>
                <w:rFonts w:hint="eastAsia" w:ascii="宋体" w:hAnsi="宋体" w:cs="宋体"/>
                <w:sz w:val="24"/>
              </w:rPr>
            </w:pPr>
          </w:p>
        </w:tc>
      </w:tr>
      <w:tr w14:paraId="0DF49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311" w:type="dxa"/>
            <w:tcBorders>
              <w:top w:val="single" w:color="auto" w:sz="4" w:space="0"/>
              <w:left w:val="single" w:color="auto" w:sz="4" w:space="0"/>
              <w:bottom w:val="single" w:color="auto" w:sz="4" w:space="0"/>
              <w:right w:val="single" w:color="auto" w:sz="4" w:space="0"/>
            </w:tcBorders>
            <w:vAlign w:val="center"/>
          </w:tcPr>
          <w:p w14:paraId="0BBB5BAA">
            <w:pPr>
              <w:topLinePunct/>
              <w:spacing w:line="440" w:lineRule="exact"/>
              <w:ind w:firstLine="482"/>
              <w:jc w:val="center"/>
              <w:outlineLvl w:val="9"/>
              <w:rPr>
                <w:rFonts w:hint="eastAsia" w:ascii="宋体" w:hAnsi="宋体" w:cs="宋体"/>
                <w:sz w:val="24"/>
              </w:rPr>
            </w:pPr>
            <w:r>
              <w:rPr>
                <w:rFonts w:hint="eastAsia" w:ascii="宋体" w:hAnsi="宋体" w:cs="宋体"/>
                <w:sz w:val="24"/>
              </w:rPr>
              <w:t>承担的工作</w:t>
            </w:r>
          </w:p>
        </w:tc>
        <w:tc>
          <w:tcPr>
            <w:tcW w:w="6211" w:type="dxa"/>
            <w:tcBorders>
              <w:top w:val="single" w:color="auto" w:sz="4" w:space="0"/>
              <w:left w:val="single" w:color="auto" w:sz="4" w:space="0"/>
              <w:bottom w:val="single" w:color="auto" w:sz="4" w:space="0"/>
              <w:right w:val="single" w:color="auto" w:sz="4" w:space="0"/>
            </w:tcBorders>
          </w:tcPr>
          <w:p w14:paraId="2DB82F1F">
            <w:pPr>
              <w:topLinePunct/>
              <w:spacing w:line="440" w:lineRule="exact"/>
              <w:ind w:firstLine="482"/>
              <w:outlineLvl w:val="9"/>
              <w:rPr>
                <w:rFonts w:hint="eastAsia" w:ascii="宋体" w:hAnsi="宋体" w:cs="宋体"/>
                <w:sz w:val="24"/>
              </w:rPr>
            </w:pPr>
          </w:p>
        </w:tc>
      </w:tr>
      <w:tr w14:paraId="51866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311" w:type="dxa"/>
            <w:tcBorders>
              <w:top w:val="single" w:color="auto" w:sz="4" w:space="0"/>
              <w:left w:val="single" w:color="auto" w:sz="4" w:space="0"/>
              <w:bottom w:val="single" w:color="auto" w:sz="4" w:space="0"/>
              <w:right w:val="single" w:color="auto" w:sz="4" w:space="0"/>
            </w:tcBorders>
            <w:vAlign w:val="center"/>
          </w:tcPr>
          <w:p w14:paraId="7A95C11D">
            <w:pPr>
              <w:topLinePunct/>
              <w:spacing w:line="440" w:lineRule="exact"/>
              <w:ind w:firstLine="482"/>
              <w:jc w:val="center"/>
              <w:outlineLvl w:val="9"/>
              <w:rPr>
                <w:rFonts w:hint="eastAsia" w:ascii="宋体" w:hAnsi="宋体" w:cs="宋体"/>
                <w:sz w:val="24"/>
              </w:rPr>
            </w:pPr>
            <w:r>
              <w:rPr>
                <w:rFonts w:hint="eastAsia" w:ascii="宋体" w:hAnsi="宋体" w:cs="宋体"/>
                <w:sz w:val="24"/>
              </w:rPr>
              <w:t>工程质量</w:t>
            </w:r>
          </w:p>
        </w:tc>
        <w:tc>
          <w:tcPr>
            <w:tcW w:w="6211" w:type="dxa"/>
            <w:tcBorders>
              <w:top w:val="single" w:color="auto" w:sz="4" w:space="0"/>
              <w:left w:val="single" w:color="auto" w:sz="4" w:space="0"/>
              <w:bottom w:val="single" w:color="auto" w:sz="4" w:space="0"/>
              <w:right w:val="single" w:color="auto" w:sz="4" w:space="0"/>
            </w:tcBorders>
          </w:tcPr>
          <w:p w14:paraId="5E1E7549">
            <w:pPr>
              <w:topLinePunct/>
              <w:spacing w:line="440" w:lineRule="exact"/>
              <w:ind w:firstLine="482"/>
              <w:outlineLvl w:val="9"/>
              <w:rPr>
                <w:rFonts w:hint="eastAsia" w:ascii="宋体" w:hAnsi="宋体" w:cs="宋体"/>
                <w:sz w:val="24"/>
              </w:rPr>
            </w:pPr>
          </w:p>
        </w:tc>
      </w:tr>
      <w:tr w14:paraId="6238B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311" w:type="dxa"/>
            <w:tcBorders>
              <w:top w:val="single" w:color="auto" w:sz="4" w:space="0"/>
              <w:left w:val="single" w:color="auto" w:sz="4" w:space="0"/>
              <w:bottom w:val="single" w:color="auto" w:sz="4" w:space="0"/>
              <w:right w:val="single" w:color="auto" w:sz="4" w:space="0"/>
            </w:tcBorders>
            <w:vAlign w:val="center"/>
          </w:tcPr>
          <w:p w14:paraId="2C0AEBCC">
            <w:pPr>
              <w:topLinePunct/>
              <w:spacing w:line="440" w:lineRule="exact"/>
              <w:ind w:firstLine="482"/>
              <w:jc w:val="center"/>
              <w:outlineLvl w:val="9"/>
              <w:rPr>
                <w:rFonts w:hint="eastAsia" w:ascii="宋体" w:hAnsi="宋体" w:cs="宋体"/>
                <w:sz w:val="24"/>
              </w:rPr>
            </w:pPr>
            <w:r>
              <w:rPr>
                <w:rFonts w:hint="eastAsia" w:ascii="宋体" w:hAnsi="宋体" w:cs="宋体"/>
                <w:sz w:val="24"/>
              </w:rPr>
              <w:t>项目经理</w:t>
            </w:r>
          </w:p>
        </w:tc>
        <w:tc>
          <w:tcPr>
            <w:tcW w:w="6211" w:type="dxa"/>
            <w:tcBorders>
              <w:top w:val="single" w:color="auto" w:sz="4" w:space="0"/>
              <w:left w:val="single" w:color="auto" w:sz="4" w:space="0"/>
              <w:bottom w:val="single" w:color="auto" w:sz="4" w:space="0"/>
              <w:right w:val="single" w:color="auto" w:sz="4" w:space="0"/>
            </w:tcBorders>
          </w:tcPr>
          <w:p w14:paraId="3A04B8F7">
            <w:pPr>
              <w:topLinePunct/>
              <w:spacing w:line="440" w:lineRule="exact"/>
              <w:ind w:firstLine="482"/>
              <w:outlineLvl w:val="9"/>
              <w:rPr>
                <w:rFonts w:hint="eastAsia" w:ascii="宋体" w:hAnsi="宋体" w:cs="宋体"/>
                <w:sz w:val="24"/>
              </w:rPr>
            </w:pPr>
          </w:p>
        </w:tc>
      </w:tr>
      <w:tr w14:paraId="54FBD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11" w:type="dxa"/>
            <w:tcBorders>
              <w:top w:val="single" w:color="auto" w:sz="4" w:space="0"/>
              <w:left w:val="single" w:color="auto" w:sz="4" w:space="0"/>
              <w:bottom w:val="single" w:color="auto" w:sz="4" w:space="0"/>
              <w:right w:val="single" w:color="auto" w:sz="4" w:space="0"/>
            </w:tcBorders>
            <w:vAlign w:val="center"/>
          </w:tcPr>
          <w:p w14:paraId="35B706E9">
            <w:pPr>
              <w:topLinePunct/>
              <w:spacing w:line="440" w:lineRule="exact"/>
              <w:ind w:firstLine="482"/>
              <w:jc w:val="center"/>
              <w:outlineLvl w:val="9"/>
              <w:rPr>
                <w:rFonts w:hint="eastAsia" w:ascii="宋体" w:hAnsi="宋体" w:cs="宋体"/>
                <w:sz w:val="24"/>
              </w:rPr>
            </w:pPr>
            <w:r>
              <w:rPr>
                <w:rFonts w:hint="eastAsia" w:ascii="宋体" w:hAnsi="宋体" w:cs="宋体"/>
                <w:sz w:val="24"/>
              </w:rPr>
              <w:t>技术负责人</w:t>
            </w:r>
          </w:p>
        </w:tc>
        <w:tc>
          <w:tcPr>
            <w:tcW w:w="6211" w:type="dxa"/>
            <w:tcBorders>
              <w:top w:val="single" w:color="auto" w:sz="4" w:space="0"/>
              <w:left w:val="single" w:color="auto" w:sz="4" w:space="0"/>
              <w:bottom w:val="single" w:color="auto" w:sz="4" w:space="0"/>
              <w:right w:val="single" w:color="auto" w:sz="4" w:space="0"/>
            </w:tcBorders>
          </w:tcPr>
          <w:p w14:paraId="4990D9AF">
            <w:pPr>
              <w:topLinePunct/>
              <w:spacing w:line="440" w:lineRule="exact"/>
              <w:ind w:firstLine="482"/>
              <w:outlineLvl w:val="9"/>
              <w:rPr>
                <w:rFonts w:hint="eastAsia" w:ascii="宋体" w:hAnsi="宋体" w:cs="宋体"/>
                <w:sz w:val="24"/>
              </w:rPr>
            </w:pPr>
          </w:p>
        </w:tc>
      </w:tr>
      <w:tr w14:paraId="0D7E5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311" w:type="dxa"/>
            <w:tcBorders>
              <w:top w:val="single" w:color="auto" w:sz="4" w:space="0"/>
              <w:left w:val="single" w:color="auto" w:sz="4" w:space="0"/>
              <w:bottom w:val="single" w:color="auto" w:sz="4" w:space="0"/>
              <w:right w:val="single" w:color="auto" w:sz="4" w:space="0"/>
            </w:tcBorders>
            <w:vAlign w:val="center"/>
          </w:tcPr>
          <w:p w14:paraId="5D21926C">
            <w:pPr>
              <w:topLinePunct/>
              <w:spacing w:line="440" w:lineRule="exact"/>
              <w:ind w:firstLine="482"/>
              <w:jc w:val="center"/>
              <w:outlineLvl w:val="9"/>
              <w:rPr>
                <w:rFonts w:hint="eastAsia" w:ascii="宋体" w:hAnsi="宋体" w:cs="宋体"/>
                <w:sz w:val="24"/>
              </w:rPr>
            </w:pPr>
            <w:r>
              <w:rPr>
                <w:rFonts w:hint="eastAsia" w:ascii="宋体" w:hAnsi="宋体" w:cs="宋体"/>
                <w:sz w:val="24"/>
              </w:rPr>
              <w:t>项目描述</w:t>
            </w:r>
          </w:p>
        </w:tc>
        <w:tc>
          <w:tcPr>
            <w:tcW w:w="6211" w:type="dxa"/>
            <w:tcBorders>
              <w:top w:val="single" w:color="auto" w:sz="4" w:space="0"/>
              <w:left w:val="single" w:color="auto" w:sz="4" w:space="0"/>
              <w:bottom w:val="single" w:color="auto" w:sz="4" w:space="0"/>
              <w:right w:val="single" w:color="auto" w:sz="4" w:space="0"/>
            </w:tcBorders>
          </w:tcPr>
          <w:p w14:paraId="6BFB24E7">
            <w:pPr>
              <w:topLinePunct/>
              <w:spacing w:line="440" w:lineRule="exact"/>
              <w:ind w:firstLine="482"/>
              <w:outlineLvl w:val="9"/>
              <w:rPr>
                <w:rFonts w:hint="eastAsia" w:ascii="宋体" w:hAnsi="宋体" w:cs="宋体"/>
                <w:sz w:val="24"/>
              </w:rPr>
            </w:pPr>
          </w:p>
          <w:p w14:paraId="1CC3B2CC">
            <w:pPr>
              <w:topLinePunct/>
              <w:spacing w:line="440" w:lineRule="exact"/>
              <w:ind w:firstLine="482"/>
              <w:outlineLvl w:val="9"/>
              <w:rPr>
                <w:rFonts w:hint="eastAsia" w:ascii="宋体" w:hAnsi="宋体" w:cs="宋体"/>
                <w:sz w:val="24"/>
              </w:rPr>
            </w:pPr>
          </w:p>
          <w:p w14:paraId="1AAEFFC6">
            <w:pPr>
              <w:topLinePunct/>
              <w:spacing w:line="440" w:lineRule="exact"/>
              <w:ind w:firstLine="482"/>
              <w:outlineLvl w:val="9"/>
              <w:rPr>
                <w:rFonts w:hint="eastAsia" w:ascii="宋体" w:hAnsi="宋体" w:cs="宋体"/>
                <w:sz w:val="24"/>
              </w:rPr>
            </w:pPr>
          </w:p>
          <w:p w14:paraId="4697033B">
            <w:pPr>
              <w:topLinePunct/>
              <w:spacing w:line="440" w:lineRule="exact"/>
              <w:ind w:firstLine="482"/>
              <w:outlineLvl w:val="9"/>
              <w:rPr>
                <w:rFonts w:hint="eastAsia" w:ascii="宋体" w:hAnsi="宋体" w:cs="宋体"/>
                <w:sz w:val="24"/>
              </w:rPr>
            </w:pPr>
          </w:p>
          <w:p w14:paraId="2A63C008">
            <w:pPr>
              <w:topLinePunct/>
              <w:spacing w:line="440" w:lineRule="exact"/>
              <w:ind w:firstLine="482"/>
              <w:outlineLvl w:val="9"/>
              <w:rPr>
                <w:rFonts w:hint="eastAsia" w:ascii="宋体" w:hAnsi="宋体" w:cs="宋体"/>
                <w:sz w:val="24"/>
              </w:rPr>
            </w:pPr>
          </w:p>
          <w:p w14:paraId="4FCAC554">
            <w:pPr>
              <w:topLinePunct/>
              <w:spacing w:line="440" w:lineRule="exact"/>
              <w:ind w:firstLine="482"/>
              <w:outlineLvl w:val="9"/>
              <w:rPr>
                <w:rFonts w:hint="eastAsia" w:ascii="宋体" w:hAnsi="宋体" w:cs="宋体"/>
                <w:sz w:val="24"/>
              </w:rPr>
            </w:pPr>
          </w:p>
          <w:p w14:paraId="3100F9DD">
            <w:pPr>
              <w:topLinePunct/>
              <w:spacing w:line="440" w:lineRule="exact"/>
              <w:ind w:firstLine="482"/>
              <w:outlineLvl w:val="9"/>
              <w:rPr>
                <w:rFonts w:hint="eastAsia" w:ascii="宋体" w:hAnsi="宋体" w:cs="宋体"/>
                <w:sz w:val="24"/>
              </w:rPr>
            </w:pPr>
          </w:p>
        </w:tc>
      </w:tr>
      <w:tr w14:paraId="53BDE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311" w:type="dxa"/>
            <w:tcBorders>
              <w:top w:val="single" w:color="auto" w:sz="4" w:space="0"/>
              <w:left w:val="single" w:color="auto" w:sz="4" w:space="0"/>
              <w:bottom w:val="single" w:color="auto" w:sz="4" w:space="0"/>
              <w:right w:val="single" w:color="auto" w:sz="4" w:space="0"/>
            </w:tcBorders>
            <w:vAlign w:val="center"/>
          </w:tcPr>
          <w:p w14:paraId="44026F42">
            <w:pPr>
              <w:topLinePunct/>
              <w:spacing w:line="440" w:lineRule="exact"/>
              <w:ind w:firstLine="482"/>
              <w:jc w:val="center"/>
              <w:outlineLvl w:val="9"/>
              <w:rPr>
                <w:rFonts w:hint="eastAsia" w:ascii="宋体" w:hAnsi="宋体" w:cs="宋体"/>
                <w:sz w:val="24"/>
              </w:rPr>
            </w:pPr>
            <w:r>
              <w:rPr>
                <w:rFonts w:hint="eastAsia" w:ascii="宋体" w:hAnsi="宋体" w:cs="宋体"/>
                <w:sz w:val="24"/>
              </w:rPr>
              <w:t>备注</w:t>
            </w:r>
          </w:p>
        </w:tc>
        <w:tc>
          <w:tcPr>
            <w:tcW w:w="6211" w:type="dxa"/>
            <w:tcBorders>
              <w:top w:val="single" w:color="auto" w:sz="4" w:space="0"/>
              <w:left w:val="single" w:color="auto" w:sz="4" w:space="0"/>
              <w:bottom w:val="single" w:color="auto" w:sz="4" w:space="0"/>
              <w:right w:val="single" w:color="auto" w:sz="4" w:space="0"/>
            </w:tcBorders>
          </w:tcPr>
          <w:p w14:paraId="2C73061A">
            <w:pPr>
              <w:topLinePunct/>
              <w:spacing w:line="440" w:lineRule="exact"/>
              <w:ind w:firstLine="482"/>
              <w:outlineLvl w:val="9"/>
              <w:rPr>
                <w:rFonts w:hint="eastAsia" w:ascii="宋体" w:hAnsi="宋体" w:cs="宋体"/>
                <w:sz w:val="24"/>
              </w:rPr>
            </w:pPr>
          </w:p>
        </w:tc>
      </w:tr>
    </w:tbl>
    <w:p w14:paraId="3730E79C">
      <w:pPr>
        <w:ind w:firstLine="643"/>
        <w:outlineLvl w:val="9"/>
        <w:rPr>
          <w:rFonts w:hint="eastAsia" w:ascii="宋体" w:hAnsi="宋体" w:cs="宋体"/>
          <w:sz w:val="20"/>
          <w:szCs w:val="20"/>
        </w:rPr>
      </w:pPr>
      <w:r>
        <w:rPr>
          <w:rFonts w:hint="eastAsia" w:ascii="宋体" w:hAnsi="宋体" w:cs="宋体"/>
          <w:b w:val="0"/>
          <w:bCs w:val="0"/>
        </w:rPr>
        <w:br w:type="page"/>
      </w:r>
      <w:bookmarkStart w:id="1503" w:name="_Toc26073"/>
      <w:bookmarkStart w:id="1504" w:name="_Toc152045811"/>
      <w:bookmarkStart w:id="1505" w:name="_Toc144974879"/>
      <w:bookmarkStart w:id="1506" w:name="_Toc247527851"/>
      <w:bookmarkStart w:id="1507" w:name="_Toc77586881"/>
      <w:bookmarkStart w:id="1508" w:name="_Toc152042600"/>
      <w:bookmarkStart w:id="1509" w:name="_Toc247514303"/>
      <w:bookmarkStart w:id="1510" w:name="_Toc296602621"/>
      <w:bookmarkStart w:id="1511" w:name="_Toc265953297"/>
      <w:bookmarkStart w:id="1512" w:name="_Toc77586979"/>
      <w:r>
        <w:rPr>
          <w:rFonts w:hint="eastAsia" w:ascii="宋体" w:hAnsi="宋体" w:cs="宋体"/>
        </w:rPr>
        <w:t>（四）正在实施的和新承接的项目情况表</w:t>
      </w:r>
      <w:bookmarkEnd w:id="1503"/>
      <w:bookmarkEnd w:id="1504"/>
      <w:bookmarkEnd w:id="1505"/>
      <w:bookmarkEnd w:id="1506"/>
      <w:bookmarkEnd w:id="1507"/>
      <w:bookmarkEnd w:id="1508"/>
      <w:bookmarkEnd w:id="1509"/>
      <w:bookmarkEnd w:id="1510"/>
      <w:bookmarkEnd w:id="1511"/>
      <w:bookmarkEnd w:id="1512"/>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1"/>
        <w:gridCol w:w="6211"/>
      </w:tblGrid>
      <w:tr w14:paraId="122AA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311" w:type="dxa"/>
            <w:tcBorders>
              <w:top w:val="single" w:color="auto" w:sz="4" w:space="0"/>
              <w:left w:val="single" w:color="auto" w:sz="4" w:space="0"/>
              <w:bottom w:val="single" w:color="auto" w:sz="4" w:space="0"/>
              <w:right w:val="single" w:color="auto" w:sz="4" w:space="0"/>
            </w:tcBorders>
            <w:vAlign w:val="center"/>
          </w:tcPr>
          <w:p w14:paraId="6A320AAF">
            <w:pPr>
              <w:topLinePunct/>
              <w:spacing w:line="440" w:lineRule="exact"/>
              <w:ind w:firstLine="482"/>
              <w:jc w:val="center"/>
              <w:outlineLvl w:val="9"/>
              <w:rPr>
                <w:rFonts w:hint="eastAsia" w:ascii="宋体" w:hAnsi="宋体" w:cs="宋体"/>
                <w:sz w:val="24"/>
              </w:rPr>
            </w:pPr>
            <w:r>
              <w:rPr>
                <w:rFonts w:hint="eastAsia" w:ascii="宋体" w:hAnsi="宋体" w:cs="宋体"/>
                <w:sz w:val="24"/>
              </w:rPr>
              <w:t>项目名称</w:t>
            </w:r>
          </w:p>
        </w:tc>
        <w:tc>
          <w:tcPr>
            <w:tcW w:w="6211" w:type="dxa"/>
            <w:tcBorders>
              <w:top w:val="single" w:color="auto" w:sz="4" w:space="0"/>
              <w:left w:val="single" w:color="auto" w:sz="4" w:space="0"/>
              <w:bottom w:val="single" w:color="auto" w:sz="4" w:space="0"/>
              <w:right w:val="single" w:color="auto" w:sz="4" w:space="0"/>
            </w:tcBorders>
          </w:tcPr>
          <w:p w14:paraId="1CD0D290">
            <w:pPr>
              <w:topLinePunct/>
              <w:spacing w:line="440" w:lineRule="exact"/>
              <w:ind w:firstLine="482"/>
              <w:outlineLvl w:val="9"/>
              <w:rPr>
                <w:rFonts w:hint="eastAsia" w:ascii="宋体" w:hAnsi="宋体" w:cs="宋体"/>
                <w:sz w:val="24"/>
              </w:rPr>
            </w:pPr>
          </w:p>
        </w:tc>
      </w:tr>
      <w:tr w14:paraId="045D5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311" w:type="dxa"/>
            <w:tcBorders>
              <w:top w:val="single" w:color="auto" w:sz="4" w:space="0"/>
              <w:left w:val="single" w:color="auto" w:sz="4" w:space="0"/>
              <w:bottom w:val="single" w:color="auto" w:sz="4" w:space="0"/>
              <w:right w:val="single" w:color="auto" w:sz="4" w:space="0"/>
            </w:tcBorders>
            <w:vAlign w:val="center"/>
          </w:tcPr>
          <w:p w14:paraId="08B72692">
            <w:pPr>
              <w:topLinePunct/>
              <w:spacing w:line="440" w:lineRule="exact"/>
              <w:ind w:firstLine="482"/>
              <w:jc w:val="center"/>
              <w:outlineLvl w:val="9"/>
              <w:rPr>
                <w:rFonts w:hint="eastAsia" w:ascii="宋体" w:hAnsi="宋体" w:cs="宋体"/>
                <w:sz w:val="24"/>
              </w:rPr>
            </w:pPr>
            <w:r>
              <w:rPr>
                <w:rFonts w:hint="eastAsia" w:ascii="宋体" w:hAnsi="宋体" w:cs="宋体"/>
                <w:sz w:val="24"/>
              </w:rPr>
              <w:t>项目所在地</w:t>
            </w:r>
          </w:p>
        </w:tc>
        <w:tc>
          <w:tcPr>
            <w:tcW w:w="6211" w:type="dxa"/>
            <w:tcBorders>
              <w:top w:val="single" w:color="auto" w:sz="4" w:space="0"/>
              <w:left w:val="single" w:color="auto" w:sz="4" w:space="0"/>
              <w:bottom w:val="single" w:color="auto" w:sz="4" w:space="0"/>
              <w:right w:val="single" w:color="auto" w:sz="4" w:space="0"/>
            </w:tcBorders>
          </w:tcPr>
          <w:p w14:paraId="754F758B">
            <w:pPr>
              <w:topLinePunct/>
              <w:spacing w:line="440" w:lineRule="exact"/>
              <w:ind w:firstLine="482"/>
              <w:outlineLvl w:val="9"/>
              <w:rPr>
                <w:rFonts w:hint="eastAsia" w:ascii="宋体" w:hAnsi="宋体" w:cs="宋体"/>
                <w:sz w:val="24"/>
              </w:rPr>
            </w:pPr>
          </w:p>
        </w:tc>
      </w:tr>
      <w:tr w14:paraId="5CDC8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311" w:type="dxa"/>
            <w:tcBorders>
              <w:top w:val="single" w:color="auto" w:sz="4" w:space="0"/>
              <w:left w:val="single" w:color="auto" w:sz="4" w:space="0"/>
              <w:bottom w:val="single" w:color="auto" w:sz="4" w:space="0"/>
              <w:right w:val="single" w:color="auto" w:sz="4" w:space="0"/>
            </w:tcBorders>
            <w:vAlign w:val="center"/>
          </w:tcPr>
          <w:p w14:paraId="0B3D6ABF">
            <w:pPr>
              <w:topLinePunct/>
              <w:spacing w:line="440" w:lineRule="exact"/>
              <w:ind w:firstLine="482"/>
              <w:jc w:val="center"/>
              <w:outlineLvl w:val="9"/>
              <w:rPr>
                <w:rFonts w:hint="eastAsia" w:ascii="宋体" w:hAnsi="宋体" w:cs="宋体"/>
                <w:sz w:val="24"/>
              </w:rPr>
            </w:pPr>
            <w:r>
              <w:rPr>
                <w:rFonts w:hint="eastAsia" w:ascii="宋体" w:hAnsi="宋体" w:cs="宋体"/>
                <w:sz w:val="24"/>
              </w:rPr>
              <w:t>发包人名称</w:t>
            </w:r>
          </w:p>
        </w:tc>
        <w:tc>
          <w:tcPr>
            <w:tcW w:w="6211" w:type="dxa"/>
            <w:tcBorders>
              <w:top w:val="single" w:color="auto" w:sz="4" w:space="0"/>
              <w:left w:val="single" w:color="auto" w:sz="4" w:space="0"/>
              <w:bottom w:val="single" w:color="auto" w:sz="4" w:space="0"/>
              <w:right w:val="single" w:color="auto" w:sz="4" w:space="0"/>
            </w:tcBorders>
          </w:tcPr>
          <w:p w14:paraId="4E34DBAE">
            <w:pPr>
              <w:topLinePunct/>
              <w:spacing w:line="440" w:lineRule="exact"/>
              <w:ind w:firstLine="482"/>
              <w:outlineLvl w:val="9"/>
              <w:rPr>
                <w:rFonts w:hint="eastAsia" w:ascii="宋体" w:hAnsi="宋体" w:cs="宋体"/>
                <w:sz w:val="24"/>
              </w:rPr>
            </w:pPr>
          </w:p>
        </w:tc>
      </w:tr>
      <w:tr w14:paraId="58679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311" w:type="dxa"/>
            <w:tcBorders>
              <w:top w:val="single" w:color="auto" w:sz="4" w:space="0"/>
              <w:left w:val="single" w:color="auto" w:sz="4" w:space="0"/>
              <w:bottom w:val="single" w:color="auto" w:sz="4" w:space="0"/>
              <w:right w:val="single" w:color="auto" w:sz="4" w:space="0"/>
            </w:tcBorders>
            <w:vAlign w:val="center"/>
          </w:tcPr>
          <w:p w14:paraId="13617B72">
            <w:pPr>
              <w:topLinePunct/>
              <w:spacing w:line="440" w:lineRule="exact"/>
              <w:ind w:firstLine="482"/>
              <w:jc w:val="center"/>
              <w:outlineLvl w:val="9"/>
              <w:rPr>
                <w:rFonts w:hint="eastAsia" w:ascii="宋体" w:hAnsi="宋体" w:cs="宋体"/>
                <w:sz w:val="24"/>
              </w:rPr>
            </w:pPr>
            <w:r>
              <w:rPr>
                <w:rFonts w:hint="eastAsia" w:ascii="宋体" w:hAnsi="宋体" w:cs="宋体"/>
                <w:sz w:val="24"/>
              </w:rPr>
              <w:t>发包人地址</w:t>
            </w:r>
          </w:p>
        </w:tc>
        <w:tc>
          <w:tcPr>
            <w:tcW w:w="6211" w:type="dxa"/>
            <w:tcBorders>
              <w:top w:val="single" w:color="auto" w:sz="4" w:space="0"/>
              <w:left w:val="single" w:color="auto" w:sz="4" w:space="0"/>
              <w:bottom w:val="single" w:color="auto" w:sz="4" w:space="0"/>
              <w:right w:val="single" w:color="auto" w:sz="4" w:space="0"/>
            </w:tcBorders>
          </w:tcPr>
          <w:p w14:paraId="1DC98E5F">
            <w:pPr>
              <w:topLinePunct/>
              <w:spacing w:line="440" w:lineRule="exact"/>
              <w:ind w:firstLine="482"/>
              <w:outlineLvl w:val="9"/>
              <w:rPr>
                <w:rFonts w:hint="eastAsia" w:ascii="宋体" w:hAnsi="宋体" w:cs="宋体"/>
                <w:sz w:val="24"/>
              </w:rPr>
            </w:pPr>
          </w:p>
        </w:tc>
      </w:tr>
      <w:tr w14:paraId="14084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311" w:type="dxa"/>
            <w:tcBorders>
              <w:top w:val="single" w:color="auto" w:sz="4" w:space="0"/>
              <w:left w:val="single" w:color="auto" w:sz="4" w:space="0"/>
              <w:bottom w:val="single" w:color="auto" w:sz="4" w:space="0"/>
              <w:right w:val="single" w:color="auto" w:sz="4" w:space="0"/>
            </w:tcBorders>
            <w:vAlign w:val="center"/>
          </w:tcPr>
          <w:p w14:paraId="18271A17">
            <w:pPr>
              <w:topLinePunct/>
              <w:spacing w:line="440" w:lineRule="exact"/>
              <w:ind w:firstLine="482"/>
              <w:jc w:val="center"/>
              <w:outlineLvl w:val="9"/>
              <w:rPr>
                <w:rFonts w:hint="eastAsia" w:ascii="宋体" w:hAnsi="宋体" w:cs="宋体"/>
                <w:sz w:val="24"/>
              </w:rPr>
            </w:pPr>
            <w:r>
              <w:rPr>
                <w:rFonts w:hint="eastAsia" w:ascii="宋体" w:hAnsi="宋体" w:cs="宋体"/>
                <w:sz w:val="24"/>
              </w:rPr>
              <w:t>发包人电话</w:t>
            </w:r>
          </w:p>
        </w:tc>
        <w:tc>
          <w:tcPr>
            <w:tcW w:w="6211" w:type="dxa"/>
            <w:tcBorders>
              <w:top w:val="single" w:color="auto" w:sz="4" w:space="0"/>
              <w:left w:val="single" w:color="auto" w:sz="4" w:space="0"/>
              <w:bottom w:val="single" w:color="auto" w:sz="4" w:space="0"/>
              <w:right w:val="single" w:color="auto" w:sz="4" w:space="0"/>
            </w:tcBorders>
          </w:tcPr>
          <w:p w14:paraId="2F20AFE2">
            <w:pPr>
              <w:topLinePunct/>
              <w:spacing w:line="440" w:lineRule="exact"/>
              <w:ind w:firstLine="482"/>
              <w:outlineLvl w:val="9"/>
              <w:rPr>
                <w:rFonts w:hint="eastAsia" w:ascii="宋体" w:hAnsi="宋体" w:cs="宋体"/>
                <w:sz w:val="24"/>
              </w:rPr>
            </w:pPr>
          </w:p>
        </w:tc>
      </w:tr>
      <w:tr w14:paraId="63D50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311" w:type="dxa"/>
            <w:tcBorders>
              <w:top w:val="single" w:color="auto" w:sz="4" w:space="0"/>
              <w:left w:val="single" w:color="auto" w:sz="4" w:space="0"/>
              <w:bottom w:val="single" w:color="auto" w:sz="4" w:space="0"/>
              <w:right w:val="single" w:color="auto" w:sz="4" w:space="0"/>
            </w:tcBorders>
            <w:vAlign w:val="center"/>
          </w:tcPr>
          <w:p w14:paraId="1DB9CB04">
            <w:pPr>
              <w:topLinePunct/>
              <w:spacing w:line="440" w:lineRule="exact"/>
              <w:ind w:firstLine="482"/>
              <w:jc w:val="center"/>
              <w:outlineLvl w:val="9"/>
              <w:rPr>
                <w:rFonts w:hint="eastAsia" w:ascii="宋体" w:hAnsi="宋体" w:cs="宋体"/>
                <w:sz w:val="24"/>
              </w:rPr>
            </w:pPr>
            <w:r>
              <w:rPr>
                <w:rFonts w:hint="eastAsia" w:ascii="宋体" w:hAnsi="宋体" w:cs="宋体"/>
                <w:sz w:val="24"/>
              </w:rPr>
              <w:t>签约合同价</w:t>
            </w:r>
          </w:p>
        </w:tc>
        <w:tc>
          <w:tcPr>
            <w:tcW w:w="6211" w:type="dxa"/>
            <w:tcBorders>
              <w:top w:val="single" w:color="auto" w:sz="4" w:space="0"/>
              <w:left w:val="single" w:color="auto" w:sz="4" w:space="0"/>
              <w:bottom w:val="single" w:color="auto" w:sz="4" w:space="0"/>
              <w:right w:val="single" w:color="auto" w:sz="4" w:space="0"/>
            </w:tcBorders>
          </w:tcPr>
          <w:p w14:paraId="7BAE2BD8">
            <w:pPr>
              <w:topLinePunct/>
              <w:spacing w:line="440" w:lineRule="exact"/>
              <w:ind w:firstLine="482"/>
              <w:outlineLvl w:val="9"/>
              <w:rPr>
                <w:rFonts w:hint="eastAsia" w:ascii="宋体" w:hAnsi="宋体" w:cs="宋体"/>
                <w:sz w:val="24"/>
              </w:rPr>
            </w:pPr>
          </w:p>
        </w:tc>
      </w:tr>
      <w:tr w14:paraId="6C9F3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311" w:type="dxa"/>
            <w:tcBorders>
              <w:top w:val="single" w:color="auto" w:sz="4" w:space="0"/>
              <w:left w:val="single" w:color="auto" w:sz="4" w:space="0"/>
              <w:bottom w:val="single" w:color="auto" w:sz="4" w:space="0"/>
              <w:right w:val="single" w:color="auto" w:sz="4" w:space="0"/>
            </w:tcBorders>
            <w:vAlign w:val="center"/>
          </w:tcPr>
          <w:p w14:paraId="7E08D629">
            <w:pPr>
              <w:topLinePunct/>
              <w:spacing w:line="440" w:lineRule="exact"/>
              <w:ind w:firstLine="482"/>
              <w:jc w:val="center"/>
              <w:outlineLvl w:val="9"/>
              <w:rPr>
                <w:rFonts w:hint="eastAsia" w:ascii="宋体" w:hAnsi="宋体" w:cs="宋体"/>
                <w:sz w:val="24"/>
              </w:rPr>
            </w:pPr>
            <w:r>
              <w:rPr>
                <w:rFonts w:hint="eastAsia" w:ascii="宋体" w:hAnsi="宋体" w:cs="宋体"/>
                <w:sz w:val="24"/>
              </w:rPr>
              <w:t>开工日期</w:t>
            </w:r>
          </w:p>
        </w:tc>
        <w:tc>
          <w:tcPr>
            <w:tcW w:w="6211" w:type="dxa"/>
            <w:tcBorders>
              <w:top w:val="single" w:color="auto" w:sz="4" w:space="0"/>
              <w:left w:val="single" w:color="auto" w:sz="4" w:space="0"/>
              <w:bottom w:val="single" w:color="auto" w:sz="4" w:space="0"/>
              <w:right w:val="single" w:color="auto" w:sz="4" w:space="0"/>
            </w:tcBorders>
          </w:tcPr>
          <w:p w14:paraId="340CDDA1">
            <w:pPr>
              <w:topLinePunct/>
              <w:spacing w:line="440" w:lineRule="exact"/>
              <w:ind w:firstLine="482"/>
              <w:outlineLvl w:val="9"/>
              <w:rPr>
                <w:rFonts w:hint="eastAsia" w:ascii="宋体" w:hAnsi="宋体" w:cs="宋体"/>
                <w:sz w:val="24"/>
              </w:rPr>
            </w:pPr>
          </w:p>
        </w:tc>
      </w:tr>
      <w:tr w14:paraId="3899B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311" w:type="dxa"/>
            <w:tcBorders>
              <w:top w:val="single" w:color="auto" w:sz="4" w:space="0"/>
              <w:left w:val="single" w:color="auto" w:sz="4" w:space="0"/>
              <w:bottom w:val="single" w:color="auto" w:sz="4" w:space="0"/>
              <w:right w:val="single" w:color="auto" w:sz="4" w:space="0"/>
            </w:tcBorders>
            <w:vAlign w:val="center"/>
          </w:tcPr>
          <w:p w14:paraId="3234DE3A">
            <w:pPr>
              <w:topLinePunct/>
              <w:spacing w:line="440" w:lineRule="exact"/>
              <w:ind w:firstLine="482"/>
              <w:jc w:val="center"/>
              <w:outlineLvl w:val="9"/>
              <w:rPr>
                <w:rFonts w:hint="eastAsia" w:ascii="宋体" w:hAnsi="宋体" w:cs="宋体"/>
                <w:sz w:val="24"/>
              </w:rPr>
            </w:pPr>
            <w:r>
              <w:rPr>
                <w:rFonts w:hint="eastAsia" w:ascii="宋体" w:hAnsi="宋体" w:cs="宋体"/>
                <w:sz w:val="24"/>
              </w:rPr>
              <w:t>计划竣工日期</w:t>
            </w:r>
          </w:p>
        </w:tc>
        <w:tc>
          <w:tcPr>
            <w:tcW w:w="6211" w:type="dxa"/>
            <w:tcBorders>
              <w:top w:val="single" w:color="auto" w:sz="4" w:space="0"/>
              <w:left w:val="single" w:color="auto" w:sz="4" w:space="0"/>
              <w:bottom w:val="single" w:color="auto" w:sz="4" w:space="0"/>
              <w:right w:val="single" w:color="auto" w:sz="4" w:space="0"/>
            </w:tcBorders>
          </w:tcPr>
          <w:p w14:paraId="313E2838">
            <w:pPr>
              <w:topLinePunct/>
              <w:spacing w:line="440" w:lineRule="exact"/>
              <w:ind w:firstLine="482"/>
              <w:outlineLvl w:val="9"/>
              <w:rPr>
                <w:rFonts w:hint="eastAsia" w:ascii="宋体" w:hAnsi="宋体" w:cs="宋体"/>
                <w:sz w:val="24"/>
              </w:rPr>
            </w:pPr>
          </w:p>
        </w:tc>
      </w:tr>
      <w:tr w14:paraId="42866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311" w:type="dxa"/>
            <w:tcBorders>
              <w:top w:val="single" w:color="auto" w:sz="4" w:space="0"/>
              <w:left w:val="single" w:color="auto" w:sz="4" w:space="0"/>
              <w:bottom w:val="single" w:color="auto" w:sz="4" w:space="0"/>
              <w:right w:val="single" w:color="auto" w:sz="4" w:space="0"/>
            </w:tcBorders>
            <w:vAlign w:val="center"/>
          </w:tcPr>
          <w:p w14:paraId="7CB3FD7F">
            <w:pPr>
              <w:topLinePunct/>
              <w:spacing w:line="440" w:lineRule="exact"/>
              <w:ind w:firstLine="482"/>
              <w:jc w:val="center"/>
              <w:outlineLvl w:val="9"/>
              <w:rPr>
                <w:rFonts w:hint="eastAsia" w:ascii="宋体" w:hAnsi="宋体" w:cs="宋体"/>
                <w:sz w:val="24"/>
              </w:rPr>
            </w:pPr>
            <w:r>
              <w:rPr>
                <w:rFonts w:hint="eastAsia" w:ascii="宋体" w:hAnsi="宋体" w:cs="宋体"/>
                <w:sz w:val="24"/>
              </w:rPr>
              <w:t>承担的工作</w:t>
            </w:r>
          </w:p>
        </w:tc>
        <w:tc>
          <w:tcPr>
            <w:tcW w:w="6211" w:type="dxa"/>
            <w:tcBorders>
              <w:top w:val="single" w:color="auto" w:sz="4" w:space="0"/>
              <w:left w:val="single" w:color="auto" w:sz="4" w:space="0"/>
              <w:bottom w:val="single" w:color="auto" w:sz="4" w:space="0"/>
              <w:right w:val="single" w:color="auto" w:sz="4" w:space="0"/>
            </w:tcBorders>
          </w:tcPr>
          <w:p w14:paraId="2010E0A2">
            <w:pPr>
              <w:topLinePunct/>
              <w:spacing w:line="440" w:lineRule="exact"/>
              <w:ind w:firstLine="482"/>
              <w:outlineLvl w:val="9"/>
              <w:rPr>
                <w:rFonts w:hint="eastAsia" w:ascii="宋体" w:hAnsi="宋体" w:cs="宋体"/>
                <w:sz w:val="24"/>
              </w:rPr>
            </w:pPr>
          </w:p>
        </w:tc>
      </w:tr>
      <w:tr w14:paraId="5787B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311" w:type="dxa"/>
            <w:tcBorders>
              <w:top w:val="single" w:color="auto" w:sz="4" w:space="0"/>
              <w:left w:val="single" w:color="auto" w:sz="4" w:space="0"/>
              <w:bottom w:val="single" w:color="auto" w:sz="4" w:space="0"/>
              <w:right w:val="single" w:color="auto" w:sz="4" w:space="0"/>
            </w:tcBorders>
            <w:vAlign w:val="center"/>
          </w:tcPr>
          <w:p w14:paraId="38E20791">
            <w:pPr>
              <w:topLinePunct/>
              <w:spacing w:line="440" w:lineRule="exact"/>
              <w:ind w:firstLine="482"/>
              <w:jc w:val="center"/>
              <w:outlineLvl w:val="9"/>
              <w:rPr>
                <w:rFonts w:hint="eastAsia" w:ascii="宋体" w:hAnsi="宋体" w:cs="宋体"/>
                <w:sz w:val="24"/>
              </w:rPr>
            </w:pPr>
            <w:r>
              <w:rPr>
                <w:rFonts w:hint="eastAsia" w:ascii="宋体" w:hAnsi="宋体" w:cs="宋体"/>
                <w:sz w:val="24"/>
              </w:rPr>
              <w:t>工程质量</w:t>
            </w:r>
          </w:p>
        </w:tc>
        <w:tc>
          <w:tcPr>
            <w:tcW w:w="6211" w:type="dxa"/>
            <w:tcBorders>
              <w:top w:val="single" w:color="auto" w:sz="4" w:space="0"/>
              <w:left w:val="single" w:color="auto" w:sz="4" w:space="0"/>
              <w:bottom w:val="single" w:color="auto" w:sz="4" w:space="0"/>
              <w:right w:val="single" w:color="auto" w:sz="4" w:space="0"/>
            </w:tcBorders>
          </w:tcPr>
          <w:p w14:paraId="52490D15">
            <w:pPr>
              <w:topLinePunct/>
              <w:spacing w:line="440" w:lineRule="exact"/>
              <w:ind w:firstLine="482"/>
              <w:outlineLvl w:val="9"/>
              <w:rPr>
                <w:rFonts w:hint="eastAsia" w:ascii="宋体" w:hAnsi="宋体" w:cs="宋体"/>
                <w:sz w:val="24"/>
              </w:rPr>
            </w:pPr>
          </w:p>
        </w:tc>
      </w:tr>
      <w:tr w14:paraId="6DA63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311" w:type="dxa"/>
            <w:tcBorders>
              <w:top w:val="single" w:color="auto" w:sz="4" w:space="0"/>
              <w:left w:val="single" w:color="auto" w:sz="4" w:space="0"/>
              <w:bottom w:val="single" w:color="auto" w:sz="4" w:space="0"/>
              <w:right w:val="single" w:color="auto" w:sz="4" w:space="0"/>
            </w:tcBorders>
            <w:vAlign w:val="center"/>
          </w:tcPr>
          <w:p w14:paraId="0D54FE6A">
            <w:pPr>
              <w:topLinePunct/>
              <w:spacing w:line="440" w:lineRule="exact"/>
              <w:ind w:firstLine="482"/>
              <w:jc w:val="center"/>
              <w:outlineLvl w:val="9"/>
              <w:rPr>
                <w:rFonts w:hint="eastAsia" w:ascii="宋体" w:hAnsi="宋体" w:cs="宋体"/>
                <w:sz w:val="24"/>
              </w:rPr>
            </w:pPr>
            <w:r>
              <w:rPr>
                <w:rFonts w:hint="eastAsia" w:ascii="宋体" w:hAnsi="宋体" w:cs="宋体"/>
                <w:sz w:val="24"/>
              </w:rPr>
              <w:t>项目经理</w:t>
            </w:r>
          </w:p>
        </w:tc>
        <w:tc>
          <w:tcPr>
            <w:tcW w:w="6211" w:type="dxa"/>
            <w:tcBorders>
              <w:top w:val="single" w:color="auto" w:sz="4" w:space="0"/>
              <w:left w:val="single" w:color="auto" w:sz="4" w:space="0"/>
              <w:bottom w:val="single" w:color="auto" w:sz="4" w:space="0"/>
              <w:right w:val="single" w:color="auto" w:sz="4" w:space="0"/>
            </w:tcBorders>
          </w:tcPr>
          <w:p w14:paraId="10B0E74D">
            <w:pPr>
              <w:topLinePunct/>
              <w:spacing w:line="440" w:lineRule="exact"/>
              <w:ind w:firstLine="482"/>
              <w:outlineLvl w:val="9"/>
              <w:rPr>
                <w:rFonts w:hint="eastAsia" w:ascii="宋体" w:hAnsi="宋体" w:cs="宋体"/>
                <w:sz w:val="24"/>
              </w:rPr>
            </w:pPr>
          </w:p>
        </w:tc>
      </w:tr>
      <w:tr w14:paraId="6F995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11" w:type="dxa"/>
            <w:tcBorders>
              <w:top w:val="single" w:color="auto" w:sz="4" w:space="0"/>
              <w:left w:val="single" w:color="auto" w:sz="4" w:space="0"/>
              <w:bottom w:val="single" w:color="auto" w:sz="4" w:space="0"/>
              <w:right w:val="single" w:color="auto" w:sz="4" w:space="0"/>
            </w:tcBorders>
            <w:vAlign w:val="center"/>
          </w:tcPr>
          <w:p w14:paraId="1BA6C73A">
            <w:pPr>
              <w:topLinePunct/>
              <w:spacing w:line="440" w:lineRule="exact"/>
              <w:ind w:firstLine="482"/>
              <w:jc w:val="center"/>
              <w:outlineLvl w:val="9"/>
              <w:rPr>
                <w:rFonts w:hint="eastAsia" w:ascii="宋体" w:hAnsi="宋体" w:cs="宋体"/>
                <w:sz w:val="24"/>
              </w:rPr>
            </w:pPr>
            <w:r>
              <w:rPr>
                <w:rFonts w:hint="eastAsia" w:ascii="宋体" w:hAnsi="宋体" w:cs="宋体"/>
                <w:sz w:val="24"/>
              </w:rPr>
              <w:t>技术负责人</w:t>
            </w:r>
          </w:p>
        </w:tc>
        <w:tc>
          <w:tcPr>
            <w:tcW w:w="6211" w:type="dxa"/>
            <w:tcBorders>
              <w:top w:val="single" w:color="auto" w:sz="4" w:space="0"/>
              <w:left w:val="single" w:color="auto" w:sz="4" w:space="0"/>
              <w:bottom w:val="single" w:color="auto" w:sz="4" w:space="0"/>
              <w:right w:val="single" w:color="auto" w:sz="4" w:space="0"/>
            </w:tcBorders>
          </w:tcPr>
          <w:p w14:paraId="6835B623">
            <w:pPr>
              <w:topLinePunct/>
              <w:spacing w:line="440" w:lineRule="exact"/>
              <w:ind w:firstLine="482"/>
              <w:outlineLvl w:val="9"/>
              <w:rPr>
                <w:rFonts w:hint="eastAsia" w:ascii="宋体" w:hAnsi="宋体" w:cs="宋体"/>
                <w:sz w:val="24"/>
              </w:rPr>
            </w:pPr>
          </w:p>
        </w:tc>
      </w:tr>
      <w:tr w14:paraId="2E135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311" w:type="dxa"/>
            <w:tcBorders>
              <w:top w:val="single" w:color="auto" w:sz="4" w:space="0"/>
              <w:left w:val="single" w:color="auto" w:sz="4" w:space="0"/>
              <w:bottom w:val="single" w:color="auto" w:sz="4" w:space="0"/>
              <w:right w:val="single" w:color="auto" w:sz="4" w:space="0"/>
            </w:tcBorders>
            <w:vAlign w:val="center"/>
          </w:tcPr>
          <w:p w14:paraId="683E242C">
            <w:pPr>
              <w:topLinePunct/>
              <w:spacing w:line="440" w:lineRule="exact"/>
              <w:ind w:firstLine="482"/>
              <w:jc w:val="center"/>
              <w:outlineLvl w:val="9"/>
              <w:rPr>
                <w:rFonts w:hint="eastAsia" w:ascii="宋体" w:hAnsi="宋体" w:cs="宋体"/>
                <w:sz w:val="24"/>
              </w:rPr>
            </w:pPr>
            <w:r>
              <w:rPr>
                <w:rFonts w:hint="eastAsia" w:ascii="宋体" w:hAnsi="宋体" w:cs="宋体"/>
                <w:sz w:val="24"/>
              </w:rPr>
              <w:t>项目描述</w:t>
            </w:r>
          </w:p>
        </w:tc>
        <w:tc>
          <w:tcPr>
            <w:tcW w:w="6211" w:type="dxa"/>
            <w:tcBorders>
              <w:top w:val="single" w:color="auto" w:sz="4" w:space="0"/>
              <w:left w:val="single" w:color="auto" w:sz="4" w:space="0"/>
              <w:bottom w:val="single" w:color="auto" w:sz="4" w:space="0"/>
              <w:right w:val="single" w:color="auto" w:sz="4" w:space="0"/>
            </w:tcBorders>
          </w:tcPr>
          <w:p w14:paraId="32FE9B41">
            <w:pPr>
              <w:topLinePunct/>
              <w:spacing w:line="440" w:lineRule="exact"/>
              <w:ind w:firstLine="482"/>
              <w:outlineLvl w:val="9"/>
              <w:rPr>
                <w:rFonts w:hint="eastAsia" w:ascii="宋体" w:hAnsi="宋体" w:cs="宋体"/>
                <w:sz w:val="24"/>
              </w:rPr>
            </w:pPr>
          </w:p>
          <w:p w14:paraId="6C96DC56">
            <w:pPr>
              <w:topLinePunct/>
              <w:spacing w:line="440" w:lineRule="exact"/>
              <w:ind w:firstLine="482"/>
              <w:outlineLvl w:val="9"/>
              <w:rPr>
                <w:rFonts w:hint="eastAsia" w:ascii="宋体" w:hAnsi="宋体" w:cs="宋体"/>
                <w:sz w:val="24"/>
              </w:rPr>
            </w:pPr>
          </w:p>
          <w:p w14:paraId="728FB345">
            <w:pPr>
              <w:topLinePunct/>
              <w:spacing w:line="440" w:lineRule="exact"/>
              <w:ind w:firstLine="482"/>
              <w:outlineLvl w:val="9"/>
              <w:rPr>
                <w:rFonts w:hint="eastAsia" w:ascii="宋体" w:hAnsi="宋体" w:cs="宋体"/>
                <w:sz w:val="24"/>
              </w:rPr>
            </w:pPr>
          </w:p>
          <w:p w14:paraId="0DDD4ACA">
            <w:pPr>
              <w:topLinePunct/>
              <w:spacing w:line="440" w:lineRule="exact"/>
              <w:ind w:firstLine="482"/>
              <w:outlineLvl w:val="9"/>
              <w:rPr>
                <w:rFonts w:hint="eastAsia" w:ascii="宋体" w:hAnsi="宋体" w:cs="宋体"/>
                <w:sz w:val="24"/>
              </w:rPr>
            </w:pPr>
          </w:p>
          <w:p w14:paraId="7D8AF06F">
            <w:pPr>
              <w:topLinePunct/>
              <w:spacing w:line="440" w:lineRule="exact"/>
              <w:ind w:firstLine="482"/>
              <w:outlineLvl w:val="9"/>
              <w:rPr>
                <w:rFonts w:hint="eastAsia" w:ascii="宋体" w:hAnsi="宋体" w:cs="宋体"/>
                <w:sz w:val="24"/>
              </w:rPr>
            </w:pPr>
          </w:p>
          <w:p w14:paraId="5636D659">
            <w:pPr>
              <w:topLinePunct/>
              <w:spacing w:line="440" w:lineRule="exact"/>
              <w:ind w:firstLine="482"/>
              <w:outlineLvl w:val="9"/>
              <w:rPr>
                <w:rFonts w:hint="eastAsia" w:ascii="宋体" w:hAnsi="宋体" w:cs="宋体"/>
                <w:sz w:val="24"/>
              </w:rPr>
            </w:pPr>
          </w:p>
          <w:p w14:paraId="10C9F046">
            <w:pPr>
              <w:topLinePunct/>
              <w:spacing w:line="440" w:lineRule="exact"/>
              <w:ind w:firstLine="482"/>
              <w:outlineLvl w:val="9"/>
              <w:rPr>
                <w:rFonts w:hint="eastAsia" w:ascii="宋体" w:hAnsi="宋体" w:cs="宋体"/>
                <w:sz w:val="24"/>
              </w:rPr>
            </w:pPr>
          </w:p>
        </w:tc>
      </w:tr>
      <w:tr w14:paraId="491B0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311" w:type="dxa"/>
            <w:tcBorders>
              <w:top w:val="single" w:color="auto" w:sz="4" w:space="0"/>
              <w:left w:val="single" w:color="auto" w:sz="4" w:space="0"/>
              <w:bottom w:val="single" w:color="auto" w:sz="4" w:space="0"/>
              <w:right w:val="single" w:color="auto" w:sz="4" w:space="0"/>
            </w:tcBorders>
            <w:vAlign w:val="center"/>
          </w:tcPr>
          <w:p w14:paraId="37BE9E5C">
            <w:pPr>
              <w:topLinePunct/>
              <w:spacing w:line="440" w:lineRule="exact"/>
              <w:ind w:firstLine="482"/>
              <w:jc w:val="center"/>
              <w:outlineLvl w:val="9"/>
              <w:rPr>
                <w:rFonts w:hint="eastAsia" w:ascii="宋体" w:hAnsi="宋体" w:cs="宋体"/>
                <w:sz w:val="24"/>
              </w:rPr>
            </w:pPr>
            <w:r>
              <w:rPr>
                <w:rFonts w:hint="eastAsia" w:ascii="宋体" w:hAnsi="宋体" w:cs="宋体"/>
                <w:sz w:val="24"/>
              </w:rPr>
              <w:t>备注</w:t>
            </w:r>
          </w:p>
        </w:tc>
        <w:tc>
          <w:tcPr>
            <w:tcW w:w="6211" w:type="dxa"/>
            <w:tcBorders>
              <w:top w:val="single" w:color="auto" w:sz="4" w:space="0"/>
              <w:left w:val="single" w:color="auto" w:sz="4" w:space="0"/>
              <w:bottom w:val="single" w:color="auto" w:sz="4" w:space="0"/>
              <w:right w:val="single" w:color="auto" w:sz="4" w:space="0"/>
            </w:tcBorders>
          </w:tcPr>
          <w:p w14:paraId="26CE0824">
            <w:pPr>
              <w:topLinePunct/>
              <w:spacing w:line="440" w:lineRule="exact"/>
              <w:ind w:firstLine="482"/>
              <w:outlineLvl w:val="9"/>
              <w:rPr>
                <w:rFonts w:hint="eastAsia" w:ascii="宋体" w:hAnsi="宋体" w:cs="宋体"/>
                <w:sz w:val="24"/>
              </w:rPr>
            </w:pPr>
          </w:p>
        </w:tc>
      </w:tr>
    </w:tbl>
    <w:p w14:paraId="2C4D151F">
      <w:pPr>
        <w:spacing w:line="440" w:lineRule="exact"/>
        <w:ind w:firstLine="402"/>
        <w:outlineLvl w:val="9"/>
        <w:rPr>
          <w:rFonts w:hint="eastAsia" w:ascii="宋体" w:hAnsi="宋体" w:cs="宋体"/>
          <w:sz w:val="20"/>
          <w:szCs w:val="20"/>
        </w:rPr>
      </w:pPr>
    </w:p>
    <w:p w14:paraId="24300EDF">
      <w:pPr>
        <w:spacing w:line="440" w:lineRule="exact"/>
        <w:ind w:firstLine="640"/>
        <w:outlineLvl w:val="9"/>
        <w:rPr>
          <w:rFonts w:hint="eastAsia" w:ascii="宋体" w:hAnsi="宋体" w:cs="宋体"/>
          <w:b/>
          <w:bCs/>
          <w:sz w:val="32"/>
          <w:szCs w:val="32"/>
        </w:rPr>
      </w:pPr>
      <w:r>
        <w:rPr>
          <w:rFonts w:hint="eastAsia" w:ascii="宋体" w:hAnsi="宋体" w:cs="宋体"/>
          <w:b/>
          <w:bCs/>
          <w:sz w:val="32"/>
          <w:szCs w:val="32"/>
        </w:rPr>
        <w:br w:type="page"/>
      </w:r>
    </w:p>
    <w:p w14:paraId="62B734DC">
      <w:pPr>
        <w:spacing w:line="440" w:lineRule="exact"/>
        <w:ind w:firstLine="640"/>
        <w:jc w:val="left"/>
        <w:outlineLvl w:val="9"/>
        <w:rPr>
          <w:rFonts w:hint="eastAsia" w:ascii="宋体" w:hAnsi="宋体" w:cs="宋体"/>
          <w:b/>
          <w:bCs/>
          <w:sz w:val="32"/>
          <w:szCs w:val="32"/>
        </w:rPr>
      </w:pPr>
      <w:r>
        <w:rPr>
          <w:rFonts w:hint="eastAsia" w:ascii="宋体" w:hAnsi="宋体" w:cs="宋体"/>
          <w:b/>
          <w:bCs/>
          <w:sz w:val="32"/>
          <w:szCs w:val="32"/>
        </w:rPr>
        <w:t>（五）近年发生的诉讼和仲裁情况</w:t>
      </w:r>
    </w:p>
    <w:p w14:paraId="2973D070">
      <w:pPr>
        <w:spacing w:line="440" w:lineRule="exact"/>
        <w:ind w:firstLine="803" w:firstLineChars="250"/>
        <w:jc w:val="center"/>
        <w:outlineLvl w:val="9"/>
        <w:rPr>
          <w:rFonts w:hint="eastAsia" w:ascii="宋体" w:hAnsi="宋体" w:cs="宋体"/>
          <w:b/>
          <w:bCs/>
          <w:sz w:val="32"/>
          <w:szCs w:val="32"/>
        </w:rPr>
      </w:pPr>
    </w:p>
    <w:p w14:paraId="5B101D78">
      <w:pPr>
        <w:spacing w:line="440" w:lineRule="exact"/>
        <w:ind w:firstLine="600" w:firstLineChars="250"/>
        <w:jc w:val="left"/>
        <w:outlineLvl w:val="9"/>
        <w:rPr>
          <w:rFonts w:hint="eastAsia" w:ascii="宋体" w:hAnsi="宋体" w:cs="宋体"/>
          <w:bCs/>
          <w:sz w:val="24"/>
          <w:szCs w:val="32"/>
        </w:rPr>
      </w:pPr>
      <w:r>
        <w:rPr>
          <w:rFonts w:hint="eastAsia" w:ascii="宋体" w:hAnsi="宋体" w:cs="宋体"/>
          <w:bCs/>
          <w:sz w:val="24"/>
          <w:szCs w:val="32"/>
        </w:rPr>
        <w:t>说明：近年发生的诉讼和仲裁情况仅限于</w:t>
      </w:r>
      <w:r>
        <w:rPr>
          <w:rFonts w:hint="eastAsia" w:ascii="宋体" w:hAnsi="宋体" w:cs="宋体"/>
          <w:bCs/>
          <w:sz w:val="24"/>
          <w:szCs w:val="32"/>
          <w:lang w:eastAsia="zh-CN"/>
        </w:rPr>
        <w:t>响应人</w:t>
      </w:r>
      <w:r>
        <w:rPr>
          <w:rFonts w:hint="eastAsia" w:ascii="宋体" w:hAnsi="宋体" w:cs="宋体"/>
          <w:bCs/>
          <w:sz w:val="24"/>
          <w:szCs w:val="32"/>
        </w:rPr>
        <w:t>败诉的，且与履行施工承包合同有关的案件，不包括调解结案以及未裁决的仲裁或未终审判决的诉讼。</w:t>
      </w:r>
    </w:p>
    <w:p w14:paraId="14477B0F">
      <w:pPr>
        <w:spacing w:line="440" w:lineRule="exact"/>
        <w:ind w:firstLine="482"/>
        <w:jc w:val="left"/>
        <w:outlineLvl w:val="9"/>
        <w:rPr>
          <w:rFonts w:hint="eastAsia" w:ascii="宋体" w:hAnsi="宋体" w:cs="宋体"/>
          <w:bCs/>
          <w:sz w:val="24"/>
          <w:szCs w:val="32"/>
        </w:rPr>
      </w:pPr>
    </w:p>
    <w:p w14:paraId="1548A899">
      <w:pPr>
        <w:spacing w:line="440" w:lineRule="exact"/>
        <w:ind w:firstLine="482"/>
        <w:jc w:val="left"/>
        <w:outlineLvl w:val="9"/>
        <w:rPr>
          <w:rFonts w:hint="eastAsia" w:ascii="宋体" w:hAnsi="宋体" w:cs="宋体"/>
          <w:bCs/>
          <w:sz w:val="24"/>
          <w:szCs w:val="32"/>
        </w:rPr>
      </w:pPr>
    </w:p>
    <w:p w14:paraId="1F78A743">
      <w:pPr>
        <w:spacing w:line="440" w:lineRule="exact"/>
        <w:ind w:firstLine="482"/>
        <w:jc w:val="left"/>
        <w:outlineLvl w:val="9"/>
        <w:rPr>
          <w:rFonts w:hint="eastAsia" w:ascii="宋体" w:hAnsi="宋体" w:cs="宋体"/>
          <w:bCs/>
          <w:sz w:val="24"/>
          <w:szCs w:val="32"/>
        </w:rPr>
      </w:pPr>
    </w:p>
    <w:p w14:paraId="72B57939">
      <w:pPr>
        <w:spacing w:line="460" w:lineRule="exact"/>
        <w:jc w:val="center"/>
        <w:outlineLvl w:val="9"/>
        <w:rPr>
          <w:rFonts w:hint="eastAsia" w:ascii="宋体" w:hAnsi="宋体" w:cs="宋体"/>
          <w:b/>
          <w:bCs/>
          <w:sz w:val="32"/>
          <w:szCs w:val="32"/>
        </w:rPr>
      </w:pPr>
      <w:bookmarkStart w:id="1513" w:name="_Toc296602622"/>
      <w:bookmarkStart w:id="1514" w:name="_Toc246997117"/>
      <w:bookmarkStart w:id="1515" w:name="_Toc246996374"/>
      <w:bookmarkStart w:id="1516" w:name="_Toc247085892"/>
      <w:r>
        <w:rPr>
          <w:rFonts w:hint="eastAsia" w:ascii="宋体" w:hAnsi="宋体" w:cs="宋体"/>
          <w:b/>
          <w:bCs/>
          <w:sz w:val="32"/>
          <w:szCs w:val="32"/>
        </w:rPr>
        <w:br w:type="page"/>
      </w:r>
      <w:r>
        <w:rPr>
          <w:rFonts w:hint="eastAsia" w:ascii="宋体" w:hAnsi="宋体" w:cs="宋体"/>
          <w:b/>
          <w:bCs/>
          <w:sz w:val="32"/>
          <w:szCs w:val="32"/>
        </w:rPr>
        <w:t>（六）农民工工资支付承诺</w:t>
      </w:r>
    </w:p>
    <w:p w14:paraId="73D1BC19">
      <w:pPr>
        <w:pStyle w:val="18"/>
        <w:ind w:left="0" w:leftChars="0" w:firstLine="482"/>
        <w:outlineLvl w:val="9"/>
        <w:rPr>
          <w:rFonts w:hint="eastAsia" w:ascii="宋体" w:hAnsi="宋体" w:eastAsia="宋体" w:cs="宋体"/>
          <w:color w:val="auto"/>
          <w:sz w:val="24"/>
          <w:szCs w:val="24"/>
        </w:rPr>
      </w:pPr>
    </w:p>
    <w:p w14:paraId="502A0BF5">
      <w:pPr>
        <w:keepNext w:val="0"/>
        <w:keepLines w:val="0"/>
        <w:ind w:firstLine="560"/>
        <w:outlineLvl w:val="9"/>
        <w:rPr>
          <w:sz w:val="28"/>
        </w:rPr>
      </w:pPr>
      <w:bookmarkStart w:id="1517" w:name="_Toc27054"/>
      <w:bookmarkStart w:id="1518" w:name="_Toc77586980"/>
      <w:bookmarkStart w:id="1519" w:name="_Toc77586882"/>
      <w:r>
        <w:rPr>
          <w:rFonts w:hint="eastAsia"/>
          <w:sz w:val="28"/>
        </w:rPr>
        <w:br w:type="page"/>
      </w:r>
      <w:r>
        <w:rPr>
          <w:rFonts w:hint="eastAsia"/>
          <w:sz w:val="28"/>
        </w:rPr>
        <w:t>附：承诺书</w:t>
      </w:r>
      <w:bookmarkEnd w:id="1517"/>
    </w:p>
    <w:p w14:paraId="7819A006">
      <w:pPr>
        <w:tabs>
          <w:tab w:val="left" w:pos="2766"/>
        </w:tabs>
        <w:ind w:firstLine="562"/>
        <w:jc w:val="center"/>
        <w:outlineLvl w:val="9"/>
        <w:rPr>
          <w:sz w:val="28"/>
        </w:rPr>
      </w:pPr>
      <w:r>
        <w:rPr>
          <w:rFonts w:hint="eastAsia"/>
          <w:sz w:val="28"/>
        </w:rPr>
        <w:t>承诺书</w:t>
      </w:r>
    </w:p>
    <w:p w14:paraId="0A1D0736">
      <w:pPr>
        <w:tabs>
          <w:tab w:val="left" w:pos="2766"/>
        </w:tabs>
        <w:ind w:firstLine="562"/>
        <w:outlineLvl w:val="9"/>
        <w:rPr>
          <w:sz w:val="28"/>
        </w:rPr>
      </w:pPr>
      <w:r>
        <w:rPr>
          <w:rFonts w:hint="eastAsia"/>
          <w:sz w:val="28"/>
        </w:rPr>
        <w:t>（招标人名称）：</w:t>
      </w:r>
    </w:p>
    <w:p w14:paraId="16AA4E01">
      <w:pPr>
        <w:tabs>
          <w:tab w:val="left" w:pos="2766"/>
        </w:tabs>
        <w:ind w:firstLine="560" w:firstLineChars="200"/>
        <w:outlineLvl w:val="9"/>
        <w:rPr>
          <w:sz w:val="28"/>
        </w:rPr>
      </w:pPr>
      <w:r>
        <w:rPr>
          <w:rFonts w:hint="eastAsia"/>
          <w:sz w:val="28"/>
        </w:rPr>
        <w:t>我方在此声明，我方拟派往（项目名称）（以下简称“本工程”）的项目经理（项目经理姓名）现阶段没有担任任何在施建设工程项目的项目经理。</w:t>
      </w:r>
    </w:p>
    <w:p w14:paraId="1E7F365C">
      <w:pPr>
        <w:tabs>
          <w:tab w:val="left" w:pos="2766"/>
        </w:tabs>
        <w:ind w:firstLine="560" w:firstLineChars="200"/>
        <w:outlineLvl w:val="9"/>
        <w:rPr>
          <w:sz w:val="28"/>
        </w:rPr>
      </w:pPr>
      <w:r>
        <w:rPr>
          <w:rFonts w:hint="eastAsia"/>
          <w:sz w:val="28"/>
        </w:rPr>
        <w:t>我方保证上述信息的真实和准确，并愿意承担因我方就此弄虚作假所引起的一切法律后果。</w:t>
      </w:r>
    </w:p>
    <w:p w14:paraId="11553187">
      <w:pPr>
        <w:tabs>
          <w:tab w:val="left" w:pos="2766"/>
        </w:tabs>
        <w:ind w:firstLine="560" w:firstLineChars="200"/>
        <w:outlineLvl w:val="9"/>
        <w:rPr>
          <w:sz w:val="28"/>
        </w:rPr>
      </w:pPr>
      <w:r>
        <w:rPr>
          <w:rFonts w:hint="eastAsia"/>
          <w:sz w:val="28"/>
        </w:rPr>
        <w:t>特此承诺。</w:t>
      </w:r>
    </w:p>
    <w:p w14:paraId="0C59D42C">
      <w:pPr>
        <w:tabs>
          <w:tab w:val="left" w:pos="2766"/>
        </w:tabs>
        <w:ind w:firstLine="562"/>
        <w:outlineLvl w:val="9"/>
        <w:rPr>
          <w:sz w:val="28"/>
        </w:rPr>
      </w:pPr>
      <w:r>
        <w:rPr>
          <w:rFonts w:hint="eastAsia"/>
          <w:sz w:val="28"/>
        </w:rPr>
        <w:t>投标单位：（公章签章）</w:t>
      </w:r>
    </w:p>
    <w:p w14:paraId="6D2D6470">
      <w:pPr>
        <w:tabs>
          <w:tab w:val="left" w:pos="2766"/>
        </w:tabs>
        <w:ind w:firstLine="562"/>
        <w:outlineLvl w:val="9"/>
        <w:rPr>
          <w:sz w:val="28"/>
        </w:rPr>
      </w:pPr>
      <w:r>
        <w:rPr>
          <w:rFonts w:hint="eastAsia"/>
          <w:sz w:val="28"/>
        </w:rPr>
        <w:t>法定代表人：（电子签章）</w:t>
      </w:r>
    </w:p>
    <w:p w14:paraId="01730F55">
      <w:pPr>
        <w:tabs>
          <w:tab w:val="left" w:pos="2766"/>
        </w:tabs>
        <w:ind w:firstLine="562"/>
        <w:outlineLvl w:val="9"/>
        <w:rPr>
          <w:rFonts w:hint="eastAsia" w:ascii="宋体" w:hAnsi="宋体" w:cs="宋体"/>
          <w:b/>
          <w:bCs/>
          <w:sz w:val="32"/>
          <w:szCs w:val="32"/>
        </w:rPr>
      </w:pPr>
      <w:r>
        <w:rPr>
          <w:rFonts w:hint="eastAsia"/>
          <w:sz w:val="28"/>
        </w:rPr>
        <w:t>年</w:t>
      </w:r>
      <w:r>
        <w:rPr>
          <w:sz w:val="28"/>
        </w:rPr>
        <w:t xml:space="preserve">   </w:t>
      </w:r>
      <w:r>
        <w:rPr>
          <w:rFonts w:hint="eastAsia"/>
          <w:sz w:val="28"/>
        </w:rPr>
        <w:t>月</w:t>
      </w:r>
      <w:r>
        <w:rPr>
          <w:sz w:val="28"/>
        </w:rPr>
        <w:t xml:space="preserve">    </w:t>
      </w:r>
      <w:r>
        <w:rPr>
          <w:rFonts w:hint="eastAsia"/>
          <w:sz w:val="28"/>
        </w:rPr>
        <w:t>日</w:t>
      </w:r>
      <w:r>
        <w:rPr>
          <w:sz w:val="28"/>
        </w:rPr>
        <w:tab/>
      </w:r>
      <w:bookmarkEnd w:id="1499"/>
      <w:bookmarkEnd w:id="1500"/>
      <w:bookmarkEnd w:id="1501"/>
      <w:bookmarkEnd w:id="1502"/>
      <w:bookmarkEnd w:id="1513"/>
      <w:bookmarkEnd w:id="1514"/>
      <w:bookmarkEnd w:id="1515"/>
      <w:bookmarkEnd w:id="1516"/>
      <w:bookmarkEnd w:id="1518"/>
      <w:bookmarkEnd w:id="1519"/>
      <w:bookmarkStart w:id="1520" w:name="_Toc3728"/>
      <w:bookmarkStart w:id="1521" w:name="_Toc15413"/>
      <w:r>
        <w:rPr>
          <w:rFonts w:hint="eastAsia" w:ascii="宋体" w:hAnsi="宋体" w:cs="宋体"/>
          <w:b/>
          <w:bCs/>
          <w:sz w:val="32"/>
          <w:szCs w:val="32"/>
        </w:rPr>
        <w:br w:type="page"/>
      </w:r>
    </w:p>
    <w:p w14:paraId="361FE00F">
      <w:pPr>
        <w:spacing w:line="360" w:lineRule="auto"/>
        <w:ind w:firstLine="640"/>
        <w:jc w:val="center"/>
        <w:outlineLvl w:val="9"/>
        <w:rPr>
          <w:rFonts w:ascii="宋体" w:cs="宋体"/>
          <w:b/>
          <w:bCs/>
          <w:sz w:val="32"/>
          <w:szCs w:val="32"/>
        </w:rPr>
      </w:pPr>
      <w:r>
        <w:rPr>
          <w:rFonts w:hint="eastAsia" w:ascii="宋体" w:hAnsi="宋体" w:cs="宋体"/>
          <w:b/>
          <w:bCs/>
          <w:sz w:val="32"/>
          <w:szCs w:val="32"/>
        </w:rPr>
        <w:t>九、</w:t>
      </w:r>
      <w:bookmarkEnd w:id="1520"/>
      <w:bookmarkEnd w:id="1521"/>
      <w:r>
        <w:rPr>
          <w:rFonts w:hint="eastAsia" w:ascii="宋体" w:hAnsi="宋体" w:cs="宋体"/>
          <w:b/>
          <w:bCs/>
          <w:sz w:val="32"/>
          <w:szCs w:val="32"/>
        </w:rPr>
        <w:t>资格审查资料</w:t>
      </w:r>
    </w:p>
    <w:p w14:paraId="7FE3716B">
      <w:pPr>
        <w:ind w:firstLine="640"/>
        <w:outlineLvl w:val="9"/>
        <w:rPr>
          <w:rFonts w:hint="eastAsia" w:ascii="宋体" w:hAnsi="宋体" w:cs="宋体"/>
          <w:b/>
          <w:bCs/>
          <w:sz w:val="32"/>
          <w:szCs w:val="32"/>
        </w:rPr>
      </w:pPr>
    </w:p>
    <w:p w14:paraId="53831699">
      <w:pPr>
        <w:pStyle w:val="4"/>
        <w:ind w:firstLine="482"/>
        <w:jc w:val="center"/>
        <w:outlineLvl w:val="9"/>
        <w:rPr>
          <w:sz w:val="24"/>
        </w:rPr>
      </w:pPr>
      <w:r>
        <w:rPr>
          <w:rFonts w:hint="eastAsia"/>
          <w:sz w:val="24"/>
        </w:rPr>
        <w:t>附</w:t>
      </w:r>
      <w:r>
        <w:rPr>
          <w:rFonts w:hint="eastAsia"/>
          <w:sz w:val="24"/>
          <w:lang w:eastAsia="zh-CN"/>
        </w:rPr>
        <w:t>响应人</w:t>
      </w:r>
      <w:r>
        <w:rPr>
          <w:rFonts w:hint="eastAsia"/>
          <w:sz w:val="24"/>
        </w:rPr>
        <w:t>资格要求中相关证明材料</w:t>
      </w:r>
    </w:p>
    <w:p w14:paraId="6706C7D1">
      <w:pPr>
        <w:ind w:firstLine="640"/>
        <w:jc w:val="center"/>
        <w:outlineLvl w:val="9"/>
        <w:rPr>
          <w:rFonts w:hint="eastAsia" w:ascii="宋体" w:hAnsi="宋体" w:cs="宋体"/>
          <w:b/>
          <w:bCs/>
          <w:sz w:val="32"/>
          <w:szCs w:val="32"/>
        </w:rPr>
      </w:pPr>
    </w:p>
    <w:p w14:paraId="0A2C8DC5">
      <w:pPr>
        <w:ind w:firstLine="640"/>
        <w:jc w:val="center"/>
        <w:outlineLvl w:val="9"/>
        <w:rPr>
          <w:rFonts w:hint="eastAsia" w:ascii="宋体" w:hAnsi="宋体" w:cs="宋体"/>
          <w:b/>
          <w:bCs/>
          <w:sz w:val="32"/>
          <w:szCs w:val="32"/>
        </w:rPr>
      </w:pPr>
    </w:p>
    <w:p w14:paraId="6A47872B">
      <w:pPr>
        <w:ind w:firstLine="640"/>
        <w:jc w:val="center"/>
        <w:outlineLvl w:val="9"/>
        <w:rPr>
          <w:rFonts w:hint="eastAsia" w:ascii="宋体" w:hAnsi="宋体" w:cs="宋体"/>
          <w:b/>
          <w:bCs/>
          <w:sz w:val="32"/>
          <w:szCs w:val="32"/>
        </w:rPr>
      </w:pPr>
    </w:p>
    <w:p w14:paraId="55197D32">
      <w:pPr>
        <w:ind w:firstLine="640"/>
        <w:jc w:val="center"/>
        <w:outlineLvl w:val="9"/>
        <w:rPr>
          <w:rFonts w:hint="eastAsia" w:ascii="宋体" w:hAnsi="宋体"/>
        </w:rPr>
      </w:pPr>
      <w:r>
        <w:rPr>
          <w:rFonts w:hint="eastAsia" w:ascii="宋体" w:hAnsi="宋体" w:cs="宋体"/>
          <w:b/>
          <w:bCs/>
          <w:sz w:val="32"/>
          <w:szCs w:val="32"/>
        </w:rPr>
        <w:br w:type="page"/>
      </w:r>
      <w:r>
        <w:rPr>
          <w:rFonts w:hint="eastAsia" w:ascii="宋体" w:hAnsi="宋体" w:cs="宋体"/>
          <w:b/>
          <w:bCs/>
          <w:sz w:val="32"/>
          <w:szCs w:val="32"/>
        </w:rPr>
        <w:t>十、</w:t>
      </w:r>
      <w:r>
        <w:rPr>
          <w:rFonts w:hint="eastAsia" w:ascii="宋体" w:hAnsi="宋体" w:cs="宋体"/>
          <w:b/>
          <w:bCs/>
          <w:sz w:val="32"/>
          <w:szCs w:val="32"/>
          <w:lang w:eastAsia="zh-CN"/>
        </w:rPr>
        <w:t>响应人</w:t>
      </w:r>
      <w:r>
        <w:rPr>
          <w:rFonts w:hint="eastAsia" w:ascii="宋体" w:hAnsi="宋体" w:cs="宋体"/>
          <w:b/>
          <w:bCs/>
          <w:sz w:val="32"/>
          <w:szCs w:val="32"/>
        </w:rPr>
        <w:t>认为应附的其他资料</w:t>
      </w:r>
    </w:p>
    <w:p w14:paraId="4DE4DBAD">
      <w:pPr>
        <w:ind w:firstLine="482"/>
        <w:jc w:val="center"/>
        <w:outlineLvl w:val="9"/>
        <w:rPr>
          <w:rFonts w:hint="eastAsia" w:ascii="宋体" w:hAnsi="宋体"/>
        </w:rPr>
      </w:pPr>
    </w:p>
    <w:p w14:paraId="5FCC66FE">
      <w:pPr>
        <w:ind w:firstLine="480"/>
        <w:outlineLvl w:val="9"/>
        <w:rPr>
          <w:rFonts w:hint="eastAsia" w:ascii="宋体" w:hAnsi="宋体" w:eastAsia="宋体" w:cs="宋体"/>
          <w:color w:val="auto"/>
          <w:sz w:val="24"/>
          <w:szCs w:val="24"/>
        </w:rPr>
      </w:pPr>
      <w:r>
        <w:rPr>
          <w:rFonts w:hint="eastAsia" w:ascii="宋体" w:hAnsi="宋体" w:eastAsia="宋体" w:cs="宋体"/>
          <w:color w:val="auto"/>
          <w:sz w:val="24"/>
          <w:szCs w:val="24"/>
        </w:rPr>
        <w:t>自拟</w:t>
      </w:r>
    </w:p>
    <w:p w14:paraId="3F9814BC">
      <w:pPr>
        <w:ind w:firstLine="482"/>
        <w:outlineLvl w:val="9"/>
        <w:rPr>
          <w:rFonts w:hint="eastAsia" w:ascii="宋体" w:hAnsi="宋体"/>
        </w:rPr>
      </w:pPr>
    </w:p>
    <w:p w14:paraId="486050CE">
      <w:pPr>
        <w:ind w:firstLine="600"/>
        <w:outlineLvl w:val="9"/>
        <w:rPr>
          <w:color w:val="auto"/>
        </w:rPr>
      </w:pPr>
    </w:p>
    <w:p w14:paraId="3208C6E1">
      <w:pPr>
        <w:ind w:firstLine="482"/>
        <w:outlineLvl w:val="9"/>
      </w:pPr>
      <w:r>
        <w:br w:type="page"/>
      </w:r>
    </w:p>
    <w:p w14:paraId="15C269A0">
      <w:pPr>
        <w:ind w:firstLine="482"/>
        <w:outlineLvl w:val="9"/>
        <w:rPr>
          <w:rFonts w:hint="eastAsia" w:ascii="宋体" w:hAnsi="宋体"/>
          <w:sz w:val="24"/>
        </w:rPr>
      </w:pPr>
      <w:r>
        <w:rPr>
          <w:rFonts w:hint="eastAsia" w:ascii="宋体" w:hAnsi="宋体"/>
          <w:sz w:val="24"/>
        </w:rPr>
        <w:t>附件1：</w:t>
      </w:r>
    </w:p>
    <w:p w14:paraId="5E5AE854">
      <w:pPr>
        <w:ind w:firstLine="640"/>
        <w:jc w:val="center"/>
        <w:outlineLvl w:val="9"/>
        <w:rPr>
          <w:rFonts w:hint="eastAsia" w:ascii="宋体" w:hAnsi="宋体"/>
          <w:b/>
          <w:sz w:val="32"/>
        </w:rPr>
      </w:pPr>
      <w:r>
        <w:rPr>
          <w:rFonts w:hint="eastAsia" w:ascii="宋体" w:hAnsi="宋体"/>
          <w:b/>
          <w:sz w:val="32"/>
        </w:rPr>
        <w:t>农民工工资支付承诺书</w:t>
      </w:r>
    </w:p>
    <w:p w14:paraId="608FCA1C">
      <w:pPr>
        <w:ind w:firstLine="482"/>
        <w:outlineLvl w:val="9"/>
        <w:rPr>
          <w:rFonts w:hint="eastAsia" w:ascii="宋体" w:hAnsi="宋体"/>
          <w:sz w:val="24"/>
        </w:rPr>
      </w:pPr>
    </w:p>
    <w:p w14:paraId="07498E16">
      <w:pPr>
        <w:spacing w:line="540" w:lineRule="exact"/>
        <w:ind w:firstLine="480" w:firstLineChars="200"/>
        <w:outlineLvl w:val="9"/>
        <w:rPr>
          <w:rFonts w:hint="eastAsia" w:ascii="宋体" w:hAnsi="宋体"/>
          <w:sz w:val="24"/>
        </w:rPr>
      </w:pPr>
      <w:r>
        <w:rPr>
          <w:rFonts w:hint="eastAsia" w:ascii="宋体" w:hAnsi="宋体"/>
          <w:sz w:val="24"/>
        </w:rPr>
        <w:t>为保护农民工的合法权益，不拖欠农民工工资，本公司郑重承诺：</w:t>
      </w:r>
    </w:p>
    <w:p w14:paraId="2BDC8369">
      <w:pPr>
        <w:spacing w:line="540" w:lineRule="exact"/>
        <w:ind w:firstLine="480" w:firstLineChars="200"/>
        <w:outlineLvl w:val="9"/>
        <w:rPr>
          <w:rFonts w:hint="eastAsia" w:ascii="宋体" w:hAnsi="宋体"/>
          <w:sz w:val="24"/>
        </w:rPr>
      </w:pPr>
      <w:r>
        <w:rPr>
          <w:rFonts w:hint="eastAsia" w:ascii="宋体" w:hAnsi="宋体"/>
          <w:sz w:val="24"/>
        </w:rPr>
        <w:t>1、不转包或违法分包，并禁止分包单位再分包或层层转包。</w:t>
      </w:r>
    </w:p>
    <w:p w14:paraId="45AA2D6F">
      <w:pPr>
        <w:spacing w:line="540" w:lineRule="exact"/>
        <w:ind w:firstLine="480" w:firstLineChars="200"/>
        <w:outlineLvl w:val="9"/>
        <w:rPr>
          <w:rFonts w:hint="eastAsia" w:ascii="宋体" w:hAnsi="宋体"/>
          <w:sz w:val="24"/>
        </w:rPr>
      </w:pPr>
      <w:r>
        <w:rPr>
          <w:rFonts w:hint="eastAsia" w:ascii="宋体" w:hAnsi="宋体"/>
          <w:sz w:val="24"/>
        </w:rPr>
        <w:t>2、自己雇佣农民工，与农民工签订劳务合同，如果有分包的督促劳务公司与农民工签订劳务合同并到总包单位备案。农民工工资由本公司或劳务公司直接足额发放到农民工本人手里，严禁发放给“包工头”。如“包工头”携款逃逸，或因其他原因无法支付民工工资，由本公司负责支付。</w:t>
      </w:r>
    </w:p>
    <w:p w14:paraId="2C9DD072">
      <w:pPr>
        <w:spacing w:line="540" w:lineRule="exact"/>
        <w:ind w:firstLine="480" w:firstLineChars="200"/>
        <w:outlineLvl w:val="9"/>
        <w:rPr>
          <w:rFonts w:hint="eastAsia" w:ascii="宋体" w:hAnsi="宋体"/>
          <w:sz w:val="24"/>
        </w:rPr>
      </w:pPr>
      <w:r>
        <w:rPr>
          <w:rFonts w:hint="eastAsia" w:ascii="宋体" w:hAnsi="宋体"/>
          <w:sz w:val="24"/>
        </w:rPr>
        <w:t>3、按照“总包负总责”的原则，若发生集体上访事件，第一时间到场解决，若确认拖欠农民工工资的，不论何种原因将由我公司先行垫付。不能垫付的同意动用农民工工资保证金并及时按规定补齐。</w:t>
      </w:r>
    </w:p>
    <w:p w14:paraId="3D526614">
      <w:pPr>
        <w:spacing w:line="540" w:lineRule="exact"/>
        <w:ind w:firstLine="480" w:firstLineChars="200"/>
        <w:outlineLvl w:val="9"/>
        <w:rPr>
          <w:rFonts w:hint="eastAsia" w:ascii="宋体" w:hAnsi="宋体"/>
          <w:sz w:val="24"/>
        </w:rPr>
      </w:pPr>
      <w:r>
        <w:rPr>
          <w:rFonts w:hint="eastAsia" w:ascii="宋体" w:hAnsi="宋体"/>
          <w:sz w:val="24"/>
        </w:rPr>
        <w:t>4、切实做好农民工记工考勤工作，按约定及时与农民工结算工资。如果发生违反规定拖欠和克扣农民工工资行为，或因劳资纠纷造成农民工上访，并引发群体性突发事件，本单位愿意无条件接受相关部门依照有关规定作出的任何处罚决定。</w:t>
      </w:r>
    </w:p>
    <w:p w14:paraId="1D22DDBE">
      <w:pPr>
        <w:spacing w:line="540" w:lineRule="exact"/>
        <w:ind w:firstLine="480" w:firstLineChars="200"/>
        <w:outlineLvl w:val="9"/>
        <w:rPr>
          <w:rFonts w:hint="eastAsia" w:ascii="宋体" w:hAnsi="宋体"/>
          <w:sz w:val="24"/>
        </w:rPr>
      </w:pPr>
      <w:r>
        <w:rPr>
          <w:rFonts w:hint="eastAsia" w:ascii="宋体" w:hAnsi="宋体"/>
          <w:sz w:val="24"/>
        </w:rPr>
        <w:t>特此承诺!</w:t>
      </w:r>
    </w:p>
    <w:p w14:paraId="5DA178A5">
      <w:pPr>
        <w:ind w:firstLine="482"/>
        <w:outlineLvl w:val="9"/>
        <w:rPr>
          <w:rFonts w:hint="eastAsia" w:ascii="宋体" w:hAnsi="宋体"/>
          <w:sz w:val="24"/>
        </w:rPr>
      </w:pPr>
    </w:p>
    <w:p w14:paraId="169E3BBE">
      <w:pPr>
        <w:ind w:firstLine="482"/>
        <w:outlineLvl w:val="9"/>
        <w:rPr>
          <w:rFonts w:hint="eastAsia" w:ascii="宋体" w:hAnsi="宋体"/>
        </w:rPr>
      </w:pPr>
    </w:p>
    <w:p w14:paraId="4F66ADC8">
      <w:pPr>
        <w:spacing w:line="480" w:lineRule="exact"/>
        <w:ind w:firstLine="2244" w:firstLineChars="935"/>
        <w:outlineLvl w:val="9"/>
        <w:rPr>
          <w:rFonts w:hint="eastAsia" w:ascii="宋体" w:hAnsi="宋体"/>
          <w:sz w:val="24"/>
          <w:u w:val="single"/>
        </w:rPr>
      </w:pPr>
      <w:r>
        <w:rPr>
          <w:rFonts w:hint="eastAsia" w:ascii="宋体" w:hAnsi="宋体"/>
          <w:sz w:val="24"/>
          <w:lang w:eastAsia="zh-CN"/>
        </w:rPr>
        <w:t>响应人</w:t>
      </w:r>
      <w:r>
        <w:rPr>
          <w:rFonts w:hint="eastAsia" w:ascii="宋体" w:hAnsi="宋体"/>
          <w:sz w:val="24"/>
        </w:rPr>
        <w:t xml:space="preserve">：（盖章） </w:t>
      </w:r>
    </w:p>
    <w:p w14:paraId="3125AF9E">
      <w:pPr>
        <w:spacing w:line="480" w:lineRule="exact"/>
        <w:ind w:firstLine="2244" w:firstLineChars="935"/>
        <w:outlineLvl w:val="9"/>
        <w:rPr>
          <w:rFonts w:hint="eastAsia" w:ascii="宋体" w:hAnsi="宋体"/>
          <w:sz w:val="24"/>
          <w:u w:val="single"/>
        </w:rPr>
      </w:pPr>
      <w:r>
        <w:rPr>
          <w:rFonts w:hint="eastAsia" w:ascii="宋体" w:hAnsi="宋体"/>
          <w:sz w:val="24"/>
        </w:rPr>
        <w:t>法定代表人或其委托代理人：（电子签章）</w:t>
      </w:r>
    </w:p>
    <w:p w14:paraId="0DCF11B3">
      <w:pPr>
        <w:spacing w:line="480" w:lineRule="exact"/>
        <w:ind w:firstLine="2244" w:firstLineChars="935"/>
        <w:outlineLvl w:val="9"/>
        <w:rPr>
          <w:rFonts w:hint="eastAsia" w:ascii="宋体" w:hAnsi="宋体"/>
          <w:sz w:val="24"/>
        </w:rPr>
      </w:pPr>
      <w:r>
        <w:rPr>
          <w:rFonts w:hint="eastAsia" w:ascii="宋体" w:hAnsi="宋体"/>
          <w:sz w:val="24"/>
        </w:rPr>
        <w:t>年月日</w:t>
      </w:r>
    </w:p>
    <w:p w14:paraId="5BE6B693">
      <w:pPr>
        <w:ind w:firstLine="482"/>
        <w:outlineLvl w:val="9"/>
        <w:rPr>
          <w:rFonts w:hint="eastAsia" w:ascii="宋体" w:hAnsi="宋体"/>
        </w:rPr>
      </w:pPr>
    </w:p>
    <w:p w14:paraId="3CF7083C">
      <w:pPr>
        <w:outlineLvl w:val="9"/>
        <w:rPr>
          <w:rFonts w:hint="eastAsia" w:ascii="宋体" w:hAnsi="宋体"/>
        </w:rPr>
      </w:pPr>
      <w:r>
        <w:rPr>
          <w:rFonts w:hint="eastAsia" w:ascii="宋体" w:hAnsi="宋体"/>
        </w:rPr>
        <w:br w:type="page"/>
      </w:r>
    </w:p>
    <w:p w14:paraId="6C03AFAC">
      <w:pPr>
        <w:pStyle w:val="18"/>
        <w:outlineLvl w:val="9"/>
      </w:pPr>
    </w:p>
    <w:p w14:paraId="64775D6E">
      <w:pPr>
        <w:spacing w:line="360" w:lineRule="auto"/>
        <w:ind w:firstLine="640"/>
        <w:outlineLvl w:val="9"/>
        <w:rPr>
          <w:rFonts w:ascii="宋体" w:cs="宋体"/>
          <w:sz w:val="24"/>
          <w:szCs w:val="24"/>
        </w:rPr>
      </w:pPr>
      <w:bookmarkStart w:id="1522" w:name="_Toc3727"/>
      <w:bookmarkStart w:id="1523" w:name="_Toc24864"/>
      <w:r>
        <w:rPr>
          <w:rFonts w:hint="eastAsia" w:ascii="宋体" w:hAnsi="宋体" w:cs="宋体"/>
          <w:b/>
          <w:bCs/>
          <w:sz w:val="32"/>
          <w:szCs w:val="32"/>
        </w:rPr>
        <w:t>格式</w:t>
      </w:r>
      <w:bookmarkEnd w:id="1522"/>
      <w:bookmarkEnd w:id="1523"/>
    </w:p>
    <w:p w14:paraId="52484038">
      <w:pPr>
        <w:spacing w:line="312" w:lineRule="auto"/>
        <w:ind w:right="-334" w:rightChars="-159" w:firstLine="560"/>
        <w:jc w:val="center"/>
        <w:outlineLvl w:val="9"/>
        <w:rPr>
          <w:rFonts w:hint="eastAsia" w:ascii="宋体" w:hAnsi="宋体" w:cs="宋体"/>
          <w:b/>
          <w:bCs/>
          <w:kern w:val="10"/>
          <w:sz w:val="28"/>
          <w:szCs w:val="28"/>
        </w:rPr>
      </w:pPr>
      <w:bookmarkStart w:id="1524" w:name="_Toc6927090"/>
      <w:bookmarkStart w:id="1525" w:name="OLE_LINK14"/>
      <w:bookmarkStart w:id="1526" w:name="OLE_LINK13"/>
      <w:r>
        <w:rPr>
          <w:rFonts w:hint="eastAsia" w:ascii="宋体" w:hAnsi="宋体" w:cs="宋体"/>
          <w:b/>
          <w:bCs/>
          <w:kern w:val="10"/>
          <w:sz w:val="28"/>
          <w:szCs w:val="28"/>
        </w:rPr>
        <w:t>1、中小企业声明函（工程）</w:t>
      </w:r>
    </w:p>
    <w:p w14:paraId="38D47677">
      <w:pPr>
        <w:spacing w:line="360" w:lineRule="auto"/>
        <w:ind w:firstLine="480" w:firstLineChars="200"/>
        <w:outlineLvl w:val="9"/>
        <w:rPr>
          <w:rFonts w:hint="eastAsia" w:ascii="宋体" w:hAnsi="宋体" w:cs="宋体"/>
          <w:kern w:val="0"/>
          <w:sz w:val="24"/>
          <w:szCs w:val="24"/>
        </w:rPr>
      </w:pPr>
      <w:r>
        <w:rPr>
          <w:rFonts w:hint="eastAsia" w:ascii="宋体" w:hAnsi="宋体" w:cs="宋体"/>
          <w:kern w:val="0"/>
          <w:sz w:val="24"/>
          <w:szCs w:val="24"/>
        </w:rPr>
        <w:t>本公司（联合体）郑重声明，根据《政府采购促进中小企业发展管理办法》（财库﹝2020﹞46 号）的规定，本公司（联合体）参加</w:t>
      </w:r>
      <w:r>
        <w:rPr>
          <w:rFonts w:hint="eastAsia" w:ascii="宋体" w:hAnsi="宋体" w:cs="宋体"/>
          <w:kern w:val="0"/>
          <w:sz w:val="24"/>
          <w:szCs w:val="24"/>
          <w:u w:val="single"/>
        </w:rPr>
        <w:t>（单位名称）</w:t>
      </w:r>
      <w:r>
        <w:rPr>
          <w:rFonts w:hint="eastAsia" w:ascii="宋体" w:hAnsi="宋体" w:cs="宋体"/>
          <w:kern w:val="0"/>
          <w:sz w:val="24"/>
          <w:szCs w:val="24"/>
        </w:rPr>
        <w:t>的</w:t>
      </w:r>
      <w:r>
        <w:rPr>
          <w:rFonts w:hint="eastAsia" w:ascii="宋体" w:hAnsi="宋体" w:cs="宋体"/>
          <w:kern w:val="0"/>
          <w:sz w:val="24"/>
          <w:szCs w:val="24"/>
          <w:u w:val="single"/>
        </w:rPr>
        <w:t>（项目名称）</w:t>
      </w:r>
      <w:r>
        <w:rPr>
          <w:rFonts w:hint="eastAsia" w:ascii="宋体" w:hAnsi="宋体" w:cs="宋体"/>
          <w:kern w:val="0"/>
          <w:sz w:val="24"/>
          <w:szCs w:val="24"/>
        </w:rPr>
        <w:t>采购活动，工程的施工单位全部为符合政策要求的中小企业（或者：服务全部由符合政策要求的中小企业承接）。相关企业（含联合 体中的中小企业、签订分包意向协议的中小企业）的具体情况如下：</w:t>
      </w:r>
    </w:p>
    <w:p w14:paraId="49D19011">
      <w:pPr>
        <w:spacing w:line="360" w:lineRule="auto"/>
        <w:ind w:firstLine="480" w:firstLineChars="200"/>
        <w:outlineLvl w:val="9"/>
        <w:rPr>
          <w:rFonts w:hint="eastAsia" w:ascii="宋体" w:hAnsi="宋体" w:cs="宋体"/>
          <w:kern w:val="0"/>
          <w:sz w:val="24"/>
          <w:szCs w:val="24"/>
        </w:rPr>
      </w:pPr>
      <w:r>
        <w:rPr>
          <w:rFonts w:hint="eastAsia" w:ascii="宋体" w:hAnsi="宋体" w:cs="宋体"/>
          <w:kern w:val="0"/>
          <w:sz w:val="24"/>
          <w:szCs w:val="24"/>
        </w:rPr>
        <w:t>1.</w:t>
      </w:r>
      <w:r>
        <w:rPr>
          <w:rFonts w:hint="eastAsia" w:ascii="宋体" w:hAnsi="宋体" w:cs="宋体"/>
          <w:kern w:val="0"/>
          <w:sz w:val="24"/>
          <w:szCs w:val="24"/>
          <w:u w:val="single"/>
        </w:rPr>
        <w:t>（标的名称）</w:t>
      </w:r>
      <w:r>
        <w:rPr>
          <w:rFonts w:hint="eastAsia" w:ascii="宋体" w:hAnsi="宋体" w:cs="宋体"/>
          <w:kern w:val="0"/>
          <w:sz w:val="24"/>
          <w:szCs w:val="24"/>
        </w:rPr>
        <w:t>，属于（</w:t>
      </w:r>
      <w:r>
        <w:rPr>
          <w:rFonts w:hint="eastAsia" w:ascii="宋体" w:hAnsi="宋体" w:cs="宋体"/>
          <w:kern w:val="0"/>
          <w:sz w:val="24"/>
          <w:szCs w:val="24"/>
          <w:u w:val="single"/>
        </w:rPr>
        <w:t>采购文件中明确的所属行业）</w:t>
      </w:r>
      <w:r>
        <w:rPr>
          <w:rFonts w:hint="eastAsia" w:ascii="宋体" w:hAnsi="宋体" w:cs="宋体"/>
          <w:kern w:val="0"/>
          <w:sz w:val="24"/>
          <w:szCs w:val="24"/>
        </w:rPr>
        <w:t>；承建（承接）企业为</w:t>
      </w:r>
      <w:r>
        <w:rPr>
          <w:rFonts w:hint="eastAsia" w:ascii="宋体" w:hAnsi="宋体" w:cs="宋体"/>
          <w:kern w:val="0"/>
          <w:sz w:val="24"/>
          <w:szCs w:val="24"/>
          <w:u w:val="single"/>
        </w:rPr>
        <w:t>（企业名称）</w:t>
      </w:r>
      <w:r>
        <w:rPr>
          <w:rFonts w:hint="eastAsia" w:ascii="宋体" w:hAnsi="宋体" w:cs="宋体"/>
          <w:kern w:val="0"/>
          <w:sz w:val="24"/>
          <w:szCs w:val="24"/>
        </w:rPr>
        <w:t>，从业人员</w:t>
      </w:r>
      <w:r>
        <w:rPr>
          <w:rFonts w:hint="eastAsia" w:ascii="宋体" w:hAnsi="宋体" w:cs="宋体"/>
          <w:kern w:val="0"/>
          <w:sz w:val="24"/>
          <w:szCs w:val="24"/>
          <w:u w:val="single"/>
        </w:rPr>
        <w:tab/>
      </w:r>
      <w:r>
        <w:rPr>
          <w:rFonts w:hint="eastAsia" w:ascii="宋体" w:hAnsi="宋体" w:cs="宋体"/>
          <w:kern w:val="0"/>
          <w:sz w:val="24"/>
          <w:szCs w:val="24"/>
        </w:rPr>
        <w:t>人，营业收入为</w:t>
      </w:r>
      <w:r>
        <w:rPr>
          <w:rFonts w:hint="eastAsia" w:ascii="宋体" w:hAnsi="宋体" w:cs="宋体"/>
          <w:kern w:val="0"/>
          <w:sz w:val="24"/>
          <w:szCs w:val="24"/>
          <w:u w:val="single"/>
        </w:rPr>
        <w:tab/>
      </w:r>
      <w:r>
        <w:rPr>
          <w:rFonts w:hint="eastAsia" w:ascii="宋体" w:hAnsi="宋体" w:cs="宋体"/>
          <w:kern w:val="0"/>
          <w:sz w:val="24"/>
          <w:szCs w:val="24"/>
        </w:rPr>
        <w:t>万元，资产总额为</w:t>
      </w:r>
      <w:r>
        <w:rPr>
          <w:rFonts w:hint="eastAsia" w:ascii="宋体" w:hAnsi="宋体" w:cs="宋体"/>
          <w:kern w:val="0"/>
          <w:sz w:val="24"/>
          <w:szCs w:val="24"/>
          <w:u w:val="single"/>
        </w:rPr>
        <w:tab/>
      </w:r>
      <w:r>
        <w:rPr>
          <w:rFonts w:hint="eastAsia" w:ascii="宋体" w:hAnsi="宋体" w:cs="宋体"/>
          <w:kern w:val="0"/>
          <w:sz w:val="24"/>
          <w:szCs w:val="24"/>
        </w:rPr>
        <w:t>万元，属于（中型企业、 小型企业、微型企业）；</w:t>
      </w:r>
    </w:p>
    <w:p w14:paraId="0790B80B">
      <w:pPr>
        <w:spacing w:line="360" w:lineRule="auto"/>
        <w:ind w:firstLine="480" w:firstLineChars="200"/>
        <w:outlineLvl w:val="9"/>
        <w:rPr>
          <w:rFonts w:hint="eastAsia" w:ascii="宋体" w:hAnsi="宋体" w:cs="宋体"/>
          <w:kern w:val="0"/>
          <w:sz w:val="24"/>
          <w:szCs w:val="24"/>
        </w:rPr>
      </w:pPr>
      <w:r>
        <w:rPr>
          <w:rFonts w:hint="eastAsia" w:ascii="宋体" w:hAnsi="宋体" w:cs="宋体"/>
          <w:kern w:val="0"/>
          <w:sz w:val="24"/>
          <w:szCs w:val="24"/>
        </w:rPr>
        <w:t>2.</w:t>
      </w:r>
      <w:r>
        <w:rPr>
          <w:rFonts w:hint="eastAsia" w:ascii="宋体" w:hAnsi="宋体" w:cs="宋体"/>
          <w:kern w:val="0"/>
          <w:sz w:val="24"/>
          <w:szCs w:val="24"/>
          <w:u w:val="single"/>
        </w:rPr>
        <w:t>（标的名称</w:t>
      </w:r>
      <w:r>
        <w:rPr>
          <w:rFonts w:hint="eastAsia" w:ascii="宋体" w:hAnsi="宋体" w:cs="宋体"/>
          <w:kern w:val="0"/>
          <w:sz w:val="24"/>
          <w:szCs w:val="24"/>
        </w:rPr>
        <w:t>），属于</w:t>
      </w:r>
      <w:r>
        <w:rPr>
          <w:rFonts w:hint="eastAsia" w:ascii="宋体" w:hAnsi="宋体" w:cs="宋体"/>
          <w:kern w:val="0"/>
          <w:sz w:val="24"/>
          <w:szCs w:val="24"/>
          <w:u w:val="single"/>
        </w:rPr>
        <w:t>（采购文件中明确的所属行业）</w:t>
      </w:r>
      <w:r>
        <w:rPr>
          <w:rFonts w:hint="eastAsia" w:ascii="宋体" w:hAnsi="宋体" w:cs="宋体"/>
          <w:kern w:val="0"/>
          <w:sz w:val="24"/>
          <w:szCs w:val="24"/>
        </w:rPr>
        <w:t>；承建（承接）企业为</w:t>
      </w:r>
      <w:r>
        <w:rPr>
          <w:rFonts w:hint="eastAsia" w:ascii="宋体" w:hAnsi="宋体" w:cs="宋体"/>
          <w:kern w:val="0"/>
          <w:sz w:val="24"/>
          <w:szCs w:val="24"/>
          <w:u w:val="single"/>
        </w:rPr>
        <w:t>（企业名称）</w:t>
      </w:r>
      <w:r>
        <w:rPr>
          <w:rFonts w:hint="eastAsia" w:ascii="宋体" w:hAnsi="宋体" w:cs="宋体"/>
          <w:kern w:val="0"/>
          <w:sz w:val="24"/>
          <w:szCs w:val="24"/>
        </w:rPr>
        <w:t>，从业人员</w:t>
      </w:r>
      <w:r>
        <w:rPr>
          <w:rFonts w:hint="eastAsia" w:ascii="宋体" w:hAnsi="宋体" w:cs="宋体"/>
          <w:kern w:val="0"/>
          <w:sz w:val="24"/>
          <w:szCs w:val="24"/>
          <w:u w:val="single"/>
        </w:rPr>
        <w:tab/>
      </w:r>
      <w:r>
        <w:rPr>
          <w:rFonts w:hint="eastAsia" w:ascii="宋体" w:hAnsi="宋体" w:cs="宋体"/>
          <w:kern w:val="0"/>
          <w:sz w:val="24"/>
          <w:szCs w:val="24"/>
        </w:rPr>
        <w:t>人，营业收入为</w:t>
      </w:r>
      <w:r>
        <w:rPr>
          <w:rFonts w:hint="eastAsia" w:ascii="宋体" w:hAnsi="宋体" w:cs="宋体"/>
          <w:kern w:val="0"/>
          <w:sz w:val="24"/>
          <w:szCs w:val="24"/>
          <w:u w:val="single"/>
        </w:rPr>
        <w:tab/>
      </w:r>
      <w:r>
        <w:rPr>
          <w:rFonts w:hint="eastAsia" w:ascii="宋体" w:hAnsi="宋体" w:cs="宋体"/>
          <w:kern w:val="0"/>
          <w:sz w:val="24"/>
          <w:szCs w:val="24"/>
        </w:rPr>
        <w:tab/>
      </w:r>
      <w:r>
        <w:rPr>
          <w:rFonts w:hint="eastAsia" w:ascii="宋体" w:hAnsi="宋体" w:cs="宋体"/>
          <w:kern w:val="0"/>
          <w:sz w:val="24"/>
          <w:szCs w:val="24"/>
        </w:rPr>
        <w:t>万元，资产总额为</w:t>
      </w:r>
      <w:r>
        <w:rPr>
          <w:rFonts w:hint="eastAsia" w:ascii="宋体" w:hAnsi="宋体" w:cs="宋体"/>
          <w:kern w:val="0"/>
          <w:sz w:val="24"/>
          <w:szCs w:val="24"/>
          <w:u w:val="single"/>
        </w:rPr>
        <w:tab/>
      </w:r>
      <w:r>
        <w:rPr>
          <w:rFonts w:hint="eastAsia" w:ascii="宋体" w:hAnsi="宋体" w:cs="宋体"/>
          <w:kern w:val="0"/>
          <w:sz w:val="24"/>
          <w:szCs w:val="24"/>
        </w:rPr>
        <w:t>万元，属于（中型企业、 小型企业、微型企业）；</w:t>
      </w:r>
    </w:p>
    <w:p w14:paraId="55F125A2">
      <w:pPr>
        <w:spacing w:line="360" w:lineRule="auto"/>
        <w:ind w:firstLine="480" w:firstLineChars="200"/>
        <w:outlineLvl w:val="9"/>
        <w:rPr>
          <w:rFonts w:hint="eastAsia" w:ascii="宋体" w:hAnsi="宋体" w:cs="宋体"/>
          <w:kern w:val="0"/>
          <w:sz w:val="24"/>
          <w:szCs w:val="24"/>
        </w:rPr>
      </w:pPr>
      <w:r>
        <w:rPr>
          <w:rFonts w:hint="eastAsia" w:ascii="宋体" w:hAnsi="宋体" w:cs="宋体"/>
          <w:kern w:val="0"/>
          <w:sz w:val="24"/>
          <w:szCs w:val="24"/>
        </w:rPr>
        <w:t>……</w:t>
      </w:r>
    </w:p>
    <w:p w14:paraId="1F3D9511">
      <w:pPr>
        <w:spacing w:line="360" w:lineRule="auto"/>
        <w:ind w:firstLine="480" w:firstLineChars="200"/>
        <w:outlineLvl w:val="9"/>
        <w:rPr>
          <w:rFonts w:hint="eastAsia" w:ascii="宋体" w:hAnsi="宋体" w:cs="宋体"/>
          <w:kern w:val="0"/>
          <w:sz w:val="24"/>
          <w:szCs w:val="24"/>
        </w:rPr>
      </w:pPr>
    </w:p>
    <w:p w14:paraId="188C5F28">
      <w:pPr>
        <w:spacing w:line="360" w:lineRule="auto"/>
        <w:ind w:firstLine="480" w:firstLineChars="200"/>
        <w:outlineLvl w:val="9"/>
        <w:rPr>
          <w:rFonts w:hint="eastAsia" w:ascii="宋体" w:hAnsi="宋体" w:cs="宋体"/>
          <w:kern w:val="0"/>
          <w:sz w:val="24"/>
          <w:szCs w:val="24"/>
        </w:rPr>
      </w:pPr>
      <w:r>
        <w:rPr>
          <w:rFonts w:hint="eastAsia" w:ascii="宋体" w:hAnsi="宋体" w:cs="宋体"/>
          <w:kern w:val="0"/>
          <w:sz w:val="24"/>
          <w:szCs w:val="24"/>
        </w:rPr>
        <w:t>以上企业，不属于大企业的分支机构，不存在控股股东为大企业的情形，也不存在与大企业的负责人为同一人的情形。</w:t>
      </w:r>
    </w:p>
    <w:p w14:paraId="5C2B3AED">
      <w:pPr>
        <w:spacing w:line="360" w:lineRule="auto"/>
        <w:ind w:firstLine="480" w:firstLineChars="200"/>
        <w:outlineLvl w:val="9"/>
        <w:rPr>
          <w:rFonts w:hint="eastAsia" w:ascii="宋体" w:hAnsi="宋体" w:cs="宋体"/>
          <w:kern w:val="0"/>
          <w:sz w:val="24"/>
          <w:szCs w:val="24"/>
        </w:rPr>
      </w:pPr>
      <w:r>
        <w:rPr>
          <w:rFonts w:hint="eastAsia" w:ascii="宋体" w:hAnsi="宋体" w:cs="宋体"/>
          <w:kern w:val="0"/>
          <w:sz w:val="24"/>
          <w:szCs w:val="24"/>
        </w:rPr>
        <w:t>本企业对上述声明内容的真实性负责。如有虚假，将依 法承担相应责任。</w:t>
      </w:r>
    </w:p>
    <w:p w14:paraId="01807530">
      <w:pPr>
        <w:spacing w:line="312" w:lineRule="auto"/>
        <w:ind w:firstLine="480" w:firstLineChars="200"/>
        <w:jc w:val="left"/>
        <w:outlineLvl w:val="9"/>
        <w:rPr>
          <w:rFonts w:hint="eastAsia" w:ascii="宋体" w:hAnsi="宋体" w:cs="宋体"/>
          <w:kern w:val="0"/>
          <w:sz w:val="24"/>
          <w:szCs w:val="24"/>
        </w:rPr>
      </w:pPr>
    </w:p>
    <w:p w14:paraId="381C52CF">
      <w:pPr>
        <w:spacing w:line="312" w:lineRule="auto"/>
        <w:ind w:firstLine="480" w:firstLineChars="200"/>
        <w:jc w:val="left"/>
        <w:outlineLvl w:val="9"/>
        <w:rPr>
          <w:rFonts w:hint="eastAsia" w:ascii="宋体" w:hAnsi="宋体" w:cs="宋体"/>
          <w:kern w:val="0"/>
          <w:sz w:val="24"/>
          <w:szCs w:val="24"/>
        </w:rPr>
      </w:pPr>
    </w:p>
    <w:p w14:paraId="31A194A9">
      <w:pPr>
        <w:spacing w:line="312" w:lineRule="auto"/>
        <w:ind w:firstLine="480" w:firstLineChars="200"/>
        <w:jc w:val="left"/>
        <w:outlineLvl w:val="9"/>
        <w:rPr>
          <w:rFonts w:hint="eastAsia" w:ascii="宋体" w:hAnsi="宋体" w:cs="宋体"/>
          <w:kern w:val="0"/>
          <w:sz w:val="24"/>
          <w:szCs w:val="24"/>
        </w:rPr>
      </w:pPr>
      <w:r>
        <w:rPr>
          <w:rFonts w:hint="eastAsia" w:ascii="宋体" w:hAnsi="宋体" w:cs="宋体"/>
          <w:kern w:val="0"/>
          <w:sz w:val="24"/>
          <w:szCs w:val="24"/>
        </w:rPr>
        <w:t>企业名称（盖章）：</w:t>
      </w:r>
    </w:p>
    <w:p w14:paraId="1ED0E4F3">
      <w:pPr>
        <w:spacing w:line="312" w:lineRule="auto"/>
        <w:ind w:firstLine="480" w:firstLineChars="200"/>
        <w:jc w:val="left"/>
        <w:outlineLvl w:val="9"/>
        <w:rPr>
          <w:rFonts w:hint="eastAsia" w:ascii="宋体" w:hAnsi="宋体" w:cs="宋体"/>
          <w:kern w:val="0"/>
          <w:sz w:val="24"/>
          <w:szCs w:val="24"/>
        </w:rPr>
      </w:pPr>
      <w:r>
        <w:rPr>
          <w:rFonts w:hint="eastAsia" w:ascii="宋体" w:hAnsi="宋体" w:cs="宋体"/>
          <w:kern w:val="0"/>
          <w:sz w:val="24"/>
          <w:szCs w:val="24"/>
        </w:rPr>
        <w:t>日期：</w:t>
      </w:r>
    </w:p>
    <w:p w14:paraId="4EEBF1AD">
      <w:pPr>
        <w:autoSpaceDE w:val="0"/>
        <w:autoSpaceDN w:val="0"/>
        <w:snapToGrid w:val="0"/>
        <w:spacing w:line="360" w:lineRule="auto"/>
        <w:ind w:firstLine="560"/>
        <w:jc w:val="center"/>
        <w:outlineLvl w:val="9"/>
        <w:rPr>
          <w:rFonts w:hint="eastAsia" w:ascii="宋体" w:hAnsi="宋体" w:cs="宋体"/>
          <w:b/>
          <w:bCs/>
          <w:kern w:val="10"/>
          <w:sz w:val="28"/>
          <w:szCs w:val="28"/>
        </w:rPr>
      </w:pPr>
    </w:p>
    <w:p w14:paraId="4CA36AEA">
      <w:pPr>
        <w:ind w:firstLine="560"/>
        <w:jc w:val="center"/>
        <w:outlineLvl w:val="9"/>
        <w:rPr>
          <w:rFonts w:hint="eastAsia" w:ascii="宋体" w:hAnsi="宋体" w:cs="宋体"/>
          <w:kern w:val="0"/>
          <w:sz w:val="22"/>
        </w:rPr>
      </w:pPr>
      <w:r>
        <w:rPr>
          <w:rFonts w:hint="eastAsia" w:ascii="宋体" w:hAnsi="宋体" w:cs="宋体"/>
          <w:b/>
          <w:bCs/>
          <w:kern w:val="10"/>
          <w:sz w:val="28"/>
          <w:szCs w:val="28"/>
        </w:rPr>
        <w:br w:type="page"/>
      </w:r>
      <w:r>
        <w:rPr>
          <w:rFonts w:hint="eastAsia" w:ascii="宋体" w:hAnsi="宋体" w:cs="宋体"/>
          <w:b/>
          <w:bCs/>
          <w:kern w:val="10"/>
          <w:sz w:val="28"/>
          <w:szCs w:val="28"/>
        </w:rPr>
        <w:t>2、残疾人福利性单位声明函</w:t>
      </w:r>
      <w:bookmarkEnd w:id="1524"/>
    </w:p>
    <w:bookmarkEnd w:id="1525"/>
    <w:bookmarkEnd w:id="1526"/>
    <w:p w14:paraId="34497085">
      <w:pPr>
        <w:autoSpaceDE w:val="0"/>
        <w:autoSpaceDN w:val="0"/>
        <w:spacing w:line="360" w:lineRule="auto"/>
        <w:ind w:firstLine="480" w:firstLineChars="200"/>
        <w:jc w:val="left"/>
        <w:outlineLvl w:val="9"/>
        <w:rPr>
          <w:rFonts w:hint="eastAsia" w:ascii="宋体" w:hAnsi="宋体" w:cs="宋体"/>
          <w:kern w:val="0"/>
          <w:sz w:val="24"/>
          <w:szCs w:val="24"/>
        </w:rPr>
      </w:pPr>
      <w:r>
        <w:rPr>
          <w:rFonts w:hint="eastAsia" w:ascii="宋体" w:hAnsi="宋体" w:cs="宋体"/>
          <w:kern w:val="0"/>
          <w:sz w:val="24"/>
          <w:szCs w:val="24"/>
        </w:rPr>
        <w:t>本单位郑重声明，根据《财政部 民政部 中国残疾人联合会关于促进残疾人就业政府采购政策的通知》（财库〔2017〕 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06E6C2C">
      <w:pPr>
        <w:autoSpaceDE w:val="0"/>
        <w:autoSpaceDN w:val="0"/>
        <w:spacing w:line="360" w:lineRule="auto"/>
        <w:ind w:firstLine="480" w:firstLineChars="200"/>
        <w:jc w:val="left"/>
        <w:outlineLvl w:val="9"/>
        <w:rPr>
          <w:rFonts w:hint="eastAsia" w:ascii="宋体" w:hAnsi="宋体" w:cs="宋体"/>
          <w:kern w:val="0"/>
          <w:sz w:val="24"/>
          <w:szCs w:val="24"/>
        </w:rPr>
      </w:pPr>
      <w:r>
        <w:rPr>
          <w:rFonts w:hint="eastAsia" w:ascii="宋体" w:hAnsi="宋体" w:cs="宋体"/>
          <w:kern w:val="0"/>
          <w:sz w:val="24"/>
          <w:szCs w:val="24"/>
        </w:rPr>
        <w:t>本单位对上述声明的真实性负责。如有虚假，将依法承担相应责任。</w:t>
      </w:r>
    </w:p>
    <w:p w14:paraId="27387CE6">
      <w:pPr>
        <w:autoSpaceDE w:val="0"/>
        <w:autoSpaceDN w:val="0"/>
        <w:spacing w:line="360" w:lineRule="auto"/>
        <w:ind w:firstLine="480" w:firstLineChars="200"/>
        <w:jc w:val="left"/>
        <w:outlineLvl w:val="9"/>
        <w:rPr>
          <w:rFonts w:hint="eastAsia" w:ascii="宋体" w:hAnsi="宋体" w:cs="宋体"/>
          <w:kern w:val="0"/>
          <w:sz w:val="24"/>
          <w:szCs w:val="24"/>
        </w:rPr>
      </w:pPr>
    </w:p>
    <w:p w14:paraId="3D1C3DC7">
      <w:pPr>
        <w:tabs>
          <w:tab w:val="left" w:pos="4860"/>
        </w:tabs>
        <w:autoSpaceDE w:val="0"/>
        <w:autoSpaceDN w:val="0"/>
        <w:spacing w:line="360" w:lineRule="auto"/>
        <w:ind w:right="1560" w:firstLine="480" w:firstLineChars="200"/>
        <w:jc w:val="center"/>
        <w:outlineLvl w:val="9"/>
        <w:rPr>
          <w:rFonts w:hint="eastAsia" w:ascii="宋体" w:hAnsi="宋体" w:cs="宋体"/>
          <w:kern w:val="0"/>
          <w:sz w:val="24"/>
          <w:szCs w:val="24"/>
        </w:rPr>
      </w:pPr>
      <w:r>
        <w:rPr>
          <w:rFonts w:hint="eastAsia" w:ascii="宋体" w:hAnsi="宋体" w:cs="宋体"/>
          <w:kern w:val="0"/>
          <w:sz w:val="24"/>
          <w:szCs w:val="24"/>
        </w:rPr>
        <w:t xml:space="preserve">               单位名称（盖章）：</w:t>
      </w:r>
    </w:p>
    <w:p w14:paraId="7F7ABF70">
      <w:pPr>
        <w:tabs>
          <w:tab w:val="left" w:pos="4860"/>
        </w:tabs>
        <w:autoSpaceDE w:val="0"/>
        <w:autoSpaceDN w:val="0"/>
        <w:spacing w:line="360" w:lineRule="auto"/>
        <w:ind w:right="1560" w:firstLine="480" w:firstLineChars="200"/>
        <w:jc w:val="center"/>
        <w:outlineLvl w:val="9"/>
        <w:rPr>
          <w:rFonts w:hint="eastAsia" w:ascii="宋体" w:hAnsi="宋体" w:cs="宋体"/>
          <w:kern w:val="0"/>
          <w:sz w:val="24"/>
          <w:szCs w:val="24"/>
        </w:rPr>
      </w:pPr>
      <w:r>
        <w:rPr>
          <w:rFonts w:hint="eastAsia" w:ascii="宋体" w:hAnsi="宋体" w:cs="宋体"/>
          <w:kern w:val="0"/>
          <w:sz w:val="24"/>
          <w:szCs w:val="24"/>
        </w:rPr>
        <w:t xml:space="preserve">       日  期：</w:t>
      </w:r>
    </w:p>
    <w:p w14:paraId="230F206E">
      <w:pPr>
        <w:widowControl/>
        <w:autoSpaceDE w:val="0"/>
        <w:autoSpaceDN w:val="0"/>
        <w:ind w:firstLine="482" w:firstLineChars="200"/>
        <w:outlineLvl w:val="9"/>
        <w:rPr>
          <w:rFonts w:hint="eastAsia" w:ascii="宋体" w:hAnsi="宋体" w:cs="宋体"/>
          <w:b/>
          <w:kern w:val="0"/>
          <w:sz w:val="24"/>
          <w:szCs w:val="24"/>
        </w:rPr>
      </w:pPr>
      <w:r>
        <w:rPr>
          <w:rFonts w:hint="eastAsia" w:ascii="宋体" w:hAnsi="宋体" w:cs="宋体"/>
          <w:b/>
          <w:kern w:val="0"/>
          <w:sz w:val="24"/>
          <w:szCs w:val="24"/>
        </w:rPr>
        <w:t>（提醒：如果</w:t>
      </w:r>
      <w:r>
        <w:rPr>
          <w:rFonts w:hint="eastAsia" w:ascii="宋体" w:hAnsi="宋体" w:cs="宋体"/>
          <w:b/>
          <w:kern w:val="0"/>
          <w:sz w:val="24"/>
          <w:szCs w:val="24"/>
          <w:lang w:eastAsia="zh-CN"/>
        </w:rPr>
        <w:t>响应人</w:t>
      </w:r>
      <w:r>
        <w:rPr>
          <w:rFonts w:hint="eastAsia" w:ascii="宋体" w:hAnsi="宋体" w:cs="宋体"/>
          <w:b/>
          <w:kern w:val="0"/>
          <w:sz w:val="24"/>
          <w:szCs w:val="24"/>
        </w:rPr>
        <w:t>不是残疾人福利性单位，则不需要提供《残疾人福利性单位声明函》。否则，因此导致虚假投标的后果由</w:t>
      </w:r>
      <w:r>
        <w:rPr>
          <w:rFonts w:hint="eastAsia" w:ascii="宋体" w:hAnsi="宋体" w:cs="宋体"/>
          <w:b/>
          <w:kern w:val="0"/>
          <w:sz w:val="24"/>
          <w:szCs w:val="24"/>
          <w:lang w:eastAsia="zh-CN"/>
        </w:rPr>
        <w:t>响应人</w:t>
      </w:r>
      <w:r>
        <w:rPr>
          <w:rFonts w:hint="eastAsia" w:ascii="宋体" w:hAnsi="宋体" w:cs="宋体"/>
          <w:b/>
          <w:kern w:val="0"/>
          <w:sz w:val="24"/>
          <w:szCs w:val="24"/>
        </w:rPr>
        <w:t>自行承担。）</w:t>
      </w:r>
    </w:p>
    <w:p w14:paraId="165BCF71">
      <w:pPr>
        <w:autoSpaceDE w:val="0"/>
        <w:autoSpaceDN w:val="0"/>
        <w:ind w:firstLine="480" w:firstLineChars="200"/>
        <w:outlineLvl w:val="9"/>
        <w:rPr>
          <w:rFonts w:hint="eastAsia" w:ascii="宋体" w:hAnsi="宋体" w:cs="宋体"/>
          <w:kern w:val="0"/>
          <w:sz w:val="24"/>
          <w:szCs w:val="24"/>
        </w:rPr>
      </w:pPr>
      <w:r>
        <w:rPr>
          <w:rFonts w:hint="eastAsia" w:ascii="宋体" w:hAnsi="宋体" w:cs="宋体"/>
          <w:kern w:val="0"/>
          <w:sz w:val="24"/>
          <w:szCs w:val="24"/>
        </w:rPr>
        <w:t>《财政部民政部中国残疾人联合会关于促进残疾人就业政府采购政策的通知》（财库（2017〔141〕号）的规定：</w:t>
      </w:r>
    </w:p>
    <w:p w14:paraId="5B31CD5C">
      <w:pPr>
        <w:autoSpaceDE w:val="0"/>
        <w:autoSpaceDN w:val="0"/>
        <w:ind w:firstLine="480" w:firstLineChars="200"/>
        <w:outlineLvl w:val="9"/>
        <w:rPr>
          <w:rFonts w:hint="eastAsia" w:ascii="宋体" w:hAnsi="宋体" w:cs="宋体"/>
          <w:kern w:val="0"/>
          <w:sz w:val="24"/>
          <w:szCs w:val="24"/>
        </w:rPr>
      </w:pPr>
      <w:r>
        <w:rPr>
          <w:rFonts w:hint="eastAsia" w:ascii="宋体" w:hAnsi="宋体" w:cs="宋体"/>
          <w:kern w:val="0"/>
          <w:sz w:val="24"/>
          <w:szCs w:val="24"/>
        </w:rPr>
        <w:t>一、享受政府采购支持政策的残疾人福利性单位应当同时满足以下条件：</w:t>
      </w:r>
    </w:p>
    <w:p w14:paraId="20A01BD0">
      <w:pPr>
        <w:autoSpaceDE w:val="0"/>
        <w:autoSpaceDN w:val="0"/>
        <w:ind w:firstLine="480" w:firstLineChars="200"/>
        <w:outlineLvl w:val="9"/>
        <w:rPr>
          <w:rFonts w:hint="eastAsia" w:ascii="宋体" w:hAnsi="宋体" w:cs="宋体"/>
          <w:kern w:val="0"/>
          <w:sz w:val="24"/>
          <w:szCs w:val="24"/>
        </w:rPr>
      </w:pPr>
      <w:r>
        <w:rPr>
          <w:rFonts w:hint="eastAsia" w:ascii="宋体" w:hAnsi="宋体" w:cs="宋体"/>
          <w:kern w:val="0"/>
          <w:sz w:val="24"/>
          <w:szCs w:val="24"/>
        </w:rPr>
        <w:t>（1）安置的残疾人占本单位在职职工人数的比例不低于25%（含25%），并且安置的残疾人人数不少于10人（含10人）；</w:t>
      </w:r>
    </w:p>
    <w:p w14:paraId="3957C8CA">
      <w:pPr>
        <w:autoSpaceDE w:val="0"/>
        <w:autoSpaceDN w:val="0"/>
        <w:ind w:firstLine="480" w:firstLineChars="200"/>
        <w:outlineLvl w:val="9"/>
        <w:rPr>
          <w:rFonts w:hint="eastAsia" w:ascii="宋体" w:hAnsi="宋体" w:cs="宋体"/>
          <w:kern w:val="0"/>
          <w:sz w:val="24"/>
          <w:szCs w:val="24"/>
        </w:rPr>
      </w:pPr>
      <w:r>
        <w:rPr>
          <w:rFonts w:hint="eastAsia" w:ascii="宋体" w:hAnsi="宋体" w:cs="宋体"/>
          <w:kern w:val="0"/>
          <w:sz w:val="24"/>
          <w:szCs w:val="24"/>
        </w:rPr>
        <w:t>（2）依法与安置的每位残疾人签订了一年以上（含一年）的劳动合同或服务协议；</w:t>
      </w:r>
    </w:p>
    <w:p w14:paraId="77BEB922">
      <w:pPr>
        <w:autoSpaceDE w:val="0"/>
        <w:autoSpaceDN w:val="0"/>
        <w:ind w:firstLine="480" w:firstLineChars="200"/>
        <w:outlineLvl w:val="9"/>
        <w:rPr>
          <w:rFonts w:hint="eastAsia" w:ascii="宋体" w:hAnsi="宋体" w:cs="宋体"/>
          <w:kern w:val="0"/>
          <w:sz w:val="24"/>
          <w:szCs w:val="24"/>
        </w:rPr>
      </w:pPr>
      <w:r>
        <w:rPr>
          <w:rFonts w:hint="eastAsia" w:ascii="宋体" w:hAnsi="宋体" w:cs="宋体"/>
          <w:kern w:val="0"/>
          <w:sz w:val="24"/>
          <w:szCs w:val="24"/>
        </w:rPr>
        <w:t>（3）为安置的每位残疾人按月足额缴纳了基本养老保险、基本医疗保险、失业保险、工伤保险和生育保险等社会保险费；</w:t>
      </w:r>
    </w:p>
    <w:p w14:paraId="6AD13FB1">
      <w:pPr>
        <w:autoSpaceDE w:val="0"/>
        <w:autoSpaceDN w:val="0"/>
        <w:ind w:firstLine="480" w:firstLineChars="200"/>
        <w:outlineLvl w:val="9"/>
        <w:rPr>
          <w:rFonts w:hint="eastAsia" w:ascii="宋体" w:hAnsi="宋体" w:cs="宋体"/>
          <w:kern w:val="0"/>
          <w:sz w:val="24"/>
          <w:szCs w:val="24"/>
        </w:rPr>
      </w:pPr>
      <w:r>
        <w:rPr>
          <w:rFonts w:hint="eastAsia" w:ascii="宋体" w:hAnsi="宋体" w:cs="宋体"/>
          <w:kern w:val="0"/>
          <w:sz w:val="24"/>
          <w:szCs w:val="24"/>
        </w:rPr>
        <w:t>（4）通过银行等金融机构向安置的每位残疾人，按月支付了不低于单位所在区县适用的经省级人民政府批准的月最低工资标准的工资；</w:t>
      </w:r>
    </w:p>
    <w:p w14:paraId="78854A54">
      <w:pPr>
        <w:autoSpaceDE w:val="0"/>
        <w:autoSpaceDN w:val="0"/>
        <w:ind w:firstLine="480" w:firstLineChars="200"/>
        <w:outlineLvl w:val="9"/>
        <w:rPr>
          <w:rFonts w:hint="eastAsia" w:ascii="宋体" w:hAnsi="宋体" w:cs="宋体"/>
          <w:kern w:val="0"/>
          <w:sz w:val="24"/>
          <w:szCs w:val="24"/>
        </w:rPr>
      </w:pPr>
      <w:r>
        <w:rPr>
          <w:rFonts w:hint="eastAsia" w:ascii="宋体" w:hAnsi="宋体" w:cs="宋体"/>
          <w:kern w:val="0"/>
          <w:sz w:val="24"/>
          <w:szCs w:val="24"/>
        </w:rPr>
        <w:t>（5）提供本单位制造的货物、承担的工程或者服务（以下简称产品），或者提供其他残疾人福利性单位制造的货物（不包括使用非残疾人福利性单位注册商标的货物）。</w:t>
      </w:r>
    </w:p>
    <w:p w14:paraId="2C818169">
      <w:pPr>
        <w:autoSpaceDE w:val="0"/>
        <w:autoSpaceDN w:val="0"/>
        <w:ind w:firstLine="480" w:firstLineChars="200"/>
        <w:outlineLvl w:val="9"/>
        <w:rPr>
          <w:rFonts w:hint="eastAsia" w:ascii="宋体" w:hAnsi="宋体" w:cs="宋体"/>
          <w:kern w:val="0"/>
          <w:sz w:val="24"/>
          <w:szCs w:val="24"/>
        </w:rPr>
      </w:pPr>
      <w:r>
        <w:rPr>
          <w:rFonts w:hint="eastAsia" w:ascii="宋体" w:hAnsi="宋体" w:cs="宋体"/>
          <w:kern w:val="0"/>
          <w:sz w:val="24"/>
          <w:szCs w:val="24"/>
        </w:rPr>
        <w:t>二、中标、成交</w:t>
      </w:r>
      <w:r>
        <w:rPr>
          <w:rFonts w:hint="eastAsia" w:ascii="宋体" w:hAnsi="宋体" w:cs="宋体"/>
          <w:kern w:val="0"/>
          <w:sz w:val="24"/>
          <w:szCs w:val="24"/>
          <w:lang w:eastAsia="zh-CN"/>
        </w:rPr>
        <w:t>响应人</w:t>
      </w:r>
      <w:r>
        <w:rPr>
          <w:rFonts w:hint="eastAsia" w:ascii="宋体" w:hAnsi="宋体" w:cs="宋体"/>
          <w:kern w:val="0"/>
          <w:sz w:val="24"/>
          <w:szCs w:val="24"/>
        </w:rPr>
        <w:t>为残疾人福利性单位的，招标人或者其委托的招标代理机构应当随中标、成交结果同时公告其《残疾人福利性单位声明函》，接受社会监督。</w:t>
      </w:r>
    </w:p>
    <w:p w14:paraId="7F4E6D96">
      <w:pPr>
        <w:autoSpaceDE w:val="0"/>
        <w:autoSpaceDN w:val="0"/>
        <w:ind w:firstLine="480" w:firstLineChars="200"/>
        <w:outlineLvl w:val="9"/>
        <w:rPr>
          <w:rFonts w:hint="eastAsia" w:ascii="宋体" w:hAnsi="宋体" w:cs="宋体"/>
          <w:kern w:val="0"/>
          <w:sz w:val="24"/>
          <w:szCs w:val="24"/>
        </w:rPr>
      </w:pPr>
      <w:r>
        <w:rPr>
          <w:rFonts w:hint="eastAsia" w:ascii="宋体" w:hAnsi="宋体" w:cs="宋体"/>
          <w:kern w:val="0"/>
          <w:sz w:val="24"/>
          <w:szCs w:val="24"/>
          <w:lang w:eastAsia="zh-CN"/>
        </w:rPr>
        <w:t>响应人</w:t>
      </w:r>
      <w:r>
        <w:rPr>
          <w:rFonts w:hint="eastAsia" w:ascii="宋体" w:hAnsi="宋体" w:cs="宋体"/>
          <w:kern w:val="0"/>
          <w:sz w:val="24"/>
          <w:szCs w:val="24"/>
        </w:rPr>
        <w:t>提供的《残疾人福利性单位声明函》与事实不符的，依照《政府采购法》第七十七条第一款的规定追究法律责任。</w:t>
      </w:r>
    </w:p>
    <w:p w14:paraId="7ECF0887">
      <w:pPr>
        <w:numPr>
          <w:ilvl w:val="0"/>
          <w:numId w:val="6"/>
        </w:numPr>
        <w:autoSpaceDE w:val="0"/>
        <w:autoSpaceDN w:val="0"/>
        <w:ind w:firstLine="480" w:firstLineChars="200"/>
        <w:outlineLvl w:val="9"/>
        <w:rPr>
          <w:rFonts w:hint="eastAsia" w:ascii="宋体" w:hAnsi="宋体" w:cs="宋体"/>
          <w:b/>
          <w:bCs/>
          <w:kern w:val="10"/>
          <w:sz w:val="28"/>
          <w:szCs w:val="28"/>
        </w:rPr>
      </w:pPr>
      <w:r>
        <w:rPr>
          <w:rFonts w:hint="eastAsia" w:ascii="宋体" w:hAnsi="宋体" w:cs="宋体"/>
          <w:kern w:val="0"/>
          <w:sz w:val="24"/>
          <w:szCs w:val="24"/>
        </w:rPr>
        <w:t>在政府采购活动中，</w:t>
      </w:r>
      <w:r>
        <w:rPr>
          <w:rFonts w:hint="eastAsia" w:ascii="宋体" w:hAnsi="宋体" w:cs="宋体"/>
          <w:b/>
          <w:bCs/>
          <w:kern w:val="0"/>
          <w:sz w:val="24"/>
          <w:szCs w:val="24"/>
        </w:rPr>
        <w:t>残疾人福利性单位视同小型、微型企业</w:t>
      </w:r>
      <w:r>
        <w:rPr>
          <w:rFonts w:hint="eastAsia" w:ascii="宋体" w:hAnsi="宋体" w:cs="宋体"/>
          <w:kern w:val="0"/>
          <w:sz w:val="24"/>
          <w:szCs w:val="24"/>
        </w:rPr>
        <w:t>，享受预留份额、评审中价格扣除等促进中小企业发展的政府采购政策。向残疾人福利性单位采购的金额，计入面向中小企业采购的统计数据。残疾人福利性单位属于小型、微型企业的，不重复享受政策。</w:t>
      </w:r>
    </w:p>
    <w:p w14:paraId="678718C1">
      <w:pPr>
        <w:ind w:firstLine="560"/>
        <w:jc w:val="center"/>
        <w:outlineLvl w:val="9"/>
        <w:rPr>
          <w:rFonts w:hint="eastAsia" w:ascii="宋体" w:hAnsi="宋体" w:cs="宋体"/>
          <w:b/>
          <w:bCs/>
          <w:kern w:val="10"/>
          <w:sz w:val="28"/>
          <w:szCs w:val="28"/>
        </w:rPr>
      </w:pPr>
      <w:r>
        <w:rPr>
          <w:rFonts w:hint="eastAsia" w:ascii="宋体" w:hAnsi="宋体" w:cs="宋体"/>
          <w:b/>
          <w:bCs/>
          <w:kern w:val="10"/>
          <w:sz w:val="28"/>
          <w:szCs w:val="28"/>
        </w:rPr>
        <w:br w:type="page"/>
      </w:r>
      <w:r>
        <w:rPr>
          <w:rFonts w:hint="eastAsia" w:ascii="宋体" w:hAnsi="宋体" w:cs="宋体"/>
          <w:b/>
          <w:bCs/>
          <w:kern w:val="10"/>
          <w:sz w:val="28"/>
          <w:szCs w:val="28"/>
        </w:rPr>
        <w:t>3、监狱企业证明文件</w:t>
      </w:r>
    </w:p>
    <w:p w14:paraId="44CD8BBD">
      <w:pPr>
        <w:autoSpaceDE w:val="0"/>
        <w:autoSpaceDN w:val="0"/>
        <w:spacing w:line="360" w:lineRule="auto"/>
        <w:ind w:firstLine="480" w:firstLineChars="200"/>
        <w:outlineLvl w:val="9"/>
        <w:rPr>
          <w:rFonts w:hint="eastAsia" w:ascii="宋体" w:hAnsi="宋体" w:cs="宋体"/>
          <w:sz w:val="24"/>
          <w:szCs w:val="24"/>
        </w:rPr>
      </w:pPr>
    </w:p>
    <w:p w14:paraId="1C76B385">
      <w:pPr>
        <w:autoSpaceDE w:val="0"/>
        <w:autoSpaceDN w:val="0"/>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省级以上监狱管理局、戒毒管理局（含新疆生产建设兵团）出具的属于监狱企业的证明文件。</w:t>
      </w:r>
    </w:p>
    <w:p w14:paraId="10D1B156">
      <w:pPr>
        <w:autoSpaceDE w:val="0"/>
        <w:autoSpaceDN w:val="0"/>
        <w:spacing w:line="360" w:lineRule="auto"/>
        <w:ind w:firstLine="480" w:firstLineChars="200"/>
        <w:outlineLvl w:val="9"/>
        <w:rPr>
          <w:rFonts w:hint="eastAsia" w:ascii="宋体" w:hAnsi="宋体" w:cs="宋体"/>
          <w:sz w:val="24"/>
          <w:szCs w:val="24"/>
        </w:rPr>
      </w:pPr>
    </w:p>
    <w:p w14:paraId="578CF6AC">
      <w:pPr>
        <w:autoSpaceDE w:val="0"/>
        <w:autoSpaceDN w:val="0"/>
        <w:spacing w:line="360" w:lineRule="auto"/>
        <w:ind w:firstLine="480" w:firstLineChars="200"/>
        <w:outlineLvl w:val="9"/>
        <w:rPr>
          <w:rFonts w:hint="eastAsia" w:ascii="宋体" w:hAnsi="宋体" w:cs="宋体"/>
          <w:sz w:val="24"/>
          <w:szCs w:val="24"/>
        </w:rPr>
      </w:pPr>
    </w:p>
    <w:p w14:paraId="55E01ACC">
      <w:pPr>
        <w:autoSpaceDE w:val="0"/>
        <w:autoSpaceDN w:val="0"/>
        <w:spacing w:line="360" w:lineRule="auto"/>
        <w:ind w:firstLine="480" w:firstLineChars="200"/>
        <w:outlineLvl w:val="9"/>
        <w:rPr>
          <w:rFonts w:hint="eastAsia" w:ascii="宋体" w:hAnsi="宋体" w:cs="宋体"/>
          <w:sz w:val="24"/>
          <w:szCs w:val="24"/>
        </w:rPr>
      </w:pPr>
    </w:p>
    <w:p w14:paraId="1170D6AF">
      <w:pPr>
        <w:autoSpaceDE w:val="0"/>
        <w:autoSpaceDN w:val="0"/>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w:t>
      </w:r>
      <w:r>
        <w:rPr>
          <w:rFonts w:hint="eastAsia" w:ascii="宋体" w:hAnsi="宋体" w:cs="宋体"/>
          <w:kern w:val="0"/>
          <w:sz w:val="24"/>
          <w:szCs w:val="24"/>
        </w:rPr>
        <w:t>在政府采购活动中，</w:t>
      </w:r>
      <w:r>
        <w:rPr>
          <w:rFonts w:hint="eastAsia" w:ascii="宋体" w:hAnsi="宋体" w:cs="宋体"/>
          <w:b/>
          <w:bCs/>
          <w:kern w:val="0"/>
          <w:sz w:val="24"/>
          <w:szCs w:val="24"/>
        </w:rPr>
        <w:t>监狱企业视同小型、微型企业</w:t>
      </w:r>
      <w:r>
        <w:rPr>
          <w:rFonts w:hint="eastAsia" w:ascii="宋体" w:hAnsi="宋体" w:cs="宋体"/>
          <w:kern w:val="0"/>
          <w:sz w:val="24"/>
          <w:szCs w:val="24"/>
        </w:rPr>
        <w:t>，享受预留份额、评审中价格扣除等政府采购促进中小企业发展的政府采购政策。但监狱企业参加政府采购活动时，</w:t>
      </w:r>
      <w:r>
        <w:rPr>
          <w:rFonts w:hint="eastAsia" w:ascii="宋体" w:hAnsi="宋体" w:cs="宋体"/>
          <w:b/>
          <w:bCs/>
          <w:kern w:val="0"/>
          <w:sz w:val="24"/>
          <w:szCs w:val="24"/>
        </w:rPr>
        <w:t>应当提供由省级以上监狱管理局、戒毒管理局（含新疆生产建设兵团）出具的属于监狱企业的证明文件</w:t>
      </w:r>
      <w:r>
        <w:rPr>
          <w:rFonts w:hint="eastAsia" w:ascii="宋体" w:hAnsi="宋体" w:cs="宋体"/>
          <w:kern w:val="0"/>
          <w:sz w:val="24"/>
          <w:szCs w:val="24"/>
        </w:rPr>
        <w:t>，否则不能认为其为监狱企业）</w:t>
      </w:r>
    </w:p>
    <w:p w14:paraId="30E8B17F">
      <w:pPr>
        <w:outlineLvl w:val="9"/>
      </w:pPr>
    </w:p>
    <w:p w14:paraId="69EE1845"/>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40001" w:csb1="00000000"/>
  </w:font>
  <w:font w:name="Noto Serif CJK SC">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5F5EA">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4E931A">
                          <w:pPr>
                            <w:pStyle w:val="10"/>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3C4E931A">
                    <w:pPr>
                      <w:pStyle w:val="10"/>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p w14:paraId="0207E256">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E2B2AA"/>
    <w:multiLevelType w:val="singleLevel"/>
    <w:tmpl w:val="A5E2B2AA"/>
    <w:lvl w:ilvl="0" w:tentative="0">
      <w:start w:val="3"/>
      <w:numFmt w:val="chineseCounting"/>
      <w:suff w:val="nothing"/>
      <w:lvlText w:val="%1、"/>
      <w:lvlJc w:val="left"/>
      <w:pPr>
        <w:ind w:left="0" w:firstLine="0"/>
      </w:pPr>
    </w:lvl>
  </w:abstractNum>
  <w:abstractNum w:abstractNumId="1">
    <w:nsid w:val="0FACA99A"/>
    <w:multiLevelType w:val="singleLevel"/>
    <w:tmpl w:val="0FACA99A"/>
    <w:lvl w:ilvl="0" w:tentative="0">
      <w:start w:val="1"/>
      <w:numFmt w:val="chineseCounting"/>
      <w:suff w:val="nothing"/>
      <w:lvlText w:val="%1、"/>
      <w:lvlJc w:val="left"/>
      <w:pPr>
        <w:ind w:left="0" w:firstLine="0"/>
      </w:pPr>
    </w:lvl>
  </w:abstractNum>
  <w:abstractNum w:abstractNumId="2">
    <w:nsid w:val="2EEC4B40"/>
    <w:multiLevelType w:val="singleLevel"/>
    <w:tmpl w:val="2EEC4B40"/>
    <w:lvl w:ilvl="0" w:tentative="0">
      <w:start w:val="1"/>
      <w:numFmt w:val="decimal"/>
      <w:suff w:val="nothing"/>
      <w:lvlText w:val="%1、"/>
      <w:lvlJc w:val="left"/>
      <w:pPr>
        <w:ind w:left="0" w:firstLine="0"/>
      </w:pPr>
    </w:lvl>
  </w:abstractNum>
  <w:abstractNum w:abstractNumId="3">
    <w:nsid w:val="4A897137"/>
    <w:multiLevelType w:val="singleLevel"/>
    <w:tmpl w:val="4A897137"/>
    <w:lvl w:ilvl="0" w:tentative="0">
      <w:start w:val="1"/>
      <w:numFmt w:val="chineseCounting"/>
      <w:suff w:val="space"/>
      <w:lvlText w:val="第%1章"/>
      <w:lvlJc w:val="left"/>
      <w:pPr>
        <w:ind w:left="0" w:firstLine="0"/>
      </w:pPr>
    </w:lvl>
  </w:abstractNum>
  <w:abstractNum w:abstractNumId="4">
    <w:nsid w:val="61EBC324"/>
    <w:multiLevelType w:val="singleLevel"/>
    <w:tmpl w:val="61EBC324"/>
    <w:lvl w:ilvl="0" w:tentative="0">
      <w:start w:val="1"/>
      <w:numFmt w:val="decimal"/>
      <w:lvlText w:val="%1."/>
      <w:lvlJc w:val="left"/>
      <w:pPr>
        <w:ind w:left="425" w:hanging="425"/>
      </w:pPr>
      <w:rPr>
        <w:rFonts w:hint="default"/>
      </w:rPr>
    </w:lvl>
  </w:abstractNum>
  <w:abstractNum w:abstractNumId="5">
    <w:nsid w:val="669F2904"/>
    <w:multiLevelType w:val="singleLevel"/>
    <w:tmpl w:val="669F2904"/>
    <w:lvl w:ilvl="0" w:tentative="0">
      <w:start w:val="1"/>
      <w:numFmt w:val="decimal"/>
      <w:suff w:val="nothing"/>
      <w:lvlText w:val="（%1）"/>
      <w:lvlJc w:val="left"/>
      <w:pPr>
        <w:ind w:left="0" w:firstLine="0"/>
      </w:pPr>
    </w:lvl>
  </w:abstractNum>
  <w:num w:numId="1">
    <w:abstractNumId w:val="3"/>
    <w:lvlOverride w:ilvl="0">
      <w:startOverride w:val="1"/>
    </w:lvlOverride>
  </w:num>
  <w:num w:numId="2">
    <w:abstractNumId w:val="4"/>
  </w:num>
  <w:num w:numId="3">
    <w:abstractNumId w:val="1"/>
    <w:lvlOverride w:ilvl="0">
      <w:startOverride w:val="1"/>
    </w:lvlOverride>
  </w:num>
  <w:num w:numId="4">
    <w:abstractNumId w:val="2"/>
    <w:lvlOverride w:ilvl="0">
      <w:startOverride w:val="1"/>
    </w:lvlOverride>
  </w:num>
  <w:num w:numId="5">
    <w:abstractNumId w:val="5"/>
    <w:lvlOverride w:ilvl="0">
      <w:startOverride w:val="1"/>
    </w:lvlOverride>
  </w:num>
  <w:num w:numId="6">
    <w:abstractNumId w:val="0"/>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trackRevisions w:val="1"/>
  <w:documentProtection w:edit="trackedChanges" w:enforcement="1" w:cryptProviderType="rsaFull" w:cryptAlgorithmClass="hash" w:cryptAlgorithmType="typeAny" w:cryptAlgorithmSid="4" w:cryptSpinCount="0" w:hash="qJxefppDO3YHCW8V8tcDSqFvzcg=" w:salt="M+dTMZcr6ViPoApCu+qZU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xMzcxMzNkMjI2MDZlYjUwOWVmOGNkY2Q5NjE5ZjMifQ=="/>
  </w:docVars>
  <w:rsids>
    <w:rsidRoot w:val="00172A27"/>
    <w:rsid w:val="000371E2"/>
    <w:rsid w:val="00067EA4"/>
    <w:rsid w:val="00071E4B"/>
    <w:rsid w:val="00082D05"/>
    <w:rsid w:val="0008522F"/>
    <w:rsid w:val="00097714"/>
    <w:rsid w:val="000C720B"/>
    <w:rsid w:val="001067B3"/>
    <w:rsid w:val="00155AB3"/>
    <w:rsid w:val="001846A5"/>
    <w:rsid w:val="001B5546"/>
    <w:rsid w:val="00247B84"/>
    <w:rsid w:val="0025417D"/>
    <w:rsid w:val="00276198"/>
    <w:rsid w:val="00281CE6"/>
    <w:rsid w:val="002D385E"/>
    <w:rsid w:val="0031368F"/>
    <w:rsid w:val="003318DA"/>
    <w:rsid w:val="00335D9A"/>
    <w:rsid w:val="00383893"/>
    <w:rsid w:val="003C673F"/>
    <w:rsid w:val="003D5B52"/>
    <w:rsid w:val="003E1943"/>
    <w:rsid w:val="004124B0"/>
    <w:rsid w:val="00431077"/>
    <w:rsid w:val="00441F8D"/>
    <w:rsid w:val="00456AB9"/>
    <w:rsid w:val="004A6D76"/>
    <w:rsid w:val="004D394E"/>
    <w:rsid w:val="00531485"/>
    <w:rsid w:val="005530F8"/>
    <w:rsid w:val="005D2C5E"/>
    <w:rsid w:val="00662162"/>
    <w:rsid w:val="00697E4A"/>
    <w:rsid w:val="006C40A5"/>
    <w:rsid w:val="006F2D90"/>
    <w:rsid w:val="006F5818"/>
    <w:rsid w:val="00705BDD"/>
    <w:rsid w:val="007076B6"/>
    <w:rsid w:val="00736400"/>
    <w:rsid w:val="00742AE8"/>
    <w:rsid w:val="007D564F"/>
    <w:rsid w:val="00872655"/>
    <w:rsid w:val="008F6786"/>
    <w:rsid w:val="00910754"/>
    <w:rsid w:val="009241A8"/>
    <w:rsid w:val="009302FC"/>
    <w:rsid w:val="00953C84"/>
    <w:rsid w:val="00983958"/>
    <w:rsid w:val="009A243F"/>
    <w:rsid w:val="009B436C"/>
    <w:rsid w:val="009E27C2"/>
    <w:rsid w:val="00A65CF5"/>
    <w:rsid w:val="00A70233"/>
    <w:rsid w:val="00A71CBA"/>
    <w:rsid w:val="00AA30CE"/>
    <w:rsid w:val="00AD15BB"/>
    <w:rsid w:val="00BD3D8D"/>
    <w:rsid w:val="00BF5A97"/>
    <w:rsid w:val="00C20845"/>
    <w:rsid w:val="00C374D7"/>
    <w:rsid w:val="00C55E69"/>
    <w:rsid w:val="00C74E38"/>
    <w:rsid w:val="00C80190"/>
    <w:rsid w:val="00C93B15"/>
    <w:rsid w:val="00CA3B47"/>
    <w:rsid w:val="00D4416F"/>
    <w:rsid w:val="00E219A7"/>
    <w:rsid w:val="00E7638C"/>
    <w:rsid w:val="00F0124F"/>
    <w:rsid w:val="00F54AD6"/>
    <w:rsid w:val="00F70C7C"/>
    <w:rsid w:val="00FC00B6"/>
    <w:rsid w:val="02A62291"/>
    <w:rsid w:val="02B11EFA"/>
    <w:rsid w:val="035F033E"/>
    <w:rsid w:val="03722D6C"/>
    <w:rsid w:val="03AF17BB"/>
    <w:rsid w:val="060774EA"/>
    <w:rsid w:val="06A959CF"/>
    <w:rsid w:val="06FF6413"/>
    <w:rsid w:val="08C67E9F"/>
    <w:rsid w:val="09A75DFC"/>
    <w:rsid w:val="0A491F83"/>
    <w:rsid w:val="0B6C17B2"/>
    <w:rsid w:val="0C2E3044"/>
    <w:rsid w:val="0C565B40"/>
    <w:rsid w:val="10E01064"/>
    <w:rsid w:val="114F1E3C"/>
    <w:rsid w:val="12ED1816"/>
    <w:rsid w:val="135A208D"/>
    <w:rsid w:val="136441CE"/>
    <w:rsid w:val="13700F59"/>
    <w:rsid w:val="13A02F68"/>
    <w:rsid w:val="13B84A90"/>
    <w:rsid w:val="13C718BC"/>
    <w:rsid w:val="145F205A"/>
    <w:rsid w:val="149363ED"/>
    <w:rsid w:val="15330159"/>
    <w:rsid w:val="15C1366D"/>
    <w:rsid w:val="175E2CE2"/>
    <w:rsid w:val="17FE67D9"/>
    <w:rsid w:val="1935070A"/>
    <w:rsid w:val="19B71900"/>
    <w:rsid w:val="19D61256"/>
    <w:rsid w:val="19FF3D29"/>
    <w:rsid w:val="1A1E1E8B"/>
    <w:rsid w:val="1A1F5FD3"/>
    <w:rsid w:val="1AC01DDD"/>
    <w:rsid w:val="1C5F63A6"/>
    <w:rsid w:val="1C8F11A8"/>
    <w:rsid w:val="1C9F6277"/>
    <w:rsid w:val="1DE0090E"/>
    <w:rsid w:val="1EA272C9"/>
    <w:rsid w:val="1EE66043"/>
    <w:rsid w:val="1EFA1543"/>
    <w:rsid w:val="1F2B2044"/>
    <w:rsid w:val="20AD2DAB"/>
    <w:rsid w:val="20EE3329"/>
    <w:rsid w:val="22835CF3"/>
    <w:rsid w:val="234521D2"/>
    <w:rsid w:val="24257821"/>
    <w:rsid w:val="25F55C90"/>
    <w:rsid w:val="2644546E"/>
    <w:rsid w:val="27442A25"/>
    <w:rsid w:val="274C2A90"/>
    <w:rsid w:val="27A24E6D"/>
    <w:rsid w:val="29FF6315"/>
    <w:rsid w:val="2A2B20B8"/>
    <w:rsid w:val="2A456499"/>
    <w:rsid w:val="2B193698"/>
    <w:rsid w:val="2C5D6AC1"/>
    <w:rsid w:val="2D0F04FC"/>
    <w:rsid w:val="2D8C63A3"/>
    <w:rsid w:val="2DBB2B93"/>
    <w:rsid w:val="2E601083"/>
    <w:rsid w:val="2EF96A98"/>
    <w:rsid w:val="2F473071"/>
    <w:rsid w:val="301E2AA3"/>
    <w:rsid w:val="3076603D"/>
    <w:rsid w:val="30A85B40"/>
    <w:rsid w:val="312863E3"/>
    <w:rsid w:val="31CB259B"/>
    <w:rsid w:val="33957ACA"/>
    <w:rsid w:val="33A41BA5"/>
    <w:rsid w:val="33F425AD"/>
    <w:rsid w:val="34494DA9"/>
    <w:rsid w:val="344D35BF"/>
    <w:rsid w:val="34776A07"/>
    <w:rsid w:val="35132F06"/>
    <w:rsid w:val="356772B9"/>
    <w:rsid w:val="35DE3492"/>
    <w:rsid w:val="360F38B2"/>
    <w:rsid w:val="36245B44"/>
    <w:rsid w:val="3652744A"/>
    <w:rsid w:val="36A4650C"/>
    <w:rsid w:val="36E0506A"/>
    <w:rsid w:val="373C4996"/>
    <w:rsid w:val="37E00E37"/>
    <w:rsid w:val="37EA1649"/>
    <w:rsid w:val="37F4701F"/>
    <w:rsid w:val="38456698"/>
    <w:rsid w:val="38AB555E"/>
    <w:rsid w:val="38BE1DF3"/>
    <w:rsid w:val="39D26F6B"/>
    <w:rsid w:val="39F52FDB"/>
    <w:rsid w:val="3B0D40C9"/>
    <w:rsid w:val="3D3B5A8A"/>
    <w:rsid w:val="3E9D0346"/>
    <w:rsid w:val="3F40568B"/>
    <w:rsid w:val="3F4F7231"/>
    <w:rsid w:val="3F7E4F38"/>
    <w:rsid w:val="3FAF636E"/>
    <w:rsid w:val="3FDF4AF7"/>
    <w:rsid w:val="40361759"/>
    <w:rsid w:val="405613EC"/>
    <w:rsid w:val="414A348E"/>
    <w:rsid w:val="41582DC1"/>
    <w:rsid w:val="432A4E01"/>
    <w:rsid w:val="43E03EAF"/>
    <w:rsid w:val="43E20674"/>
    <w:rsid w:val="44032BF3"/>
    <w:rsid w:val="440F6787"/>
    <w:rsid w:val="44FF34A7"/>
    <w:rsid w:val="44FF5255"/>
    <w:rsid w:val="451E6AC7"/>
    <w:rsid w:val="45611A6C"/>
    <w:rsid w:val="4574179F"/>
    <w:rsid w:val="457E36C4"/>
    <w:rsid w:val="45A858ED"/>
    <w:rsid w:val="470703F1"/>
    <w:rsid w:val="48896B80"/>
    <w:rsid w:val="48997B05"/>
    <w:rsid w:val="48D10CB7"/>
    <w:rsid w:val="48EE2868"/>
    <w:rsid w:val="49FB5E5A"/>
    <w:rsid w:val="4A3B089D"/>
    <w:rsid w:val="4CC32763"/>
    <w:rsid w:val="4D6F6FD3"/>
    <w:rsid w:val="4D913251"/>
    <w:rsid w:val="4FD96448"/>
    <w:rsid w:val="50747F96"/>
    <w:rsid w:val="509C18AD"/>
    <w:rsid w:val="5134511B"/>
    <w:rsid w:val="52645A0F"/>
    <w:rsid w:val="532F0CB9"/>
    <w:rsid w:val="54E90025"/>
    <w:rsid w:val="55284C44"/>
    <w:rsid w:val="55FB6C1C"/>
    <w:rsid w:val="560A5808"/>
    <w:rsid w:val="567B5B21"/>
    <w:rsid w:val="571F02C4"/>
    <w:rsid w:val="573923F4"/>
    <w:rsid w:val="574C766A"/>
    <w:rsid w:val="57A8352A"/>
    <w:rsid w:val="57CC7219"/>
    <w:rsid w:val="5830465A"/>
    <w:rsid w:val="583812CC"/>
    <w:rsid w:val="58521AA5"/>
    <w:rsid w:val="590873D1"/>
    <w:rsid w:val="5A2F19D7"/>
    <w:rsid w:val="5AF0299E"/>
    <w:rsid w:val="5B5636D3"/>
    <w:rsid w:val="5BF154A0"/>
    <w:rsid w:val="5C03799D"/>
    <w:rsid w:val="5CE01AB4"/>
    <w:rsid w:val="5E8720EC"/>
    <w:rsid w:val="5F385194"/>
    <w:rsid w:val="5F63509E"/>
    <w:rsid w:val="5F8030B6"/>
    <w:rsid w:val="5F9B327D"/>
    <w:rsid w:val="603C1939"/>
    <w:rsid w:val="60D844F5"/>
    <w:rsid w:val="60F872D1"/>
    <w:rsid w:val="615A7643"/>
    <w:rsid w:val="61C60977"/>
    <w:rsid w:val="623C0BF9"/>
    <w:rsid w:val="62AF39BF"/>
    <w:rsid w:val="63D13CF1"/>
    <w:rsid w:val="64AD1B28"/>
    <w:rsid w:val="64B559C9"/>
    <w:rsid w:val="64D4595F"/>
    <w:rsid w:val="66AF4687"/>
    <w:rsid w:val="67362E6F"/>
    <w:rsid w:val="683A1273"/>
    <w:rsid w:val="68F510D5"/>
    <w:rsid w:val="696159D6"/>
    <w:rsid w:val="6A0D28BD"/>
    <w:rsid w:val="6A2C45BE"/>
    <w:rsid w:val="6A5D1F52"/>
    <w:rsid w:val="6A724D32"/>
    <w:rsid w:val="6B364C7D"/>
    <w:rsid w:val="6C7531FE"/>
    <w:rsid w:val="6CAB0EF6"/>
    <w:rsid w:val="6D4F56AC"/>
    <w:rsid w:val="6E122865"/>
    <w:rsid w:val="6EC76ECB"/>
    <w:rsid w:val="72FE6EF1"/>
    <w:rsid w:val="748B5DC2"/>
    <w:rsid w:val="75375EDA"/>
    <w:rsid w:val="75AD0232"/>
    <w:rsid w:val="76BF54AA"/>
    <w:rsid w:val="79FB672F"/>
    <w:rsid w:val="7D3338F5"/>
    <w:rsid w:val="7DCB4728"/>
    <w:rsid w:val="7E486D4A"/>
    <w:rsid w:val="7EEA1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iPriority="99"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qFormat/>
    <w:uiPriority w:val="9"/>
    <w:pPr>
      <w:widowControl/>
      <w:suppressAutoHyphens/>
      <w:adjustRightInd w:val="0"/>
      <w:spacing w:before="120" w:after="100" w:afterAutospacing="1" w:line="360" w:lineRule="auto"/>
      <w:ind w:firstLine="567"/>
      <w:jc w:val="center"/>
      <w:outlineLvl w:val="1"/>
    </w:pPr>
    <w:rPr>
      <w:rFonts w:ascii="Arial" w:hAnsi="Arial" w:eastAsia="黑体"/>
      <w:b/>
      <w:bCs/>
      <w:color w:val="FF0000"/>
      <w:kern w:val="28"/>
      <w:sz w:val="30"/>
      <w:szCs w:val="30"/>
    </w:rPr>
  </w:style>
  <w:style w:type="paragraph" w:styleId="3">
    <w:name w:val="heading 3"/>
    <w:basedOn w:val="1"/>
    <w:next w:val="1"/>
    <w:qFormat/>
    <w:uiPriority w:val="9"/>
    <w:pPr>
      <w:keepNext/>
      <w:keepLines/>
      <w:spacing w:before="260" w:after="260" w:line="408" w:lineRule="auto"/>
      <w:outlineLvl w:val="2"/>
    </w:pPr>
    <w:rPr>
      <w:b/>
      <w:bCs/>
      <w:kern w:val="0"/>
      <w:sz w:val="32"/>
      <w:szCs w:val="32"/>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Body Text"/>
    <w:basedOn w:val="1"/>
    <w:unhideWhenUsed/>
    <w:qFormat/>
    <w:uiPriority w:val="99"/>
    <w:pPr>
      <w:spacing w:after="120"/>
    </w:pPr>
    <w:rPr>
      <w:szCs w:val="24"/>
    </w:rPr>
  </w:style>
  <w:style w:type="paragraph" w:styleId="5">
    <w:name w:val="Body Text Indent"/>
    <w:basedOn w:val="1"/>
    <w:next w:val="6"/>
    <w:unhideWhenUsed/>
    <w:qFormat/>
    <w:uiPriority w:val="99"/>
    <w:pPr>
      <w:spacing w:after="120"/>
      <w:ind w:left="420" w:leftChars="200"/>
    </w:pPr>
    <w:rPr>
      <w:kern w:val="0"/>
      <w:sz w:val="20"/>
    </w:rPr>
  </w:style>
  <w:style w:type="paragraph" w:styleId="6">
    <w:name w:val="envelope return"/>
    <w:basedOn w:val="1"/>
    <w:unhideWhenUsed/>
    <w:qFormat/>
    <w:uiPriority w:val="99"/>
    <w:rPr>
      <w:rFonts w:ascii="等线 Light" w:hAnsi="等线 Light" w:eastAsia="等线 Light"/>
    </w:rPr>
  </w:style>
  <w:style w:type="paragraph" w:styleId="7">
    <w:name w:val="toc 3"/>
    <w:basedOn w:val="1"/>
    <w:next w:val="1"/>
    <w:qFormat/>
    <w:uiPriority w:val="0"/>
    <w:pPr>
      <w:ind w:left="840" w:leftChars="400"/>
    </w:pPr>
  </w:style>
  <w:style w:type="paragraph" w:styleId="8">
    <w:name w:val="Plain Text"/>
    <w:basedOn w:val="1"/>
    <w:unhideWhenUsed/>
    <w:qFormat/>
    <w:uiPriority w:val="99"/>
    <w:rPr>
      <w:rFonts w:ascii="Courier New" w:hAnsi="Courier New"/>
      <w:kern w:val="0"/>
      <w:sz w:val="20"/>
      <w:szCs w:val="20"/>
    </w:rPr>
  </w:style>
  <w:style w:type="paragraph" w:styleId="9">
    <w:name w:val="Date"/>
    <w:basedOn w:val="1"/>
    <w:next w:val="1"/>
    <w:unhideWhenUsed/>
    <w:qFormat/>
    <w:uiPriority w:val="99"/>
    <w:pPr>
      <w:spacing w:before="100" w:beforeAutospacing="1" w:after="100" w:afterAutospacing="1"/>
      <w:ind w:left="2500" w:leftChars="2500"/>
    </w:pPr>
    <w:rPr>
      <w:kern w:val="0"/>
      <w:sz w:val="20"/>
    </w:rPr>
  </w:style>
  <w:style w:type="paragraph" w:styleId="10">
    <w:name w:val="footer"/>
    <w:basedOn w:val="1"/>
    <w:unhideWhenUsed/>
    <w:qFormat/>
    <w:uiPriority w:val="99"/>
    <w:pPr>
      <w:tabs>
        <w:tab w:val="center" w:pos="4153"/>
        <w:tab w:val="right" w:pos="8306"/>
      </w:tabs>
      <w:snapToGrid w:val="0"/>
      <w:jc w:val="left"/>
    </w:pPr>
    <w:rPr>
      <w:kern w:val="0"/>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0"/>
  </w:style>
  <w:style w:type="paragraph" w:styleId="13">
    <w:name w:val="toc 2"/>
    <w:basedOn w:val="1"/>
    <w:next w:val="1"/>
    <w:qFormat/>
    <w:uiPriority w:val="0"/>
    <w:pPr>
      <w:ind w:left="420" w:leftChars="200"/>
    </w:pPr>
  </w:style>
  <w:style w:type="paragraph" w:styleId="14">
    <w:name w:val="Body Text 2"/>
    <w:basedOn w:val="1"/>
    <w:next w:val="4"/>
    <w:unhideWhenUsed/>
    <w:qFormat/>
    <w:uiPriority w:val="99"/>
    <w:pPr>
      <w:spacing w:after="120" w:line="480" w:lineRule="auto"/>
    </w:pPr>
    <w:rPr>
      <w:szCs w:val="24"/>
    </w:rPr>
  </w:style>
  <w:style w:type="paragraph" w:styleId="15">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16">
    <w:name w:val="Normal (Web)"/>
    <w:basedOn w:val="1"/>
    <w:qFormat/>
    <w:uiPriority w:val="0"/>
    <w:pPr>
      <w:spacing w:beforeAutospacing="1" w:afterAutospacing="1"/>
      <w:jc w:val="left"/>
    </w:pPr>
    <w:rPr>
      <w:kern w:val="0"/>
      <w:sz w:val="24"/>
    </w:rPr>
  </w:style>
  <w:style w:type="paragraph" w:styleId="17">
    <w:name w:val="Body Text First Indent"/>
    <w:basedOn w:val="1"/>
    <w:next w:val="18"/>
    <w:unhideWhenUsed/>
    <w:qFormat/>
    <w:uiPriority w:val="99"/>
    <w:pPr>
      <w:spacing w:line="360" w:lineRule="auto"/>
      <w:ind w:firstLine="420"/>
    </w:pPr>
    <w:rPr>
      <w:rFonts w:eastAsia="Arial Unicode MS"/>
      <w:color w:val="000000"/>
      <w:kern w:val="0"/>
      <w:sz w:val="28"/>
      <w:szCs w:val="28"/>
    </w:rPr>
  </w:style>
  <w:style w:type="paragraph" w:styleId="18">
    <w:name w:val="Body Text First Indent 2"/>
    <w:basedOn w:val="5"/>
    <w:next w:val="1"/>
    <w:unhideWhenUsed/>
    <w:qFormat/>
    <w:uiPriority w:val="99"/>
    <w:pPr>
      <w:spacing w:before="100" w:beforeAutospacing="1" w:line="360" w:lineRule="auto"/>
      <w:ind w:firstLine="420"/>
    </w:pPr>
    <w:rPr>
      <w:rFonts w:eastAsia="Arial Unicode MS"/>
      <w:color w:val="000000"/>
    </w:rPr>
  </w:style>
  <w:style w:type="character" w:styleId="21">
    <w:name w:val="Strong"/>
    <w:basedOn w:val="20"/>
    <w:qFormat/>
    <w:uiPriority w:val="0"/>
    <w:rPr>
      <w:b/>
    </w:rPr>
  </w:style>
  <w:style w:type="character" w:styleId="22">
    <w:name w:val="FollowedHyperlink"/>
    <w:basedOn w:val="20"/>
    <w:qFormat/>
    <w:uiPriority w:val="0"/>
    <w:rPr>
      <w:color w:val="800080"/>
      <w:u w:val="none"/>
    </w:rPr>
  </w:style>
  <w:style w:type="character" w:styleId="23">
    <w:name w:val="HTML Definition"/>
    <w:basedOn w:val="20"/>
    <w:qFormat/>
    <w:uiPriority w:val="0"/>
  </w:style>
  <w:style w:type="character" w:styleId="24">
    <w:name w:val="HTML Typewriter"/>
    <w:basedOn w:val="20"/>
    <w:qFormat/>
    <w:uiPriority w:val="0"/>
    <w:rPr>
      <w:rFonts w:ascii="monospace" w:hAnsi="monospace" w:eastAsia="monospace" w:cs="monospace"/>
      <w:sz w:val="20"/>
    </w:rPr>
  </w:style>
  <w:style w:type="character" w:styleId="25">
    <w:name w:val="HTML Acronym"/>
    <w:basedOn w:val="20"/>
    <w:qFormat/>
    <w:uiPriority w:val="0"/>
  </w:style>
  <w:style w:type="character" w:styleId="26">
    <w:name w:val="HTML Variable"/>
    <w:basedOn w:val="20"/>
    <w:qFormat/>
    <w:uiPriority w:val="0"/>
  </w:style>
  <w:style w:type="character" w:styleId="27">
    <w:name w:val="Hyperlink"/>
    <w:basedOn w:val="20"/>
    <w:unhideWhenUsed/>
    <w:qFormat/>
    <w:uiPriority w:val="0"/>
    <w:rPr>
      <w:color w:val="0000FF"/>
      <w:u w:val="none"/>
    </w:rPr>
  </w:style>
  <w:style w:type="character" w:styleId="28">
    <w:name w:val="HTML Code"/>
    <w:basedOn w:val="20"/>
    <w:qFormat/>
    <w:uiPriority w:val="0"/>
    <w:rPr>
      <w:rFonts w:hint="default" w:ascii="monospace" w:hAnsi="monospace" w:eastAsia="monospace" w:cs="monospace"/>
      <w:sz w:val="20"/>
    </w:rPr>
  </w:style>
  <w:style w:type="character" w:styleId="29">
    <w:name w:val="HTML Cite"/>
    <w:basedOn w:val="20"/>
    <w:qFormat/>
    <w:uiPriority w:val="0"/>
  </w:style>
  <w:style w:type="character" w:styleId="30">
    <w:name w:val="HTML Keyboard"/>
    <w:basedOn w:val="20"/>
    <w:qFormat/>
    <w:uiPriority w:val="0"/>
    <w:rPr>
      <w:rFonts w:hint="default" w:ascii="monospace" w:hAnsi="monospace" w:eastAsia="monospace" w:cs="monospace"/>
      <w:sz w:val="20"/>
    </w:rPr>
  </w:style>
  <w:style w:type="character" w:styleId="31">
    <w:name w:val="HTML Sample"/>
    <w:basedOn w:val="20"/>
    <w:qFormat/>
    <w:uiPriority w:val="0"/>
    <w:rPr>
      <w:rFonts w:hint="default" w:ascii="monospace" w:hAnsi="monospace" w:eastAsia="monospace" w:cs="monospace"/>
    </w:rPr>
  </w:style>
  <w:style w:type="character" w:customStyle="1" w:styleId="32">
    <w:name w:val="layui-layer-tabnow"/>
    <w:basedOn w:val="20"/>
    <w:qFormat/>
    <w:uiPriority w:val="0"/>
    <w:rPr>
      <w:bdr w:val="single" w:color="CCCCCC" w:sz="4" w:space="0"/>
      <w:shd w:val="clear" w:color="auto" w:fill="FFFFFF"/>
    </w:rPr>
  </w:style>
  <w:style w:type="character" w:customStyle="1" w:styleId="33">
    <w:name w:val="first-child"/>
    <w:basedOn w:val="20"/>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81</Pages>
  <Words>6307</Words>
  <Characters>7237</Characters>
  <Lines>300</Lines>
  <Paragraphs>84</Paragraphs>
  <TotalTime>1</TotalTime>
  <ScaleCrop>false</ScaleCrop>
  <LinksUpToDate>false</LinksUpToDate>
  <CharactersWithSpaces>7328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2024-07-28T09:40:00Z</dcterms:created>
  <dc:creator>Administrator</dc:creator>
  <cp:lastModifiedBy>c1332</cp:lastModifiedBy>
  <dcterms:modified xsi:type="dcterms:W3CDTF">2026-07-09T01:05:32Z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49D10DCF39A34B628525C7F12F0FFEAE_13</vt:lpwstr>
  </property>
  <property fmtid="{D5CDD505-2E9C-101B-9397-08002B2CF9AE}" pid="4" name="KSOTemplateDocerSaveRecord">
    <vt:lpwstr>eyJoZGlkIjoiNmYyNDBiMDE4OGE3ZTgzZGU1MGQwOGMzNjc4YWM5ZTgiLCJ1c2VySWQiOiIxNTU5Nzg4NzAzIn0=</vt:lpwstr>
  </property>
</Properties>
</file>