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9ECDA">
      <w:pPr>
        <w:pStyle w:val="4"/>
        <w:jc w:val="center"/>
        <w:rPr>
          <w:rFonts w:hint="default" w:eastAsia="宋体"/>
          <w:b/>
          <w:bCs/>
          <w:sz w:val="48"/>
          <w:szCs w:val="48"/>
          <w:lang w:val="en-US" w:eastAsia="zh-CN"/>
        </w:rPr>
      </w:pPr>
      <w:r>
        <w:rPr>
          <w:rFonts w:hint="eastAsia"/>
          <w:b/>
          <w:bCs/>
          <w:sz w:val="56"/>
          <w:szCs w:val="56"/>
          <w:lang w:val="en-US" w:eastAsia="zh-CN"/>
        </w:rPr>
        <w:t>崤底村冷库配套建设项目</w:t>
      </w:r>
    </w:p>
    <w:p w14:paraId="48EE7E93"/>
    <w:p w14:paraId="1C3651BB">
      <w:pPr>
        <w:pStyle w:val="4"/>
      </w:pPr>
    </w:p>
    <w:p w14:paraId="3DC6414F">
      <w:pPr>
        <w:pStyle w:val="4"/>
      </w:pPr>
    </w:p>
    <w:p w14:paraId="47EA117B">
      <w:pPr>
        <w:spacing w:line="480" w:lineRule="auto"/>
        <w:jc w:val="center"/>
        <w:rPr>
          <w:rFonts w:asciiTheme="minorEastAsia" w:hAnsiTheme="minorEastAsia" w:eastAsiaTheme="minorEastAsia"/>
          <w:b/>
          <w:sz w:val="72"/>
          <w:szCs w:val="72"/>
        </w:rPr>
      </w:pPr>
      <w:bookmarkStart w:id="0" w:name="OLE_LINK2"/>
      <w:r>
        <w:rPr>
          <w:rFonts w:hint="eastAsia" w:asciiTheme="minorEastAsia" w:hAnsiTheme="minorEastAsia" w:eastAsiaTheme="minorEastAsia"/>
          <w:b/>
          <w:sz w:val="72"/>
          <w:szCs w:val="72"/>
        </w:rPr>
        <w:t>竞争性磋商文件</w:t>
      </w:r>
    </w:p>
    <w:bookmarkEnd w:id="0"/>
    <w:p w14:paraId="463D9252">
      <w:pPr>
        <w:spacing w:line="540" w:lineRule="exact"/>
        <w:rPr>
          <w:rFonts w:hint="eastAsia" w:cs="宋体" w:asciiTheme="minorEastAsia" w:hAnsiTheme="minorEastAsia" w:eastAsiaTheme="minorEastAsia"/>
          <w:b/>
          <w:bCs/>
          <w:sz w:val="28"/>
          <w:szCs w:val="28"/>
        </w:rPr>
      </w:pPr>
    </w:p>
    <w:p w14:paraId="380953FF">
      <w:pPr>
        <w:spacing w:line="540" w:lineRule="exact"/>
        <w:jc w:val="center"/>
        <w:rPr>
          <w:rFonts w:hint="default" w:cs="宋体" w:asciiTheme="minorEastAsia" w:hAnsiTheme="minorEastAsia" w:eastAsiaTheme="minorEastAsia"/>
          <w:sz w:val="28"/>
          <w:szCs w:val="28"/>
          <w:lang w:val="en-US" w:eastAsia="zh-CN"/>
        </w:rPr>
      </w:pPr>
      <w:r>
        <w:rPr>
          <w:rFonts w:hint="eastAsia" w:cs="宋体" w:asciiTheme="minorEastAsia" w:hAnsiTheme="minorEastAsia" w:eastAsiaTheme="minorEastAsia"/>
          <w:b/>
          <w:bCs/>
          <w:sz w:val="28"/>
          <w:szCs w:val="28"/>
        </w:rPr>
        <w:t>项目编号：SGZ[2026]207-ZC141</w:t>
      </w:r>
      <w:r>
        <w:rPr>
          <w:rFonts w:hint="eastAsia" w:cs="宋体" w:asciiTheme="minorEastAsia" w:hAnsiTheme="minorEastAsia" w:eastAsiaTheme="minorEastAsia"/>
          <w:b/>
          <w:bCs/>
          <w:sz w:val="28"/>
          <w:szCs w:val="28"/>
          <w:lang w:val="en-US" w:eastAsia="zh-CN"/>
        </w:rPr>
        <w:t xml:space="preserve">  示范竞磋采购-2026-7</w:t>
      </w:r>
    </w:p>
    <w:p w14:paraId="65B083AF">
      <w:pPr>
        <w:spacing w:line="540" w:lineRule="exact"/>
        <w:rPr>
          <w:rFonts w:cs="黑体" w:asciiTheme="minorEastAsia" w:hAnsiTheme="minorEastAsia" w:eastAsiaTheme="minorEastAsia"/>
          <w:szCs w:val="21"/>
        </w:rPr>
      </w:pPr>
    </w:p>
    <w:p w14:paraId="6153E26B">
      <w:pPr>
        <w:pStyle w:val="4"/>
        <w:rPr>
          <w:rFonts w:cs="黑体" w:asciiTheme="minorEastAsia" w:hAnsiTheme="minorEastAsia" w:eastAsiaTheme="minorEastAsia"/>
          <w:szCs w:val="21"/>
        </w:rPr>
      </w:pPr>
      <w:r>
        <w:rPr>
          <w:rFonts w:hint="eastAsia" w:ascii="宋体" w:hAnsi="宋体" w:eastAsia="宋体" w:cs="宋体"/>
          <w:b/>
          <w:sz w:val="28"/>
          <w:szCs w:val="32"/>
          <w:lang w:eastAsia="zh-CN"/>
        </w:rPr>
        <w:drawing>
          <wp:anchor distT="0" distB="0" distL="114300" distR="114300" simplePos="0" relativeHeight="251662336" behindDoc="0" locked="0" layoutInCell="1" allowOverlap="1">
            <wp:simplePos x="0" y="0"/>
            <wp:positionH relativeFrom="column">
              <wp:posOffset>1680210</wp:posOffset>
            </wp:positionH>
            <wp:positionV relativeFrom="paragraph">
              <wp:posOffset>351790</wp:posOffset>
            </wp:positionV>
            <wp:extent cx="2295525" cy="2085975"/>
            <wp:effectExtent l="0" t="0" r="9525" b="9525"/>
            <wp:wrapNone/>
            <wp:docPr id="6" name="图片 6" descr="87875fb3dd5500d0d1cc45cc53eaca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7875fb3dd5500d0d1cc45cc53eaca5a"/>
                    <pic:cNvPicPr>
                      <a:picLocks noChangeAspect="1"/>
                    </pic:cNvPicPr>
                  </pic:nvPicPr>
                  <pic:blipFill>
                    <a:blip r:embed="rId10"/>
                    <a:stretch>
                      <a:fillRect/>
                    </a:stretch>
                  </pic:blipFill>
                  <pic:spPr>
                    <a:xfrm>
                      <a:off x="0" y="0"/>
                      <a:ext cx="2295525" cy="2085975"/>
                    </a:xfrm>
                    <a:prstGeom prst="rect">
                      <a:avLst/>
                    </a:prstGeom>
                  </pic:spPr>
                </pic:pic>
              </a:graphicData>
            </a:graphic>
          </wp:anchor>
        </w:drawing>
      </w:r>
    </w:p>
    <w:p w14:paraId="014BBC24">
      <w:pPr>
        <w:rPr>
          <w:rFonts w:cs="黑体" w:asciiTheme="minorEastAsia" w:hAnsiTheme="minorEastAsia" w:eastAsiaTheme="minorEastAsia"/>
          <w:szCs w:val="21"/>
        </w:rPr>
      </w:pPr>
    </w:p>
    <w:p w14:paraId="662A08E6">
      <w:pPr>
        <w:pStyle w:val="4"/>
        <w:rPr>
          <w:rFonts w:cs="黑体" w:asciiTheme="minorEastAsia" w:hAnsiTheme="minorEastAsia" w:eastAsiaTheme="minorEastAsia"/>
          <w:szCs w:val="21"/>
        </w:rPr>
      </w:pPr>
    </w:p>
    <w:p w14:paraId="4D3B8545">
      <w:pPr>
        <w:rPr>
          <w:rFonts w:cs="黑体" w:asciiTheme="minorEastAsia" w:hAnsiTheme="minorEastAsia" w:eastAsiaTheme="minorEastAsia"/>
          <w:szCs w:val="21"/>
        </w:rPr>
      </w:pPr>
    </w:p>
    <w:p w14:paraId="39A741B0">
      <w:pPr>
        <w:pStyle w:val="4"/>
        <w:rPr>
          <w:rFonts w:cs="黑体" w:asciiTheme="minorEastAsia" w:hAnsiTheme="minorEastAsia" w:eastAsiaTheme="minorEastAsia"/>
          <w:szCs w:val="21"/>
        </w:rPr>
      </w:pPr>
    </w:p>
    <w:p w14:paraId="5F41D167"/>
    <w:p w14:paraId="292D8DB5">
      <w:pPr>
        <w:spacing w:line="360" w:lineRule="auto"/>
        <w:ind w:firstLine="630" w:firstLineChars="300"/>
        <w:jc w:val="center"/>
        <w:rPr>
          <w:rFonts w:cs="黑体" w:asciiTheme="minorEastAsia" w:hAnsiTheme="minorEastAsia" w:eastAsiaTheme="minorEastAsia"/>
          <w:szCs w:val="21"/>
        </w:rPr>
      </w:pPr>
    </w:p>
    <w:p w14:paraId="5875F35D">
      <w:pPr>
        <w:spacing w:line="360" w:lineRule="auto"/>
        <w:ind w:firstLine="1950" w:firstLineChars="650"/>
        <w:jc w:val="left"/>
        <w:rPr>
          <w:rFonts w:hint="eastAsia" w:cs="宋体" w:asciiTheme="minorEastAsia" w:hAnsiTheme="minorEastAsia" w:eastAsiaTheme="minorEastAsia"/>
          <w:sz w:val="30"/>
          <w:szCs w:val="30"/>
        </w:rPr>
      </w:pPr>
    </w:p>
    <w:p w14:paraId="18DBB91A">
      <w:pPr>
        <w:spacing w:line="360" w:lineRule="auto"/>
        <w:ind w:firstLine="2100" w:firstLineChars="700"/>
        <w:jc w:val="both"/>
        <w:rPr>
          <w:rFonts w:hint="eastAsia" w:cs="宋体" w:asciiTheme="minorEastAsia" w:hAnsiTheme="minorEastAsia" w:eastAsiaTheme="minorEastAsia"/>
          <w:sz w:val="30"/>
          <w:szCs w:val="30"/>
        </w:rPr>
      </w:pPr>
    </w:p>
    <w:p w14:paraId="0210068C">
      <w:pPr>
        <w:spacing w:line="360" w:lineRule="auto"/>
        <w:ind w:firstLine="2100" w:firstLineChars="700"/>
        <w:jc w:val="both"/>
        <w:rPr>
          <w:rFonts w:hint="eastAsia" w:cs="宋体" w:asciiTheme="minorEastAsia" w:hAnsiTheme="minorEastAsia" w:eastAsiaTheme="minorEastAsia"/>
          <w:sz w:val="30"/>
          <w:szCs w:val="30"/>
        </w:rPr>
      </w:pPr>
    </w:p>
    <w:p w14:paraId="3F3C4982">
      <w:pPr>
        <w:spacing w:line="360" w:lineRule="auto"/>
        <w:ind w:firstLine="2100" w:firstLineChars="700"/>
        <w:jc w:val="both"/>
        <w:rPr>
          <w:rFonts w:hint="eastAsia" w:cs="宋体" w:asciiTheme="minorEastAsia" w:hAnsiTheme="minorEastAsia" w:eastAsiaTheme="minorEastAsia"/>
          <w:sz w:val="30"/>
          <w:szCs w:val="30"/>
        </w:rPr>
      </w:pPr>
    </w:p>
    <w:p w14:paraId="37B5CF69">
      <w:pPr>
        <w:spacing w:line="360" w:lineRule="auto"/>
        <w:ind w:firstLine="2100" w:firstLineChars="700"/>
        <w:jc w:val="both"/>
        <w:rPr>
          <w:rFonts w:hint="eastAsia" w:cs="宋体" w:asciiTheme="minorEastAsia" w:hAnsiTheme="minorEastAsia" w:eastAsiaTheme="minorEastAsia"/>
          <w:sz w:val="30"/>
          <w:szCs w:val="30"/>
        </w:rPr>
      </w:pPr>
    </w:p>
    <w:p w14:paraId="3E5FF0A8">
      <w:pPr>
        <w:spacing w:line="360" w:lineRule="auto"/>
        <w:ind w:firstLine="2100" w:firstLineChars="700"/>
        <w:jc w:val="both"/>
        <w:rPr>
          <w:rFonts w:hint="eastAsia" w:cs="宋体" w:asciiTheme="minorEastAsia" w:hAnsiTheme="minorEastAsia" w:eastAsiaTheme="minorEastAsia"/>
          <w:b/>
          <w:bCs/>
          <w:sz w:val="30"/>
          <w:szCs w:val="30"/>
          <w:lang w:val="en-US" w:eastAsia="zh-CN"/>
        </w:rPr>
      </w:pPr>
      <w:r>
        <w:rPr>
          <w:rFonts w:hint="eastAsia" w:cs="宋体" w:asciiTheme="minorEastAsia" w:hAnsiTheme="minorEastAsia" w:eastAsiaTheme="minorEastAsia"/>
          <w:b/>
          <w:bCs/>
          <w:sz w:val="30"/>
          <w:szCs w:val="30"/>
        </w:rPr>
        <w:t>采 购 人：</w:t>
      </w:r>
      <w:r>
        <w:rPr>
          <w:rFonts w:hint="eastAsia" w:cs="宋体" w:asciiTheme="minorEastAsia" w:hAnsiTheme="minorEastAsia" w:eastAsiaTheme="minorEastAsia"/>
          <w:b/>
          <w:bCs/>
          <w:kern w:val="2"/>
          <w:sz w:val="30"/>
          <w:szCs w:val="30"/>
          <w:lang w:val="en-US" w:eastAsia="zh-CN" w:bidi="ar-SA"/>
        </w:rPr>
        <w:t>灵宝市阳店镇人民政府</w:t>
      </w:r>
    </w:p>
    <w:p w14:paraId="67CB666A">
      <w:pPr>
        <w:spacing w:line="360" w:lineRule="auto"/>
        <w:jc w:val="center"/>
        <w:rPr>
          <w:rFonts w:cs="宋体" w:asciiTheme="minorEastAsia" w:hAnsiTheme="minorEastAsia" w:eastAsiaTheme="minorEastAsia"/>
          <w:b/>
          <w:bCs/>
          <w:spacing w:val="10"/>
          <w:sz w:val="30"/>
          <w:szCs w:val="30"/>
        </w:rPr>
      </w:pPr>
      <w:r>
        <w:rPr>
          <w:rFonts w:hint="eastAsia" w:cs="宋体" w:asciiTheme="minorEastAsia" w:hAnsiTheme="minorEastAsia" w:eastAsiaTheme="minorEastAsia"/>
          <w:b/>
          <w:bCs/>
          <w:sz w:val="30"/>
          <w:szCs w:val="30"/>
          <w:lang w:val="en-US" w:eastAsia="zh-CN"/>
        </w:rPr>
        <w:t xml:space="preserve">  </w:t>
      </w:r>
      <w:r>
        <w:rPr>
          <w:rFonts w:hint="eastAsia" w:cs="宋体" w:asciiTheme="minorEastAsia" w:hAnsiTheme="minorEastAsia" w:eastAsiaTheme="minorEastAsia"/>
          <w:b/>
          <w:bCs/>
          <w:sz w:val="30"/>
          <w:szCs w:val="30"/>
        </w:rPr>
        <w:t>代理机构：</w:t>
      </w:r>
      <w:r>
        <w:rPr>
          <w:rFonts w:hint="eastAsia" w:cs="宋体" w:asciiTheme="minorEastAsia" w:hAnsiTheme="minorEastAsia" w:eastAsiaTheme="minorEastAsia"/>
          <w:b/>
          <w:bCs/>
          <w:kern w:val="2"/>
          <w:sz w:val="30"/>
          <w:szCs w:val="30"/>
          <w:lang w:val="en-US" w:eastAsia="zh-CN" w:bidi="ar-SA"/>
        </w:rPr>
        <w:t>中诚联创工程管理有限公司</w:t>
      </w:r>
    </w:p>
    <w:p w14:paraId="67F75C90">
      <w:pPr>
        <w:tabs>
          <w:tab w:val="left" w:pos="8820"/>
          <w:tab w:val="left" w:pos="9000"/>
        </w:tabs>
        <w:spacing w:line="360" w:lineRule="auto"/>
        <w:ind w:firstLine="2100" w:firstLineChars="700"/>
        <w:jc w:val="both"/>
        <w:rPr>
          <w:rFonts w:cs="宋体" w:asciiTheme="minorEastAsia" w:hAnsiTheme="minorEastAsia" w:eastAsiaTheme="minorEastAsia"/>
          <w:b/>
          <w:bCs/>
          <w:sz w:val="28"/>
          <w:szCs w:val="28"/>
        </w:rPr>
        <w:sectPr>
          <w:footerReference r:id="rId4" w:type="first"/>
          <w:footerReference r:id="rId3" w:type="default"/>
          <w:pgSz w:w="11907" w:h="16840"/>
          <w:pgMar w:top="1400" w:right="1418" w:bottom="1089" w:left="1418" w:header="624" w:footer="747" w:gutter="0"/>
          <w:pgNumType w:fmt="decimal"/>
          <w:cols w:space="720" w:num="1"/>
          <w:titlePg/>
          <w:docGrid w:type="linesAndChars" w:linePitch="312" w:charSpace="0"/>
        </w:sectPr>
      </w:pPr>
      <w:r>
        <w:rPr>
          <w:rFonts w:hint="eastAsia" w:cs="宋体" w:asciiTheme="minorEastAsia" w:hAnsiTheme="minorEastAsia" w:eastAsiaTheme="minorEastAsia"/>
          <w:b/>
          <w:bCs/>
          <w:sz w:val="30"/>
          <w:szCs w:val="30"/>
        </w:rPr>
        <w:t>日    期：</w:t>
      </w:r>
      <w:r>
        <w:rPr>
          <w:rFonts w:hint="eastAsia" w:cs="宋体" w:asciiTheme="minorEastAsia" w:hAnsiTheme="minorEastAsia" w:eastAsiaTheme="minorEastAsia"/>
          <w:b/>
          <w:bCs/>
          <w:spacing w:val="20"/>
          <w:sz w:val="30"/>
          <w:szCs w:val="30"/>
        </w:rPr>
        <w:t>二零二</w:t>
      </w:r>
      <w:r>
        <w:rPr>
          <w:rFonts w:hint="eastAsia" w:cs="宋体" w:asciiTheme="minorEastAsia" w:hAnsiTheme="minorEastAsia" w:eastAsiaTheme="minorEastAsia"/>
          <w:b/>
          <w:bCs/>
          <w:spacing w:val="20"/>
          <w:sz w:val="30"/>
          <w:szCs w:val="30"/>
          <w:lang w:val="en-US" w:eastAsia="zh-CN"/>
        </w:rPr>
        <w:t>六</w:t>
      </w:r>
      <w:r>
        <w:rPr>
          <w:rFonts w:hint="eastAsia" w:cs="宋体" w:asciiTheme="minorEastAsia" w:hAnsiTheme="minorEastAsia" w:eastAsiaTheme="minorEastAsia"/>
          <w:b/>
          <w:bCs/>
          <w:spacing w:val="20"/>
          <w:sz w:val="30"/>
          <w:szCs w:val="30"/>
        </w:rPr>
        <w:t>年</w:t>
      </w:r>
      <w:r>
        <w:rPr>
          <w:rFonts w:hint="eastAsia" w:cs="宋体" w:asciiTheme="minorEastAsia" w:hAnsiTheme="minorEastAsia" w:eastAsiaTheme="minorEastAsia"/>
          <w:b/>
          <w:bCs/>
          <w:spacing w:val="20"/>
          <w:sz w:val="30"/>
          <w:szCs w:val="30"/>
          <w:lang w:val="en-US" w:eastAsia="zh-CN"/>
        </w:rPr>
        <w:t>七</w:t>
      </w:r>
      <w:r>
        <w:rPr>
          <w:rFonts w:hint="eastAsia" w:cs="宋体" w:asciiTheme="minorEastAsia" w:hAnsiTheme="minorEastAsia" w:eastAsiaTheme="minorEastAsia"/>
          <w:b/>
          <w:bCs/>
          <w:spacing w:val="20"/>
          <w:sz w:val="30"/>
          <w:szCs w:val="30"/>
        </w:rPr>
        <w:t>月</w:t>
      </w:r>
    </w:p>
    <w:p w14:paraId="5EB9D0F3">
      <w:pPr>
        <w:jc w:val="center"/>
        <w:rPr>
          <w:rFonts w:asciiTheme="minorEastAsia" w:hAnsiTheme="minorEastAsia" w:eastAsiaTheme="minorEastAsia"/>
          <w:b/>
          <w:bCs/>
          <w:sz w:val="44"/>
          <w:szCs w:val="44"/>
        </w:rPr>
      </w:pPr>
      <w:r>
        <w:rPr>
          <w:rFonts w:asciiTheme="minorEastAsia" w:hAnsiTheme="minorEastAsia" w:eastAsiaTheme="minorEastAsia"/>
          <w:b/>
          <w:bCs/>
          <w:sz w:val="44"/>
          <w:szCs w:val="44"/>
        </w:rPr>
        <w:t>目</w:t>
      </w:r>
      <w:r>
        <w:rPr>
          <w:rFonts w:hint="eastAsia" w:asciiTheme="minorEastAsia" w:hAnsiTheme="minorEastAsia" w:eastAsiaTheme="minorEastAsia"/>
          <w:b/>
          <w:bCs/>
          <w:sz w:val="44"/>
          <w:szCs w:val="44"/>
        </w:rPr>
        <w:t xml:space="preserve">  </w:t>
      </w:r>
      <w:r>
        <w:rPr>
          <w:rFonts w:asciiTheme="minorEastAsia" w:hAnsiTheme="minorEastAsia" w:eastAsiaTheme="minorEastAsia"/>
          <w:b/>
          <w:bCs/>
          <w:sz w:val="44"/>
          <w:szCs w:val="44"/>
        </w:rPr>
        <w:t>录</w:t>
      </w:r>
    </w:p>
    <w:p w14:paraId="10BF1104">
      <w:pPr>
        <w:pStyle w:val="8"/>
        <w:tabs>
          <w:tab w:val="right" w:leader="dot" w:pos="9184"/>
          <w:tab w:val="clear" w:pos="8302"/>
        </w:tabs>
        <w:spacing w:line="360" w:lineRule="auto"/>
        <w:rPr>
          <w:sz w:val="32"/>
          <w:szCs w:val="32"/>
        </w:rPr>
      </w:pPr>
      <w:r>
        <w:rPr>
          <w:rFonts w:asciiTheme="minorEastAsia" w:hAnsiTheme="minorEastAsia" w:eastAsiaTheme="minorEastAsia"/>
          <w:kern w:val="0"/>
          <w:sz w:val="40"/>
          <w:szCs w:val="40"/>
        </w:rPr>
        <w:fldChar w:fldCharType="begin"/>
      </w:r>
      <w:r>
        <w:rPr>
          <w:rFonts w:asciiTheme="minorEastAsia" w:hAnsiTheme="minorEastAsia" w:eastAsiaTheme="minorEastAsia"/>
          <w:sz w:val="40"/>
          <w:szCs w:val="40"/>
        </w:rPr>
        <w:instrText xml:space="preserve">TOC \o "1-1" \h \u </w:instrText>
      </w:r>
      <w:r>
        <w:rPr>
          <w:rFonts w:asciiTheme="minorEastAsia" w:hAnsiTheme="minorEastAsia" w:eastAsiaTheme="minorEastAsia"/>
          <w:kern w:val="0"/>
          <w:sz w:val="40"/>
          <w:szCs w:val="40"/>
        </w:rPr>
        <w:fldChar w:fldCharType="separate"/>
      </w:r>
      <w:r>
        <w:rPr>
          <w:rFonts w:asciiTheme="minorEastAsia" w:hAnsiTheme="minorEastAsia" w:eastAsiaTheme="minorEastAsia"/>
          <w:kern w:val="0"/>
          <w:sz w:val="32"/>
          <w:szCs w:val="56"/>
        </w:rPr>
        <w:fldChar w:fldCharType="begin"/>
      </w:r>
      <w:r>
        <w:rPr>
          <w:rFonts w:asciiTheme="minorEastAsia" w:hAnsiTheme="minorEastAsia" w:eastAsiaTheme="minorEastAsia"/>
          <w:kern w:val="0"/>
          <w:sz w:val="32"/>
          <w:szCs w:val="56"/>
        </w:rPr>
        <w:instrText xml:space="preserve"> HYPERLINK \l _Toc10551 </w:instrText>
      </w:r>
      <w:r>
        <w:rPr>
          <w:rFonts w:asciiTheme="minorEastAsia" w:hAnsiTheme="minorEastAsia" w:eastAsiaTheme="minorEastAsia"/>
          <w:kern w:val="0"/>
          <w:sz w:val="32"/>
          <w:szCs w:val="56"/>
        </w:rPr>
        <w:fldChar w:fldCharType="separate"/>
      </w:r>
      <w:r>
        <w:rPr>
          <w:rFonts w:hint="eastAsia"/>
          <w:sz w:val="32"/>
          <w:szCs w:val="32"/>
        </w:rPr>
        <w:t>第一章</w:t>
      </w:r>
      <w:r>
        <w:rPr>
          <w:sz w:val="32"/>
          <w:szCs w:val="32"/>
        </w:rPr>
        <w:t xml:space="preserve"> </w:t>
      </w:r>
      <w:r>
        <w:rPr>
          <w:rFonts w:hint="eastAsia"/>
          <w:sz w:val="32"/>
          <w:szCs w:val="32"/>
        </w:rPr>
        <w:t>竞争性磋商公告</w:t>
      </w:r>
      <w:r>
        <w:rPr>
          <w:sz w:val="32"/>
          <w:szCs w:val="32"/>
        </w:rPr>
        <w:tab/>
      </w:r>
      <w:r>
        <w:rPr>
          <w:sz w:val="32"/>
          <w:szCs w:val="32"/>
        </w:rPr>
        <w:fldChar w:fldCharType="begin"/>
      </w:r>
      <w:r>
        <w:rPr>
          <w:sz w:val="32"/>
          <w:szCs w:val="32"/>
        </w:rPr>
        <w:instrText xml:space="preserve"> PAGEREF _Toc10551 \h </w:instrText>
      </w:r>
      <w:r>
        <w:rPr>
          <w:sz w:val="32"/>
          <w:szCs w:val="32"/>
        </w:rPr>
        <w:fldChar w:fldCharType="separate"/>
      </w:r>
      <w:r>
        <w:rPr>
          <w:sz w:val="32"/>
          <w:szCs w:val="32"/>
        </w:rPr>
        <w:t>1</w:t>
      </w:r>
      <w:r>
        <w:rPr>
          <w:sz w:val="32"/>
          <w:szCs w:val="32"/>
        </w:rPr>
        <w:fldChar w:fldCharType="end"/>
      </w:r>
      <w:r>
        <w:rPr>
          <w:rFonts w:asciiTheme="minorEastAsia" w:hAnsiTheme="minorEastAsia" w:eastAsiaTheme="minorEastAsia"/>
          <w:kern w:val="0"/>
          <w:sz w:val="32"/>
          <w:szCs w:val="56"/>
        </w:rPr>
        <w:fldChar w:fldCharType="end"/>
      </w:r>
    </w:p>
    <w:p w14:paraId="191BF88A">
      <w:pPr>
        <w:pStyle w:val="8"/>
        <w:tabs>
          <w:tab w:val="right" w:leader="dot" w:pos="9184"/>
          <w:tab w:val="clear" w:pos="8302"/>
        </w:tabs>
        <w:spacing w:line="360" w:lineRule="auto"/>
        <w:rPr>
          <w:sz w:val="32"/>
          <w:szCs w:val="32"/>
        </w:rPr>
      </w:pPr>
      <w:r>
        <w:rPr>
          <w:rFonts w:asciiTheme="minorEastAsia" w:hAnsiTheme="minorEastAsia" w:eastAsiaTheme="minorEastAsia"/>
          <w:sz w:val="32"/>
          <w:szCs w:val="56"/>
        </w:rPr>
        <w:fldChar w:fldCharType="begin"/>
      </w:r>
      <w:r>
        <w:rPr>
          <w:rFonts w:asciiTheme="minorEastAsia" w:hAnsiTheme="minorEastAsia" w:eastAsiaTheme="minorEastAsia"/>
          <w:sz w:val="32"/>
          <w:szCs w:val="56"/>
        </w:rPr>
        <w:instrText xml:space="preserve"> HYPERLINK \l _Toc22990 </w:instrText>
      </w:r>
      <w:r>
        <w:rPr>
          <w:rFonts w:asciiTheme="minorEastAsia" w:hAnsiTheme="minorEastAsia" w:eastAsiaTheme="minorEastAsia"/>
          <w:sz w:val="32"/>
          <w:szCs w:val="56"/>
        </w:rPr>
        <w:fldChar w:fldCharType="separate"/>
      </w:r>
      <w:r>
        <w:rPr>
          <w:rFonts w:hint="eastAsia"/>
          <w:sz w:val="32"/>
          <w:szCs w:val="32"/>
        </w:rPr>
        <w:t xml:space="preserve">第二章 </w:t>
      </w:r>
      <w:r>
        <w:rPr>
          <w:rFonts w:hint="eastAsia"/>
          <w:sz w:val="32"/>
          <w:szCs w:val="32"/>
          <w:lang w:eastAsia="zh-CN"/>
        </w:rPr>
        <w:t>供应商</w:t>
      </w:r>
      <w:r>
        <w:rPr>
          <w:rFonts w:hint="eastAsia"/>
          <w:sz w:val="32"/>
          <w:szCs w:val="32"/>
        </w:rPr>
        <w:t>须知</w:t>
      </w:r>
      <w:r>
        <w:rPr>
          <w:sz w:val="32"/>
          <w:szCs w:val="32"/>
        </w:rPr>
        <w:tab/>
      </w:r>
      <w:r>
        <w:rPr>
          <w:sz w:val="32"/>
          <w:szCs w:val="32"/>
        </w:rPr>
        <w:fldChar w:fldCharType="begin"/>
      </w:r>
      <w:r>
        <w:rPr>
          <w:sz w:val="32"/>
          <w:szCs w:val="32"/>
        </w:rPr>
        <w:instrText xml:space="preserve"> PAGEREF _Toc22990 \h </w:instrText>
      </w:r>
      <w:r>
        <w:rPr>
          <w:sz w:val="32"/>
          <w:szCs w:val="32"/>
        </w:rPr>
        <w:fldChar w:fldCharType="separate"/>
      </w:r>
      <w:r>
        <w:rPr>
          <w:sz w:val="32"/>
          <w:szCs w:val="32"/>
        </w:rPr>
        <w:t>6</w:t>
      </w:r>
      <w:r>
        <w:rPr>
          <w:sz w:val="32"/>
          <w:szCs w:val="32"/>
        </w:rPr>
        <w:fldChar w:fldCharType="end"/>
      </w:r>
      <w:r>
        <w:rPr>
          <w:rFonts w:asciiTheme="minorEastAsia" w:hAnsiTheme="minorEastAsia" w:eastAsiaTheme="minorEastAsia"/>
          <w:sz w:val="32"/>
          <w:szCs w:val="56"/>
        </w:rPr>
        <w:fldChar w:fldCharType="end"/>
      </w:r>
    </w:p>
    <w:p w14:paraId="79190694">
      <w:pPr>
        <w:pStyle w:val="8"/>
        <w:tabs>
          <w:tab w:val="right" w:leader="dot" w:pos="9184"/>
          <w:tab w:val="clear" w:pos="8302"/>
        </w:tabs>
        <w:spacing w:line="360" w:lineRule="auto"/>
        <w:rPr>
          <w:sz w:val="32"/>
          <w:szCs w:val="32"/>
        </w:rPr>
      </w:pPr>
      <w:r>
        <w:rPr>
          <w:rFonts w:asciiTheme="minorEastAsia" w:hAnsiTheme="minorEastAsia" w:eastAsiaTheme="minorEastAsia"/>
          <w:sz w:val="32"/>
          <w:szCs w:val="56"/>
        </w:rPr>
        <w:fldChar w:fldCharType="begin"/>
      </w:r>
      <w:r>
        <w:rPr>
          <w:rFonts w:asciiTheme="minorEastAsia" w:hAnsiTheme="minorEastAsia" w:eastAsiaTheme="minorEastAsia"/>
          <w:sz w:val="32"/>
          <w:szCs w:val="56"/>
        </w:rPr>
        <w:instrText xml:space="preserve"> HYPERLINK \l _Toc16757 </w:instrText>
      </w:r>
      <w:r>
        <w:rPr>
          <w:rFonts w:asciiTheme="minorEastAsia" w:hAnsiTheme="minorEastAsia" w:eastAsiaTheme="minorEastAsia"/>
          <w:sz w:val="32"/>
          <w:szCs w:val="56"/>
        </w:rPr>
        <w:fldChar w:fldCharType="separate"/>
      </w:r>
      <w:r>
        <w:rPr>
          <w:rFonts w:hint="eastAsia"/>
          <w:sz w:val="32"/>
          <w:szCs w:val="32"/>
        </w:rPr>
        <w:t>第三章 磋商办法</w:t>
      </w:r>
      <w:r>
        <w:rPr>
          <w:sz w:val="32"/>
          <w:szCs w:val="32"/>
        </w:rPr>
        <w:tab/>
      </w:r>
      <w:r>
        <w:rPr>
          <w:sz w:val="32"/>
          <w:szCs w:val="32"/>
        </w:rPr>
        <w:fldChar w:fldCharType="begin"/>
      </w:r>
      <w:r>
        <w:rPr>
          <w:sz w:val="32"/>
          <w:szCs w:val="32"/>
        </w:rPr>
        <w:instrText xml:space="preserve"> PAGEREF _Toc16757 \h </w:instrText>
      </w:r>
      <w:r>
        <w:rPr>
          <w:sz w:val="32"/>
          <w:szCs w:val="32"/>
        </w:rPr>
        <w:fldChar w:fldCharType="separate"/>
      </w:r>
      <w:r>
        <w:rPr>
          <w:sz w:val="32"/>
          <w:szCs w:val="32"/>
        </w:rPr>
        <w:t>23</w:t>
      </w:r>
      <w:r>
        <w:rPr>
          <w:sz w:val="32"/>
          <w:szCs w:val="32"/>
        </w:rPr>
        <w:fldChar w:fldCharType="end"/>
      </w:r>
      <w:r>
        <w:rPr>
          <w:rFonts w:asciiTheme="minorEastAsia" w:hAnsiTheme="minorEastAsia" w:eastAsiaTheme="minorEastAsia"/>
          <w:sz w:val="32"/>
          <w:szCs w:val="56"/>
        </w:rPr>
        <w:fldChar w:fldCharType="end"/>
      </w:r>
    </w:p>
    <w:p w14:paraId="72774CB6">
      <w:pPr>
        <w:pStyle w:val="8"/>
        <w:tabs>
          <w:tab w:val="right" w:leader="dot" w:pos="9184"/>
          <w:tab w:val="clear" w:pos="8302"/>
        </w:tabs>
        <w:spacing w:line="360" w:lineRule="auto"/>
        <w:rPr>
          <w:sz w:val="32"/>
          <w:szCs w:val="32"/>
        </w:rPr>
      </w:pPr>
      <w:r>
        <w:rPr>
          <w:rFonts w:asciiTheme="minorEastAsia" w:hAnsiTheme="minorEastAsia" w:eastAsiaTheme="minorEastAsia"/>
          <w:sz w:val="32"/>
          <w:szCs w:val="56"/>
        </w:rPr>
        <w:fldChar w:fldCharType="begin"/>
      </w:r>
      <w:r>
        <w:rPr>
          <w:rFonts w:asciiTheme="minorEastAsia" w:hAnsiTheme="minorEastAsia" w:eastAsiaTheme="minorEastAsia"/>
          <w:sz w:val="32"/>
          <w:szCs w:val="56"/>
        </w:rPr>
        <w:instrText xml:space="preserve"> HYPERLINK \l _Toc1965 </w:instrText>
      </w:r>
      <w:r>
        <w:rPr>
          <w:rFonts w:asciiTheme="minorEastAsia" w:hAnsiTheme="minorEastAsia" w:eastAsiaTheme="minorEastAsia"/>
          <w:sz w:val="32"/>
          <w:szCs w:val="56"/>
        </w:rPr>
        <w:fldChar w:fldCharType="separate"/>
      </w:r>
      <w:r>
        <w:rPr>
          <w:rFonts w:hint="eastAsia"/>
          <w:sz w:val="32"/>
          <w:szCs w:val="32"/>
          <w:lang w:val="en-US" w:eastAsia="zh-CN"/>
        </w:rPr>
        <w:t>第四章 合同条款及格式</w:t>
      </w:r>
      <w:r>
        <w:rPr>
          <w:sz w:val="32"/>
          <w:szCs w:val="32"/>
        </w:rPr>
        <w:tab/>
      </w:r>
      <w:r>
        <w:rPr>
          <w:sz w:val="32"/>
          <w:szCs w:val="32"/>
        </w:rPr>
        <w:fldChar w:fldCharType="begin"/>
      </w:r>
      <w:r>
        <w:rPr>
          <w:sz w:val="32"/>
          <w:szCs w:val="32"/>
        </w:rPr>
        <w:instrText xml:space="preserve"> PAGEREF _Toc1965 \h </w:instrText>
      </w:r>
      <w:r>
        <w:rPr>
          <w:sz w:val="32"/>
          <w:szCs w:val="32"/>
        </w:rPr>
        <w:fldChar w:fldCharType="separate"/>
      </w:r>
      <w:r>
        <w:rPr>
          <w:sz w:val="32"/>
          <w:szCs w:val="32"/>
        </w:rPr>
        <w:t>30</w:t>
      </w:r>
      <w:r>
        <w:rPr>
          <w:sz w:val="32"/>
          <w:szCs w:val="32"/>
        </w:rPr>
        <w:fldChar w:fldCharType="end"/>
      </w:r>
      <w:r>
        <w:rPr>
          <w:rFonts w:asciiTheme="minorEastAsia" w:hAnsiTheme="minorEastAsia" w:eastAsiaTheme="minorEastAsia"/>
          <w:sz w:val="32"/>
          <w:szCs w:val="56"/>
        </w:rPr>
        <w:fldChar w:fldCharType="end"/>
      </w:r>
    </w:p>
    <w:p w14:paraId="73450925">
      <w:pPr>
        <w:pStyle w:val="8"/>
        <w:tabs>
          <w:tab w:val="right" w:leader="dot" w:pos="9184"/>
          <w:tab w:val="clear" w:pos="8302"/>
        </w:tabs>
        <w:spacing w:line="360" w:lineRule="auto"/>
        <w:rPr>
          <w:sz w:val="32"/>
          <w:szCs w:val="32"/>
        </w:rPr>
      </w:pPr>
      <w:r>
        <w:rPr>
          <w:rFonts w:asciiTheme="minorEastAsia" w:hAnsiTheme="minorEastAsia" w:eastAsiaTheme="minorEastAsia"/>
          <w:sz w:val="32"/>
          <w:szCs w:val="56"/>
        </w:rPr>
        <w:fldChar w:fldCharType="begin"/>
      </w:r>
      <w:r>
        <w:rPr>
          <w:rFonts w:asciiTheme="minorEastAsia" w:hAnsiTheme="minorEastAsia" w:eastAsiaTheme="minorEastAsia"/>
          <w:sz w:val="32"/>
          <w:szCs w:val="56"/>
        </w:rPr>
        <w:instrText xml:space="preserve"> HYPERLINK \l _Toc16686 </w:instrText>
      </w:r>
      <w:r>
        <w:rPr>
          <w:rFonts w:asciiTheme="minorEastAsia" w:hAnsiTheme="minorEastAsia" w:eastAsiaTheme="minorEastAsia"/>
          <w:sz w:val="32"/>
          <w:szCs w:val="56"/>
        </w:rPr>
        <w:fldChar w:fldCharType="separate"/>
      </w:r>
      <w:r>
        <w:rPr>
          <w:rFonts w:hint="eastAsia"/>
          <w:sz w:val="32"/>
          <w:szCs w:val="32"/>
        </w:rPr>
        <w:t>第五章 工程量清单</w:t>
      </w:r>
      <w:r>
        <w:rPr>
          <w:rFonts w:hint="eastAsia"/>
          <w:sz w:val="32"/>
          <w:szCs w:val="32"/>
          <w:lang w:eastAsia="zh-CN"/>
        </w:rPr>
        <w:t>、</w:t>
      </w:r>
      <w:r>
        <w:rPr>
          <w:rFonts w:hint="eastAsia"/>
          <w:sz w:val="32"/>
          <w:szCs w:val="32"/>
          <w:lang w:val="en-US" w:eastAsia="zh-CN"/>
        </w:rPr>
        <w:t>图纸</w:t>
      </w:r>
      <w:r>
        <w:rPr>
          <w:sz w:val="32"/>
          <w:szCs w:val="32"/>
        </w:rPr>
        <w:tab/>
      </w:r>
      <w:r>
        <w:rPr>
          <w:sz w:val="32"/>
          <w:szCs w:val="32"/>
        </w:rPr>
        <w:fldChar w:fldCharType="begin"/>
      </w:r>
      <w:r>
        <w:rPr>
          <w:sz w:val="32"/>
          <w:szCs w:val="32"/>
        </w:rPr>
        <w:instrText xml:space="preserve"> PAGEREF _Toc16686 \h </w:instrText>
      </w:r>
      <w:r>
        <w:rPr>
          <w:sz w:val="32"/>
          <w:szCs w:val="32"/>
        </w:rPr>
        <w:fldChar w:fldCharType="separate"/>
      </w:r>
      <w:r>
        <w:rPr>
          <w:sz w:val="32"/>
          <w:szCs w:val="32"/>
        </w:rPr>
        <w:t>47</w:t>
      </w:r>
      <w:r>
        <w:rPr>
          <w:sz w:val="32"/>
          <w:szCs w:val="32"/>
        </w:rPr>
        <w:fldChar w:fldCharType="end"/>
      </w:r>
      <w:r>
        <w:rPr>
          <w:rFonts w:asciiTheme="minorEastAsia" w:hAnsiTheme="minorEastAsia" w:eastAsiaTheme="minorEastAsia"/>
          <w:sz w:val="32"/>
          <w:szCs w:val="56"/>
        </w:rPr>
        <w:fldChar w:fldCharType="end"/>
      </w:r>
    </w:p>
    <w:p w14:paraId="53D4A218">
      <w:pPr>
        <w:pStyle w:val="8"/>
        <w:tabs>
          <w:tab w:val="right" w:leader="dot" w:pos="9184"/>
          <w:tab w:val="clear" w:pos="8302"/>
        </w:tabs>
        <w:spacing w:line="360" w:lineRule="auto"/>
        <w:rPr>
          <w:sz w:val="32"/>
          <w:szCs w:val="32"/>
        </w:rPr>
      </w:pPr>
      <w:r>
        <w:rPr>
          <w:rFonts w:asciiTheme="minorEastAsia" w:hAnsiTheme="minorEastAsia" w:eastAsiaTheme="minorEastAsia"/>
          <w:sz w:val="32"/>
          <w:szCs w:val="56"/>
        </w:rPr>
        <w:fldChar w:fldCharType="begin"/>
      </w:r>
      <w:r>
        <w:rPr>
          <w:rFonts w:asciiTheme="minorEastAsia" w:hAnsiTheme="minorEastAsia" w:eastAsiaTheme="minorEastAsia"/>
          <w:sz w:val="32"/>
          <w:szCs w:val="56"/>
        </w:rPr>
        <w:instrText xml:space="preserve"> HYPERLINK \l _Toc9504 </w:instrText>
      </w:r>
      <w:r>
        <w:rPr>
          <w:rFonts w:asciiTheme="minorEastAsia" w:hAnsiTheme="minorEastAsia" w:eastAsiaTheme="minorEastAsia"/>
          <w:sz w:val="32"/>
          <w:szCs w:val="56"/>
        </w:rPr>
        <w:fldChar w:fldCharType="separate"/>
      </w:r>
      <w:r>
        <w:rPr>
          <w:rFonts w:hint="eastAsia"/>
          <w:sz w:val="32"/>
          <w:szCs w:val="32"/>
        </w:rPr>
        <w:t xml:space="preserve">第六章 </w:t>
      </w:r>
      <w:r>
        <w:rPr>
          <w:rFonts w:hint="eastAsia"/>
          <w:sz w:val="32"/>
          <w:szCs w:val="32"/>
          <w:lang w:val="en-US" w:eastAsia="zh-CN"/>
        </w:rPr>
        <w:t>技术标准和要求</w:t>
      </w:r>
      <w:r>
        <w:rPr>
          <w:sz w:val="32"/>
          <w:szCs w:val="32"/>
        </w:rPr>
        <w:tab/>
      </w:r>
      <w:r>
        <w:rPr>
          <w:sz w:val="32"/>
          <w:szCs w:val="32"/>
        </w:rPr>
        <w:fldChar w:fldCharType="begin"/>
      </w:r>
      <w:r>
        <w:rPr>
          <w:sz w:val="32"/>
          <w:szCs w:val="32"/>
        </w:rPr>
        <w:instrText xml:space="preserve"> PAGEREF _Toc9504 \h </w:instrText>
      </w:r>
      <w:r>
        <w:rPr>
          <w:sz w:val="32"/>
          <w:szCs w:val="32"/>
        </w:rPr>
        <w:fldChar w:fldCharType="separate"/>
      </w:r>
      <w:r>
        <w:rPr>
          <w:sz w:val="32"/>
          <w:szCs w:val="32"/>
        </w:rPr>
        <w:t>48</w:t>
      </w:r>
      <w:r>
        <w:rPr>
          <w:sz w:val="32"/>
          <w:szCs w:val="32"/>
        </w:rPr>
        <w:fldChar w:fldCharType="end"/>
      </w:r>
      <w:r>
        <w:rPr>
          <w:rFonts w:asciiTheme="minorEastAsia" w:hAnsiTheme="minorEastAsia" w:eastAsiaTheme="minorEastAsia"/>
          <w:sz w:val="32"/>
          <w:szCs w:val="56"/>
        </w:rPr>
        <w:fldChar w:fldCharType="end"/>
      </w:r>
    </w:p>
    <w:p w14:paraId="410A134A">
      <w:pPr>
        <w:pStyle w:val="8"/>
        <w:tabs>
          <w:tab w:val="right" w:leader="dot" w:pos="9184"/>
          <w:tab w:val="clear" w:pos="8302"/>
        </w:tabs>
        <w:spacing w:line="360" w:lineRule="auto"/>
      </w:pPr>
      <w:r>
        <w:rPr>
          <w:rFonts w:asciiTheme="minorEastAsia" w:hAnsiTheme="minorEastAsia" w:eastAsiaTheme="minorEastAsia"/>
          <w:sz w:val="32"/>
          <w:szCs w:val="56"/>
        </w:rPr>
        <w:fldChar w:fldCharType="begin"/>
      </w:r>
      <w:r>
        <w:rPr>
          <w:rFonts w:asciiTheme="minorEastAsia" w:hAnsiTheme="minorEastAsia" w:eastAsiaTheme="minorEastAsia"/>
          <w:sz w:val="32"/>
          <w:szCs w:val="56"/>
        </w:rPr>
        <w:instrText xml:space="preserve"> HYPERLINK \l _Toc26904 </w:instrText>
      </w:r>
      <w:r>
        <w:rPr>
          <w:rFonts w:asciiTheme="minorEastAsia" w:hAnsiTheme="minorEastAsia" w:eastAsiaTheme="minorEastAsia"/>
          <w:sz w:val="32"/>
          <w:szCs w:val="56"/>
        </w:rPr>
        <w:fldChar w:fldCharType="separate"/>
      </w:r>
      <w:r>
        <w:rPr>
          <w:rFonts w:hint="eastAsia"/>
          <w:sz w:val="32"/>
          <w:szCs w:val="32"/>
        </w:rPr>
        <w:t>第七章 响应文件格式</w:t>
      </w:r>
      <w:r>
        <w:rPr>
          <w:sz w:val="32"/>
          <w:szCs w:val="32"/>
        </w:rPr>
        <w:tab/>
      </w:r>
      <w:r>
        <w:rPr>
          <w:sz w:val="32"/>
          <w:szCs w:val="32"/>
        </w:rPr>
        <w:fldChar w:fldCharType="begin"/>
      </w:r>
      <w:r>
        <w:rPr>
          <w:sz w:val="32"/>
          <w:szCs w:val="32"/>
        </w:rPr>
        <w:instrText xml:space="preserve"> PAGEREF _Toc26904 \h </w:instrText>
      </w:r>
      <w:r>
        <w:rPr>
          <w:sz w:val="32"/>
          <w:szCs w:val="32"/>
        </w:rPr>
        <w:fldChar w:fldCharType="separate"/>
      </w:r>
      <w:r>
        <w:rPr>
          <w:sz w:val="32"/>
          <w:szCs w:val="32"/>
        </w:rPr>
        <w:t>49</w:t>
      </w:r>
      <w:r>
        <w:rPr>
          <w:sz w:val="32"/>
          <w:szCs w:val="32"/>
        </w:rPr>
        <w:fldChar w:fldCharType="end"/>
      </w:r>
      <w:r>
        <w:rPr>
          <w:rFonts w:asciiTheme="minorEastAsia" w:hAnsiTheme="minorEastAsia" w:eastAsiaTheme="minorEastAsia"/>
          <w:sz w:val="32"/>
          <w:szCs w:val="56"/>
        </w:rPr>
        <w:fldChar w:fldCharType="end"/>
      </w:r>
    </w:p>
    <w:p w14:paraId="556409C0">
      <w:pPr>
        <w:spacing w:line="360" w:lineRule="auto"/>
        <w:rPr>
          <w:rFonts w:asciiTheme="minorEastAsia" w:hAnsiTheme="minorEastAsia" w:eastAsiaTheme="minorEastAsia"/>
          <w:sz w:val="24"/>
          <w:szCs w:val="28"/>
        </w:rPr>
      </w:pPr>
      <w:r>
        <w:rPr>
          <w:rFonts w:asciiTheme="minorEastAsia" w:hAnsiTheme="minorEastAsia" w:eastAsiaTheme="minorEastAsia"/>
          <w:szCs w:val="40"/>
        </w:rPr>
        <w:fldChar w:fldCharType="end"/>
      </w:r>
    </w:p>
    <w:p w14:paraId="1904983F">
      <w:pPr>
        <w:tabs>
          <w:tab w:val="left" w:pos="2050"/>
        </w:tabs>
        <w:jc w:val="left"/>
        <w:rPr>
          <w:rFonts w:asciiTheme="minorEastAsia" w:hAnsiTheme="minorEastAsia" w:eastAsiaTheme="minorEastAsia"/>
        </w:rPr>
        <w:sectPr>
          <w:footerReference r:id="rId5" w:type="default"/>
          <w:pgSz w:w="11906" w:h="16838"/>
          <w:pgMar w:top="1440" w:right="1361" w:bottom="1440" w:left="1361" w:header="720" w:footer="720" w:gutter="0"/>
          <w:pgNumType w:fmt="decimal" w:start="1"/>
          <w:cols w:space="720" w:num="1"/>
          <w:docGrid w:type="lines" w:linePitch="312" w:charSpace="0"/>
        </w:sectPr>
      </w:pPr>
      <w:r>
        <w:rPr>
          <w:rFonts w:hint="eastAsia" w:asciiTheme="minorEastAsia" w:hAnsiTheme="minorEastAsia" w:eastAsiaTheme="minorEastAsia"/>
        </w:rPr>
        <w:tab/>
      </w:r>
    </w:p>
    <w:p w14:paraId="48A03276">
      <w:pPr>
        <w:pStyle w:val="2"/>
        <w:bidi w:val="0"/>
        <w:jc w:val="center"/>
      </w:pPr>
      <w:bookmarkStart w:id="1" w:name="_Toc10551"/>
      <w:r>
        <w:rPr>
          <w:rFonts w:hint="eastAsia"/>
        </w:rPr>
        <w:t>第一章</w:t>
      </w:r>
      <w:r>
        <w:t xml:space="preserve"> </w:t>
      </w:r>
      <w:bookmarkStart w:id="2" w:name="_Toc10008"/>
      <w:bookmarkStart w:id="3" w:name="_Toc25373"/>
      <w:r>
        <w:rPr>
          <w:rFonts w:hint="eastAsia"/>
        </w:rPr>
        <w:t>竞争性磋商公告</w:t>
      </w:r>
      <w:bookmarkEnd w:id="1"/>
      <w:bookmarkEnd w:id="2"/>
      <w:bookmarkEnd w:id="3"/>
    </w:p>
    <w:p w14:paraId="4C931C34">
      <w:pPr>
        <w:spacing w:line="480" w:lineRule="exact"/>
        <w:ind w:firstLine="480" w:firstLineChars="200"/>
        <w:jc w:val="left"/>
        <w:rPr>
          <w:rFonts w:cs="宋体" w:asciiTheme="minorEastAsia" w:hAnsiTheme="minorEastAsia" w:eastAsiaTheme="minorEastAsia"/>
          <w:kern w:val="0"/>
          <w:sz w:val="24"/>
          <w:szCs w:val="24"/>
        </w:rPr>
      </w:pPr>
      <w:bookmarkStart w:id="4" w:name="_Toc5191"/>
      <w:bookmarkStart w:id="5" w:name="_Toc3672"/>
      <w:r>
        <w:rPr>
          <w:rFonts w:hint="eastAsia" w:cs="宋体" w:asciiTheme="minorEastAsia" w:hAnsiTheme="minorEastAsia" w:eastAsiaTheme="minorEastAsia"/>
          <w:kern w:val="0"/>
          <w:sz w:val="24"/>
          <w:szCs w:val="24"/>
        </w:rPr>
        <w:t>项目概况:</w:t>
      </w:r>
    </w:p>
    <w:p w14:paraId="5C7FE1B3">
      <w:pPr>
        <w:spacing w:line="480" w:lineRule="exact"/>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kern w:val="0"/>
          <w:sz w:val="24"/>
          <w:szCs w:val="24"/>
          <w:lang w:eastAsia="zh-CN"/>
        </w:rPr>
        <w:t>崤底村冷库配套建设项目</w:t>
      </w:r>
      <w:r>
        <w:rPr>
          <w:rFonts w:hint="eastAsia" w:cs="宋体" w:asciiTheme="minorEastAsia" w:hAnsiTheme="minorEastAsia" w:eastAsiaTheme="minorEastAsia"/>
          <w:kern w:val="0"/>
          <w:sz w:val="24"/>
          <w:szCs w:val="24"/>
        </w:rPr>
        <w:t>的潜在</w:t>
      </w:r>
      <w:r>
        <w:rPr>
          <w:rFonts w:hint="eastAsia" w:cs="宋体" w:asciiTheme="minorEastAsia" w:hAnsiTheme="minorEastAsia" w:eastAsiaTheme="minorEastAsia"/>
          <w:kern w:val="0"/>
          <w:sz w:val="24"/>
          <w:szCs w:val="24"/>
          <w:lang w:val="en-US" w:eastAsia="zh-CN"/>
        </w:rPr>
        <w:t>投标人</w:t>
      </w:r>
      <w:r>
        <w:rPr>
          <w:rFonts w:hint="eastAsia" w:cs="宋体" w:asciiTheme="minorEastAsia" w:hAnsiTheme="minorEastAsia" w:eastAsiaTheme="minorEastAsia"/>
          <w:kern w:val="0"/>
          <w:sz w:val="24"/>
          <w:szCs w:val="24"/>
        </w:rPr>
        <w:t>应在三门峡市公共资源交易中心网（网址：http://gzjy.smx.gov.cn/）获取磋商文件，并于</w:t>
      </w:r>
      <w:r>
        <w:rPr>
          <w:rFonts w:hint="eastAsia" w:cs="宋体" w:asciiTheme="minorEastAsia" w:hAnsiTheme="minorEastAsia" w:eastAsiaTheme="minorEastAsia"/>
          <w:kern w:val="0"/>
          <w:sz w:val="24"/>
          <w:szCs w:val="24"/>
          <w:lang w:val="en-US" w:eastAsia="zh-CN"/>
        </w:rPr>
        <w:t>2026</w:t>
      </w:r>
      <w:r>
        <w:rPr>
          <w:rFonts w:hint="eastAsia" w:cs="宋体" w:asciiTheme="minorEastAsia" w:hAnsiTheme="minorEastAsia" w:eastAsiaTheme="minorEastAsia"/>
          <w:kern w:val="0"/>
          <w:sz w:val="24"/>
          <w:szCs w:val="24"/>
          <w:lang w:eastAsia="zh-CN"/>
        </w:rPr>
        <w:t>年</w:t>
      </w:r>
      <w:r>
        <w:rPr>
          <w:rFonts w:hint="eastAsia" w:cs="宋体" w:asciiTheme="minorEastAsia" w:hAnsiTheme="minorEastAsia" w:eastAsiaTheme="minorEastAsia"/>
          <w:kern w:val="0"/>
          <w:sz w:val="24"/>
          <w:szCs w:val="24"/>
          <w:lang w:val="en-US" w:eastAsia="zh-CN"/>
        </w:rPr>
        <w:t>07月21日09时00分</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color w:val="auto"/>
          <w:kern w:val="0"/>
          <w:sz w:val="24"/>
          <w:szCs w:val="24"/>
          <w:highlight w:val="none"/>
        </w:rPr>
        <w:t>北京时间）前递交投标文件。</w:t>
      </w:r>
    </w:p>
    <w:p w14:paraId="7DBDAB84">
      <w:pPr>
        <w:spacing w:line="480" w:lineRule="exact"/>
        <w:ind w:firstLine="482" w:firstLineChars="20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一、项目基本情况：</w:t>
      </w:r>
    </w:p>
    <w:p w14:paraId="5E1F8C73">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eastAsia="zh-CN"/>
        </w:rPr>
        <w:t>1、</w:t>
      </w:r>
      <w:r>
        <w:rPr>
          <w:rFonts w:hint="eastAsia" w:cs="宋体" w:asciiTheme="minorEastAsia" w:hAnsiTheme="minorEastAsia" w:eastAsiaTheme="minorEastAsia"/>
          <w:kern w:val="0"/>
          <w:sz w:val="24"/>
          <w:szCs w:val="24"/>
          <w:lang w:val="en-US" w:eastAsia="zh-CN"/>
        </w:rPr>
        <w:t>项目编号：SGZ[2026]207-ZC141  示范竞磋采购-2026-7</w:t>
      </w:r>
    </w:p>
    <w:p w14:paraId="667E18F5">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2、项目名称：</w:t>
      </w:r>
      <w:r>
        <w:rPr>
          <w:rFonts w:hint="eastAsia" w:cs="宋体" w:asciiTheme="minorEastAsia" w:hAnsiTheme="minorEastAsia" w:eastAsiaTheme="minorEastAsia"/>
          <w:kern w:val="0"/>
          <w:sz w:val="24"/>
          <w:szCs w:val="24"/>
          <w:lang w:eastAsia="zh-CN"/>
        </w:rPr>
        <w:t>崤底村冷库配套建设项目</w:t>
      </w:r>
    </w:p>
    <w:p w14:paraId="1868322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3、采购方式：竞争性磋商</w:t>
      </w:r>
    </w:p>
    <w:p w14:paraId="70A936F3">
      <w:pPr>
        <w:spacing w:line="480" w:lineRule="exact"/>
        <w:ind w:firstLine="480" w:firstLineChars="200"/>
        <w:jc w:val="left"/>
        <w:rPr>
          <w:rFonts w:cs="宋体" w:asciiTheme="minorEastAsia" w:hAnsiTheme="minorEastAsia" w:eastAsiaTheme="minorEastAsia"/>
          <w:color w:val="0000FF"/>
          <w:kern w:val="0"/>
          <w:sz w:val="24"/>
          <w:szCs w:val="24"/>
        </w:rPr>
      </w:pPr>
      <w:r>
        <w:rPr>
          <w:rFonts w:hint="eastAsia" w:cs="宋体" w:asciiTheme="minorEastAsia" w:hAnsiTheme="minorEastAsia" w:eastAsiaTheme="minorEastAsia"/>
          <w:kern w:val="0"/>
          <w:sz w:val="24"/>
          <w:szCs w:val="24"/>
        </w:rPr>
        <w:t>4、预算金额：</w:t>
      </w:r>
      <w:r>
        <w:rPr>
          <w:rFonts w:hint="eastAsia" w:cs="宋体" w:asciiTheme="minorEastAsia" w:hAnsiTheme="minorEastAsia" w:eastAsiaTheme="minorEastAsia"/>
          <w:kern w:val="0"/>
          <w:sz w:val="24"/>
          <w:szCs w:val="24"/>
          <w:lang w:val="en-US" w:eastAsia="zh-CN"/>
        </w:rPr>
        <w:t>884182.77</w:t>
      </w:r>
      <w:r>
        <w:rPr>
          <w:rFonts w:hint="eastAsia" w:cs="宋体" w:asciiTheme="minorEastAsia" w:hAnsiTheme="minorEastAsia" w:eastAsiaTheme="minorEastAsia"/>
          <w:kern w:val="0"/>
          <w:sz w:val="24"/>
          <w:szCs w:val="24"/>
        </w:rPr>
        <w:t>元</w:t>
      </w:r>
    </w:p>
    <w:p w14:paraId="5BB960A7">
      <w:pPr>
        <w:spacing w:line="480" w:lineRule="exact"/>
        <w:ind w:firstLine="849" w:firstLineChars="354"/>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最高限价：</w:t>
      </w:r>
      <w:r>
        <w:rPr>
          <w:rFonts w:hint="eastAsia" w:cs="宋体" w:asciiTheme="minorEastAsia" w:hAnsiTheme="minorEastAsia" w:eastAsiaTheme="minorEastAsia"/>
          <w:color w:val="auto"/>
          <w:kern w:val="0"/>
          <w:sz w:val="24"/>
          <w:szCs w:val="24"/>
          <w:lang w:val="en-US" w:eastAsia="zh-CN"/>
        </w:rPr>
        <w:t>884182.77</w:t>
      </w:r>
      <w:r>
        <w:rPr>
          <w:rFonts w:hint="eastAsia" w:cs="宋体" w:asciiTheme="minorEastAsia" w:hAnsiTheme="minorEastAsia" w:eastAsiaTheme="minorEastAsia"/>
          <w:color w:val="auto"/>
          <w:kern w:val="0"/>
          <w:sz w:val="24"/>
          <w:szCs w:val="24"/>
        </w:rPr>
        <w:t>元</w:t>
      </w:r>
    </w:p>
    <w:tbl>
      <w:tblPr>
        <w:tblStyle w:val="12"/>
        <w:tblW w:w="10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35"/>
        <w:gridCol w:w="2025"/>
        <w:gridCol w:w="1545"/>
        <w:gridCol w:w="1530"/>
        <w:gridCol w:w="1490"/>
        <w:gridCol w:w="1678"/>
      </w:tblGrid>
      <w:tr w14:paraId="5C4C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94" w:type="dxa"/>
            <w:shd w:val="clear" w:color="auto" w:fill="auto"/>
            <w:noWrap/>
            <w:vAlign w:val="center"/>
          </w:tcPr>
          <w:p w14:paraId="76B90030">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1935" w:type="dxa"/>
            <w:shd w:val="clear" w:color="auto" w:fill="auto"/>
            <w:noWrap/>
            <w:vAlign w:val="center"/>
          </w:tcPr>
          <w:p w14:paraId="32BA3B24">
            <w:pPr>
              <w:spacing w:line="480" w:lineRule="exact"/>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kern w:val="0"/>
                <w:sz w:val="24"/>
                <w:szCs w:val="24"/>
              </w:rPr>
              <w:t>包号</w:t>
            </w:r>
          </w:p>
        </w:tc>
        <w:tc>
          <w:tcPr>
            <w:tcW w:w="2025" w:type="dxa"/>
            <w:shd w:val="clear" w:color="auto" w:fill="auto"/>
            <w:noWrap/>
            <w:vAlign w:val="center"/>
          </w:tcPr>
          <w:p w14:paraId="26A794DB">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包名称</w:t>
            </w:r>
          </w:p>
        </w:tc>
        <w:tc>
          <w:tcPr>
            <w:tcW w:w="1545" w:type="dxa"/>
            <w:shd w:val="clear" w:color="auto" w:fill="auto"/>
            <w:noWrap/>
            <w:vAlign w:val="center"/>
          </w:tcPr>
          <w:p w14:paraId="14209915">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包预算（元）</w:t>
            </w:r>
          </w:p>
        </w:tc>
        <w:tc>
          <w:tcPr>
            <w:tcW w:w="1530" w:type="dxa"/>
            <w:shd w:val="clear" w:color="auto" w:fill="auto"/>
            <w:noWrap/>
            <w:vAlign w:val="center"/>
          </w:tcPr>
          <w:p w14:paraId="1877836B">
            <w:pPr>
              <w:spacing w:line="48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包最高限价（元）</w:t>
            </w:r>
          </w:p>
        </w:tc>
        <w:tc>
          <w:tcPr>
            <w:tcW w:w="1490" w:type="dxa"/>
            <w:shd w:val="clear" w:color="auto" w:fill="auto"/>
            <w:noWrap/>
            <w:vAlign w:val="center"/>
          </w:tcPr>
          <w:p w14:paraId="6140F156">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是否专门面向中小企业</w:t>
            </w:r>
          </w:p>
        </w:tc>
        <w:tc>
          <w:tcPr>
            <w:tcW w:w="1678" w:type="dxa"/>
            <w:shd w:val="clear" w:color="auto" w:fill="auto"/>
            <w:noWrap/>
            <w:vAlign w:val="center"/>
          </w:tcPr>
          <w:p w14:paraId="138D6A4F">
            <w:pPr>
              <w:spacing w:line="480" w:lineRule="exact"/>
              <w:jc w:val="center"/>
              <w:rPr>
                <w:rFonts w:hint="eastAsia" w:cs="宋体" w:asciiTheme="minorEastAsia" w:hAnsiTheme="minorEastAsia" w:eastAsiaTheme="minorEastAsia"/>
                <w:kern w:val="0"/>
                <w:sz w:val="24"/>
                <w:szCs w:val="24"/>
              </w:rPr>
            </w:pPr>
            <w:r>
              <w:rPr>
                <w:rFonts w:hint="eastAsia" w:ascii="宋体" w:hAnsi="宋体" w:eastAsia="宋体" w:cs="宋体"/>
                <w:color w:val="333333"/>
                <w:kern w:val="0"/>
                <w:sz w:val="24"/>
                <w:szCs w:val="24"/>
              </w:rPr>
              <w:t>采购预留金额（元）</w:t>
            </w:r>
          </w:p>
        </w:tc>
      </w:tr>
      <w:tr w14:paraId="7119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594" w:type="dxa"/>
            <w:shd w:val="clear" w:color="auto" w:fill="auto"/>
            <w:noWrap/>
            <w:vAlign w:val="center"/>
          </w:tcPr>
          <w:p w14:paraId="4A42F1D6">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935" w:type="dxa"/>
            <w:shd w:val="clear" w:color="auto" w:fill="auto"/>
            <w:noWrap/>
            <w:vAlign w:val="center"/>
          </w:tcPr>
          <w:p w14:paraId="78A3E659">
            <w:pPr>
              <w:spacing w:line="480" w:lineRule="exact"/>
              <w:jc w:val="center"/>
              <w:rPr>
                <w:rFonts w:hint="default" w:cs="宋体" w:asciiTheme="minorEastAsia" w:hAnsiTheme="minorEastAsia" w:eastAsiaTheme="minorEastAsia"/>
                <w:color w:val="auto"/>
                <w:kern w:val="0"/>
                <w:sz w:val="24"/>
                <w:szCs w:val="24"/>
                <w:lang w:val="en-US"/>
              </w:rPr>
            </w:pPr>
            <w:r>
              <w:rPr>
                <w:rFonts w:hint="eastAsia" w:cs="宋体" w:asciiTheme="minorEastAsia" w:hAnsiTheme="minorEastAsia" w:eastAsiaTheme="minorEastAsia"/>
                <w:kern w:val="0"/>
                <w:sz w:val="24"/>
                <w:szCs w:val="24"/>
                <w:lang w:val="en-US" w:eastAsia="zh-CN"/>
              </w:rPr>
              <w:t>SGZ[2026]207-ZC141-1</w:t>
            </w:r>
          </w:p>
        </w:tc>
        <w:tc>
          <w:tcPr>
            <w:tcW w:w="2025" w:type="dxa"/>
            <w:shd w:val="clear" w:color="auto" w:fill="auto"/>
            <w:noWrap/>
            <w:vAlign w:val="center"/>
          </w:tcPr>
          <w:p w14:paraId="31699727">
            <w:pPr>
              <w:spacing w:line="480" w:lineRule="exact"/>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t>崤底村冷库配套建设项目</w:t>
            </w:r>
          </w:p>
        </w:tc>
        <w:tc>
          <w:tcPr>
            <w:tcW w:w="1545" w:type="dxa"/>
            <w:shd w:val="clear" w:color="auto" w:fill="auto"/>
            <w:noWrap/>
            <w:vAlign w:val="center"/>
          </w:tcPr>
          <w:p w14:paraId="68CBC131">
            <w:pPr>
              <w:spacing w:line="480" w:lineRule="exact"/>
              <w:jc w:val="center"/>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lang w:val="en-US" w:eastAsia="zh-CN"/>
              </w:rPr>
              <w:t>884182.77</w:t>
            </w:r>
          </w:p>
        </w:tc>
        <w:tc>
          <w:tcPr>
            <w:tcW w:w="1530" w:type="dxa"/>
            <w:shd w:val="clear" w:color="auto" w:fill="auto"/>
            <w:noWrap/>
            <w:vAlign w:val="center"/>
          </w:tcPr>
          <w:p w14:paraId="0FB286E8">
            <w:pPr>
              <w:spacing w:line="48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884182.77</w:t>
            </w:r>
          </w:p>
        </w:tc>
        <w:tc>
          <w:tcPr>
            <w:tcW w:w="1490" w:type="dxa"/>
            <w:shd w:val="clear" w:color="auto" w:fill="auto"/>
            <w:noWrap/>
            <w:vAlign w:val="center"/>
          </w:tcPr>
          <w:p w14:paraId="3551CDBD">
            <w:pPr>
              <w:spacing w:line="480" w:lineRule="exact"/>
              <w:jc w:val="center"/>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kern w:val="0"/>
                <w:sz w:val="24"/>
                <w:szCs w:val="24"/>
                <w:lang w:val="en-US" w:eastAsia="zh-CN"/>
              </w:rPr>
              <w:t>是</w:t>
            </w:r>
          </w:p>
        </w:tc>
        <w:tc>
          <w:tcPr>
            <w:tcW w:w="1678" w:type="dxa"/>
            <w:shd w:val="clear" w:color="auto" w:fill="auto"/>
            <w:noWrap/>
            <w:vAlign w:val="center"/>
          </w:tcPr>
          <w:p w14:paraId="306D868A">
            <w:pPr>
              <w:spacing w:line="480" w:lineRule="exact"/>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884182.77</w:t>
            </w:r>
          </w:p>
        </w:tc>
      </w:tr>
    </w:tbl>
    <w:p w14:paraId="065B8A9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5、采购需求（包括但不限于标的的名称、数量、简要技术需求或服务要求等）：</w:t>
      </w:r>
    </w:p>
    <w:p w14:paraId="28DEE0D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5.1、项目内容及概况：</w:t>
      </w:r>
      <w:r>
        <w:rPr>
          <w:rFonts w:hint="eastAsia" w:cs="宋体" w:asciiTheme="minorEastAsia" w:hAnsiTheme="minorEastAsia" w:eastAsiaTheme="minorEastAsia"/>
          <w:kern w:val="0"/>
          <w:sz w:val="24"/>
          <w:szCs w:val="24"/>
          <w:lang w:val="en-US" w:eastAsia="zh-CN" w:bidi="ar-SA"/>
        </w:rPr>
        <w:t>本工程为崤底村冷库配套建设项目，主要内容为新建水泥混凝土道路、围墙、给水管网、新建20基12m高水泥电杆及杆上配套附件、架空绝缘线路、安装S13-M-315KV.A柱上变压器、跌落式熔断器、避雷器、低压综合配电箱、拉线及配套金具及调试等工程。（具体内容详见工程量清单）；</w:t>
      </w:r>
    </w:p>
    <w:p w14:paraId="7DD3DBA8">
      <w:pPr>
        <w:spacing w:line="480" w:lineRule="exact"/>
        <w:ind w:firstLine="480" w:firstLineChars="200"/>
        <w:jc w:val="left"/>
        <w:rPr>
          <w:rFonts w:hint="eastAsia" w:ascii="宋体" w:hAnsi="宋体" w:eastAsia="宋体"/>
          <w:sz w:val="24"/>
          <w:szCs w:val="24"/>
          <w:highlight w:val="none"/>
          <w:lang w:eastAsia="zh-CN"/>
        </w:rPr>
      </w:pPr>
      <w:r>
        <w:rPr>
          <w:rFonts w:hint="eastAsia" w:cs="宋体" w:asciiTheme="minorEastAsia" w:hAnsiTheme="minorEastAsia" w:eastAsiaTheme="minorEastAsia"/>
          <w:kern w:val="0"/>
          <w:sz w:val="24"/>
          <w:szCs w:val="24"/>
        </w:rPr>
        <w:t>5.2、</w:t>
      </w:r>
      <w:r>
        <w:rPr>
          <w:rFonts w:hint="eastAsia" w:ascii="宋体" w:hAnsi="宋体"/>
          <w:sz w:val="24"/>
          <w:szCs w:val="24"/>
          <w:highlight w:val="none"/>
        </w:rPr>
        <w:t>磋商范围：本项目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r>
        <w:rPr>
          <w:rFonts w:hint="eastAsia" w:ascii="宋体" w:hAnsi="宋体" w:cs="宋体"/>
          <w:kern w:val="2"/>
          <w:sz w:val="24"/>
          <w:szCs w:val="24"/>
          <w:highlight w:val="none"/>
          <w:lang w:eastAsia="zh-CN"/>
        </w:rPr>
        <w:t>；</w:t>
      </w:r>
    </w:p>
    <w:p w14:paraId="0886B591">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5.3、资金来源：</w:t>
      </w:r>
      <w:r>
        <w:rPr>
          <w:rFonts w:hint="eastAsia" w:cs="宋体" w:asciiTheme="minorEastAsia" w:hAnsiTheme="minorEastAsia" w:eastAsiaTheme="minorEastAsia"/>
          <w:kern w:val="0"/>
          <w:sz w:val="24"/>
          <w:szCs w:val="24"/>
          <w:lang w:eastAsia="zh-CN"/>
        </w:rPr>
        <w:t>财政资金，已落实；</w:t>
      </w:r>
    </w:p>
    <w:p w14:paraId="6E222D75">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5.4、质量要求：达到国家现行建设工程质量验收规范合格标准</w:t>
      </w:r>
      <w:r>
        <w:rPr>
          <w:rFonts w:hint="eastAsia" w:cs="宋体" w:asciiTheme="minorEastAsia" w:hAnsiTheme="minorEastAsia" w:eastAsiaTheme="minorEastAsia"/>
          <w:kern w:val="0"/>
          <w:sz w:val="24"/>
          <w:szCs w:val="24"/>
          <w:lang w:eastAsia="zh-CN"/>
        </w:rPr>
        <w:t>；</w:t>
      </w:r>
    </w:p>
    <w:p w14:paraId="56DCEFF4">
      <w:pPr>
        <w:spacing w:line="480" w:lineRule="exact"/>
        <w:ind w:left="1199" w:leftChars="228" w:hanging="720" w:hangingChars="3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5.5、计划工期：</w:t>
      </w:r>
      <w:r>
        <w:rPr>
          <w:rFonts w:hint="eastAsia" w:cs="宋体" w:asciiTheme="minorEastAsia" w:hAnsiTheme="minorEastAsia" w:eastAsiaTheme="minorEastAsia"/>
          <w:kern w:val="0"/>
          <w:sz w:val="24"/>
          <w:szCs w:val="24"/>
          <w:lang w:val="en-US" w:eastAsia="zh-CN"/>
        </w:rPr>
        <w:t>60日历天</w:t>
      </w:r>
      <w:r>
        <w:rPr>
          <w:rFonts w:hint="eastAsia" w:cs="宋体" w:asciiTheme="minorEastAsia" w:hAnsiTheme="minorEastAsia" w:eastAsiaTheme="minorEastAsia"/>
          <w:kern w:val="0"/>
          <w:sz w:val="24"/>
          <w:szCs w:val="24"/>
          <w:lang w:eastAsia="zh-CN"/>
        </w:rPr>
        <w:t>；</w:t>
      </w:r>
    </w:p>
    <w:p w14:paraId="7512B4FE">
      <w:pPr>
        <w:spacing w:line="480" w:lineRule="exact"/>
        <w:ind w:firstLine="480" w:firstLineChars="200"/>
        <w:jc w:val="left"/>
        <w:rPr>
          <w:rFonts w:hint="default" w:ascii="宋体" w:hAnsi="宋体" w:eastAsia="宋体" w:cs="宋体"/>
          <w:kern w:val="0"/>
          <w:sz w:val="24"/>
          <w:shd w:val="clear" w:color="auto" w:fill="FFFFFF" w:themeFill="background1"/>
          <w:lang w:val="en-US" w:eastAsia="zh-CN"/>
        </w:rPr>
      </w:pPr>
      <w:r>
        <w:rPr>
          <w:rFonts w:hint="eastAsia" w:ascii="宋体" w:hAnsi="宋体" w:cs="宋体"/>
          <w:kern w:val="0"/>
          <w:sz w:val="24"/>
          <w:shd w:val="clear" w:color="auto" w:fill="FFFFFF" w:themeFill="background1"/>
          <w:lang w:val="en-US" w:eastAsia="zh-CN"/>
        </w:rPr>
        <w:t>5.6、</w:t>
      </w:r>
      <w:r>
        <w:rPr>
          <w:rFonts w:hint="eastAsia" w:cs="宋体" w:asciiTheme="minorEastAsia" w:hAnsiTheme="minorEastAsia" w:eastAsiaTheme="minorEastAsia"/>
          <w:kern w:val="0"/>
          <w:sz w:val="24"/>
          <w:szCs w:val="24"/>
        </w:rPr>
        <w:t>建设地点：</w:t>
      </w:r>
      <w:r>
        <w:rPr>
          <w:rFonts w:hint="eastAsia" w:cs="宋体" w:asciiTheme="minorEastAsia" w:hAnsiTheme="minorEastAsia" w:eastAsiaTheme="minorEastAsia"/>
          <w:kern w:val="0"/>
          <w:sz w:val="24"/>
          <w:szCs w:val="24"/>
          <w:lang w:val="en-US" w:eastAsia="zh-CN"/>
        </w:rPr>
        <w:t>三门峡市城乡一体化示范区阳店镇；</w:t>
      </w:r>
    </w:p>
    <w:p w14:paraId="3289F481">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5.</w:t>
      </w: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、标段划分：本项目划分</w:t>
      </w:r>
      <w:r>
        <w:rPr>
          <w:rFonts w:hint="eastAsia" w:cs="宋体" w:asciiTheme="minorEastAsia" w:hAnsiTheme="minorEastAsia" w:eastAsiaTheme="minorEastAsia"/>
          <w:kern w:val="0"/>
          <w:sz w:val="24"/>
          <w:szCs w:val="24"/>
          <w:lang w:val="en-US" w:eastAsia="zh-CN"/>
        </w:rPr>
        <w:t>一</w:t>
      </w:r>
      <w:r>
        <w:rPr>
          <w:rFonts w:hint="eastAsia" w:cs="宋体" w:asciiTheme="minorEastAsia" w:hAnsiTheme="minorEastAsia" w:eastAsiaTheme="minorEastAsia"/>
          <w:kern w:val="0"/>
          <w:sz w:val="24"/>
          <w:szCs w:val="24"/>
        </w:rPr>
        <w:t>个标段</w:t>
      </w:r>
      <w:r>
        <w:rPr>
          <w:rFonts w:hint="eastAsia" w:cs="宋体" w:asciiTheme="minorEastAsia" w:hAnsiTheme="minorEastAsia" w:eastAsiaTheme="minorEastAsia"/>
          <w:kern w:val="0"/>
          <w:sz w:val="24"/>
          <w:szCs w:val="24"/>
          <w:lang w:eastAsia="zh-CN"/>
        </w:rPr>
        <w:t>；</w:t>
      </w:r>
    </w:p>
    <w:p w14:paraId="123CD2BF">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6、合同履约期限：</w:t>
      </w:r>
      <w:r>
        <w:rPr>
          <w:rFonts w:hint="eastAsia" w:cs="宋体" w:asciiTheme="minorEastAsia" w:hAnsiTheme="minorEastAsia" w:eastAsiaTheme="minorEastAsia"/>
          <w:kern w:val="0"/>
          <w:sz w:val="24"/>
          <w:szCs w:val="24"/>
          <w:lang w:val="en-US" w:eastAsia="zh-CN"/>
        </w:rPr>
        <w:t>以</w:t>
      </w:r>
      <w:r>
        <w:rPr>
          <w:rFonts w:hint="eastAsia" w:cs="宋体" w:asciiTheme="minorEastAsia" w:hAnsiTheme="minorEastAsia" w:eastAsiaTheme="minorEastAsia"/>
          <w:kern w:val="0"/>
          <w:sz w:val="24"/>
          <w:szCs w:val="24"/>
        </w:rPr>
        <w:t>签订合同为准</w:t>
      </w:r>
      <w:r>
        <w:rPr>
          <w:rFonts w:hint="eastAsia" w:cs="宋体" w:asciiTheme="minorEastAsia" w:hAnsiTheme="minorEastAsia" w:eastAsiaTheme="minorEastAsia"/>
          <w:kern w:val="0"/>
          <w:sz w:val="24"/>
          <w:szCs w:val="24"/>
          <w:lang w:eastAsia="zh-CN"/>
        </w:rPr>
        <w:t>；</w:t>
      </w:r>
    </w:p>
    <w:p w14:paraId="2D502D1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7、本项目是否接受联合体投标：否</w:t>
      </w:r>
    </w:p>
    <w:p w14:paraId="023CF8AA">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8、是否接受进口产品：否</w:t>
      </w:r>
    </w:p>
    <w:p w14:paraId="340DBB29">
      <w:pPr>
        <w:spacing w:line="480" w:lineRule="exact"/>
        <w:ind w:firstLine="480" w:firstLineChars="200"/>
      </w:pPr>
      <w:r>
        <w:rPr>
          <w:rFonts w:hint="eastAsia" w:ascii="宋体" w:hAnsi="宋体"/>
          <w:sz w:val="24"/>
          <w:szCs w:val="24"/>
          <w:highlight w:val="none"/>
        </w:rPr>
        <w:t>9、是否专门面向中小企业：</w:t>
      </w:r>
      <w:r>
        <w:rPr>
          <w:rFonts w:hint="eastAsia" w:ascii="宋体" w:hAnsi="宋体"/>
          <w:sz w:val="24"/>
          <w:szCs w:val="24"/>
          <w:highlight w:val="none"/>
          <w:lang w:val="en-US" w:eastAsia="zh-CN"/>
        </w:rPr>
        <w:t>是</w:t>
      </w:r>
    </w:p>
    <w:p w14:paraId="551917ED">
      <w:pPr>
        <w:spacing w:line="480" w:lineRule="exact"/>
        <w:ind w:firstLine="482" w:firstLineChars="20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二、</w:t>
      </w:r>
      <w:r>
        <w:rPr>
          <w:rFonts w:hint="eastAsia" w:cs="宋体" w:asciiTheme="minorEastAsia" w:hAnsiTheme="minorEastAsia" w:eastAsiaTheme="minorEastAsia"/>
          <w:b/>
          <w:bCs/>
          <w:kern w:val="0"/>
          <w:sz w:val="24"/>
          <w:szCs w:val="24"/>
          <w:lang w:val="en-US" w:eastAsia="zh-CN"/>
        </w:rPr>
        <w:t>供应商</w:t>
      </w:r>
      <w:r>
        <w:rPr>
          <w:rFonts w:hint="eastAsia" w:cs="宋体" w:asciiTheme="minorEastAsia" w:hAnsiTheme="minorEastAsia" w:eastAsiaTheme="minorEastAsia"/>
          <w:b/>
          <w:bCs/>
          <w:kern w:val="0"/>
          <w:sz w:val="24"/>
          <w:szCs w:val="24"/>
        </w:rPr>
        <w:t>资格要求：</w:t>
      </w:r>
    </w:p>
    <w:p w14:paraId="6C337AA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14:paraId="0B2C050B">
      <w:pPr>
        <w:spacing w:line="480" w:lineRule="exact"/>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满足的资格要求:本项目专门面向中小企业采购，供应商必须是中小型企业(含微型企业，监狱企业及残疾人福利性单位视同小型、微型企业)，须提供《中小企业声明函》(中小企业划型标准见《关于印发中小企业划型标准规定的通知(工信部联企业[2011]300号)》);</w:t>
      </w:r>
    </w:p>
    <w:p w14:paraId="5F0E949A">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3、本项目的特定资格要求：</w:t>
      </w:r>
    </w:p>
    <w:p w14:paraId="0A141CF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3.1</w:t>
      </w:r>
      <w:r>
        <w:rPr>
          <w:rFonts w:hint="eastAsia" w:cs="宋体" w:asciiTheme="minorEastAsia" w:hAnsiTheme="minorEastAsia" w:eastAsiaTheme="minorEastAsia"/>
          <w:kern w:val="0"/>
          <w:sz w:val="24"/>
          <w:szCs w:val="24"/>
          <w:lang w:eastAsia="zh-CN"/>
        </w:rPr>
        <w:t>供应商</w:t>
      </w:r>
      <w:r>
        <w:rPr>
          <w:rFonts w:hint="eastAsia" w:cs="宋体" w:asciiTheme="minorEastAsia" w:hAnsiTheme="minorEastAsia" w:eastAsiaTheme="minorEastAsia"/>
          <w:kern w:val="0"/>
          <w:sz w:val="24"/>
          <w:szCs w:val="24"/>
        </w:rPr>
        <w:t>须具有有效的营业执照；</w:t>
      </w:r>
    </w:p>
    <w:p w14:paraId="2F777C08">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val="en-US" w:eastAsia="zh-CN"/>
        </w:rPr>
        <w:t>3.2</w:t>
      </w:r>
      <w:r>
        <w:rPr>
          <w:rFonts w:hint="eastAsia" w:ascii="宋体" w:hAnsi="宋体" w:cs="仿宋_GB2312"/>
          <w:kern w:val="0"/>
          <w:sz w:val="24"/>
          <w:szCs w:val="24"/>
        </w:rPr>
        <w:t>供应商须</w:t>
      </w:r>
      <w:r>
        <w:rPr>
          <w:rFonts w:hint="eastAsia" w:ascii="宋体" w:hAnsi="宋体" w:cs="仿宋_GB2312"/>
          <w:kern w:val="0"/>
          <w:sz w:val="24"/>
          <w:szCs w:val="24"/>
          <w:lang w:val="en-US" w:eastAsia="zh-CN"/>
        </w:rPr>
        <w:t>同时</w:t>
      </w:r>
      <w:r>
        <w:rPr>
          <w:rFonts w:hint="eastAsia" w:ascii="宋体" w:hAnsi="宋体" w:cs="仿宋_GB2312"/>
          <w:kern w:val="0"/>
          <w:sz w:val="24"/>
          <w:szCs w:val="24"/>
        </w:rPr>
        <w:t>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工程施工总承包叁级（含）以上资质</w:t>
      </w:r>
      <w:r>
        <w:rPr>
          <w:rFonts w:hint="eastAsia" w:cs="宋体" w:asciiTheme="minorEastAsia" w:hAnsiTheme="minorEastAsia" w:eastAsiaTheme="minorEastAsia"/>
          <w:kern w:val="0"/>
          <w:sz w:val="24"/>
          <w:szCs w:val="24"/>
          <w:lang w:eastAsia="zh-CN"/>
        </w:rPr>
        <w:t>、</w:t>
      </w:r>
      <w:r>
        <w:rPr>
          <w:rFonts w:hint="eastAsia" w:ascii="宋体" w:hAnsi="宋体" w:cs="仿宋_GB2312"/>
          <w:kern w:val="0"/>
          <w:sz w:val="24"/>
          <w:szCs w:val="24"/>
        </w:rPr>
        <w:t>电力工程施工总承包三级及以上资质或输变电工程专业承包三级及以上资质</w:t>
      </w:r>
      <w:r>
        <w:rPr>
          <w:rFonts w:hint="eastAsia" w:cs="宋体" w:asciiTheme="minorEastAsia" w:hAnsiTheme="minorEastAsia" w:eastAsiaTheme="minorEastAsia"/>
          <w:kern w:val="0"/>
          <w:sz w:val="24"/>
          <w:szCs w:val="24"/>
          <w:lang w:val="en-US" w:eastAsia="zh-CN"/>
        </w:rPr>
        <w:t>，</w:t>
      </w:r>
      <w:r>
        <w:rPr>
          <w:rFonts w:hint="eastAsia" w:ascii="宋体" w:hAnsi="宋体" w:cs="仿宋_GB2312"/>
          <w:kern w:val="0"/>
          <w:sz w:val="24"/>
          <w:szCs w:val="24"/>
        </w:rPr>
        <w:t>具备有效的安全生产许可证</w:t>
      </w:r>
      <w:r>
        <w:rPr>
          <w:rFonts w:hint="eastAsia" w:ascii="宋体" w:hAnsi="宋体" w:cs="仿宋_GB2312"/>
          <w:kern w:val="0"/>
          <w:sz w:val="24"/>
          <w:szCs w:val="24"/>
          <w:lang w:eastAsia="zh-CN"/>
        </w:rPr>
        <w:t>，</w:t>
      </w:r>
      <w:r>
        <w:rPr>
          <w:rFonts w:hint="eastAsia" w:ascii="宋体" w:hAnsi="宋体" w:cs="仿宋_GB2312"/>
          <w:kern w:val="0"/>
          <w:sz w:val="24"/>
          <w:szCs w:val="24"/>
          <w:lang w:val="en-US" w:eastAsia="zh-CN"/>
        </w:rPr>
        <w:t>且</w:t>
      </w:r>
      <w:r>
        <w:rPr>
          <w:rFonts w:hint="eastAsia" w:ascii="宋体" w:hAnsi="宋体" w:cs="仿宋_GB2312"/>
          <w:kern w:val="0"/>
          <w:sz w:val="24"/>
          <w:szCs w:val="24"/>
        </w:rPr>
        <w:t>具有有效的《承装(修、试)电力设施许可证》</w:t>
      </w:r>
      <w:r>
        <w:rPr>
          <w:rFonts w:hint="eastAsia" w:ascii="宋体" w:hAnsi="宋体" w:cs="仿宋_GB2312"/>
          <w:kern w:val="0"/>
          <w:sz w:val="24"/>
          <w:szCs w:val="24"/>
          <w:lang w:val="en-US" w:eastAsia="zh-CN"/>
        </w:rPr>
        <w:t>五</w:t>
      </w:r>
      <w:r>
        <w:rPr>
          <w:rFonts w:hint="eastAsia" w:ascii="宋体" w:hAnsi="宋体" w:cs="仿宋_GB2312"/>
          <w:kern w:val="0"/>
          <w:sz w:val="24"/>
          <w:szCs w:val="24"/>
        </w:rPr>
        <w:t>级及以上资质；</w:t>
      </w:r>
      <w:bookmarkStart w:id="680" w:name="_GoBack"/>
      <w:bookmarkEnd w:id="680"/>
    </w:p>
    <w:p w14:paraId="4F7B35F4">
      <w:pPr>
        <w:autoSpaceDE w:val="0"/>
        <w:spacing w:line="50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3.3</w:t>
      </w:r>
      <w:r>
        <w:rPr>
          <w:rFonts w:hint="eastAsia" w:cs="宋体" w:asciiTheme="minorEastAsia" w:hAnsiTheme="minorEastAsia" w:eastAsiaTheme="minorEastAsia"/>
          <w:kern w:val="0"/>
          <w:sz w:val="24"/>
          <w:szCs w:val="24"/>
        </w:rPr>
        <w:t>拟派项目经理须具备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工程专业贰级及以上注册建造师证书和安全生产考核合格证书，</w:t>
      </w:r>
      <w:r>
        <w:rPr>
          <w:rFonts w:hint="eastAsia" w:ascii="宋体" w:hAnsi="宋体" w:cs="Times New Roman"/>
          <w:sz w:val="24"/>
          <w:szCs w:val="24"/>
          <w:highlight w:val="none"/>
          <w:lang w:eastAsia="zh-CN"/>
        </w:rPr>
        <w:t>出具单位养老保险缴费证明，以证明其养老保险账户在本单位，并出具无在建工程承诺书；</w:t>
      </w:r>
    </w:p>
    <w:p w14:paraId="0D727C81">
      <w:pPr>
        <w:widowControl/>
        <w:spacing w:line="50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3.4</w:t>
      </w:r>
      <w:r>
        <w:rPr>
          <w:rFonts w:hint="eastAsia" w:ascii="宋体" w:hAnsi="宋体" w:cs="仿宋_GB2312"/>
          <w:kern w:val="0"/>
          <w:sz w:val="24"/>
          <w:szCs w:val="24"/>
        </w:rPr>
        <w:t>技术负责人须具备相关专业中级及以上技术职称</w:t>
      </w:r>
      <w:r>
        <w:rPr>
          <w:rFonts w:hint="eastAsia" w:ascii="宋体" w:hAnsi="宋体" w:cs="仿宋_GB2312"/>
          <w:kern w:val="0"/>
          <w:sz w:val="24"/>
          <w:szCs w:val="24"/>
          <w:lang w:eastAsia="zh-CN"/>
        </w:rPr>
        <w:t>，</w:t>
      </w:r>
      <w:r>
        <w:rPr>
          <w:rFonts w:hint="eastAsia" w:ascii="宋体" w:hAnsi="宋体" w:cs="仿宋_GB2312"/>
          <w:kern w:val="0"/>
          <w:sz w:val="24"/>
          <w:szCs w:val="24"/>
          <w:lang w:val="en-US" w:eastAsia="zh-CN"/>
        </w:rPr>
        <w:t>并</w:t>
      </w:r>
      <w:r>
        <w:rPr>
          <w:rFonts w:hint="eastAsia" w:ascii="宋体" w:hAnsi="宋体" w:cs="Times New Roman"/>
          <w:sz w:val="24"/>
          <w:szCs w:val="24"/>
          <w:highlight w:val="none"/>
          <w:lang w:eastAsia="zh-CN"/>
        </w:rPr>
        <w:t>出具单位养老保险缴费证明，以证明其养老保险账户在本单位</w:t>
      </w:r>
      <w:r>
        <w:rPr>
          <w:rFonts w:hint="eastAsia" w:ascii="宋体" w:hAnsi="宋体"/>
          <w:sz w:val="24"/>
          <w:szCs w:val="24"/>
          <w:lang w:val="en-US" w:eastAsia="zh-CN"/>
        </w:rPr>
        <w:t>；</w:t>
      </w:r>
    </w:p>
    <w:p w14:paraId="665569CA">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3.5</w:t>
      </w:r>
      <w:r>
        <w:rPr>
          <w:rFonts w:hint="eastAsia" w:cs="宋体" w:asciiTheme="minorEastAsia" w:hAnsiTheme="minorEastAsia" w:eastAsiaTheme="minorEastAsia"/>
          <w:kern w:val="0"/>
          <w:sz w:val="24"/>
          <w:szCs w:val="24"/>
          <w:lang w:eastAsia="zh-CN"/>
        </w:rPr>
        <w:t>供应商</w:t>
      </w:r>
      <w:r>
        <w:rPr>
          <w:rFonts w:hint="eastAsia" w:ascii="宋体" w:hAnsi="宋体" w:cs="Times New Roman"/>
          <w:sz w:val="24"/>
          <w:szCs w:val="24"/>
          <w:highlight w:val="none"/>
          <w:lang w:eastAsia="zh-CN"/>
        </w:rPr>
        <w:t>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r>
        <w:rPr>
          <w:rFonts w:hint="eastAsia" w:ascii="宋体" w:hAnsi="宋体" w:cs="Times New Roman"/>
          <w:sz w:val="24"/>
          <w:szCs w:val="24"/>
          <w:highlight w:val="none"/>
        </w:rPr>
        <w:t>）</w:t>
      </w:r>
      <w:r>
        <w:rPr>
          <w:rFonts w:hint="eastAsia" w:ascii="宋体" w:hAnsi="宋体" w:cs="Times New Roman"/>
          <w:sz w:val="24"/>
          <w:szCs w:val="24"/>
          <w:highlight w:val="none"/>
          <w:lang w:val="en-US" w:eastAsia="zh-CN"/>
        </w:rPr>
        <w:t>；</w:t>
      </w:r>
    </w:p>
    <w:p w14:paraId="017DF0A3">
      <w:pPr>
        <w:spacing w:line="480" w:lineRule="exact"/>
        <w:ind w:firstLine="480" w:firstLineChars="200"/>
        <w:jc w:val="left"/>
        <w:rPr>
          <w:rFonts w:hint="eastAsia" w:ascii="宋体" w:hAnsi="宋体" w:cs="Times New Roman"/>
          <w:sz w:val="24"/>
          <w:szCs w:val="24"/>
          <w:highlight w:val="none"/>
          <w:lang w:val="en-US" w:eastAsia="zh-CN"/>
        </w:rPr>
      </w:pPr>
      <w:r>
        <w:rPr>
          <w:rFonts w:hint="eastAsia" w:cs="宋体" w:asciiTheme="minorEastAsia" w:hAnsiTheme="minorEastAsia" w:eastAsiaTheme="minorEastAsia"/>
          <w:kern w:val="0"/>
          <w:sz w:val="24"/>
          <w:szCs w:val="24"/>
          <w:lang w:val="en-US" w:eastAsia="zh-CN"/>
        </w:rPr>
        <w:t>3.6</w:t>
      </w:r>
      <w:r>
        <w:rPr>
          <w:rFonts w:hint="eastAsia" w:cs="宋体" w:asciiTheme="minorEastAsia" w:hAnsiTheme="minorEastAsia" w:eastAsiaTheme="minorEastAsia"/>
          <w:kern w:val="0"/>
          <w:sz w:val="24"/>
          <w:szCs w:val="24"/>
        </w:rPr>
        <w:t>参加政府采购活动近三年内，在经营活动中没有重大违法记录，须提供承诺书，</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p>
    <w:p w14:paraId="103A408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3.7根据《关于在政府采购活动中查询及使用信用记录有关问题的通知》(财库[2016]125号) 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p w14:paraId="5EEAD43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lang w:eastAsia="zh-CN"/>
        </w:rPr>
      </w:pPr>
      <w:r>
        <w:rPr>
          <w:rFonts w:hint="eastAsia" w:ascii="宋体" w:hAnsi="宋体" w:eastAsia="宋体" w:cs="宋体"/>
          <w:color w:val="auto"/>
          <w:sz w:val="24"/>
          <w:szCs w:val="24"/>
          <w:lang w:val="en-US" w:eastAsia="zh-CN"/>
        </w:rPr>
        <w:t>3.8单位负责人为同一人或者存在直接控股、管理关系的不同供应商，不得参加同一合同项下的采购活动；（提供“国家企业信用信息公示系统”中查询的相关信息并加盖公章并（查询信息需包含公司基本信息、股东信息及股权变更信息等相关信息，查询日期为本项目公告发布之后，开标时间前截止）；</w:t>
      </w:r>
    </w:p>
    <w:p w14:paraId="30B8810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3.9</w:t>
      </w:r>
      <w:r>
        <w:rPr>
          <w:rFonts w:hint="eastAsia" w:cs="宋体" w:asciiTheme="minorEastAsia" w:hAnsiTheme="minorEastAsia" w:eastAsiaTheme="minorEastAsia"/>
          <w:kern w:val="0"/>
          <w:sz w:val="24"/>
          <w:szCs w:val="24"/>
        </w:rPr>
        <w:t>本项目不接受联合体</w:t>
      </w:r>
      <w:r>
        <w:rPr>
          <w:rFonts w:hint="eastAsia" w:cs="宋体" w:asciiTheme="minorEastAsia" w:hAnsiTheme="minorEastAsia" w:eastAsiaTheme="minorEastAsia"/>
          <w:kern w:val="0"/>
          <w:sz w:val="24"/>
          <w:szCs w:val="24"/>
          <w:lang w:val="en-US" w:eastAsia="zh-CN"/>
        </w:rPr>
        <w:t>投标</w:t>
      </w:r>
      <w:r>
        <w:rPr>
          <w:rFonts w:hint="eastAsia" w:cs="宋体" w:asciiTheme="minorEastAsia" w:hAnsiTheme="minorEastAsia" w:eastAsiaTheme="minorEastAsia"/>
          <w:kern w:val="0"/>
          <w:sz w:val="24"/>
          <w:szCs w:val="24"/>
        </w:rPr>
        <w:t>，提供非联合体承诺，格式自拟；</w:t>
      </w:r>
    </w:p>
    <w:p w14:paraId="4E020D5F">
      <w:pPr>
        <w:spacing w:line="480" w:lineRule="exact"/>
        <w:ind w:firstLine="482" w:firstLineChars="20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lang w:val="en-US" w:eastAsia="zh-CN"/>
        </w:rPr>
        <w:t>注：</w:t>
      </w:r>
      <w:r>
        <w:rPr>
          <w:rFonts w:hint="eastAsia" w:cs="宋体" w:asciiTheme="minorEastAsia" w:hAnsiTheme="minorEastAsia" w:eastAsiaTheme="minorEastAsia"/>
          <w:b/>
          <w:bCs/>
          <w:kern w:val="0"/>
          <w:sz w:val="24"/>
          <w:szCs w:val="24"/>
        </w:rPr>
        <w:t>本项目实行资格后审，资格审查的具体要求见竞争性磋商文件。</w:t>
      </w:r>
    </w:p>
    <w:p w14:paraId="497F41AD">
      <w:pPr>
        <w:spacing w:line="480" w:lineRule="exact"/>
        <w:ind w:firstLine="482" w:firstLineChars="20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三、获取</w:t>
      </w:r>
      <w:r>
        <w:rPr>
          <w:rFonts w:hint="eastAsia" w:cs="宋体" w:asciiTheme="minorEastAsia" w:hAnsiTheme="minorEastAsia" w:eastAsiaTheme="minorEastAsia"/>
          <w:b/>
          <w:bCs/>
          <w:kern w:val="0"/>
          <w:sz w:val="24"/>
          <w:szCs w:val="24"/>
          <w:lang w:val="en-US" w:eastAsia="zh-CN"/>
        </w:rPr>
        <w:t>采购</w:t>
      </w:r>
      <w:r>
        <w:rPr>
          <w:rFonts w:hint="eastAsia" w:cs="宋体" w:asciiTheme="minorEastAsia" w:hAnsiTheme="minorEastAsia" w:eastAsiaTheme="minorEastAsia"/>
          <w:b/>
          <w:bCs/>
          <w:kern w:val="0"/>
          <w:sz w:val="24"/>
          <w:szCs w:val="24"/>
        </w:rPr>
        <w:t>文件：</w:t>
      </w:r>
    </w:p>
    <w:p w14:paraId="2F16C93D">
      <w:pPr>
        <w:spacing w:line="480" w:lineRule="exact"/>
        <w:ind w:firstLine="480" w:firstLineChars="200"/>
        <w:jc w:val="left"/>
        <w:rPr>
          <w:rFonts w:hint="default" w:cs="宋体" w:asciiTheme="minorEastAsia" w:hAnsiTheme="minorEastAsia" w:eastAsiaTheme="minorEastAsia"/>
          <w:color w:val="auto"/>
          <w:kern w:val="0"/>
          <w:sz w:val="24"/>
          <w:szCs w:val="24"/>
          <w:lang w:val="en-US"/>
        </w:rPr>
      </w:pPr>
      <w:r>
        <w:rPr>
          <w:rFonts w:hint="eastAsia" w:cs="宋体" w:asciiTheme="minorEastAsia" w:hAnsiTheme="minorEastAsia" w:eastAsiaTheme="minorEastAsia"/>
          <w:color w:val="auto"/>
          <w:kern w:val="0"/>
          <w:sz w:val="24"/>
          <w:szCs w:val="24"/>
        </w:rPr>
        <w:t>1、</w:t>
      </w:r>
      <w:r>
        <w:rPr>
          <w:rFonts w:cs="宋体" w:asciiTheme="minorEastAsia" w:hAnsiTheme="minorEastAsia" w:eastAsiaTheme="minorEastAsia"/>
          <w:color w:val="auto"/>
          <w:kern w:val="0"/>
          <w:sz w:val="24"/>
          <w:szCs w:val="24"/>
        </w:rPr>
        <w:t>时间</w:t>
      </w:r>
      <w:r>
        <w:rPr>
          <w:rFonts w:hint="eastAsia" w:ascii="宋体" w:hAnsi="宋体"/>
          <w:color w:val="auto"/>
          <w:sz w:val="24"/>
          <w:szCs w:val="24"/>
          <w:highlight w:val="none"/>
          <w:lang w:val="en-US" w:eastAsia="zh-CN"/>
        </w:rPr>
        <w:t>：2026年07月10日至2026年07月20日，每天上午00:00至12:00，下午12:00至23:59（北京时间，法定节假日除外）</w:t>
      </w:r>
    </w:p>
    <w:p w14:paraId="79833060">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2、地点：三门峡市公共资源交易中心网（网址：http://gzjy.smx.gov.cn/）</w:t>
      </w:r>
    </w:p>
    <w:p w14:paraId="3C2B11D7">
      <w:pPr>
        <w:keepNext w:val="0"/>
        <w:keepLines w:val="0"/>
        <w:pageBreakBefore w:val="0"/>
        <w:widowControl/>
        <w:kinsoku/>
        <w:overflowPunct/>
        <w:topLinePunct w:val="0"/>
        <w:autoSpaceDE/>
        <w:autoSpaceDN/>
        <w:bidi w:val="0"/>
        <w:adjustRightInd/>
        <w:snapToGrid/>
        <w:spacing w:line="360" w:lineRule="auto"/>
        <w:ind w:left="0" w:leftChars="0" w:right="0" w:firstLine="566" w:firstLineChars="236"/>
        <w:jc w:val="left"/>
        <w:textAlignment w:val="auto"/>
        <w:rPr>
          <w:rFonts w:hint="eastAsia" w:ascii="宋体" w:hAnsi="宋体" w:eastAsia="宋体" w:cs="宋体"/>
          <w:color w:val="auto"/>
          <w:sz w:val="24"/>
          <w:szCs w:val="24"/>
        </w:rPr>
      </w:pPr>
      <w:r>
        <w:rPr>
          <w:rFonts w:hint="eastAsia" w:cs="宋体" w:asciiTheme="minorEastAsia" w:hAnsiTheme="minorEastAsia" w:eastAsiaTheme="minorEastAsia"/>
          <w:kern w:val="0"/>
          <w:sz w:val="24"/>
          <w:szCs w:val="24"/>
        </w:rPr>
        <w:t>3、</w:t>
      </w:r>
      <w:r>
        <w:rPr>
          <w:rFonts w:hint="eastAsia" w:ascii="宋体" w:hAnsi="宋体" w:eastAsia="宋体" w:cs="宋体"/>
          <w:bCs/>
          <w:sz w:val="24"/>
          <w:szCs w:val="24"/>
        </w:rPr>
        <w:t>方式：供应商凭CA数字证书</w:t>
      </w:r>
      <w:r>
        <w:rPr>
          <w:rFonts w:hint="eastAsia" w:ascii="宋体" w:hAnsi="宋体" w:eastAsia="宋体" w:cs="宋体"/>
          <w:color w:val="auto"/>
          <w:sz w:val="24"/>
          <w:szCs w:val="24"/>
        </w:rPr>
        <w:t>通过三门峡市公共资源交易中心网（网址：http://gzjy.smx.gov.cn/），点击交易平台选择“市场主体登录”，登陆系统后，点击采购业务-业务管理-竞争性磋商文件领取菜单-点击领取按钮-领取.smxzf格式的电子竞争性磋商文件。</w:t>
      </w:r>
    </w:p>
    <w:p w14:paraId="172E5617">
      <w:pPr>
        <w:keepNext w:val="0"/>
        <w:keepLines w:val="0"/>
        <w:pageBreakBefore w:val="0"/>
        <w:kinsoku/>
        <w:overflowPunct/>
        <w:topLinePunct w:val="0"/>
        <w:autoSpaceDE/>
        <w:autoSpaceDN/>
        <w:bidi w:val="0"/>
        <w:adjustRightInd/>
        <w:snapToGrid/>
        <w:spacing w:line="360" w:lineRule="auto"/>
        <w:ind w:left="0" w:leftChars="0" w:right="0" w:firstLine="420" w:firstLineChars="175"/>
        <w:textAlignment w:val="auto"/>
        <w:rPr>
          <w:rFonts w:ascii="宋体" w:hAnsi="宋体" w:cs="宋体"/>
          <w:sz w:val="24"/>
          <w:szCs w:val="24"/>
          <w:highlight w:val="none"/>
        </w:rPr>
      </w:pPr>
      <w:r>
        <w:rPr>
          <w:rFonts w:hint="eastAsia" w:ascii="宋体" w:hAnsi="宋体" w:cs="宋体"/>
          <w:sz w:val="24"/>
          <w:szCs w:val="24"/>
          <w:highlight w:val="none"/>
        </w:rPr>
        <w:t>具体操作请查看以下链接：</w:t>
      </w:r>
    </w:p>
    <w:p w14:paraId="7D71CB18">
      <w:pPr>
        <w:keepNext w:val="0"/>
        <w:keepLines w:val="0"/>
        <w:pageBreakBefore w:val="0"/>
        <w:widowControl w:val="0"/>
        <w:kinsoku/>
        <w:wordWrap w:val="0"/>
        <w:overflowPunct/>
        <w:topLinePunct w:val="0"/>
        <w:autoSpaceDE/>
        <w:autoSpaceDN/>
        <w:bidi w:val="0"/>
        <w:adjustRightInd/>
        <w:snapToGrid/>
        <w:spacing w:after="0" w:line="360" w:lineRule="auto"/>
        <w:ind w:left="0" w:leftChars="0" w:right="0" w:firstLine="484" w:firstLineChars="202"/>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三门峡市公共资源交易平台操作手册：http://gzjy.smx.gov.cn/fwzn/004003/20200325/2b5a3a5a-f987-405c-993f-88f43e1d1ac3.html</w:t>
      </w:r>
    </w:p>
    <w:p w14:paraId="3624E137">
      <w:pPr>
        <w:keepNext w:val="0"/>
        <w:keepLines w:val="0"/>
        <w:pageBreakBefore w:val="0"/>
        <w:widowControl w:val="0"/>
        <w:kinsoku/>
        <w:wordWrap w:val="0"/>
        <w:overflowPunct/>
        <w:topLinePunct w:val="0"/>
        <w:autoSpaceDE/>
        <w:autoSpaceDN/>
        <w:bidi w:val="0"/>
        <w:adjustRightInd/>
        <w:snapToGrid/>
        <w:spacing w:after="0" w:line="360" w:lineRule="auto"/>
        <w:ind w:left="0" w:leftChars="0" w:right="0" w:firstLine="484" w:firstLineChars="202"/>
        <w:jc w:val="left"/>
        <w:textAlignment w:val="auto"/>
        <w:rPr>
          <w:rFonts w:ascii="宋体" w:hAnsi="宋体" w:cs="宋体"/>
          <w:sz w:val="24"/>
          <w:szCs w:val="24"/>
          <w:highlight w:val="none"/>
        </w:rPr>
      </w:pPr>
      <w:r>
        <w:rPr>
          <w:rFonts w:hint="eastAsia" w:ascii="宋体" w:hAnsi="宋体" w:eastAsia="宋体" w:cs="宋体"/>
          <w:color w:val="auto"/>
          <w:kern w:val="2"/>
          <w:sz w:val="24"/>
          <w:szCs w:val="24"/>
          <w:highlight w:val="none"/>
          <w:lang w:val="zh-CN" w:eastAsia="zh-CN" w:bidi="ar-SA"/>
        </w:rPr>
        <w:t>办理CA证书：</w:t>
      </w:r>
      <w:r>
        <w:rPr>
          <w:rFonts w:hint="eastAsia" w:ascii="宋体" w:hAnsi="宋体" w:eastAsia="宋体" w:cs="宋体"/>
          <w:color w:val="auto"/>
          <w:sz w:val="24"/>
          <w:szCs w:val="24"/>
          <w:highlight w:val="none"/>
        </w:rPr>
        <w:t>http://gzjy.smx.gov.cn/bzzx/008001/20231102/4defc9b5-408e-47f2-9e9f-1f376a06ee1f.html</w:t>
      </w:r>
    </w:p>
    <w:p w14:paraId="69F17FB8">
      <w:pPr>
        <w:numPr>
          <w:ilvl w:val="0"/>
          <w:numId w:val="0"/>
        </w:numPr>
        <w:spacing w:line="48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kern w:val="2"/>
          <w:sz w:val="24"/>
          <w:szCs w:val="24"/>
          <w:lang w:val="en-US" w:eastAsia="zh-CN" w:bidi="ar-SA"/>
        </w:rPr>
        <w:t>4、</w:t>
      </w:r>
      <w:r>
        <w:rPr>
          <w:rFonts w:hint="eastAsia" w:ascii="宋体" w:hAnsi="宋体" w:cs="Times New Roman"/>
          <w:sz w:val="24"/>
          <w:szCs w:val="24"/>
          <w:highlight w:val="none"/>
          <w:lang w:val="en-US" w:eastAsia="zh-CN"/>
        </w:rPr>
        <w:t>售价：0元</w:t>
      </w:r>
      <w:r>
        <w:rPr>
          <w:rFonts w:hint="eastAsia" w:ascii="宋体" w:hAnsi="宋体" w:eastAsia="宋体" w:cs="Times New Roman"/>
          <w:sz w:val="24"/>
          <w:szCs w:val="24"/>
          <w:highlight w:val="none"/>
        </w:rPr>
        <w:t>。</w:t>
      </w:r>
    </w:p>
    <w:p w14:paraId="3A54B461">
      <w:pPr>
        <w:spacing w:line="480" w:lineRule="exact"/>
        <w:ind w:firstLine="482" w:firstLineChars="20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四、</w:t>
      </w:r>
      <w:r>
        <w:rPr>
          <w:rFonts w:hint="eastAsia" w:cs="宋体" w:asciiTheme="minorEastAsia" w:hAnsiTheme="minorEastAsia" w:eastAsiaTheme="minorEastAsia"/>
          <w:b/>
          <w:bCs/>
          <w:kern w:val="0"/>
          <w:sz w:val="24"/>
          <w:szCs w:val="24"/>
          <w:lang w:val="en-US" w:eastAsia="zh-CN"/>
        </w:rPr>
        <w:t>响应文件提交：</w:t>
      </w:r>
    </w:p>
    <w:p w14:paraId="004D44D3">
      <w:pPr>
        <w:numPr>
          <w:ilvl w:val="0"/>
          <w:numId w:val="0"/>
        </w:numPr>
        <w:spacing w:line="480" w:lineRule="exact"/>
        <w:ind w:firstLine="480" w:firstLineChars="200"/>
        <w:jc w:val="left"/>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1、截止时间：2026年07月21日09时00分（北京时间）</w:t>
      </w:r>
    </w:p>
    <w:p w14:paraId="514119B6">
      <w:pPr>
        <w:keepNext w:val="0"/>
        <w:keepLines w:val="0"/>
        <w:pageBreakBefore w:val="0"/>
        <w:widowControl/>
        <w:kinsoku/>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2、地点：加密电子竞争性磋商响应文件须在磋商截止时间前通过三门峡市公共资源交易中心电子交易平台加密上传。</w:t>
      </w:r>
    </w:p>
    <w:p w14:paraId="018611C5">
      <w:pPr>
        <w:keepNext w:val="0"/>
        <w:keepLines w:val="0"/>
        <w:pageBreakBefore w:val="0"/>
        <w:widowControl/>
        <w:kinsoku/>
        <w:overflowPunct/>
        <w:topLinePunct w:val="0"/>
        <w:autoSpaceDE/>
        <w:autoSpaceDN/>
        <w:bidi w:val="0"/>
        <w:adjustRightInd/>
        <w:snapToGrid/>
        <w:spacing w:line="360" w:lineRule="auto"/>
        <w:ind w:left="0" w:leftChars="0" w:right="0" w:firstLine="566" w:firstLineChars="236"/>
        <w:jc w:val="left"/>
        <w:textAlignment w:val="auto"/>
        <w:rPr>
          <w:rFonts w:hint="eastAsia" w:ascii="宋体" w:hAnsi="宋体" w:cs="宋体"/>
          <w:bCs/>
          <w:sz w:val="24"/>
          <w:szCs w:val="24"/>
        </w:rPr>
      </w:pPr>
      <w:r>
        <w:rPr>
          <w:rFonts w:hint="eastAsia" w:ascii="宋体" w:hAnsi="宋体" w:eastAsia="宋体" w:cs="宋体"/>
          <w:bCs/>
          <w:sz w:val="24"/>
          <w:szCs w:val="24"/>
          <w:lang w:val="en-US" w:eastAsia="zh-CN"/>
        </w:rPr>
        <w:t>注：</w:t>
      </w:r>
      <w:r>
        <w:rPr>
          <w:rFonts w:hint="eastAsia" w:ascii="宋体" w:hAnsi="宋体" w:eastAsia="宋体" w:cs="宋体"/>
          <w:bCs/>
          <w:sz w:val="24"/>
          <w:szCs w:val="24"/>
          <w:lang w:eastAsia="zh-CN"/>
        </w:rPr>
        <w:t>逾期上传递交响应文件的，</w:t>
      </w:r>
      <w:r>
        <w:rPr>
          <w:rFonts w:hint="eastAsia" w:ascii="宋体" w:hAnsi="宋体" w:cs="宋体"/>
          <w:bCs/>
          <w:sz w:val="24"/>
          <w:szCs w:val="24"/>
        </w:rPr>
        <w:t>采购人不予受理。</w:t>
      </w:r>
    </w:p>
    <w:p w14:paraId="7D88DE04">
      <w:pPr>
        <w:spacing w:line="360" w:lineRule="auto"/>
        <w:ind w:firstLine="422" w:firstLineChars="175"/>
        <w:rPr>
          <w:rFonts w:ascii="宋体" w:hAnsi="宋体" w:cs="宋体"/>
          <w:b/>
          <w:bCs/>
          <w:color w:val="auto"/>
          <w:sz w:val="24"/>
          <w:szCs w:val="24"/>
        </w:rPr>
      </w:pPr>
      <w:r>
        <w:rPr>
          <w:rFonts w:hint="eastAsia" w:ascii="宋体" w:hAnsi="宋体" w:cs="宋体"/>
          <w:b/>
          <w:bCs/>
          <w:color w:val="auto"/>
          <w:sz w:val="24"/>
          <w:szCs w:val="24"/>
        </w:rPr>
        <w:t>五、响应文件开启：</w:t>
      </w:r>
    </w:p>
    <w:p w14:paraId="57DF86F2">
      <w:pPr>
        <w:spacing w:line="360" w:lineRule="auto"/>
        <w:ind w:firstLine="420" w:firstLineChars="175"/>
        <w:rPr>
          <w:rFonts w:hint="eastAsia" w:ascii="宋体" w:hAnsi="宋体" w:eastAsia="宋体" w:cs="宋体"/>
          <w:color w:val="0000FF"/>
          <w:sz w:val="24"/>
          <w:szCs w:val="24"/>
          <w:highlight w:val="none"/>
          <w:lang w:eastAsia="zh-CN"/>
        </w:rPr>
      </w:pPr>
      <w:r>
        <w:rPr>
          <w:rFonts w:hint="eastAsia" w:ascii="宋体" w:hAnsi="宋体" w:cs="宋体"/>
          <w:color w:val="auto"/>
          <w:sz w:val="24"/>
          <w:szCs w:val="24"/>
        </w:rPr>
        <w:t>1、</w:t>
      </w:r>
      <w:r>
        <w:rPr>
          <w:rFonts w:cs="宋体" w:asciiTheme="minorEastAsia" w:hAnsiTheme="minorEastAsia" w:eastAsiaTheme="minorEastAsia"/>
          <w:kern w:val="0"/>
          <w:sz w:val="24"/>
          <w:szCs w:val="24"/>
        </w:rPr>
        <w:t>时间</w:t>
      </w:r>
      <w:r>
        <w:rPr>
          <w:rFonts w:hint="eastAsia" w:cs="宋体" w:asciiTheme="minorEastAsia" w:hAnsiTheme="minorEastAsia" w:eastAsiaTheme="minorEastAsia"/>
          <w:color w:val="auto"/>
          <w:kern w:val="0"/>
          <w:sz w:val="24"/>
          <w:szCs w:val="24"/>
        </w:rPr>
        <w:t>：</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分（北京时间）；</w:t>
      </w:r>
    </w:p>
    <w:p w14:paraId="0B41FB34">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2、地点：</w:t>
      </w:r>
      <w:r>
        <w:rPr>
          <w:rFonts w:hint="eastAsia" w:ascii="宋体" w:hAnsi="宋体" w:cs="宋体"/>
          <w:color w:val="auto"/>
          <w:sz w:val="24"/>
          <w:szCs w:val="24"/>
          <w:highlight w:val="none"/>
          <w:lang w:eastAsia="zh-CN"/>
        </w:rPr>
        <w:t>三门峡市公共资源交易中心五楼开标室</w:t>
      </w:r>
      <w:r>
        <w:rPr>
          <w:rFonts w:hint="eastAsia" w:ascii="宋体" w:hAnsi="宋体" w:cs="宋体"/>
          <w:color w:val="auto"/>
          <w:sz w:val="24"/>
          <w:szCs w:val="24"/>
          <w:highlight w:val="none"/>
        </w:rPr>
        <w:t>。</w:t>
      </w:r>
    </w:p>
    <w:p w14:paraId="0B834928">
      <w:pPr>
        <w:spacing w:line="480" w:lineRule="exact"/>
        <w:ind w:firstLine="482" w:firstLineChars="20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lang w:val="en-US" w:eastAsia="zh-CN"/>
        </w:rPr>
        <w:t>六</w:t>
      </w:r>
      <w:r>
        <w:rPr>
          <w:rFonts w:hint="eastAsia" w:cs="宋体" w:asciiTheme="minorEastAsia" w:hAnsiTheme="minorEastAsia" w:eastAsiaTheme="minorEastAsia"/>
          <w:b/>
          <w:bCs/>
          <w:kern w:val="0"/>
          <w:sz w:val="24"/>
          <w:szCs w:val="24"/>
        </w:rPr>
        <w:t>、</w:t>
      </w:r>
      <w:r>
        <w:rPr>
          <w:rFonts w:hint="eastAsia" w:ascii="宋体" w:hAnsi="宋体" w:cs="宋体"/>
          <w:b/>
          <w:bCs/>
          <w:color w:val="auto"/>
          <w:sz w:val="24"/>
          <w:szCs w:val="24"/>
          <w:highlight w:val="none"/>
          <w:lang w:eastAsia="zh-CN"/>
        </w:rPr>
        <w:t>发布公告的媒介及公告期限：</w:t>
      </w:r>
    </w:p>
    <w:p w14:paraId="5F3301C0">
      <w:pPr>
        <w:keepNext w:val="0"/>
        <w:keepLines w:val="0"/>
        <w:pageBreakBefore w:val="0"/>
        <w:widowControl/>
        <w:kinsoku/>
        <w:overflowPunct/>
        <w:topLinePunct w:val="0"/>
        <w:autoSpaceDE/>
        <w:autoSpaceDN/>
        <w:bidi w:val="0"/>
        <w:adjustRightInd/>
        <w:snapToGrid/>
        <w:spacing w:line="360" w:lineRule="auto"/>
        <w:ind w:left="0" w:leftChars="0" w:right="0" w:firstLine="566" w:firstLineChars="236"/>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本次公告在《河南省政府采购网》、《中国招标投标公共服务平台》、《三门峡市公共资源交易中心网》上发布。</w:t>
      </w:r>
    </w:p>
    <w:p w14:paraId="0E6D5809">
      <w:pPr>
        <w:spacing w:line="480" w:lineRule="exact"/>
        <w:ind w:firstLine="482" w:firstLineChars="20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lang w:val="en-US" w:eastAsia="zh-CN"/>
        </w:rPr>
        <w:t>七</w:t>
      </w:r>
      <w:r>
        <w:rPr>
          <w:rFonts w:hint="eastAsia" w:cs="宋体" w:asciiTheme="minorEastAsia" w:hAnsiTheme="minorEastAsia" w:eastAsiaTheme="minorEastAsia"/>
          <w:b/>
          <w:bCs/>
          <w:kern w:val="0"/>
          <w:sz w:val="24"/>
          <w:szCs w:val="24"/>
        </w:rPr>
        <w:t>、其他补充事宜</w:t>
      </w:r>
    </w:p>
    <w:p w14:paraId="0B57AADB">
      <w:pPr>
        <w:keepNext w:val="0"/>
        <w:keepLines w:val="0"/>
        <w:pageBreakBefore w:val="0"/>
        <w:kinsoku/>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Cs/>
          <w:kern w:val="0"/>
          <w:sz w:val="24"/>
          <w:szCs w:val="24"/>
          <w:highlight w:val="none"/>
        </w:rPr>
      </w:pPr>
      <w:r>
        <w:rPr>
          <w:rFonts w:hint="eastAsia" w:ascii="宋体" w:hAnsi="宋体" w:eastAsia="宋体" w:cs="宋体"/>
          <w:kern w:val="0"/>
          <w:sz w:val="24"/>
          <w:szCs w:val="24"/>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w:t>
      </w:r>
      <w:r>
        <w:rPr>
          <w:rFonts w:hint="eastAsia" w:ascii="宋体" w:hAnsi="宋体" w:eastAsia="宋体" w:cs="宋体"/>
          <w:bCs/>
          <w:kern w:val="0"/>
          <w:sz w:val="24"/>
          <w:szCs w:val="24"/>
          <w:highlight w:val="none"/>
        </w:rPr>
        <w:t>因</w:t>
      </w:r>
      <w:r>
        <w:rPr>
          <w:rFonts w:hint="eastAsia" w:ascii="宋体" w:hAnsi="宋体" w:eastAsia="宋体" w:cs="宋体"/>
          <w:bCs/>
          <w:kern w:val="0"/>
          <w:sz w:val="24"/>
          <w:szCs w:val="24"/>
          <w:highlight w:val="none"/>
          <w:lang w:eastAsia="zh-CN"/>
        </w:rPr>
        <w:t>供应商</w:t>
      </w:r>
      <w:r>
        <w:rPr>
          <w:rFonts w:hint="eastAsia" w:ascii="宋体" w:hAnsi="宋体" w:eastAsia="宋体" w:cs="宋体"/>
          <w:bCs/>
          <w:kern w:val="0"/>
          <w:sz w:val="24"/>
          <w:szCs w:val="24"/>
          <w:highlight w:val="none"/>
        </w:rPr>
        <w:t>原因未能解密、解密失败或解密超时的将被拒绝。</w:t>
      </w:r>
    </w:p>
    <w:p w14:paraId="27DFD261">
      <w:pPr>
        <w:keepNext w:val="0"/>
        <w:keepLines w:val="0"/>
        <w:pageBreakBefore w:val="0"/>
        <w:kinsoku/>
        <w:overflowPunct/>
        <w:topLinePunct w:val="0"/>
        <w:autoSpaceDE/>
        <w:autoSpaceDN/>
        <w:bidi w:val="0"/>
        <w:adjustRightInd/>
        <w:snapToGrid/>
        <w:spacing w:line="360" w:lineRule="auto"/>
        <w:ind w:left="0" w:leftChars="0" w:right="0" w:firstLine="480" w:firstLineChars="200"/>
        <w:jc w:val="left"/>
        <w:textAlignment w:val="auto"/>
        <w:rPr>
          <w:rFonts w:hint="eastAsia"/>
        </w:rPr>
      </w:pPr>
      <w:r>
        <w:rPr>
          <w:rFonts w:hint="eastAsia" w:ascii="宋体" w:hAnsi="宋体" w:eastAsia="宋体" w:cs="宋体"/>
          <w:bCs/>
          <w:kern w:val="0"/>
          <w:sz w:val="24"/>
          <w:szCs w:val="24"/>
          <w:highlight w:val="none"/>
          <w:lang w:val="en-US" w:eastAsia="zh-CN"/>
        </w:rPr>
        <w:t>2、</w:t>
      </w:r>
      <w:r>
        <w:rPr>
          <w:rFonts w:hint="eastAsia" w:ascii="宋体" w:hAnsi="宋体" w:eastAsia="宋体" w:cs="宋体"/>
          <w:bCs/>
          <w:kern w:val="0"/>
          <w:sz w:val="24"/>
          <w:szCs w:val="24"/>
          <w:highlight w:val="none"/>
        </w:rPr>
        <w:t>本项目为电子化、无纸化交易项目，开标时不再接受任何纸质资料，为保证您能投标</w:t>
      </w:r>
      <w:r>
        <w:rPr>
          <w:rFonts w:hint="eastAsia" w:ascii="宋体" w:hAnsi="宋体" w:eastAsia="宋体" w:cs="宋体"/>
          <w:kern w:val="0"/>
          <w:sz w:val="24"/>
          <w:szCs w:val="24"/>
        </w:rPr>
        <w:t>成功，请需仔细阅读竞争性磋商文件和三门峡市公共资源交易中心官网业务办理指南。</w:t>
      </w:r>
    </w:p>
    <w:p w14:paraId="3907A64E">
      <w:pPr>
        <w:keepNext w:val="0"/>
        <w:keepLines w:val="0"/>
        <w:pageBreakBefore w:val="0"/>
        <w:kinsoku/>
        <w:overflowPunct/>
        <w:topLinePunct w:val="0"/>
        <w:autoSpaceDE/>
        <w:autoSpaceDN/>
        <w:bidi w:val="0"/>
        <w:adjustRightInd/>
        <w:snapToGrid/>
        <w:spacing w:line="360" w:lineRule="auto"/>
        <w:ind w:left="0" w:leftChars="0" w:right="0"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应仔细阅读操作手册，在本公告中要求的截止时间前完成竞争性磋商响应文件的上传工作，并充分考虑人为操作等因素，因</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操作不当造成的无法投标等一切后果，由供应商自行承担。</w:t>
      </w:r>
    </w:p>
    <w:p w14:paraId="0E48EFD8">
      <w:pPr>
        <w:keepNext w:val="0"/>
        <w:keepLines w:val="0"/>
        <w:pageBreakBefore w:val="0"/>
        <w:kinsoku/>
        <w:overflowPunct/>
        <w:topLinePunct w:val="0"/>
        <w:autoSpaceDE/>
        <w:autoSpaceDN/>
        <w:bidi w:val="0"/>
        <w:adjustRightInd/>
        <w:snapToGrid/>
        <w:spacing w:line="360" w:lineRule="auto"/>
        <w:ind w:left="0" w:leftChars="0" w:right="0"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磋商所发生一切费用由各</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自行承担，并承担相应的风险和责任。</w:t>
      </w:r>
    </w:p>
    <w:p w14:paraId="48EAC222">
      <w:pPr>
        <w:keepNext w:val="0"/>
        <w:keepLines w:val="0"/>
        <w:pageBreakBefore w:val="0"/>
        <w:kinsoku/>
        <w:overflowPunct/>
        <w:topLinePunct w:val="0"/>
        <w:autoSpaceDE/>
        <w:autoSpaceDN/>
        <w:bidi w:val="0"/>
        <w:adjustRightInd/>
        <w:snapToGrid/>
        <w:spacing w:line="360" w:lineRule="auto"/>
        <w:ind w:left="0" w:leftChars="0" w:right="0"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本项目不组织</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踏勘现场。</w:t>
      </w:r>
    </w:p>
    <w:p w14:paraId="20209060">
      <w:pPr>
        <w:keepNext w:val="0"/>
        <w:keepLines w:val="0"/>
        <w:pageBreakBefore w:val="0"/>
        <w:kinsoku/>
        <w:overflowPunct/>
        <w:topLinePunct w:val="0"/>
        <w:autoSpaceDE/>
        <w:autoSpaceDN/>
        <w:bidi w:val="0"/>
        <w:adjustRightInd/>
        <w:snapToGrid/>
        <w:spacing w:line="360" w:lineRule="auto"/>
        <w:ind w:left="0" w:leftChars="0" w:right="0"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本项目无论中标与否，均不退还响应文件。</w:t>
      </w:r>
    </w:p>
    <w:p w14:paraId="3B14F72B">
      <w:pPr>
        <w:keepNext w:val="0"/>
        <w:keepLines w:val="0"/>
        <w:pageBreakBefore w:val="0"/>
        <w:kinsoku/>
        <w:overflowPunct/>
        <w:topLinePunct w:val="0"/>
        <w:autoSpaceDE/>
        <w:autoSpaceDN/>
        <w:bidi w:val="0"/>
        <w:adjustRightInd/>
        <w:snapToGrid/>
        <w:spacing w:line="360" w:lineRule="auto"/>
        <w:ind w:left="0" w:leftChars="0" w:right="0"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本项目资格评审和业绩以</w:t>
      </w:r>
      <w:r>
        <w:rPr>
          <w:rFonts w:hint="eastAsia" w:ascii="宋体" w:hAnsi="宋体" w:eastAsia="宋体" w:cs="宋体"/>
          <w:kern w:val="0"/>
          <w:sz w:val="24"/>
          <w:szCs w:val="24"/>
          <w:lang w:eastAsia="zh-CN"/>
        </w:rPr>
        <w:t>响应文件</w:t>
      </w:r>
      <w:r>
        <w:rPr>
          <w:rFonts w:hint="eastAsia" w:ascii="宋体" w:hAnsi="宋体" w:eastAsia="宋体" w:cs="宋体"/>
          <w:kern w:val="0"/>
          <w:sz w:val="24"/>
          <w:szCs w:val="24"/>
        </w:rPr>
        <w:t>为准，</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可使用电子营业执照。</w:t>
      </w:r>
    </w:p>
    <w:p w14:paraId="42043ABC">
      <w:pPr>
        <w:keepNext w:val="0"/>
        <w:keepLines w:val="0"/>
        <w:pageBreakBefore w:val="0"/>
        <w:kinsoku/>
        <w:overflowPunct/>
        <w:topLinePunct w:val="0"/>
        <w:autoSpaceDE/>
        <w:autoSpaceDN/>
        <w:bidi w:val="0"/>
        <w:adjustRightInd/>
        <w:snapToGrid/>
        <w:spacing w:line="360" w:lineRule="auto"/>
        <w:ind w:left="0" w:leftChars="0" w:right="0"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（1）资格评（预）审部分：资格评（预）审以</w:t>
      </w:r>
      <w:r>
        <w:rPr>
          <w:rFonts w:hint="eastAsia" w:ascii="宋体" w:hAnsi="宋体" w:eastAsia="宋体" w:cs="宋体"/>
          <w:kern w:val="0"/>
          <w:sz w:val="24"/>
          <w:szCs w:val="24"/>
          <w:lang w:eastAsia="zh-CN"/>
        </w:rPr>
        <w:t>响应文件</w:t>
      </w:r>
      <w:r>
        <w:rPr>
          <w:rFonts w:hint="eastAsia" w:ascii="宋体" w:hAnsi="宋体" w:eastAsia="宋体" w:cs="宋体"/>
          <w:kern w:val="0"/>
          <w:sz w:val="24"/>
          <w:szCs w:val="24"/>
        </w:rPr>
        <w:t>为准，其上传资料真实性由</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自行承担，同时，</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要完善主体库。</w:t>
      </w:r>
    </w:p>
    <w:p w14:paraId="42574301">
      <w:pPr>
        <w:keepNext w:val="0"/>
        <w:keepLines w:val="0"/>
        <w:pageBreakBefore w:val="0"/>
        <w:kinsoku/>
        <w:overflowPunct/>
        <w:topLinePunct w:val="0"/>
        <w:autoSpaceDE/>
        <w:autoSpaceDN/>
        <w:bidi w:val="0"/>
        <w:adjustRightInd/>
        <w:snapToGrid/>
        <w:spacing w:line="360" w:lineRule="auto"/>
        <w:ind w:left="0" w:leftChars="0" w:right="0" w:firstLine="480" w:firstLineChars="200"/>
        <w:jc w:val="left"/>
        <w:textAlignment w:val="auto"/>
        <w:rPr>
          <w:rFonts w:ascii="宋体" w:hAnsi="宋体" w:eastAsia="宋体" w:cs="宋体"/>
          <w:kern w:val="0"/>
          <w:sz w:val="24"/>
          <w:szCs w:val="24"/>
        </w:rPr>
      </w:pPr>
      <w:r>
        <w:rPr>
          <w:rFonts w:hint="eastAsia" w:ascii="宋体" w:hAnsi="宋体" w:eastAsia="宋体" w:cs="宋体"/>
          <w:kern w:val="0"/>
          <w:sz w:val="24"/>
          <w:szCs w:val="24"/>
        </w:rPr>
        <w:t>（2）评标打分部分：评标打分部分仍按照100分制原则进行，涉及到资格审查、企业荣誉、人员业绩、企业业绩等计分部分时，以投标单位自行上传到</w:t>
      </w:r>
      <w:r>
        <w:rPr>
          <w:rFonts w:hint="eastAsia" w:ascii="宋体" w:hAnsi="宋体" w:eastAsia="宋体" w:cs="宋体"/>
          <w:kern w:val="0"/>
          <w:sz w:val="24"/>
          <w:szCs w:val="24"/>
          <w:lang w:eastAsia="zh-CN"/>
        </w:rPr>
        <w:t>响应文件</w:t>
      </w:r>
      <w:r>
        <w:rPr>
          <w:rFonts w:hint="eastAsia" w:ascii="宋体" w:hAnsi="宋体" w:eastAsia="宋体" w:cs="宋体"/>
          <w:kern w:val="0"/>
          <w:sz w:val="24"/>
          <w:szCs w:val="24"/>
        </w:rPr>
        <w:t>中的相应内容为准。</w:t>
      </w:r>
    </w:p>
    <w:p w14:paraId="6E52220D">
      <w:pPr>
        <w:keepNext w:val="0"/>
        <w:keepLines w:val="0"/>
        <w:pageBreakBefore w:val="0"/>
        <w:kinsoku/>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响应文件</w:t>
      </w:r>
      <w:r>
        <w:rPr>
          <w:rFonts w:hint="eastAsia" w:ascii="宋体" w:hAnsi="宋体" w:eastAsia="宋体" w:cs="宋体"/>
          <w:kern w:val="0"/>
          <w:sz w:val="24"/>
          <w:szCs w:val="24"/>
        </w:rPr>
        <w:t>编制部分：在</w:t>
      </w:r>
      <w:r>
        <w:rPr>
          <w:rFonts w:hint="eastAsia" w:ascii="宋体" w:hAnsi="宋体" w:eastAsia="宋体" w:cs="宋体"/>
          <w:kern w:val="0"/>
          <w:sz w:val="24"/>
          <w:szCs w:val="24"/>
          <w:lang w:eastAsia="zh-CN"/>
        </w:rPr>
        <w:t>磋商文件</w:t>
      </w:r>
      <w:r>
        <w:rPr>
          <w:rFonts w:hint="eastAsia" w:ascii="宋体" w:hAnsi="宋体" w:eastAsia="宋体" w:cs="宋体"/>
          <w:kern w:val="0"/>
          <w:sz w:val="24"/>
          <w:szCs w:val="24"/>
        </w:rPr>
        <w:t>中要求</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按照</w:t>
      </w:r>
      <w:r>
        <w:rPr>
          <w:rFonts w:hint="eastAsia" w:ascii="宋体" w:hAnsi="宋体" w:eastAsia="宋体" w:cs="宋体"/>
          <w:kern w:val="0"/>
          <w:sz w:val="24"/>
          <w:szCs w:val="24"/>
          <w:lang w:eastAsia="zh-CN"/>
        </w:rPr>
        <w:t>响应文件</w:t>
      </w:r>
      <w:r>
        <w:rPr>
          <w:rFonts w:hint="eastAsia" w:ascii="宋体" w:hAnsi="宋体" w:eastAsia="宋体" w:cs="宋体"/>
          <w:kern w:val="0"/>
          <w:sz w:val="24"/>
          <w:szCs w:val="24"/>
        </w:rPr>
        <w:t>格式进行</w:t>
      </w:r>
      <w:r>
        <w:rPr>
          <w:rFonts w:hint="eastAsia" w:ascii="宋体" w:hAnsi="宋体" w:eastAsia="宋体" w:cs="宋体"/>
          <w:kern w:val="0"/>
          <w:sz w:val="24"/>
          <w:szCs w:val="24"/>
          <w:lang w:eastAsia="zh-CN"/>
        </w:rPr>
        <w:t>响应文件</w:t>
      </w:r>
      <w:r>
        <w:rPr>
          <w:rFonts w:hint="eastAsia" w:ascii="宋体" w:hAnsi="宋体" w:eastAsia="宋体" w:cs="宋体"/>
          <w:kern w:val="0"/>
          <w:sz w:val="24"/>
          <w:szCs w:val="24"/>
        </w:rPr>
        <w:t>编制，在</w:t>
      </w:r>
      <w:r>
        <w:rPr>
          <w:rFonts w:hint="eastAsia" w:ascii="宋体" w:hAnsi="宋体" w:eastAsia="宋体" w:cs="宋体"/>
          <w:kern w:val="0"/>
          <w:sz w:val="24"/>
          <w:szCs w:val="24"/>
          <w:lang w:eastAsia="zh-CN"/>
        </w:rPr>
        <w:t>响应文件</w:t>
      </w:r>
      <w:r>
        <w:rPr>
          <w:rFonts w:hint="eastAsia" w:ascii="宋体" w:hAnsi="宋体" w:eastAsia="宋体" w:cs="宋体"/>
          <w:kern w:val="0"/>
          <w:sz w:val="24"/>
          <w:szCs w:val="24"/>
        </w:rPr>
        <w:t>编制时，应明确将投标单位企业基本情况、资质情况、人员情况、</w:t>
      </w:r>
      <w:r>
        <w:rPr>
          <w:rFonts w:hint="eastAsia" w:ascii="宋体" w:hAnsi="宋体" w:eastAsia="宋体" w:cs="宋体"/>
          <w:color w:val="auto"/>
          <w:kern w:val="0"/>
          <w:sz w:val="24"/>
          <w:szCs w:val="24"/>
        </w:rPr>
        <w:t>财务情况、</w:t>
      </w:r>
      <w:r>
        <w:rPr>
          <w:rFonts w:hint="eastAsia" w:ascii="宋体" w:hAnsi="宋体" w:eastAsia="宋体" w:cs="宋体"/>
          <w:kern w:val="0"/>
          <w:sz w:val="24"/>
          <w:szCs w:val="24"/>
        </w:rPr>
        <w:t>业绩情况编入</w:t>
      </w:r>
      <w:r>
        <w:rPr>
          <w:rFonts w:hint="eastAsia" w:ascii="宋体" w:hAnsi="宋体" w:eastAsia="宋体" w:cs="宋体"/>
          <w:kern w:val="0"/>
          <w:sz w:val="24"/>
          <w:szCs w:val="24"/>
          <w:lang w:eastAsia="zh-CN"/>
        </w:rPr>
        <w:t>响应文件</w:t>
      </w:r>
      <w:r>
        <w:rPr>
          <w:rFonts w:hint="eastAsia" w:ascii="宋体" w:hAnsi="宋体" w:eastAsia="宋体" w:cs="宋体"/>
          <w:kern w:val="0"/>
          <w:sz w:val="24"/>
          <w:szCs w:val="24"/>
        </w:rPr>
        <w:t>，便于进行资格审查及评标打分。</w:t>
      </w:r>
    </w:p>
    <w:p w14:paraId="6F383BAB">
      <w:pPr>
        <w:spacing w:line="480" w:lineRule="exact"/>
        <w:ind w:firstLine="482" w:firstLineChars="20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lang w:val="en-US" w:eastAsia="zh-CN"/>
        </w:rPr>
        <w:t>八</w:t>
      </w:r>
      <w:r>
        <w:rPr>
          <w:rFonts w:hint="eastAsia" w:cs="宋体" w:asciiTheme="minorEastAsia" w:hAnsiTheme="minorEastAsia" w:eastAsiaTheme="minorEastAsia"/>
          <w:b/>
          <w:bCs/>
          <w:kern w:val="0"/>
          <w:sz w:val="24"/>
          <w:szCs w:val="24"/>
        </w:rPr>
        <w:t>、凡对本次磋商提出询问，请按照以下方式联系：</w:t>
      </w:r>
    </w:p>
    <w:p w14:paraId="1ED03EC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1、采购人信息：</w:t>
      </w:r>
    </w:p>
    <w:p w14:paraId="22CA786A">
      <w:pPr>
        <w:spacing w:line="480" w:lineRule="exact"/>
        <w:ind w:firstLine="480" w:firstLineChars="200"/>
        <w:jc w:val="left"/>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名称：</w:t>
      </w:r>
      <w:r>
        <w:rPr>
          <w:rFonts w:hint="eastAsia" w:cs="宋体" w:asciiTheme="minorEastAsia" w:hAnsiTheme="minorEastAsia" w:eastAsiaTheme="minorEastAsia"/>
          <w:color w:val="auto"/>
          <w:kern w:val="0"/>
          <w:sz w:val="24"/>
          <w:szCs w:val="24"/>
          <w:lang w:val="en-US" w:eastAsia="zh-CN"/>
        </w:rPr>
        <w:t>灵宝市阳店镇人民政府</w:t>
      </w:r>
    </w:p>
    <w:p w14:paraId="6025D9C1">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color w:val="auto"/>
          <w:kern w:val="0"/>
          <w:sz w:val="24"/>
          <w:szCs w:val="24"/>
        </w:rPr>
        <w:t>地址：</w:t>
      </w:r>
      <w:r>
        <w:rPr>
          <w:rFonts w:hint="eastAsia" w:cs="宋体" w:asciiTheme="minorEastAsia" w:hAnsiTheme="minorEastAsia" w:eastAsiaTheme="minorEastAsia"/>
          <w:kern w:val="0"/>
          <w:sz w:val="24"/>
          <w:szCs w:val="24"/>
          <w:lang w:val="en-US" w:eastAsia="zh-CN"/>
        </w:rPr>
        <w:t>三门峡市城乡一体化示范区阳店镇</w:t>
      </w:r>
    </w:p>
    <w:p w14:paraId="3314CDDE">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联系人：候先生</w:t>
      </w:r>
    </w:p>
    <w:p w14:paraId="4125E331">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联系方式：0398-6863005</w:t>
      </w:r>
    </w:p>
    <w:p w14:paraId="7FED6AC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2、采购代理机构信息：</w:t>
      </w:r>
    </w:p>
    <w:p w14:paraId="7C6879FB">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名称：</w:t>
      </w:r>
      <w:r>
        <w:rPr>
          <w:rFonts w:hint="eastAsia" w:cs="宋体" w:asciiTheme="minorEastAsia" w:hAnsiTheme="minorEastAsia" w:eastAsiaTheme="minorEastAsia"/>
          <w:kern w:val="0"/>
          <w:sz w:val="24"/>
          <w:szCs w:val="24"/>
          <w:lang w:val="en-US" w:eastAsia="zh-CN"/>
        </w:rPr>
        <w:t>中诚联创工程管理有限公司</w:t>
      </w:r>
    </w:p>
    <w:p w14:paraId="35C416FB">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地址：郑州高新技术产业开发区电厂路河南省国家大学科技园（东区）18号楼C座大厦4层29号</w:t>
      </w:r>
    </w:p>
    <w:p w14:paraId="2B6CCA40">
      <w:pPr>
        <w:spacing w:line="480" w:lineRule="exact"/>
        <w:ind w:firstLine="480" w:firstLineChars="200"/>
        <w:jc w:val="left"/>
        <w:rPr>
          <w:rFonts w:hint="eastAsia" w:ascii="宋体" w:hAnsi="宋体" w:cs="宋体"/>
          <w:sz w:val="24"/>
          <w:szCs w:val="24"/>
          <w:highlight w:val="none"/>
          <w:lang w:val="en-US" w:eastAsia="zh-CN"/>
        </w:rPr>
      </w:pPr>
      <w:r>
        <w:rPr>
          <w:rFonts w:hint="eastAsia" w:cs="宋体" w:asciiTheme="minorEastAsia" w:hAnsiTheme="minorEastAsia" w:eastAsiaTheme="minorEastAsia"/>
          <w:kern w:val="0"/>
          <w:sz w:val="24"/>
          <w:szCs w:val="24"/>
          <w:highlight w:val="none"/>
        </w:rPr>
        <w:t>联系人：</w:t>
      </w:r>
      <w:r>
        <w:rPr>
          <w:rFonts w:hint="eastAsia" w:ascii="宋体" w:hAnsi="宋体" w:cs="宋体"/>
          <w:sz w:val="24"/>
          <w:szCs w:val="24"/>
          <w:highlight w:val="none"/>
          <w:lang w:val="en-US" w:eastAsia="zh-CN"/>
        </w:rPr>
        <w:t>孔女士</w:t>
      </w:r>
    </w:p>
    <w:p w14:paraId="3713FB84">
      <w:pPr>
        <w:spacing w:line="480" w:lineRule="exact"/>
        <w:ind w:firstLine="480" w:firstLineChars="200"/>
        <w:jc w:val="left"/>
        <w:rPr>
          <w:rFonts w:hint="eastAsia" w:ascii="宋体" w:hAnsi="宋体" w:eastAsia="宋体" w:cs="宋体"/>
          <w:sz w:val="22"/>
          <w:lang w:val="en-US" w:eastAsia="zh-CN"/>
        </w:rPr>
      </w:pPr>
      <w:r>
        <w:rPr>
          <w:rFonts w:hint="eastAsia" w:cs="宋体" w:asciiTheme="minorEastAsia" w:hAnsiTheme="minorEastAsia" w:eastAsiaTheme="minorEastAsia"/>
          <w:kern w:val="0"/>
          <w:sz w:val="24"/>
          <w:szCs w:val="24"/>
          <w:highlight w:val="none"/>
        </w:rPr>
        <w:t>联系方式</w:t>
      </w:r>
      <w:r>
        <w:rPr>
          <w:rFonts w:hint="eastAsia" w:ascii="宋体" w:hAnsi="宋体" w:cs="宋体"/>
          <w:sz w:val="24"/>
          <w:szCs w:val="24"/>
          <w:highlight w:val="none"/>
          <w:lang w:val="en-US" w:eastAsia="zh-CN"/>
        </w:rPr>
        <w:t>：19713986610</w:t>
      </w:r>
    </w:p>
    <w:p w14:paraId="20C4237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3、项目联系方式</w:t>
      </w:r>
    </w:p>
    <w:p w14:paraId="7F493270">
      <w:pPr>
        <w:spacing w:line="480" w:lineRule="exact"/>
        <w:ind w:firstLine="480" w:firstLineChars="200"/>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项目联系人：</w:t>
      </w:r>
      <w:r>
        <w:rPr>
          <w:rFonts w:hint="eastAsia" w:ascii="宋体" w:hAnsi="宋体" w:cs="宋体"/>
          <w:sz w:val="24"/>
          <w:szCs w:val="24"/>
          <w:highlight w:val="none"/>
          <w:lang w:val="en-US" w:eastAsia="zh-CN"/>
        </w:rPr>
        <w:t>孔女士</w:t>
      </w:r>
    </w:p>
    <w:p w14:paraId="283705F1">
      <w:pPr>
        <w:spacing w:line="480" w:lineRule="exact"/>
        <w:ind w:firstLine="480" w:firstLineChars="200"/>
        <w:jc w:val="both"/>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联系方式：</w:t>
      </w:r>
      <w:r>
        <w:rPr>
          <w:rFonts w:hint="eastAsia" w:ascii="宋体" w:hAnsi="宋体" w:cs="宋体"/>
          <w:sz w:val="24"/>
          <w:szCs w:val="24"/>
          <w:highlight w:val="none"/>
          <w:lang w:val="en-US" w:eastAsia="zh-CN"/>
        </w:rPr>
        <w:t>19713986610</w:t>
      </w:r>
    </w:p>
    <w:p w14:paraId="7AB2B3F1">
      <w:pPr>
        <w:numPr>
          <w:ilvl w:val="0"/>
          <w:numId w:val="0"/>
        </w:numPr>
        <w:spacing w:line="52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监督单位：</w:t>
      </w:r>
      <w:r>
        <w:rPr>
          <w:rFonts w:hint="eastAsia" w:cs="宋体" w:asciiTheme="minorEastAsia" w:hAnsiTheme="minorEastAsia" w:eastAsiaTheme="minorEastAsia"/>
          <w:kern w:val="0"/>
          <w:sz w:val="24"/>
          <w:szCs w:val="24"/>
          <w:lang w:val="en-US" w:eastAsia="zh-CN"/>
        </w:rPr>
        <w:t>三门峡市城乡一体化示范区建设服务中心</w:t>
      </w:r>
    </w:p>
    <w:p w14:paraId="58639C71">
      <w:pPr>
        <w:numPr>
          <w:ilvl w:val="0"/>
          <w:numId w:val="0"/>
        </w:numPr>
        <w:spacing w:line="52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highlight w:val="none"/>
        </w:rPr>
        <w:t>联系方式</w:t>
      </w:r>
      <w:r>
        <w:rPr>
          <w:rFonts w:hint="eastAsia" w:cs="宋体" w:asciiTheme="minorEastAsia" w:hAnsiTheme="minorEastAsia" w:eastAsiaTheme="minorEastAsia"/>
          <w:kern w:val="0"/>
          <w:sz w:val="24"/>
          <w:szCs w:val="24"/>
          <w:lang w:val="en-US" w:eastAsia="zh-CN"/>
        </w:rPr>
        <w:t>：0398-2751273</w:t>
      </w:r>
    </w:p>
    <w:p w14:paraId="5EA79CA2">
      <w:pPr>
        <w:numPr>
          <w:ilvl w:val="0"/>
          <w:numId w:val="0"/>
        </w:numPr>
        <w:spacing w:line="480" w:lineRule="exact"/>
        <w:ind w:left="0" w:leftChars="0" w:firstLine="480" w:firstLineChars="200"/>
        <w:jc w:val="both"/>
        <w:rPr>
          <w:rFonts w:hint="eastAsia" w:cs="宋体" w:asciiTheme="minorEastAsia" w:hAnsiTheme="minorEastAsia" w:eastAsiaTheme="minorEastAsia"/>
          <w:kern w:val="0"/>
          <w:sz w:val="24"/>
          <w:szCs w:val="24"/>
          <w:lang w:val="en-US" w:eastAsia="zh-CN"/>
        </w:rPr>
      </w:pPr>
    </w:p>
    <w:p w14:paraId="18F04A5C">
      <w:pPr>
        <w:numPr>
          <w:ilvl w:val="0"/>
          <w:numId w:val="0"/>
        </w:numPr>
        <w:spacing w:line="480" w:lineRule="exact"/>
        <w:ind w:left="0" w:leftChars="0" w:firstLine="480" w:firstLineChars="200"/>
        <w:jc w:val="both"/>
        <w:rPr>
          <w:rFonts w:hint="eastAsia" w:cs="宋体" w:asciiTheme="minorEastAsia" w:hAnsiTheme="minorEastAsia" w:eastAsiaTheme="minorEastAsia"/>
          <w:kern w:val="0"/>
          <w:sz w:val="24"/>
          <w:szCs w:val="24"/>
          <w:lang w:val="en-US" w:eastAsia="zh-CN"/>
        </w:rPr>
      </w:pPr>
    </w:p>
    <w:p w14:paraId="16C8DD85">
      <w:pPr>
        <w:numPr>
          <w:ilvl w:val="0"/>
          <w:numId w:val="0"/>
        </w:numPr>
        <w:spacing w:line="480" w:lineRule="exact"/>
        <w:ind w:left="0" w:leftChars="0" w:firstLine="480" w:firstLineChars="200"/>
        <w:jc w:val="both"/>
        <w:rPr>
          <w:rFonts w:hint="eastAsia" w:cs="宋体" w:asciiTheme="minorEastAsia" w:hAnsiTheme="minorEastAsia" w:eastAsiaTheme="minorEastAsia"/>
          <w:kern w:val="0"/>
          <w:sz w:val="24"/>
          <w:szCs w:val="24"/>
          <w:lang w:val="en-US" w:eastAsia="zh-CN"/>
        </w:rPr>
      </w:pPr>
    </w:p>
    <w:p w14:paraId="59136623">
      <w:pPr>
        <w:numPr>
          <w:ilvl w:val="0"/>
          <w:numId w:val="0"/>
        </w:numPr>
        <w:spacing w:line="480" w:lineRule="exact"/>
        <w:ind w:left="0" w:leftChars="0" w:firstLine="480" w:firstLineChars="200"/>
        <w:jc w:val="both"/>
        <w:rPr>
          <w:rFonts w:hint="eastAsia" w:cs="宋体" w:asciiTheme="minorEastAsia" w:hAnsiTheme="minorEastAsia" w:eastAsiaTheme="minorEastAsia"/>
          <w:kern w:val="0"/>
          <w:sz w:val="24"/>
          <w:szCs w:val="24"/>
          <w:lang w:val="en-US" w:eastAsia="zh-CN"/>
        </w:rPr>
      </w:pPr>
    </w:p>
    <w:p w14:paraId="72D25DCD">
      <w:pPr>
        <w:numPr>
          <w:ilvl w:val="0"/>
          <w:numId w:val="0"/>
        </w:numPr>
        <w:spacing w:line="480" w:lineRule="exact"/>
        <w:ind w:left="0" w:leftChars="0" w:firstLine="480" w:firstLineChars="200"/>
        <w:jc w:val="both"/>
        <w:rPr>
          <w:rFonts w:hint="eastAsia" w:cs="宋体" w:asciiTheme="minorEastAsia" w:hAnsiTheme="minorEastAsia" w:eastAsiaTheme="minorEastAsia"/>
          <w:kern w:val="0"/>
          <w:sz w:val="24"/>
          <w:szCs w:val="24"/>
          <w:lang w:val="en-US" w:eastAsia="zh-CN"/>
        </w:rPr>
      </w:pPr>
    </w:p>
    <w:p w14:paraId="55D64A66">
      <w:pPr>
        <w:numPr>
          <w:ilvl w:val="0"/>
          <w:numId w:val="0"/>
        </w:numPr>
        <w:spacing w:line="480" w:lineRule="exact"/>
        <w:ind w:left="0" w:leftChars="0" w:firstLine="480" w:firstLineChars="200"/>
        <w:jc w:val="both"/>
        <w:rPr>
          <w:rFonts w:hint="eastAsia" w:cs="宋体" w:asciiTheme="minorEastAsia" w:hAnsiTheme="minorEastAsia" w:eastAsiaTheme="minorEastAsia"/>
          <w:kern w:val="0"/>
          <w:sz w:val="24"/>
          <w:szCs w:val="24"/>
          <w:lang w:val="en-US" w:eastAsia="zh-CN"/>
        </w:rPr>
      </w:pPr>
    </w:p>
    <w:p w14:paraId="7B7B5B53">
      <w:pPr>
        <w:numPr>
          <w:ilvl w:val="0"/>
          <w:numId w:val="0"/>
        </w:numPr>
        <w:spacing w:line="480" w:lineRule="exact"/>
        <w:ind w:left="0" w:leftChars="0" w:firstLine="480" w:firstLineChars="200"/>
        <w:jc w:val="both"/>
        <w:rPr>
          <w:rFonts w:hint="eastAsia" w:cs="宋体" w:asciiTheme="minorEastAsia" w:hAnsiTheme="minorEastAsia" w:eastAsiaTheme="minorEastAsia"/>
          <w:kern w:val="0"/>
          <w:sz w:val="24"/>
          <w:szCs w:val="24"/>
          <w:lang w:val="en-US" w:eastAsia="zh-CN"/>
        </w:rPr>
      </w:pPr>
    </w:p>
    <w:p w14:paraId="5DE1EBBB">
      <w:pPr>
        <w:numPr>
          <w:ilvl w:val="0"/>
          <w:numId w:val="0"/>
        </w:numPr>
        <w:spacing w:line="480" w:lineRule="exact"/>
        <w:ind w:left="0" w:leftChars="0" w:firstLine="480" w:firstLineChars="200"/>
        <w:jc w:val="both"/>
        <w:rPr>
          <w:rFonts w:hint="eastAsia" w:cs="宋体" w:asciiTheme="minorEastAsia" w:hAnsiTheme="minorEastAsia" w:eastAsiaTheme="minorEastAsia"/>
          <w:kern w:val="0"/>
          <w:sz w:val="24"/>
          <w:szCs w:val="24"/>
          <w:lang w:val="en-US" w:eastAsia="zh-CN"/>
        </w:rPr>
      </w:pPr>
    </w:p>
    <w:p w14:paraId="542F25E9">
      <w:pPr>
        <w:numPr>
          <w:ilvl w:val="0"/>
          <w:numId w:val="0"/>
        </w:numPr>
        <w:spacing w:line="480" w:lineRule="exact"/>
        <w:ind w:left="0" w:leftChars="0" w:firstLine="480" w:firstLineChars="200"/>
        <w:jc w:val="both"/>
        <w:rPr>
          <w:rFonts w:hint="eastAsia" w:cs="宋体" w:asciiTheme="minorEastAsia" w:hAnsiTheme="minorEastAsia" w:eastAsiaTheme="minorEastAsia"/>
          <w:kern w:val="0"/>
          <w:sz w:val="24"/>
          <w:szCs w:val="24"/>
          <w:lang w:val="en-US" w:eastAsia="zh-CN"/>
        </w:rPr>
      </w:pPr>
    </w:p>
    <w:p w14:paraId="6D79FF92">
      <w:pPr>
        <w:numPr>
          <w:ilvl w:val="0"/>
          <w:numId w:val="0"/>
        </w:numPr>
        <w:spacing w:line="480" w:lineRule="exact"/>
        <w:ind w:left="0" w:leftChars="0" w:firstLine="480" w:firstLineChars="200"/>
        <w:jc w:val="both"/>
        <w:rPr>
          <w:rFonts w:hint="eastAsia" w:cs="宋体" w:asciiTheme="minorEastAsia" w:hAnsiTheme="minorEastAsia" w:eastAsiaTheme="minorEastAsia"/>
          <w:kern w:val="0"/>
          <w:sz w:val="24"/>
          <w:szCs w:val="24"/>
          <w:lang w:val="en-US" w:eastAsia="zh-CN"/>
        </w:rPr>
      </w:pPr>
    </w:p>
    <w:p w14:paraId="111CE2D6">
      <w:pPr>
        <w:numPr>
          <w:ilvl w:val="0"/>
          <w:numId w:val="0"/>
        </w:numPr>
        <w:spacing w:line="480" w:lineRule="exact"/>
        <w:jc w:val="both"/>
        <w:rPr>
          <w:rFonts w:hint="eastAsia" w:cs="宋体" w:asciiTheme="minorEastAsia" w:hAnsiTheme="minorEastAsia" w:eastAsiaTheme="minorEastAsia"/>
          <w:kern w:val="0"/>
          <w:sz w:val="24"/>
          <w:szCs w:val="24"/>
          <w:lang w:val="en-US" w:eastAsia="zh-CN"/>
        </w:rPr>
      </w:pPr>
    </w:p>
    <w:p w14:paraId="6FCF2074">
      <w:pPr>
        <w:numPr>
          <w:ilvl w:val="0"/>
          <w:numId w:val="0"/>
        </w:numPr>
        <w:spacing w:line="480" w:lineRule="exact"/>
        <w:jc w:val="center"/>
        <w:rPr>
          <w:rFonts w:hint="eastAsia" w:asciiTheme="minorEastAsia" w:hAnsiTheme="minorEastAsia" w:eastAsiaTheme="minorEastAsia"/>
          <w:b/>
          <w:bCs/>
          <w:sz w:val="30"/>
          <w:szCs w:val="30"/>
        </w:rPr>
      </w:pPr>
    </w:p>
    <w:p w14:paraId="01BEC5D6">
      <w:pPr>
        <w:numPr>
          <w:ilvl w:val="0"/>
          <w:numId w:val="0"/>
        </w:numPr>
        <w:spacing w:line="480" w:lineRule="exact"/>
        <w:jc w:val="center"/>
        <w:rPr>
          <w:rFonts w:hint="eastAsia" w:asciiTheme="minorEastAsia" w:hAnsiTheme="minorEastAsia" w:eastAsiaTheme="minorEastAsia"/>
          <w:b/>
          <w:bCs/>
          <w:sz w:val="30"/>
          <w:szCs w:val="30"/>
        </w:rPr>
      </w:pPr>
    </w:p>
    <w:p w14:paraId="53F4F954">
      <w:pPr>
        <w:pStyle w:val="2"/>
        <w:bidi w:val="0"/>
        <w:jc w:val="center"/>
      </w:pPr>
      <w:bookmarkStart w:id="6" w:name="_Toc22990"/>
      <w:r>
        <w:rPr>
          <w:rFonts w:hint="eastAsia"/>
        </w:rPr>
        <w:t xml:space="preserve">第二章 </w:t>
      </w:r>
      <w:r>
        <w:rPr>
          <w:rFonts w:hint="eastAsia"/>
          <w:lang w:eastAsia="zh-CN"/>
        </w:rPr>
        <w:t>供应商</w:t>
      </w:r>
      <w:r>
        <w:rPr>
          <w:rFonts w:hint="eastAsia"/>
        </w:rPr>
        <w:t>须知</w:t>
      </w:r>
      <w:bookmarkEnd w:id="4"/>
      <w:bookmarkEnd w:id="5"/>
      <w:bookmarkEnd w:id="6"/>
    </w:p>
    <w:p w14:paraId="0EFCE7F7">
      <w:pPr>
        <w:spacing w:line="480" w:lineRule="exact"/>
        <w:ind w:firstLine="602" w:firstLineChars="200"/>
        <w:jc w:val="center"/>
        <w:rPr>
          <w:rFonts w:asciiTheme="minorEastAsia" w:hAnsiTheme="minorEastAsia" w:eastAsiaTheme="minorEastAsia"/>
          <w:b/>
          <w:bCs/>
          <w:sz w:val="30"/>
          <w:szCs w:val="30"/>
        </w:rPr>
      </w:pPr>
      <w:bookmarkStart w:id="7" w:name="_Toc31332"/>
      <w:bookmarkStart w:id="8" w:name="_Toc6916"/>
      <w:r>
        <w:rPr>
          <w:rFonts w:hint="eastAsia" w:asciiTheme="minorEastAsia" w:hAnsiTheme="minorEastAsia" w:eastAsiaTheme="minorEastAsia"/>
          <w:b/>
          <w:bCs/>
          <w:sz w:val="30"/>
          <w:szCs w:val="30"/>
          <w:lang w:eastAsia="zh-CN"/>
        </w:rPr>
        <w:t>供应商</w:t>
      </w:r>
      <w:r>
        <w:rPr>
          <w:rFonts w:hint="eastAsia" w:asciiTheme="minorEastAsia" w:hAnsiTheme="minorEastAsia" w:eastAsiaTheme="minorEastAsia"/>
          <w:b/>
          <w:bCs/>
          <w:sz w:val="30"/>
          <w:szCs w:val="30"/>
        </w:rPr>
        <w:t>须知前附表</w:t>
      </w:r>
      <w:bookmarkEnd w:id="7"/>
      <w:bookmarkEnd w:id="8"/>
    </w:p>
    <w:tbl>
      <w:tblPr>
        <w:tblStyle w:val="12"/>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9"/>
        <w:gridCol w:w="48"/>
        <w:gridCol w:w="1528"/>
        <w:gridCol w:w="239"/>
        <w:gridCol w:w="6849"/>
      </w:tblGrid>
      <w:tr w14:paraId="7F69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3220ACA">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条款号</w:t>
            </w:r>
          </w:p>
        </w:tc>
        <w:tc>
          <w:tcPr>
            <w:tcW w:w="1767" w:type="dxa"/>
            <w:gridSpan w:val="2"/>
            <w:tcBorders>
              <w:top w:val="single" w:color="auto" w:sz="4" w:space="0"/>
              <w:left w:val="nil"/>
              <w:bottom w:val="single" w:color="auto" w:sz="4" w:space="0"/>
              <w:right w:val="single" w:color="auto" w:sz="4" w:space="0"/>
            </w:tcBorders>
            <w:vAlign w:val="center"/>
          </w:tcPr>
          <w:p w14:paraId="0667E741">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条款名称</w:t>
            </w:r>
          </w:p>
        </w:tc>
        <w:tc>
          <w:tcPr>
            <w:tcW w:w="6849" w:type="dxa"/>
            <w:tcBorders>
              <w:top w:val="single" w:color="auto" w:sz="4" w:space="0"/>
              <w:left w:val="nil"/>
              <w:bottom w:val="single" w:color="auto" w:sz="4" w:space="0"/>
              <w:right w:val="single" w:color="auto" w:sz="4" w:space="0"/>
            </w:tcBorders>
            <w:vAlign w:val="center"/>
          </w:tcPr>
          <w:p w14:paraId="656F6AAE">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编  列  内  容</w:t>
            </w:r>
          </w:p>
        </w:tc>
      </w:tr>
      <w:tr w14:paraId="4C68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54B106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w:t>
            </w:r>
          </w:p>
        </w:tc>
        <w:tc>
          <w:tcPr>
            <w:tcW w:w="1767" w:type="dxa"/>
            <w:gridSpan w:val="2"/>
            <w:tcBorders>
              <w:top w:val="single" w:color="auto" w:sz="4" w:space="0"/>
              <w:left w:val="nil"/>
              <w:bottom w:val="single" w:color="auto" w:sz="4" w:space="0"/>
              <w:right w:val="single" w:color="auto" w:sz="4" w:space="0"/>
            </w:tcBorders>
            <w:vAlign w:val="center"/>
          </w:tcPr>
          <w:p w14:paraId="1CD46257">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采购人</w:t>
            </w:r>
          </w:p>
        </w:tc>
        <w:tc>
          <w:tcPr>
            <w:tcW w:w="6849" w:type="dxa"/>
            <w:tcBorders>
              <w:top w:val="single" w:color="auto" w:sz="4" w:space="0"/>
              <w:left w:val="nil"/>
              <w:bottom w:val="single" w:color="auto" w:sz="4" w:space="0"/>
              <w:right w:val="single" w:color="auto" w:sz="4" w:space="0"/>
            </w:tcBorders>
            <w:vAlign w:val="center"/>
          </w:tcPr>
          <w:p w14:paraId="7F6834AD">
            <w:pPr>
              <w:widowControl/>
              <w:spacing w:line="360" w:lineRule="auto"/>
              <w:rPr>
                <w:rFonts w:hint="eastAsia"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名称：</w:t>
            </w:r>
            <w:r>
              <w:rPr>
                <w:rFonts w:hint="eastAsia" w:cs="宋体" w:asciiTheme="minorEastAsia" w:hAnsiTheme="minorEastAsia" w:eastAsiaTheme="minorEastAsia"/>
                <w:color w:val="auto"/>
                <w:kern w:val="0"/>
                <w:sz w:val="24"/>
                <w:szCs w:val="24"/>
                <w:lang w:val="en-US" w:eastAsia="zh-CN"/>
              </w:rPr>
              <w:t>灵宝市阳店镇人民政府</w:t>
            </w:r>
          </w:p>
          <w:p w14:paraId="7E851A7E">
            <w:pPr>
              <w:widowControl/>
              <w:spacing w:line="360" w:lineRule="auto"/>
              <w:rPr>
                <w:rFonts w:hint="eastAsia" w:cs="宋体" w:asciiTheme="minorEastAsia" w:hAnsiTheme="minorEastAsia" w:eastAsiaTheme="minorEastAsia"/>
                <w:color w:val="auto"/>
                <w:kern w:val="0"/>
                <w:sz w:val="24"/>
                <w:szCs w:val="24"/>
                <w:lang w:val="en-US" w:eastAsia="zh-CN"/>
              </w:rPr>
            </w:pPr>
            <w:r>
              <w:rPr>
                <w:rFonts w:hint="eastAsia" w:asciiTheme="minorEastAsia" w:hAnsiTheme="minorEastAsia" w:eastAsiaTheme="minorEastAsia"/>
                <w:color w:val="auto"/>
                <w:kern w:val="0"/>
                <w:sz w:val="24"/>
                <w:szCs w:val="24"/>
              </w:rPr>
              <w:t>地址：</w:t>
            </w:r>
            <w:r>
              <w:rPr>
                <w:rFonts w:hint="eastAsia" w:cs="宋体" w:asciiTheme="minorEastAsia" w:hAnsiTheme="minorEastAsia" w:eastAsiaTheme="minorEastAsia"/>
                <w:kern w:val="0"/>
                <w:sz w:val="24"/>
                <w:szCs w:val="24"/>
                <w:lang w:val="en-US" w:eastAsia="zh-CN"/>
              </w:rPr>
              <w:t>三门峡市城乡一体化示范区阳店镇</w:t>
            </w:r>
          </w:p>
          <w:p w14:paraId="7AF810C1">
            <w:pPr>
              <w:spacing w:line="480" w:lineRule="exact"/>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联系人：</w:t>
            </w:r>
            <w:r>
              <w:rPr>
                <w:rFonts w:hint="eastAsia" w:cs="宋体" w:asciiTheme="minorEastAsia" w:hAnsiTheme="minorEastAsia" w:eastAsiaTheme="minorEastAsia"/>
                <w:color w:val="auto"/>
                <w:kern w:val="0"/>
                <w:sz w:val="24"/>
                <w:szCs w:val="24"/>
                <w:highlight w:val="none"/>
                <w:lang w:val="en-US" w:eastAsia="zh-CN"/>
              </w:rPr>
              <w:t>候先生</w:t>
            </w:r>
          </w:p>
          <w:p w14:paraId="6B33B149">
            <w:pPr>
              <w:spacing w:line="480" w:lineRule="exact"/>
              <w:jc w:val="left"/>
              <w:rPr>
                <w:rFonts w:hint="default" w:asciiTheme="minorEastAsia" w:hAnsiTheme="minorEastAsia" w:eastAsiaTheme="minorEastAsia"/>
                <w:kern w:val="0"/>
                <w:sz w:val="24"/>
                <w:szCs w:val="24"/>
                <w:lang w:val="en-US" w:eastAsia="zh-CN"/>
              </w:rPr>
            </w:pPr>
            <w:r>
              <w:rPr>
                <w:rFonts w:hint="eastAsia" w:cs="宋体" w:asciiTheme="minorEastAsia" w:hAnsiTheme="minorEastAsia" w:eastAsiaTheme="minorEastAsia"/>
                <w:color w:val="auto"/>
                <w:kern w:val="0"/>
                <w:sz w:val="24"/>
                <w:szCs w:val="24"/>
                <w:highlight w:val="none"/>
              </w:rPr>
              <w:t>联系方式：</w:t>
            </w:r>
            <w:r>
              <w:rPr>
                <w:rFonts w:hint="eastAsia" w:cs="宋体" w:asciiTheme="minorEastAsia" w:hAnsiTheme="minorEastAsia" w:eastAsiaTheme="minorEastAsia"/>
                <w:color w:val="auto"/>
                <w:kern w:val="0"/>
                <w:sz w:val="24"/>
                <w:szCs w:val="24"/>
                <w:highlight w:val="none"/>
                <w:lang w:val="en-US" w:eastAsia="zh-CN"/>
              </w:rPr>
              <w:t>0398-6863005</w:t>
            </w:r>
          </w:p>
        </w:tc>
      </w:tr>
      <w:tr w14:paraId="2032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713B218">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2</w:t>
            </w:r>
          </w:p>
        </w:tc>
        <w:tc>
          <w:tcPr>
            <w:tcW w:w="1767" w:type="dxa"/>
            <w:gridSpan w:val="2"/>
            <w:tcBorders>
              <w:top w:val="single" w:color="auto" w:sz="4" w:space="0"/>
              <w:left w:val="nil"/>
              <w:bottom w:val="single" w:color="auto" w:sz="4" w:space="0"/>
              <w:right w:val="single" w:color="auto" w:sz="4" w:space="0"/>
            </w:tcBorders>
            <w:vAlign w:val="center"/>
          </w:tcPr>
          <w:p w14:paraId="267FDD5F">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代理机构</w:t>
            </w:r>
          </w:p>
        </w:tc>
        <w:tc>
          <w:tcPr>
            <w:tcW w:w="6849" w:type="dxa"/>
            <w:tcBorders>
              <w:top w:val="single" w:color="auto" w:sz="4" w:space="0"/>
              <w:left w:val="nil"/>
              <w:bottom w:val="single" w:color="auto" w:sz="4" w:space="0"/>
              <w:right w:val="single" w:color="auto" w:sz="4" w:space="0"/>
            </w:tcBorders>
            <w:vAlign w:val="center"/>
          </w:tcPr>
          <w:p w14:paraId="51AF865A">
            <w:pPr>
              <w:widowControl/>
              <w:spacing w:line="360" w:lineRule="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名称：中诚联创工程管理有限公司</w:t>
            </w:r>
          </w:p>
          <w:p w14:paraId="5094E409">
            <w:pPr>
              <w:widowControl/>
              <w:spacing w:line="360" w:lineRule="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地址：郑州高新技术产业开发区电厂路河南省国家大学科技园（东区）18号楼C座大厦4层29号</w:t>
            </w:r>
          </w:p>
          <w:p w14:paraId="2FD52EB1">
            <w:pPr>
              <w:widowControl/>
              <w:spacing w:line="360" w:lineRule="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联系人：孔女士</w:t>
            </w:r>
          </w:p>
          <w:p w14:paraId="568DDAFA">
            <w:pPr>
              <w:widowControl/>
              <w:spacing w:line="360" w:lineRule="auto"/>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联系方式：19713986610</w:t>
            </w:r>
          </w:p>
        </w:tc>
      </w:tr>
      <w:tr w14:paraId="049E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8090803">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3</w:t>
            </w:r>
          </w:p>
        </w:tc>
        <w:tc>
          <w:tcPr>
            <w:tcW w:w="1767" w:type="dxa"/>
            <w:gridSpan w:val="2"/>
            <w:tcBorders>
              <w:top w:val="single" w:color="auto" w:sz="4" w:space="0"/>
              <w:left w:val="nil"/>
              <w:bottom w:val="single" w:color="auto" w:sz="4" w:space="0"/>
              <w:right w:val="single" w:color="auto" w:sz="4" w:space="0"/>
            </w:tcBorders>
            <w:vAlign w:val="center"/>
          </w:tcPr>
          <w:p w14:paraId="449EFE7F">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6849" w:type="dxa"/>
            <w:tcBorders>
              <w:top w:val="single" w:color="auto" w:sz="4" w:space="0"/>
              <w:left w:val="nil"/>
              <w:bottom w:val="single" w:color="auto" w:sz="4" w:space="0"/>
              <w:right w:val="single" w:color="auto" w:sz="4" w:space="0"/>
            </w:tcBorders>
            <w:vAlign w:val="center"/>
          </w:tcPr>
          <w:p w14:paraId="024FF6F3">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lang w:eastAsia="zh-CN"/>
              </w:rPr>
              <w:t>崤底村冷库配套建设项目</w:t>
            </w:r>
          </w:p>
        </w:tc>
      </w:tr>
      <w:tr w14:paraId="6E49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BC7AF81">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4</w:t>
            </w:r>
          </w:p>
        </w:tc>
        <w:tc>
          <w:tcPr>
            <w:tcW w:w="1767" w:type="dxa"/>
            <w:gridSpan w:val="2"/>
            <w:tcBorders>
              <w:top w:val="single" w:color="auto" w:sz="4" w:space="0"/>
              <w:left w:val="nil"/>
              <w:bottom w:val="single" w:color="auto" w:sz="4" w:space="0"/>
              <w:right w:val="single" w:color="auto" w:sz="4" w:space="0"/>
            </w:tcBorders>
            <w:vAlign w:val="center"/>
          </w:tcPr>
          <w:p w14:paraId="07BB3382">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建设地点</w:t>
            </w:r>
          </w:p>
        </w:tc>
        <w:tc>
          <w:tcPr>
            <w:tcW w:w="6849" w:type="dxa"/>
            <w:tcBorders>
              <w:top w:val="single" w:color="auto" w:sz="4" w:space="0"/>
              <w:left w:val="nil"/>
              <w:bottom w:val="single" w:color="auto" w:sz="4" w:space="0"/>
              <w:right w:val="single" w:color="auto" w:sz="4" w:space="0"/>
            </w:tcBorders>
            <w:vAlign w:val="center"/>
          </w:tcPr>
          <w:p w14:paraId="14D4854C">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kern w:val="0"/>
                <w:sz w:val="24"/>
                <w:szCs w:val="24"/>
                <w:lang w:val="en-US" w:eastAsia="zh-CN"/>
              </w:rPr>
              <w:t>三门峡市城乡一体化示范区阳店镇</w:t>
            </w:r>
          </w:p>
        </w:tc>
      </w:tr>
      <w:tr w14:paraId="633D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3E6DD94">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5</w:t>
            </w:r>
          </w:p>
        </w:tc>
        <w:tc>
          <w:tcPr>
            <w:tcW w:w="1767" w:type="dxa"/>
            <w:gridSpan w:val="2"/>
            <w:tcBorders>
              <w:top w:val="single" w:color="auto" w:sz="4" w:space="0"/>
              <w:left w:val="nil"/>
              <w:bottom w:val="single" w:color="auto" w:sz="4" w:space="0"/>
              <w:right w:val="single" w:color="auto" w:sz="4" w:space="0"/>
            </w:tcBorders>
            <w:vAlign w:val="center"/>
          </w:tcPr>
          <w:p w14:paraId="2E4E271A">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资金来源</w:t>
            </w:r>
          </w:p>
        </w:tc>
        <w:tc>
          <w:tcPr>
            <w:tcW w:w="6849" w:type="dxa"/>
            <w:tcBorders>
              <w:top w:val="single" w:color="auto" w:sz="4" w:space="0"/>
              <w:left w:val="nil"/>
              <w:bottom w:val="single" w:color="auto" w:sz="4" w:space="0"/>
              <w:right w:val="single" w:color="auto" w:sz="4" w:space="0"/>
            </w:tcBorders>
            <w:vAlign w:val="center"/>
          </w:tcPr>
          <w:p w14:paraId="1852F556">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lang w:eastAsia="zh-CN"/>
              </w:rPr>
              <w:t>财政资金，已落实；</w:t>
            </w:r>
          </w:p>
        </w:tc>
      </w:tr>
      <w:tr w14:paraId="16F4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0F404FB">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6</w:t>
            </w:r>
          </w:p>
        </w:tc>
        <w:tc>
          <w:tcPr>
            <w:tcW w:w="1767" w:type="dxa"/>
            <w:gridSpan w:val="2"/>
            <w:tcBorders>
              <w:top w:val="single" w:color="auto" w:sz="4" w:space="0"/>
              <w:left w:val="nil"/>
              <w:bottom w:val="single" w:color="auto" w:sz="4" w:space="0"/>
              <w:right w:val="single" w:color="auto" w:sz="4" w:space="0"/>
            </w:tcBorders>
            <w:vAlign w:val="center"/>
          </w:tcPr>
          <w:p w14:paraId="78123868">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磋商范围</w:t>
            </w:r>
          </w:p>
        </w:tc>
        <w:tc>
          <w:tcPr>
            <w:tcW w:w="6849" w:type="dxa"/>
            <w:tcBorders>
              <w:top w:val="single" w:color="auto" w:sz="4" w:space="0"/>
              <w:left w:val="nil"/>
              <w:bottom w:val="single" w:color="auto" w:sz="4" w:space="0"/>
              <w:right w:val="single" w:color="auto" w:sz="4" w:space="0"/>
            </w:tcBorders>
            <w:vAlign w:val="center"/>
          </w:tcPr>
          <w:p w14:paraId="530D1E8D">
            <w:pPr>
              <w:spacing w:line="480" w:lineRule="exact"/>
              <w:jc w:val="left"/>
              <w:rPr>
                <w:rFonts w:cs="宋体" w:asciiTheme="minorEastAsia" w:hAnsiTheme="minorEastAsia" w:eastAsiaTheme="minorEastAsia"/>
                <w:bCs/>
                <w:kern w:val="0"/>
                <w:sz w:val="24"/>
                <w:szCs w:val="24"/>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r>
              <w:rPr>
                <w:rFonts w:hint="eastAsia" w:ascii="宋体" w:hAnsi="宋体"/>
                <w:sz w:val="24"/>
                <w:szCs w:val="24"/>
                <w:highlight w:val="none"/>
              </w:rPr>
              <w:t>。</w:t>
            </w:r>
          </w:p>
        </w:tc>
      </w:tr>
      <w:tr w14:paraId="58C1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6241C1E">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7</w:t>
            </w:r>
          </w:p>
        </w:tc>
        <w:tc>
          <w:tcPr>
            <w:tcW w:w="1767" w:type="dxa"/>
            <w:gridSpan w:val="2"/>
            <w:tcBorders>
              <w:top w:val="single" w:color="auto" w:sz="4" w:space="0"/>
              <w:left w:val="nil"/>
              <w:bottom w:val="single" w:color="auto" w:sz="4" w:space="0"/>
              <w:right w:val="single" w:color="auto" w:sz="4" w:space="0"/>
            </w:tcBorders>
            <w:vAlign w:val="center"/>
          </w:tcPr>
          <w:p w14:paraId="020DEC19">
            <w:pPr>
              <w:widowControl/>
              <w:jc w:val="cente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计划工期</w:t>
            </w:r>
          </w:p>
        </w:tc>
        <w:tc>
          <w:tcPr>
            <w:tcW w:w="6849" w:type="dxa"/>
            <w:tcBorders>
              <w:top w:val="single" w:color="auto" w:sz="4" w:space="0"/>
              <w:left w:val="nil"/>
              <w:bottom w:val="single" w:color="auto" w:sz="4" w:space="0"/>
              <w:right w:val="single" w:color="auto" w:sz="4" w:space="0"/>
            </w:tcBorders>
            <w:vAlign w:val="center"/>
          </w:tcPr>
          <w:p w14:paraId="4051C3B4">
            <w:pPr>
              <w:widowControl/>
              <w:jc w:val="left"/>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60日历天；</w:t>
            </w:r>
          </w:p>
        </w:tc>
      </w:tr>
      <w:tr w14:paraId="186B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2D4A8F7">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8</w:t>
            </w:r>
          </w:p>
        </w:tc>
        <w:tc>
          <w:tcPr>
            <w:tcW w:w="1767" w:type="dxa"/>
            <w:gridSpan w:val="2"/>
            <w:tcBorders>
              <w:top w:val="single" w:color="auto" w:sz="4" w:space="0"/>
              <w:left w:val="nil"/>
              <w:bottom w:val="single" w:color="auto" w:sz="4" w:space="0"/>
              <w:right w:val="single" w:color="auto" w:sz="4" w:space="0"/>
            </w:tcBorders>
            <w:vAlign w:val="center"/>
          </w:tcPr>
          <w:p w14:paraId="5915666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849" w:type="dxa"/>
            <w:tcBorders>
              <w:top w:val="single" w:color="auto" w:sz="4" w:space="0"/>
              <w:left w:val="nil"/>
              <w:bottom w:val="single" w:color="auto" w:sz="4" w:space="0"/>
              <w:right w:val="single" w:color="auto" w:sz="4" w:space="0"/>
            </w:tcBorders>
            <w:vAlign w:val="center"/>
          </w:tcPr>
          <w:p w14:paraId="4EA1022A">
            <w:pPr>
              <w:widowControl/>
              <w:numPr>
                <w:ilvl w:val="0"/>
                <w:numId w:val="0"/>
              </w:numP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达到国家现行建设工程质量验收规范合格标准</w:t>
            </w:r>
            <w:r>
              <w:rPr>
                <w:rFonts w:hint="eastAsia" w:cs="宋体" w:asciiTheme="minorEastAsia" w:hAnsiTheme="minorEastAsia" w:eastAsiaTheme="minorEastAsia"/>
                <w:bCs/>
                <w:kern w:val="0"/>
                <w:sz w:val="24"/>
                <w:szCs w:val="24"/>
                <w:lang w:eastAsia="zh-CN"/>
              </w:rPr>
              <w:t>；</w:t>
            </w:r>
          </w:p>
        </w:tc>
      </w:tr>
      <w:tr w14:paraId="4885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952D8B9">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9</w:t>
            </w:r>
          </w:p>
        </w:tc>
        <w:tc>
          <w:tcPr>
            <w:tcW w:w="1767" w:type="dxa"/>
            <w:gridSpan w:val="2"/>
            <w:tcBorders>
              <w:top w:val="single" w:color="auto" w:sz="4" w:space="0"/>
              <w:left w:val="nil"/>
              <w:bottom w:val="single" w:color="auto" w:sz="4" w:space="0"/>
              <w:right w:val="single" w:color="auto" w:sz="4" w:space="0"/>
            </w:tcBorders>
            <w:vAlign w:val="center"/>
          </w:tcPr>
          <w:p w14:paraId="2B38028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资质</w:t>
            </w:r>
          </w:p>
          <w:p w14:paraId="5B9884E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条件、能力</w:t>
            </w:r>
          </w:p>
          <w:p w14:paraId="7311A29B">
            <w:pPr>
              <w:ind w:firstLine="240" w:firstLine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和信誉</w:t>
            </w:r>
          </w:p>
        </w:tc>
        <w:tc>
          <w:tcPr>
            <w:tcW w:w="6849" w:type="dxa"/>
            <w:tcBorders>
              <w:top w:val="single" w:color="auto" w:sz="4" w:space="0"/>
              <w:left w:val="nil"/>
              <w:bottom w:val="single" w:color="auto" w:sz="4" w:space="0"/>
              <w:right w:val="single" w:color="auto" w:sz="4" w:space="0"/>
            </w:tcBorders>
            <w:vAlign w:val="center"/>
          </w:tcPr>
          <w:p w14:paraId="5B13819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1、满足《中华人民共和国政府采购法》第二十二条规定；(提供承诺函)</w:t>
            </w:r>
          </w:p>
          <w:p w14:paraId="4204BB73">
            <w:pPr>
              <w:spacing w:line="480" w:lineRule="exact"/>
              <w:ind w:firstLine="480" w:firstLineChars="2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满足的资格要求:本项目专门面向中小企业采购，供应商必须是中小型企业(含微型企业，监狱企业及残疾人福利性单位视同小型、微型企业)，须提供《中小企业声明函》(中小企业划型标准见《关于印发中小企业划型标准规定的通知(工信部联企业[2011]300号)》);</w:t>
            </w:r>
          </w:p>
          <w:p w14:paraId="4CF1F70B">
            <w:pPr>
              <w:spacing w:line="480" w:lineRule="exact"/>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3、本项目的特定资格要求：</w:t>
            </w:r>
          </w:p>
          <w:p w14:paraId="22137FA6">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3.1</w:t>
            </w:r>
            <w:r>
              <w:rPr>
                <w:rFonts w:hint="eastAsia" w:cs="宋体" w:asciiTheme="minorEastAsia" w:hAnsiTheme="minorEastAsia" w:eastAsiaTheme="minorEastAsia"/>
                <w:kern w:val="0"/>
                <w:sz w:val="24"/>
                <w:szCs w:val="24"/>
                <w:lang w:eastAsia="zh-CN"/>
              </w:rPr>
              <w:t>供应商</w:t>
            </w:r>
            <w:r>
              <w:rPr>
                <w:rFonts w:hint="eastAsia" w:cs="宋体" w:asciiTheme="minorEastAsia" w:hAnsiTheme="minorEastAsia" w:eastAsiaTheme="minorEastAsia"/>
                <w:kern w:val="0"/>
                <w:sz w:val="24"/>
                <w:szCs w:val="24"/>
              </w:rPr>
              <w:t>须具有有效的营业执照；</w:t>
            </w:r>
          </w:p>
          <w:p w14:paraId="737B38D9">
            <w:pPr>
              <w:spacing w:line="480" w:lineRule="exact"/>
              <w:ind w:firstLine="480" w:firstLineChars="200"/>
              <w:jc w:val="left"/>
              <w:rPr>
                <w:rFonts w:hint="eastAsia" w:ascii="宋体" w:hAnsi="宋体" w:cs="仿宋_GB2312"/>
                <w:kern w:val="0"/>
                <w:sz w:val="24"/>
                <w:szCs w:val="24"/>
              </w:rPr>
            </w:pPr>
            <w:r>
              <w:rPr>
                <w:rFonts w:hint="eastAsia" w:cs="宋体" w:asciiTheme="minorEastAsia" w:hAnsiTheme="minorEastAsia" w:eastAsiaTheme="minorEastAsia"/>
                <w:kern w:val="0"/>
                <w:sz w:val="24"/>
                <w:szCs w:val="24"/>
                <w:lang w:val="en-US" w:eastAsia="zh-CN"/>
              </w:rPr>
              <w:t>3.2</w:t>
            </w:r>
            <w:r>
              <w:rPr>
                <w:rFonts w:hint="eastAsia" w:ascii="宋体" w:hAnsi="宋体" w:cs="仿宋_GB2312"/>
                <w:kern w:val="0"/>
                <w:sz w:val="24"/>
                <w:szCs w:val="24"/>
              </w:rPr>
              <w:t>供应商须</w:t>
            </w:r>
            <w:r>
              <w:rPr>
                <w:rFonts w:hint="eastAsia" w:ascii="宋体" w:hAnsi="宋体" w:cs="仿宋_GB2312"/>
                <w:kern w:val="0"/>
                <w:sz w:val="24"/>
                <w:szCs w:val="24"/>
                <w:lang w:val="en-US" w:eastAsia="zh-CN"/>
              </w:rPr>
              <w:t>同时</w:t>
            </w:r>
            <w:r>
              <w:rPr>
                <w:rFonts w:hint="eastAsia" w:ascii="宋体" w:hAnsi="宋体" w:cs="仿宋_GB2312"/>
                <w:kern w:val="0"/>
                <w:sz w:val="24"/>
                <w:szCs w:val="24"/>
              </w:rPr>
              <w:t>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工程施工总承包叁级（含）以上资质</w:t>
            </w:r>
            <w:r>
              <w:rPr>
                <w:rFonts w:hint="eastAsia" w:cs="宋体" w:asciiTheme="minorEastAsia" w:hAnsiTheme="minorEastAsia" w:eastAsiaTheme="minorEastAsia"/>
                <w:kern w:val="0"/>
                <w:sz w:val="24"/>
                <w:szCs w:val="24"/>
                <w:lang w:eastAsia="zh-CN"/>
              </w:rPr>
              <w:t>、</w:t>
            </w:r>
            <w:r>
              <w:rPr>
                <w:rFonts w:hint="eastAsia" w:ascii="宋体" w:hAnsi="宋体" w:cs="仿宋_GB2312"/>
                <w:kern w:val="0"/>
                <w:sz w:val="24"/>
                <w:szCs w:val="24"/>
              </w:rPr>
              <w:t>电力工程施工总承包三级及以上资质或输变电工程专业承包三级及以上资质</w:t>
            </w:r>
            <w:r>
              <w:rPr>
                <w:rFonts w:hint="eastAsia" w:cs="宋体" w:asciiTheme="minorEastAsia" w:hAnsiTheme="minorEastAsia" w:eastAsiaTheme="minorEastAsia"/>
                <w:kern w:val="0"/>
                <w:sz w:val="24"/>
                <w:szCs w:val="24"/>
                <w:lang w:val="en-US" w:eastAsia="zh-CN"/>
              </w:rPr>
              <w:t>，</w:t>
            </w:r>
            <w:r>
              <w:rPr>
                <w:rFonts w:hint="eastAsia" w:ascii="宋体" w:hAnsi="宋体" w:cs="仿宋_GB2312"/>
                <w:kern w:val="0"/>
                <w:sz w:val="24"/>
                <w:szCs w:val="24"/>
              </w:rPr>
              <w:t>具备有效的安全生产许可证，</w:t>
            </w:r>
          </w:p>
          <w:p w14:paraId="291EAA8B">
            <w:pPr>
              <w:spacing w:line="480" w:lineRule="exact"/>
              <w:jc w:val="left"/>
              <w:rPr>
                <w:rFonts w:hint="eastAsia" w:cs="宋体" w:asciiTheme="minorEastAsia" w:hAnsiTheme="minorEastAsia" w:eastAsiaTheme="minorEastAsia"/>
                <w:kern w:val="0"/>
                <w:sz w:val="24"/>
                <w:szCs w:val="24"/>
                <w:lang w:eastAsia="zh-CN"/>
              </w:rPr>
            </w:pPr>
            <w:r>
              <w:rPr>
                <w:rFonts w:hint="eastAsia" w:ascii="宋体" w:hAnsi="宋体" w:cs="仿宋_GB2312"/>
                <w:kern w:val="0"/>
                <w:sz w:val="24"/>
                <w:szCs w:val="24"/>
                <w:lang w:val="en-US" w:eastAsia="zh-CN"/>
              </w:rPr>
              <w:t>且</w:t>
            </w:r>
            <w:r>
              <w:rPr>
                <w:rFonts w:hint="eastAsia" w:ascii="宋体" w:hAnsi="宋体" w:cs="仿宋_GB2312"/>
                <w:kern w:val="0"/>
                <w:sz w:val="24"/>
                <w:szCs w:val="24"/>
              </w:rPr>
              <w:t>具有有效的《承装(修、试)电力设施许可证》</w:t>
            </w:r>
            <w:r>
              <w:rPr>
                <w:rFonts w:hint="eastAsia" w:ascii="宋体" w:hAnsi="宋体" w:cs="仿宋_GB2312"/>
                <w:kern w:val="0"/>
                <w:sz w:val="24"/>
                <w:szCs w:val="24"/>
                <w:lang w:val="en-US" w:eastAsia="zh-CN"/>
              </w:rPr>
              <w:t>五</w:t>
            </w:r>
            <w:r>
              <w:rPr>
                <w:rFonts w:hint="eastAsia" w:ascii="宋体" w:hAnsi="宋体" w:cs="仿宋_GB2312"/>
                <w:kern w:val="0"/>
                <w:sz w:val="24"/>
                <w:szCs w:val="24"/>
              </w:rPr>
              <w:t>级及以上资质；</w:t>
            </w:r>
          </w:p>
          <w:p w14:paraId="1A1DE90A">
            <w:pPr>
              <w:autoSpaceDE w:val="0"/>
              <w:spacing w:line="50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3.3</w:t>
            </w:r>
            <w:r>
              <w:rPr>
                <w:rFonts w:hint="eastAsia" w:cs="宋体" w:asciiTheme="minorEastAsia" w:hAnsiTheme="minorEastAsia" w:eastAsiaTheme="minorEastAsia"/>
                <w:kern w:val="0"/>
                <w:sz w:val="24"/>
                <w:szCs w:val="24"/>
              </w:rPr>
              <w:t>拟派项目经理须具备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工程专业贰级及以上注册建造师证书和安全生产考核合格证书，</w:t>
            </w:r>
            <w:r>
              <w:rPr>
                <w:rFonts w:hint="eastAsia" w:ascii="宋体" w:hAnsi="宋体" w:cs="Times New Roman"/>
                <w:sz w:val="24"/>
                <w:szCs w:val="24"/>
                <w:highlight w:val="none"/>
                <w:lang w:eastAsia="zh-CN"/>
              </w:rPr>
              <w:t>出具单位养老保险缴费证明，以证明其养老保险账户在本单位，并出具无在建工程承诺书；</w:t>
            </w:r>
          </w:p>
          <w:p w14:paraId="4A69E54E">
            <w:pPr>
              <w:widowControl/>
              <w:spacing w:line="50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3.4</w:t>
            </w:r>
            <w:r>
              <w:rPr>
                <w:rFonts w:hint="eastAsia" w:ascii="宋体" w:hAnsi="宋体" w:cs="仿宋_GB2312"/>
                <w:kern w:val="0"/>
                <w:sz w:val="24"/>
                <w:szCs w:val="24"/>
              </w:rPr>
              <w:t>技术负责人须具备相关专业中级及以上技术职称，</w:t>
            </w:r>
            <w:r>
              <w:rPr>
                <w:rFonts w:hint="eastAsia" w:ascii="宋体" w:hAnsi="宋体" w:cs="Times New Roman"/>
                <w:sz w:val="24"/>
                <w:szCs w:val="24"/>
                <w:highlight w:val="none"/>
                <w:lang w:eastAsia="zh-CN"/>
              </w:rPr>
              <w:t>出具单位养老保险缴费证明，以证明其养老保险账户在本单位</w:t>
            </w:r>
            <w:r>
              <w:rPr>
                <w:rFonts w:hint="eastAsia" w:ascii="宋体" w:hAnsi="宋体"/>
                <w:sz w:val="24"/>
                <w:szCs w:val="24"/>
                <w:lang w:val="en-US" w:eastAsia="zh-CN"/>
              </w:rPr>
              <w:t>；</w:t>
            </w:r>
          </w:p>
          <w:p w14:paraId="142B44ED">
            <w:pPr>
              <w:spacing w:line="480" w:lineRule="exact"/>
              <w:ind w:firstLine="480" w:firstLineChars="20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3.5</w:t>
            </w:r>
            <w:r>
              <w:rPr>
                <w:rFonts w:hint="eastAsia" w:cs="宋体" w:asciiTheme="minorEastAsia" w:hAnsiTheme="minorEastAsia" w:eastAsiaTheme="minorEastAsia"/>
                <w:kern w:val="0"/>
                <w:sz w:val="24"/>
                <w:szCs w:val="24"/>
                <w:lang w:eastAsia="zh-CN"/>
              </w:rPr>
              <w:t>供应商</w:t>
            </w:r>
            <w:r>
              <w:rPr>
                <w:rFonts w:hint="eastAsia" w:ascii="宋体" w:hAnsi="宋体" w:cs="Times New Roman"/>
                <w:sz w:val="24"/>
                <w:szCs w:val="24"/>
                <w:highlight w:val="none"/>
                <w:lang w:eastAsia="zh-CN"/>
              </w:rPr>
              <w:t>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r>
              <w:rPr>
                <w:rFonts w:hint="eastAsia" w:ascii="宋体" w:hAnsi="宋体" w:cs="Times New Roman"/>
                <w:sz w:val="24"/>
                <w:szCs w:val="24"/>
                <w:highlight w:val="none"/>
              </w:rPr>
              <w:t>）</w:t>
            </w:r>
            <w:r>
              <w:rPr>
                <w:rFonts w:hint="eastAsia" w:ascii="宋体" w:hAnsi="宋体" w:cs="Times New Roman"/>
                <w:sz w:val="24"/>
                <w:szCs w:val="24"/>
                <w:highlight w:val="none"/>
                <w:lang w:val="en-US" w:eastAsia="zh-CN"/>
              </w:rPr>
              <w:t>；</w:t>
            </w:r>
          </w:p>
          <w:p w14:paraId="6227C39F">
            <w:pPr>
              <w:spacing w:line="480" w:lineRule="exact"/>
              <w:ind w:firstLine="480" w:firstLineChars="200"/>
              <w:jc w:val="left"/>
              <w:rPr>
                <w:rFonts w:hint="eastAsia" w:ascii="宋体" w:hAnsi="宋体" w:cs="Times New Roman"/>
                <w:sz w:val="24"/>
                <w:szCs w:val="24"/>
                <w:highlight w:val="none"/>
                <w:lang w:val="en-US" w:eastAsia="zh-CN"/>
              </w:rPr>
            </w:pPr>
            <w:r>
              <w:rPr>
                <w:rFonts w:hint="eastAsia" w:cs="宋体" w:asciiTheme="minorEastAsia" w:hAnsiTheme="minorEastAsia" w:eastAsiaTheme="minorEastAsia"/>
                <w:kern w:val="0"/>
                <w:sz w:val="24"/>
                <w:szCs w:val="24"/>
                <w:lang w:val="en-US" w:eastAsia="zh-CN"/>
              </w:rPr>
              <w:t>3.6</w:t>
            </w:r>
            <w:r>
              <w:rPr>
                <w:rFonts w:hint="eastAsia" w:cs="宋体" w:asciiTheme="minorEastAsia" w:hAnsiTheme="minorEastAsia" w:eastAsiaTheme="minorEastAsia"/>
                <w:kern w:val="0"/>
                <w:sz w:val="24"/>
                <w:szCs w:val="24"/>
              </w:rPr>
              <w:t>参加政府采购活动近三年内，在经营活动中没有重大违法记录，须提供承诺书，</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p>
          <w:p w14:paraId="703BC43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3.7根据《关于在政府采购活动中查询及使用信用记录有关问题的通知》(财库[2016]125号) 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p w14:paraId="2BAC7F1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lang w:eastAsia="zh-CN"/>
              </w:rPr>
            </w:pPr>
            <w:r>
              <w:rPr>
                <w:rFonts w:hint="eastAsia" w:ascii="宋体" w:hAnsi="宋体" w:eastAsia="宋体" w:cs="宋体"/>
                <w:color w:val="auto"/>
                <w:sz w:val="24"/>
                <w:szCs w:val="24"/>
                <w:lang w:val="en-US" w:eastAsia="zh-CN"/>
              </w:rPr>
              <w:t>3.8单位负责人为同一人或者存在直接控股、管理关系的不同供应商，不得参加同一合同项下的采购活动；（提供“国家企业信用信息公示系统”中查询的相关信息并加盖公章并（查询信息需包含公司基本信息、股东信息及股权变更信息等相关信息，查询日期为本项目公告发布之后，开标时间前截止）；</w:t>
            </w:r>
          </w:p>
          <w:p w14:paraId="55AE1EF8">
            <w:pPr>
              <w:spacing w:line="480" w:lineRule="exact"/>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4"/>
                <w:lang w:val="en-US" w:eastAsia="zh-CN"/>
              </w:rPr>
              <w:t>3.9</w:t>
            </w:r>
            <w:r>
              <w:rPr>
                <w:rFonts w:hint="eastAsia" w:cs="宋体" w:asciiTheme="minorEastAsia" w:hAnsiTheme="minorEastAsia" w:eastAsiaTheme="minorEastAsia"/>
                <w:kern w:val="0"/>
                <w:sz w:val="24"/>
                <w:szCs w:val="24"/>
              </w:rPr>
              <w:t>本项目不接受联合体</w:t>
            </w:r>
            <w:r>
              <w:rPr>
                <w:rFonts w:hint="eastAsia" w:cs="宋体" w:asciiTheme="minorEastAsia" w:hAnsiTheme="minorEastAsia" w:eastAsiaTheme="minorEastAsia"/>
                <w:kern w:val="0"/>
                <w:sz w:val="24"/>
                <w:szCs w:val="24"/>
                <w:lang w:val="en-US" w:eastAsia="zh-CN"/>
              </w:rPr>
              <w:t>投标</w:t>
            </w:r>
            <w:r>
              <w:rPr>
                <w:rFonts w:hint="eastAsia" w:cs="宋体" w:asciiTheme="minorEastAsia" w:hAnsiTheme="minorEastAsia" w:eastAsiaTheme="minorEastAsia"/>
                <w:kern w:val="0"/>
                <w:sz w:val="24"/>
                <w:szCs w:val="24"/>
              </w:rPr>
              <w:t>，提供非联合体承诺，格式自拟；</w:t>
            </w:r>
          </w:p>
        </w:tc>
      </w:tr>
      <w:tr w14:paraId="3D7C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B204B02">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2.0</w:t>
            </w:r>
          </w:p>
        </w:tc>
        <w:tc>
          <w:tcPr>
            <w:tcW w:w="1767" w:type="dxa"/>
            <w:gridSpan w:val="2"/>
            <w:tcBorders>
              <w:top w:val="single" w:color="auto" w:sz="4" w:space="0"/>
              <w:left w:val="nil"/>
              <w:bottom w:val="single" w:color="auto" w:sz="4" w:space="0"/>
              <w:right w:val="single" w:color="auto" w:sz="4" w:space="0"/>
            </w:tcBorders>
            <w:vAlign w:val="center"/>
          </w:tcPr>
          <w:p w14:paraId="5A134882">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是否接受联合体   </w:t>
            </w:r>
          </w:p>
        </w:tc>
        <w:tc>
          <w:tcPr>
            <w:tcW w:w="6849" w:type="dxa"/>
            <w:tcBorders>
              <w:top w:val="single" w:color="auto" w:sz="4" w:space="0"/>
              <w:left w:val="nil"/>
              <w:bottom w:val="single" w:color="auto" w:sz="4" w:space="0"/>
              <w:right w:val="single" w:color="auto" w:sz="4" w:space="0"/>
            </w:tcBorders>
            <w:vAlign w:val="center"/>
          </w:tcPr>
          <w:p w14:paraId="227EF671">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■不接受</w:t>
            </w:r>
          </w:p>
        </w:tc>
      </w:tr>
      <w:tr w14:paraId="7216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F4F2FF5">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w:t>
            </w:r>
          </w:p>
        </w:tc>
        <w:tc>
          <w:tcPr>
            <w:tcW w:w="1767" w:type="dxa"/>
            <w:gridSpan w:val="2"/>
            <w:tcBorders>
              <w:top w:val="single" w:color="auto" w:sz="4" w:space="0"/>
              <w:left w:val="nil"/>
              <w:bottom w:val="single" w:color="auto" w:sz="4" w:space="0"/>
              <w:right w:val="single" w:color="auto" w:sz="4" w:space="0"/>
            </w:tcBorders>
            <w:vAlign w:val="center"/>
          </w:tcPr>
          <w:p w14:paraId="4AF5956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踏勘现场</w:t>
            </w:r>
          </w:p>
        </w:tc>
        <w:tc>
          <w:tcPr>
            <w:tcW w:w="6849" w:type="dxa"/>
            <w:tcBorders>
              <w:top w:val="single" w:color="auto" w:sz="4" w:space="0"/>
              <w:left w:val="nil"/>
              <w:bottom w:val="single" w:color="auto" w:sz="4" w:space="0"/>
              <w:right w:val="single" w:color="auto" w:sz="4" w:space="0"/>
            </w:tcBorders>
            <w:vAlign w:val="center"/>
          </w:tcPr>
          <w:p w14:paraId="39A906D5">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tc>
      </w:tr>
      <w:tr w14:paraId="1A6B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B81D147">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2.2</w:t>
            </w:r>
          </w:p>
        </w:tc>
        <w:tc>
          <w:tcPr>
            <w:tcW w:w="1767" w:type="dxa"/>
            <w:gridSpan w:val="2"/>
            <w:tcBorders>
              <w:top w:val="single" w:color="auto" w:sz="4" w:space="0"/>
              <w:left w:val="nil"/>
              <w:bottom w:val="single" w:color="auto" w:sz="4" w:space="0"/>
              <w:right w:val="single" w:color="auto" w:sz="4" w:space="0"/>
            </w:tcBorders>
            <w:vAlign w:val="center"/>
          </w:tcPr>
          <w:p w14:paraId="1ABFC77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磋商预备会</w:t>
            </w:r>
          </w:p>
        </w:tc>
        <w:tc>
          <w:tcPr>
            <w:tcW w:w="6849" w:type="dxa"/>
            <w:tcBorders>
              <w:top w:val="single" w:color="auto" w:sz="4" w:space="0"/>
              <w:left w:val="nil"/>
              <w:bottom w:val="single" w:color="auto" w:sz="4" w:space="0"/>
              <w:right w:val="single" w:color="auto" w:sz="4" w:space="0"/>
            </w:tcBorders>
            <w:vAlign w:val="center"/>
          </w:tcPr>
          <w:p w14:paraId="233C4928">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■不召开</w:t>
            </w:r>
          </w:p>
        </w:tc>
      </w:tr>
      <w:tr w14:paraId="38EB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9CCAECF">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2.3</w:t>
            </w:r>
          </w:p>
        </w:tc>
        <w:tc>
          <w:tcPr>
            <w:tcW w:w="1767" w:type="dxa"/>
            <w:gridSpan w:val="2"/>
            <w:tcBorders>
              <w:top w:val="single" w:color="auto" w:sz="4" w:space="0"/>
              <w:left w:val="nil"/>
              <w:bottom w:val="single" w:color="auto" w:sz="4" w:space="0"/>
              <w:right w:val="single" w:color="auto" w:sz="4" w:space="0"/>
            </w:tcBorders>
            <w:vAlign w:val="center"/>
          </w:tcPr>
          <w:p w14:paraId="609AD50B">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分  包</w:t>
            </w:r>
          </w:p>
        </w:tc>
        <w:tc>
          <w:tcPr>
            <w:tcW w:w="6849" w:type="dxa"/>
            <w:tcBorders>
              <w:top w:val="single" w:color="auto" w:sz="4" w:space="0"/>
              <w:left w:val="nil"/>
              <w:bottom w:val="single" w:color="auto" w:sz="4" w:space="0"/>
              <w:right w:val="single" w:color="auto" w:sz="4" w:space="0"/>
            </w:tcBorders>
            <w:vAlign w:val="center"/>
          </w:tcPr>
          <w:p w14:paraId="65B516DD">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4D5E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5203787">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2.4</w:t>
            </w:r>
          </w:p>
        </w:tc>
        <w:tc>
          <w:tcPr>
            <w:tcW w:w="1767" w:type="dxa"/>
            <w:gridSpan w:val="2"/>
            <w:tcBorders>
              <w:top w:val="single" w:color="auto" w:sz="4" w:space="0"/>
              <w:left w:val="nil"/>
              <w:bottom w:val="single" w:color="auto" w:sz="4" w:space="0"/>
              <w:right w:val="single" w:color="auto" w:sz="4" w:space="0"/>
            </w:tcBorders>
            <w:vAlign w:val="center"/>
          </w:tcPr>
          <w:p w14:paraId="12936A4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偏  离</w:t>
            </w:r>
          </w:p>
        </w:tc>
        <w:tc>
          <w:tcPr>
            <w:tcW w:w="6849" w:type="dxa"/>
            <w:tcBorders>
              <w:top w:val="single" w:color="auto" w:sz="4" w:space="0"/>
              <w:left w:val="nil"/>
              <w:bottom w:val="single" w:color="auto" w:sz="4" w:space="0"/>
              <w:right w:val="single" w:color="auto" w:sz="4" w:space="0"/>
            </w:tcBorders>
            <w:vAlign w:val="center"/>
          </w:tcPr>
          <w:p w14:paraId="61EE9A29">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2630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068F1BF">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5</w:t>
            </w:r>
          </w:p>
        </w:tc>
        <w:tc>
          <w:tcPr>
            <w:tcW w:w="1767" w:type="dxa"/>
            <w:gridSpan w:val="2"/>
            <w:tcBorders>
              <w:top w:val="single" w:color="auto" w:sz="4" w:space="0"/>
              <w:left w:val="nil"/>
              <w:bottom w:val="single" w:color="auto" w:sz="4" w:space="0"/>
              <w:right w:val="single" w:color="auto" w:sz="4" w:space="0"/>
            </w:tcBorders>
            <w:vAlign w:val="center"/>
          </w:tcPr>
          <w:p w14:paraId="56BA945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构成磋商文件的其他材料</w:t>
            </w:r>
          </w:p>
        </w:tc>
        <w:tc>
          <w:tcPr>
            <w:tcW w:w="6849" w:type="dxa"/>
            <w:tcBorders>
              <w:top w:val="single" w:color="auto" w:sz="4" w:space="0"/>
              <w:left w:val="nil"/>
              <w:bottom w:val="single" w:color="auto" w:sz="4" w:space="0"/>
              <w:right w:val="single" w:color="auto" w:sz="4" w:space="0"/>
            </w:tcBorders>
            <w:vAlign w:val="center"/>
          </w:tcPr>
          <w:p w14:paraId="74A993F2">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对竞争性磋商文件所作的澄清（含答疑）、修改，补充构成竞争性磋商文件的组成部分。</w:t>
            </w:r>
          </w:p>
        </w:tc>
      </w:tr>
      <w:tr w14:paraId="18C2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82D8E46">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6</w:t>
            </w:r>
          </w:p>
        </w:tc>
        <w:tc>
          <w:tcPr>
            <w:tcW w:w="1767" w:type="dxa"/>
            <w:gridSpan w:val="2"/>
            <w:tcBorders>
              <w:top w:val="single" w:color="auto" w:sz="4" w:space="0"/>
              <w:left w:val="nil"/>
              <w:bottom w:val="single" w:color="auto" w:sz="4" w:space="0"/>
              <w:right w:val="single" w:color="auto" w:sz="4" w:space="0"/>
            </w:tcBorders>
            <w:vAlign w:val="center"/>
          </w:tcPr>
          <w:p w14:paraId="4A2CEC0E">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要求澄清竞争性磋商文件的截止时间</w:t>
            </w:r>
          </w:p>
        </w:tc>
        <w:tc>
          <w:tcPr>
            <w:tcW w:w="6849" w:type="dxa"/>
            <w:tcBorders>
              <w:top w:val="single" w:color="auto" w:sz="4" w:space="0"/>
              <w:left w:val="nil"/>
              <w:bottom w:val="single" w:color="auto" w:sz="4" w:space="0"/>
              <w:right w:val="single" w:color="auto" w:sz="4" w:space="0"/>
            </w:tcBorders>
            <w:vAlign w:val="center"/>
          </w:tcPr>
          <w:p w14:paraId="0351F34A">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响应文件递交截止时间5日前</w:t>
            </w:r>
          </w:p>
        </w:tc>
      </w:tr>
      <w:tr w14:paraId="04FB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13ACE60">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7</w:t>
            </w:r>
          </w:p>
        </w:tc>
        <w:tc>
          <w:tcPr>
            <w:tcW w:w="1767" w:type="dxa"/>
            <w:gridSpan w:val="2"/>
            <w:tcBorders>
              <w:top w:val="single" w:color="auto" w:sz="4" w:space="0"/>
              <w:left w:val="nil"/>
              <w:bottom w:val="single" w:color="auto" w:sz="4" w:space="0"/>
              <w:right w:val="single" w:color="auto" w:sz="4" w:space="0"/>
            </w:tcBorders>
            <w:vAlign w:val="center"/>
          </w:tcPr>
          <w:p w14:paraId="35E8A390">
            <w:pPr>
              <w:ind w:left="240" w:hanging="240" w:hanging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w:t>
            </w:r>
          </w:p>
          <w:p w14:paraId="073CA232">
            <w:pPr>
              <w:ind w:left="240" w:hanging="240" w:hanging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交截止时间</w:t>
            </w:r>
          </w:p>
        </w:tc>
        <w:tc>
          <w:tcPr>
            <w:tcW w:w="6849" w:type="dxa"/>
            <w:tcBorders>
              <w:top w:val="single" w:color="auto" w:sz="4" w:space="0"/>
              <w:left w:val="nil"/>
              <w:bottom w:val="single" w:color="auto" w:sz="4" w:space="0"/>
              <w:right w:val="single" w:color="auto" w:sz="4" w:space="0"/>
            </w:tcBorders>
            <w:vAlign w:val="center"/>
          </w:tcPr>
          <w:p w14:paraId="167FEDB3">
            <w:pP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详见竞争性磋商公告</w:t>
            </w:r>
          </w:p>
        </w:tc>
      </w:tr>
      <w:tr w14:paraId="272A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116" w:type="dxa"/>
            <w:gridSpan w:val="3"/>
            <w:vMerge w:val="restart"/>
            <w:tcBorders>
              <w:top w:val="single" w:color="auto" w:sz="4" w:space="0"/>
              <w:left w:val="single" w:color="auto" w:sz="4" w:space="0"/>
              <w:right w:val="single" w:color="auto" w:sz="4" w:space="0"/>
            </w:tcBorders>
            <w:vAlign w:val="center"/>
          </w:tcPr>
          <w:p w14:paraId="6D83336B">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8</w:t>
            </w:r>
          </w:p>
        </w:tc>
        <w:tc>
          <w:tcPr>
            <w:tcW w:w="1767" w:type="dxa"/>
            <w:gridSpan w:val="2"/>
            <w:vMerge w:val="restart"/>
            <w:tcBorders>
              <w:top w:val="single" w:color="auto" w:sz="4" w:space="0"/>
              <w:left w:val="nil"/>
              <w:right w:val="single" w:color="auto" w:sz="4" w:space="0"/>
            </w:tcBorders>
            <w:vAlign w:val="center"/>
          </w:tcPr>
          <w:p w14:paraId="1E3B65E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确认收到竞争性磋商文件澄清的时间</w:t>
            </w:r>
          </w:p>
        </w:tc>
        <w:tc>
          <w:tcPr>
            <w:tcW w:w="6849" w:type="dxa"/>
            <w:tcBorders>
              <w:top w:val="single" w:color="auto" w:sz="4" w:space="0"/>
              <w:left w:val="nil"/>
              <w:bottom w:val="single" w:color="auto" w:sz="4" w:space="0"/>
              <w:right w:val="single" w:color="auto" w:sz="4" w:space="0"/>
            </w:tcBorders>
            <w:vAlign w:val="center"/>
          </w:tcPr>
          <w:p w14:paraId="0B4EAD88">
            <w:pPr>
              <w:spacing w:line="288"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在收到相应澄清文件后</w:t>
            </w:r>
            <w:r>
              <w:rPr>
                <w:rFonts w:hint="eastAsia" w:cs="宋体" w:asciiTheme="minorEastAsia" w:hAnsiTheme="minorEastAsia" w:eastAsiaTheme="minorEastAsia"/>
                <w:sz w:val="24"/>
                <w:szCs w:val="24"/>
                <w:u w:val="single"/>
              </w:rPr>
              <w:t xml:space="preserve"> 24 </w:t>
            </w:r>
            <w:r>
              <w:rPr>
                <w:rFonts w:hint="eastAsia" w:cs="宋体" w:asciiTheme="minorEastAsia" w:hAnsiTheme="minorEastAsia" w:eastAsiaTheme="minorEastAsia"/>
                <w:sz w:val="24"/>
                <w:szCs w:val="24"/>
              </w:rPr>
              <w:t>小时内</w:t>
            </w:r>
          </w:p>
        </w:tc>
      </w:tr>
      <w:tr w14:paraId="3EE1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16" w:type="dxa"/>
            <w:gridSpan w:val="3"/>
            <w:vMerge w:val="continue"/>
            <w:tcBorders>
              <w:left w:val="single" w:color="auto" w:sz="4" w:space="0"/>
              <w:bottom w:val="single" w:color="auto" w:sz="4" w:space="0"/>
              <w:right w:val="single" w:color="auto" w:sz="4" w:space="0"/>
            </w:tcBorders>
            <w:vAlign w:val="center"/>
          </w:tcPr>
          <w:p w14:paraId="629451F8">
            <w:pPr>
              <w:jc w:val="center"/>
              <w:rPr>
                <w:rFonts w:hint="eastAsia" w:cs="宋体" w:asciiTheme="minorEastAsia" w:hAnsiTheme="minorEastAsia" w:eastAsiaTheme="minorEastAsia"/>
                <w:sz w:val="24"/>
                <w:szCs w:val="24"/>
              </w:rPr>
            </w:pPr>
          </w:p>
        </w:tc>
        <w:tc>
          <w:tcPr>
            <w:tcW w:w="1767" w:type="dxa"/>
            <w:gridSpan w:val="2"/>
            <w:vMerge w:val="continue"/>
            <w:tcBorders>
              <w:left w:val="nil"/>
              <w:bottom w:val="single" w:color="auto" w:sz="4" w:space="0"/>
              <w:right w:val="single" w:color="auto" w:sz="4" w:space="0"/>
            </w:tcBorders>
            <w:vAlign w:val="center"/>
          </w:tcPr>
          <w:p w14:paraId="0C85B02F">
            <w:pPr>
              <w:jc w:val="center"/>
              <w:rPr>
                <w:rFonts w:hint="eastAsia" w:cs="宋体" w:asciiTheme="minorEastAsia" w:hAnsiTheme="minorEastAsia" w:eastAsiaTheme="minorEastAsia"/>
                <w:sz w:val="24"/>
                <w:szCs w:val="24"/>
              </w:rPr>
            </w:pPr>
          </w:p>
        </w:tc>
        <w:tc>
          <w:tcPr>
            <w:tcW w:w="6849" w:type="dxa"/>
            <w:tcBorders>
              <w:top w:val="single" w:color="auto" w:sz="4" w:space="0"/>
              <w:left w:val="nil"/>
              <w:bottom w:val="single" w:color="auto" w:sz="4" w:space="0"/>
              <w:right w:val="single" w:color="auto" w:sz="4" w:space="0"/>
            </w:tcBorders>
            <w:vAlign w:val="center"/>
          </w:tcPr>
          <w:p w14:paraId="07B25B15">
            <w:pPr>
              <w:spacing w:line="288" w:lineRule="auto"/>
              <w:rPr>
                <w:rFonts w:hint="eastAsia" w:cs="宋体" w:asciiTheme="minorEastAsia" w:hAnsiTheme="minorEastAsia" w:eastAsiaTheme="minorEastAsia"/>
                <w:sz w:val="24"/>
                <w:szCs w:val="24"/>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2646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116" w:type="dxa"/>
            <w:gridSpan w:val="3"/>
            <w:vMerge w:val="restart"/>
            <w:tcBorders>
              <w:top w:val="single" w:color="auto" w:sz="4" w:space="0"/>
              <w:left w:val="single" w:color="auto" w:sz="4" w:space="0"/>
              <w:right w:val="single" w:color="auto" w:sz="4" w:space="0"/>
            </w:tcBorders>
            <w:vAlign w:val="center"/>
          </w:tcPr>
          <w:p w14:paraId="76F5DACA">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9</w:t>
            </w:r>
          </w:p>
        </w:tc>
        <w:tc>
          <w:tcPr>
            <w:tcW w:w="1767" w:type="dxa"/>
            <w:gridSpan w:val="2"/>
            <w:vMerge w:val="restart"/>
            <w:tcBorders>
              <w:top w:val="single" w:color="auto" w:sz="4" w:space="0"/>
              <w:left w:val="nil"/>
              <w:right w:val="single" w:color="auto" w:sz="4" w:space="0"/>
            </w:tcBorders>
            <w:vAlign w:val="center"/>
          </w:tcPr>
          <w:p w14:paraId="0154DC4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确认收到竞争性磋商文件修改的时间</w:t>
            </w:r>
          </w:p>
        </w:tc>
        <w:tc>
          <w:tcPr>
            <w:tcW w:w="6849" w:type="dxa"/>
            <w:tcBorders>
              <w:top w:val="single" w:color="auto" w:sz="4" w:space="0"/>
              <w:left w:val="nil"/>
              <w:bottom w:val="single" w:color="auto" w:sz="4" w:space="0"/>
              <w:right w:val="single" w:color="auto" w:sz="4" w:space="0"/>
            </w:tcBorders>
            <w:vAlign w:val="center"/>
          </w:tcPr>
          <w:p w14:paraId="10EA4B29">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在收到相应修改文件后</w:t>
            </w:r>
            <w:r>
              <w:rPr>
                <w:rFonts w:hint="eastAsia" w:cs="宋体" w:asciiTheme="minorEastAsia" w:hAnsiTheme="minorEastAsia" w:eastAsiaTheme="minorEastAsia"/>
                <w:sz w:val="24"/>
                <w:szCs w:val="24"/>
                <w:u w:val="single"/>
              </w:rPr>
              <w:t xml:space="preserve"> 24</w:t>
            </w:r>
            <w:r>
              <w:rPr>
                <w:rFonts w:hint="eastAsia" w:cs="宋体" w:asciiTheme="minorEastAsia" w:hAnsiTheme="minorEastAsia" w:eastAsiaTheme="minorEastAsia"/>
                <w:sz w:val="24"/>
                <w:szCs w:val="24"/>
              </w:rPr>
              <w:t>小时内</w:t>
            </w:r>
          </w:p>
        </w:tc>
      </w:tr>
      <w:tr w14:paraId="5B11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6" w:type="dxa"/>
            <w:gridSpan w:val="3"/>
            <w:vMerge w:val="continue"/>
            <w:tcBorders>
              <w:left w:val="single" w:color="auto" w:sz="4" w:space="0"/>
              <w:bottom w:val="single" w:color="auto" w:sz="4" w:space="0"/>
              <w:right w:val="single" w:color="auto" w:sz="4" w:space="0"/>
            </w:tcBorders>
            <w:vAlign w:val="center"/>
          </w:tcPr>
          <w:p w14:paraId="244B1502">
            <w:pPr>
              <w:jc w:val="center"/>
              <w:rPr>
                <w:rFonts w:hint="eastAsia" w:cs="宋体" w:asciiTheme="minorEastAsia" w:hAnsiTheme="minorEastAsia" w:eastAsiaTheme="minorEastAsia"/>
                <w:sz w:val="24"/>
                <w:szCs w:val="24"/>
              </w:rPr>
            </w:pPr>
          </w:p>
        </w:tc>
        <w:tc>
          <w:tcPr>
            <w:tcW w:w="1767" w:type="dxa"/>
            <w:gridSpan w:val="2"/>
            <w:vMerge w:val="continue"/>
            <w:tcBorders>
              <w:left w:val="nil"/>
              <w:bottom w:val="single" w:color="auto" w:sz="4" w:space="0"/>
              <w:right w:val="single" w:color="auto" w:sz="4" w:space="0"/>
            </w:tcBorders>
            <w:vAlign w:val="center"/>
          </w:tcPr>
          <w:p w14:paraId="60D833F3">
            <w:pPr>
              <w:jc w:val="center"/>
              <w:rPr>
                <w:rFonts w:hint="eastAsia" w:cs="宋体" w:asciiTheme="minorEastAsia" w:hAnsiTheme="minorEastAsia" w:eastAsiaTheme="minorEastAsia"/>
                <w:sz w:val="24"/>
                <w:szCs w:val="24"/>
              </w:rPr>
            </w:pPr>
          </w:p>
        </w:tc>
        <w:tc>
          <w:tcPr>
            <w:tcW w:w="6849" w:type="dxa"/>
            <w:tcBorders>
              <w:top w:val="single" w:color="auto" w:sz="4" w:space="0"/>
              <w:left w:val="nil"/>
              <w:bottom w:val="single" w:color="auto" w:sz="4" w:space="0"/>
              <w:right w:val="single" w:color="auto" w:sz="4" w:space="0"/>
            </w:tcBorders>
            <w:vAlign w:val="center"/>
          </w:tcPr>
          <w:p w14:paraId="5B8ACDA0">
            <w:pPr>
              <w:spacing w:line="288" w:lineRule="auto"/>
              <w:rPr>
                <w:rFonts w:hint="eastAsia" w:cs="宋体" w:asciiTheme="minorEastAsia" w:hAnsiTheme="minorEastAsia" w:eastAsiaTheme="minorEastAsia"/>
                <w:sz w:val="24"/>
                <w:szCs w:val="24"/>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18F1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DB04D9F">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0</w:t>
            </w:r>
          </w:p>
        </w:tc>
        <w:tc>
          <w:tcPr>
            <w:tcW w:w="1767" w:type="dxa"/>
            <w:gridSpan w:val="2"/>
            <w:tcBorders>
              <w:top w:val="single" w:color="auto" w:sz="4" w:space="0"/>
              <w:left w:val="nil"/>
              <w:bottom w:val="single" w:color="auto" w:sz="4" w:space="0"/>
              <w:right w:val="single" w:color="auto" w:sz="4" w:space="0"/>
            </w:tcBorders>
            <w:vAlign w:val="center"/>
          </w:tcPr>
          <w:p w14:paraId="4F48BCD3">
            <w:pPr>
              <w:keepNext w:val="0"/>
              <w:pageBreakBefore w:val="0"/>
              <w:kinsoku/>
              <w:wordWrap/>
              <w:overflowPunct/>
              <w:topLinePunct w:val="0"/>
              <w:autoSpaceDE w:val="0"/>
              <w:autoSpaceDN w:val="0"/>
              <w:bidi w:val="0"/>
              <w:adjustRightInd w:val="0"/>
              <w:spacing w:line="500" w:lineRule="exact"/>
              <w:jc w:val="center"/>
              <w:rPr>
                <w:rFonts w:cs="宋体" w:asciiTheme="minorEastAsia" w:hAnsiTheme="minorEastAsia" w:eastAsiaTheme="minorEastAsia"/>
                <w:sz w:val="24"/>
                <w:szCs w:val="24"/>
              </w:rPr>
            </w:pPr>
            <w:r>
              <w:rPr>
                <w:rFonts w:hint="eastAsia" w:ascii="宋体" w:hAnsi="宋体" w:cs="宋体"/>
                <w:kern w:val="0"/>
                <w:sz w:val="24"/>
              </w:rPr>
              <w:t>近年发生的诉讼及仲裁情况的年份要求</w:t>
            </w:r>
          </w:p>
        </w:tc>
        <w:tc>
          <w:tcPr>
            <w:tcW w:w="6849" w:type="dxa"/>
            <w:tcBorders>
              <w:top w:val="single" w:color="auto" w:sz="4" w:space="0"/>
              <w:left w:val="nil"/>
              <w:bottom w:val="single" w:color="auto" w:sz="4" w:space="0"/>
              <w:right w:val="single" w:color="auto" w:sz="4" w:space="0"/>
            </w:tcBorders>
            <w:vAlign w:val="center"/>
          </w:tcPr>
          <w:p w14:paraId="16B818A9">
            <w:pPr>
              <w:keepNext w:val="0"/>
              <w:pageBreakBefore w:val="0"/>
              <w:kinsoku/>
              <w:wordWrap/>
              <w:overflowPunct/>
              <w:topLinePunct w:val="0"/>
              <w:autoSpaceDE w:val="0"/>
              <w:autoSpaceDN w:val="0"/>
              <w:bidi w:val="0"/>
              <w:adjustRightInd w:val="0"/>
              <w:spacing w:line="500" w:lineRule="exact"/>
              <w:rPr>
                <w:rFonts w:cs="宋体" w:asciiTheme="minorEastAsia" w:hAnsiTheme="minorEastAsia" w:eastAsiaTheme="minorEastAsia"/>
                <w:b/>
                <w:bCs/>
                <w:sz w:val="24"/>
                <w:szCs w:val="24"/>
              </w:rPr>
            </w:pPr>
            <w:r>
              <w:rPr>
                <w:rFonts w:hint="eastAsia" w:ascii="宋体" w:hAnsi="宋体" w:cs="宋体"/>
                <w:kern w:val="0"/>
                <w:sz w:val="24"/>
              </w:rPr>
              <w:t>指202</w:t>
            </w:r>
            <w:r>
              <w:rPr>
                <w:rFonts w:hint="eastAsia" w:ascii="宋体" w:hAnsi="宋体" w:cs="宋体"/>
                <w:kern w:val="0"/>
                <w:sz w:val="24"/>
                <w:lang w:val="en-US" w:eastAsia="zh-CN"/>
              </w:rPr>
              <w:t>3</w:t>
            </w:r>
            <w:r>
              <w:rPr>
                <w:rFonts w:hint="eastAsia" w:ascii="宋体" w:hAnsi="宋体" w:cs="宋体"/>
                <w:kern w:val="0"/>
                <w:sz w:val="24"/>
              </w:rPr>
              <w:t>年1月1日起至今</w:t>
            </w:r>
          </w:p>
        </w:tc>
      </w:tr>
      <w:tr w14:paraId="1AF4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4DFC9F6">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3.1</w:t>
            </w:r>
          </w:p>
        </w:tc>
        <w:tc>
          <w:tcPr>
            <w:tcW w:w="1767" w:type="dxa"/>
            <w:gridSpan w:val="2"/>
            <w:tcBorders>
              <w:top w:val="single" w:color="auto" w:sz="4" w:space="0"/>
              <w:left w:val="nil"/>
              <w:bottom w:val="single" w:color="auto" w:sz="4" w:space="0"/>
              <w:right w:val="single" w:color="auto" w:sz="4" w:space="0"/>
            </w:tcBorders>
            <w:vAlign w:val="center"/>
          </w:tcPr>
          <w:p w14:paraId="690ABC21">
            <w:pPr>
              <w:jc w:val="center"/>
              <w:rPr>
                <w:rFonts w:hint="eastAsia" w:ascii="宋体" w:hAnsi="宋体" w:cs="宋体"/>
                <w:kern w:val="0"/>
                <w:sz w:val="24"/>
              </w:rPr>
            </w:pPr>
            <w:r>
              <w:rPr>
                <w:rFonts w:hint="eastAsia" w:ascii="宋体" w:hAnsi="宋体"/>
                <w:sz w:val="24"/>
                <w:szCs w:val="24"/>
              </w:rPr>
              <w:t>近年财务状况的年份要求</w:t>
            </w:r>
          </w:p>
        </w:tc>
        <w:tc>
          <w:tcPr>
            <w:tcW w:w="6849" w:type="dxa"/>
            <w:tcBorders>
              <w:top w:val="single" w:color="auto" w:sz="4" w:space="0"/>
              <w:left w:val="nil"/>
              <w:bottom w:val="single" w:color="auto" w:sz="4" w:space="0"/>
              <w:right w:val="single" w:color="auto" w:sz="4" w:space="0"/>
            </w:tcBorders>
            <w:vAlign w:val="center"/>
          </w:tcPr>
          <w:p w14:paraId="35623758">
            <w:pPr>
              <w:rPr>
                <w:rFonts w:hint="eastAsia" w:ascii="宋体" w:hAnsi="宋体" w:cs="宋体"/>
                <w:kern w:val="0"/>
                <w:sz w:val="24"/>
              </w:rPr>
            </w:pPr>
            <w:r>
              <w:rPr>
                <w:rFonts w:hint="eastAsia" w:ascii="宋体" w:hAnsi="宋体"/>
                <w:sz w:val="24"/>
                <w:szCs w:val="24"/>
              </w:rPr>
              <w:t>提供202</w:t>
            </w:r>
            <w:r>
              <w:rPr>
                <w:rFonts w:hint="eastAsia" w:ascii="宋体" w:hAnsi="宋体"/>
                <w:sz w:val="24"/>
                <w:szCs w:val="24"/>
                <w:lang w:val="en-US" w:eastAsia="zh-CN"/>
              </w:rPr>
              <w:t>4年或2025年</w:t>
            </w:r>
            <w:r>
              <w:rPr>
                <w:rFonts w:hint="eastAsia" w:ascii="宋体" w:hAnsi="宋体"/>
                <w:sz w:val="24"/>
                <w:szCs w:val="24"/>
              </w:rPr>
              <w:t>经会计师事务所或审计机构出具的年度财务审计报告，成立不满一年的提供最近一月财务报表</w:t>
            </w:r>
            <w:r>
              <w:rPr>
                <w:rFonts w:hint="eastAsia" w:ascii="宋体" w:hAnsi="宋体"/>
                <w:sz w:val="24"/>
                <w:szCs w:val="24"/>
                <w:lang w:eastAsia="zh-CN"/>
              </w:rPr>
              <w:t>。</w:t>
            </w:r>
          </w:p>
        </w:tc>
      </w:tr>
      <w:tr w14:paraId="1AAE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8FD46B6">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2</w:t>
            </w:r>
          </w:p>
        </w:tc>
        <w:tc>
          <w:tcPr>
            <w:tcW w:w="1767" w:type="dxa"/>
            <w:gridSpan w:val="2"/>
            <w:tcBorders>
              <w:top w:val="single" w:color="auto" w:sz="4" w:space="0"/>
              <w:left w:val="nil"/>
              <w:bottom w:val="single" w:color="auto" w:sz="4" w:space="0"/>
              <w:right w:val="single" w:color="auto" w:sz="4" w:space="0"/>
            </w:tcBorders>
            <w:vAlign w:val="center"/>
          </w:tcPr>
          <w:p w14:paraId="128B70F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849" w:type="dxa"/>
            <w:tcBorders>
              <w:top w:val="single" w:color="auto" w:sz="4" w:space="0"/>
              <w:left w:val="nil"/>
              <w:bottom w:val="single" w:color="auto" w:sz="4" w:space="0"/>
              <w:right w:val="single" w:color="auto" w:sz="4" w:space="0"/>
            </w:tcBorders>
            <w:vAlign w:val="center"/>
          </w:tcPr>
          <w:p w14:paraId="140562C8">
            <w:pPr>
              <w:rPr>
                <w:rFonts w:cs="宋体"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响应文件递交截止之日起60日历天</w:t>
            </w:r>
          </w:p>
        </w:tc>
      </w:tr>
      <w:tr w14:paraId="7A25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8BE75BF">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3</w:t>
            </w:r>
          </w:p>
        </w:tc>
        <w:tc>
          <w:tcPr>
            <w:tcW w:w="1767" w:type="dxa"/>
            <w:gridSpan w:val="2"/>
            <w:tcBorders>
              <w:top w:val="single" w:color="auto" w:sz="4" w:space="0"/>
              <w:left w:val="nil"/>
              <w:bottom w:val="single" w:color="auto" w:sz="4" w:space="0"/>
              <w:right w:val="single" w:color="auto" w:sz="4" w:space="0"/>
            </w:tcBorders>
            <w:vAlign w:val="center"/>
          </w:tcPr>
          <w:p w14:paraId="0D79AD2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近年完成的类似项目的年份要求</w:t>
            </w:r>
          </w:p>
        </w:tc>
        <w:tc>
          <w:tcPr>
            <w:tcW w:w="6849" w:type="dxa"/>
            <w:tcBorders>
              <w:top w:val="single" w:color="auto" w:sz="4" w:space="0"/>
              <w:left w:val="nil"/>
              <w:bottom w:val="single" w:color="auto" w:sz="4" w:space="0"/>
              <w:right w:val="single" w:color="auto" w:sz="4" w:space="0"/>
            </w:tcBorders>
            <w:vAlign w:val="center"/>
          </w:tcPr>
          <w:p w14:paraId="42B1B977">
            <w:pPr>
              <w:spacing w:line="288"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u w:val="single"/>
              </w:rPr>
              <w:t>近</w:t>
            </w:r>
            <w:r>
              <w:rPr>
                <w:rFonts w:hint="eastAsia" w:cs="宋体" w:asciiTheme="minorEastAsia" w:hAnsiTheme="minorEastAsia" w:eastAsiaTheme="minorEastAsia"/>
                <w:sz w:val="24"/>
                <w:szCs w:val="24"/>
              </w:rPr>
              <w:t>年，指</w:t>
            </w:r>
            <w:r>
              <w:rPr>
                <w:rFonts w:hint="eastAsia" w:cs="宋体" w:asciiTheme="minorEastAsia" w:hAnsiTheme="minorEastAsia" w:eastAsiaTheme="minorEastAsia"/>
                <w:sz w:val="24"/>
                <w:szCs w:val="24"/>
                <w:u w:val="single"/>
              </w:rPr>
              <w:t>202</w:t>
            </w:r>
            <w:r>
              <w:rPr>
                <w:rFonts w:hint="eastAsia" w:cs="宋体" w:asciiTheme="minorEastAsia" w:hAnsiTheme="minorEastAsia" w:eastAsiaTheme="minorEastAsia"/>
                <w:sz w:val="24"/>
                <w:szCs w:val="24"/>
                <w:u w:val="single"/>
                <w:lang w:val="en-US" w:eastAsia="zh-CN"/>
              </w:rPr>
              <w:t>3</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rPr>
              <w:t>日以来</w:t>
            </w:r>
          </w:p>
        </w:tc>
      </w:tr>
      <w:tr w14:paraId="2F95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78DC08B">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4</w:t>
            </w:r>
          </w:p>
        </w:tc>
        <w:tc>
          <w:tcPr>
            <w:tcW w:w="1767" w:type="dxa"/>
            <w:gridSpan w:val="2"/>
            <w:tcBorders>
              <w:top w:val="single" w:color="auto" w:sz="4" w:space="0"/>
              <w:left w:val="nil"/>
              <w:bottom w:val="single" w:color="auto" w:sz="4" w:space="0"/>
              <w:right w:val="single" w:color="auto" w:sz="4" w:space="0"/>
            </w:tcBorders>
            <w:vAlign w:val="center"/>
          </w:tcPr>
          <w:p w14:paraId="470524A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是否允许递交备选磋商方案</w:t>
            </w:r>
          </w:p>
        </w:tc>
        <w:tc>
          <w:tcPr>
            <w:tcW w:w="6849" w:type="dxa"/>
            <w:tcBorders>
              <w:top w:val="single" w:color="auto" w:sz="4" w:space="0"/>
              <w:left w:val="nil"/>
              <w:bottom w:val="single" w:color="auto" w:sz="4" w:space="0"/>
              <w:right w:val="single" w:color="auto" w:sz="4" w:space="0"/>
            </w:tcBorders>
            <w:vAlign w:val="center"/>
          </w:tcPr>
          <w:p w14:paraId="62702565">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7EEC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284DEB1">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5</w:t>
            </w:r>
          </w:p>
        </w:tc>
        <w:tc>
          <w:tcPr>
            <w:tcW w:w="1767" w:type="dxa"/>
            <w:gridSpan w:val="2"/>
            <w:tcBorders>
              <w:top w:val="single" w:color="auto" w:sz="4" w:space="0"/>
              <w:left w:val="nil"/>
              <w:bottom w:val="single" w:color="auto" w:sz="4" w:space="0"/>
              <w:right w:val="single" w:color="auto" w:sz="4" w:space="0"/>
            </w:tcBorders>
            <w:vAlign w:val="center"/>
          </w:tcPr>
          <w:p w14:paraId="0FB035E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签字和（或）盖章要求</w:t>
            </w:r>
          </w:p>
        </w:tc>
        <w:tc>
          <w:tcPr>
            <w:tcW w:w="6849" w:type="dxa"/>
            <w:tcBorders>
              <w:top w:val="single" w:color="auto" w:sz="4" w:space="0"/>
              <w:left w:val="nil"/>
              <w:bottom w:val="single" w:color="auto" w:sz="4" w:space="0"/>
              <w:right w:val="single" w:color="auto" w:sz="4" w:space="0"/>
            </w:tcBorders>
            <w:vAlign w:val="center"/>
          </w:tcPr>
          <w:p w14:paraId="63F7DAC6">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电子化响应文件的签章：</w:t>
            </w:r>
          </w:p>
          <w:p w14:paraId="0A8ED1D9">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在生成电子化响应文件后，应对电子化响应文件进行签章，未对电子化响应文件进行签章的视为无效投标。</w:t>
            </w:r>
          </w:p>
          <w:p w14:paraId="68F76DBE">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2、竞争性磋商文件中要求法定代表人或授权委托人盖章的，</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在进行电子化响应文件签章时，以签盖法定代表人签章为准。</w:t>
            </w:r>
          </w:p>
          <w:p w14:paraId="5CDFD07E">
            <w:pPr>
              <w:wordWrap w:val="0"/>
              <w:spacing w:line="40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3、电子化响应文件工具请点击</w:t>
            </w:r>
            <w:r>
              <w:rPr>
                <w:rFonts w:cs="宋体" w:asciiTheme="minorEastAsia" w:hAnsiTheme="minorEastAsia" w:eastAsiaTheme="minorEastAsia"/>
                <w:sz w:val="24"/>
                <w:szCs w:val="24"/>
              </w:rPr>
              <w:t>https://download.bqpoint.com/download/downloadlist.html?SoftTypeCode=06</w:t>
            </w:r>
            <w:r>
              <w:rPr>
                <w:rFonts w:hint="eastAsia" w:cs="宋体" w:asciiTheme="minorEastAsia" w:hAnsiTheme="minorEastAsia" w:eastAsiaTheme="minorEastAsia"/>
                <w:sz w:val="24"/>
                <w:szCs w:val="24"/>
              </w:rPr>
              <w:t>进行下载。</w:t>
            </w:r>
          </w:p>
        </w:tc>
      </w:tr>
      <w:tr w14:paraId="0C41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F8305BD">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6</w:t>
            </w:r>
          </w:p>
        </w:tc>
        <w:tc>
          <w:tcPr>
            <w:tcW w:w="1767" w:type="dxa"/>
            <w:gridSpan w:val="2"/>
            <w:tcBorders>
              <w:top w:val="single" w:color="auto" w:sz="4" w:space="0"/>
              <w:left w:val="nil"/>
              <w:bottom w:val="single" w:color="auto" w:sz="4" w:space="0"/>
              <w:right w:val="single" w:color="auto" w:sz="4" w:space="0"/>
            </w:tcBorders>
            <w:vAlign w:val="center"/>
          </w:tcPr>
          <w:p w14:paraId="796CB0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w:t>
            </w:r>
          </w:p>
        </w:tc>
        <w:tc>
          <w:tcPr>
            <w:tcW w:w="6849" w:type="dxa"/>
            <w:tcBorders>
              <w:top w:val="single" w:color="auto" w:sz="4" w:space="0"/>
              <w:left w:val="nil"/>
              <w:bottom w:val="single" w:color="auto" w:sz="4" w:space="0"/>
              <w:right w:val="single" w:color="auto" w:sz="4" w:space="0"/>
            </w:tcBorders>
            <w:vAlign w:val="center"/>
          </w:tcPr>
          <w:p w14:paraId="11E6B4F8">
            <w:pPr>
              <w:spacing w:line="40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用CA在电子平台上传电子响应文件，在磋商截止时间前成功上传至三门峡市公共资源电子化交易系统。本项目为电子化、无纸化交易项目。</w:t>
            </w:r>
          </w:p>
        </w:tc>
      </w:tr>
      <w:tr w14:paraId="1C08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4DA50BD">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3.7</w:t>
            </w:r>
          </w:p>
        </w:tc>
        <w:tc>
          <w:tcPr>
            <w:tcW w:w="1767" w:type="dxa"/>
            <w:gridSpan w:val="2"/>
            <w:tcBorders>
              <w:top w:val="single" w:color="auto" w:sz="4" w:space="0"/>
              <w:left w:val="nil"/>
              <w:bottom w:val="single" w:color="auto" w:sz="4" w:space="0"/>
              <w:right w:val="single" w:color="auto" w:sz="4" w:space="0"/>
            </w:tcBorders>
            <w:vAlign w:val="center"/>
          </w:tcPr>
          <w:p w14:paraId="57F0162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是否退还响应文件</w:t>
            </w:r>
          </w:p>
        </w:tc>
        <w:tc>
          <w:tcPr>
            <w:tcW w:w="6849" w:type="dxa"/>
            <w:tcBorders>
              <w:top w:val="single" w:color="auto" w:sz="4" w:space="0"/>
              <w:left w:val="nil"/>
              <w:bottom w:val="single" w:color="auto" w:sz="4" w:space="0"/>
              <w:right w:val="single" w:color="auto" w:sz="4" w:space="0"/>
            </w:tcBorders>
            <w:vAlign w:val="center"/>
          </w:tcPr>
          <w:p w14:paraId="7233B4B5">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w:t>
            </w:r>
          </w:p>
        </w:tc>
      </w:tr>
      <w:tr w14:paraId="3C80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16" w:type="dxa"/>
            <w:gridSpan w:val="3"/>
            <w:tcBorders>
              <w:top w:val="single" w:color="auto" w:sz="4" w:space="0"/>
              <w:left w:val="single" w:color="auto" w:sz="4" w:space="0"/>
              <w:right w:val="single" w:color="auto" w:sz="4" w:space="0"/>
            </w:tcBorders>
            <w:vAlign w:val="center"/>
          </w:tcPr>
          <w:p w14:paraId="78252BD7">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3.8</w:t>
            </w:r>
          </w:p>
        </w:tc>
        <w:tc>
          <w:tcPr>
            <w:tcW w:w="1767" w:type="dxa"/>
            <w:gridSpan w:val="2"/>
            <w:tcBorders>
              <w:top w:val="single" w:color="auto" w:sz="4" w:space="0"/>
              <w:left w:val="nil"/>
              <w:bottom w:val="single" w:color="auto" w:sz="4" w:space="0"/>
              <w:right w:val="single" w:color="auto" w:sz="4" w:space="0"/>
            </w:tcBorders>
            <w:vAlign w:val="center"/>
          </w:tcPr>
          <w:p w14:paraId="4E6986F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磋商时间和</w:t>
            </w:r>
          </w:p>
          <w:p w14:paraId="4E73676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地点</w:t>
            </w:r>
          </w:p>
        </w:tc>
        <w:tc>
          <w:tcPr>
            <w:tcW w:w="6849" w:type="dxa"/>
            <w:tcBorders>
              <w:top w:val="single" w:color="auto" w:sz="4" w:space="0"/>
              <w:left w:val="nil"/>
              <w:bottom w:val="single" w:color="auto" w:sz="4" w:space="0"/>
              <w:right w:val="single" w:color="auto" w:sz="4" w:space="0"/>
            </w:tcBorders>
            <w:vAlign w:val="center"/>
          </w:tcPr>
          <w:p w14:paraId="7C3016ED">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详见竞争性磋商公告</w:t>
            </w:r>
          </w:p>
        </w:tc>
      </w:tr>
      <w:tr w14:paraId="7F3D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116" w:type="dxa"/>
            <w:gridSpan w:val="3"/>
            <w:tcBorders>
              <w:left w:val="single" w:color="auto" w:sz="4" w:space="0"/>
              <w:bottom w:val="single" w:color="auto" w:sz="4" w:space="0"/>
              <w:right w:val="single" w:color="auto" w:sz="4" w:space="0"/>
            </w:tcBorders>
            <w:vAlign w:val="center"/>
          </w:tcPr>
          <w:p w14:paraId="4AAFE8A0">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3.9</w:t>
            </w:r>
          </w:p>
        </w:tc>
        <w:tc>
          <w:tcPr>
            <w:tcW w:w="1767" w:type="dxa"/>
            <w:gridSpan w:val="2"/>
            <w:tcBorders>
              <w:top w:val="single" w:color="auto" w:sz="4" w:space="0"/>
              <w:left w:val="nil"/>
              <w:bottom w:val="single" w:color="auto" w:sz="4" w:space="0"/>
              <w:right w:val="single" w:color="auto" w:sz="4" w:space="0"/>
            </w:tcBorders>
            <w:vAlign w:val="center"/>
          </w:tcPr>
          <w:p w14:paraId="36591B68">
            <w:pPr>
              <w:jc w:val="center"/>
              <w:rPr>
                <w:rFonts w:hint="eastAsia" w:cs="宋体" w:asciiTheme="minorEastAsia" w:hAnsiTheme="minorEastAsia" w:eastAsiaTheme="minorEastAsia"/>
                <w:sz w:val="24"/>
                <w:szCs w:val="24"/>
              </w:rPr>
            </w:pPr>
            <w:r>
              <w:rPr>
                <w:rFonts w:hint="eastAsia" w:ascii="宋体" w:hAnsi="宋体" w:cs="宋体"/>
                <w:sz w:val="24"/>
                <w:szCs w:val="24"/>
                <w:highlight w:val="none"/>
              </w:rPr>
              <w:t>开标顺序</w:t>
            </w:r>
          </w:p>
        </w:tc>
        <w:tc>
          <w:tcPr>
            <w:tcW w:w="6849" w:type="dxa"/>
            <w:tcBorders>
              <w:top w:val="single" w:color="auto" w:sz="4" w:space="0"/>
              <w:left w:val="nil"/>
              <w:bottom w:val="single" w:color="auto" w:sz="4" w:space="0"/>
              <w:right w:val="single" w:color="auto" w:sz="4" w:space="0"/>
            </w:tcBorders>
            <w:vAlign w:val="center"/>
          </w:tcPr>
          <w:p w14:paraId="76830D93">
            <w:pPr>
              <w:spacing w:line="400" w:lineRule="exact"/>
              <w:rPr>
                <w:rFonts w:hint="eastAsia" w:cs="宋体" w:asciiTheme="minorEastAsia" w:hAnsiTheme="minorEastAsia" w:eastAsiaTheme="minorEastAsia"/>
                <w:sz w:val="24"/>
                <w:szCs w:val="24"/>
                <w:lang w:val="en-US" w:eastAsia="zh-CN"/>
              </w:rPr>
            </w:pPr>
            <w:r>
              <w:rPr>
                <w:rFonts w:hint="eastAsia" w:ascii="宋体" w:hAnsi="宋体" w:cs="宋体"/>
                <w:sz w:val="24"/>
                <w:szCs w:val="24"/>
                <w:highlight w:val="none"/>
              </w:rPr>
              <w:t>按电子响应文件上传的顺序开标</w:t>
            </w:r>
          </w:p>
        </w:tc>
      </w:tr>
      <w:tr w14:paraId="250B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3E3AEE6">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4.0</w:t>
            </w:r>
          </w:p>
        </w:tc>
        <w:tc>
          <w:tcPr>
            <w:tcW w:w="1767" w:type="dxa"/>
            <w:gridSpan w:val="2"/>
            <w:tcBorders>
              <w:top w:val="single" w:color="auto" w:sz="4" w:space="0"/>
              <w:left w:val="nil"/>
              <w:bottom w:val="single" w:color="auto" w:sz="4" w:space="0"/>
              <w:right w:val="single" w:color="auto" w:sz="4" w:space="0"/>
            </w:tcBorders>
            <w:vAlign w:val="center"/>
          </w:tcPr>
          <w:p w14:paraId="066A2B1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磋商小组的</w:t>
            </w:r>
          </w:p>
          <w:p w14:paraId="4E31F61C">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组建</w:t>
            </w:r>
          </w:p>
        </w:tc>
        <w:tc>
          <w:tcPr>
            <w:tcW w:w="6849" w:type="dxa"/>
            <w:tcBorders>
              <w:top w:val="single" w:color="auto" w:sz="4" w:space="0"/>
              <w:left w:val="nil"/>
              <w:bottom w:val="single" w:color="auto" w:sz="4" w:space="0"/>
              <w:right w:val="single" w:color="auto" w:sz="4" w:space="0"/>
            </w:tcBorders>
            <w:vAlign w:val="center"/>
          </w:tcPr>
          <w:p w14:paraId="2E3AB527">
            <w:pPr>
              <w:spacing w:line="4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237A5569">
            <w:pPr>
              <w:spacing w:line="400" w:lineRule="exact"/>
              <w:rPr>
                <w:rFonts w:hint="default" w:eastAsia="宋体" w:cs="宋体" w:asciiTheme="minorEastAsia" w:hAnsiTheme="minorEastAsia"/>
                <w:sz w:val="24"/>
                <w:szCs w:val="24"/>
                <w:lang w:val="en-US" w:eastAsia="zh-CN"/>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组建方式：</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成员为3人，采购人代表1人，其余专家2人从河南省政府采购专家库随机抽取。（采购人代表无评审劳务费用）</w:t>
            </w:r>
          </w:p>
        </w:tc>
      </w:tr>
      <w:tr w14:paraId="438B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DC7C196">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4.1</w:t>
            </w:r>
          </w:p>
        </w:tc>
        <w:tc>
          <w:tcPr>
            <w:tcW w:w="1767" w:type="dxa"/>
            <w:gridSpan w:val="2"/>
            <w:tcBorders>
              <w:top w:val="single" w:color="auto" w:sz="4" w:space="0"/>
              <w:left w:val="nil"/>
              <w:bottom w:val="single" w:color="auto" w:sz="4" w:space="0"/>
              <w:right w:val="single" w:color="auto" w:sz="4" w:space="0"/>
            </w:tcBorders>
            <w:vAlign w:val="center"/>
          </w:tcPr>
          <w:p w14:paraId="549F7DEE">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是否授权评标委员会确定中标人</w:t>
            </w:r>
          </w:p>
        </w:tc>
        <w:tc>
          <w:tcPr>
            <w:tcW w:w="6849" w:type="dxa"/>
            <w:tcBorders>
              <w:top w:val="single" w:color="auto" w:sz="4" w:space="0"/>
              <w:left w:val="nil"/>
              <w:bottom w:val="single" w:color="auto" w:sz="4" w:space="0"/>
              <w:right w:val="single" w:color="auto" w:sz="4" w:space="0"/>
            </w:tcBorders>
            <w:vAlign w:val="center"/>
          </w:tcPr>
          <w:p w14:paraId="3A35D986">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否，按顺序推荐的中标候选人数：</w:t>
            </w:r>
            <w:r>
              <w:rPr>
                <w:rFonts w:hint="eastAsia" w:cs="宋体" w:asciiTheme="minorEastAsia" w:hAnsiTheme="minorEastAsia" w:eastAsiaTheme="minorEastAsia"/>
                <w:sz w:val="24"/>
                <w:szCs w:val="24"/>
                <w:u w:val="single"/>
              </w:rPr>
              <w:t>3名</w:t>
            </w:r>
          </w:p>
        </w:tc>
      </w:tr>
      <w:tr w14:paraId="5667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469CBCE">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4.2</w:t>
            </w:r>
          </w:p>
        </w:tc>
        <w:tc>
          <w:tcPr>
            <w:tcW w:w="1767" w:type="dxa"/>
            <w:gridSpan w:val="2"/>
            <w:tcBorders>
              <w:top w:val="single" w:color="auto" w:sz="4" w:space="0"/>
              <w:left w:val="nil"/>
              <w:bottom w:val="single" w:color="auto" w:sz="4" w:space="0"/>
              <w:right w:val="single" w:color="auto" w:sz="4" w:space="0"/>
            </w:tcBorders>
            <w:vAlign w:val="center"/>
          </w:tcPr>
          <w:p w14:paraId="35A789EC">
            <w:pPr>
              <w:spacing w:line="280" w:lineRule="exact"/>
              <w:jc w:val="center"/>
              <w:rPr>
                <w:rFonts w:cs="宋体" w:asciiTheme="minorEastAsia" w:hAnsiTheme="minorEastAsia" w:eastAsiaTheme="minorEastAsia"/>
                <w:sz w:val="24"/>
                <w:szCs w:val="24"/>
              </w:rPr>
            </w:pPr>
            <w:r>
              <w:rPr>
                <w:rFonts w:hint="eastAsia" w:ascii="宋体" w:hAnsi="宋体" w:cs="宋体"/>
                <w:sz w:val="24"/>
                <w:szCs w:val="24"/>
              </w:rPr>
              <w:t>磋商保证金承诺函</w:t>
            </w:r>
          </w:p>
        </w:tc>
        <w:tc>
          <w:tcPr>
            <w:tcW w:w="6849" w:type="dxa"/>
            <w:tcBorders>
              <w:top w:val="single" w:color="auto" w:sz="4" w:space="0"/>
              <w:left w:val="nil"/>
              <w:bottom w:val="single" w:color="auto" w:sz="4" w:space="0"/>
              <w:right w:val="single" w:color="auto" w:sz="4" w:space="0"/>
            </w:tcBorders>
            <w:vAlign w:val="center"/>
          </w:tcPr>
          <w:p w14:paraId="7D130F1E">
            <w:pPr>
              <w:widowControl/>
              <w:spacing w:line="360" w:lineRule="exact"/>
              <w:jc w:val="left"/>
              <w:rPr>
                <w:rFonts w:cs="宋体" w:asciiTheme="minorEastAsia" w:hAnsiTheme="minorEastAsia" w:eastAsiaTheme="minorEastAsia"/>
                <w:sz w:val="24"/>
                <w:szCs w:val="24"/>
              </w:rPr>
            </w:pPr>
            <w:r>
              <w:rPr>
                <w:rFonts w:hint="eastAsia" w:ascii="宋体" w:hAnsi="宋体" w:eastAsia="宋体" w:cs="宋体"/>
                <w:bCs/>
                <w:sz w:val="24"/>
                <w:szCs w:val="24"/>
              </w:rPr>
              <w:t>根据《河南省财政厅关于优化政府采购营商环境有关问题的通知》（豫财购【2019】4号）第6条的规定，投标保证金不再收取。</w:t>
            </w:r>
            <w:r>
              <w:rPr>
                <w:rFonts w:hint="eastAsia" w:ascii="宋体" w:hAnsi="宋体" w:eastAsia="宋体" w:cs="宋体"/>
                <w:sz w:val="24"/>
                <w:szCs w:val="24"/>
                <w:lang w:eastAsia="zh-CN"/>
              </w:rPr>
              <w:t>供应商以磋商保证金承诺函的形式替代保证金，磋商保证金承诺函应明确承诺事项及违背承诺的责任。</w:t>
            </w:r>
          </w:p>
        </w:tc>
      </w:tr>
      <w:tr w14:paraId="6FA5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BA4962D">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4.3</w:t>
            </w:r>
          </w:p>
        </w:tc>
        <w:tc>
          <w:tcPr>
            <w:tcW w:w="1767" w:type="dxa"/>
            <w:gridSpan w:val="2"/>
            <w:tcBorders>
              <w:top w:val="single" w:color="auto" w:sz="4" w:space="0"/>
              <w:left w:val="nil"/>
              <w:bottom w:val="single" w:color="auto" w:sz="4" w:space="0"/>
              <w:right w:val="single" w:color="auto" w:sz="4" w:space="0"/>
            </w:tcBorders>
            <w:vAlign w:val="center"/>
          </w:tcPr>
          <w:p w14:paraId="34BE2E24">
            <w:pPr>
              <w:autoSpaceDE w:val="0"/>
              <w:autoSpaceDN w:val="0"/>
              <w:adjustRightInd w:val="0"/>
              <w:spacing w:line="400" w:lineRule="exact"/>
              <w:jc w:val="center"/>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付款方式</w:t>
            </w:r>
          </w:p>
        </w:tc>
        <w:tc>
          <w:tcPr>
            <w:tcW w:w="6849" w:type="dxa"/>
            <w:tcBorders>
              <w:top w:val="single" w:color="auto" w:sz="4" w:space="0"/>
              <w:left w:val="nil"/>
              <w:bottom w:val="single" w:color="auto" w:sz="4" w:space="0"/>
              <w:right w:val="single" w:color="auto" w:sz="4" w:space="0"/>
            </w:tcBorders>
            <w:vAlign w:val="center"/>
          </w:tcPr>
          <w:p w14:paraId="2E41C5A6">
            <w:pPr>
              <w:tabs>
                <w:tab w:val="left" w:pos="180"/>
              </w:tabs>
              <w:spacing w:line="400" w:lineRule="exac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val="en-US" w:eastAsia="zh-CN"/>
              </w:rPr>
              <w:t>固定单价合同；以财政支付为准</w:t>
            </w:r>
            <w:r>
              <w:rPr>
                <w:rFonts w:hint="eastAsia" w:cs="宋体" w:asciiTheme="minorEastAsia" w:hAnsiTheme="minorEastAsia" w:eastAsiaTheme="minorEastAsia"/>
                <w:sz w:val="24"/>
                <w:lang w:eastAsia="zh-CN"/>
              </w:rPr>
              <w:t>。</w:t>
            </w:r>
          </w:p>
        </w:tc>
      </w:tr>
      <w:tr w14:paraId="4ADD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F4B2E4D">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4.4</w:t>
            </w:r>
          </w:p>
        </w:tc>
        <w:tc>
          <w:tcPr>
            <w:tcW w:w="1767" w:type="dxa"/>
            <w:gridSpan w:val="2"/>
            <w:tcBorders>
              <w:top w:val="single" w:color="auto" w:sz="4" w:space="0"/>
              <w:left w:val="nil"/>
              <w:bottom w:val="single" w:color="auto" w:sz="4" w:space="0"/>
              <w:right w:val="single" w:color="auto" w:sz="4" w:space="0"/>
            </w:tcBorders>
            <w:vAlign w:val="center"/>
          </w:tcPr>
          <w:p w14:paraId="15E02BA4">
            <w:pPr>
              <w:autoSpaceDE w:val="0"/>
              <w:autoSpaceDN w:val="0"/>
              <w:adjustRightInd w:val="0"/>
              <w:spacing w:line="400" w:lineRule="exact"/>
              <w:jc w:val="center"/>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合同签订时间</w:t>
            </w:r>
          </w:p>
        </w:tc>
        <w:tc>
          <w:tcPr>
            <w:tcW w:w="6849" w:type="dxa"/>
            <w:tcBorders>
              <w:top w:val="single" w:color="auto" w:sz="4" w:space="0"/>
              <w:left w:val="nil"/>
              <w:bottom w:val="single" w:color="auto" w:sz="4" w:space="0"/>
              <w:right w:val="single" w:color="auto" w:sz="4" w:space="0"/>
            </w:tcBorders>
            <w:vAlign w:val="center"/>
          </w:tcPr>
          <w:p w14:paraId="1CE43064">
            <w:pPr>
              <w:tabs>
                <w:tab w:val="left" w:pos="180"/>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成交人应自成交通知书发出之日起</w:t>
            </w:r>
            <w:r>
              <w:rPr>
                <w:rFonts w:cs="宋体" w:asciiTheme="minorEastAsia" w:hAnsiTheme="minorEastAsia" w:eastAsiaTheme="minorEastAsia"/>
                <w:sz w:val="24"/>
              </w:rPr>
              <w:t>2</w:t>
            </w:r>
            <w:r>
              <w:rPr>
                <w:rFonts w:hint="eastAsia" w:cs="宋体" w:asciiTheme="minorEastAsia" w:hAnsiTheme="minorEastAsia" w:eastAsiaTheme="minorEastAsia"/>
                <w:sz w:val="24"/>
              </w:rPr>
              <w:t>个工作日内按照成交通知书和响应文件内容及要求签订合同。</w:t>
            </w:r>
          </w:p>
        </w:tc>
      </w:tr>
      <w:tr w14:paraId="39C6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90A4606">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4.5</w:t>
            </w:r>
          </w:p>
        </w:tc>
        <w:tc>
          <w:tcPr>
            <w:tcW w:w="1767" w:type="dxa"/>
            <w:gridSpan w:val="2"/>
            <w:tcBorders>
              <w:top w:val="single" w:color="auto" w:sz="4" w:space="0"/>
              <w:left w:val="nil"/>
              <w:bottom w:val="single" w:color="auto" w:sz="4" w:space="0"/>
              <w:right w:val="single" w:color="auto" w:sz="4" w:space="0"/>
            </w:tcBorders>
            <w:vAlign w:val="center"/>
          </w:tcPr>
          <w:p w14:paraId="7C35F971">
            <w:pPr>
              <w:autoSpaceDE w:val="0"/>
              <w:autoSpaceDN w:val="0"/>
              <w:adjustRightInd w:val="0"/>
              <w:spacing w:line="400" w:lineRule="exact"/>
              <w:jc w:val="center"/>
              <w:rPr>
                <w:rFonts w:hint="eastAsia" w:cs="宋体" w:asciiTheme="minorEastAsia" w:hAnsiTheme="minorEastAsia" w:eastAsiaTheme="minorEastAsia"/>
                <w:spacing w:val="-6"/>
                <w:sz w:val="24"/>
                <w:szCs w:val="24"/>
              </w:rPr>
            </w:pPr>
            <w:r>
              <w:rPr>
                <w:rFonts w:hint="eastAsia" w:ascii="宋体" w:hAnsi="宋体" w:eastAsia="宋体" w:cs="宋体"/>
                <w:color w:val="000000"/>
                <w:sz w:val="24"/>
                <w:highlight w:val="none"/>
              </w:rPr>
              <w:t>招标代理服务费</w:t>
            </w:r>
          </w:p>
        </w:tc>
        <w:tc>
          <w:tcPr>
            <w:tcW w:w="6849" w:type="dxa"/>
            <w:tcBorders>
              <w:top w:val="single" w:color="auto" w:sz="4" w:space="0"/>
              <w:left w:val="nil"/>
              <w:bottom w:val="single" w:color="auto" w:sz="4" w:space="0"/>
              <w:right w:val="single" w:color="auto" w:sz="4" w:space="0"/>
            </w:tcBorders>
            <w:vAlign w:val="center"/>
          </w:tcPr>
          <w:p w14:paraId="32B3A0F8">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1.代理服务费：参考河南省招标代理服务收费指导意见（豫招协[2023]002号）规定的收费标准计算。</w:t>
            </w:r>
          </w:p>
          <w:p w14:paraId="1A10852F">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2.收取方式：中标供应商在领取中标通知书时，以现金或转账的方式一次性向代理机构缴纳招标代理服务费。</w:t>
            </w:r>
          </w:p>
          <w:p w14:paraId="7775BF54">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3.收款单位全称：</w:t>
            </w:r>
            <w:r>
              <w:rPr>
                <w:rFonts w:hint="eastAsia" w:ascii="宋体" w:hAnsi="宋体" w:cs="宋体"/>
                <w:color w:val="auto"/>
                <w:sz w:val="24"/>
                <w:szCs w:val="24"/>
                <w:highlight w:val="none"/>
                <w:lang w:eastAsia="zh-CN"/>
              </w:rPr>
              <w:t>中诚联创工程管理有限公司</w:t>
            </w:r>
          </w:p>
          <w:p w14:paraId="2AB15668">
            <w:pPr>
              <w:spacing w:line="400" w:lineRule="exact"/>
              <w:ind w:firstLine="240" w:firstLineChars="1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开 户 行：中国银行郑州高新技术开发区支行营业部</w:t>
            </w:r>
          </w:p>
          <w:p w14:paraId="431F4F82">
            <w:pPr>
              <w:keepNext w:val="0"/>
              <w:pageBreakBefore w:val="0"/>
              <w:widowControl/>
              <w:kinsoku w:val="0"/>
              <w:wordWrap/>
              <w:overflowPunct/>
              <w:autoSpaceDE w:val="0"/>
              <w:autoSpaceDN w:val="0"/>
              <w:bidi w:val="0"/>
              <w:adjustRightInd w:val="0"/>
              <w:snapToGrid w:val="0"/>
              <w:spacing w:line="360" w:lineRule="auto"/>
              <w:ind w:right="108" w:rightChars="0" w:firstLine="240" w:firstLineChars="100"/>
              <w:jc w:val="left"/>
              <w:textAlignment w:val="baseline"/>
              <w:rPr>
                <w:rFonts w:hint="eastAsia" w:cs="宋体" w:asciiTheme="minorEastAsia" w:hAnsiTheme="minorEastAsia" w:eastAsiaTheme="minorEastAsia"/>
                <w:sz w:val="24"/>
              </w:rPr>
            </w:pPr>
            <w:r>
              <w:rPr>
                <w:rFonts w:hint="eastAsia" w:ascii="宋体" w:hAnsi="宋体" w:eastAsia="宋体" w:cs="宋体"/>
                <w:sz w:val="24"/>
                <w:szCs w:val="24"/>
                <w:highlight w:val="none"/>
                <w:lang w:eastAsia="zh-CN"/>
              </w:rPr>
              <w:t>账    号：259860620871</w:t>
            </w:r>
          </w:p>
        </w:tc>
      </w:tr>
      <w:tr w14:paraId="6290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D198ECC">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4.6</w:t>
            </w:r>
          </w:p>
        </w:tc>
        <w:tc>
          <w:tcPr>
            <w:tcW w:w="1767" w:type="dxa"/>
            <w:gridSpan w:val="2"/>
            <w:tcBorders>
              <w:top w:val="single" w:color="auto" w:sz="4" w:space="0"/>
              <w:left w:val="nil"/>
              <w:bottom w:val="single" w:color="auto" w:sz="4" w:space="0"/>
              <w:right w:val="single" w:color="auto" w:sz="4" w:space="0"/>
            </w:tcBorders>
            <w:vAlign w:val="center"/>
          </w:tcPr>
          <w:p w14:paraId="78828CEA">
            <w:pPr>
              <w:autoSpaceDE w:val="0"/>
              <w:autoSpaceDN w:val="0"/>
              <w:adjustRightInd w:val="0"/>
              <w:spacing w:line="400" w:lineRule="exact"/>
              <w:jc w:val="center"/>
              <w:rPr>
                <w:rFonts w:hint="eastAsia" w:cs="宋体" w:asciiTheme="minorEastAsia" w:hAnsiTheme="minorEastAsia" w:eastAsiaTheme="minorEastAsia"/>
                <w:spacing w:val="-6"/>
                <w:sz w:val="24"/>
                <w:szCs w:val="24"/>
              </w:rPr>
            </w:pPr>
            <w:r>
              <w:rPr>
                <w:rFonts w:hint="eastAsia" w:ascii="宋体" w:hAnsi="宋体" w:cs="宋体"/>
                <w:color w:val="auto"/>
                <w:kern w:val="44"/>
                <w:sz w:val="24"/>
                <w:szCs w:val="24"/>
                <w:highlight w:val="none"/>
                <w:lang w:val="en-US" w:eastAsia="zh-CN"/>
              </w:rPr>
              <w:t>中小企业声明函</w:t>
            </w:r>
          </w:p>
        </w:tc>
        <w:tc>
          <w:tcPr>
            <w:tcW w:w="6849" w:type="dxa"/>
            <w:tcBorders>
              <w:top w:val="single" w:color="auto" w:sz="4" w:space="0"/>
              <w:left w:val="nil"/>
              <w:bottom w:val="single" w:color="auto" w:sz="4" w:space="0"/>
              <w:right w:val="single" w:color="auto" w:sz="4" w:space="0"/>
            </w:tcBorders>
            <w:vAlign w:val="center"/>
          </w:tcPr>
          <w:p w14:paraId="0FEC39B3">
            <w:pPr>
              <w:tabs>
                <w:tab w:val="left" w:pos="180"/>
              </w:tabs>
              <w:spacing w:line="400" w:lineRule="exact"/>
              <w:rPr>
                <w:rFonts w:hint="default" w:cs="宋体" w:asciiTheme="minorEastAsia" w:hAnsiTheme="minorEastAsia" w:eastAsiaTheme="minorEastAsia"/>
                <w:sz w:val="24"/>
                <w:lang w:val="en-US"/>
              </w:rPr>
            </w:pPr>
            <w:r>
              <w:rPr>
                <w:rFonts w:hint="eastAsia" w:ascii="宋体" w:hAnsi="宋体" w:cs="宋体"/>
                <w:color w:val="auto"/>
                <w:kern w:val="44"/>
                <w:sz w:val="24"/>
                <w:szCs w:val="24"/>
                <w:highlight w:val="none"/>
                <w:lang w:val="en-US" w:eastAsia="zh-CN"/>
              </w:rPr>
              <w:t>根据《关于印发中小企业划型标准规定的通知》本项目</w:t>
            </w:r>
            <w:r>
              <w:rPr>
                <w:rFonts w:hint="eastAsia" w:ascii="宋体" w:hAnsi="宋体" w:cs="宋体"/>
                <w:b/>
                <w:bCs/>
                <w:color w:val="auto"/>
                <w:kern w:val="44"/>
                <w:sz w:val="24"/>
                <w:szCs w:val="24"/>
                <w:highlight w:val="none"/>
                <w:lang w:val="en-US" w:eastAsia="zh-CN"/>
              </w:rPr>
              <w:t>属于建筑业</w:t>
            </w:r>
            <w:r>
              <w:rPr>
                <w:rFonts w:hint="eastAsia" w:ascii="宋体" w:hAnsi="宋体" w:cs="宋体"/>
                <w:color w:val="auto"/>
                <w:kern w:val="44"/>
                <w:sz w:val="24"/>
                <w:szCs w:val="24"/>
                <w:highlight w:val="none"/>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6D49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06337DDF">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4.7.</w:t>
            </w:r>
            <w:r>
              <w:rPr>
                <w:rFonts w:hint="eastAsia" w:cs="宋体" w:asciiTheme="minorEastAsia" w:hAnsiTheme="minorEastAsia" w:eastAsiaTheme="minorEastAsia"/>
                <w:sz w:val="24"/>
                <w:szCs w:val="24"/>
              </w:rPr>
              <w:t>需要补充的其他内容</w:t>
            </w:r>
          </w:p>
        </w:tc>
      </w:tr>
      <w:tr w14:paraId="656C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5D3C31D9">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4.7.1</w:t>
            </w:r>
            <w:r>
              <w:rPr>
                <w:rFonts w:hint="eastAsia" w:cs="宋体" w:asciiTheme="minorEastAsia" w:hAnsiTheme="minorEastAsia" w:eastAsiaTheme="minorEastAsia"/>
                <w:sz w:val="24"/>
                <w:szCs w:val="24"/>
              </w:rPr>
              <w:t>词语定义</w:t>
            </w:r>
          </w:p>
        </w:tc>
      </w:tr>
      <w:tr w14:paraId="37E3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22CB3F54">
            <w:pPr>
              <w:spacing w:line="312" w:lineRule="auto"/>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4.7.2</w:t>
            </w:r>
          </w:p>
        </w:tc>
        <w:tc>
          <w:tcPr>
            <w:tcW w:w="1576" w:type="dxa"/>
            <w:gridSpan w:val="2"/>
            <w:tcBorders>
              <w:top w:val="single" w:color="auto" w:sz="4" w:space="0"/>
              <w:left w:val="nil"/>
              <w:bottom w:val="single" w:color="auto" w:sz="4" w:space="0"/>
              <w:right w:val="single" w:color="auto" w:sz="4" w:space="0"/>
            </w:tcBorders>
            <w:vAlign w:val="center"/>
          </w:tcPr>
          <w:p w14:paraId="37F4ECF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招标控制价</w:t>
            </w:r>
          </w:p>
        </w:tc>
        <w:tc>
          <w:tcPr>
            <w:tcW w:w="7088" w:type="dxa"/>
            <w:gridSpan w:val="2"/>
            <w:tcBorders>
              <w:top w:val="single" w:color="auto" w:sz="4" w:space="0"/>
              <w:left w:val="nil"/>
              <w:bottom w:val="single" w:color="auto" w:sz="4" w:space="0"/>
              <w:right w:val="single" w:color="auto" w:sz="4" w:space="0"/>
            </w:tcBorders>
            <w:vAlign w:val="center"/>
          </w:tcPr>
          <w:p w14:paraId="2F52A143">
            <w:pPr>
              <w:spacing w:line="440" w:lineRule="exact"/>
              <w:jc w:val="left"/>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kern w:val="0"/>
                <w:sz w:val="24"/>
                <w:szCs w:val="24"/>
              </w:rPr>
              <w:t>招标控制价：884182.77元</w:t>
            </w:r>
            <w:r>
              <w:rPr>
                <w:rFonts w:hint="eastAsia" w:cs="宋体" w:asciiTheme="minorEastAsia" w:hAnsiTheme="minorEastAsia" w:eastAsiaTheme="minorEastAsia"/>
                <w:kern w:val="0"/>
                <w:sz w:val="24"/>
                <w:szCs w:val="24"/>
                <w:lang w:eastAsia="zh-CN"/>
              </w:rPr>
              <w:t>；</w:t>
            </w:r>
          </w:p>
          <w:p w14:paraId="30DFA960">
            <w:pPr>
              <w:spacing w:line="4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rPr>
              <w:t>招标控制价是采购人控制招标工程造价的最高限价</w:t>
            </w:r>
            <w:r>
              <w:rPr>
                <w:rFonts w:hint="eastAsia" w:cs="宋体" w:asciiTheme="minorEastAsia" w:hAnsiTheme="minorEastAsia" w:eastAsiaTheme="minorEastAsia"/>
                <w:spacing w:val="1"/>
                <w:sz w:val="24"/>
              </w:rPr>
              <w:t>，</w:t>
            </w:r>
            <w:r>
              <w:rPr>
                <w:rFonts w:hint="eastAsia" w:cs="宋体" w:asciiTheme="minorEastAsia" w:hAnsiTheme="minorEastAsia" w:eastAsiaTheme="minorEastAsia"/>
                <w:sz w:val="24"/>
              </w:rPr>
              <w:t>高于招标控制价的其磋商将被否决。一次报价和最终报价高于招标控制价的其磋商将被否决。</w:t>
            </w:r>
          </w:p>
        </w:tc>
      </w:tr>
      <w:tr w14:paraId="6F71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5FB01F2F">
            <w:pPr>
              <w:spacing w:line="312" w:lineRule="auto"/>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4.7.3</w:t>
            </w:r>
          </w:p>
        </w:tc>
        <w:tc>
          <w:tcPr>
            <w:tcW w:w="1576" w:type="dxa"/>
            <w:gridSpan w:val="2"/>
            <w:tcBorders>
              <w:top w:val="single" w:color="auto" w:sz="4" w:space="0"/>
              <w:left w:val="nil"/>
              <w:bottom w:val="single" w:color="auto" w:sz="4" w:space="0"/>
              <w:right w:val="single" w:color="auto" w:sz="4" w:space="0"/>
            </w:tcBorders>
            <w:vAlign w:val="center"/>
          </w:tcPr>
          <w:p w14:paraId="0BBA0FE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竞争性磋商文件的解释</w:t>
            </w:r>
          </w:p>
        </w:tc>
        <w:tc>
          <w:tcPr>
            <w:tcW w:w="7088" w:type="dxa"/>
            <w:gridSpan w:val="2"/>
            <w:tcBorders>
              <w:top w:val="single" w:color="auto" w:sz="4" w:space="0"/>
              <w:left w:val="nil"/>
              <w:bottom w:val="single" w:color="auto" w:sz="4" w:space="0"/>
              <w:right w:val="single" w:color="auto" w:sz="4" w:space="0"/>
            </w:tcBorders>
            <w:vAlign w:val="center"/>
          </w:tcPr>
          <w:p w14:paraId="35F5D291">
            <w:pPr>
              <w:spacing w:line="400" w:lineRule="exact"/>
              <w:ind w:right="-153" w:rightChars="-73"/>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在符合相关法律法规的前题下，竞争性磋商文件的解释权归采购人所有。本竞争性磋商文件中其他部分内容与</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须知前附表不一致的，以</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须知前附表为准。</w:t>
            </w:r>
          </w:p>
        </w:tc>
      </w:tr>
      <w:tr w14:paraId="275E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4471D531">
            <w:pPr>
              <w:jc w:val="center"/>
              <w:rPr>
                <w:rFonts w:hint="default" w:cs="宋体" w:asciiTheme="minorEastAsia" w:hAnsiTheme="minorEastAsia" w:eastAsiaTheme="minorEastAsia"/>
                <w:b/>
                <w:bCs/>
                <w:sz w:val="24"/>
                <w:szCs w:val="24"/>
                <w:lang w:val="en-US" w:eastAsia="zh-CN"/>
              </w:rPr>
            </w:pPr>
            <w:r>
              <w:rPr>
                <w:rFonts w:hint="eastAsia" w:cs="宋体" w:asciiTheme="minorEastAsia" w:hAnsiTheme="minorEastAsia" w:eastAsiaTheme="minorEastAsia"/>
                <w:sz w:val="24"/>
                <w:szCs w:val="24"/>
                <w:lang w:val="en-US" w:eastAsia="zh-CN"/>
              </w:rPr>
              <w:t>4.7.4</w:t>
            </w:r>
          </w:p>
        </w:tc>
        <w:tc>
          <w:tcPr>
            <w:tcW w:w="1576" w:type="dxa"/>
            <w:gridSpan w:val="2"/>
            <w:tcBorders>
              <w:top w:val="single" w:color="auto" w:sz="4" w:space="0"/>
              <w:left w:val="nil"/>
              <w:bottom w:val="single" w:color="auto" w:sz="4" w:space="0"/>
              <w:right w:val="single" w:color="auto" w:sz="4" w:space="0"/>
            </w:tcBorders>
            <w:vAlign w:val="center"/>
          </w:tcPr>
          <w:p w14:paraId="79D38A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答疑</w:t>
            </w:r>
          </w:p>
        </w:tc>
        <w:tc>
          <w:tcPr>
            <w:tcW w:w="7088" w:type="dxa"/>
            <w:gridSpan w:val="2"/>
            <w:tcBorders>
              <w:top w:val="single" w:color="auto" w:sz="4" w:space="0"/>
              <w:left w:val="nil"/>
              <w:bottom w:val="single" w:color="auto" w:sz="4" w:space="0"/>
              <w:right w:val="single" w:color="auto" w:sz="4" w:space="0"/>
            </w:tcBorders>
            <w:vAlign w:val="center"/>
          </w:tcPr>
          <w:p w14:paraId="38ABC6A4">
            <w:pPr>
              <w:spacing w:line="400" w:lineRule="exact"/>
              <w:ind w:right="-153" w:rightChars="-73"/>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需要解答的疑问以书面形式加盖单位公章递交至采购人或代理机构，逾期提交的问题概不做回复。采购人将需要解答的</w:t>
            </w:r>
          </w:p>
          <w:p w14:paraId="6A320552">
            <w:pPr>
              <w:spacing w:line="400" w:lineRule="exact"/>
              <w:ind w:right="-153" w:rightChars="-73"/>
              <w:jc w:val="left"/>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内容以公告形式发至所有潜在</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w:t>
            </w:r>
          </w:p>
        </w:tc>
      </w:tr>
      <w:tr w14:paraId="780D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68BCCA67">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4.8</w:t>
            </w:r>
            <w:r>
              <w:rPr>
                <w:rFonts w:hint="eastAsia" w:cs="宋体" w:asciiTheme="minorEastAsia" w:hAnsiTheme="minorEastAsia" w:eastAsiaTheme="minorEastAsia"/>
                <w:sz w:val="24"/>
                <w:szCs w:val="24"/>
              </w:rPr>
              <w:t>结果公告</w:t>
            </w:r>
          </w:p>
        </w:tc>
      </w:tr>
      <w:tr w14:paraId="4624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4C66D165">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2B013FAE">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w:t>
            </w:r>
            <w:r>
              <w:rPr>
                <w:rFonts w:hint="eastAsia" w:ascii="宋体" w:hAnsi="宋体"/>
                <w:color w:val="000000"/>
                <w:sz w:val="24"/>
                <w:szCs w:val="24"/>
                <w:highlight w:val="none"/>
                <w:lang w:eastAsia="zh-CN"/>
              </w:rPr>
              <w:t>《河南省政府采购网》、《中国招标投标公共服务平台》和《三门峡市公共资源交易中心网》</w:t>
            </w:r>
            <w:r>
              <w:rPr>
                <w:rFonts w:hint="eastAsia" w:cs="宋体" w:asciiTheme="minorEastAsia" w:hAnsiTheme="minorEastAsia" w:eastAsiaTheme="minorEastAsia"/>
                <w:sz w:val="24"/>
                <w:szCs w:val="24"/>
              </w:rPr>
              <w:t>同时进行公告，公示期</w:t>
            </w:r>
            <w:r>
              <w:rPr>
                <w:rFonts w:cs="宋体" w:asciiTheme="minorEastAsia" w:hAnsiTheme="minorEastAsia" w:eastAsiaTheme="minorEastAsia"/>
                <w:sz w:val="24"/>
                <w:szCs w:val="24"/>
              </w:rPr>
              <w:t>1个工作日</w:t>
            </w:r>
            <w:r>
              <w:rPr>
                <w:rFonts w:hint="eastAsia" w:cs="宋体" w:asciiTheme="minorEastAsia" w:hAnsiTheme="minorEastAsia" w:eastAsiaTheme="minorEastAsia"/>
                <w:sz w:val="24"/>
                <w:szCs w:val="24"/>
              </w:rPr>
              <w:t>。</w:t>
            </w:r>
          </w:p>
        </w:tc>
      </w:tr>
      <w:tr w14:paraId="6806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140A895C">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4.9</w:t>
            </w:r>
            <w:r>
              <w:rPr>
                <w:rFonts w:hint="eastAsia" w:cs="宋体" w:asciiTheme="minorEastAsia" w:hAnsiTheme="minorEastAsia" w:eastAsiaTheme="minorEastAsia"/>
                <w:sz w:val="24"/>
                <w:szCs w:val="24"/>
              </w:rPr>
              <w:t>知识产权</w:t>
            </w:r>
          </w:p>
        </w:tc>
      </w:tr>
      <w:tr w14:paraId="060C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718AE70B">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0B57F17E">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构成本竞争性磋商文件各个组成部分的文件，未经采购人书面同意，</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不得擅自复印和用于非本招标项目所需的其他目的。采购人全部或者部分使用未中标人响应文件中的技术成果或技术方案时，需征得其书面同意，并不得擅自复印或提供给第三人。</w:t>
            </w:r>
          </w:p>
        </w:tc>
      </w:tr>
      <w:tr w14:paraId="405B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33DF0BB5">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4.10</w:t>
            </w:r>
            <w:r>
              <w:rPr>
                <w:rFonts w:hint="eastAsia" w:cs="宋体" w:asciiTheme="minorEastAsia" w:hAnsiTheme="minorEastAsia" w:eastAsiaTheme="minorEastAsia"/>
                <w:sz w:val="24"/>
                <w:szCs w:val="24"/>
              </w:rPr>
              <w:t>重新招标的其他情形</w:t>
            </w:r>
          </w:p>
        </w:tc>
      </w:tr>
      <w:tr w14:paraId="0E88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5E4D5C03">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38AD2535">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须知正文规定的情形外，除非已经产生中标候选人，在磋商有效期内同意延长磋商有效期的</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少于三个的，采购人应当依法重新招标。</w:t>
            </w:r>
          </w:p>
        </w:tc>
      </w:tr>
      <w:tr w14:paraId="3A44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F3C32C0">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5.0</w:t>
            </w:r>
            <w:r>
              <w:rPr>
                <w:rFonts w:hint="eastAsia" w:cs="宋体" w:asciiTheme="minorEastAsia" w:hAnsiTheme="minorEastAsia" w:eastAsiaTheme="minorEastAsia"/>
                <w:sz w:val="24"/>
                <w:szCs w:val="24"/>
              </w:rPr>
              <w:t>同义词语</w:t>
            </w:r>
          </w:p>
        </w:tc>
      </w:tr>
      <w:tr w14:paraId="0D09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4FBD4318">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463C9CE1">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构成竞争性磋商文件组成部分的“通用合同条款”、“专用合同条款”、“技术标准和要求”和“工程量清单</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eastAsia="zh-CN"/>
              </w:rPr>
              <w:t>图纸</w:t>
            </w:r>
            <w:r>
              <w:rPr>
                <w:rFonts w:hint="eastAsia" w:cs="宋体" w:asciiTheme="minorEastAsia" w:hAnsiTheme="minorEastAsia" w:eastAsiaTheme="minorEastAsia"/>
                <w:sz w:val="24"/>
                <w:szCs w:val="24"/>
              </w:rPr>
              <w:t>”等章节中出现的措辞“发包人”和“承包人”，在招标磋商阶段应当分别按“采购人”和“</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”进行理解。</w:t>
            </w:r>
          </w:p>
        </w:tc>
      </w:tr>
      <w:tr w14:paraId="6EA5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2454E2B6">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5.1</w:t>
            </w:r>
            <w:r>
              <w:rPr>
                <w:rFonts w:hint="eastAsia" w:cs="宋体" w:asciiTheme="minorEastAsia" w:hAnsiTheme="minorEastAsia" w:eastAsiaTheme="minorEastAsia"/>
                <w:sz w:val="24"/>
                <w:szCs w:val="24"/>
              </w:rPr>
              <w:t>监  督</w:t>
            </w:r>
          </w:p>
        </w:tc>
      </w:tr>
      <w:tr w14:paraId="5220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1279B006">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3764BAA4">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本项目的招标磋商活动及其相关当事人应当接受有管辖权的招标投标行政监督部门依法实施的监督。</w:t>
            </w:r>
          </w:p>
        </w:tc>
      </w:tr>
      <w:tr w14:paraId="2234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11D88EC">
            <w:pPr>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lang w:val="en-US" w:eastAsia="zh-CN"/>
              </w:rPr>
              <w:t>5.2</w:t>
            </w:r>
            <w:r>
              <w:rPr>
                <w:rFonts w:hint="eastAsia" w:cs="宋体" w:asciiTheme="minorEastAsia" w:hAnsiTheme="minorEastAsia" w:eastAsiaTheme="minorEastAsia"/>
                <w:sz w:val="24"/>
                <w:szCs w:val="24"/>
              </w:rPr>
              <w:t>电子化交易注意事项</w:t>
            </w:r>
          </w:p>
        </w:tc>
      </w:tr>
      <w:tr w14:paraId="1148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2F029094">
            <w:pPr>
              <w:jc w:val="center"/>
              <w:rPr>
                <w:rFonts w:cs="宋体" w:asciiTheme="minorEastAsia" w:hAnsiTheme="minorEastAsia" w:eastAsiaTheme="minorEastAsia"/>
                <w:sz w:val="24"/>
                <w:szCs w:val="24"/>
              </w:rPr>
            </w:pPr>
          </w:p>
        </w:tc>
        <w:tc>
          <w:tcPr>
            <w:tcW w:w="8733" w:type="dxa"/>
            <w:gridSpan w:val="5"/>
            <w:tcBorders>
              <w:top w:val="single" w:color="auto" w:sz="4" w:space="0"/>
              <w:left w:val="nil"/>
              <w:bottom w:val="single" w:color="auto" w:sz="4" w:space="0"/>
              <w:right w:val="single" w:color="auto" w:sz="4" w:space="0"/>
            </w:tcBorders>
            <w:vAlign w:val="center"/>
          </w:tcPr>
          <w:p w14:paraId="0FB2B120">
            <w:pPr>
              <w:spacing w:line="268" w:lineRule="auto"/>
              <w:ind w:firstLine="482"/>
              <w:rPr>
                <w:rFonts w:ascii="宋体" w:hAnsi="宋体"/>
                <w:b/>
                <w:bCs/>
                <w:kern w:val="0"/>
                <w:sz w:val="24"/>
                <w:szCs w:val="24"/>
              </w:rPr>
            </w:pPr>
            <w:r>
              <w:rPr>
                <w:rFonts w:hint="eastAsia" w:ascii="宋体" w:hAnsi="宋体"/>
                <w:b/>
                <w:bCs/>
                <w:kern w:val="0"/>
                <w:sz w:val="24"/>
                <w:szCs w:val="24"/>
              </w:rPr>
              <w:t>本项目为电子化、无纸化交易项目，响应文件是</w:t>
            </w:r>
            <w:r>
              <w:rPr>
                <w:rFonts w:hint="eastAsia" w:ascii="宋体" w:hAnsi="宋体"/>
                <w:b/>
                <w:bCs/>
                <w:kern w:val="0"/>
                <w:sz w:val="24"/>
                <w:szCs w:val="24"/>
                <w:lang w:eastAsia="zh-CN"/>
              </w:rPr>
              <w:t>供应商</w:t>
            </w:r>
            <w:r>
              <w:rPr>
                <w:rFonts w:hint="eastAsia" w:ascii="宋体" w:hAnsi="宋体"/>
                <w:b/>
                <w:bCs/>
                <w:kern w:val="0"/>
                <w:sz w:val="24"/>
                <w:szCs w:val="24"/>
              </w:rPr>
              <w:t>、供应商（以下简称“供应商”）通过中心响应文件制作系统制作，并经过电子签章和加密后生成的电子版响应文件。供应商投标时，将不再接受任何纸质文件资料。</w:t>
            </w:r>
          </w:p>
          <w:p w14:paraId="008D0D3D">
            <w:pPr>
              <w:spacing w:line="268" w:lineRule="auto"/>
              <w:ind w:firstLine="480"/>
              <w:rPr>
                <w:rFonts w:ascii="宋体" w:hAnsi="宋体"/>
                <w:bCs/>
                <w:kern w:val="0"/>
                <w:sz w:val="24"/>
                <w:szCs w:val="24"/>
              </w:rPr>
            </w:pPr>
            <w:r>
              <w:rPr>
                <w:rFonts w:hint="eastAsia" w:ascii="宋体" w:hAnsi="宋体"/>
                <w:bCs/>
                <w:kern w:val="0"/>
                <w:sz w:val="24"/>
                <w:szCs w:val="24"/>
              </w:rPr>
              <w:t>电子化响应文件具体制作教材请供应商通过CA证书登录三门峡市公共资源电子化交易系统在 “下载专区”中查看。</w:t>
            </w:r>
          </w:p>
          <w:p w14:paraId="2AF1486F">
            <w:pPr>
              <w:spacing w:line="268" w:lineRule="auto"/>
              <w:ind w:firstLine="482"/>
              <w:rPr>
                <w:rFonts w:ascii="宋体" w:hAnsi="宋体"/>
                <w:b/>
                <w:bCs/>
                <w:kern w:val="0"/>
                <w:sz w:val="24"/>
                <w:szCs w:val="24"/>
              </w:rPr>
            </w:pPr>
            <w:r>
              <w:rPr>
                <w:rFonts w:hint="eastAsia" w:ascii="宋体" w:hAnsi="宋体"/>
                <w:b/>
                <w:bCs/>
                <w:kern w:val="0"/>
                <w:sz w:val="24"/>
                <w:szCs w:val="24"/>
              </w:rPr>
              <w:t>温馨提示：本项目为电子化、无纸化交易项目，开标时不接受任何纸质资料，为保证您能投标成功，请需仔细阅读以下条款。</w:t>
            </w:r>
          </w:p>
          <w:p w14:paraId="753F2540">
            <w:pPr>
              <w:spacing w:line="268" w:lineRule="auto"/>
              <w:ind w:firstLine="482"/>
              <w:rPr>
                <w:rFonts w:ascii="宋体" w:hAnsi="宋体"/>
                <w:b/>
                <w:bCs/>
                <w:kern w:val="0"/>
                <w:sz w:val="24"/>
                <w:szCs w:val="24"/>
              </w:rPr>
            </w:pPr>
            <w:r>
              <w:rPr>
                <w:rFonts w:hint="eastAsia" w:ascii="宋体" w:hAnsi="宋体"/>
                <w:b/>
                <w:bCs/>
                <w:kern w:val="0"/>
                <w:sz w:val="24"/>
                <w:szCs w:val="24"/>
              </w:rPr>
              <w:t>一、电子化投标</w:t>
            </w:r>
          </w:p>
          <w:p w14:paraId="21F6FF1D">
            <w:pPr>
              <w:spacing w:line="268" w:lineRule="auto"/>
              <w:ind w:firstLine="480"/>
              <w:rPr>
                <w:rFonts w:ascii="宋体" w:hAnsi="宋体"/>
                <w:bCs/>
                <w:kern w:val="0"/>
                <w:sz w:val="24"/>
                <w:szCs w:val="24"/>
              </w:rPr>
            </w:pPr>
            <w:r>
              <w:rPr>
                <w:rFonts w:hint="eastAsia" w:ascii="宋体" w:hAnsi="宋体"/>
                <w:bCs/>
                <w:kern w:val="0"/>
                <w:sz w:val="24"/>
                <w:szCs w:val="24"/>
              </w:rPr>
              <w:t>（一）网上投标保证金的缴纳</w:t>
            </w:r>
          </w:p>
          <w:p w14:paraId="4995A875">
            <w:pPr>
              <w:spacing w:line="268" w:lineRule="auto"/>
              <w:ind w:firstLine="480"/>
              <w:rPr>
                <w:rFonts w:ascii="宋体" w:hAnsi="宋体"/>
                <w:bCs/>
                <w:kern w:val="0"/>
                <w:sz w:val="24"/>
                <w:szCs w:val="24"/>
              </w:rPr>
            </w:pPr>
            <w:r>
              <w:rPr>
                <w:rFonts w:hint="eastAsia" w:ascii="宋体" w:hAnsi="宋体"/>
                <w:bCs/>
                <w:kern w:val="0"/>
                <w:sz w:val="24"/>
                <w:szCs w:val="24"/>
              </w:rPr>
              <w:t>根据《河南省财政厅关于优化政府采购营商环境有关问题的通知》（豫财购【2019】4号）第6条的规定，投标保证金不再收取。供应商应以承诺函的形式替代保证金，承诺函应明确承诺事项及违背承诺的责任。</w:t>
            </w:r>
          </w:p>
          <w:p w14:paraId="37B627CB">
            <w:pPr>
              <w:spacing w:line="268" w:lineRule="auto"/>
              <w:ind w:firstLine="480"/>
              <w:rPr>
                <w:rFonts w:ascii="宋体" w:hAnsi="宋体"/>
                <w:bCs/>
                <w:kern w:val="0"/>
                <w:sz w:val="24"/>
                <w:szCs w:val="24"/>
              </w:rPr>
            </w:pPr>
            <w:r>
              <w:rPr>
                <w:rFonts w:hint="eastAsia" w:ascii="宋体" w:hAnsi="宋体"/>
                <w:bCs/>
                <w:kern w:val="0"/>
                <w:sz w:val="24"/>
                <w:szCs w:val="24"/>
              </w:rPr>
              <w:t>（二）电子化响应文件的签章</w:t>
            </w:r>
          </w:p>
          <w:p w14:paraId="22F7AA59">
            <w:pPr>
              <w:spacing w:line="268" w:lineRule="auto"/>
              <w:ind w:firstLine="480"/>
              <w:rPr>
                <w:rFonts w:ascii="宋体" w:hAnsi="宋体"/>
                <w:bCs/>
                <w:kern w:val="0"/>
                <w:sz w:val="24"/>
                <w:szCs w:val="24"/>
              </w:rPr>
            </w:pPr>
            <w:r>
              <w:rPr>
                <w:rFonts w:hint="eastAsia" w:ascii="宋体" w:hAnsi="宋体"/>
                <w:bCs/>
                <w:kern w:val="0"/>
                <w:sz w:val="24"/>
                <w:szCs w:val="24"/>
              </w:rPr>
              <w:t>1、供应商在生成电子化响应文件后，应对电子化响应文件进行签章，未进行签章的视为无效投标。</w:t>
            </w:r>
          </w:p>
          <w:p w14:paraId="6092BA03">
            <w:pPr>
              <w:spacing w:line="268" w:lineRule="auto"/>
              <w:ind w:firstLine="480"/>
              <w:rPr>
                <w:rFonts w:ascii="宋体" w:hAnsi="宋体"/>
                <w:bCs/>
                <w:kern w:val="0"/>
                <w:sz w:val="24"/>
                <w:szCs w:val="24"/>
              </w:rPr>
            </w:pPr>
            <w:r>
              <w:rPr>
                <w:rFonts w:hint="eastAsia" w:ascii="宋体" w:hAnsi="宋体"/>
                <w:bCs/>
                <w:kern w:val="0"/>
                <w:sz w:val="24"/>
                <w:szCs w:val="24"/>
              </w:rPr>
              <w:t>2、磋商文件中要求</w:t>
            </w:r>
            <w:r>
              <w:rPr>
                <w:rFonts w:hint="eastAsia" w:ascii="宋体" w:hAnsi="宋体"/>
                <w:b/>
                <w:bCs/>
                <w:kern w:val="0"/>
                <w:sz w:val="24"/>
                <w:szCs w:val="24"/>
              </w:rPr>
              <w:t>法定代表人或授权委托人签字或盖章的</w:t>
            </w:r>
            <w:r>
              <w:rPr>
                <w:rFonts w:hint="eastAsia" w:ascii="宋体" w:hAnsi="宋体"/>
                <w:bCs/>
                <w:kern w:val="0"/>
                <w:sz w:val="24"/>
                <w:szCs w:val="24"/>
              </w:rPr>
              <w:t>，供应商在进行</w:t>
            </w:r>
            <w:r>
              <w:rPr>
                <w:rFonts w:hint="eastAsia" w:ascii="宋体" w:hAnsi="宋体"/>
                <w:b/>
                <w:bCs/>
                <w:kern w:val="0"/>
                <w:sz w:val="24"/>
                <w:szCs w:val="24"/>
              </w:rPr>
              <w:t>电子化响应文件签章时，以签盖法定代表人签章为准。</w:t>
            </w:r>
          </w:p>
          <w:p w14:paraId="23064D39">
            <w:pPr>
              <w:spacing w:line="268" w:lineRule="auto"/>
              <w:ind w:firstLine="480"/>
              <w:rPr>
                <w:rFonts w:ascii="宋体" w:hAnsi="宋体"/>
                <w:bCs/>
                <w:kern w:val="0"/>
                <w:sz w:val="24"/>
                <w:szCs w:val="24"/>
              </w:rPr>
            </w:pPr>
            <w:r>
              <w:rPr>
                <w:rFonts w:hint="eastAsia" w:ascii="宋体" w:hAnsi="宋体"/>
                <w:bCs/>
                <w:kern w:val="0"/>
                <w:sz w:val="24"/>
                <w:szCs w:val="24"/>
              </w:rPr>
              <w:t>（三）电子化响应文件的格式及上传投标</w:t>
            </w:r>
          </w:p>
          <w:p w14:paraId="7B40977B">
            <w:pPr>
              <w:spacing w:line="268" w:lineRule="auto"/>
              <w:ind w:firstLine="480"/>
              <w:rPr>
                <w:rFonts w:hint="eastAsia" w:ascii="宋体" w:hAnsi="宋体"/>
                <w:bCs/>
                <w:kern w:val="0"/>
                <w:sz w:val="24"/>
                <w:szCs w:val="24"/>
              </w:rPr>
            </w:pPr>
            <w:r>
              <w:rPr>
                <w:rFonts w:hint="eastAsia" w:ascii="宋体" w:hAnsi="宋体"/>
                <w:bCs/>
                <w:kern w:val="0"/>
                <w:sz w:val="24"/>
                <w:szCs w:val="24"/>
              </w:rPr>
              <w:t>1、供应商所上传的电子化响应文件，应是通过中心响应文件制作系统制作的（</w:t>
            </w:r>
            <w:r>
              <w:rPr>
                <w:rFonts w:hint="eastAsia" w:ascii="宋体" w:hAnsi="宋体"/>
                <w:bCs/>
                <w:kern w:val="0"/>
                <w:sz w:val="24"/>
                <w:szCs w:val="24"/>
                <w:lang w:eastAsia="zh-CN"/>
              </w:rPr>
              <w:t>响应文件</w:t>
            </w:r>
            <w:r>
              <w:rPr>
                <w:rFonts w:hint="eastAsia" w:ascii="宋体" w:hAnsi="宋体"/>
                <w:bCs/>
                <w:kern w:val="0"/>
                <w:sz w:val="24"/>
                <w:szCs w:val="24"/>
              </w:rPr>
              <w:t>制作工具下载地址：</w:t>
            </w:r>
            <w:r>
              <w:rPr>
                <w:rFonts w:hint="eastAsia" w:ascii="宋体" w:hAnsi="宋体" w:cs="宋体"/>
                <w:sz w:val="24"/>
                <w:lang w:eastAsia="zh-CN"/>
              </w:rPr>
              <w:t>https://download.bqpoint.com/download/downloaddetail.html?SourceFrom=Ztb&amp;ZtbSoftXiaQuCode=1506&amp;ZtbSoftType=tballinclusive）</w:t>
            </w:r>
            <w:r>
              <w:rPr>
                <w:rFonts w:hint="eastAsia" w:ascii="宋体" w:hAnsi="宋体"/>
                <w:bCs/>
                <w:kern w:val="0"/>
                <w:sz w:val="24"/>
                <w:szCs w:val="24"/>
              </w:rPr>
              <w:t>，经过签章和加密后生成的电子版响应文件。生成的电子版响应文件包含用于响应文件上传的主文件（文件格式为：.</w:t>
            </w:r>
            <w:r>
              <w:rPr>
                <w:rFonts w:hint="eastAsia" w:ascii="宋体" w:hAnsi="宋体" w:cs="宋体"/>
                <w:sz w:val="24"/>
                <w:szCs w:val="24"/>
              </w:rPr>
              <w:t xml:space="preserve"> </w:t>
            </w:r>
            <w:r>
              <w:rPr>
                <w:rFonts w:hint="eastAsia" w:ascii="宋体" w:hAnsi="宋体"/>
                <w:bCs/>
                <w:kern w:val="0"/>
                <w:sz w:val="24"/>
                <w:szCs w:val="24"/>
              </w:rPr>
              <w:t>smxtf）和用于应急补救的响应文件备份文件（文件格式为：.</w:t>
            </w:r>
            <w:r>
              <w:rPr>
                <w:rFonts w:hint="eastAsia" w:ascii="宋体" w:hAnsi="宋体" w:cs="宋体"/>
                <w:sz w:val="24"/>
                <w:szCs w:val="24"/>
              </w:rPr>
              <w:t xml:space="preserve"> </w:t>
            </w:r>
            <w:r>
              <w:rPr>
                <w:rFonts w:hint="eastAsia" w:ascii="宋体" w:hAnsi="宋体"/>
                <w:bCs/>
                <w:kern w:val="0"/>
                <w:sz w:val="24"/>
                <w:szCs w:val="24"/>
              </w:rPr>
              <w:t>smxtf）。备份文件主要用于电子化开标出现技术问题后的补救，请供应商随身携带。</w:t>
            </w:r>
          </w:p>
          <w:p w14:paraId="3B8606DA">
            <w:pPr>
              <w:spacing w:line="268" w:lineRule="auto"/>
              <w:ind w:firstLine="482"/>
              <w:rPr>
                <w:rFonts w:ascii="宋体" w:hAnsi="宋体"/>
                <w:b/>
                <w:bCs/>
                <w:kern w:val="0"/>
                <w:sz w:val="24"/>
                <w:szCs w:val="24"/>
              </w:rPr>
            </w:pPr>
            <w:r>
              <w:rPr>
                <w:rFonts w:hint="eastAsia" w:ascii="宋体" w:hAnsi="宋体"/>
                <w:b/>
                <w:bCs/>
                <w:kern w:val="0"/>
                <w:sz w:val="24"/>
                <w:szCs w:val="24"/>
              </w:rPr>
              <w:t>注：供应商投报多个标段的，所生成的电子化响应文件仍为一个电子文件，供应商制作电子化响应文件时应将所报标段全部勾选后制作生成。</w:t>
            </w:r>
          </w:p>
          <w:p w14:paraId="5CEEB7F3">
            <w:pPr>
              <w:spacing w:line="268" w:lineRule="auto"/>
              <w:ind w:firstLine="480"/>
              <w:rPr>
                <w:rFonts w:ascii="宋体" w:hAnsi="宋体"/>
                <w:bCs/>
                <w:kern w:val="0"/>
                <w:sz w:val="24"/>
                <w:szCs w:val="24"/>
              </w:rPr>
            </w:pPr>
            <w:r>
              <w:rPr>
                <w:rFonts w:hint="eastAsia" w:ascii="宋体" w:hAnsi="宋体"/>
                <w:bCs/>
                <w:kern w:val="0"/>
                <w:sz w:val="24"/>
                <w:szCs w:val="24"/>
              </w:rPr>
              <w:t>2、电子化响应文件应在投标截止时间前成功上传至三门峡市公共资源电子化交易系统。至投标截止时间止，仍未上传成功的电子化响应文件将不予接收。</w:t>
            </w:r>
          </w:p>
          <w:p w14:paraId="42B79BBA">
            <w:pPr>
              <w:spacing w:line="268" w:lineRule="auto"/>
              <w:ind w:firstLine="480"/>
              <w:rPr>
                <w:rFonts w:ascii="宋体" w:hAnsi="宋体"/>
                <w:bCs/>
                <w:kern w:val="0"/>
                <w:sz w:val="24"/>
                <w:szCs w:val="24"/>
              </w:rPr>
            </w:pPr>
            <w:r>
              <w:rPr>
                <w:rFonts w:hint="eastAsia" w:ascii="宋体" w:hAnsi="宋体"/>
                <w:bCs/>
                <w:kern w:val="0"/>
                <w:sz w:val="24"/>
                <w:szCs w:val="24"/>
              </w:rPr>
              <w:t>注：如按照电子化投标操作教材制作完成的电子化响应文件无法上传的，供应商应在</w:t>
            </w:r>
            <w:r>
              <w:rPr>
                <w:rFonts w:hint="eastAsia" w:ascii="宋体" w:hAnsi="宋体"/>
                <w:b/>
                <w:bCs/>
                <w:kern w:val="0"/>
                <w:sz w:val="24"/>
                <w:szCs w:val="24"/>
              </w:rPr>
              <w:t>投标截止时间前尽早的</w:t>
            </w:r>
            <w:r>
              <w:rPr>
                <w:rFonts w:hint="eastAsia" w:ascii="宋体" w:hAnsi="宋体"/>
                <w:bCs/>
                <w:kern w:val="0"/>
                <w:sz w:val="24"/>
                <w:szCs w:val="24"/>
              </w:rPr>
              <w:t>联系中心技术人员，以便有充分的时间进行处理。</w:t>
            </w:r>
            <w:r>
              <w:rPr>
                <w:rFonts w:hint="eastAsia" w:ascii="宋体" w:hAnsi="宋体"/>
                <w:b/>
                <w:bCs/>
                <w:kern w:val="0"/>
                <w:sz w:val="24"/>
                <w:szCs w:val="24"/>
              </w:rPr>
              <w:t>供应商应充分考虑到处理技术问题和上传数据等工作所需的时间问题，响应文件未在投标截止时间前成功上传的，其响应文件不予接收。</w:t>
            </w:r>
          </w:p>
          <w:p w14:paraId="34C3980F">
            <w:pPr>
              <w:spacing w:line="268" w:lineRule="auto"/>
              <w:ind w:firstLine="480"/>
              <w:rPr>
                <w:rFonts w:hint="eastAsia" w:ascii="宋体" w:hAnsi="宋体"/>
                <w:bCs/>
                <w:kern w:val="0"/>
                <w:sz w:val="24"/>
                <w:szCs w:val="24"/>
              </w:rPr>
            </w:pPr>
            <w:r>
              <w:rPr>
                <w:rFonts w:hint="eastAsia" w:ascii="宋体" w:hAnsi="宋体"/>
                <w:bCs/>
                <w:kern w:val="0"/>
                <w:sz w:val="24"/>
                <w:szCs w:val="24"/>
              </w:rPr>
              <w:t>技术联系电话：0398-3117871；</w:t>
            </w:r>
          </w:p>
          <w:p w14:paraId="72449889">
            <w:pPr>
              <w:spacing w:line="268" w:lineRule="auto"/>
              <w:ind w:firstLine="480"/>
              <w:rPr>
                <w:rFonts w:hint="eastAsia" w:ascii="宋体" w:hAnsi="宋体"/>
                <w:bCs/>
                <w:kern w:val="0"/>
                <w:sz w:val="24"/>
                <w:szCs w:val="24"/>
              </w:rPr>
            </w:pPr>
            <w:r>
              <w:rPr>
                <w:rFonts w:hint="eastAsia" w:ascii="宋体" w:hAnsi="宋体"/>
                <w:bCs/>
                <w:kern w:val="0"/>
                <w:sz w:val="24"/>
                <w:szCs w:val="24"/>
              </w:rPr>
              <w:t>主体库咨询电话</w:t>
            </w:r>
            <w:r>
              <w:rPr>
                <w:rFonts w:hint="eastAsia" w:ascii="宋体" w:hAnsi="宋体"/>
                <w:bCs/>
                <w:kern w:val="0"/>
                <w:sz w:val="24"/>
                <w:szCs w:val="24"/>
                <w:lang w:eastAsia="zh-CN"/>
              </w:rPr>
              <w:t>：</w:t>
            </w:r>
            <w:r>
              <w:rPr>
                <w:rFonts w:hint="eastAsia" w:ascii="宋体" w:hAnsi="宋体"/>
                <w:bCs/>
                <w:kern w:val="0"/>
                <w:sz w:val="24"/>
                <w:szCs w:val="24"/>
              </w:rPr>
              <w:t>0398-3117815；</w:t>
            </w:r>
          </w:p>
          <w:p w14:paraId="04E25669">
            <w:pPr>
              <w:spacing w:line="268" w:lineRule="auto"/>
              <w:ind w:firstLine="480"/>
              <w:rPr>
                <w:rFonts w:hint="eastAsia" w:ascii="宋体" w:hAnsi="宋体"/>
                <w:bCs/>
                <w:kern w:val="0"/>
                <w:sz w:val="24"/>
                <w:szCs w:val="24"/>
              </w:rPr>
            </w:pPr>
            <w:r>
              <w:rPr>
                <w:rFonts w:hint="eastAsia" w:ascii="宋体" w:hAnsi="宋体"/>
                <w:bCs/>
                <w:kern w:val="0"/>
                <w:sz w:val="24"/>
                <w:szCs w:val="24"/>
              </w:rPr>
              <w:t>CA证书制发</w:t>
            </w:r>
            <w:r>
              <w:rPr>
                <w:rFonts w:hint="eastAsia" w:ascii="宋体" w:hAnsi="宋体"/>
                <w:bCs/>
                <w:kern w:val="0"/>
                <w:sz w:val="24"/>
                <w:szCs w:val="24"/>
                <w:lang w:eastAsia="zh-CN"/>
              </w:rPr>
              <w:t>：</w:t>
            </w:r>
            <w:r>
              <w:rPr>
                <w:rFonts w:hint="eastAsia" w:ascii="宋体" w:hAnsi="宋体"/>
                <w:bCs/>
                <w:kern w:val="0"/>
                <w:sz w:val="24"/>
                <w:szCs w:val="24"/>
              </w:rPr>
              <w:t>0398-2181635；</w:t>
            </w:r>
          </w:p>
          <w:p w14:paraId="648A5D5E">
            <w:pPr>
              <w:spacing w:line="268" w:lineRule="auto"/>
              <w:ind w:firstLine="480"/>
              <w:rPr>
                <w:rFonts w:hint="eastAsia" w:ascii="宋体" w:hAnsi="宋体"/>
                <w:bCs/>
                <w:kern w:val="0"/>
                <w:sz w:val="24"/>
                <w:szCs w:val="24"/>
              </w:rPr>
            </w:pPr>
            <w:r>
              <w:rPr>
                <w:rFonts w:hint="eastAsia" w:ascii="宋体" w:hAnsi="宋体"/>
                <w:bCs/>
                <w:kern w:val="0"/>
                <w:sz w:val="24"/>
                <w:szCs w:val="24"/>
              </w:rPr>
              <w:t>科技信息科</w:t>
            </w:r>
            <w:r>
              <w:rPr>
                <w:rFonts w:hint="eastAsia" w:ascii="宋体" w:hAnsi="宋体"/>
                <w:bCs/>
                <w:kern w:val="0"/>
                <w:sz w:val="24"/>
                <w:szCs w:val="24"/>
                <w:lang w:eastAsia="zh-CN"/>
              </w:rPr>
              <w:t>：</w:t>
            </w:r>
            <w:r>
              <w:rPr>
                <w:rFonts w:hint="eastAsia" w:ascii="宋体" w:hAnsi="宋体"/>
                <w:bCs/>
                <w:kern w:val="0"/>
                <w:sz w:val="24"/>
                <w:szCs w:val="24"/>
              </w:rPr>
              <w:t>0398-3117095</w:t>
            </w:r>
          </w:p>
          <w:p w14:paraId="7BABB347">
            <w:pPr>
              <w:spacing w:line="268" w:lineRule="auto"/>
              <w:ind w:firstLine="480"/>
              <w:rPr>
                <w:rFonts w:hint="eastAsia" w:ascii="宋体" w:hAnsi="宋体" w:eastAsia="宋体"/>
                <w:bCs/>
                <w:kern w:val="0"/>
                <w:sz w:val="24"/>
                <w:szCs w:val="24"/>
                <w:lang w:eastAsia="zh-CN"/>
              </w:rPr>
            </w:pPr>
            <w:r>
              <w:rPr>
                <w:rFonts w:hint="eastAsia" w:ascii="宋体" w:hAnsi="宋体"/>
                <w:bCs/>
                <w:kern w:val="0"/>
                <w:sz w:val="24"/>
                <w:szCs w:val="24"/>
              </w:rPr>
              <w:t>（四）电子化项目开标、解密、唱标、</w:t>
            </w:r>
            <w:r>
              <w:rPr>
                <w:rFonts w:hint="eastAsia" w:ascii="宋体" w:hAnsi="宋体"/>
                <w:bCs/>
                <w:kern w:val="0"/>
                <w:sz w:val="24"/>
                <w:szCs w:val="24"/>
                <w:lang w:val="en-US" w:eastAsia="zh-CN"/>
              </w:rPr>
              <w:t>评标</w:t>
            </w:r>
          </w:p>
          <w:p w14:paraId="7795C15A">
            <w:pPr>
              <w:spacing w:line="268" w:lineRule="auto"/>
              <w:ind w:firstLine="480"/>
              <w:rPr>
                <w:rFonts w:ascii="宋体" w:hAnsi="宋体"/>
                <w:bCs/>
                <w:kern w:val="0"/>
                <w:sz w:val="24"/>
                <w:szCs w:val="24"/>
              </w:rPr>
            </w:pPr>
            <w:r>
              <w:rPr>
                <w:rFonts w:hint="eastAsia" w:ascii="宋体" w:hAnsi="宋体"/>
                <w:bCs/>
                <w:kern w:val="0"/>
                <w:sz w:val="24"/>
                <w:szCs w:val="24"/>
              </w:rPr>
              <w:t>1、本项目采用电子化、无纸化进行磋商</w:t>
            </w:r>
            <w:r>
              <w:rPr>
                <w:rFonts w:hint="eastAsia" w:ascii="宋体" w:hAnsi="宋体"/>
                <w:bCs/>
                <w:kern w:val="0"/>
                <w:sz w:val="24"/>
                <w:szCs w:val="24"/>
                <w:lang w:eastAsia="zh-CN"/>
              </w:rPr>
              <w:t>。</w:t>
            </w:r>
            <w:r>
              <w:rPr>
                <w:rFonts w:hint="eastAsia" w:ascii="宋体" w:hAnsi="宋体"/>
                <w:bCs/>
                <w:kern w:val="0"/>
                <w:sz w:val="24"/>
                <w:szCs w:val="24"/>
              </w:rPr>
              <w:t>开标当日</w:t>
            </w:r>
            <w:r>
              <w:rPr>
                <w:rFonts w:hint="eastAsia" w:ascii="宋体" w:hAnsi="宋体" w:cs="宋体"/>
                <w:bCs/>
                <w:sz w:val="24"/>
                <w:szCs w:val="24"/>
              </w:rPr>
              <w:t>，供应商</w:t>
            </w:r>
            <w:r>
              <w:rPr>
                <w:rFonts w:hint="eastAsia" w:ascii="宋体" w:hAnsi="宋体" w:cs="宋体"/>
                <w:bCs/>
                <w:sz w:val="24"/>
                <w:szCs w:val="24"/>
                <w:lang w:val="en-US" w:eastAsia="zh-CN"/>
              </w:rPr>
              <w:t>无需</w:t>
            </w:r>
            <w:r>
              <w:rPr>
                <w:rFonts w:hint="eastAsia" w:ascii="宋体" w:hAnsi="宋体" w:cs="宋体"/>
                <w:bCs/>
                <w:sz w:val="24"/>
                <w:szCs w:val="24"/>
              </w:rPr>
              <w:t>到开标现场参加开标会议</w:t>
            </w:r>
            <w:r>
              <w:rPr>
                <w:rFonts w:hint="eastAsia" w:ascii="宋体" w:hAnsi="宋体"/>
                <w:bCs/>
                <w:kern w:val="0"/>
                <w:sz w:val="24"/>
                <w:szCs w:val="24"/>
                <w:lang w:eastAsia="zh-CN"/>
              </w:rPr>
              <w:t>。</w:t>
            </w:r>
            <w:r>
              <w:rPr>
                <w:rFonts w:hint="eastAsia" w:ascii="宋体" w:hAnsi="宋体"/>
                <w:bCs/>
                <w:kern w:val="0"/>
                <w:sz w:val="24"/>
                <w:szCs w:val="24"/>
              </w:rPr>
              <w:t>供应商应当在投标截止时间前，登陆不见面开标大厅选择登陆三门峡市公共资源电子招投标系统进行登陆（网址为http://t.cn/A6huPROa）,在线准时参加开标活动并进行响应文件解密等</w:t>
            </w:r>
          </w:p>
          <w:p w14:paraId="4277C55D">
            <w:pPr>
              <w:spacing w:line="268" w:lineRule="auto"/>
              <w:ind w:firstLine="480"/>
              <w:rPr>
                <w:rFonts w:ascii="宋体" w:hAnsi="宋体"/>
                <w:bCs/>
                <w:kern w:val="0"/>
                <w:sz w:val="24"/>
                <w:szCs w:val="24"/>
              </w:rPr>
            </w:pPr>
            <w:r>
              <w:rPr>
                <w:rFonts w:hint="eastAsia" w:ascii="宋体" w:hAnsi="宋体"/>
                <w:bCs/>
                <w:kern w:val="0"/>
                <w:sz w:val="24"/>
                <w:szCs w:val="24"/>
              </w:rPr>
              <w:t>2、电子化响应文件采用一次加密方式。开标时，由供应商使用CA证书，在规定时间内对其电子化响应文件进行解密。每位供应商的解密时间为开标时间起30 分钟内，如在规定时间内未完成解密的，其响应文件不予开标、唱标。</w:t>
            </w:r>
          </w:p>
          <w:p w14:paraId="50A7A2E1">
            <w:pPr>
              <w:spacing w:line="268" w:lineRule="auto"/>
              <w:ind w:firstLine="480"/>
              <w:rPr>
                <w:rFonts w:ascii="宋体" w:hAnsi="宋体"/>
                <w:bCs/>
                <w:kern w:val="0"/>
                <w:sz w:val="24"/>
                <w:szCs w:val="24"/>
              </w:rPr>
            </w:pPr>
            <w:r>
              <w:rPr>
                <w:rFonts w:hint="eastAsia" w:ascii="宋体" w:hAnsi="宋体"/>
                <w:bCs/>
                <w:kern w:val="0"/>
                <w:sz w:val="24"/>
                <w:szCs w:val="24"/>
              </w:rPr>
              <w:t>3、电子化响应文件异常情况的处理</w:t>
            </w:r>
          </w:p>
          <w:p w14:paraId="13C808AE">
            <w:pPr>
              <w:spacing w:line="268" w:lineRule="auto"/>
              <w:ind w:firstLine="480"/>
              <w:rPr>
                <w:rFonts w:ascii="宋体" w:hAnsi="宋体"/>
                <w:bCs/>
                <w:kern w:val="0"/>
                <w:sz w:val="24"/>
                <w:szCs w:val="24"/>
              </w:rPr>
            </w:pPr>
            <w:r>
              <w:rPr>
                <w:rFonts w:hint="eastAsia" w:ascii="宋体" w:hAnsi="宋体"/>
                <w:bCs/>
                <w:kern w:val="0"/>
                <w:sz w:val="24"/>
                <w:szCs w:val="24"/>
              </w:rPr>
              <w:t>如出现供应商的电子响应文件无法解密等异常情况，供应商应及时致电中介服务机构说明。响应文件异常，按以下步骤进行处理：</w:t>
            </w:r>
          </w:p>
          <w:p w14:paraId="185BABA7">
            <w:pPr>
              <w:spacing w:line="268" w:lineRule="auto"/>
              <w:ind w:firstLine="480"/>
              <w:rPr>
                <w:rFonts w:ascii="宋体" w:hAnsi="宋体"/>
                <w:bCs/>
                <w:kern w:val="0"/>
                <w:sz w:val="24"/>
                <w:szCs w:val="24"/>
              </w:rPr>
            </w:pPr>
            <w:r>
              <w:rPr>
                <w:rFonts w:hint="eastAsia" w:ascii="宋体" w:hAnsi="宋体"/>
                <w:bCs/>
                <w:kern w:val="0"/>
                <w:sz w:val="24"/>
                <w:szCs w:val="24"/>
              </w:rPr>
              <w:t>（1）首先由技术人员进行问题排查。</w:t>
            </w:r>
          </w:p>
          <w:p w14:paraId="69E9DE0C">
            <w:pPr>
              <w:spacing w:line="268" w:lineRule="auto"/>
              <w:ind w:firstLine="480"/>
              <w:rPr>
                <w:rFonts w:ascii="宋体" w:hAnsi="宋体"/>
                <w:bCs/>
                <w:kern w:val="0"/>
                <w:sz w:val="24"/>
                <w:szCs w:val="24"/>
              </w:rPr>
            </w:pPr>
            <w:r>
              <w:rPr>
                <w:rFonts w:hint="eastAsia" w:ascii="宋体" w:hAnsi="宋体"/>
                <w:bCs/>
                <w:kern w:val="0"/>
                <w:sz w:val="24"/>
                <w:szCs w:val="24"/>
              </w:rPr>
              <w:t>（2）经技术人员排查后，是供应商文件自身问题导致响应文件无法解密的，该响应文件将不予接收、解密和唱标。开标会议继续进行。</w:t>
            </w:r>
          </w:p>
          <w:p w14:paraId="0023EA32">
            <w:pPr>
              <w:spacing w:line="268" w:lineRule="auto"/>
              <w:ind w:firstLine="480"/>
              <w:rPr>
                <w:rFonts w:ascii="宋体" w:hAnsi="宋体"/>
                <w:bCs/>
                <w:kern w:val="0"/>
                <w:sz w:val="24"/>
                <w:szCs w:val="24"/>
              </w:rPr>
            </w:pPr>
            <w:r>
              <w:rPr>
                <w:rFonts w:hint="eastAsia" w:ascii="宋体" w:hAnsi="宋体"/>
                <w:bCs/>
                <w:kern w:val="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561324A">
            <w:pPr>
              <w:spacing w:line="268" w:lineRule="auto"/>
              <w:ind w:firstLine="480"/>
              <w:rPr>
                <w:rFonts w:ascii="宋体" w:hAnsi="宋体"/>
                <w:bCs/>
                <w:kern w:val="0"/>
                <w:sz w:val="24"/>
                <w:szCs w:val="24"/>
              </w:rPr>
            </w:pPr>
            <w:r>
              <w:rPr>
                <w:rFonts w:hint="eastAsia" w:ascii="宋体" w:hAnsi="宋体"/>
                <w:bCs/>
                <w:kern w:val="0"/>
                <w:sz w:val="24"/>
                <w:szCs w:val="24"/>
              </w:rPr>
              <w:t>4、待所有供应商响应文件解密完成后，由中介服务机构操作，对所有已解密响应文件进行唱标。</w:t>
            </w:r>
          </w:p>
          <w:p w14:paraId="2F8DCEC2">
            <w:pPr>
              <w:spacing w:line="268" w:lineRule="auto"/>
              <w:ind w:firstLine="482"/>
              <w:rPr>
                <w:rFonts w:ascii="宋体" w:hAnsi="宋体"/>
                <w:b/>
                <w:bCs/>
                <w:kern w:val="0"/>
                <w:sz w:val="24"/>
                <w:szCs w:val="24"/>
              </w:rPr>
            </w:pPr>
            <w:r>
              <w:rPr>
                <w:rFonts w:hint="eastAsia" w:ascii="宋体" w:hAnsi="宋体"/>
                <w:b/>
                <w:bCs/>
                <w:kern w:val="0"/>
                <w:sz w:val="24"/>
                <w:szCs w:val="24"/>
              </w:rPr>
              <w:t>供应商应保证在开标期间电话、电脑、网络能够正常工作，供应商因停电、电脑病毒、网络堵塞等原因，未在规定的解密时间内对响应文件进行解密的，其响应文件不予接收、唱标。</w:t>
            </w:r>
          </w:p>
          <w:p w14:paraId="4FF6B064">
            <w:pPr>
              <w:spacing w:line="268" w:lineRule="auto"/>
              <w:ind w:firstLine="480"/>
              <w:rPr>
                <w:rFonts w:hint="eastAsia" w:ascii="宋体" w:hAnsi="宋体"/>
                <w:bCs/>
                <w:kern w:val="0"/>
                <w:sz w:val="24"/>
                <w:szCs w:val="24"/>
              </w:rPr>
            </w:pPr>
            <w:r>
              <w:rPr>
                <w:rFonts w:hint="eastAsia" w:ascii="宋体" w:hAnsi="宋体"/>
                <w:bCs/>
                <w:kern w:val="0"/>
                <w:sz w:val="24"/>
                <w:szCs w:val="24"/>
              </w:rPr>
              <w:t>5、开标时供应商可登录到交易系统中在开标大厅中点击开标一览表查看自己的投标报价。如对自己的唱标内容有异议的，应在唱标内容显示后10分钟内向中介服务机构质疑。中介服务机构应在监督人员的监督下接受供应商的质疑并做好记录。供应商未在规定时间内提出质疑的，视为认可唱标内容。</w:t>
            </w:r>
          </w:p>
          <w:p w14:paraId="01CD669A">
            <w:pPr>
              <w:spacing w:line="268" w:lineRule="auto"/>
              <w:ind w:firstLine="480"/>
              <w:rPr>
                <w:rFonts w:ascii="宋体" w:hAnsi="宋体"/>
                <w:bCs/>
                <w:kern w:val="0"/>
                <w:sz w:val="24"/>
                <w:szCs w:val="24"/>
              </w:rPr>
            </w:pPr>
            <w:r>
              <w:rPr>
                <w:rFonts w:hint="eastAsia" w:ascii="宋体" w:hAnsi="宋体"/>
                <w:bCs/>
                <w:kern w:val="0"/>
                <w:sz w:val="24"/>
                <w:szCs w:val="24"/>
                <w:lang w:val="en-US" w:eastAsia="zh-CN"/>
              </w:rPr>
              <w:t>6</w:t>
            </w:r>
            <w:r>
              <w:rPr>
                <w:rFonts w:hint="eastAsia" w:ascii="宋体" w:hAnsi="宋体"/>
                <w:bCs/>
                <w:kern w:val="0"/>
                <w:sz w:val="24"/>
                <w:szCs w:val="24"/>
              </w:rPr>
              <w:t>、评标时，评标委员会对电子化响应文件有质疑的，将通过电子化交易系统对供应商发起质疑，并在监督人员的监督下，质疑回复内容确认后，供应商的回复文件必须以经过供应商和其法定代表人签章的PDF格式文件为准，并通过电子化交易系统提交至评标委员会。</w:t>
            </w:r>
          </w:p>
          <w:p w14:paraId="22AAED70">
            <w:pPr>
              <w:spacing w:line="268" w:lineRule="auto"/>
              <w:ind w:firstLine="480"/>
              <w:rPr>
                <w:rFonts w:ascii="宋体" w:hAnsi="宋体"/>
                <w:bCs/>
                <w:kern w:val="0"/>
                <w:sz w:val="24"/>
                <w:szCs w:val="24"/>
              </w:rPr>
            </w:pPr>
            <w:r>
              <w:rPr>
                <w:rFonts w:hint="eastAsia" w:ascii="宋体" w:hAnsi="宋体"/>
                <w:bCs/>
                <w:kern w:val="0"/>
                <w:sz w:val="24"/>
                <w:szCs w:val="24"/>
                <w:lang w:val="en-US" w:eastAsia="zh-CN"/>
              </w:rPr>
              <w:t>7</w:t>
            </w:r>
            <w:r>
              <w:rPr>
                <w:rFonts w:hint="eastAsia" w:ascii="宋体" w:hAnsi="宋体"/>
                <w:bCs/>
                <w:kern w:val="0"/>
                <w:sz w:val="24"/>
                <w:szCs w:val="24"/>
              </w:rPr>
              <w:t>、如评标委员会对需要回复的供应商连续三次致电未接通的，视为供应商放弃回复，评标委员会将自行对需要回复的内容进行认定。</w:t>
            </w:r>
          </w:p>
          <w:p w14:paraId="13C696E2">
            <w:pPr>
              <w:spacing w:line="268" w:lineRule="auto"/>
              <w:ind w:firstLine="482"/>
              <w:rPr>
                <w:rFonts w:ascii="宋体" w:hAnsi="宋体"/>
                <w:b/>
                <w:bCs/>
                <w:kern w:val="0"/>
                <w:sz w:val="24"/>
                <w:szCs w:val="24"/>
              </w:rPr>
            </w:pPr>
            <w:r>
              <w:rPr>
                <w:rFonts w:hint="eastAsia" w:ascii="宋体" w:hAnsi="宋体"/>
                <w:b/>
                <w:bCs/>
                <w:kern w:val="0"/>
                <w:sz w:val="24"/>
                <w:szCs w:val="24"/>
              </w:rPr>
              <w:t>二、相关证书原件的提交</w:t>
            </w:r>
          </w:p>
          <w:p w14:paraId="204E53A4">
            <w:pPr>
              <w:spacing w:line="268" w:lineRule="auto"/>
              <w:ind w:firstLine="480"/>
              <w:rPr>
                <w:rFonts w:ascii="宋体" w:hAnsi="宋体"/>
                <w:bCs/>
                <w:kern w:val="0"/>
                <w:sz w:val="24"/>
                <w:szCs w:val="24"/>
              </w:rPr>
            </w:pPr>
            <w:r>
              <w:rPr>
                <w:rFonts w:hint="eastAsia" w:ascii="宋体" w:hAnsi="宋体"/>
                <w:bCs/>
                <w:kern w:val="0"/>
                <w:sz w:val="24"/>
                <w:szCs w:val="24"/>
              </w:rPr>
              <w:t>本项目实行资格后审，</w:t>
            </w:r>
            <w:r>
              <w:rPr>
                <w:rFonts w:hint="eastAsia" w:ascii="宋体" w:hAnsi="宋体"/>
                <w:bCs/>
                <w:kern w:val="0"/>
                <w:sz w:val="24"/>
                <w:szCs w:val="24"/>
                <w:lang w:eastAsia="zh-CN"/>
              </w:rPr>
              <w:t>磋商文件</w:t>
            </w:r>
            <w:r>
              <w:rPr>
                <w:rFonts w:hint="eastAsia" w:ascii="宋体" w:hAnsi="宋体"/>
                <w:bCs/>
                <w:kern w:val="0"/>
                <w:sz w:val="24"/>
                <w:szCs w:val="24"/>
              </w:rPr>
              <w:t>中要求</w:t>
            </w:r>
            <w:r>
              <w:rPr>
                <w:rFonts w:hint="eastAsia" w:ascii="宋体" w:hAnsi="宋体"/>
                <w:bCs/>
                <w:kern w:val="0"/>
                <w:sz w:val="24"/>
                <w:szCs w:val="24"/>
                <w:lang w:eastAsia="zh-CN"/>
              </w:rPr>
              <w:t>供应商</w:t>
            </w:r>
            <w:r>
              <w:rPr>
                <w:rFonts w:hint="eastAsia" w:ascii="宋体" w:hAnsi="宋体"/>
                <w:bCs/>
                <w:kern w:val="0"/>
                <w:sz w:val="24"/>
                <w:szCs w:val="24"/>
              </w:rPr>
              <w:t>提交资质、业绩、荣誉及单位人员等相关资料原件的，</w:t>
            </w:r>
            <w:r>
              <w:rPr>
                <w:rFonts w:hint="eastAsia" w:ascii="宋体" w:hAnsi="宋体"/>
                <w:bCs/>
                <w:kern w:val="0"/>
                <w:sz w:val="24"/>
                <w:szCs w:val="24"/>
                <w:lang w:eastAsia="zh-CN"/>
              </w:rPr>
              <w:t>供应商</w:t>
            </w:r>
            <w:r>
              <w:rPr>
                <w:rFonts w:hint="eastAsia" w:ascii="宋体" w:hAnsi="宋体"/>
                <w:bCs/>
                <w:kern w:val="0"/>
                <w:sz w:val="24"/>
                <w:szCs w:val="24"/>
              </w:rPr>
              <w:t>需将原件扫描件制作到电子</w:t>
            </w:r>
            <w:r>
              <w:rPr>
                <w:rFonts w:hint="eastAsia" w:ascii="宋体" w:hAnsi="宋体"/>
                <w:bCs/>
                <w:kern w:val="0"/>
                <w:sz w:val="24"/>
                <w:szCs w:val="24"/>
                <w:lang w:eastAsia="zh-CN"/>
              </w:rPr>
              <w:t>响应文件</w:t>
            </w:r>
            <w:r>
              <w:rPr>
                <w:rFonts w:hint="eastAsia" w:ascii="宋体" w:hAnsi="宋体"/>
                <w:bCs/>
                <w:kern w:val="0"/>
                <w:sz w:val="24"/>
                <w:szCs w:val="24"/>
              </w:rPr>
              <w:t>中。评标委员会对原件的核验工作按以下条款进行：</w:t>
            </w:r>
          </w:p>
          <w:p w14:paraId="5060DF4C">
            <w:pPr>
              <w:spacing w:line="268" w:lineRule="auto"/>
              <w:ind w:firstLine="480"/>
              <w:rPr>
                <w:rFonts w:ascii="宋体" w:hAnsi="宋体"/>
                <w:bCs/>
                <w:kern w:val="0"/>
                <w:sz w:val="24"/>
                <w:szCs w:val="24"/>
              </w:rPr>
            </w:pPr>
            <w:r>
              <w:rPr>
                <w:rFonts w:hint="eastAsia" w:ascii="宋体" w:hAnsi="宋体"/>
                <w:bCs/>
                <w:kern w:val="0"/>
                <w:sz w:val="24"/>
                <w:szCs w:val="24"/>
              </w:rPr>
              <w:t>（一）评标时，评委查阅</w:t>
            </w:r>
            <w:r>
              <w:rPr>
                <w:rFonts w:hint="eastAsia" w:ascii="宋体" w:hAnsi="宋体"/>
                <w:bCs/>
                <w:kern w:val="0"/>
                <w:sz w:val="24"/>
                <w:szCs w:val="24"/>
                <w:lang w:eastAsia="zh-CN"/>
              </w:rPr>
              <w:t>响应文件</w:t>
            </w:r>
            <w:r>
              <w:rPr>
                <w:rFonts w:hint="eastAsia" w:ascii="宋体" w:hAnsi="宋体"/>
                <w:bCs/>
                <w:kern w:val="0"/>
                <w:sz w:val="24"/>
                <w:szCs w:val="24"/>
              </w:rPr>
              <w:t>中是否具有该资料的原件扫描件。</w:t>
            </w:r>
          </w:p>
          <w:p w14:paraId="5815ADCC">
            <w:pPr>
              <w:spacing w:line="268" w:lineRule="auto"/>
              <w:ind w:firstLine="480"/>
              <w:rPr>
                <w:rFonts w:ascii="宋体" w:hAnsi="宋体"/>
                <w:bCs/>
                <w:kern w:val="0"/>
                <w:sz w:val="24"/>
                <w:szCs w:val="24"/>
              </w:rPr>
            </w:pPr>
            <w:r>
              <w:rPr>
                <w:rFonts w:hint="eastAsia" w:ascii="宋体" w:hAnsi="宋体"/>
                <w:bCs/>
                <w:kern w:val="0"/>
                <w:sz w:val="24"/>
                <w:szCs w:val="24"/>
              </w:rPr>
              <w:t>本项目需要提交的原件扫描件以投标截止前在</w:t>
            </w:r>
            <w:r>
              <w:rPr>
                <w:rFonts w:hint="eastAsia" w:ascii="宋体" w:hAnsi="宋体"/>
                <w:bCs/>
                <w:kern w:val="0"/>
                <w:sz w:val="24"/>
                <w:szCs w:val="24"/>
                <w:lang w:eastAsia="zh-CN"/>
              </w:rPr>
              <w:t>响应文件</w:t>
            </w:r>
            <w:r>
              <w:rPr>
                <w:rFonts w:hint="eastAsia" w:ascii="宋体" w:hAnsi="宋体"/>
                <w:bCs/>
                <w:kern w:val="0"/>
                <w:sz w:val="24"/>
                <w:szCs w:val="24"/>
              </w:rPr>
              <w:t>中的信息为准。规定时间外上传或更改的信息不作为评标依据。</w:t>
            </w:r>
          </w:p>
          <w:p w14:paraId="5D103337">
            <w:pPr>
              <w:spacing w:line="268" w:lineRule="auto"/>
              <w:ind w:firstLine="480"/>
              <w:rPr>
                <w:rFonts w:ascii="宋体" w:hAnsi="宋体"/>
                <w:bCs/>
                <w:kern w:val="0"/>
                <w:sz w:val="24"/>
                <w:szCs w:val="24"/>
              </w:rPr>
            </w:pPr>
            <w:r>
              <w:rPr>
                <w:rFonts w:hint="eastAsia" w:ascii="宋体" w:hAnsi="宋体"/>
                <w:bCs/>
                <w:kern w:val="0"/>
                <w:sz w:val="24"/>
                <w:szCs w:val="24"/>
              </w:rPr>
              <w:t>（二）项目评标结果公示时，将同时公示中标候选人主体库信息，接受社会监督。</w:t>
            </w:r>
          </w:p>
          <w:p w14:paraId="44680532">
            <w:pPr>
              <w:spacing w:line="268" w:lineRule="auto"/>
              <w:ind w:firstLine="480"/>
              <w:rPr>
                <w:rFonts w:ascii="宋体" w:hAnsi="宋体"/>
                <w:bCs/>
                <w:kern w:val="0"/>
                <w:sz w:val="24"/>
                <w:szCs w:val="24"/>
              </w:rPr>
            </w:pPr>
            <w:r>
              <w:rPr>
                <w:rFonts w:hint="eastAsia" w:ascii="宋体" w:hAnsi="宋体"/>
                <w:bCs/>
                <w:kern w:val="0"/>
                <w:sz w:val="24"/>
                <w:szCs w:val="24"/>
              </w:rPr>
              <w:t>（三）</w:t>
            </w:r>
            <w:r>
              <w:rPr>
                <w:rFonts w:hint="eastAsia" w:ascii="宋体" w:hAnsi="宋体"/>
                <w:bCs/>
                <w:kern w:val="0"/>
                <w:sz w:val="24"/>
                <w:szCs w:val="24"/>
                <w:lang w:eastAsia="zh-CN"/>
              </w:rPr>
              <w:t>供应商</w:t>
            </w:r>
            <w:r>
              <w:rPr>
                <w:rFonts w:hint="eastAsia" w:ascii="宋体" w:hAnsi="宋体"/>
                <w:bCs/>
                <w:kern w:val="0"/>
                <w:sz w:val="24"/>
                <w:szCs w:val="24"/>
              </w:rPr>
              <w:t>需应仔细阅读操作手册，保证上传内容齐全，真实有效，原件扫描件清晰可辨。因</w:t>
            </w:r>
            <w:r>
              <w:rPr>
                <w:rFonts w:hint="eastAsia" w:ascii="宋体" w:hAnsi="宋体"/>
                <w:bCs/>
                <w:kern w:val="0"/>
                <w:sz w:val="24"/>
                <w:szCs w:val="24"/>
                <w:lang w:eastAsia="zh-CN"/>
              </w:rPr>
              <w:t>供应商</w:t>
            </w:r>
            <w:r>
              <w:rPr>
                <w:rFonts w:hint="eastAsia" w:ascii="宋体" w:hAnsi="宋体"/>
                <w:bCs/>
                <w:kern w:val="0"/>
                <w:sz w:val="24"/>
                <w:szCs w:val="24"/>
              </w:rPr>
              <w:t>上传原因导致应得分项而未得分或资格审查不合格等情况的，由</w:t>
            </w:r>
            <w:r>
              <w:rPr>
                <w:rFonts w:hint="eastAsia" w:ascii="宋体" w:hAnsi="宋体"/>
                <w:bCs/>
                <w:kern w:val="0"/>
                <w:sz w:val="24"/>
                <w:szCs w:val="24"/>
                <w:lang w:eastAsia="zh-CN"/>
              </w:rPr>
              <w:t>供应商</w:t>
            </w:r>
            <w:r>
              <w:rPr>
                <w:rFonts w:hint="eastAsia" w:ascii="宋体" w:hAnsi="宋体"/>
                <w:bCs/>
                <w:kern w:val="0"/>
                <w:sz w:val="24"/>
                <w:szCs w:val="24"/>
              </w:rPr>
              <w:t>自行承担责任。</w:t>
            </w:r>
          </w:p>
          <w:p w14:paraId="3BDCD7F6">
            <w:pPr>
              <w:wordWrap w:val="0"/>
              <w:spacing w:line="400" w:lineRule="exact"/>
              <w:ind w:firstLine="482" w:firstLineChars="200"/>
              <w:jc w:val="left"/>
              <w:rPr>
                <w:rFonts w:cs="宋体" w:asciiTheme="minorEastAsia" w:hAnsiTheme="minorEastAsia" w:eastAsiaTheme="minorEastAsia"/>
                <w:b/>
                <w:bCs/>
                <w:kern w:val="0"/>
                <w:sz w:val="24"/>
                <w:szCs w:val="24"/>
              </w:rPr>
            </w:pPr>
            <w:r>
              <w:rPr>
                <w:rFonts w:hint="eastAsia" w:ascii="宋体" w:hAnsi="宋体"/>
                <w:b/>
                <w:bCs/>
                <w:kern w:val="0"/>
                <w:sz w:val="24"/>
                <w:szCs w:val="24"/>
              </w:rPr>
              <w:t>提示：本项目为电子化、无纸化交易项目，开标时不再接受任何纸质资料，为保证您能投标成功，请需仔细阅读以上条款。</w:t>
            </w:r>
          </w:p>
        </w:tc>
      </w:tr>
    </w:tbl>
    <w:p w14:paraId="0EACA8DF">
      <w:pPr>
        <w:numPr>
          <w:ilvl w:val="0"/>
          <w:numId w:val="0"/>
        </w:numPr>
        <w:spacing w:line="520" w:lineRule="exact"/>
        <w:ind w:left="148" w:leftChars="0" w:firstLine="482" w:firstLineChars="0"/>
        <w:outlineLvl w:val="1"/>
        <w:rPr>
          <w:rFonts w:cs="宋体" w:asciiTheme="minorEastAsia" w:hAnsiTheme="minorEastAsia" w:eastAsiaTheme="minorEastAsia"/>
          <w:b/>
          <w:bCs/>
          <w:kern w:val="0"/>
          <w:sz w:val="24"/>
          <w:szCs w:val="24"/>
        </w:rPr>
      </w:pPr>
      <w:bookmarkStart w:id="9" w:name="_Toc20553"/>
      <w:bookmarkStart w:id="10" w:name="_Toc24188"/>
      <w:bookmarkStart w:id="11" w:name="_Toc19973"/>
      <w:r>
        <w:rPr>
          <w:rFonts w:hint="eastAsia" w:cs="宋体" w:asciiTheme="minorEastAsia" w:hAnsiTheme="minorEastAsia" w:eastAsiaTheme="minorEastAsia"/>
          <w:b/>
          <w:bCs/>
          <w:kern w:val="0"/>
          <w:sz w:val="24"/>
          <w:szCs w:val="24"/>
        </w:rPr>
        <w:t>1.总则</w:t>
      </w:r>
      <w:bookmarkEnd w:id="9"/>
      <w:bookmarkEnd w:id="10"/>
      <w:bookmarkEnd w:id="11"/>
    </w:p>
    <w:p w14:paraId="45098A17">
      <w:pPr>
        <w:keepNext/>
        <w:keepLines/>
        <w:spacing w:line="520" w:lineRule="exact"/>
        <w:ind w:firstLine="482" w:firstLineChars="200"/>
        <w:outlineLvl w:val="3"/>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1.1</w:t>
      </w:r>
      <w:r>
        <w:rPr>
          <w:rFonts w:hint="eastAsia" w:cs="宋体" w:asciiTheme="minorEastAsia" w:hAnsiTheme="minorEastAsia" w:eastAsiaTheme="minorEastAsia"/>
          <w:b/>
          <w:bCs/>
          <w:sz w:val="24"/>
          <w:szCs w:val="24"/>
        </w:rPr>
        <w:t>项目</w:t>
      </w:r>
      <w:r>
        <w:rPr>
          <w:rFonts w:hint="eastAsia" w:cs="宋体" w:asciiTheme="minorEastAsia" w:hAnsiTheme="minorEastAsia" w:eastAsiaTheme="minorEastAsia"/>
          <w:b/>
          <w:bCs/>
          <w:kern w:val="0"/>
          <w:sz w:val="24"/>
          <w:szCs w:val="24"/>
        </w:rPr>
        <w:t>概况</w:t>
      </w:r>
    </w:p>
    <w:p w14:paraId="716ED15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1.1.1 </w:t>
      </w:r>
      <w:r>
        <w:rPr>
          <w:rFonts w:hint="eastAsia" w:ascii="宋体" w:hAnsi="宋体" w:cs="宋体"/>
          <w:sz w:val="24"/>
          <w:szCs w:val="24"/>
          <w:highlight w:val="none"/>
          <w:lang w:val="en-US" w:eastAsia="zh-CN"/>
        </w:rPr>
        <w:t>根据</w:t>
      </w:r>
      <w:r>
        <w:rPr>
          <w:rFonts w:hint="eastAsia" w:ascii="宋体" w:hAnsi="宋体" w:eastAsia="宋体" w:cs="宋体"/>
          <w:sz w:val="24"/>
          <w:szCs w:val="24"/>
          <w:highlight w:val="none"/>
        </w:rPr>
        <w:t>《中华人民共和国政府采购法》、《中华人民共和国政府采购法实施条例》、《政府采购竞争性磋商采购方式管理暂行办法》（财库〔2014〕214号）</w:t>
      </w:r>
      <w:r>
        <w:rPr>
          <w:rFonts w:hint="eastAsia" w:ascii="宋体" w:hAnsi="宋体" w:cs="宋体"/>
          <w:sz w:val="24"/>
          <w:szCs w:val="24"/>
          <w:highlight w:val="none"/>
        </w:rPr>
        <w:t>等有关法律、法规和规章的规定，本项目已具备磋商条件，现对本项目进行竞争性磋商。</w:t>
      </w:r>
    </w:p>
    <w:p w14:paraId="13638C3F">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须知前附表。</w:t>
      </w:r>
    </w:p>
    <w:p w14:paraId="447E346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须知前附表。</w:t>
      </w:r>
    </w:p>
    <w:p w14:paraId="29411CA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须知前附表。</w:t>
      </w:r>
    </w:p>
    <w:p w14:paraId="77616ED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须知前附表。</w:t>
      </w:r>
    </w:p>
    <w:p w14:paraId="209D4309">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14:paraId="2FF8D1A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须知前附表。</w:t>
      </w:r>
    </w:p>
    <w:p w14:paraId="2EE35001">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14:paraId="7631BA6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须知前附表。</w:t>
      </w:r>
    </w:p>
    <w:p w14:paraId="79A48B4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须知前附表。</w:t>
      </w:r>
    </w:p>
    <w:p w14:paraId="519039C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须知前附表。</w:t>
      </w:r>
    </w:p>
    <w:p w14:paraId="3E7C1383">
      <w:pPr>
        <w:keepNext/>
        <w:keepLines/>
        <w:spacing w:line="520" w:lineRule="exact"/>
        <w:ind w:firstLine="482" w:firstLineChars="200"/>
        <w:outlineLvl w:val="3"/>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1.4</w:t>
      </w:r>
      <w:r>
        <w:rPr>
          <w:rFonts w:hint="eastAsia" w:cs="宋体" w:asciiTheme="minorEastAsia" w:hAnsiTheme="minorEastAsia" w:eastAsiaTheme="minorEastAsia"/>
          <w:b/>
          <w:bCs/>
          <w:sz w:val="24"/>
          <w:szCs w:val="24"/>
          <w:lang w:eastAsia="zh-CN"/>
        </w:rPr>
        <w:t>供应商</w:t>
      </w:r>
      <w:r>
        <w:rPr>
          <w:rFonts w:hint="eastAsia" w:cs="宋体" w:asciiTheme="minorEastAsia" w:hAnsiTheme="minorEastAsia" w:eastAsiaTheme="minorEastAsia"/>
          <w:b/>
          <w:bCs/>
          <w:sz w:val="24"/>
          <w:szCs w:val="24"/>
        </w:rPr>
        <w:t>资格要求</w:t>
      </w:r>
    </w:p>
    <w:p w14:paraId="350F6BD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1.4.1 </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应具备承担本工程施工的资质条件、能力和信誉见前附表。</w:t>
      </w:r>
    </w:p>
    <w:p w14:paraId="569FF80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1.4.2 </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不得存在下列情形之一：</w:t>
      </w:r>
    </w:p>
    <w:p w14:paraId="51EE9E1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14:paraId="6309264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14:paraId="7EBAAE1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5D7DA46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14:paraId="02EA2A60">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14:paraId="3123B55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14:paraId="412AA46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14:paraId="45C5EB6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14:paraId="78E3E56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14:paraId="3DF4B35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14:paraId="0CFD49C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5C9BBA6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14:paraId="3F15FDA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14:paraId="541B1FE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准备和参加磋商活动发生的费用自理。</w:t>
      </w:r>
    </w:p>
    <w:p w14:paraId="26836430">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14:paraId="1A20E8D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14:paraId="52992846">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14:paraId="475DC15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14:paraId="51627C67">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14:paraId="1C31C48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6B31A583">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14:paraId="261CEA6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195CA87F">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14:paraId="66D4C60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519DB93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14:paraId="63A27FB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14:paraId="39969ADE">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14:paraId="1EC6A516">
      <w:pPr>
        <w:spacing w:line="520" w:lineRule="exact"/>
        <w:ind w:firstLine="480" w:firstLineChars="200"/>
        <w:rPr>
          <w:rFonts w:cs="宋体" w:asciiTheme="minorEastAsia" w:hAnsiTheme="minorEastAsia" w:eastAsiaTheme="minorEastAsia"/>
          <w:sz w:val="24"/>
          <w:szCs w:val="24"/>
        </w:rPr>
      </w:pPr>
      <w:bookmarkStart w:id="12" w:name="_Toc184635072"/>
      <w:bookmarkEnd w:id="12"/>
      <w:r>
        <w:rPr>
          <w:rFonts w:hint="eastAsia" w:cs="宋体" w:asciiTheme="minorEastAsia" w:hAnsiTheme="minorEastAsia" w:eastAsiaTheme="minorEastAsia"/>
          <w:sz w:val="24"/>
          <w:szCs w:val="24"/>
        </w:rPr>
        <w:t>不允许偏离</w:t>
      </w:r>
    </w:p>
    <w:p w14:paraId="7FA01F23">
      <w:pPr>
        <w:keepNext/>
        <w:keepLines/>
        <w:spacing w:line="520" w:lineRule="exact"/>
        <w:ind w:left="851" w:hanging="284"/>
        <w:outlineLvl w:val="1"/>
        <w:rPr>
          <w:rFonts w:cs="宋体" w:asciiTheme="minorEastAsia" w:hAnsiTheme="minorEastAsia" w:eastAsiaTheme="minorEastAsia"/>
          <w:sz w:val="24"/>
          <w:szCs w:val="24"/>
        </w:rPr>
      </w:pPr>
      <w:bookmarkStart w:id="13" w:name="_Toc466566784"/>
      <w:bookmarkEnd w:id="13"/>
      <w:bookmarkStart w:id="14" w:name="_Toc17642"/>
      <w:bookmarkStart w:id="15" w:name="_Toc466566695"/>
      <w:bookmarkStart w:id="16" w:name="_Toc17517"/>
      <w:bookmarkStart w:id="17" w:name="_Toc23678"/>
      <w:r>
        <w:rPr>
          <w:rFonts w:hint="eastAsia" w:cs="宋体" w:asciiTheme="minorEastAsia" w:hAnsiTheme="minorEastAsia" w:eastAsiaTheme="minorEastAsia"/>
          <w:sz w:val="24"/>
          <w:szCs w:val="24"/>
        </w:rPr>
        <w:t>2．竞争性磋商文件</w:t>
      </w:r>
      <w:bookmarkEnd w:id="14"/>
      <w:bookmarkEnd w:id="15"/>
      <w:bookmarkEnd w:id="16"/>
      <w:bookmarkEnd w:id="17"/>
    </w:p>
    <w:p w14:paraId="49262433">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2.1 竞争性磋商文件的组成</w:t>
      </w:r>
    </w:p>
    <w:p w14:paraId="5A6E05C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14:paraId="3433CE7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14:paraId="730ED33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须知；</w:t>
      </w:r>
    </w:p>
    <w:p w14:paraId="5D98A85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(3）磋商办法；</w:t>
      </w:r>
    </w:p>
    <w:p w14:paraId="497BD91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(4）合同条款及格式；</w:t>
      </w:r>
    </w:p>
    <w:p w14:paraId="1F3E9710">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（5）工程量清单</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eastAsia="zh-CN"/>
        </w:rPr>
        <w:t>图纸（另附）</w:t>
      </w:r>
      <w:r>
        <w:rPr>
          <w:rFonts w:hint="eastAsia" w:cs="宋体" w:asciiTheme="minorEastAsia" w:hAnsiTheme="minorEastAsia" w:eastAsiaTheme="minorEastAsia"/>
          <w:sz w:val="24"/>
          <w:szCs w:val="24"/>
        </w:rPr>
        <w:t>；</w:t>
      </w:r>
    </w:p>
    <w:p w14:paraId="52C5A8D0">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en-US" w:eastAsia="zh-CN"/>
        </w:rPr>
        <w:t>技术标准和要求</w:t>
      </w:r>
      <w:r>
        <w:rPr>
          <w:rFonts w:hint="eastAsia" w:cs="宋体" w:asciiTheme="minorEastAsia" w:hAnsiTheme="minorEastAsia" w:eastAsiaTheme="minorEastAsia"/>
          <w:sz w:val="24"/>
          <w:szCs w:val="24"/>
        </w:rPr>
        <w:t>；</w:t>
      </w:r>
    </w:p>
    <w:p w14:paraId="75517150">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7</w:t>
      </w:r>
      <w:r>
        <w:rPr>
          <w:rFonts w:hint="eastAsia" w:cs="宋体" w:asciiTheme="minorEastAsia" w:hAnsiTheme="minorEastAsia" w:eastAsiaTheme="minorEastAsia"/>
          <w:sz w:val="24"/>
          <w:szCs w:val="24"/>
        </w:rPr>
        <w:t>）响应文件格式；</w:t>
      </w:r>
    </w:p>
    <w:p w14:paraId="4F9535A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14:paraId="6485B8D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14:paraId="624FECE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应仔细阅读和检查竞争性磋商文件的全部内容。如发现内容不完整或附件不全，应及时向采购人提出，以便补齐。如有疑问，应在</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须知前附表规定的时间在三门峡市公共资源交易系统中提出质询，要求采购人对竞争性磋商文件予以澄清。</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sz w:val="24"/>
          <w:szCs w:val="24"/>
        </w:rPr>
        <w:t xml:space="preserve">    2.2.2竞争性磋商文件的澄清以澄清回复的方式在三门峡市公共资源交易系统中回复所有报名完成</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，但不指明澄清问题的来源。澄清竞争性磋商文件实质性内容且影响响应文件编制的，将相应延长磋商截止时间。</w:t>
      </w:r>
    </w:p>
    <w:p w14:paraId="1DBB785A">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2.2.3 </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应自行查看澄清信息。</w:t>
      </w:r>
    </w:p>
    <w:p w14:paraId="5D5D0D99">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770B56C6">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w:t>
      </w:r>
    </w:p>
    <w:p w14:paraId="3E531EB0">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2.3.2如果修改竞争性磋商文件，会在三门峡市公共资源交易中心网发布变更公告，不再发纸质的变更信息。提醒</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随时注意网上发布的信息。如因磋商</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自身原因未看到信息，因此造成的一切后果由</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自行承担。</w:t>
      </w:r>
    </w:p>
    <w:p w14:paraId="65DAA6D4">
      <w:pPr>
        <w:spacing w:line="360" w:lineRule="auto"/>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在准备响应文件时有合理的时间考虑竞争性磋商文件的修改，招标代理机构可酌情推迟磋商截止时间和磋商时间，但应当至少在磋商截止时间三个日历日前将变更时间以发布变更公告的形式通知所有</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。该修改内容为竞争性磋商文件的组成部分。在此情况下，采购人和</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受磋商截止期制约的所有权利和义务均应延长至新的截止日期。</w:t>
      </w:r>
      <w:bookmarkStart w:id="18" w:name="_Toc184635073"/>
      <w:bookmarkEnd w:id="18"/>
    </w:p>
    <w:p w14:paraId="185D1988">
      <w:pPr>
        <w:spacing w:line="360" w:lineRule="auto"/>
        <w:ind w:firstLine="482" w:firstLineChars="200"/>
        <w:rPr>
          <w:rFonts w:hint="eastAsia" w:cs="宋体" w:asciiTheme="minorEastAsia" w:hAnsiTheme="minorEastAsia" w:eastAsiaTheme="minorEastAsia"/>
          <w:b/>
          <w:bCs/>
          <w:sz w:val="24"/>
          <w:szCs w:val="24"/>
        </w:rPr>
      </w:pPr>
      <w:bookmarkStart w:id="19" w:name="_Toc25817"/>
      <w:bookmarkStart w:id="20" w:name="_Toc16335"/>
      <w:bookmarkStart w:id="21" w:name="_Toc10996"/>
      <w:r>
        <w:rPr>
          <w:rFonts w:hint="eastAsia" w:cs="宋体" w:asciiTheme="minorEastAsia" w:hAnsiTheme="minorEastAsia" w:eastAsiaTheme="minorEastAsia"/>
          <w:b/>
          <w:bCs/>
          <w:sz w:val="24"/>
          <w:szCs w:val="24"/>
        </w:rPr>
        <w:t>3．响应文件</w:t>
      </w:r>
      <w:bookmarkEnd w:id="19"/>
      <w:bookmarkEnd w:id="20"/>
      <w:bookmarkEnd w:id="21"/>
    </w:p>
    <w:p w14:paraId="178BEC77">
      <w:pPr>
        <w:spacing w:line="360" w:lineRule="auto"/>
        <w:ind w:firstLine="482" w:firstLineChars="200"/>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 响应文件的组成</w:t>
      </w:r>
    </w:p>
    <w:p w14:paraId="50D26B22">
      <w:pPr>
        <w:spacing w:line="360" w:lineRule="auto"/>
        <w:ind w:firstLine="482"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3.1.1 响应文件应包括下列内容：</w:t>
      </w:r>
    </w:p>
    <w:p w14:paraId="2E0A00B1">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磋商函及磋商函附录</w:t>
      </w:r>
    </w:p>
    <w:p w14:paraId="7646DFDB">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法定代表人身份证明</w:t>
      </w:r>
    </w:p>
    <w:p w14:paraId="7E48BE39">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授权委托书</w:t>
      </w:r>
    </w:p>
    <w:p w14:paraId="2812B60A">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磋商承诺函</w:t>
      </w:r>
    </w:p>
    <w:p w14:paraId="080B1FD4">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已标价工程量清单</w:t>
      </w:r>
    </w:p>
    <w:p w14:paraId="79D581C3">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6</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施工组织设计</w:t>
      </w:r>
    </w:p>
    <w:p w14:paraId="29DC3719">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项目管理机构</w:t>
      </w:r>
    </w:p>
    <w:p w14:paraId="3B36E89B">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8</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资格审查资料</w:t>
      </w:r>
    </w:p>
    <w:p w14:paraId="5B0C1C2A">
      <w:pPr>
        <w:spacing w:line="520" w:lineRule="exact"/>
        <w:ind w:firstLine="480" w:firstLineChars="200"/>
        <w:textAlignment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9</w:t>
      </w:r>
      <w:r>
        <w:rPr>
          <w:rFonts w:hint="eastAsia" w:cs="宋体" w:asciiTheme="minorEastAsia" w:hAnsiTheme="minorEastAsia" w:eastAsiaTheme="minorEastAsia"/>
          <w:sz w:val="24"/>
          <w:lang w:eastAsia="zh-CN"/>
        </w:rPr>
        <w:t>、供应商</w:t>
      </w:r>
      <w:r>
        <w:rPr>
          <w:rFonts w:hint="eastAsia" w:cs="宋体" w:asciiTheme="minorEastAsia" w:hAnsiTheme="minorEastAsia" w:eastAsiaTheme="minorEastAsia"/>
          <w:sz w:val="24"/>
        </w:rPr>
        <w:t>认为需要提供的其他材料</w:t>
      </w:r>
    </w:p>
    <w:p w14:paraId="127ED2D4">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2757142F">
      <w:pPr>
        <w:keepNext/>
        <w:keepLines/>
        <w:spacing w:line="520" w:lineRule="exact"/>
        <w:ind w:firstLine="482" w:firstLineChars="200"/>
        <w:outlineLvl w:val="3"/>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14:paraId="0E19740D">
      <w:pPr>
        <w:spacing w:line="336" w:lineRule="auto"/>
        <w:ind w:firstLine="480" w:firstLineChars="200"/>
        <w:rPr>
          <w:rFonts w:asciiTheme="minorEastAsia" w:hAnsiTheme="minorEastAsia" w:eastAsiaTheme="minorEastAsia"/>
          <w:sz w:val="24"/>
          <w:szCs w:val="24"/>
        </w:rPr>
      </w:pPr>
      <w:r>
        <w:rPr>
          <w:rFonts w:cs="_5b8b_4f53" w:asciiTheme="minorEastAsia" w:hAnsiTheme="minorEastAsia" w:eastAsiaTheme="minorEastAsia"/>
          <w:bCs/>
          <w:sz w:val="24"/>
          <w:szCs w:val="24"/>
        </w:rPr>
        <w:t>3</w:t>
      </w:r>
      <w:r>
        <w:rPr>
          <w:rFonts w:hint="eastAsia" w:cs="_5b8b_4f53" w:asciiTheme="minorEastAsia" w:hAnsiTheme="minorEastAsia" w:eastAsiaTheme="minorEastAsia"/>
          <w:bCs/>
          <w:sz w:val="24"/>
          <w:szCs w:val="24"/>
        </w:rPr>
        <w:t>.</w:t>
      </w:r>
      <w:r>
        <w:rPr>
          <w:rFonts w:cs="_5b8b_4f53" w:asciiTheme="minorEastAsia" w:hAnsiTheme="minorEastAsia" w:eastAsiaTheme="minorEastAsia"/>
          <w:bCs/>
          <w:sz w:val="24"/>
          <w:szCs w:val="24"/>
        </w:rPr>
        <w:t>2.</w:t>
      </w:r>
      <w:r>
        <w:rPr>
          <w:rFonts w:hint="eastAsia" w:cs="_5b8b_4f53" w:asciiTheme="minorEastAsia" w:hAnsiTheme="minorEastAsia" w:eastAsiaTheme="minorEastAsia"/>
          <w:bCs/>
          <w:sz w:val="24"/>
          <w:szCs w:val="24"/>
        </w:rPr>
        <w:t>1</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的报价应含有所投项目、税费、交付后约定期限内免费后续工程等所发生的一切应有费用。</w:t>
      </w:r>
    </w:p>
    <w:p w14:paraId="1A9937C8">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根据自身情况，在合理范围内，自主考虑、优惠报价，但不得低于企业成本。</w:t>
      </w:r>
    </w:p>
    <w:p w14:paraId="0FEE48BC">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3.2.2响应文件的磋商报价应是竞争性磋商文件所确定的磋商范围内的全部工作内容的价格体现。</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应认真阅读竞争性磋商文件，根据竞争性磋商文件规定的内容，对本次磋商的全部工作内容进行磋商报价。磋商报价应包含验收合格正式交付使用前所发生的一切费用，且</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只能提出一个不变价格，采购人不接受任何选择报价。</w:t>
      </w:r>
    </w:p>
    <w:p w14:paraId="494B886B">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3.2.3</w:t>
      </w:r>
      <w:r>
        <w:rPr>
          <w:rFonts w:hint="eastAsia" w:asciiTheme="minorEastAsia" w:hAnsiTheme="minorEastAsia" w:eastAsiaTheme="minorEastAsia"/>
          <w:sz w:val="24"/>
          <w:szCs w:val="24"/>
        </w:rPr>
        <w:t xml:space="preserve"> 磋商报价包括的风险范围为：</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应结合自身条件，并充分考虑本项目难度、工期的要求、质量要求以及市场因素、现场环境因素、社会因素、市场价格调整因素等各方面原因合理报价。但不得低于企业实际成本。</w:t>
      </w:r>
    </w:p>
    <w:p w14:paraId="695690C5">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磋商报价将被认为已综合考虑了在工程全过程中可能发生的全部不可预见费用。</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未考虑到或漏算的项目，合同执行期间人员费用等相关的变动；各种原因服务周期工作时间延长，成交人无权再以任何理由提出延长服务周期、增加价款或索赔等要求。如果</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对任何报价遗漏或未计，均被认为已包含在其他费用中，采购人不另行支付。</w:t>
      </w:r>
    </w:p>
    <w:p w14:paraId="55F995D7">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55ED6AB0">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5 全部报价均应以人民币为计量币种，并以人民币进行结算。</w:t>
      </w:r>
    </w:p>
    <w:p w14:paraId="3885799B">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3.2.6</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成交后则无权因此要求任何服务周期或费用上的索赔。</w:t>
      </w:r>
    </w:p>
    <w:p w14:paraId="67A33151">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3.2.7施工期间由于工程条件发生变化或</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原因造成技术方案的更改，所增加的措施费用及服务周期一概不予调整，相应的费用</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应在磋商报价中充分考虑，采购人不另支付。</w:t>
      </w:r>
    </w:p>
    <w:p w14:paraId="1400496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，其磋商报价按低于成本价处理。</w:t>
      </w:r>
    </w:p>
    <w:p w14:paraId="6A076551">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14:paraId="7BD2BA3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3.3.1</w:t>
      </w:r>
      <w:r>
        <w:rPr>
          <w:rFonts w:hint="eastAsia" w:ascii="宋体" w:hAnsi="宋体" w:eastAsia="宋体" w:cs="宋体"/>
          <w:sz w:val="24"/>
          <w:szCs w:val="24"/>
          <w:highlight w:val="none"/>
        </w:rPr>
        <w:t>磋商有效期见供应商须知前附表。</w:t>
      </w:r>
    </w:p>
    <w:p w14:paraId="67AD81F7">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3.3.2</w:t>
      </w:r>
      <w:r>
        <w:rPr>
          <w:rFonts w:hint="eastAsia" w:ascii="宋体" w:hAnsi="宋体" w:eastAsia="宋体" w:cs="宋体"/>
          <w:sz w:val="24"/>
          <w:szCs w:val="24"/>
          <w:highlight w:val="none"/>
        </w:rPr>
        <w:t>在磋商有效期内，供应商撤销响应文件的，应承担竞争性磋商文件和法律规定的责任。</w:t>
      </w:r>
    </w:p>
    <w:p w14:paraId="55FBF0B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w:t>
      </w:r>
      <w:r>
        <w:rPr>
          <w:rFonts w:hint="eastAsia" w:cs="宋体" w:asciiTheme="minorEastAsia" w:hAnsiTheme="minorEastAsia" w:eastAsiaTheme="minorEastAsia"/>
          <w:sz w:val="24"/>
          <w:szCs w:val="24"/>
          <w:lang w:val="en-US" w:eastAsia="zh-CN"/>
        </w:rPr>
        <w:t>3</w:t>
      </w:r>
      <w:r>
        <w:rPr>
          <w:rFonts w:hint="eastAsia" w:cs="宋体" w:asciiTheme="minorEastAsia" w:hAnsiTheme="minorEastAsia" w:eastAsiaTheme="minorEastAsia"/>
          <w:sz w:val="24"/>
          <w:szCs w:val="24"/>
        </w:rPr>
        <w:t xml:space="preserve"> 出现特殊情况需要延长磋商有效期的，采购人以书面形式通知所有</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延长磋商有效期。</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同意延长的，不得要求或被允许修改或撤销其响应文件；</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拒绝延长的，其磋商失效。</w:t>
      </w:r>
    </w:p>
    <w:p w14:paraId="0F09D55B">
      <w:pPr>
        <w:keepNext/>
        <w:keepLines/>
        <w:spacing w:line="520" w:lineRule="exact"/>
        <w:ind w:firstLine="482" w:firstLineChars="200"/>
        <w:outlineLvl w:val="3"/>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3.4 磋商</w:t>
      </w:r>
      <w:r>
        <w:rPr>
          <w:rFonts w:hint="eastAsia" w:cs="宋体" w:asciiTheme="minorEastAsia" w:hAnsiTheme="minorEastAsia" w:eastAsiaTheme="minorEastAsia"/>
          <w:b/>
          <w:bCs/>
          <w:sz w:val="24"/>
          <w:szCs w:val="24"/>
        </w:rPr>
        <w:t>保证金</w:t>
      </w:r>
      <w:r>
        <w:rPr>
          <w:rFonts w:hint="eastAsia" w:cs="宋体" w:asciiTheme="minorEastAsia" w:hAnsiTheme="minorEastAsia" w:eastAsiaTheme="minorEastAsia"/>
          <w:b/>
          <w:sz w:val="24"/>
          <w:szCs w:val="24"/>
        </w:rPr>
        <w:t>：</w:t>
      </w:r>
    </w:p>
    <w:p w14:paraId="6F490C98">
      <w:pPr>
        <w:spacing w:line="52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按照《河南省财政厅关于优化政府采购营商环境有关问题的通知》（豫财购[2020]4号文）的要求本项目不再收取磋商保证金。</w:t>
      </w:r>
    </w:p>
    <w:p w14:paraId="3853C3E0">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14:paraId="21B9566C">
      <w:pPr>
        <w:keepNext/>
        <w:keepLines/>
        <w:spacing w:line="520" w:lineRule="exact"/>
        <w:ind w:firstLine="480" w:firstLineChars="200"/>
        <w:outlineLvl w:val="3"/>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详见竞争性磋商公告</w:t>
      </w:r>
    </w:p>
    <w:p w14:paraId="29F1960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14:paraId="028153E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w:t>
      </w:r>
      <w:r>
        <w:rPr>
          <w:rFonts w:hint="eastAsia" w:cs="宋体" w:asciiTheme="minorEastAsia" w:hAnsiTheme="minorEastAsia" w:eastAsiaTheme="minorEastAsia"/>
          <w:sz w:val="24"/>
          <w:szCs w:val="24"/>
          <w:lang w:val="en-US" w:eastAsia="zh-CN"/>
        </w:rPr>
        <w:t>七</w:t>
      </w:r>
      <w:r>
        <w:rPr>
          <w:rFonts w:hint="eastAsia" w:cs="宋体" w:asciiTheme="minorEastAsia" w:hAnsiTheme="minorEastAsia" w:eastAsiaTheme="minorEastAsia"/>
          <w:sz w:val="24"/>
          <w:szCs w:val="24"/>
        </w:rPr>
        <w:t>章“响应文件格式”进行编写，如有必要，可以增加附页，作为响应文件的组成部分。其中，磋商函附录在满足磋商文件实质性要求的基础上，可以提出比磋商文件要求更有利于采购人的承诺。</w:t>
      </w:r>
    </w:p>
    <w:p w14:paraId="0FD148DC">
      <w:pPr>
        <w:spacing w:line="52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14:paraId="304F19C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供应商在生成电子化响应文件后，应对电子化响应文件进行签章，未进行签章的视为无效响应。</w:t>
      </w:r>
    </w:p>
    <w:p w14:paraId="66E4D9F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4</w:t>
      </w:r>
      <w:r>
        <w:rPr>
          <w:rFonts w:hint="eastAsia" w:ascii="宋体" w:hAnsi="宋体" w:cs="宋体"/>
          <w:sz w:val="24"/>
          <w:szCs w:val="24"/>
          <w:highlight w:val="none"/>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49AF65B2">
      <w:pPr>
        <w:spacing w:line="520" w:lineRule="exact"/>
        <w:ind w:firstLine="480" w:firstLineChars="200"/>
      </w:pPr>
      <w:r>
        <w:rPr>
          <w:rFonts w:hint="eastAsia" w:ascii="宋体" w:hAnsi="宋体" w:cs="宋体"/>
          <w:sz w:val="24"/>
          <w:szCs w:val="24"/>
          <w:highlight w:val="none"/>
          <w:lang w:val="en-US" w:eastAsia="zh-CN"/>
        </w:rPr>
        <w:t>3.6.5</w:t>
      </w:r>
      <w:r>
        <w:rPr>
          <w:rFonts w:hint="eastAsia" w:ascii="宋体" w:hAnsi="宋体" w:cs="宋体"/>
          <w:sz w:val="24"/>
          <w:szCs w:val="24"/>
          <w:highlight w:val="none"/>
        </w:rPr>
        <w:t>相关证书原件的提交：本项目实行资格后审，磋商文件中要求供应商提交资质、业绩、荣誉及单位人员等相关资料原件的，供应商需将原件扫描件制作到电子响应文件中。</w:t>
      </w:r>
    </w:p>
    <w:p w14:paraId="52B63E50">
      <w:pPr>
        <w:spacing w:line="52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14:paraId="14643A3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3.7.1电子响应文件必须上传电子评标系统。</w:t>
      </w:r>
    </w:p>
    <w:p w14:paraId="5E15584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3.7.2电子响应文件由</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的法定代表人签字或盖章。</w:t>
      </w:r>
      <w:bookmarkStart w:id="22" w:name="_Toc184635074"/>
      <w:bookmarkEnd w:id="22"/>
    </w:p>
    <w:p w14:paraId="04D6A0BB">
      <w:pPr>
        <w:numPr>
          <w:ilvl w:val="0"/>
          <w:numId w:val="1"/>
        </w:numPr>
        <w:spacing w:line="520" w:lineRule="exact"/>
        <w:ind w:firstLine="482" w:firstLineChars="200"/>
        <w:outlineLvl w:val="1"/>
        <w:rPr>
          <w:rFonts w:cs="宋体" w:asciiTheme="minorEastAsia" w:hAnsiTheme="minorEastAsia" w:eastAsiaTheme="minorEastAsia"/>
          <w:b/>
          <w:bCs/>
          <w:kern w:val="28"/>
          <w:sz w:val="24"/>
          <w:szCs w:val="24"/>
        </w:rPr>
      </w:pPr>
      <w:r>
        <w:rPr>
          <w:rFonts w:hint="eastAsia" w:cs="宋体" w:asciiTheme="minorEastAsia" w:hAnsiTheme="minorEastAsia" w:eastAsiaTheme="minorEastAsia"/>
          <w:b/>
          <w:bCs/>
          <w:kern w:val="28"/>
          <w:sz w:val="24"/>
          <w:szCs w:val="24"/>
        </w:rPr>
        <w:t>文件的递交</w:t>
      </w:r>
    </w:p>
    <w:p w14:paraId="0A533CA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14:paraId="63C3D48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应在规定的磋商截止时间前递交响应文件。</w:t>
      </w:r>
    </w:p>
    <w:p w14:paraId="20A8E6F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递交响应文件的地点：见</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须知前附表。</w:t>
      </w:r>
      <w:bookmarkStart w:id="23" w:name="_Toc466566785"/>
      <w:bookmarkEnd w:id="23"/>
      <w:bookmarkStart w:id="24" w:name="_Toc466566696"/>
      <w:bookmarkEnd w:id="24"/>
      <w:bookmarkStart w:id="25" w:name="_Toc184635075"/>
    </w:p>
    <w:bookmarkEnd w:id="25"/>
    <w:p w14:paraId="4D76DF44">
      <w:pPr>
        <w:autoSpaceDE w:val="0"/>
        <w:autoSpaceDN w:val="0"/>
        <w:adjustRightInd w:val="0"/>
        <w:spacing w:line="500" w:lineRule="exact"/>
        <w:ind w:right="-20" w:firstLine="480" w:firstLineChars="200"/>
        <w:jc w:val="left"/>
        <w:rPr>
          <w:rFonts w:ascii="宋体" w:hAnsi="宋体" w:eastAsia="宋体" w:cs="宋体"/>
          <w:kern w:val="0"/>
          <w:sz w:val="24"/>
          <w:szCs w:val="24"/>
          <w:highlight w:val="none"/>
        </w:rPr>
      </w:pPr>
      <w:bookmarkStart w:id="26" w:name="_Toc2978"/>
      <w:bookmarkStart w:id="27" w:name="_Toc23682"/>
      <w:bookmarkStart w:id="28" w:name="_Toc27427"/>
      <w:r>
        <w:rPr>
          <w:rFonts w:hint="eastAsia" w:ascii="宋体" w:hAnsi="宋体" w:eastAsia="宋体" w:cs="宋体"/>
          <w:sz w:val="24"/>
          <w:szCs w:val="24"/>
          <w:highlight w:val="none"/>
        </w:rPr>
        <w:t>4.2.3</w:t>
      </w:r>
      <w:r>
        <w:rPr>
          <w:rFonts w:hint="eastAsia" w:ascii="宋体" w:hAnsi="宋体" w:eastAsia="宋体" w:cs="宋体"/>
          <w:kern w:val="0"/>
          <w:sz w:val="24"/>
          <w:szCs w:val="24"/>
          <w:highlight w:val="none"/>
        </w:rPr>
        <w:t xml:space="preserve"> 除</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w:t>
      </w:r>
      <w:r>
        <w:rPr>
          <w:rFonts w:hint="eastAsia" w:ascii="宋体" w:hAnsi="宋体" w:eastAsia="宋体" w:cs="宋体"/>
          <w:spacing w:val="-2"/>
          <w:kern w:val="0"/>
          <w:sz w:val="24"/>
          <w:szCs w:val="24"/>
          <w:highlight w:val="none"/>
        </w:rPr>
        <w:t>知</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附表</w:t>
      </w:r>
      <w:r>
        <w:rPr>
          <w:rFonts w:hint="eastAsia" w:ascii="宋体" w:hAnsi="宋体" w:eastAsia="宋体" w:cs="宋体"/>
          <w:kern w:val="0"/>
          <w:sz w:val="24"/>
          <w:szCs w:val="24"/>
          <w:highlight w:val="none"/>
        </w:rPr>
        <w:t>另有</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外</w:t>
      </w:r>
      <w:r>
        <w:rPr>
          <w:rFonts w:hint="eastAsia" w:ascii="宋体" w:hAnsi="宋体" w:eastAsia="宋体" w:cs="宋体"/>
          <w:kern w:val="0"/>
          <w:sz w:val="24"/>
          <w:szCs w:val="24"/>
          <w:highlight w:val="none"/>
        </w:rPr>
        <w:t>供应商所</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w:t>
      </w:r>
      <w:r>
        <w:rPr>
          <w:rFonts w:hint="eastAsia" w:ascii="宋体" w:hAnsi="宋体" w:eastAsia="宋体" w:cs="宋体"/>
          <w:spacing w:val="-2"/>
          <w:kern w:val="0"/>
          <w:sz w:val="24"/>
          <w:szCs w:val="24"/>
          <w:highlight w:val="none"/>
        </w:rPr>
        <w:t>不</w:t>
      </w:r>
      <w:r>
        <w:rPr>
          <w:rFonts w:hint="eastAsia" w:ascii="宋体" w:hAnsi="宋体" w:eastAsia="宋体" w:cs="宋体"/>
          <w:kern w:val="0"/>
          <w:sz w:val="24"/>
          <w:szCs w:val="24"/>
          <w:highlight w:val="none"/>
        </w:rPr>
        <w:t>予</w:t>
      </w:r>
      <w:r>
        <w:rPr>
          <w:rFonts w:hint="eastAsia" w:ascii="宋体" w:hAnsi="宋体" w:eastAsia="宋体" w:cs="宋体"/>
          <w:spacing w:val="-2"/>
          <w:kern w:val="0"/>
          <w:sz w:val="24"/>
          <w:szCs w:val="24"/>
          <w:highlight w:val="none"/>
        </w:rPr>
        <w:t>退</w:t>
      </w:r>
      <w:r>
        <w:rPr>
          <w:rFonts w:hint="eastAsia" w:ascii="宋体" w:hAnsi="宋体" w:eastAsia="宋体" w:cs="宋体"/>
          <w:kern w:val="0"/>
          <w:sz w:val="24"/>
          <w:szCs w:val="24"/>
          <w:highlight w:val="none"/>
        </w:rPr>
        <w:t>还。</w:t>
      </w:r>
    </w:p>
    <w:p w14:paraId="2CD9B593">
      <w:pPr>
        <w:autoSpaceDE w:val="0"/>
        <w:autoSpaceDN w:val="0"/>
        <w:adjustRightInd w:val="0"/>
        <w:spacing w:line="500" w:lineRule="exact"/>
        <w:ind w:right="40" w:firstLine="480" w:firstLineChars="200"/>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4.2.4 </w:t>
      </w:r>
      <w:r>
        <w:rPr>
          <w:rFonts w:hint="eastAsia" w:ascii="宋体" w:hAnsi="宋体" w:eastAsia="宋体" w:cs="宋体"/>
          <w:kern w:val="0"/>
          <w:sz w:val="24"/>
          <w:szCs w:val="24"/>
          <w:highlight w:val="none"/>
        </w:rPr>
        <w:t>供应商</w:t>
      </w:r>
      <w:r>
        <w:rPr>
          <w:rFonts w:hint="eastAsia" w:ascii="宋体" w:hAnsi="宋体" w:eastAsia="宋体" w:cs="宋体"/>
          <w:spacing w:val="-2"/>
          <w:kern w:val="0"/>
          <w:sz w:val="24"/>
          <w:szCs w:val="24"/>
          <w:highlight w:val="none"/>
        </w:rPr>
        <w:t>完</w:t>
      </w:r>
      <w:r>
        <w:rPr>
          <w:rFonts w:hint="eastAsia" w:ascii="宋体" w:hAnsi="宋体" w:eastAsia="宋体" w:cs="宋体"/>
          <w:kern w:val="0"/>
          <w:sz w:val="24"/>
          <w:szCs w:val="24"/>
          <w:highlight w:val="none"/>
        </w:rPr>
        <w:t>成</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上</w:t>
      </w:r>
      <w:r>
        <w:rPr>
          <w:rFonts w:hint="eastAsia" w:ascii="宋体" w:hAnsi="宋体" w:eastAsia="宋体" w:cs="宋体"/>
          <w:spacing w:val="-2"/>
          <w:kern w:val="0"/>
          <w:sz w:val="24"/>
          <w:szCs w:val="24"/>
          <w:highlight w:val="none"/>
        </w:rPr>
        <w:t>传</w:t>
      </w:r>
      <w:r>
        <w:rPr>
          <w:rFonts w:hint="eastAsia" w:ascii="宋体" w:hAnsi="宋体" w:eastAsia="宋体" w:cs="宋体"/>
          <w:kern w:val="0"/>
          <w:sz w:val="24"/>
          <w:szCs w:val="24"/>
          <w:highlight w:val="none"/>
        </w:rPr>
        <w:t>后</w:t>
      </w:r>
      <w:r>
        <w:rPr>
          <w:rFonts w:hint="eastAsia" w:ascii="宋体" w:hAnsi="宋体" w:eastAsia="宋体" w:cs="宋体"/>
          <w:spacing w:val="-5"/>
          <w:kern w:val="0"/>
          <w:sz w:val="24"/>
          <w:szCs w:val="24"/>
          <w:highlight w:val="none"/>
        </w:rPr>
        <w:t>，</w:t>
      </w:r>
      <w:r>
        <w:rPr>
          <w:rFonts w:hint="eastAsia" w:ascii="宋体" w:hAnsi="宋体" w:eastAsia="宋体" w:cs="宋体"/>
          <w:kern w:val="0"/>
          <w:sz w:val="24"/>
          <w:szCs w:val="24"/>
          <w:highlight w:val="none"/>
        </w:rPr>
        <w:t>电</w:t>
      </w:r>
      <w:r>
        <w:rPr>
          <w:rFonts w:hint="eastAsia" w:ascii="宋体" w:hAnsi="宋体" w:eastAsia="宋体" w:cs="宋体"/>
          <w:spacing w:val="-2"/>
          <w:kern w:val="0"/>
          <w:sz w:val="24"/>
          <w:szCs w:val="24"/>
          <w:highlight w:val="none"/>
        </w:rPr>
        <w:t>子</w:t>
      </w:r>
      <w:r>
        <w:rPr>
          <w:rFonts w:hint="eastAsia" w:ascii="宋体" w:hAnsi="宋体" w:eastAsia="宋体" w:cs="宋体"/>
          <w:kern w:val="0"/>
          <w:sz w:val="24"/>
          <w:szCs w:val="24"/>
          <w:highlight w:val="none"/>
        </w:rPr>
        <w:t>招标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w:t>
      </w:r>
      <w:r>
        <w:rPr>
          <w:rFonts w:hint="eastAsia" w:ascii="宋体" w:hAnsi="宋体" w:eastAsia="宋体" w:cs="宋体"/>
          <w:spacing w:val="-2"/>
          <w:kern w:val="0"/>
          <w:sz w:val="24"/>
          <w:szCs w:val="24"/>
          <w:highlight w:val="none"/>
        </w:rPr>
        <w:t>平</w:t>
      </w:r>
      <w:r>
        <w:rPr>
          <w:rFonts w:hint="eastAsia" w:ascii="宋体" w:hAnsi="宋体" w:eastAsia="宋体" w:cs="宋体"/>
          <w:kern w:val="0"/>
          <w:sz w:val="24"/>
          <w:szCs w:val="24"/>
          <w:highlight w:val="none"/>
        </w:rPr>
        <w:t>台</w:t>
      </w:r>
      <w:r>
        <w:rPr>
          <w:rFonts w:hint="eastAsia" w:ascii="宋体" w:hAnsi="宋体" w:eastAsia="宋体" w:cs="宋体"/>
          <w:spacing w:val="-2"/>
          <w:kern w:val="0"/>
          <w:sz w:val="24"/>
          <w:szCs w:val="24"/>
          <w:highlight w:val="none"/>
        </w:rPr>
        <w:t>即</w:t>
      </w:r>
      <w:r>
        <w:rPr>
          <w:rFonts w:hint="eastAsia" w:ascii="宋体" w:hAnsi="宋体" w:eastAsia="宋体" w:cs="宋体"/>
          <w:kern w:val="0"/>
          <w:sz w:val="24"/>
          <w:szCs w:val="24"/>
          <w:highlight w:val="none"/>
        </w:rPr>
        <w:t>时</w:t>
      </w:r>
      <w:r>
        <w:rPr>
          <w:rFonts w:hint="eastAsia" w:ascii="宋体" w:hAnsi="宋体" w:eastAsia="宋体" w:cs="宋体"/>
          <w:spacing w:val="-2"/>
          <w:kern w:val="0"/>
          <w:sz w:val="24"/>
          <w:szCs w:val="24"/>
          <w:highlight w:val="none"/>
        </w:rPr>
        <w:t>向</w:t>
      </w:r>
      <w:r>
        <w:rPr>
          <w:rFonts w:hint="eastAsia" w:ascii="宋体" w:hAnsi="宋体" w:eastAsia="宋体" w:cs="宋体"/>
          <w:kern w:val="0"/>
          <w:sz w:val="24"/>
          <w:szCs w:val="24"/>
          <w:highlight w:val="none"/>
        </w:rPr>
        <w:t>供应商发</w:t>
      </w:r>
      <w:r>
        <w:rPr>
          <w:rFonts w:hint="eastAsia" w:ascii="宋体" w:hAnsi="宋体" w:eastAsia="宋体" w:cs="宋体"/>
          <w:spacing w:val="-2"/>
          <w:kern w:val="0"/>
          <w:sz w:val="24"/>
          <w:szCs w:val="24"/>
          <w:highlight w:val="none"/>
        </w:rPr>
        <w:t>出</w:t>
      </w:r>
      <w:r>
        <w:rPr>
          <w:rFonts w:hint="eastAsia" w:ascii="宋体" w:hAnsi="宋体" w:eastAsia="宋体" w:cs="宋体"/>
          <w:kern w:val="0"/>
          <w:sz w:val="24"/>
          <w:szCs w:val="24"/>
          <w:highlight w:val="none"/>
        </w:rPr>
        <w:t>递交回</w:t>
      </w:r>
      <w:r>
        <w:rPr>
          <w:rFonts w:hint="eastAsia" w:ascii="宋体" w:hAnsi="宋体" w:eastAsia="宋体" w:cs="宋体"/>
          <w:spacing w:val="-2"/>
          <w:kern w:val="0"/>
          <w:sz w:val="24"/>
          <w:szCs w:val="24"/>
          <w:highlight w:val="none"/>
        </w:rPr>
        <w:t>执</w:t>
      </w:r>
      <w:r>
        <w:rPr>
          <w:rFonts w:hint="eastAsia" w:ascii="宋体" w:hAnsi="宋体" w:eastAsia="宋体" w:cs="宋体"/>
          <w:kern w:val="0"/>
          <w:sz w:val="24"/>
          <w:szCs w:val="24"/>
          <w:highlight w:val="none"/>
        </w:rPr>
        <w:t>通</w:t>
      </w:r>
      <w:r>
        <w:rPr>
          <w:rFonts w:hint="eastAsia" w:ascii="宋体" w:hAnsi="宋体" w:eastAsia="宋体" w:cs="宋体"/>
          <w:spacing w:val="-3"/>
          <w:kern w:val="0"/>
          <w:sz w:val="24"/>
          <w:szCs w:val="24"/>
          <w:highlight w:val="none"/>
        </w:rPr>
        <w:t>知</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以</w:t>
      </w:r>
      <w:r>
        <w:rPr>
          <w:rFonts w:hint="eastAsia" w:ascii="宋体" w:hAnsi="宋体" w:eastAsia="宋体" w:cs="宋体"/>
          <w:kern w:val="0"/>
          <w:sz w:val="24"/>
          <w:szCs w:val="24"/>
          <w:highlight w:val="none"/>
        </w:rPr>
        <w:t>递交</w:t>
      </w:r>
      <w:r>
        <w:rPr>
          <w:rFonts w:hint="eastAsia" w:ascii="宋体" w:hAnsi="宋体" w:eastAsia="宋体" w:cs="宋体"/>
          <w:spacing w:val="-2"/>
          <w:kern w:val="0"/>
          <w:sz w:val="24"/>
          <w:szCs w:val="24"/>
          <w:highlight w:val="none"/>
        </w:rPr>
        <w:t>回</w:t>
      </w:r>
      <w:r>
        <w:rPr>
          <w:rFonts w:hint="eastAsia" w:ascii="宋体" w:hAnsi="宋体" w:eastAsia="宋体" w:cs="宋体"/>
          <w:kern w:val="0"/>
          <w:sz w:val="24"/>
          <w:szCs w:val="24"/>
          <w:highlight w:val="none"/>
        </w:rPr>
        <w:t>执</w:t>
      </w:r>
      <w:r>
        <w:rPr>
          <w:rFonts w:hint="eastAsia" w:ascii="宋体" w:hAnsi="宋体" w:eastAsia="宋体" w:cs="宋体"/>
          <w:spacing w:val="-2"/>
          <w:kern w:val="0"/>
          <w:sz w:val="24"/>
          <w:szCs w:val="24"/>
          <w:highlight w:val="none"/>
        </w:rPr>
        <w:t>通</w:t>
      </w:r>
      <w:r>
        <w:rPr>
          <w:rFonts w:hint="eastAsia" w:ascii="宋体" w:hAnsi="宋体" w:eastAsia="宋体" w:cs="宋体"/>
          <w:kern w:val="0"/>
          <w:sz w:val="24"/>
          <w:szCs w:val="24"/>
          <w:highlight w:val="none"/>
        </w:rPr>
        <w:t>知</w:t>
      </w:r>
      <w:r>
        <w:rPr>
          <w:rFonts w:hint="eastAsia" w:ascii="宋体" w:hAnsi="宋体" w:eastAsia="宋体" w:cs="宋体"/>
          <w:spacing w:val="-2"/>
          <w:kern w:val="0"/>
          <w:sz w:val="24"/>
          <w:szCs w:val="24"/>
          <w:highlight w:val="none"/>
        </w:rPr>
        <w:t>载</w:t>
      </w:r>
      <w:r>
        <w:rPr>
          <w:rFonts w:hint="eastAsia" w:ascii="宋体" w:hAnsi="宋体" w:eastAsia="宋体" w:cs="宋体"/>
          <w:kern w:val="0"/>
          <w:sz w:val="24"/>
          <w:szCs w:val="24"/>
          <w:highlight w:val="none"/>
        </w:rPr>
        <w:t>明</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传</w:t>
      </w:r>
      <w:r>
        <w:rPr>
          <w:rFonts w:hint="eastAsia" w:ascii="宋体" w:hAnsi="宋体" w:eastAsia="宋体" w:cs="宋体"/>
          <w:spacing w:val="-2"/>
          <w:kern w:val="0"/>
          <w:sz w:val="24"/>
          <w:szCs w:val="24"/>
          <w:highlight w:val="none"/>
        </w:rPr>
        <w:t>输</w:t>
      </w:r>
      <w:r>
        <w:rPr>
          <w:rFonts w:hint="eastAsia" w:ascii="宋体" w:hAnsi="宋体" w:eastAsia="宋体" w:cs="宋体"/>
          <w:kern w:val="0"/>
          <w:sz w:val="24"/>
          <w:szCs w:val="24"/>
          <w:highlight w:val="none"/>
        </w:rPr>
        <w:t>完成</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为</w:t>
      </w:r>
      <w:r>
        <w:rPr>
          <w:rFonts w:hint="eastAsia" w:ascii="宋体" w:hAnsi="宋体" w:eastAsia="宋体" w:cs="宋体"/>
          <w:kern w:val="0"/>
          <w:sz w:val="24"/>
          <w:szCs w:val="24"/>
          <w:highlight w:val="none"/>
        </w:rPr>
        <w:t>准。</w:t>
      </w:r>
    </w:p>
    <w:p w14:paraId="6B3B5A9F">
      <w:pPr>
        <w:spacing w:line="520" w:lineRule="exact"/>
        <w:ind w:firstLine="480" w:firstLineChars="200"/>
        <w:outlineLvl w:val="1"/>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4.2.5 </w:t>
      </w:r>
      <w:r>
        <w:rPr>
          <w:rFonts w:hint="eastAsia" w:ascii="宋体" w:hAnsi="宋体" w:eastAsia="宋体" w:cs="宋体"/>
          <w:spacing w:val="-2"/>
          <w:kern w:val="0"/>
          <w:sz w:val="24"/>
          <w:szCs w:val="24"/>
          <w:highlight w:val="none"/>
        </w:rPr>
        <w:t>逾</w:t>
      </w:r>
      <w:r>
        <w:rPr>
          <w:rFonts w:hint="eastAsia" w:ascii="宋体" w:hAnsi="宋体" w:eastAsia="宋体" w:cs="宋体"/>
          <w:kern w:val="0"/>
          <w:sz w:val="24"/>
          <w:szCs w:val="24"/>
          <w:highlight w:val="none"/>
        </w:rPr>
        <w:t>期</w:t>
      </w:r>
      <w:r>
        <w:rPr>
          <w:rFonts w:hint="eastAsia" w:ascii="宋体" w:hAnsi="宋体" w:eastAsia="宋体" w:cs="宋体"/>
          <w:spacing w:val="-2"/>
          <w:kern w:val="0"/>
          <w:sz w:val="24"/>
          <w:szCs w:val="24"/>
          <w:highlight w:val="none"/>
        </w:rPr>
        <w:t>送</w:t>
      </w:r>
      <w:r>
        <w:rPr>
          <w:rFonts w:hint="eastAsia" w:ascii="宋体" w:hAnsi="宋体" w:eastAsia="宋体" w:cs="宋体"/>
          <w:kern w:val="0"/>
          <w:sz w:val="24"/>
          <w:szCs w:val="24"/>
          <w:highlight w:val="none"/>
        </w:rPr>
        <w:t>达</w:t>
      </w:r>
      <w:r>
        <w:rPr>
          <w:rFonts w:hint="eastAsia" w:ascii="宋体" w:hAnsi="宋体" w:eastAsia="宋体" w:cs="宋体"/>
          <w:spacing w:val="-2"/>
          <w:kern w:val="0"/>
          <w:sz w:val="24"/>
          <w:szCs w:val="24"/>
          <w:highlight w:val="none"/>
        </w:rPr>
        <w:t>的响应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w:t>
      </w:r>
      <w:r>
        <w:rPr>
          <w:rFonts w:hint="eastAsia" w:ascii="宋体" w:hAnsi="宋体" w:eastAsia="宋体" w:cs="宋体"/>
          <w:spacing w:val="-2"/>
          <w:kern w:val="0"/>
          <w:sz w:val="24"/>
          <w:szCs w:val="24"/>
          <w:highlight w:val="none"/>
        </w:rPr>
        <w:t>招</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易平</w:t>
      </w:r>
      <w:r>
        <w:rPr>
          <w:rFonts w:hint="eastAsia" w:ascii="宋体" w:hAnsi="宋体" w:eastAsia="宋体" w:cs="宋体"/>
          <w:spacing w:val="-2"/>
          <w:kern w:val="0"/>
          <w:sz w:val="24"/>
          <w:szCs w:val="24"/>
          <w:highlight w:val="none"/>
        </w:rPr>
        <w:t>台</w:t>
      </w:r>
      <w:r>
        <w:rPr>
          <w:rFonts w:hint="eastAsia" w:ascii="宋体" w:hAnsi="宋体" w:eastAsia="宋体" w:cs="宋体"/>
          <w:kern w:val="0"/>
          <w:sz w:val="24"/>
          <w:szCs w:val="24"/>
          <w:highlight w:val="none"/>
        </w:rPr>
        <w:t>将</w:t>
      </w:r>
      <w:r>
        <w:rPr>
          <w:rFonts w:hint="eastAsia" w:ascii="宋体" w:hAnsi="宋体" w:eastAsia="宋体" w:cs="宋体"/>
          <w:spacing w:val="-2"/>
          <w:kern w:val="0"/>
          <w:sz w:val="24"/>
          <w:szCs w:val="24"/>
          <w:highlight w:val="none"/>
        </w:rPr>
        <w:t>予</w:t>
      </w:r>
      <w:r>
        <w:rPr>
          <w:rFonts w:hint="eastAsia" w:ascii="宋体" w:hAnsi="宋体" w:eastAsia="宋体" w:cs="宋体"/>
          <w:kern w:val="0"/>
          <w:sz w:val="24"/>
          <w:szCs w:val="24"/>
          <w:highlight w:val="none"/>
        </w:rPr>
        <w:t>以</w:t>
      </w:r>
      <w:r>
        <w:rPr>
          <w:rFonts w:hint="eastAsia" w:ascii="宋体" w:hAnsi="宋体" w:eastAsia="宋体" w:cs="宋体"/>
          <w:spacing w:val="-2"/>
          <w:kern w:val="0"/>
          <w:sz w:val="24"/>
          <w:szCs w:val="24"/>
          <w:highlight w:val="none"/>
        </w:rPr>
        <w:t>拒</w:t>
      </w:r>
      <w:r>
        <w:rPr>
          <w:rFonts w:hint="eastAsia" w:ascii="宋体" w:hAnsi="宋体" w:eastAsia="宋体" w:cs="宋体"/>
          <w:kern w:val="0"/>
          <w:sz w:val="24"/>
          <w:szCs w:val="24"/>
          <w:highlight w:val="none"/>
        </w:rPr>
        <w:t>收。</w:t>
      </w:r>
    </w:p>
    <w:p w14:paraId="0A056D93">
      <w:pPr>
        <w:spacing w:line="520" w:lineRule="exact"/>
        <w:ind w:firstLine="482" w:firstLineChars="200"/>
        <w:outlineLvl w:val="1"/>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5．磋商</w:t>
      </w:r>
      <w:bookmarkEnd w:id="26"/>
      <w:bookmarkEnd w:id="27"/>
      <w:bookmarkEnd w:id="28"/>
      <w:r>
        <w:rPr>
          <w:rFonts w:hint="eastAsia" w:cs="宋体" w:asciiTheme="minorEastAsia" w:hAnsiTheme="minorEastAsia" w:eastAsiaTheme="minorEastAsia"/>
          <w:b/>
          <w:bCs/>
          <w:sz w:val="24"/>
          <w:szCs w:val="24"/>
        </w:rPr>
        <w:t>时间和地点</w:t>
      </w:r>
    </w:p>
    <w:p w14:paraId="1CC80C2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 磋商时间和地点</w:t>
      </w:r>
    </w:p>
    <w:p w14:paraId="24DAB84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cs="宋体" w:asciiTheme="minorEastAsia" w:hAnsiTheme="minorEastAsia" w:eastAsiaTheme="minorEastAsia"/>
          <w:sz w:val="24"/>
          <w:szCs w:val="24"/>
          <w:lang w:val="en-US" w:eastAsia="zh-CN"/>
        </w:rPr>
        <w:t>5.1.1</w:t>
      </w:r>
      <w:r>
        <w:rPr>
          <w:rFonts w:hint="eastAsia" w:cs="宋体" w:asciiTheme="minorEastAsia" w:hAnsiTheme="minorEastAsia" w:eastAsiaTheme="minorEastAsia"/>
          <w:sz w:val="24"/>
          <w:szCs w:val="24"/>
        </w:rPr>
        <w:t>采购人在本磋商文件规定的响应文件递交截止时间（磋商时间）</w:t>
      </w:r>
      <w:r>
        <w:rPr>
          <w:rFonts w:hint="eastAsia" w:ascii="宋体" w:hAnsi="宋体" w:eastAsia="宋体" w:cs="宋体"/>
          <w:sz w:val="24"/>
          <w:szCs w:val="24"/>
          <w:highlight w:val="none"/>
        </w:rPr>
        <w:t>和供应商须知前附表规定的地点进行竞争性磋商。供应商不足3家的，不得开标。开标由采购代理机构主持。</w:t>
      </w:r>
    </w:p>
    <w:p w14:paraId="582766DB">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2EE63C66">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1AEE0C6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5.1.2磋商程序：</w:t>
      </w:r>
    </w:p>
    <w:p w14:paraId="355DB32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1040C392">
      <w:pPr>
        <w:spacing w:line="520" w:lineRule="exact"/>
        <w:ind w:firstLine="480" w:firstLineChars="200"/>
        <w:rPr>
          <w:rFonts w:cs="宋体" w:asciiTheme="minorEastAsia" w:hAnsiTheme="minorEastAsia" w:eastAsiaTheme="minorEastAsia"/>
          <w:sz w:val="24"/>
          <w:szCs w:val="24"/>
        </w:rPr>
      </w:pPr>
      <w:r>
        <w:rPr>
          <w:rFonts w:hint="eastAsia" w:ascii="宋体" w:hAnsi="宋体" w:eastAsia="宋体" w:cs="宋体"/>
          <w:sz w:val="24"/>
          <w:szCs w:val="24"/>
          <w:highlight w:val="none"/>
        </w:rPr>
        <w:t>供应商通过电子招标投标交易服务平台对已递交的电子响应文件进行解密；电子唱标（采购人将对磋商过程进行记录，以存档备查）磋商结束。</w:t>
      </w:r>
    </w:p>
    <w:p w14:paraId="06F587F2">
      <w:pPr>
        <w:spacing w:line="52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2AFA3D7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23D31194">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4EF01F0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248015A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7ABC4C2A">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2FA902D0">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67ACD97D">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5.2.6磋商时</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可登录到交易系统中在磋商解密栏中点击磋商一览表查看自己的磋商报价。如对磋商过程有异议的，应在</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解密成功后20分钟内向中介服务机构电话质疑。</w:t>
      </w:r>
    </w:p>
    <w:p w14:paraId="0D36B535">
      <w:pPr>
        <w:spacing w:line="520" w:lineRule="exact"/>
        <w:ind w:firstLine="482" w:firstLineChars="200"/>
        <w:outlineLvl w:val="1"/>
        <w:rPr>
          <w:rFonts w:cs="宋体" w:asciiTheme="minorEastAsia" w:hAnsiTheme="minorEastAsia" w:eastAsiaTheme="minorEastAsia"/>
          <w:b/>
          <w:bCs/>
          <w:kern w:val="28"/>
          <w:sz w:val="24"/>
          <w:szCs w:val="24"/>
        </w:rPr>
      </w:pPr>
      <w:bookmarkStart w:id="29" w:name="_Toc7091"/>
      <w:bookmarkStart w:id="30" w:name="_Toc15884"/>
      <w:bookmarkStart w:id="31" w:name="_Toc23857"/>
      <w:r>
        <w:rPr>
          <w:rFonts w:hint="eastAsia" w:cs="宋体" w:asciiTheme="minorEastAsia" w:hAnsiTheme="minorEastAsia" w:eastAsiaTheme="minorEastAsia"/>
          <w:b/>
          <w:bCs/>
          <w:kern w:val="28"/>
          <w:sz w:val="24"/>
          <w:szCs w:val="24"/>
        </w:rPr>
        <w:t>6. 磋商细则</w:t>
      </w:r>
      <w:bookmarkEnd w:id="29"/>
      <w:bookmarkEnd w:id="30"/>
      <w:bookmarkEnd w:id="31"/>
    </w:p>
    <w:p w14:paraId="0C37DB0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6.1采购人按照上传响应文件时间的顺序，决定磋商顺序；</w:t>
      </w:r>
    </w:p>
    <w:p w14:paraId="3EFB7D8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6.2磋商小组所有成员在指定时间和地点与各</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单独进行磋商。每位</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有3-5分钟时间回答磋商小组以交易中心系统电子形式的提问。在磋商中，磋商的任何一方不得透露与磋商有关的其他</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的技术资料、价格和其他信息。磋商文件有实质性变动的，磋商小组应当以三门峡公共资源交易中心系统电子形式通知所有参加磋商的</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w:t>
      </w:r>
    </w:p>
    <w:p w14:paraId="76B2155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6.3本次磋商中，响应文件中的磋商报价为第一次报价。</w:t>
      </w:r>
    </w:p>
    <w:p w14:paraId="2F63F83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可以在磋商小组规定的时间内进行第二次报价，通过交易中心系统以电子形式递交，第二次报价为最终报价。</w:t>
      </w:r>
    </w:p>
    <w:p w14:paraId="00B1430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6.5本项目采用综合评分法，磋商小组成员综合评审各</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提交的响应文件，按总得分由高到低的顺序推荐3名成交候选人，并编写评审报告。</w:t>
      </w:r>
    </w:p>
    <w:p w14:paraId="55E00965">
      <w:pPr>
        <w:spacing w:line="520" w:lineRule="exact"/>
        <w:ind w:firstLine="482" w:firstLineChars="200"/>
        <w:outlineLvl w:val="1"/>
        <w:rPr>
          <w:rFonts w:cs="宋体" w:asciiTheme="minorEastAsia" w:hAnsiTheme="minorEastAsia" w:eastAsiaTheme="minorEastAsia"/>
          <w:b/>
          <w:bCs/>
          <w:sz w:val="24"/>
          <w:szCs w:val="24"/>
        </w:rPr>
      </w:pPr>
      <w:bookmarkStart w:id="32" w:name="_Toc21922"/>
      <w:bookmarkStart w:id="33" w:name="_Toc10240"/>
      <w:bookmarkStart w:id="34" w:name="_Toc26867"/>
      <w:r>
        <w:rPr>
          <w:rFonts w:hint="eastAsia" w:cs="宋体" w:asciiTheme="minorEastAsia" w:hAnsiTheme="minorEastAsia" w:eastAsiaTheme="minorEastAsia"/>
          <w:b/>
          <w:bCs/>
          <w:sz w:val="24"/>
          <w:szCs w:val="24"/>
        </w:rPr>
        <w:t>7、磋商</w:t>
      </w:r>
      <w:bookmarkEnd w:id="32"/>
      <w:bookmarkEnd w:id="33"/>
      <w:bookmarkEnd w:id="34"/>
      <w:r>
        <w:rPr>
          <w:rFonts w:hint="eastAsia" w:cs="宋体" w:asciiTheme="minorEastAsia" w:hAnsiTheme="minorEastAsia" w:eastAsiaTheme="minorEastAsia"/>
          <w:b/>
          <w:bCs/>
          <w:sz w:val="24"/>
          <w:szCs w:val="24"/>
        </w:rPr>
        <w:t>小组</w:t>
      </w:r>
    </w:p>
    <w:p w14:paraId="7E7BD0AE">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.1磋商小组由采购人依法组建，负责磋商。根据《政府采购竞争性磋商采购方式管理办法》的规定，磋商小组应当履行以下义务：</w:t>
      </w:r>
    </w:p>
    <w:p w14:paraId="071532BE">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14:paraId="7EE95ECD">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14:paraId="499516E4">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14:paraId="30252E44">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14:paraId="1540A8A2">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（五）配合财政部门的投诉处理和监督检查工作。</w:t>
      </w:r>
    </w:p>
    <w:p w14:paraId="7B97FD7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14:paraId="62AA87C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14:paraId="2C4BE12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14:paraId="443739E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14:paraId="514BDDEC">
      <w:pPr>
        <w:spacing w:line="520" w:lineRule="exact"/>
        <w:ind w:firstLine="482" w:firstLineChars="200"/>
        <w:outlineLvl w:val="1"/>
        <w:rPr>
          <w:rFonts w:cs="宋体" w:asciiTheme="minorEastAsia" w:hAnsiTheme="minorEastAsia" w:eastAsiaTheme="minorEastAsia"/>
          <w:b/>
          <w:bCs/>
          <w:sz w:val="24"/>
          <w:szCs w:val="24"/>
        </w:rPr>
      </w:pPr>
      <w:bookmarkStart w:id="35" w:name="_Toc2977"/>
      <w:bookmarkStart w:id="36" w:name="_Toc12301"/>
      <w:bookmarkStart w:id="37" w:name="_Toc18474"/>
      <w:r>
        <w:rPr>
          <w:rFonts w:hint="eastAsia" w:cs="宋体" w:asciiTheme="minorEastAsia" w:hAnsiTheme="minorEastAsia" w:eastAsiaTheme="minorEastAsia"/>
          <w:b/>
          <w:bCs/>
          <w:sz w:val="24"/>
          <w:szCs w:val="24"/>
        </w:rPr>
        <w:t>8、磋商过程的保密</w:t>
      </w:r>
      <w:bookmarkEnd w:id="35"/>
      <w:bookmarkEnd w:id="36"/>
      <w:bookmarkEnd w:id="37"/>
    </w:p>
    <w:p w14:paraId="24F433E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14:paraId="5DB6C51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向采购人和磋商小组施加影响的任何行为，都将会导致其磋商被拒绝。</w:t>
      </w:r>
    </w:p>
    <w:p w14:paraId="6B9A1C1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14:paraId="7D648781">
      <w:pPr>
        <w:spacing w:line="520" w:lineRule="exact"/>
        <w:ind w:firstLine="482" w:firstLineChars="200"/>
        <w:outlineLvl w:val="1"/>
        <w:rPr>
          <w:rFonts w:cs="宋体" w:asciiTheme="minorEastAsia" w:hAnsiTheme="minorEastAsia" w:eastAsiaTheme="minorEastAsia"/>
          <w:b/>
          <w:bCs/>
          <w:sz w:val="24"/>
          <w:szCs w:val="24"/>
        </w:rPr>
      </w:pPr>
      <w:bookmarkStart w:id="38" w:name="_Toc10668"/>
      <w:bookmarkStart w:id="39" w:name="_Toc24402"/>
      <w:bookmarkStart w:id="40" w:name="_Toc10832"/>
      <w:r>
        <w:rPr>
          <w:rFonts w:hint="eastAsia" w:cs="宋体" w:asciiTheme="minorEastAsia" w:hAnsiTheme="minorEastAsia" w:eastAsiaTheme="minorEastAsia"/>
          <w:b/>
          <w:bCs/>
          <w:sz w:val="24"/>
          <w:szCs w:val="24"/>
        </w:rPr>
        <w:t>9、响应文件的澄清</w:t>
      </w:r>
      <w:bookmarkEnd w:id="38"/>
      <w:bookmarkEnd w:id="39"/>
      <w:bookmarkEnd w:id="40"/>
    </w:p>
    <w:p w14:paraId="7EEA6AF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对其响应文件中含义不明确的内容作必要的澄清或说明。</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应采用书面形式进行澄清和说明，但不得超出响应文件的范围或者改变响应文件实质性内容。凡属于磋商小组在磋商发现的计算错误并进行核实的修改不在此列。</w:t>
      </w:r>
    </w:p>
    <w:p w14:paraId="2C87D579">
      <w:pPr>
        <w:spacing w:line="520" w:lineRule="exact"/>
        <w:ind w:firstLine="482" w:firstLineChars="200"/>
        <w:outlineLvl w:val="1"/>
        <w:rPr>
          <w:rFonts w:cs="宋体" w:asciiTheme="minorEastAsia" w:hAnsiTheme="minorEastAsia" w:eastAsiaTheme="minorEastAsia"/>
          <w:b/>
          <w:bCs/>
          <w:sz w:val="24"/>
          <w:szCs w:val="24"/>
        </w:rPr>
      </w:pPr>
      <w:bookmarkStart w:id="41" w:name="_Toc10092"/>
      <w:bookmarkStart w:id="42" w:name="_Toc26096"/>
      <w:bookmarkStart w:id="43" w:name="_Toc7780"/>
      <w:r>
        <w:rPr>
          <w:rFonts w:hint="eastAsia" w:cs="宋体" w:asciiTheme="minorEastAsia" w:hAnsiTheme="minorEastAsia" w:eastAsiaTheme="minorEastAsia"/>
          <w:b/>
          <w:bCs/>
          <w:sz w:val="24"/>
          <w:szCs w:val="24"/>
        </w:rPr>
        <w:t>10、响应文件的初步评审</w:t>
      </w:r>
      <w:bookmarkEnd w:id="41"/>
      <w:bookmarkEnd w:id="42"/>
      <w:bookmarkEnd w:id="43"/>
    </w:p>
    <w:p w14:paraId="389D18D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14:paraId="70AE7B4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的义务方面造成重大的限制，纠正这些差异或保留，将会对其他实质上响应竞争性磋商文件要求的</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的竞争地位产生不公正的影响。</w:t>
      </w:r>
    </w:p>
    <w:p w14:paraId="5DF1CCC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通过修改或撤消其不符合要求的差异或保留，使之成为具有响应性的磋商。</w:t>
      </w:r>
    </w:p>
    <w:p w14:paraId="58361A37">
      <w:pPr>
        <w:spacing w:line="520" w:lineRule="exact"/>
        <w:ind w:firstLine="482" w:firstLineChars="200"/>
        <w:outlineLvl w:val="1"/>
        <w:rPr>
          <w:rFonts w:cs="宋体" w:asciiTheme="minorEastAsia" w:hAnsiTheme="minorEastAsia" w:eastAsiaTheme="minorEastAsia"/>
          <w:b/>
          <w:bCs/>
          <w:sz w:val="24"/>
          <w:szCs w:val="24"/>
        </w:rPr>
      </w:pPr>
      <w:bookmarkStart w:id="44" w:name="_Toc4879"/>
      <w:bookmarkStart w:id="45" w:name="_Toc23151"/>
      <w:bookmarkStart w:id="46" w:name="_Toc10938"/>
      <w:r>
        <w:rPr>
          <w:rFonts w:hint="eastAsia" w:cs="宋体" w:asciiTheme="minorEastAsia" w:hAnsiTheme="minorEastAsia" w:eastAsiaTheme="minorEastAsia"/>
          <w:b/>
          <w:bCs/>
          <w:sz w:val="24"/>
          <w:szCs w:val="24"/>
        </w:rPr>
        <w:t>11.响应文件计算错误的修正</w:t>
      </w:r>
      <w:bookmarkEnd w:id="44"/>
      <w:bookmarkEnd w:id="45"/>
      <w:bookmarkEnd w:id="46"/>
    </w:p>
    <w:p w14:paraId="1B9B3A3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14:paraId="48DAF55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14:paraId="13683F2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14:paraId="0645C43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同意后，调整后的磋商报价对</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起约束作用。如果</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不接受修正后的报价，则磋商小组对其不再进行评审。</w:t>
      </w:r>
    </w:p>
    <w:p w14:paraId="7AD40235">
      <w:pPr>
        <w:spacing w:line="520" w:lineRule="exact"/>
        <w:ind w:firstLine="482" w:firstLineChars="200"/>
        <w:outlineLvl w:val="1"/>
        <w:rPr>
          <w:rFonts w:cs="宋体" w:asciiTheme="minorEastAsia" w:hAnsiTheme="minorEastAsia" w:eastAsiaTheme="minorEastAsia"/>
          <w:b/>
          <w:bCs/>
          <w:sz w:val="24"/>
          <w:szCs w:val="24"/>
        </w:rPr>
      </w:pPr>
      <w:bookmarkStart w:id="47" w:name="_Toc7158"/>
      <w:bookmarkStart w:id="48" w:name="_Toc25476"/>
      <w:bookmarkStart w:id="49" w:name="_Toc21245"/>
      <w:r>
        <w:rPr>
          <w:rFonts w:hint="eastAsia" w:cs="宋体" w:asciiTheme="minorEastAsia" w:hAnsiTheme="minorEastAsia" w:eastAsiaTheme="minorEastAsia"/>
          <w:b/>
          <w:bCs/>
          <w:sz w:val="24"/>
          <w:szCs w:val="24"/>
        </w:rPr>
        <w:t>12. 响应文件的评审、比较和否决</w:t>
      </w:r>
      <w:bookmarkEnd w:id="47"/>
      <w:bookmarkEnd w:id="48"/>
      <w:bookmarkEnd w:id="49"/>
    </w:p>
    <w:p w14:paraId="7E6CBF19">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14:paraId="0857584E">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的磋商报价明显低于其他</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的报价，并有可能低于其企业成本的，则磋商小组可以以书面形式要求该</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作出书面说明并提供相关证明材料。</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不能合理说明或不能提供相关证明材料的，磋商小组对其响应文件不再进行评审。</w:t>
      </w:r>
    </w:p>
    <w:p w14:paraId="29E6B5BB">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14:paraId="4814D1B3">
      <w:pPr>
        <w:spacing w:line="520" w:lineRule="exact"/>
        <w:ind w:firstLine="482" w:firstLineChars="200"/>
        <w:outlineLvl w:val="1"/>
        <w:rPr>
          <w:rFonts w:cs="宋体" w:asciiTheme="minorEastAsia" w:hAnsiTheme="minorEastAsia" w:eastAsiaTheme="minorEastAsia"/>
          <w:b/>
          <w:bCs/>
          <w:sz w:val="24"/>
          <w:szCs w:val="24"/>
        </w:rPr>
      </w:pPr>
      <w:bookmarkStart w:id="50" w:name="_Toc12402"/>
      <w:bookmarkStart w:id="51" w:name="_Toc12637"/>
      <w:bookmarkStart w:id="52" w:name="_Toc29453"/>
      <w:r>
        <w:rPr>
          <w:rFonts w:hint="eastAsia" w:cs="宋体" w:asciiTheme="minorEastAsia" w:hAnsiTheme="minorEastAsia" w:eastAsiaTheme="minorEastAsia"/>
          <w:b/>
          <w:bCs/>
          <w:sz w:val="24"/>
          <w:szCs w:val="24"/>
        </w:rPr>
        <w:t>13、成交候选人确定、中标通知书发出</w:t>
      </w:r>
      <w:bookmarkEnd w:id="50"/>
      <w:bookmarkEnd w:id="51"/>
      <w:bookmarkEnd w:id="52"/>
    </w:p>
    <w:p w14:paraId="3826C48F">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采购人和其委托代理机构，在政府采购项目评审结束之日起2个工作日内完成评标报告报送、成交人的确认、成交结果公告的发布、成交通知书的发出等工作。</w:t>
      </w:r>
    </w:p>
    <w:p w14:paraId="39C6BC94">
      <w:pPr>
        <w:spacing w:line="520" w:lineRule="exact"/>
        <w:ind w:firstLine="482" w:firstLineChars="200"/>
        <w:outlineLvl w:val="1"/>
        <w:rPr>
          <w:rFonts w:cs="宋体" w:asciiTheme="minorEastAsia" w:hAnsiTheme="minorEastAsia" w:eastAsiaTheme="minorEastAsia"/>
          <w:b/>
          <w:bCs/>
          <w:sz w:val="24"/>
          <w:szCs w:val="24"/>
        </w:rPr>
      </w:pPr>
      <w:bookmarkStart w:id="53" w:name="_Toc8080"/>
      <w:bookmarkStart w:id="54" w:name="_Toc11920"/>
      <w:bookmarkStart w:id="55" w:name="_Toc29111"/>
      <w:r>
        <w:rPr>
          <w:rFonts w:hint="eastAsia" w:cs="宋体" w:asciiTheme="minorEastAsia" w:hAnsiTheme="minorEastAsia" w:eastAsiaTheme="minorEastAsia"/>
          <w:b/>
          <w:bCs/>
          <w:sz w:val="24"/>
          <w:szCs w:val="24"/>
        </w:rPr>
        <w:t>14、</w:t>
      </w:r>
      <w:bookmarkEnd w:id="53"/>
      <w:bookmarkEnd w:id="54"/>
      <w:bookmarkEnd w:id="55"/>
      <w:r>
        <w:rPr>
          <w:rFonts w:hint="eastAsia" w:cs="TimesNewRomanPSMT"/>
          <w:b/>
          <w:kern w:val="0"/>
          <w:sz w:val="24"/>
          <w:szCs w:val="28"/>
        </w:rPr>
        <w:t>签订合同</w:t>
      </w:r>
    </w:p>
    <w:p w14:paraId="5DBA4D05">
      <w:pPr>
        <w:keepNext w:val="0"/>
        <w:keepLines w:val="0"/>
        <w:pageBreakBefore w:val="0"/>
        <w:widowControl w:val="0"/>
        <w:kinsoku/>
        <w:wordWrap/>
        <w:overflowPunct/>
        <w:topLinePunct w:val="0"/>
        <w:autoSpaceDE w:val="0"/>
        <w:autoSpaceDN w:val="0"/>
        <w:bidi w:val="0"/>
        <w:adjustRightInd w:val="0"/>
        <w:snapToGrid/>
        <w:spacing w:line="440" w:lineRule="exact"/>
        <w:ind w:firstLine="484" w:firstLineChars="202"/>
        <w:jc w:val="left"/>
        <w:textAlignment w:val="auto"/>
        <w:rPr>
          <w:rFonts w:hint="eastAsia" w:ascii="宋体" w:hAnsi="宋体" w:cs="宋体"/>
          <w:kern w:val="0"/>
          <w:sz w:val="24"/>
          <w:szCs w:val="24"/>
        </w:rPr>
      </w:pPr>
      <w:bookmarkStart w:id="56" w:name="_Toc23774435"/>
      <w:bookmarkStart w:id="57" w:name="_Toc5729"/>
      <w:bookmarkStart w:id="58" w:name="_Toc14443"/>
      <w:r>
        <w:rPr>
          <w:rFonts w:hint="eastAsia" w:ascii="宋体" w:hAnsi="宋体" w:cs="TimesNewRomanPSMT"/>
          <w:kern w:val="0"/>
          <w:sz w:val="24"/>
          <w:szCs w:val="24"/>
          <w:lang w:val="en-US" w:eastAsia="zh-CN"/>
        </w:rPr>
        <w:t>1</w:t>
      </w:r>
      <w:r>
        <w:rPr>
          <w:rFonts w:ascii="宋体" w:hAnsi="宋体" w:cs="TimesNewRomanPSMT"/>
          <w:kern w:val="0"/>
          <w:sz w:val="24"/>
          <w:szCs w:val="24"/>
        </w:rPr>
        <w:t xml:space="preserve">4.1 </w:t>
      </w:r>
      <w:r>
        <w:rPr>
          <w:rFonts w:hint="eastAsia" w:ascii="宋体" w:hAnsi="宋体" w:cs="宋体"/>
          <w:kern w:val="0"/>
          <w:sz w:val="24"/>
          <w:szCs w:val="24"/>
        </w:rPr>
        <w:t>采购人和中标人应当自中标通知书发出之日起</w:t>
      </w:r>
      <w:r>
        <w:rPr>
          <w:rFonts w:hint="eastAsia" w:ascii="宋体" w:hAnsi="宋体" w:cs="TimesNewRomanPSMT"/>
          <w:kern w:val="0"/>
          <w:sz w:val="24"/>
          <w:szCs w:val="24"/>
        </w:rPr>
        <w:t>30</w:t>
      </w:r>
      <w:r>
        <w:rPr>
          <w:rFonts w:hint="eastAsia" w:ascii="宋体" w:hAnsi="宋体" w:cs="宋体"/>
          <w:kern w:val="0"/>
          <w:sz w:val="24"/>
          <w:szCs w:val="24"/>
        </w:rPr>
        <w:t>天内，根据竞争性磋商文件和中标人的响应文件订立书面合同。中标人无正当理由拒签合同的，采购人取消其中标资格；给采购人造成的损失，中标人应当对采购人予以赔偿。</w:t>
      </w:r>
    </w:p>
    <w:p w14:paraId="2CF56892">
      <w:pPr>
        <w:keepNext w:val="0"/>
        <w:keepLines w:val="0"/>
        <w:pageBreakBefore w:val="0"/>
        <w:widowControl w:val="0"/>
        <w:kinsoku/>
        <w:wordWrap/>
        <w:overflowPunct/>
        <w:topLinePunct w:val="0"/>
        <w:autoSpaceDE w:val="0"/>
        <w:autoSpaceDN w:val="0"/>
        <w:bidi w:val="0"/>
        <w:adjustRightInd w:val="0"/>
        <w:snapToGrid/>
        <w:spacing w:line="440" w:lineRule="exact"/>
        <w:ind w:firstLine="484" w:firstLineChars="202"/>
        <w:jc w:val="left"/>
        <w:textAlignment w:val="auto"/>
        <w:rPr>
          <w:rFonts w:ascii="宋体" w:hAnsi="宋体" w:cs="宋体"/>
          <w:kern w:val="0"/>
          <w:sz w:val="24"/>
          <w:szCs w:val="24"/>
        </w:rPr>
      </w:pPr>
      <w:r>
        <w:rPr>
          <w:rFonts w:hint="eastAsia" w:ascii="宋体" w:hAnsi="宋体" w:cs="TimesNewRomanPSMT"/>
          <w:kern w:val="0"/>
          <w:sz w:val="24"/>
          <w:szCs w:val="24"/>
          <w:lang w:val="en-US" w:eastAsia="zh-CN"/>
        </w:rPr>
        <w:t>1</w:t>
      </w:r>
      <w:r>
        <w:rPr>
          <w:rFonts w:ascii="宋体" w:hAnsi="宋体" w:cs="TimesNewRomanPSMT"/>
          <w:kern w:val="0"/>
          <w:sz w:val="24"/>
          <w:szCs w:val="24"/>
        </w:rPr>
        <w:t xml:space="preserve">4.2 </w:t>
      </w:r>
      <w:r>
        <w:rPr>
          <w:rFonts w:hint="eastAsia" w:ascii="宋体" w:hAnsi="宋体" w:cs="宋体"/>
          <w:kern w:val="0"/>
          <w:sz w:val="24"/>
          <w:szCs w:val="24"/>
        </w:rPr>
        <w:t>发出中标通知书后，采购人无正当理由拒签合同的，给中标人造成损失的，还应当赔偿损失。</w:t>
      </w:r>
    </w:p>
    <w:p w14:paraId="0C755855">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r>
        <w:rPr>
          <w:rFonts w:hint="eastAsia" w:ascii="宋体" w:hAnsi="宋体" w:eastAsia="宋体" w:cs="宋体"/>
          <w:b/>
          <w:bCs/>
          <w:kern w:val="2"/>
          <w:sz w:val="24"/>
          <w:szCs w:val="24"/>
          <w:lang w:val="en-US" w:eastAsia="zh-CN" w:bidi="ar-SA"/>
        </w:rPr>
        <w:t>15、</w:t>
      </w:r>
      <w:r>
        <w:rPr>
          <w:rFonts w:hint="eastAsia" w:ascii="宋体" w:hAnsi="宋体" w:eastAsia="宋体" w:cs="宋体"/>
          <w:b/>
          <w:bCs/>
          <w:sz w:val="24"/>
          <w:szCs w:val="24"/>
          <w:highlight w:val="none"/>
        </w:rPr>
        <w:t>需要补充的其他内容</w:t>
      </w:r>
      <w:bookmarkEnd w:id="56"/>
      <w:bookmarkEnd w:id="57"/>
      <w:bookmarkEnd w:id="58"/>
    </w:p>
    <w:p w14:paraId="25932512">
      <w:pPr>
        <w:numPr>
          <w:ilvl w:val="2"/>
          <w:numId w:val="0"/>
        </w:numPr>
        <w:wordWrap w:val="0"/>
        <w:topLinePunct/>
        <w:spacing w:line="500" w:lineRule="exact"/>
        <w:ind w:left="-140" w:firstLine="560"/>
        <w:rPr>
          <w:rFonts w:ascii="宋体" w:hAnsi="宋体" w:eastAsia="宋体" w:cs="宋体"/>
          <w:sz w:val="24"/>
          <w:szCs w:val="24"/>
          <w:highlight w:val="none"/>
        </w:rPr>
      </w:pPr>
      <w:r>
        <w:rPr>
          <w:rFonts w:hint="eastAsia" w:ascii="宋体" w:hAnsi="宋体" w:eastAsia="宋体" w:cs="宋体"/>
          <w:kern w:val="2"/>
          <w:sz w:val="24"/>
          <w:szCs w:val="24"/>
          <w:lang w:val="en-US" w:eastAsia="zh-CN" w:bidi="ar-SA"/>
        </w:rPr>
        <w:t>15.1</w:t>
      </w:r>
      <w:r>
        <w:rPr>
          <w:rFonts w:hint="eastAsia" w:ascii="宋体" w:hAnsi="宋体" w:eastAsia="宋体" w:cs="宋体"/>
          <w:sz w:val="24"/>
          <w:szCs w:val="24"/>
          <w:highlight w:val="none"/>
        </w:rPr>
        <w:t>需要补充的其他内容：见供应商须知前附表。</w:t>
      </w:r>
    </w:p>
    <w:p w14:paraId="5068A690">
      <w:pPr>
        <w:rPr>
          <w:rFonts w:hint="eastAsia" w:cs="宋体" w:asciiTheme="minorEastAsia" w:hAnsiTheme="minorEastAsia" w:eastAsiaTheme="minorEastAsia"/>
          <w:b/>
          <w:bCs/>
          <w:sz w:val="28"/>
          <w:szCs w:val="28"/>
          <w:lang w:val="en-US" w:eastAsia="zh-CN"/>
        </w:rPr>
      </w:pPr>
    </w:p>
    <w:p w14:paraId="535AB417">
      <w:pPr>
        <w:pStyle w:val="2"/>
        <w:bidi w:val="0"/>
        <w:jc w:val="center"/>
        <w:rPr>
          <w:rFonts w:cs="宋体" w:asciiTheme="minorEastAsia" w:hAnsiTheme="minorEastAsia" w:eastAsiaTheme="minorEastAsia"/>
          <w:b/>
          <w:bCs/>
          <w:szCs w:val="32"/>
        </w:rPr>
      </w:pPr>
      <w:r>
        <w:rPr>
          <w:rFonts w:cs="宋体" w:asciiTheme="minorEastAsia" w:hAnsiTheme="minorEastAsia" w:eastAsiaTheme="minorEastAsia"/>
          <w:szCs w:val="24"/>
        </w:rPr>
        <w:br w:type="page"/>
      </w:r>
      <w:bookmarkStart w:id="59" w:name="_Toc16757"/>
      <w:r>
        <w:rPr>
          <w:rFonts w:hint="eastAsia"/>
        </w:rPr>
        <w:t>第三章  磋商办法</w:t>
      </w:r>
      <w:bookmarkEnd w:id="59"/>
    </w:p>
    <w:p w14:paraId="5FC73F1D">
      <w:pPr>
        <w:numPr>
          <w:ilvl w:val="0"/>
          <w:numId w:val="2"/>
        </w:numPr>
        <w:spacing w:line="50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bCs/>
          <w:kern w:val="0"/>
          <w:sz w:val="24"/>
          <w:szCs w:val="24"/>
        </w:rPr>
        <w:t>本次磋商采用综合评分法：</w:t>
      </w:r>
      <w:r>
        <w:rPr>
          <w:rFonts w:hint="eastAsia" w:cs="宋体" w:asciiTheme="minorEastAsia" w:hAnsiTheme="minorEastAsia" w:eastAsiaTheme="minorEastAsia"/>
          <w:sz w:val="24"/>
          <w:szCs w:val="24"/>
        </w:rPr>
        <w:t>磋商小组对满足竞争性磋商文件实质性要求和提交最终报价的响应文件，按本章节规定的评分标准进行综合评分，并按得分由高到低顺序推荐3名成交候选人。</w:t>
      </w:r>
      <w:bookmarkStart w:id="60" w:name="_Toc19618"/>
      <w:bookmarkEnd w:id="60"/>
      <w:bookmarkStart w:id="61" w:name="_Toc28030"/>
      <w:bookmarkEnd w:id="61"/>
      <w:bookmarkStart w:id="62" w:name="_Toc179632619"/>
      <w:bookmarkEnd w:id="62"/>
      <w:bookmarkStart w:id="63" w:name="_Toc29880"/>
    </w:p>
    <w:p w14:paraId="5F6FD838">
      <w:pPr>
        <w:spacing w:line="5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 评审标准</w:t>
      </w:r>
      <w:bookmarkEnd w:id="63"/>
    </w:p>
    <w:p w14:paraId="58CB1FFC">
      <w:pPr>
        <w:spacing w:line="500" w:lineRule="exact"/>
        <w:ind w:firstLine="420" w:firstLineChars="175"/>
        <w:rPr>
          <w:rFonts w:cs="宋体" w:asciiTheme="minorEastAsia" w:hAnsiTheme="minorEastAsia" w:eastAsiaTheme="minorEastAsia"/>
          <w:sz w:val="24"/>
          <w:szCs w:val="24"/>
        </w:rPr>
      </w:pPr>
      <w:bookmarkStart w:id="64" w:name="_Toc179632620"/>
      <w:bookmarkEnd w:id="64"/>
      <w:bookmarkStart w:id="65" w:name="_Toc31847"/>
      <w:bookmarkEnd w:id="65"/>
      <w:bookmarkStart w:id="66" w:name="_Toc12931"/>
      <w:bookmarkEnd w:id="66"/>
      <w:bookmarkStart w:id="67" w:name="_Toc23196"/>
      <w:bookmarkEnd w:id="67"/>
      <w:r>
        <w:rPr>
          <w:rFonts w:hint="eastAsia" w:cs="宋体" w:asciiTheme="minorEastAsia" w:hAnsiTheme="minorEastAsia" w:eastAsiaTheme="minorEastAsia"/>
          <w:sz w:val="24"/>
          <w:szCs w:val="24"/>
        </w:rPr>
        <w:t>2.1 初步评审标准</w:t>
      </w:r>
    </w:p>
    <w:p w14:paraId="0A7A5788">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2.1.1 形式评审标准：见磋商办法前附表。</w:t>
      </w:r>
    </w:p>
    <w:p w14:paraId="736C4FAD">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 资格评审标准：见磋商办法前附表。</w:t>
      </w:r>
    </w:p>
    <w:p w14:paraId="1703FD22">
      <w:pPr>
        <w:spacing w:line="500" w:lineRule="exact"/>
        <w:ind w:firstLine="420" w:firstLineChars="175"/>
        <w:rPr>
          <w:rFonts w:cs="宋体" w:asciiTheme="minorEastAsia" w:hAnsiTheme="minorEastAsia" w:eastAsiaTheme="minorEastAsia"/>
          <w:sz w:val="24"/>
          <w:szCs w:val="24"/>
        </w:rPr>
      </w:pPr>
      <w:bookmarkStart w:id="68" w:name="_Toc11804"/>
      <w:bookmarkEnd w:id="68"/>
      <w:bookmarkStart w:id="69" w:name="_Toc179632621"/>
      <w:bookmarkEnd w:id="69"/>
      <w:bookmarkStart w:id="70" w:name="_Toc607"/>
      <w:bookmarkEnd w:id="70"/>
      <w:bookmarkStart w:id="71" w:name="_Toc16603"/>
      <w:bookmarkEnd w:id="71"/>
      <w:r>
        <w:rPr>
          <w:rFonts w:hint="eastAsia" w:cs="宋体" w:asciiTheme="minorEastAsia" w:hAnsiTheme="minorEastAsia" w:eastAsiaTheme="minorEastAsia"/>
          <w:sz w:val="24"/>
          <w:szCs w:val="24"/>
        </w:rPr>
        <w:t>2.1.3 响应性评审标准：见磋商办法前附表。</w:t>
      </w:r>
    </w:p>
    <w:p w14:paraId="6F8B6CF9">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 分值构成与评分标准</w:t>
      </w:r>
    </w:p>
    <w:p w14:paraId="1F03A96B">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分值构成</w:t>
      </w:r>
    </w:p>
    <w:p w14:paraId="43F1CE5A">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（1）最终磋商报价的权重占3</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w:t>
      </w:r>
    </w:p>
    <w:p w14:paraId="2F3E7E2F">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（2）技术标的权重占</w:t>
      </w:r>
      <w:r>
        <w:rPr>
          <w:rFonts w:hint="eastAsia" w:cs="宋体" w:asciiTheme="minorEastAsia" w:hAnsiTheme="minorEastAsia" w:eastAsiaTheme="minorEastAsia"/>
          <w:sz w:val="24"/>
          <w:szCs w:val="24"/>
          <w:lang w:val="en-US" w:eastAsia="zh-CN"/>
        </w:rPr>
        <w:t>55</w:t>
      </w:r>
      <w:r>
        <w:rPr>
          <w:rFonts w:hint="eastAsia" w:cs="宋体" w:asciiTheme="minorEastAsia" w:hAnsiTheme="minorEastAsia" w:eastAsiaTheme="minorEastAsia"/>
          <w:sz w:val="24"/>
          <w:szCs w:val="24"/>
        </w:rPr>
        <w:t>%</w:t>
      </w:r>
    </w:p>
    <w:p w14:paraId="42ABE30A">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（3）综合标的权重占</w:t>
      </w:r>
      <w:r>
        <w:rPr>
          <w:rFonts w:hint="eastAsia" w:cs="宋体" w:asciiTheme="minorEastAsia" w:hAnsiTheme="minorEastAsia" w:eastAsiaTheme="minorEastAsia"/>
          <w:sz w:val="24"/>
          <w:szCs w:val="24"/>
          <w:lang w:val="en-US" w:eastAsia="zh-CN"/>
        </w:rPr>
        <w:t>15</w:t>
      </w:r>
      <w:r>
        <w:rPr>
          <w:rFonts w:hint="eastAsia" w:cs="宋体" w:asciiTheme="minorEastAsia" w:hAnsiTheme="minorEastAsia" w:eastAsiaTheme="minorEastAsia"/>
          <w:sz w:val="24"/>
          <w:szCs w:val="24"/>
        </w:rPr>
        <w:t>%</w:t>
      </w:r>
    </w:p>
    <w:p w14:paraId="56457745">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 评分标准：见磋商办法前附表。</w:t>
      </w:r>
      <w:bookmarkStart w:id="72" w:name="_Toc13158"/>
      <w:bookmarkEnd w:id="72"/>
      <w:bookmarkStart w:id="73" w:name="_Toc11715"/>
      <w:bookmarkEnd w:id="73"/>
      <w:bookmarkStart w:id="74" w:name="_Toc179632622"/>
      <w:bookmarkEnd w:id="74"/>
      <w:bookmarkStart w:id="75" w:name="_Toc25534"/>
      <w:bookmarkEnd w:id="75"/>
      <w:bookmarkStart w:id="76" w:name="_Toc144974571"/>
      <w:bookmarkEnd w:id="76"/>
      <w:bookmarkStart w:id="77" w:name="_Toc152045604"/>
      <w:bookmarkEnd w:id="77"/>
      <w:bookmarkStart w:id="78" w:name="_Toc152042381"/>
    </w:p>
    <w:p w14:paraId="1A2CFCCF">
      <w:pPr>
        <w:spacing w:line="5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 磋商程序</w:t>
      </w:r>
      <w:bookmarkEnd w:id="78"/>
    </w:p>
    <w:p w14:paraId="491EBB27">
      <w:pPr>
        <w:spacing w:line="500" w:lineRule="exact"/>
        <w:ind w:firstLine="480" w:firstLineChars="200"/>
        <w:rPr>
          <w:rFonts w:cs="宋体" w:asciiTheme="minorEastAsia" w:hAnsiTheme="minorEastAsia" w:eastAsiaTheme="minorEastAsia"/>
          <w:sz w:val="24"/>
          <w:szCs w:val="24"/>
        </w:rPr>
      </w:pPr>
      <w:bookmarkStart w:id="79" w:name="_Toc30372"/>
      <w:bookmarkEnd w:id="79"/>
      <w:bookmarkStart w:id="80" w:name="_Toc144974572"/>
      <w:bookmarkEnd w:id="80"/>
      <w:bookmarkStart w:id="81" w:name="_Toc8644"/>
      <w:bookmarkEnd w:id="81"/>
      <w:bookmarkStart w:id="82" w:name="_Toc31010"/>
      <w:bookmarkEnd w:id="82"/>
      <w:bookmarkStart w:id="83" w:name="_Toc152042382"/>
      <w:bookmarkEnd w:id="83"/>
      <w:bookmarkStart w:id="84" w:name="_Toc152045605"/>
      <w:bookmarkEnd w:id="84"/>
      <w:bookmarkStart w:id="85" w:name="_Toc179632623"/>
      <w:r>
        <w:rPr>
          <w:rFonts w:hint="eastAsia" w:cs="宋体" w:asciiTheme="minorEastAsia" w:hAnsiTheme="minorEastAsia" w:eastAsiaTheme="minorEastAsia"/>
          <w:sz w:val="24"/>
          <w:szCs w:val="24"/>
        </w:rPr>
        <w:t>3.1 初步评审</w:t>
      </w:r>
      <w:bookmarkEnd w:id="85"/>
    </w:p>
    <w:p w14:paraId="740BE1D5">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3.1.1 </w:t>
      </w:r>
      <w:r>
        <w:rPr>
          <w:rFonts w:hint="eastAsia" w:cs="宋体" w:asciiTheme="minorEastAsia" w:hAnsiTheme="minorEastAsia" w:eastAsiaTheme="minorEastAsia"/>
          <w:b/>
          <w:bCs/>
          <w:sz w:val="24"/>
          <w:szCs w:val="24"/>
        </w:rPr>
        <w:t>资格审查资</w:t>
      </w:r>
      <w:r>
        <w:rPr>
          <w:rFonts w:hint="eastAsia" w:cs="宋体" w:asciiTheme="minorEastAsia" w:hAnsiTheme="minorEastAsia" w:eastAsiaTheme="minorEastAsia"/>
          <w:b/>
          <w:bCs/>
          <w:sz w:val="24"/>
          <w:szCs w:val="24"/>
          <w:lang w:val="en-US" w:eastAsia="zh-CN"/>
        </w:rPr>
        <w:t>料</w:t>
      </w:r>
      <w:r>
        <w:rPr>
          <w:rFonts w:hint="eastAsia" w:cs="宋体" w:asciiTheme="minorEastAsia" w:hAnsiTheme="minorEastAsia" w:eastAsiaTheme="minorEastAsia"/>
          <w:b/>
          <w:bCs/>
          <w:sz w:val="24"/>
          <w:szCs w:val="24"/>
        </w:rPr>
        <w:t>以投标文件为准</w:t>
      </w:r>
      <w:r>
        <w:rPr>
          <w:rFonts w:hint="eastAsia" w:cs="宋体" w:asciiTheme="minorEastAsia" w:hAnsiTheme="minorEastAsia" w:eastAsiaTheme="minorEastAsia"/>
          <w:sz w:val="24"/>
          <w:szCs w:val="24"/>
        </w:rPr>
        <w:t>，其上传资料真实性由投标人自行承担。磋商小组依据本章第2.1款规定的标准对响应文件进行初步评审。有一项不符合评审标准的，其磋商将被否决。</w:t>
      </w:r>
    </w:p>
    <w:p w14:paraId="36D3DC97">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3.1.2磋商小组依据本章第2.1.1项、第2.1.2项、第2.1.3项规定的评审标准对响应文件进行初步评审。有一项不符合评审标准的，其磋商将被否决。</w:t>
      </w:r>
    </w:p>
    <w:p w14:paraId="1AA5E898">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3.1.3</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有以下情形之一的，其磋商作无效标处理：</w:t>
      </w:r>
    </w:p>
    <w:p w14:paraId="403F70A2">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（1）串通磋商或弄虚作假或有其他违法行为的；</w:t>
      </w:r>
    </w:p>
    <w:p w14:paraId="00324879">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（2）不按磋商小组要求澄清、说明或补正的。</w:t>
      </w:r>
    </w:p>
    <w:p w14:paraId="5169A56C">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3.1.4磋商报价有算术错误的，磋商小组按以下原则对磋商报价进行修正，修正的价格经</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书面确认后具有约束力。</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不接受修正价格的，其磋商将被否决。</w:t>
      </w:r>
    </w:p>
    <w:p w14:paraId="5457E9D4">
      <w:pPr>
        <w:spacing w:line="500" w:lineRule="exact"/>
        <w:ind w:firstLine="480" w:firstLineChars="200"/>
        <w:rPr>
          <w:rFonts w:cs="宋体" w:asciiTheme="minorEastAsia" w:hAnsiTheme="minorEastAsia" w:eastAsiaTheme="minorEastAsia"/>
          <w:sz w:val="24"/>
          <w:szCs w:val="24"/>
        </w:rPr>
      </w:pPr>
      <w:bookmarkStart w:id="86" w:name="_Toc152042383"/>
      <w:bookmarkEnd w:id="86"/>
      <w:r>
        <w:rPr>
          <w:rFonts w:hint="eastAsia" w:cs="宋体" w:asciiTheme="minorEastAsia" w:hAnsiTheme="minorEastAsia" w:eastAsiaTheme="minorEastAsia"/>
          <w:sz w:val="24"/>
          <w:szCs w:val="24"/>
        </w:rPr>
        <w:t>（1）响应文件中的大写金额与小写金额不一致的，以大写金额为准；</w:t>
      </w:r>
    </w:p>
    <w:p w14:paraId="680C3CD4">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（2）总价金额与依据单价计算出的结果不一致的，以单价金额为准修正总价，但单价金额小数点有明显错误的除外。</w:t>
      </w:r>
    </w:p>
    <w:p w14:paraId="1278EEA3">
      <w:pPr>
        <w:spacing w:line="500" w:lineRule="exact"/>
        <w:ind w:firstLine="480" w:firstLineChars="200"/>
        <w:rPr>
          <w:rFonts w:cs="宋体" w:asciiTheme="minorEastAsia" w:hAnsiTheme="minorEastAsia" w:eastAsiaTheme="minorEastAsia"/>
          <w:sz w:val="24"/>
          <w:szCs w:val="24"/>
        </w:rPr>
      </w:pPr>
      <w:bookmarkStart w:id="87" w:name="_Toc144974573"/>
      <w:bookmarkEnd w:id="87"/>
      <w:bookmarkStart w:id="88" w:name="_Toc179632624"/>
      <w:bookmarkEnd w:id="88"/>
      <w:bookmarkStart w:id="89" w:name="_Toc152042384"/>
      <w:bookmarkEnd w:id="89"/>
      <w:bookmarkStart w:id="90" w:name="_Toc152045606"/>
      <w:r>
        <w:rPr>
          <w:rFonts w:hint="eastAsia" w:cs="宋体" w:asciiTheme="minorEastAsia" w:hAnsiTheme="minorEastAsia" w:eastAsiaTheme="minorEastAsia"/>
          <w:sz w:val="24"/>
          <w:szCs w:val="24"/>
        </w:rPr>
        <w:t>3.2 详细评审</w:t>
      </w:r>
      <w:bookmarkEnd w:id="90"/>
    </w:p>
    <w:p w14:paraId="5D9EFDEB">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3.2.1 磋商小组按本章第2.2款规定的量化因素和分值进行打分，并计算出综合评估得分。</w:t>
      </w:r>
    </w:p>
    <w:p w14:paraId="584DF958">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 磋商小组发现</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最终提交的报价明显低于其他磋商报价，或者在设有招标控制价时明显低于招标控制价，使得其磋商报价可能低于其个别成本的，应当要求该</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作出书面说明并提供相应的证明材料。</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不能合理说明或者不能提供相应证明材料的，由磋商小组认定该</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以低于成本报价竞标，其磋商作无效标处理。</w:t>
      </w:r>
    </w:p>
    <w:p w14:paraId="55F14500">
      <w:pPr>
        <w:spacing w:line="500" w:lineRule="exact"/>
        <w:ind w:firstLine="480" w:firstLineChars="200"/>
        <w:rPr>
          <w:rFonts w:cs="宋体" w:asciiTheme="minorEastAsia" w:hAnsiTheme="minorEastAsia" w:eastAsiaTheme="minorEastAsia"/>
          <w:sz w:val="24"/>
          <w:szCs w:val="24"/>
        </w:rPr>
      </w:pPr>
      <w:bookmarkStart w:id="91" w:name="_Toc389384087"/>
      <w:bookmarkEnd w:id="91"/>
      <w:bookmarkStart w:id="92" w:name="_Toc418605429"/>
      <w:bookmarkEnd w:id="92"/>
      <w:bookmarkStart w:id="93" w:name="_Toc421805017"/>
      <w:bookmarkEnd w:id="93"/>
      <w:bookmarkStart w:id="94" w:name="_Toc418608950"/>
      <w:bookmarkEnd w:id="94"/>
      <w:bookmarkStart w:id="95" w:name="_Toc387498748"/>
      <w:bookmarkEnd w:id="95"/>
      <w:bookmarkStart w:id="96" w:name="_Toc144974575"/>
      <w:bookmarkEnd w:id="96"/>
      <w:bookmarkStart w:id="97" w:name="_Toc179632625"/>
      <w:bookmarkEnd w:id="97"/>
      <w:bookmarkStart w:id="98" w:name="_Toc466566800"/>
      <w:bookmarkEnd w:id="98"/>
      <w:bookmarkStart w:id="99" w:name="_Toc401512224"/>
      <w:bookmarkEnd w:id="99"/>
      <w:bookmarkStart w:id="100" w:name="_Toc401926485"/>
      <w:bookmarkEnd w:id="100"/>
      <w:bookmarkStart w:id="101" w:name="_Toc421698384"/>
      <w:bookmarkEnd w:id="101"/>
      <w:bookmarkStart w:id="102" w:name="_Toc152042385"/>
      <w:bookmarkEnd w:id="102"/>
      <w:bookmarkStart w:id="103" w:name="_Toc466566711"/>
      <w:bookmarkEnd w:id="103"/>
      <w:bookmarkStart w:id="104" w:name="_Toc423358132"/>
      <w:bookmarkEnd w:id="104"/>
      <w:bookmarkStart w:id="105" w:name="_Toc152045607"/>
      <w:r>
        <w:rPr>
          <w:rFonts w:hint="eastAsia" w:cs="宋体" w:asciiTheme="minorEastAsia" w:hAnsiTheme="minorEastAsia" w:eastAsiaTheme="minorEastAsia"/>
          <w:sz w:val="24"/>
          <w:szCs w:val="24"/>
        </w:rPr>
        <w:t xml:space="preserve">3.3 </w:t>
      </w:r>
      <w:bookmarkEnd w:id="105"/>
      <w:r>
        <w:rPr>
          <w:rFonts w:hint="eastAsia" w:cs="宋体" w:asciiTheme="minorEastAsia" w:hAnsiTheme="minorEastAsia" w:eastAsiaTheme="minorEastAsia"/>
          <w:sz w:val="24"/>
          <w:szCs w:val="24"/>
        </w:rPr>
        <w:t>响应文件的澄清和补正</w:t>
      </w:r>
    </w:p>
    <w:p w14:paraId="57EFC77C">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3.3.1在磋商过程中，磋商小组可以书面形式要求</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对所提交响应文件中不明确的内容进行书面澄清或说明，或者对细微偏差进行补正。磋商小组不接受</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主动提出的澄清、说明或补正。</w:t>
      </w:r>
    </w:p>
    <w:p w14:paraId="2AA38270">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澄清、说明和补正不得改变响应文件的实质性内容（算术性错误修正的除外）。</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的书面澄清、说明和补正属于响应文件的组成部分。</w:t>
      </w:r>
    </w:p>
    <w:p w14:paraId="78979C88">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3.3.3 磋商小组对</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提交的澄清、说明或补正有疑问的，可以要求</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进一步澄清、说明或补正，直至满足磋商小组的要求。</w:t>
      </w:r>
    </w:p>
    <w:p w14:paraId="5F112BCC">
      <w:pPr>
        <w:spacing w:line="500" w:lineRule="exact"/>
        <w:ind w:firstLine="480" w:firstLineChars="200"/>
        <w:rPr>
          <w:rFonts w:cs="宋体" w:asciiTheme="minorEastAsia" w:hAnsiTheme="minorEastAsia" w:eastAsiaTheme="minorEastAsia"/>
          <w:sz w:val="24"/>
          <w:szCs w:val="24"/>
        </w:rPr>
      </w:pPr>
      <w:bookmarkStart w:id="106" w:name="_Toc144974576"/>
      <w:bookmarkEnd w:id="106"/>
      <w:bookmarkStart w:id="107" w:name="_Toc466566712"/>
      <w:bookmarkEnd w:id="107"/>
      <w:bookmarkStart w:id="108" w:name="_Toc401512225"/>
      <w:bookmarkEnd w:id="108"/>
      <w:bookmarkStart w:id="109" w:name="_Toc152042386"/>
      <w:bookmarkEnd w:id="109"/>
      <w:bookmarkStart w:id="110" w:name="_Toc401926486"/>
      <w:bookmarkEnd w:id="110"/>
      <w:bookmarkStart w:id="111" w:name="_Toc389384088"/>
      <w:bookmarkEnd w:id="111"/>
      <w:bookmarkStart w:id="112" w:name="_Toc179632626"/>
      <w:bookmarkEnd w:id="112"/>
      <w:bookmarkStart w:id="113" w:name="_Toc466566801"/>
      <w:bookmarkEnd w:id="113"/>
      <w:bookmarkStart w:id="114" w:name="_Toc418608951"/>
      <w:bookmarkEnd w:id="114"/>
      <w:bookmarkStart w:id="115" w:name="_Toc423358133"/>
      <w:bookmarkEnd w:id="115"/>
      <w:bookmarkStart w:id="116" w:name="_Toc418605430"/>
      <w:bookmarkEnd w:id="116"/>
      <w:bookmarkStart w:id="117" w:name="_Toc421805018"/>
      <w:bookmarkEnd w:id="117"/>
      <w:bookmarkStart w:id="118" w:name="_Toc152045608"/>
      <w:bookmarkEnd w:id="118"/>
      <w:bookmarkStart w:id="119" w:name="_Toc421698385"/>
      <w:bookmarkEnd w:id="119"/>
      <w:bookmarkStart w:id="120" w:name="_Toc387498749"/>
      <w:r>
        <w:rPr>
          <w:rFonts w:hint="eastAsia" w:cs="宋体" w:asciiTheme="minorEastAsia" w:hAnsiTheme="minorEastAsia" w:eastAsiaTheme="minorEastAsia"/>
          <w:sz w:val="24"/>
          <w:szCs w:val="24"/>
        </w:rPr>
        <w:t>3.4</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的最终得分</w:t>
      </w:r>
      <w:bookmarkEnd w:id="120"/>
    </w:p>
    <w:p w14:paraId="4570E7B2">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（1）磋商小组完成对最终磋商报价、技术标和综合标的汇总后，取平均值作为该</w:t>
      </w:r>
      <w:r>
        <w:rPr>
          <w:rFonts w:hint="eastAsia" w:cs="宋体" w:asciiTheme="minorEastAsia" w:hAnsiTheme="minorEastAsia" w:eastAsiaTheme="minorEastAsia"/>
          <w:sz w:val="24"/>
          <w:szCs w:val="24"/>
          <w:lang w:eastAsia="zh-CN"/>
        </w:rPr>
        <w:t>供应商</w:t>
      </w:r>
      <w:r>
        <w:rPr>
          <w:rFonts w:hint="eastAsia" w:cs="宋体" w:asciiTheme="minorEastAsia" w:hAnsiTheme="minorEastAsia" w:eastAsiaTheme="minorEastAsia"/>
          <w:sz w:val="24"/>
          <w:szCs w:val="24"/>
        </w:rPr>
        <w:t>的最终得分。</w:t>
      </w:r>
    </w:p>
    <w:p w14:paraId="2233D02F">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（2）计算分值均保留两位小数。</w:t>
      </w:r>
    </w:p>
    <w:p w14:paraId="2F0B5371">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3.5磋商结果</w:t>
      </w:r>
    </w:p>
    <w:p w14:paraId="303C520F">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3.5.1磋商小组按照得分由高到低的顺序推荐3名成交候选人。</w:t>
      </w:r>
    </w:p>
    <w:p w14:paraId="636368B4">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3.5.2 磋商小组完成磋商后，应当向采购人提交书面评标报告。</w:t>
      </w:r>
    </w:p>
    <w:p w14:paraId="79297EC7">
      <w:pPr>
        <w:spacing w:line="520" w:lineRule="exact"/>
        <w:jc w:val="center"/>
      </w:pPr>
      <w:r>
        <w:rPr>
          <w:rFonts w:asciiTheme="minorEastAsia" w:hAnsiTheme="minorEastAsia" w:eastAsiaTheme="minorEastAsia"/>
          <w:b/>
          <w:sz w:val="30"/>
          <w:szCs w:val="30"/>
        </w:rPr>
        <w:br w:type="page"/>
      </w:r>
      <w:r>
        <w:rPr>
          <w:rFonts w:hint="eastAsia" w:asciiTheme="minorEastAsia" w:hAnsiTheme="minorEastAsia" w:eastAsiaTheme="minorEastAsia"/>
          <w:b/>
          <w:sz w:val="28"/>
          <w:szCs w:val="28"/>
        </w:rPr>
        <w:t>初步评审表</w:t>
      </w:r>
    </w:p>
    <w:tbl>
      <w:tblPr>
        <w:tblStyle w:val="12"/>
        <w:tblpPr w:leftFromText="180" w:rightFromText="180" w:vertAnchor="text" w:horzAnchor="margin" w:tblpXSpec="center" w:tblpY="631"/>
        <w:tblOverlap w:val="never"/>
        <w:tblW w:w="10201"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736"/>
        <w:gridCol w:w="2457"/>
        <w:gridCol w:w="6191"/>
      </w:tblGrid>
      <w:tr w14:paraId="0B58B7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9" w:hRule="atLeast"/>
        </w:trPr>
        <w:tc>
          <w:tcPr>
            <w:tcW w:w="1553" w:type="dxa"/>
            <w:gridSpan w:val="2"/>
            <w:tcBorders>
              <w:top w:val="single" w:color="auto" w:sz="4" w:space="0"/>
              <w:left w:val="single" w:color="auto" w:sz="4" w:space="0"/>
              <w:bottom w:val="single" w:color="auto" w:sz="4" w:space="0"/>
              <w:right w:val="single" w:color="auto" w:sz="4" w:space="0"/>
            </w:tcBorders>
            <w:vAlign w:val="center"/>
          </w:tcPr>
          <w:p w14:paraId="145EE42C">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条款号</w:t>
            </w:r>
          </w:p>
        </w:tc>
        <w:tc>
          <w:tcPr>
            <w:tcW w:w="2457" w:type="dxa"/>
            <w:tcBorders>
              <w:top w:val="single" w:color="auto" w:sz="4" w:space="0"/>
              <w:left w:val="nil"/>
              <w:bottom w:val="single" w:color="auto" w:sz="4" w:space="0"/>
              <w:right w:val="single" w:color="auto" w:sz="4" w:space="0"/>
            </w:tcBorders>
            <w:vAlign w:val="center"/>
          </w:tcPr>
          <w:p w14:paraId="474BCBB0">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评审因素</w:t>
            </w:r>
          </w:p>
        </w:tc>
        <w:tc>
          <w:tcPr>
            <w:tcW w:w="6191" w:type="dxa"/>
            <w:tcBorders>
              <w:top w:val="single" w:color="auto" w:sz="4" w:space="0"/>
              <w:left w:val="nil"/>
              <w:bottom w:val="single" w:color="auto" w:sz="4" w:space="0"/>
              <w:right w:val="single" w:color="auto" w:sz="4" w:space="0"/>
            </w:tcBorders>
            <w:vAlign w:val="center"/>
          </w:tcPr>
          <w:p w14:paraId="01B076FE">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评审标准</w:t>
            </w:r>
          </w:p>
        </w:tc>
      </w:tr>
      <w:tr w14:paraId="0B33B2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6" w:hRule="atLeast"/>
        </w:trPr>
        <w:tc>
          <w:tcPr>
            <w:tcW w:w="817" w:type="dxa"/>
            <w:vMerge w:val="restart"/>
            <w:vAlign w:val="center"/>
          </w:tcPr>
          <w:p w14:paraId="33E603F1">
            <w:pPr>
              <w:spacing w:line="480" w:lineRule="exact"/>
              <w:jc w:val="center"/>
              <w:rPr>
                <w:rFonts w:asciiTheme="minorEastAsia" w:hAnsiTheme="minorEastAsia" w:eastAsiaTheme="minorEastAsia"/>
                <w:sz w:val="24"/>
                <w:szCs w:val="24"/>
              </w:rPr>
            </w:pPr>
            <w:bookmarkStart w:id="121" w:name="OLE_LINK4" w:colFirst="2" w:colLast="3"/>
            <w:r>
              <w:rPr>
                <w:rFonts w:hint="eastAsia" w:asciiTheme="minorEastAsia" w:hAnsiTheme="minorEastAsia" w:eastAsiaTheme="minorEastAsia"/>
                <w:sz w:val="24"/>
                <w:szCs w:val="24"/>
              </w:rPr>
              <w:t>2.1.1</w:t>
            </w:r>
          </w:p>
        </w:tc>
        <w:tc>
          <w:tcPr>
            <w:tcW w:w="736" w:type="dxa"/>
            <w:vMerge w:val="restart"/>
            <w:vAlign w:val="center"/>
          </w:tcPr>
          <w:p w14:paraId="3B1A7395">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符合性评审</w:t>
            </w:r>
          </w:p>
        </w:tc>
        <w:tc>
          <w:tcPr>
            <w:tcW w:w="2457" w:type="dxa"/>
            <w:vAlign w:val="center"/>
          </w:tcPr>
          <w:p w14:paraId="174A39E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名称</w:t>
            </w:r>
          </w:p>
        </w:tc>
        <w:tc>
          <w:tcPr>
            <w:tcW w:w="6191" w:type="dxa"/>
            <w:vAlign w:val="center"/>
          </w:tcPr>
          <w:p w14:paraId="3C5A844F">
            <w:pPr>
              <w:spacing w:line="360" w:lineRule="auto"/>
              <w:rPr>
                <w:rFonts w:asciiTheme="minorEastAsia" w:hAnsiTheme="minorEastAsia" w:eastAsiaTheme="minorEastAsia"/>
                <w:sz w:val="24"/>
                <w:szCs w:val="24"/>
              </w:rPr>
            </w:pPr>
            <w:r>
              <w:rPr>
                <w:rFonts w:hint="eastAsia" w:ascii="宋体" w:hAnsi="宋体"/>
                <w:color w:val="000000"/>
                <w:sz w:val="24"/>
                <w:szCs w:val="24"/>
              </w:rPr>
              <w:t>与营业执照、资质证书、安全生产许可证一致。</w:t>
            </w:r>
          </w:p>
        </w:tc>
      </w:tr>
      <w:bookmarkEnd w:id="121"/>
      <w:tr w14:paraId="3122F8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trPr>
        <w:tc>
          <w:tcPr>
            <w:tcW w:w="817" w:type="dxa"/>
            <w:vMerge w:val="continue"/>
            <w:vAlign w:val="center"/>
          </w:tcPr>
          <w:p w14:paraId="2EDFAEE2">
            <w:pPr>
              <w:widowControl/>
              <w:jc w:val="left"/>
              <w:rPr>
                <w:rFonts w:asciiTheme="minorEastAsia" w:hAnsiTheme="minorEastAsia" w:eastAsiaTheme="minorEastAsia"/>
                <w:sz w:val="24"/>
                <w:szCs w:val="24"/>
              </w:rPr>
            </w:pPr>
            <w:bookmarkStart w:id="122" w:name="OLE_LINK5" w:colFirst="2" w:colLast="3"/>
          </w:p>
        </w:tc>
        <w:tc>
          <w:tcPr>
            <w:tcW w:w="736" w:type="dxa"/>
            <w:vMerge w:val="continue"/>
            <w:vAlign w:val="center"/>
          </w:tcPr>
          <w:p w14:paraId="6E8E1578">
            <w:pPr>
              <w:widowControl/>
              <w:jc w:val="left"/>
              <w:rPr>
                <w:rFonts w:asciiTheme="minorEastAsia" w:hAnsiTheme="minorEastAsia" w:eastAsiaTheme="minorEastAsia"/>
                <w:sz w:val="24"/>
                <w:szCs w:val="24"/>
              </w:rPr>
            </w:pPr>
          </w:p>
        </w:tc>
        <w:tc>
          <w:tcPr>
            <w:tcW w:w="2457" w:type="dxa"/>
            <w:vAlign w:val="center"/>
          </w:tcPr>
          <w:p w14:paraId="39A0B679">
            <w:pPr>
              <w:spacing w:line="300" w:lineRule="exact"/>
              <w:jc w:val="center"/>
              <w:rPr>
                <w:rFonts w:asciiTheme="minorEastAsia" w:hAnsiTheme="minorEastAsia" w:eastAsiaTheme="minorEastAsia"/>
                <w:sz w:val="24"/>
                <w:szCs w:val="24"/>
              </w:rPr>
            </w:pPr>
            <w:r>
              <w:rPr>
                <w:rFonts w:hint="eastAsia" w:ascii="宋体" w:hAnsi="宋体" w:eastAsia="宋体" w:cs="宋体"/>
                <w:kern w:val="0"/>
                <w:sz w:val="24"/>
                <w:szCs w:val="24"/>
                <w:highlight w:val="none"/>
              </w:rPr>
              <w:t>响应文件盖章</w:t>
            </w:r>
          </w:p>
        </w:tc>
        <w:tc>
          <w:tcPr>
            <w:tcW w:w="6191" w:type="dxa"/>
            <w:vAlign w:val="center"/>
          </w:tcPr>
          <w:p w14:paraId="40541CFA">
            <w:pPr>
              <w:spacing w:line="300" w:lineRule="exact"/>
              <w:rPr>
                <w:rFonts w:asciiTheme="minorEastAsia" w:hAnsiTheme="minorEastAsia" w:eastAsiaTheme="minorEastAsia"/>
                <w:sz w:val="24"/>
                <w:szCs w:val="24"/>
              </w:rPr>
            </w:pPr>
            <w:r>
              <w:rPr>
                <w:rFonts w:hint="eastAsia" w:ascii="宋体" w:hAnsi="宋体" w:eastAsia="宋体" w:cs="宋体"/>
                <w:sz w:val="24"/>
                <w:szCs w:val="24"/>
                <w:highlight w:val="none"/>
              </w:rPr>
              <w:t>响应文件按竞争性磋商文件要求盖章的</w:t>
            </w:r>
          </w:p>
        </w:tc>
      </w:tr>
      <w:bookmarkEnd w:id="122"/>
      <w:tr w14:paraId="454080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67" w:hRule="atLeast"/>
        </w:trPr>
        <w:tc>
          <w:tcPr>
            <w:tcW w:w="817" w:type="dxa"/>
            <w:vMerge w:val="continue"/>
            <w:vAlign w:val="center"/>
          </w:tcPr>
          <w:p w14:paraId="00B8AD44">
            <w:pPr>
              <w:widowControl/>
              <w:jc w:val="left"/>
              <w:rPr>
                <w:rFonts w:asciiTheme="minorEastAsia" w:hAnsiTheme="minorEastAsia" w:eastAsiaTheme="minorEastAsia"/>
                <w:sz w:val="24"/>
                <w:szCs w:val="24"/>
              </w:rPr>
            </w:pPr>
            <w:bookmarkStart w:id="123" w:name="OLE_LINK6" w:colFirst="2" w:colLast="3"/>
          </w:p>
        </w:tc>
        <w:tc>
          <w:tcPr>
            <w:tcW w:w="736" w:type="dxa"/>
            <w:vMerge w:val="continue"/>
            <w:vAlign w:val="center"/>
          </w:tcPr>
          <w:p w14:paraId="5A06823F">
            <w:pPr>
              <w:widowControl/>
              <w:jc w:val="left"/>
              <w:rPr>
                <w:rFonts w:asciiTheme="minorEastAsia" w:hAnsiTheme="minorEastAsia" w:eastAsiaTheme="minorEastAsia"/>
                <w:sz w:val="24"/>
                <w:szCs w:val="24"/>
              </w:rPr>
            </w:pPr>
          </w:p>
        </w:tc>
        <w:tc>
          <w:tcPr>
            <w:tcW w:w="2457" w:type="dxa"/>
            <w:tcBorders>
              <w:bottom w:val="single" w:color="auto" w:sz="4" w:space="0"/>
            </w:tcBorders>
            <w:shd w:val="clear" w:color="auto" w:fill="auto"/>
            <w:vAlign w:val="center"/>
          </w:tcPr>
          <w:p w14:paraId="437E1CEA">
            <w:pPr>
              <w:spacing w:line="360" w:lineRule="auto"/>
              <w:jc w:val="center"/>
              <w:rPr>
                <w:rFonts w:ascii="宋体" w:hAnsi="宋体" w:eastAsia="宋体" w:cs="Times New Roman"/>
                <w:color w:val="000000"/>
                <w:kern w:val="2"/>
                <w:sz w:val="24"/>
                <w:szCs w:val="24"/>
                <w:lang w:val="en-US" w:eastAsia="zh-CN" w:bidi="ar-SA"/>
              </w:rPr>
            </w:pPr>
            <w:r>
              <w:rPr>
                <w:rFonts w:hint="eastAsia" w:ascii="宋体" w:hAnsi="宋体"/>
                <w:color w:val="000000"/>
                <w:sz w:val="24"/>
                <w:szCs w:val="24"/>
              </w:rPr>
              <w:t>响应文件格式</w:t>
            </w:r>
          </w:p>
        </w:tc>
        <w:tc>
          <w:tcPr>
            <w:tcW w:w="6191" w:type="dxa"/>
            <w:tcBorders>
              <w:bottom w:val="single" w:color="auto" w:sz="4" w:space="0"/>
            </w:tcBorders>
            <w:shd w:val="clear" w:color="auto" w:fill="auto"/>
            <w:vAlign w:val="center"/>
          </w:tcPr>
          <w:p w14:paraId="15999C5C">
            <w:pPr>
              <w:spacing w:line="360" w:lineRule="auto"/>
              <w:jc w:val="left"/>
              <w:rPr>
                <w:rFonts w:ascii="宋体" w:hAnsi="宋体" w:eastAsia="宋体" w:cs="Times New Roman"/>
                <w:color w:val="000000"/>
                <w:kern w:val="2"/>
                <w:sz w:val="24"/>
                <w:szCs w:val="24"/>
                <w:lang w:val="en-US" w:eastAsia="zh-CN" w:bidi="ar-SA"/>
              </w:rPr>
            </w:pPr>
            <w:r>
              <w:rPr>
                <w:rFonts w:ascii="宋体" w:hAnsi="宋体"/>
                <w:color w:val="000000"/>
                <w:sz w:val="24"/>
                <w:szCs w:val="24"/>
              </w:rPr>
              <w:t>符合第</w:t>
            </w:r>
            <w:r>
              <w:rPr>
                <w:rFonts w:hint="eastAsia" w:ascii="宋体" w:hAnsi="宋体"/>
                <w:color w:val="000000"/>
                <w:sz w:val="24"/>
                <w:szCs w:val="24"/>
              </w:rPr>
              <w:t>七</w:t>
            </w:r>
            <w:r>
              <w:rPr>
                <w:rFonts w:ascii="宋体" w:hAnsi="宋体"/>
                <w:color w:val="000000"/>
                <w:sz w:val="24"/>
                <w:szCs w:val="24"/>
              </w:rPr>
              <w:t>章“响应文件格式”的要求</w:t>
            </w:r>
            <w:r>
              <w:rPr>
                <w:rFonts w:hint="eastAsia" w:ascii="宋体" w:hAnsi="宋体"/>
                <w:color w:val="000000"/>
                <w:sz w:val="24"/>
                <w:szCs w:val="24"/>
              </w:rPr>
              <w:t>。</w:t>
            </w:r>
          </w:p>
        </w:tc>
      </w:tr>
      <w:tr w14:paraId="34E94E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13" w:hRule="atLeast"/>
        </w:trPr>
        <w:tc>
          <w:tcPr>
            <w:tcW w:w="817" w:type="dxa"/>
            <w:vMerge w:val="continue"/>
            <w:vAlign w:val="center"/>
          </w:tcPr>
          <w:p w14:paraId="0CE11CB3">
            <w:pPr>
              <w:widowControl/>
              <w:jc w:val="left"/>
              <w:rPr>
                <w:rFonts w:asciiTheme="minorEastAsia" w:hAnsiTheme="minorEastAsia" w:eastAsiaTheme="minorEastAsia"/>
                <w:sz w:val="24"/>
                <w:szCs w:val="24"/>
              </w:rPr>
            </w:pPr>
            <w:bookmarkStart w:id="124" w:name="OLE_LINK7" w:colFirst="2" w:colLast="3"/>
          </w:p>
        </w:tc>
        <w:tc>
          <w:tcPr>
            <w:tcW w:w="736" w:type="dxa"/>
            <w:vMerge w:val="continue"/>
            <w:vAlign w:val="center"/>
          </w:tcPr>
          <w:p w14:paraId="29B82FB1">
            <w:pPr>
              <w:widowControl/>
              <w:jc w:val="left"/>
              <w:rPr>
                <w:rFonts w:asciiTheme="minorEastAsia" w:hAnsiTheme="minorEastAsia" w:eastAsiaTheme="minorEastAsia"/>
                <w:sz w:val="24"/>
                <w:szCs w:val="24"/>
              </w:rPr>
            </w:pPr>
          </w:p>
        </w:tc>
        <w:tc>
          <w:tcPr>
            <w:tcW w:w="2457" w:type="dxa"/>
            <w:tcBorders>
              <w:top w:val="single" w:color="auto" w:sz="4" w:space="0"/>
            </w:tcBorders>
            <w:shd w:val="clear" w:color="auto" w:fill="auto"/>
            <w:vAlign w:val="center"/>
          </w:tcPr>
          <w:p w14:paraId="21388C04">
            <w:pPr>
              <w:spacing w:line="30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报价唯一</w:t>
            </w:r>
          </w:p>
        </w:tc>
        <w:tc>
          <w:tcPr>
            <w:tcW w:w="6191" w:type="dxa"/>
            <w:tcBorders>
              <w:top w:val="single" w:color="auto" w:sz="4" w:space="0"/>
            </w:tcBorders>
            <w:shd w:val="clear" w:color="auto" w:fill="auto"/>
            <w:vAlign w:val="center"/>
          </w:tcPr>
          <w:p w14:paraId="430861F2">
            <w:pPr>
              <w:spacing w:line="300" w:lineRule="exact"/>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只能有一个有效报价</w:t>
            </w:r>
          </w:p>
        </w:tc>
      </w:tr>
      <w:bookmarkEnd w:id="123"/>
      <w:tr w14:paraId="67997D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18" w:hRule="atLeast"/>
        </w:trPr>
        <w:tc>
          <w:tcPr>
            <w:tcW w:w="817" w:type="dxa"/>
            <w:vMerge w:val="restart"/>
            <w:tcBorders>
              <w:top w:val="single" w:color="auto" w:sz="4" w:space="0"/>
              <w:left w:val="single" w:color="auto" w:sz="4" w:space="0"/>
              <w:right w:val="single" w:color="auto" w:sz="4" w:space="0"/>
            </w:tcBorders>
            <w:vAlign w:val="center"/>
          </w:tcPr>
          <w:p w14:paraId="6B4591E9">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2.2.2</w:t>
            </w:r>
          </w:p>
        </w:tc>
        <w:tc>
          <w:tcPr>
            <w:tcW w:w="736" w:type="dxa"/>
            <w:vMerge w:val="restart"/>
            <w:tcBorders>
              <w:top w:val="single" w:color="auto" w:sz="4" w:space="0"/>
              <w:left w:val="single" w:color="auto" w:sz="4" w:space="0"/>
              <w:right w:val="single" w:color="auto" w:sz="4" w:space="0"/>
            </w:tcBorders>
            <w:vAlign w:val="center"/>
          </w:tcPr>
          <w:p w14:paraId="5FAC009B">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资格评审标准</w:t>
            </w:r>
          </w:p>
        </w:tc>
        <w:tc>
          <w:tcPr>
            <w:tcW w:w="2457" w:type="dxa"/>
            <w:tcBorders>
              <w:top w:val="single" w:color="auto" w:sz="4" w:space="0"/>
              <w:left w:val="nil"/>
              <w:bottom w:val="single" w:color="auto" w:sz="4" w:space="0"/>
              <w:right w:val="single" w:color="auto" w:sz="4" w:space="0"/>
            </w:tcBorders>
            <w:vAlign w:val="center"/>
          </w:tcPr>
          <w:p w14:paraId="58CA8664">
            <w:pPr>
              <w:spacing w:line="3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满足《中华人民共和国政府采购法》第二十二条规定</w:t>
            </w:r>
          </w:p>
        </w:tc>
        <w:tc>
          <w:tcPr>
            <w:tcW w:w="6191" w:type="dxa"/>
            <w:tcBorders>
              <w:top w:val="single" w:color="auto" w:sz="4" w:space="0"/>
              <w:left w:val="nil"/>
              <w:bottom w:val="single" w:color="auto" w:sz="4" w:space="0"/>
              <w:right w:val="single" w:color="auto" w:sz="4" w:space="0"/>
            </w:tcBorders>
            <w:vAlign w:val="center"/>
          </w:tcPr>
          <w:p w14:paraId="5171A4E7">
            <w:pPr>
              <w:spacing w:line="480" w:lineRule="exact"/>
              <w:jc w:val="left"/>
              <w:rPr>
                <w:rFonts w:hint="eastAsia" w:asciiTheme="minorEastAsia" w:hAnsiTheme="minorEastAsia" w:eastAsiaTheme="minorEastAsia"/>
                <w:sz w:val="24"/>
                <w:szCs w:val="24"/>
                <w:lang w:val="en-US" w:eastAsia="zh-CN"/>
              </w:rPr>
            </w:pPr>
            <w:r>
              <w:rPr>
                <w:rFonts w:hint="eastAsia" w:cs="宋体" w:asciiTheme="minorEastAsia" w:hAnsiTheme="minorEastAsia" w:eastAsiaTheme="minorEastAsia"/>
                <w:kern w:val="0"/>
                <w:sz w:val="24"/>
                <w:szCs w:val="24"/>
              </w:rPr>
              <w:t>满足《中华人民共和国政府采购法》第二十二条规定；(提供承诺函)</w:t>
            </w:r>
          </w:p>
        </w:tc>
      </w:tr>
      <w:bookmarkEnd w:id="124"/>
      <w:tr w14:paraId="7301366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3" w:hRule="atLeast"/>
        </w:trPr>
        <w:tc>
          <w:tcPr>
            <w:tcW w:w="817" w:type="dxa"/>
            <w:vMerge w:val="continue"/>
            <w:tcBorders>
              <w:left w:val="single" w:color="auto" w:sz="4" w:space="0"/>
              <w:right w:val="single" w:color="auto" w:sz="4" w:space="0"/>
            </w:tcBorders>
            <w:vAlign w:val="center"/>
          </w:tcPr>
          <w:p w14:paraId="2335E00C">
            <w:pPr>
              <w:spacing w:line="480" w:lineRule="exact"/>
              <w:jc w:val="center"/>
              <w:rPr>
                <w:rFonts w:asciiTheme="minorEastAsia" w:hAnsiTheme="minorEastAsia" w:eastAsiaTheme="minorEastAsia"/>
                <w:sz w:val="24"/>
                <w:szCs w:val="24"/>
              </w:rPr>
            </w:pPr>
            <w:bookmarkStart w:id="125" w:name="OLE_LINK8" w:colFirst="2" w:colLast="3"/>
          </w:p>
        </w:tc>
        <w:tc>
          <w:tcPr>
            <w:tcW w:w="736" w:type="dxa"/>
            <w:vMerge w:val="continue"/>
            <w:tcBorders>
              <w:left w:val="single" w:color="auto" w:sz="4" w:space="0"/>
              <w:right w:val="single" w:color="auto" w:sz="4" w:space="0"/>
            </w:tcBorders>
            <w:vAlign w:val="center"/>
          </w:tcPr>
          <w:p w14:paraId="3617114A">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5115BD3F">
            <w:pPr>
              <w:spacing w:line="300" w:lineRule="exact"/>
              <w:jc w:val="center"/>
              <w:rPr>
                <w:rFonts w:asciiTheme="minorEastAsia" w:hAnsiTheme="minorEastAsia" w:eastAsiaTheme="minorEastAsia"/>
                <w:sz w:val="24"/>
                <w:szCs w:val="24"/>
              </w:rPr>
            </w:pPr>
            <w:r>
              <w:rPr>
                <w:rFonts w:hint="eastAsia" w:ascii="宋体" w:hAnsi="宋体"/>
                <w:sz w:val="24"/>
                <w:szCs w:val="24"/>
                <w:highlight w:val="none"/>
                <w:lang w:val="en-US" w:eastAsia="zh-CN"/>
              </w:rPr>
              <w:t>中小企业声明函</w:t>
            </w:r>
          </w:p>
        </w:tc>
        <w:tc>
          <w:tcPr>
            <w:tcW w:w="6191" w:type="dxa"/>
            <w:tcBorders>
              <w:top w:val="single" w:color="auto" w:sz="4" w:space="0"/>
              <w:left w:val="nil"/>
              <w:bottom w:val="single" w:color="auto" w:sz="4" w:space="0"/>
              <w:right w:val="single" w:color="auto" w:sz="4" w:space="0"/>
            </w:tcBorders>
            <w:vAlign w:val="center"/>
          </w:tcPr>
          <w:p w14:paraId="04183A2D">
            <w:pPr>
              <w:spacing w:line="480" w:lineRule="exact"/>
              <w:rPr>
                <w:rFonts w:hint="eastAsia" w:eastAsia="宋体"/>
                <w:lang w:val="en-US" w:eastAsia="zh-CN"/>
              </w:rPr>
            </w:pPr>
            <w:r>
              <w:rPr>
                <w:rFonts w:hint="eastAsia" w:cs="宋体" w:asciiTheme="minorEastAsia" w:hAnsiTheme="minorEastAsia" w:eastAsiaTheme="minorEastAsia"/>
                <w:kern w:val="0"/>
                <w:sz w:val="24"/>
                <w:szCs w:val="24"/>
              </w:rPr>
              <w:t>落实政府采购政策满足的资格要求:本项目专门面向中小企业采购，供应商必须是中小型企业(含微型企业，监狱企业及残疾人福利性单位视同小型、微型企业)，须提供《中小企业声明函》(中小企业划型标准见《关于印发中小企业划型标准规定的通知(工信部联企业[2011]300号)》);</w:t>
            </w:r>
          </w:p>
        </w:tc>
      </w:tr>
      <w:tr w14:paraId="03830F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3" w:hRule="atLeast"/>
        </w:trPr>
        <w:tc>
          <w:tcPr>
            <w:tcW w:w="817" w:type="dxa"/>
            <w:vMerge w:val="continue"/>
            <w:tcBorders>
              <w:left w:val="single" w:color="auto" w:sz="4" w:space="0"/>
              <w:right w:val="single" w:color="auto" w:sz="4" w:space="0"/>
            </w:tcBorders>
            <w:vAlign w:val="center"/>
          </w:tcPr>
          <w:p w14:paraId="529258C3">
            <w:pPr>
              <w:spacing w:line="480" w:lineRule="exact"/>
              <w:jc w:val="center"/>
              <w:rPr>
                <w:rFonts w:asciiTheme="minorEastAsia" w:hAnsiTheme="minorEastAsia" w:eastAsiaTheme="minorEastAsia"/>
                <w:sz w:val="24"/>
                <w:szCs w:val="24"/>
              </w:rPr>
            </w:pPr>
            <w:bookmarkStart w:id="126" w:name="OLE_LINK9" w:colFirst="2" w:colLast="3"/>
          </w:p>
        </w:tc>
        <w:tc>
          <w:tcPr>
            <w:tcW w:w="736" w:type="dxa"/>
            <w:vMerge w:val="continue"/>
            <w:tcBorders>
              <w:left w:val="single" w:color="auto" w:sz="4" w:space="0"/>
              <w:right w:val="single" w:color="auto" w:sz="4" w:space="0"/>
            </w:tcBorders>
            <w:vAlign w:val="center"/>
          </w:tcPr>
          <w:p w14:paraId="221D0089">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6DBA9D60">
            <w:pPr>
              <w:spacing w:line="300" w:lineRule="exact"/>
              <w:jc w:val="center"/>
              <w:rPr>
                <w:rFonts w:hint="eastAsia" w:ascii="宋体" w:hAnsi="宋体"/>
                <w:color w:val="auto"/>
                <w:sz w:val="24"/>
                <w:szCs w:val="24"/>
                <w:highlight w:val="none"/>
                <w:lang w:eastAsia="zh-CN"/>
              </w:rPr>
            </w:pPr>
            <w:r>
              <w:rPr>
                <w:rFonts w:hint="eastAsia" w:ascii="宋体" w:hAnsi="宋体"/>
                <w:sz w:val="24"/>
                <w:szCs w:val="24"/>
                <w:highlight w:val="none"/>
                <w:lang w:val="en-US" w:eastAsia="zh-CN"/>
              </w:rPr>
              <w:t>营业执照</w:t>
            </w:r>
          </w:p>
        </w:tc>
        <w:tc>
          <w:tcPr>
            <w:tcW w:w="6191" w:type="dxa"/>
            <w:tcBorders>
              <w:top w:val="single" w:color="auto" w:sz="4" w:space="0"/>
              <w:left w:val="nil"/>
              <w:bottom w:val="single" w:color="auto" w:sz="4" w:space="0"/>
              <w:right w:val="single" w:color="auto" w:sz="4" w:space="0"/>
            </w:tcBorders>
            <w:vAlign w:val="center"/>
          </w:tcPr>
          <w:p w14:paraId="5031B13E">
            <w:pPr>
              <w:spacing w:line="480" w:lineRule="exact"/>
              <w:jc w:val="left"/>
              <w:rPr>
                <w:rFonts w:hint="eastAsia" w:ascii="宋体" w:hAnsi="宋体" w:eastAsia="宋体" w:cs="Times New Roman"/>
                <w:color w:val="auto"/>
                <w:kern w:val="2"/>
                <w:sz w:val="24"/>
                <w:szCs w:val="24"/>
                <w:highlight w:val="none"/>
                <w:lang w:val="en-US" w:eastAsia="zh-CN" w:bidi="ar-SA"/>
              </w:rPr>
            </w:pPr>
            <w:r>
              <w:rPr>
                <w:rFonts w:hint="eastAsia" w:cs="宋体" w:asciiTheme="minorEastAsia" w:hAnsiTheme="minorEastAsia" w:eastAsiaTheme="minorEastAsia"/>
                <w:kern w:val="0"/>
                <w:sz w:val="24"/>
                <w:szCs w:val="24"/>
                <w:lang w:eastAsia="zh-CN"/>
              </w:rPr>
              <w:t>供应商</w:t>
            </w:r>
            <w:r>
              <w:rPr>
                <w:rFonts w:hint="eastAsia" w:cs="宋体" w:asciiTheme="minorEastAsia" w:hAnsiTheme="minorEastAsia" w:eastAsiaTheme="minorEastAsia"/>
                <w:kern w:val="0"/>
                <w:sz w:val="24"/>
                <w:szCs w:val="24"/>
              </w:rPr>
              <w:t>须具有有效的营业执照</w:t>
            </w:r>
            <w:r>
              <w:rPr>
                <w:rFonts w:hint="eastAsia" w:ascii="宋体" w:hAnsi="宋体" w:eastAsia="宋体" w:cs="Times New Roman"/>
                <w:color w:val="auto"/>
                <w:kern w:val="2"/>
                <w:sz w:val="24"/>
                <w:szCs w:val="24"/>
                <w:highlight w:val="none"/>
                <w:lang w:val="en-US" w:eastAsia="zh-CN" w:bidi="ar-SA"/>
              </w:rPr>
              <w:t>；</w:t>
            </w:r>
          </w:p>
        </w:tc>
      </w:tr>
      <w:bookmarkEnd w:id="125"/>
      <w:tr w14:paraId="5525F2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4" w:hRule="atLeast"/>
        </w:trPr>
        <w:tc>
          <w:tcPr>
            <w:tcW w:w="817" w:type="dxa"/>
            <w:vMerge w:val="continue"/>
            <w:tcBorders>
              <w:left w:val="single" w:color="auto" w:sz="4" w:space="0"/>
              <w:right w:val="single" w:color="auto" w:sz="4" w:space="0"/>
            </w:tcBorders>
            <w:vAlign w:val="center"/>
          </w:tcPr>
          <w:p w14:paraId="15370F70">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47114543">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173A2525">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资质</w:t>
            </w:r>
            <w:r>
              <w:rPr>
                <w:rFonts w:hint="eastAsia" w:asciiTheme="minorEastAsia" w:hAnsiTheme="minorEastAsia" w:eastAsiaTheme="minorEastAsia"/>
                <w:sz w:val="24"/>
                <w:szCs w:val="24"/>
              </w:rPr>
              <w:t>证书</w:t>
            </w:r>
          </w:p>
        </w:tc>
        <w:tc>
          <w:tcPr>
            <w:tcW w:w="6191" w:type="dxa"/>
            <w:tcBorders>
              <w:top w:val="single" w:color="auto" w:sz="4" w:space="0"/>
              <w:left w:val="nil"/>
              <w:bottom w:val="single" w:color="auto" w:sz="4" w:space="0"/>
              <w:right w:val="single" w:color="auto" w:sz="4" w:space="0"/>
            </w:tcBorders>
            <w:vAlign w:val="center"/>
          </w:tcPr>
          <w:p w14:paraId="19B52EBF">
            <w:pPr>
              <w:spacing w:line="480" w:lineRule="exact"/>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cs="仿宋_GB2312"/>
                <w:kern w:val="0"/>
                <w:sz w:val="24"/>
                <w:szCs w:val="24"/>
              </w:rPr>
              <w:t>供应商须</w:t>
            </w:r>
            <w:r>
              <w:rPr>
                <w:rFonts w:hint="eastAsia" w:ascii="宋体" w:hAnsi="宋体" w:cs="仿宋_GB2312"/>
                <w:kern w:val="0"/>
                <w:sz w:val="24"/>
                <w:szCs w:val="24"/>
                <w:lang w:val="en-US" w:eastAsia="zh-CN"/>
              </w:rPr>
              <w:t>同时</w:t>
            </w:r>
            <w:r>
              <w:rPr>
                <w:rFonts w:hint="eastAsia" w:ascii="宋体" w:hAnsi="宋体" w:cs="仿宋_GB2312"/>
                <w:kern w:val="0"/>
                <w:sz w:val="24"/>
                <w:szCs w:val="24"/>
              </w:rPr>
              <w:t>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工程施工总承包叁级（含）以上资质</w:t>
            </w:r>
            <w:r>
              <w:rPr>
                <w:rFonts w:hint="eastAsia" w:cs="宋体" w:asciiTheme="minorEastAsia" w:hAnsiTheme="minorEastAsia" w:eastAsiaTheme="minorEastAsia"/>
                <w:kern w:val="0"/>
                <w:sz w:val="24"/>
                <w:szCs w:val="24"/>
                <w:lang w:eastAsia="zh-CN"/>
              </w:rPr>
              <w:t>、</w:t>
            </w:r>
            <w:r>
              <w:rPr>
                <w:rFonts w:hint="eastAsia" w:ascii="宋体" w:hAnsi="宋体" w:cs="仿宋_GB2312"/>
                <w:kern w:val="0"/>
                <w:sz w:val="24"/>
                <w:szCs w:val="24"/>
              </w:rPr>
              <w:t>电力工程施工总承包三级及以上资质或输变电工程专业承包三级及以上资质</w:t>
            </w:r>
            <w:r>
              <w:rPr>
                <w:rFonts w:hint="eastAsia" w:cs="宋体" w:asciiTheme="minorEastAsia" w:hAnsiTheme="minorEastAsia" w:eastAsiaTheme="minorEastAsia"/>
                <w:kern w:val="0"/>
                <w:sz w:val="24"/>
                <w:szCs w:val="24"/>
                <w:lang w:val="en-US" w:eastAsia="zh-CN"/>
              </w:rPr>
              <w:t xml:space="preserve"> ，</w:t>
            </w:r>
            <w:r>
              <w:rPr>
                <w:rFonts w:hint="eastAsia" w:ascii="宋体" w:hAnsi="宋体" w:cs="仿宋_GB2312"/>
                <w:kern w:val="0"/>
                <w:sz w:val="24"/>
                <w:szCs w:val="24"/>
              </w:rPr>
              <w:t>具备有效的安全生产许可证，</w:t>
            </w:r>
            <w:r>
              <w:rPr>
                <w:rFonts w:hint="eastAsia" w:ascii="宋体" w:hAnsi="宋体" w:cs="仿宋_GB2312"/>
                <w:kern w:val="0"/>
                <w:sz w:val="24"/>
                <w:szCs w:val="24"/>
                <w:lang w:val="en-US" w:eastAsia="zh-CN"/>
              </w:rPr>
              <w:t>且</w:t>
            </w:r>
            <w:r>
              <w:rPr>
                <w:rFonts w:hint="eastAsia" w:ascii="宋体" w:hAnsi="宋体" w:cs="仿宋_GB2312"/>
                <w:kern w:val="0"/>
                <w:sz w:val="24"/>
                <w:szCs w:val="24"/>
              </w:rPr>
              <w:t>具有有效的《承装(修、试)电力设施许可证》</w:t>
            </w:r>
            <w:r>
              <w:rPr>
                <w:rFonts w:hint="eastAsia" w:ascii="宋体" w:hAnsi="宋体" w:cs="仿宋_GB2312"/>
                <w:kern w:val="0"/>
                <w:sz w:val="24"/>
                <w:szCs w:val="24"/>
                <w:lang w:val="en-US" w:eastAsia="zh-CN"/>
              </w:rPr>
              <w:t>五</w:t>
            </w:r>
            <w:r>
              <w:rPr>
                <w:rFonts w:hint="eastAsia" w:ascii="宋体" w:hAnsi="宋体" w:cs="仿宋_GB2312"/>
                <w:kern w:val="0"/>
                <w:sz w:val="24"/>
                <w:szCs w:val="24"/>
              </w:rPr>
              <w:t>级及以上资质；</w:t>
            </w:r>
          </w:p>
        </w:tc>
      </w:tr>
      <w:bookmarkEnd w:id="126"/>
      <w:tr w14:paraId="110C0F7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95" w:hRule="atLeast"/>
        </w:trPr>
        <w:tc>
          <w:tcPr>
            <w:tcW w:w="817" w:type="dxa"/>
            <w:vMerge w:val="continue"/>
            <w:tcBorders>
              <w:left w:val="single" w:color="auto" w:sz="4" w:space="0"/>
              <w:right w:val="single" w:color="auto" w:sz="4" w:space="0"/>
            </w:tcBorders>
            <w:vAlign w:val="center"/>
          </w:tcPr>
          <w:p w14:paraId="171345C5">
            <w:pPr>
              <w:spacing w:line="480" w:lineRule="exact"/>
              <w:jc w:val="center"/>
              <w:rPr>
                <w:rFonts w:asciiTheme="minorEastAsia" w:hAnsiTheme="minorEastAsia" w:eastAsiaTheme="minorEastAsia"/>
                <w:sz w:val="24"/>
                <w:szCs w:val="24"/>
              </w:rPr>
            </w:pPr>
            <w:bookmarkStart w:id="127" w:name="OLE_LINK10" w:colFirst="2" w:colLast="3"/>
          </w:p>
        </w:tc>
        <w:tc>
          <w:tcPr>
            <w:tcW w:w="736" w:type="dxa"/>
            <w:vMerge w:val="continue"/>
            <w:tcBorders>
              <w:left w:val="single" w:color="auto" w:sz="4" w:space="0"/>
              <w:right w:val="single" w:color="auto" w:sz="4" w:space="0"/>
            </w:tcBorders>
            <w:vAlign w:val="center"/>
          </w:tcPr>
          <w:p w14:paraId="0F6487EA">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17604C40">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项目</w:t>
            </w:r>
            <w:r>
              <w:rPr>
                <w:rFonts w:hint="eastAsia" w:asciiTheme="minorEastAsia" w:hAnsiTheme="minorEastAsia" w:eastAsiaTheme="minorEastAsia"/>
                <w:sz w:val="24"/>
                <w:szCs w:val="24"/>
              </w:rPr>
              <w:t>经理</w:t>
            </w:r>
          </w:p>
        </w:tc>
        <w:tc>
          <w:tcPr>
            <w:tcW w:w="6191" w:type="dxa"/>
            <w:tcBorders>
              <w:top w:val="single" w:color="auto" w:sz="4" w:space="0"/>
              <w:left w:val="nil"/>
              <w:bottom w:val="single" w:color="auto" w:sz="4" w:space="0"/>
              <w:right w:val="single" w:color="auto" w:sz="4" w:space="0"/>
            </w:tcBorders>
            <w:vAlign w:val="center"/>
          </w:tcPr>
          <w:p w14:paraId="06925EE4">
            <w:pPr>
              <w:spacing w:line="400" w:lineRule="exact"/>
              <w:jc w:val="left"/>
            </w:pPr>
            <w:r>
              <w:rPr>
                <w:rFonts w:hint="eastAsia" w:cs="宋体" w:asciiTheme="minorEastAsia" w:hAnsiTheme="minorEastAsia" w:eastAsiaTheme="minorEastAsia"/>
                <w:kern w:val="0"/>
                <w:sz w:val="24"/>
                <w:szCs w:val="24"/>
              </w:rPr>
              <w:t>拟派项目经理须具备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工程专业贰级及以上注册建造师证书和安全生产考核合格证书，</w:t>
            </w:r>
            <w:r>
              <w:rPr>
                <w:rFonts w:hint="eastAsia" w:ascii="宋体" w:hAnsi="宋体" w:cs="Times New Roman"/>
                <w:sz w:val="24"/>
                <w:szCs w:val="24"/>
                <w:highlight w:val="none"/>
                <w:lang w:eastAsia="zh-CN"/>
              </w:rPr>
              <w:t>出具单位养老保险缴费证明，以证明其养老保险账户在本单位，并出具无在建工程承诺书；</w:t>
            </w:r>
          </w:p>
        </w:tc>
      </w:tr>
      <w:tr w14:paraId="31FEDB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20" w:hRule="atLeast"/>
        </w:trPr>
        <w:tc>
          <w:tcPr>
            <w:tcW w:w="817" w:type="dxa"/>
            <w:vMerge w:val="continue"/>
            <w:tcBorders>
              <w:left w:val="single" w:color="auto" w:sz="4" w:space="0"/>
              <w:right w:val="single" w:color="auto" w:sz="4" w:space="0"/>
            </w:tcBorders>
            <w:vAlign w:val="center"/>
          </w:tcPr>
          <w:p w14:paraId="64C8BA08">
            <w:pPr>
              <w:spacing w:line="480" w:lineRule="exact"/>
              <w:jc w:val="center"/>
              <w:rPr>
                <w:rFonts w:asciiTheme="minorEastAsia" w:hAnsiTheme="minorEastAsia" w:eastAsiaTheme="minorEastAsia"/>
                <w:sz w:val="24"/>
                <w:szCs w:val="24"/>
              </w:rPr>
            </w:pPr>
            <w:bookmarkStart w:id="128" w:name="OLE_LINK11" w:colFirst="2" w:colLast="3"/>
          </w:p>
        </w:tc>
        <w:tc>
          <w:tcPr>
            <w:tcW w:w="736" w:type="dxa"/>
            <w:vMerge w:val="continue"/>
            <w:tcBorders>
              <w:left w:val="single" w:color="auto" w:sz="4" w:space="0"/>
              <w:right w:val="single" w:color="auto" w:sz="4" w:space="0"/>
            </w:tcBorders>
            <w:vAlign w:val="center"/>
          </w:tcPr>
          <w:p w14:paraId="45E36A56">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690E8EAC">
            <w:pPr>
              <w:spacing w:line="360" w:lineRule="auto"/>
              <w:jc w:val="center"/>
              <w:rPr>
                <w:rFonts w:asciiTheme="minorEastAsia" w:hAnsiTheme="minorEastAsia" w:eastAsiaTheme="minorEastAsia"/>
                <w:sz w:val="24"/>
                <w:szCs w:val="24"/>
              </w:rPr>
            </w:pPr>
            <w:r>
              <w:rPr>
                <w:rFonts w:hint="eastAsia" w:ascii="宋体" w:hAnsi="宋体" w:cs="仿宋_GB2312"/>
                <w:kern w:val="0"/>
                <w:sz w:val="24"/>
                <w:szCs w:val="24"/>
              </w:rPr>
              <w:t>技术负责人</w:t>
            </w:r>
          </w:p>
        </w:tc>
        <w:tc>
          <w:tcPr>
            <w:tcW w:w="6191" w:type="dxa"/>
            <w:tcBorders>
              <w:top w:val="single" w:color="auto" w:sz="4" w:space="0"/>
              <w:left w:val="nil"/>
              <w:bottom w:val="single" w:color="auto" w:sz="4" w:space="0"/>
              <w:right w:val="single" w:color="auto" w:sz="4" w:space="0"/>
            </w:tcBorders>
            <w:vAlign w:val="center"/>
          </w:tcPr>
          <w:p w14:paraId="757C3D02">
            <w:pPr>
              <w:widowControl/>
              <w:spacing w:line="500" w:lineRule="exact"/>
              <w:jc w:val="left"/>
              <w:rPr>
                <w:rFonts w:hint="eastAsia" w:cs="宋体" w:asciiTheme="minorEastAsia" w:hAnsiTheme="minorEastAsia" w:eastAsiaTheme="minorEastAsia"/>
                <w:kern w:val="0"/>
                <w:sz w:val="24"/>
                <w:szCs w:val="24"/>
              </w:rPr>
            </w:pPr>
            <w:r>
              <w:rPr>
                <w:rFonts w:hint="eastAsia" w:ascii="宋体" w:hAnsi="宋体" w:cs="仿宋_GB2312"/>
                <w:kern w:val="0"/>
                <w:sz w:val="24"/>
                <w:szCs w:val="24"/>
              </w:rPr>
              <w:t>技术负责人须具备相关专业中级及以上技术职称，</w:t>
            </w:r>
            <w:r>
              <w:rPr>
                <w:rFonts w:hint="eastAsia" w:ascii="宋体" w:hAnsi="宋体" w:cs="Times New Roman"/>
                <w:sz w:val="24"/>
                <w:szCs w:val="24"/>
                <w:highlight w:val="none"/>
                <w:lang w:eastAsia="zh-CN"/>
              </w:rPr>
              <w:t>出具单位养老保险缴费证明，以证明其养老保险账户在本单位</w:t>
            </w:r>
            <w:r>
              <w:rPr>
                <w:rFonts w:hint="eastAsia" w:ascii="宋体" w:hAnsi="宋体"/>
                <w:sz w:val="24"/>
                <w:szCs w:val="24"/>
                <w:lang w:val="en-US" w:eastAsia="zh-CN"/>
              </w:rPr>
              <w:t>；</w:t>
            </w:r>
          </w:p>
        </w:tc>
      </w:tr>
      <w:tr w14:paraId="772CF0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9" w:hRule="atLeast"/>
        </w:trPr>
        <w:tc>
          <w:tcPr>
            <w:tcW w:w="817" w:type="dxa"/>
            <w:vMerge w:val="continue"/>
            <w:tcBorders>
              <w:left w:val="single" w:color="auto" w:sz="4" w:space="0"/>
              <w:right w:val="single" w:color="auto" w:sz="4" w:space="0"/>
            </w:tcBorders>
            <w:vAlign w:val="center"/>
          </w:tcPr>
          <w:p w14:paraId="68DC6FF0">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5B95CDF5">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0458AA48">
            <w:pPr>
              <w:spacing w:line="360" w:lineRule="auto"/>
              <w:jc w:val="center"/>
              <w:rPr>
                <w:rFonts w:asciiTheme="minorEastAsia" w:hAnsiTheme="minorEastAsia" w:eastAsiaTheme="minorEastAsia"/>
                <w:sz w:val="24"/>
                <w:szCs w:val="24"/>
              </w:rPr>
            </w:pPr>
            <w:r>
              <w:rPr>
                <w:rFonts w:hint="eastAsia" w:ascii="宋体" w:hAnsi="宋体"/>
                <w:sz w:val="24"/>
                <w:szCs w:val="24"/>
                <w:highlight w:val="none"/>
              </w:rPr>
              <w:t>无商业贿赂和不正当竞争行为</w:t>
            </w:r>
          </w:p>
        </w:tc>
        <w:tc>
          <w:tcPr>
            <w:tcW w:w="6191" w:type="dxa"/>
            <w:tcBorders>
              <w:top w:val="single" w:color="auto" w:sz="4" w:space="0"/>
              <w:left w:val="nil"/>
              <w:bottom w:val="single" w:color="auto" w:sz="4" w:space="0"/>
              <w:right w:val="single" w:color="auto" w:sz="4" w:space="0"/>
            </w:tcBorders>
            <w:vAlign w:val="center"/>
          </w:tcPr>
          <w:p w14:paraId="17EBAC42">
            <w:pPr>
              <w:spacing w:line="400" w:lineRule="exact"/>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供应商</w:t>
            </w:r>
            <w:r>
              <w:rPr>
                <w:rFonts w:hint="eastAsia" w:ascii="宋体" w:hAnsi="宋体" w:cs="Times New Roman"/>
                <w:sz w:val="24"/>
                <w:szCs w:val="24"/>
                <w:highlight w:val="none"/>
                <w:lang w:eastAsia="zh-CN"/>
              </w:rPr>
              <w:t>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w:t>
            </w:r>
            <w:r>
              <w:rPr>
                <w:rFonts w:hint="eastAsia" w:ascii="宋体" w:hAnsi="宋体" w:cs="Times New Roman"/>
                <w:sz w:val="24"/>
                <w:szCs w:val="24"/>
                <w:highlight w:val="none"/>
                <w:lang w:val="en-US" w:eastAsia="zh-CN"/>
              </w:rPr>
              <w:t>见附件</w:t>
            </w:r>
            <w:r>
              <w:rPr>
                <w:rFonts w:hint="eastAsia" w:ascii="宋体" w:hAnsi="宋体" w:cs="Times New Roman"/>
                <w:sz w:val="24"/>
                <w:szCs w:val="24"/>
                <w:highlight w:val="none"/>
              </w:rPr>
              <w:t>）</w:t>
            </w:r>
            <w:r>
              <w:rPr>
                <w:rFonts w:hint="eastAsia" w:ascii="宋体" w:hAnsi="宋体" w:cs="Times New Roman"/>
                <w:sz w:val="24"/>
                <w:szCs w:val="24"/>
                <w:highlight w:val="none"/>
                <w:lang w:val="en-US" w:eastAsia="zh-CN"/>
              </w:rPr>
              <w:t>；</w:t>
            </w:r>
          </w:p>
        </w:tc>
      </w:tr>
      <w:bookmarkEnd w:id="127"/>
      <w:tr w14:paraId="79BA84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024" w:hRule="atLeast"/>
        </w:trPr>
        <w:tc>
          <w:tcPr>
            <w:tcW w:w="817" w:type="dxa"/>
            <w:vMerge w:val="continue"/>
            <w:tcBorders>
              <w:left w:val="single" w:color="auto" w:sz="4" w:space="0"/>
              <w:right w:val="single" w:color="auto" w:sz="4" w:space="0"/>
            </w:tcBorders>
            <w:vAlign w:val="center"/>
          </w:tcPr>
          <w:p w14:paraId="27221888">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5D2E8341">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4E06E53D">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没有重大违法记录</w:t>
            </w:r>
          </w:p>
        </w:tc>
        <w:tc>
          <w:tcPr>
            <w:tcW w:w="6191" w:type="dxa"/>
            <w:tcBorders>
              <w:top w:val="single" w:color="auto" w:sz="4" w:space="0"/>
              <w:left w:val="nil"/>
              <w:bottom w:val="single" w:color="auto" w:sz="4" w:space="0"/>
              <w:right w:val="single" w:color="auto" w:sz="4" w:space="0"/>
            </w:tcBorders>
            <w:vAlign w:val="center"/>
          </w:tcPr>
          <w:p w14:paraId="1EC46000">
            <w:pPr>
              <w:spacing w:line="400" w:lineRule="exact"/>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参加政府采购活动近三年内，在经营活动中没有重大违法记录，须提供承诺书，格式</w:t>
            </w:r>
            <w:r>
              <w:rPr>
                <w:rFonts w:hint="eastAsia" w:cs="宋体" w:asciiTheme="minorEastAsia" w:hAnsiTheme="minorEastAsia" w:eastAsiaTheme="minorEastAsia"/>
                <w:kern w:val="0"/>
                <w:sz w:val="24"/>
                <w:szCs w:val="24"/>
                <w:lang w:val="en-US" w:eastAsia="zh-CN"/>
              </w:rPr>
              <w:t>见附件</w:t>
            </w:r>
            <w:r>
              <w:rPr>
                <w:rFonts w:hint="eastAsia" w:cs="宋体" w:asciiTheme="minorEastAsia" w:hAnsiTheme="minorEastAsia" w:eastAsiaTheme="minorEastAsia"/>
                <w:kern w:val="0"/>
                <w:sz w:val="24"/>
                <w:szCs w:val="24"/>
              </w:rPr>
              <w:t>；</w:t>
            </w:r>
          </w:p>
        </w:tc>
      </w:tr>
      <w:bookmarkEnd w:id="128"/>
      <w:tr w14:paraId="6261D6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575" w:hRule="atLeast"/>
        </w:trPr>
        <w:tc>
          <w:tcPr>
            <w:tcW w:w="817" w:type="dxa"/>
            <w:vMerge w:val="continue"/>
            <w:tcBorders>
              <w:left w:val="single" w:color="auto" w:sz="4" w:space="0"/>
              <w:right w:val="single" w:color="auto" w:sz="4" w:space="0"/>
            </w:tcBorders>
            <w:vAlign w:val="center"/>
          </w:tcPr>
          <w:p w14:paraId="2683775B">
            <w:pPr>
              <w:spacing w:line="480" w:lineRule="exact"/>
              <w:jc w:val="center"/>
              <w:rPr>
                <w:rFonts w:asciiTheme="minorEastAsia" w:hAnsiTheme="minorEastAsia" w:eastAsiaTheme="minorEastAsia"/>
                <w:sz w:val="24"/>
                <w:szCs w:val="24"/>
              </w:rPr>
            </w:pPr>
            <w:bookmarkStart w:id="129" w:name="OLE_LINK12" w:colFirst="2" w:colLast="3"/>
          </w:p>
        </w:tc>
        <w:tc>
          <w:tcPr>
            <w:tcW w:w="736" w:type="dxa"/>
            <w:vMerge w:val="continue"/>
            <w:tcBorders>
              <w:left w:val="single" w:color="auto" w:sz="4" w:space="0"/>
              <w:bottom w:val="single" w:color="auto" w:sz="4" w:space="0"/>
              <w:right w:val="single" w:color="auto" w:sz="4" w:space="0"/>
            </w:tcBorders>
            <w:vAlign w:val="center"/>
          </w:tcPr>
          <w:p w14:paraId="3A698A7B">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73CE47F8">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信用查询</w:t>
            </w:r>
          </w:p>
        </w:tc>
        <w:tc>
          <w:tcPr>
            <w:tcW w:w="6191" w:type="dxa"/>
            <w:tcBorders>
              <w:top w:val="single" w:color="auto" w:sz="4" w:space="0"/>
              <w:left w:val="nil"/>
              <w:bottom w:val="single" w:color="auto" w:sz="4" w:space="0"/>
              <w:right w:val="single" w:color="auto" w:sz="4" w:space="0"/>
            </w:tcBorders>
            <w:vAlign w:val="center"/>
          </w:tcPr>
          <w:p w14:paraId="25DAAE11">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Theme="minorEastAsia" w:hAnsiTheme="minorEastAsia" w:eastAsiaTheme="minorEastAsia"/>
                <w:sz w:val="24"/>
                <w:szCs w:val="24"/>
              </w:rPr>
            </w:pPr>
            <w:r>
              <w:rPr>
                <w:rFonts w:hint="eastAsia" w:ascii="宋体" w:hAnsi="宋体" w:eastAsia="宋体" w:cs="宋体"/>
                <w:color w:val="auto"/>
                <w:sz w:val="24"/>
                <w:szCs w:val="24"/>
                <w:lang w:val="en-US" w:eastAsia="zh-CN"/>
              </w:rPr>
              <w:t>根据《关于在政府采购活动中查询及使用信用记录有关问题的通知》(财库[2016]125号) 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tc>
      </w:tr>
      <w:tr w14:paraId="7E4F41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80" w:hRule="atLeast"/>
        </w:trPr>
        <w:tc>
          <w:tcPr>
            <w:tcW w:w="817" w:type="dxa"/>
            <w:vMerge w:val="continue"/>
            <w:tcBorders>
              <w:left w:val="single" w:color="auto" w:sz="4" w:space="0"/>
              <w:right w:val="single" w:color="auto" w:sz="4" w:space="0"/>
            </w:tcBorders>
            <w:vAlign w:val="center"/>
          </w:tcPr>
          <w:p w14:paraId="3D0AF8F9">
            <w:pPr>
              <w:spacing w:line="480" w:lineRule="exact"/>
              <w:jc w:val="center"/>
              <w:rPr>
                <w:rFonts w:asciiTheme="minorEastAsia" w:hAnsiTheme="minorEastAsia" w:eastAsiaTheme="minorEastAsia"/>
                <w:sz w:val="24"/>
                <w:szCs w:val="24"/>
              </w:rPr>
            </w:pPr>
            <w:bookmarkStart w:id="130" w:name="OLE_LINK13" w:colFirst="2" w:colLast="3"/>
          </w:p>
        </w:tc>
        <w:tc>
          <w:tcPr>
            <w:tcW w:w="736" w:type="dxa"/>
            <w:vMerge w:val="restart"/>
            <w:tcBorders>
              <w:top w:val="single" w:color="auto" w:sz="4" w:space="0"/>
              <w:left w:val="single" w:color="auto" w:sz="4" w:space="0"/>
              <w:right w:val="single" w:color="auto" w:sz="4" w:space="0"/>
            </w:tcBorders>
            <w:vAlign w:val="center"/>
          </w:tcPr>
          <w:p w14:paraId="7172D911">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14:paraId="204E51C4">
            <w:pPr>
              <w:spacing w:line="360" w:lineRule="auto"/>
              <w:jc w:val="center"/>
              <w:rPr>
                <w:rFonts w:hint="eastAsia" w:asciiTheme="minorEastAsia" w:hAnsiTheme="minorEastAsia" w:eastAsiaTheme="minorEastAsia"/>
                <w:sz w:val="24"/>
                <w:szCs w:val="24"/>
              </w:rPr>
            </w:pPr>
            <w:r>
              <w:rPr>
                <w:rFonts w:hint="eastAsia" w:ascii="宋体" w:hAnsi="宋体" w:eastAsia="宋体" w:cs="宋体"/>
                <w:color w:val="auto"/>
                <w:sz w:val="24"/>
                <w:szCs w:val="24"/>
                <w:lang w:val="en-US" w:eastAsia="zh-CN"/>
              </w:rPr>
              <w:t>国家企业信用信息公示系统</w:t>
            </w:r>
          </w:p>
        </w:tc>
        <w:tc>
          <w:tcPr>
            <w:tcW w:w="6191" w:type="dxa"/>
            <w:tcBorders>
              <w:top w:val="single" w:color="auto" w:sz="4" w:space="0"/>
              <w:left w:val="nil"/>
              <w:bottom w:val="single" w:color="auto" w:sz="4" w:space="0"/>
              <w:right w:val="single" w:color="auto" w:sz="4" w:space="0"/>
            </w:tcBorders>
            <w:vAlign w:val="center"/>
          </w:tcPr>
          <w:p w14:paraId="5C44EFB1">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负责人为同一人或者存在直接控股、管理关系的不同供应商，不得参加同一合同项下的采购活动；（提供“国家企业信用信息公示系统”中查询的相关信息并加盖公章并（查询信息需包含公司基本信息、股东信息及股权变更信息等相关信息，查询日期为本项目公告发布之后，开标时间前截止）；</w:t>
            </w:r>
          </w:p>
        </w:tc>
      </w:tr>
      <w:bookmarkEnd w:id="129"/>
      <w:tr w14:paraId="310B19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51" w:hRule="atLeast"/>
        </w:trPr>
        <w:tc>
          <w:tcPr>
            <w:tcW w:w="817" w:type="dxa"/>
            <w:vMerge w:val="continue"/>
            <w:tcBorders>
              <w:left w:val="single" w:color="auto" w:sz="4" w:space="0"/>
              <w:right w:val="single" w:color="auto" w:sz="4" w:space="0"/>
            </w:tcBorders>
            <w:vAlign w:val="center"/>
          </w:tcPr>
          <w:p w14:paraId="10AFDF19">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05F53628">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right w:val="single" w:color="auto" w:sz="4" w:space="0"/>
            </w:tcBorders>
            <w:vAlign w:val="center"/>
          </w:tcPr>
          <w:p w14:paraId="424732B9">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w:t>
            </w:r>
          </w:p>
        </w:tc>
        <w:tc>
          <w:tcPr>
            <w:tcW w:w="6191" w:type="dxa"/>
            <w:tcBorders>
              <w:top w:val="single" w:color="auto" w:sz="4" w:space="0"/>
              <w:left w:val="nil"/>
              <w:bottom w:val="single" w:color="auto" w:sz="4" w:space="0"/>
              <w:right w:val="single" w:color="auto" w:sz="4" w:space="0"/>
            </w:tcBorders>
            <w:vAlign w:val="center"/>
          </w:tcPr>
          <w:p w14:paraId="0E77CDAA">
            <w:pPr>
              <w:spacing w:line="360" w:lineRule="auto"/>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本项目不接受联合体磋商，提供非联合体承诺，格式自拟</w:t>
            </w:r>
          </w:p>
        </w:tc>
      </w:tr>
      <w:bookmarkEnd w:id="130"/>
      <w:tr w14:paraId="5E0CE1F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10201" w:type="dxa"/>
            <w:gridSpan w:val="4"/>
            <w:tcBorders>
              <w:top w:val="single" w:color="auto" w:sz="4" w:space="0"/>
              <w:left w:val="single" w:color="auto" w:sz="4" w:space="0"/>
              <w:right w:val="single" w:color="auto" w:sz="4" w:space="0"/>
            </w:tcBorders>
            <w:vAlign w:val="center"/>
          </w:tcPr>
          <w:p w14:paraId="16C7523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资格评审以投标文件为准，其上传资料真实性由投标人自行承担。</w:t>
            </w:r>
          </w:p>
        </w:tc>
      </w:tr>
      <w:tr w14:paraId="0F2052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14"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31116028">
            <w:pPr>
              <w:jc w:val="center"/>
              <w:rPr>
                <w:rFonts w:cs="宋体" w:asciiTheme="minorEastAsia" w:hAnsiTheme="minorEastAsia" w:eastAsiaTheme="minorEastAsia"/>
                <w:sz w:val="24"/>
                <w:szCs w:val="24"/>
              </w:rPr>
            </w:pPr>
            <w:bookmarkStart w:id="131" w:name="OLE_LINK14" w:colFirst="2" w:colLast="3"/>
            <w:r>
              <w:rPr>
                <w:rFonts w:hint="eastAsia" w:cs="宋体" w:asciiTheme="minorEastAsia" w:hAnsiTheme="minorEastAsia" w:eastAsiaTheme="minorEastAsia"/>
                <w:sz w:val="24"/>
                <w:szCs w:val="24"/>
              </w:rPr>
              <w:t>2.2.3</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14:paraId="6E36F50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w:t>
            </w:r>
          </w:p>
          <w:p w14:paraId="75637AD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应</w:t>
            </w:r>
          </w:p>
          <w:p w14:paraId="66BE7FFB">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性</w:t>
            </w:r>
          </w:p>
          <w:p w14:paraId="3F594E71">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w:t>
            </w:r>
          </w:p>
          <w:p w14:paraId="72DD78F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审</w:t>
            </w:r>
          </w:p>
        </w:tc>
        <w:tc>
          <w:tcPr>
            <w:tcW w:w="2457" w:type="dxa"/>
            <w:tcBorders>
              <w:top w:val="single" w:color="auto" w:sz="4" w:space="0"/>
              <w:left w:val="single" w:color="auto" w:sz="4" w:space="0"/>
              <w:bottom w:val="single" w:color="auto" w:sz="4" w:space="0"/>
              <w:right w:val="single" w:color="auto" w:sz="4" w:space="0"/>
            </w:tcBorders>
            <w:vAlign w:val="center"/>
          </w:tcPr>
          <w:p w14:paraId="01E5F760">
            <w:pPr>
              <w:spacing w:line="360" w:lineRule="auto"/>
              <w:rPr>
                <w:rFonts w:hint="eastAsia" w:asciiTheme="minorEastAsia" w:hAnsiTheme="minorEastAsia" w:eastAsiaTheme="minorEastAsia"/>
                <w:sz w:val="24"/>
                <w:szCs w:val="24"/>
                <w:lang w:val="en-US" w:eastAsia="zh-CN"/>
              </w:rPr>
            </w:pPr>
            <w:r>
              <w:rPr>
                <w:rFonts w:hint="eastAsia" w:ascii="宋体" w:hAnsi="宋体"/>
                <w:sz w:val="24"/>
                <w:szCs w:val="24"/>
              </w:rPr>
              <w:t>磋商范围</w:t>
            </w:r>
          </w:p>
        </w:tc>
        <w:tc>
          <w:tcPr>
            <w:tcW w:w="6191" w:type="dxa"/>
            <w:tcBorders>
              <w:top w:val="single" w:color="auto" w:sz="4" w:space="0"/>
              <w:left w:val="single" w:color="auto" w:sz="4" w:space="0"/>
              <w:bottom w:val="single" w:color="auto" w:sz="4" w:space="0"/>
              <w:right w:val="single" w:color="auto" w:sz="4" w:space="0"/>
            </w:tcBorders>
            <w:vAlign w:val="center"/>
          </w:tcPr>
          <w:p w14:paraId="417348D5">
            <w:pPr>
              <w:spacing w:line="360" w:lineRule="auto"/>
              <w:rPr>
                <w:rFonts w:hint="default" w:asciiTheme="minorEastAsia" w:hAnsiTheme="minorEastAsia" w:eastAsiaTheme="minorEastAsia"/>
                <w:sz w:val="24"/>
                <w:szCs w:val="24"/>
                <w:lang w:val="en-US" w:eastAsia="zh-CN"/>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r>
              <w:rPr>
                <w:rFonts w:hint="eastAsia" w:ascii="宋体" w:hAnsi="宋体"/>
                <w:sz w:val="24"/>
                <w:szCs w:val="24"/>
                <w:highlight w:val="none"/>
              </w:rPr>
              <w:t>。</w:t>
            </w:r>
          </w:p>
        </w:tc>
      </w:tr>
      <w:tr w14:paraId="509573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1" w:hRule="atLeast"/>
        </w:trPr>
        <w:tc>
          <w:tcPr>
            <w:tcW w:w="817" w:type="dxa"/>
            <w:vMerge w:val="continue"/>
            <w:tcBorders>
              <w:left w:val="single" w:color="auto" w:sz="4" w:space="0"/>
              <w:right w:val="single" w:color="auto" w:sz="4" w:space="0"/>
            </w:tcBorders>
            <w:vAlign w:val="center"/>
          </w:tcPr>
          <w:p w14:paraId="70C14C7F">
            <w:pPr>
              <w:jc w:val="center"/>
              <w:rPr>
                <w:rFonts w:hint="eastAsia" w:cs="宋体" w:asciiTheme="minorEastAsia" w:hAnsiTheme="minorEastAsia" w:eastAsiaTheme="minorEastAsia"/>
                <w:sz w:val="24"/>
                <w:szCs w:val="24"/>
              </w:rPr>
            </w:pPr>
            <w:bookmarkStart w:id="132" w:name="OLE_LINK15" w:colFirst="2" w:colLast="3"/>
          </w:p>
        </w:tc>
        <w:tc>
          <w:tcPr>
            <w:tcW w:w="736" w:type="dxa"/>
            <w:vMerge w:val="continue"/>
            <w:tcBorders>
              <w:left w:val="single" w:color="auto" w:sz="4" w:space="0"/>
              <w:right w:val="single" w:color="auto" w:sz="4" w:space="0"/>
            </w:tcBorders>
            <w:vAlign w:val="center"/>
          </w:tcPr>
          <w:p w14:paraId="62EF0B5F">
            <w:pPr>
              <w:jc w:val="center"/>
              <w:rPr>
                <w:rFonts w:hint="eastAsia" w:cs="宋体" w:asciiTheme="minorEastAsia" w:hAnsiTheme="minorEastAsia" w:eastAsiaTheme="minorEastAsia"/>
                <w:sz w:val="24"/>
                <w:szCs w:val="24"/>
              </w:rPr>
            </w:pPr>
          </w:p>
        </w:tc>
        <w:tc>
          <w:tcPr>
            <w:tcW w:w="2457" w:type="dxa"/>
            <w:tcBorders>
              <w:top w:val="single" w:color="auto" w:sz="4" w:space="0"/>
              <w:left w:val="single" w:color="auto" w:sz="4" w:space="0"/>
              <w:right w:val="single" w:color="auto" w:sz="4" w:space="0"/>
            </w:tcBorders>
            <w:shd w:val="clear" w:color="auto" w:fill="auto"/>
            <w:vAlign w:val="center"/>
          </w:tcPr>
          <w:p w14:paraId="101A6C24">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rPr>
              <w:t>计划工期</w:t>
            </w:r>
          </w:p>
        </w:tc>
        <w:tc>
          <w:tcPr>
            <w:tcW w:w="6191" w:type="dxa"/>
            <w:tcBorders>
              <w:top w:val="single" w:color="auto" w:sz="4" w:space="0"/>
              <w:left w:val="single" w:color="auto" w:sz="4" w:space="0"/>
              <w:right w:val="single" w:color="auto" w:sz="4" w:space="0"/>
            </w:tcBorders>
            <w:shd w:val="clear" w:color="auto" w:fill="auto"/>
            <w:vAlign w:val="center"/>
          </w:tcPr>
          <w:p w14:paraId="3ADE1ABF">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sz w:val="24"/>
                <w:szCs w:val="24"/>
                <w:lang w:val="en-US" w:eastAsia="zh-CN"/>
              </w:rPr>
              <w:t>60日历天</w:t>
            </w:r>
          </w:p>
        </w:tc>
      </w:tr>
      <w:bookmarkEnd w:id="131"/>
      <w:tr w14:paraId="299786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D25D999">
            <w:pPr>
              <w:jc w:val="center"/>
              <w:rPr>
                <w:rFonts w:cs="宋体" w:asciiTheme="minorEastAsia" w:hAnsiTheme="minorEastAsia" w:eastAsiaTheme="minorEastAsia"/>
                <w:sz w:val="24"/>
                <w:szCs w:val="24"/>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423623FF">
            <w:pPr>
              <w:jc w:val="center"/>
              <w:rPr>
                <w:rFonts w:cs="宋体" w:asciiTheme="minorEastAsia" w:hAnsiTheme="minorEastAsia" w:eastAsiaTheme="minorEastAsia"/>
                <w:sz w:val="24"/>
                <w:szCs w:val="24"/>
              </w:rPr>
            </w:pPr>
          </w:p>
        </w:tc>
        <w:tc>
          <w:tcPr>
            <w:tcW w:w="2457" w:type="dxa"/>
            <w:tcBorders>
              <w:top w:val="single" w:color="auto" w:sz="4" w:space="0"/>
              <w:left w:val="single" w:color="auto" w:sz="4" w:space="0"/>
              <w:bottom w:val="single" w:color="auto" w:sz="4" w:space="0"/>
              <w:right w:val="single" w:color="auto" w:sz="4" w:space="0"/>
            </w:tcBorders>
            <w:vAlign w:val="center"/>
          </w:tcPr>
          <w:p w14:paraId="7881E7C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质量要求</w:t>
            </w:r>
          </w:p>
        </w:tc>
        <w:tc>
          <w:tcPr>
            <w:tcW w:w="6191" w:type="dxa"/>
            <w:tcBorders>
              <w:top w:val="single" w:color="auto" w:sz="4" w:space="0"/>
              <w:left w:val="single" w:color="auto" w:sz="4" w:space="0"/>
              <w:bottom w:val="single" w:color="auto" w:sz="4" w:space="0"/>
              <w:right w:val="single" w:color="auto" w:sz="4" w:space="0"/>
            </w:tcBorders>
            <w:vAlign w:val="center"/>
          </w:tcPr>
          <w:p w14:paraId="1AED2B0C">
            <w:pPr>
              <w:spacing w:line="360" w:lineRule="auto"/>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达到国家现行建设工程质量验收规范合格标准</w:t>
            </w:r>
          </w:p>
        </w:tc>
      </w:tr>
      <w:bookmarkEnd w:id="132"/>
      <w:tr w14:paraId="0434C8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6"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7BBFB436">
            <w:pPr>
              <w:jc w:val="center"/>
              <w:rPr>
                <w:rFonts w:cs="宋体" w:asciiTheme="minorEastAsia" w:hAnsiTheme="minorEastAsia" w:eastAsiaTheme="minorEastAsia"/>
                <w:sz w:val="24"/>
                <w:szCs w:val="24"/>
              </w:rPr>
            </w:pPr>
            <w:bookmarkStart w:id="133" w:name="OLE_LINK16" w:colFirst="2" w:colLast="3"/>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2A859558">
            <w:pPr>
              <w:jc w:val="center"/>
              <w:rPr>
                <w:rFonts w:cs="宋体" w:asciiTheme="minorEastAsia" w:hAnsiTheme="minorEastAsia" w:eastAsiaTheme="minorEastAsia"/>
                <w:sz w:val="24"/>
                <w:szCs w:val="24"/>
              </w:rPr>
            </w:pPr>
          </w:p>
        </w:tc>
        <w:tc>
          <w:tcPr>
            <w:tcW w:w="2457" w:type="dxa"/>
            <w:tcBorders>
              <w:top w:val="single" w:color="auto" w:sz="4" w:space="0"/>
              <w:left w:val="single" w:color="auto" w:sz="4" w:space="0"/>
              <w:bottom w:val="single" w:color="auto" w:sz="4" w:space="0"/>
              <w:right w:val="single" w:color="auto" w:sz="4" w:space="0"/>
            </w:tcBorders>
            <w:vAlign w:val="center"/>
          </w:tcPr>
          <w:p w14:paraId="3131467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磋商有效期</w:t>
            </w:r>
          </w:p>
        </w:tc>
        <w:tc>
          <w:tcPr>
            <w:tcW w:w="6191" w:type="dxa"/>
            <w:tcBorders>
              <w:top w:val="single" w:color="auto" w:sz="4" w:space="0"/>
              <w:left w:val="single" w:color="auto" w:sz="4" w:space="0"/>
              <w:bottom w:val="single" w:color="auto" w:sz="4" w:space="0"/>
              <w:right w:val="single" w:color="auto" w:sz="4" w:space="0"/>
            </w:tcBorders>
            <w:vAlign w:val="center"/>
          </w:tcPr>
          <w:p w14:paraId="5C322A0B">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响应文件递交截止之日起60日历天</w:t>
            </w:r>
          </w:p>
        </w:tc>
      </w:tr>
      <w:bookmarkEnd w:id="133"/>
      <w:tr w14:paraId="1F1B6F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41"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69C30FA">
            <w:pPr>
              <w:jc w:val="center"/>
              <w:rPr>
                <w:rFonts w:cs="宋体" w:asciiTheme="minorEastAsia" w:hAnsiTheme="minorEastAsia" w:eastAsiaTheme="minorEastAsia"/>
                <w:sz w:val="24"/>
                <w:szCs w:val="24"/>
              </w:rPr>
            </w:pPr>
            <w:bookmarkStart w:id="134" w:name="OLE_LINK17" w:colFirst="2" w:colLast="3"/>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25FD7447">
            <w:pPr>
              <w:jc w:val="center"/>
              <w:rPr>
                <w:rFonts w:cs="宋体" w:asciiTheme="minorEastAsia" w:hAnsiTheme="minorEastAsia" w:eastAsiaTheme="minorEastAsia"/>
                <w:sz w:val="24"/>
                <w:szCs w:val="24"/>
              </w:rPr>
            </w:pPr>
          </w:p>
        </w:tc>
        <w:tc>
          <w:tcPr>
            <w:tcW w:w="2457" w:type="dxa"/>
            <w:tcBorders>
              <w:top w:val="single" w:color="auto" w:sz="4" w:space="0"/>
              <w:left w:val="single" w:color="auto" w:sz="4" w:space="0"/>
              <w:bottom w:val="single" w:color="auto" w:sz="4" w:space="0"/>
              <w:right w:val="single" w:color="auto" w:sz="4" w:space="0"/>
            </w:tcBorders>
            <w:vAlign w:val="center"/>
          </w:tcPr>
          <w:p w14:paraId="15A214F6">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磋商总报价</w:t>
            </w:r>
          </w:p>
        </w:tc>
        <w:tc>
          <w:tcPr>
            <w:tcW w:w="6191" w:type="dxa"/>
            <w:tcBorders>
              <w:top w:val="single" w:color="auto" w:sz="4" w:space="0"/>
              <w:left w:val="single" w:color="auto" w:sz="4" w:space="0"/>
              <w:bottom w:val="single" w:color="auto" w:sz="4" w:space="0"/>
              <w:right w:val="single" w:color="auto" w:sz="4" w:space="0"/>
            </w:tcBorders>
            <w:vAlign w:val="center"/>
          </w:tcPr>
          <w:p w14:paraId="4B4AD81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磋商总报价不得高于采购人公布的招标控制价，否则其投标将予否决。</w:t>
            </w:r>
          </w:p>
        </w:tc>
      </w:tr>
      <w:bookmarkEnd w:id="134"/>
    </w:tbl>
    <w:p w14:paraId="4225B9B7">
      <w:pPr>
        <w:rPr>
          <w:rFonts w:hint="eastAsia" w:ascii="宋体" w:hAnsi="宋体"/>
          <w:b/>
          <w:color w:val="auto"/>
          <w:sz w:val="28"/>
          <w:szCs w:val="28"/>
          <w:highlight w:val="none"/>
        </w:rPr>
      </w:pPr>
      <w:bookmarkStart w:id="135" w:name="_Toc90713357"/>
      <w:bookmarkStart w:id="136" w:name="_Toc109537522"/>
      <w:bookmarkStart w:id="137" w:name="_Toc269470330"/>
      <w:bookmarkStart w:id="138" w:name="_Toc109550798"/>
      <w:bookmarkStart w:id="139" w:name="_Toc90712538"/>
    </w:p>
    <w:p w14:paraId="1A7A7B75">
      <w:pPr>
        <w:jc w:val="center"/>
        <w:rPr>
          <w:rFonts w:hint="eastAsia" w:ascii="宋体" w:hAnsi="宋体"/>
          <w:b/>
          <w:sz w:val="32"/>
          <w:szCs w:val="32"/>
          <w:highlight w:val="none"/>
        </w:rPr>
      </w:pPr>
      <w:r>
        <w:rPr>
          <w:rFonts w:hint="eastAsia"/>
          <w:b/>
          <w:bCs/>
          <w:sz w:val="30"/>
          <w:szCs w:val="30"/>
          <w:highlight w:val="none"/>
        </w:rPr>
        <w:t>详细评审表</w:t>
      </w:r>
    </w:p>
    <w:tbl>
      <w:tblPr>
        <w:tblStyle w:val="12"/>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50"/>
        <w:gridCol w:w="1550"/>
        <w:gridCol w:w="7083"/>
      </w:tblGrid>
      <w:tr w14:paraId="4851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284" w:type="dxa"/>
            <w:gridSpan w:val="3"/>
            <w:noWrap w:val="0"/>
            <w:vAlign w:val="center"/>
          </w:tcPr>
          <w:p w14:paraId="38B319BC">
            <w:pPr>
              <w:snapToGrid w:val="0"/>
              <w:ind w:hanging="210"/>
              <w:jc w:val="center"/>
              <w:rPr>
                <w:rFonts w:ascii="宋体" w:hAnsi="宋体" w:cs="宋体"/>
                <w:color w:val="auto"/>
                <w:kern w:val="1"/>
                <w:sz w:val="24"/>
                <w:szCs w:val="24"/>
                <w:highlight w:val="none"/>
              </w:rPr>
            </w:pPr>
            <w:r>
              <w:rPr>
                <w:rFonts w:ascii="宋体" w:hAnsi="宋体" w:cs="宋体"/>
                <w:color w:val="auto"/>
                <w:kern w:val="1"/>
                <w:sz w:val="24"/>
                <w:szCs w:val="24"/>
                <w:highlight w:val="none"/>
              </w:rPr>
              <w:t>分值构成</w:t>
            </w:r>
          </w:p>
          <w:p w14:paraId="0A3DC4B6">
            <w:pPr>
              <w:jc w:val="center"/>
              <w:rPr>
                <w:rFonts w:ascii="宋体" w:hAnsi="宋体"/>
                <w:sz w:val="24"/>
                <w:szCs w:val="24"/>
                <w:highlight w:val="none"/>
              </w:rPr>
            </w:pPr>
            <w:r>
              <w:rPr>
                <w:rFonts w:ascii="宋体" w:hAnsi="宋体" w:cs="宋体"/>
                <w:color w:val="auto"/>
                <w:kern w:val="1"/>
                <w:sz w:val="24"/>
                <w:szCs w:val="24"/>
                <w:highlight w:val="none"/>
              </w:rPr>
              <w:t>(总分100分)</w:t>
            </w:r>
          </w:p>
        </w:tc>
        <w:tc>
          <w:tcPr>
            <w:tcW w:w="7083" w:type="dxa"/>
            <w:noWrap w:val="0"/>
            <w:vAlign w:val="center"/>
          </w:tcPr>
          <w:p w14:paraId="35B37442">
            <w:pPr>
              <w:jc w:val="both"/>
              <w:rPr>
                <w:rFonts w:ascii="宋体" w:hAnsi="宋体" w:cs="宋体"/>
                <w:color w:val="auto"/>
                <w:kern w:val="1"/>
                <w:sz w:val="24"/>
                <w:szCs w:val="24"/>
                <w:highlight w:val="none"/>
              </w:rPr>
            </w:pPr>
            <w:r>
              <w:rPr>
                <w:rFonts w:hint="eastAsia" w:ascii="宋体" w:hAnsi="宋体"/>
                <w:sz w:val="24"/>
                <w:szCs w:val="24"/>
                <w:highlight w:val="none"/>
              </w:rPr>
              <w:t>磋商报价</w:t>
            </w:r>
            <w:r>
              <w:rPr>
                <w:rFonts w:ascii="宋体" w:hAnsi="宋体" w:cs="宋体"/>
                <w:color w:val="auto"/>
                <w:kern w:val="1"/>
                <w:sz w:val="24"/>
                <w:szCs w:val="24"/>
                <w:highlight w:val="none"/>
              </w:rPr>
              <w:t>：</w:t>
            </w:r>
            <w:r>
              <w:rPr>
                <w:rFonts w:hint="eastAsia" w:ascii="宋体" w:hAnsi="宋体" w:cs="宋体"/>
                <w:color w:val="auto"/>
                <w:kern w:val="1"/>
                <w:sz w:val="24"/>
                <w:szCs w:val="24"/>
                <w:highlight w:val="none"/>
                <w:u w:val="single"/>
              </w:rPr>
              <w:t>30</w:t>
            </w:r>
            <w:r>
              <w:rPr>
                <w:rFonts w:ascii="宋体" w:hAnsi="宋体" w:cs="宋体"/>
                <w:color w:val="auto"/>
                <w:kern w:val="1"/>
                <w:sz w:val="24"/>
                <w:szCs w:val="24"/>
                <w:highlight w:val="none"/>
              </w:rPr>
              <w:t>分</w:t>
            </w:r>
          </w:p>
          <w:p w14:paraId="20F0F4B9">
            <w:pPr>
              <w:snapToGrid w:val="0"/>
              <w:rPr>
                <w:rFonts w:ascii="宋体" w:hAnsi="宋体" w:cs="宋体"/>
                <w:color w:val="auto"/>
                <w:kern w:val="1"/>
                <w:sz w:val="24"/>
                <w:szCs w:val="24"/>
                <w:highlight w:val="none"/>
              </w:rPr>
            </w:pPr>
            <w:r>
              <w:rPr>
                <w:rFonts w:ascii="宋体" w:hAnsi="宋体" w:cs="宋体"/>
                <w:color w:val="auto"/>
                <w:kern w:val="1"/>
                <w:sz w:val="24"/>
                <w:szCs w:val="24"/>
                <w:highlight w:val="none"/>
              </w:rPr>
              <w:t>技术标：</w:t>
            </w:r>
            <w:r>
              <w:rPr>
                <w:rFonts w:hint="eastAsia" w:ascii="宋体" w:hAnsi="宋体" w:cs="宋体"/>
                <w:color w:val="auto"/>
                <w:kern w:val="1"/>
                <w:sz w:val="24"/>
                <w:szCs w:val="24"/>
                <w:highlight w:val="none"/>
                <w:u w:val="single"/>
                <w:lang w:val="en-US" w:eastAsia="zh-CN"/>
              </w:rPr>
              <w:t>55</w:t>
            </w:r>
            <w:r>
              <w:rPr>
                <w:rFonts w:ascii="宋体" w:hAnsi="宋体" w:cs="宋体"/>
                <w:color w:val="auto"/>
                <w:kern w:val="1"/>
                <w:sz w:val="24"/>
                <w:szCs w:val="24"/>
                <w:highlight w:val="none"/>
              </w:rPr>
              <w:t>分</w:t>
            </w:r>
          </w:p>
          <w:p w14:paraId="2A69B755">
            <w:pPr>
              <w:jc w:val="both"/>
              <w:rPr>
                <w:rFonts w:ascii="宋体" w:hAnsi="宋体" w:cs="宋体"/>
                <w:color w:val="auto"/>
                <w:kern w:val="1"/>
                <w:sz w:val="24"/>
                <w:szCs w:val="24"/>
                <w:highlight w:val="none"/>
              </w:rPr>
            </w:pPr>
            <w:r>
              <w:rPr>
                <w:rFonts w:ascii="宋体" w:hAnsi="宋体" w:cs="宋体"/>
                <w:color w:val="auto"/>
                <w:kern w:val="1"/>
                <w:sz w:val="24"/>
                <w:szCs w:val="24"/>
                <w:highlight w:val="none"/>
              </w:rPr>
              <w:t>综合标：</w:t>
            </w:r>
            <w:r>
              <w:rPr>
                <w:rFonts w:hint="eastAsia" w:ascii="宋体" w:hAnsi="宋体" w:cs="宋体"/>
                <w:color w:val="auto"/>
                <w:kern w:val="1"/>
                <w:sz w:val="24"/>
                <w:szCs w:val="24"/>
                <w:highlight w:val="none"/>
                <w:u w:val="single"/>
                <w:lang w:val="en-US" w:eastAsia="zh-CN"/>
              </w:rPr>
              <w:t>15</w:t>
            </w:r>
            <w:r>
              <w:rPr>
                <w:rFonts w:ascii="宋体" w:hAnsi="宋体" w:cs="宋体"/>
                <w:color w:val="auto"/>
                <w:kern w:val="1"/>
                <w:sz w:val="24"/>
                <w:szCs w:val="24"/>
                <w:highlight w:val="none"/>
              </w:rPr>
              <w:t>分</w:t>
            </w:r>
          </w:p>
        </w:tc>
      </w:tr>
      <w:tr w14:paraId="3DA3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84" w:type="dxa"/>
            <w:noWrap w:val="0"/>
            <w:vAlign w:val="center"/>
          </w:tcPr>
          <w:p w14:paraId="72602004">
            <w:pPr>
              <w:jc w:val="center"/>
              <w:rPr>
                <w:rFonts w:hint="eastAsia" w:ascii="宋体" w:hAnsi="宋体"/>
                <w:sz w:val="24"/>
                <w:szCs w:val="24"/>
                <w:highlight w:val="none"/>
              </w:rPr>
            </w:pPr>
            <w:r>
              <w:rPr>
                <w:rFonts w:hint="eastAsia" w:ascii="宋体" w:hAnsi="宋体"/>
                <w:sz w:val="24"/>
                <w:szCs w:val="24"/>
                <w:highlight w:val="none"/>
              </w:rPr>
              <w:t>序号</w:t>
            </w:r>
          </w:p>
        </w:tc>
        <w:tc>
          <w:tcPr>
            <w:tcW w:w="1050" w:type="dxa"/>
            <w:noWrap w:val="0"/>
            <w:vAlign w:val="center"/>
          </w:tcPr>
          <w:p w14:paraId="138E3657">
            <w:pPr>
              <w:jc w:val="center"/>
              <w:rPr>
                <w:rFonts w:hint="eastAsia" w:ascii="宋体" w:hAnsi="宋体"/>
                <w:sz w:val="24"/>
                <w:szCs w:val="24"/>
                <w:highlight w:val="none"/>
              </w:rPr>
            </w:pPr>
            <w:r>
              <w:rPr>
                <w:rFonts w:hint="eastAsia" w:ascii="宋体" w:hAnsi="宋体"/>
                <w:sz w:val="24"/>
                <w:szCs w:val="24"/>
                <w:highlight w:val="none"/>
              </w:rPr>
              <w:t>评审项目</w:t>
            </w:r>
          </w:p>
        </w:tc>
        <w:tc>
          <w:tcPr>
            <w:tcW w:w="1550" w:type="dxa"/>
            <w:noWrap w:val="0"/>
            <w:vAlign w:val="center"/>
          </w:tcPr>
          <w:p w14:paraId="29463A94">
            <w:pPr>
              <w:jc w:val="center"/>
              <w:rPr>
                <w:rFonts w:hint="eastAsia" w:ascii="宋体" w:hAnsi="宋体"/>
                <w:sz w:val="24"/>
                <w:szCs w:val="24"/>
                <w:highlight w:val="none"/>
              </w:rPr>
            </w:pPr>
            <w:r>
              <w:rPr>
                <w:rFonts w:hint="eastAsia" w:ascii="宋体" w:hAnsi="宋体"/>
                <w:sz w:val="24"/>
                <w:szCs w:val="24"/>
                <w:highlight w:val="none"/>
              </w:rPr>
              <w:t>分值</w:t>
            </w:r>
          </w:p>
        </w:tc>
        <w:tc>
          <w:tcPr>
            <w:tcW w:w="7083" w:type="dxa"/>
            <w:noWrap w:val="0"/>
            <w:vAlign w:val="center"/>
          </w:tcPr>
          <w:p w14:paraId="3F206645">
            <w:pPr>
              <w:jc w:val="center"/>
              <w:rPr>
                <w:rFonts w:hint="eastAsia" w:ascii="宋体" w:hAnsi="宋体"/>
                <w:sz w:val="24"/>
                <w:szCs w:val="24"/>
                <w:highlight w:val="none"/>
              </w:rPr>
            </w:pPr>
            <w:r>
              <w:rPr>
                <w:rFonts w:hint="eastAsia" w:ascii="宋体" w:hAnsi="宋体"/>
                <w:sz w:val="24"/>
                <w:szCs w:val="24"/>
                <w:highlight w:val="none"/>
              </w:rPr>
              <w:t>评分标准</w:t>
            </w:r>
          </w:p>
        </w:tc>
      </w:tr>
      <w:tr w14:paraId="0706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684" w:type="dxa"/>
            <w:noWrap w:val="0"/>
            <w:vAlign w:val="center"/>
          </w:tcPr>
          <w:p w14:paraId="69E884C8">
            <w:pPr>
              <w:jc w:val="center"/>
              <w:rPr>
                <w:rFonts w:ascii="宋体" w:hAnsi="宋体"/>
                <w:sz w:val="24"/>
                <w:szCs w:val="24"/>
                <w:highlight w:val="none"/>
              </w:rPr>
            </w:pPr>
            <w:r>
              <w:rPr>
                <w:rFonts w:hint="eastAsia" w:ascii="宋体" w:hAnsi="宋体"/>
                <w:sz w:val="24"/>
                <w:szCs w:val="24"/>
                <w:highlight w:val="none"/>
              </w:rPr>
              <w:t>1</w:t>
            </w:r>
          </w:p>
        </w:tc>
        <w:tc>
          <w:tcPr>
            <w:tcW w:w="1050" w:type="dxa"/>
            <w:noWrap w:val="0"/>
            <w:vAlign w:val="center"/>
          </w:tcPr>
          <w:p w14:paraId="05A31E5E">
            <w:pPr>
              <w:jc w:val="center"/>
              <w:rPr>
                <w:rFonts w:hint="eastAsia" w:ascii="宋体" w:hAnsi="宋体"/>
                <w:sz w:val="24"/>
                <w:szCs w:val="24"/>
                <w:highlight w:val="none"/>
              </w:rPr>
            </w:pPr>
            <w:r>
              <w:rPr>
                <w:rFonts w:hint="eastAsia" w:ascii="宋体" w:hAnsi="宋体"/>
                <w:sz w:val="24"/>
                <w:szCs w:val="24"/>
                <w:highlight w:val="none"/>
              </w:rPr>
              <w:t>磋商报价</w:t>
            </w:r>
          </w:p>
          <w:p w14:paraId="6D858678">
            <w:pPr>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w:t>
            </w:r>
            <w:r>
              <w:rPr>
                <w:rFonts w:ascii="宋体" w:hAnsi="宋体"/>
                <w:sz w:val="24"/>
                <w:szCs w:val="24"/>
                <w:highlight w:val="none"/>
              </w:rPr>
              <w:t>30</w:t>
            </w:r>
            <w:r>
              <w:rPr>
                <w:rFonts w:hint="eastAsia" w:ascii="宋体" w:hAnsi="宋体"/>
                <w:sz w:val="24"/>
                <w:szCs w:val="24"/>
                <w:highlight w:val="none"/>
              </w:rPr>
              <w:t>分</w:t>
            </w:r>
            <w:r>
              <w:rPr>
                <w:rFonts w:hint="eastAsia" w:ascii="宋体" w:hAnsi="宋体"/>
                <w:sz w:val="24"/>
                <w:szCs w:val="24"/>
                <w:highlight w:val="none"/>
                <w:lang w:val="en-US" w:eastAsia="zh-CN"/>
              </w:rPr>
              <w:t>)</w:t>
            </w:r>
          </w:p>
        </w:tc>
        <w:tc>
          <w:tcPr>
            <w:tcW w:w="1550" w:type="dxa"/>
            <w:noWrap w:val="0"/>
            <w:vAlign w:val="center"/>
          </w:tcPr>
          <w:p w14:paraId="7FC08591">
            <w:pPr>
              <w:jc w:val="center"/>
              <w:rPr>
                <w:rFonts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7083" w:type="dxa"/>
            <w:noWrap w:val="0"/>
            <w:vAlign w:val="center"/>
          </w:tcPr>
          <w:p w14:paraId="161B56FC">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1.磋商报价高于“最高限价”的，采购人将不予接受，且本次投标做无效处理;</w:t>
            </w:r>
          </w:p>
          <w:p w14:paraId="06DF8209">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2.评标基准报价计算方法:价格分采用低价优先法计算，即满足磋商文件要求且投标价格最低的投标报价为评标基准价其价格分为满分。其他投标人的价格分统一按照下列公式计算:</w:t>
            </w:r>
          </w:p>
          <w:p w14:paraId="5CBFBB25">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磋商报价得分=(磋商基准价/最后磋商报价）</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30%</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100;(以上评分计算最终保留两位2小数，第三位四舍五入)</w:t>
            </w:r>
          </w:p>
          <w:p w14:paraId="79F6C97C">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3.价格分计算保留小数点两位。</w:t>
            </w:r>
          </w:p>
          <w:p w14:paraId="285873C8">
            <w:pPr>
              <w:tabs>
                <w:tab w:val="left" w:pos="9720"/>
              </w:tabs>
              <w:autoSpaceDE w:val="0"/>
              <w:autoSpaceDN w:val="0"/>
              <w:adjustRightInd w:val="0"/>
              <w:spacing w:line="360" w:lineRule="exact"/>
              <w:ind w:right="-36" w:rightChars="-17"/>
              <w:jc w:val="both"/>
              <w:rPr>
                <w:rFonts w:ascii="宋体" w:hAnsi="宋体"/>
                <w:b w:val="0"/>
                <w:bCs w:val="0"/>
                <w:sz w:val="24"/>
                <w:szCs w:val="24"/>
                <w:highlight w:val="none"/>
              </w:rPr>
            </w:pPr>
            <w:r>
              <w:rPr>
                <w:rFonts w:hint="eastAsia" w:cs="宋体" w:asciiTheme="minorEastAsia" w:hAnsiTheme="minorEastAsia" w:eastAsiaTheme="minorEastAsia"/>
                <w:b/>
                <w:bCs/>
                <w:sz w:val="22"/>
                <w:szCs w:val="22"/>
                <w:highlight w:val="none"/>
              </w:rPr>
              <w:t>注：本项目专门面向中小企业（监狱企业、残疾人福利性企业视同小微企业）采购的项目，不再享受价格扣除优惠政策。</w:t>
            </w:r>
          </w:p>
        </w:tc>
      </w:tr>
      <w:tr w14:paraId="5049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84" w:type="dxa"/>
            <w:vMerge w:val="restart"/>
            <w:noWrap w:val="0"/>
            <w:vAlign w:val="center"/>
          </w:tcPr>
          <w:p w14:paraId="28F1F283">
            <w:pPr>
              <w:jc w:val="center"/>
              <w:rPr>
                <w:rFonts w:ascii="宋体" w:hAnsi="宋体"/>
                <w:sz w:val="24"/>
                <w:szCs w:val="24"/>
                <w:highlight w:val="none"/>
              </w:rPr>
            </w:pPr>
            <w:r>
              <w:rPr>
                <w:rFonts w:hint="eastAsia" w:ascii="宋体" w:hAnsi="宋体"/>
                <w:sz w:val="24"/>
                <w:szCs w:val="24"/>
                <w:highlight w:val="none"/>
              </w:rPr>
              <w:t>2</w:t>
            </w:r>
          </w:p>
        </w:tc>
        <w:tc>
          <w:tcPr>
            <w:tcW w:w="1050" w:type="dxa"/>
            <w:vMerge w:val="restart"/>
            <w:noWrap w:val="0"/>
            <w:vAlign w:val="center"/>
          </w:tcPr>
          <w:p w14:paraId="0D419304">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40AA2232">
            <w:pPr>
              <w:jc w:val="center"/>
              <w:rPr>
                <w:rFonts w:hint="eastAsia" w:ascii="宋体" w:hAnsi="宋体"/>
                <w:sz w:val="24"/>
                <w:szCs w:val="24"/>
                <w:highlight w:val="none"/>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val="en-US" w:eastAsia="zh-CN" w:bidi="en-US"/>
              </w:rPr>
              <w:t>5</w:t>
            </w:r>
            <w:r>
              <w:rPr>
                <w:rFonts w:hint="eastAsia" w:cs="宋体" w:asciiTheme="minorEastAsia" w:hAnsiTheme="minorEastAsia" w:eastAsiaTheme="minorEastAsia"/>
                <w:spacing w:val="6"/>
                <w:kern w:val="1"/>
                <w:sz w:val="24"/>
                <w:szCs w:val="24"/>
                <w:lang w:bidi="en-US"/>
              </w:rPr>
              <w:t>5</w:t>
            </w:r>
            <w:r>
              <w:rPr>
                <w:rFonts w:hint="eastAsia" w:cs="宋体" w:asciiTheme="minorEastAsia" w:hAnsiTheme="minorEastAsia" w:eastAsiaTheme="minorEastAsia"/>
                <w:spacing w:val="6"/>
                <w:kern w:val="1"/>
                <w:sz w:val="24"/>
                <w:szCs w:val="24"/>
                <w:lang w:eastAsia="en-US" w:bidi="en-US"/>
              </w:rPr>
              <w:t>分）</w:t>
            </w:r>
          </w:p>
        </w:tc>
        <w:tc>
          <w:tcPr>
            <w:tcW w:w="1550" w:type="dxa"/>
            <w:noWrap w:val="0"/>
            <w:vAlign w:val="center"/>
          </w:tcPr>
          <w:p w14:paraId="16B897D4">
            <w:pPr>
              <w:jc w:val="center"/>
              <w:rPr>
                <w:rFonts w:hint="eastAsia" w:ascii="宋体" w:hAnsi="宋体" w:cs="宋体"/>
                <w:sz w:val="24"/>
                <w:szCs w:val="24"/>
                <w:highlight w:val="none"/>
                <w:lang w:eastAsia="zh-CN"/>
              </w:rPr>
            </w:pPr>
            <w:r>
              <w:rPr>
                <w:rFonts w:hint="eastAsia" w:ascii="宋体" w:hAnsi="宋体" w:cs="宋体"/>
                <w:sz w:val="24"/>
                <w:szCs w:val="24"/>
                <w:highlight w:val="none"/>
              </w:rPr>
              <w:t>内容完整性和编制水平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44CE08DD">
            <w:pPr>
              <w:tabs>
                <w:tab w:val="left" w:pos="9720"/>
              </w:tabs>
              <w:autoSpaceDE w:val="0"/>
              <w:autoSpaceDN w:val="0"/>
              <w:adjustRightInd w:val="0"/>
              <w:spacing w:line="360" w:lineRule="exact"/>
              <w:ind w:left="173" w:right="-36" w:rightChars="-17" w:hanging="172" w:hangingChars="72"/>
              <w:rPr>
                <w:rFonts w:hint="eastAsia" w:ascii="宋体" w:hAnsi="宋体" w:cs="宋体"/>
                <w:sz w:val="24"/>
                <w:szCs w:val="24"/>
                <w:highlight w:val="none"/>
              </w:rPr>
            </w:pPr>
            <w:r>
              <w:rPr>
                <w:rFonts w:hint="eastAsia" w:ascii="宋体" w:hAnsi="宋体" w:cs="宋体"/>
                <w:sz w:val="24"/>
                <w:szCs w:val="24"/>
                <w:highlight w:val="none"/>
              </w:rPr>
              <w:t>主要内容具有完整性，符合</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文件的要求</w:t>
            </w:r>
          </w:p>
          <w:p w14:paraId="3448BF64">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内容完整、全面合理、可行性程度高的得6分；</w:t>
            </w:r>
          </w:p>
          <w:p w14:paraId="12C66546">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内容基本完整的得4分；</w:t>
            </w:r>
          </w:p>
          <w:p w14:paraId="64F4E4E4">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内容不全的得2分；</w:t>
            </w:r>
          </w:p>
        </w:tc>
      </w:tr>
      <w:tr w14:paraId="7D33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684" w:type="dxa"/>
            <w:vMerge w:val="continue"/>
            <w:noWrap w:val="0"/>
            <w:vAlign w:val="center"/>
          </w:tcPr>
          <w:p w14:paraId="06BB12E0">
            <w:pPr>
              <w:jc w:val="center"/>
              <w:rPr>
                <w:rFonts w:hint="eastAsia" w:ascii="宋体" w:hAnsi="宋体"/>
                <w:sz w:val="24"/>
                <w:szCs w:val="24"/>
                <w:highlight w:val="none"/>
              </w:rPr>
            </w:pPr>
          </w:p>
        </w:tc>
        <w:tc>
          <w:tcPr>
            <w:tcW w:w="1050" w:type="dxa"/>
            <w:vMerge w:val="continue"/>
            <w:noWrap w:val="0"/>
            <w:vAlign w:val="center"/>
          </w:tcPr>
          <w:p w14:paraId="5C51673D">
            <w:pPr>
              <w:jc w:val="center"/>
              <w:rPr>
                <w:rFonts w:hint="eastAsia" w:ascii="宋体" w:hAnsi="宋体"/>
                <w:sz w:val="24"/>
                <w:szCs w:val="24"/>
                <w:highlight w:val="none"/>
              </w:rPr>
            </w:pPr>
          </w:p>
        </w:tc>
        <w:tc>
          <w:tcPr>
            <w:tcW w:w="1550" w:type="dxa"/>
            <w:noWrap w:val="0"/>
            <w:vAlign w:val="center"/>
          </w:tcPr>
          <w:p w14:paraId="72354E16">
            <w:pPr>
              <w:spacing w:line="480" w:lineRule="exact"/>
              <w:jc w:val="center"/>
              <w:rPr>
                <w:rFonts w:hint="eastAsia" w:ascii="宋体" w:hAnsi="宋体" w:cs="宋体"/>
                <w:sz w:val="24"/>
                <w:szCs w:val="24"/>
                <w:highlight w:val="none"/>
                <w:lang w:eastAsia="zh-CN"/>
              </w:rPr>
            </w:pPr>
            <w:r>
              <w:rPr>
                <w:rFonts w:hint="eastAsia" w:ascii="宋体" w:hAnsi="宋体" w:eastAsia="宋体" w:cs="宋体"/>
                <w:sz w:val="24"/>
                <w:highlight w:val="none"/>
              </w:rPr>
              <w:t>主要施工方案与技术措施（</w:t>
            </w:r>
            <w:r>
              <w:rPr>
                <w:rFonts w:ascii="宋体" w:hAnsi="宋体" w:eastAsia="宋体" w:cs="宋体"/>
                <w:sz w:val="24"/>
                <w:highlight w:val="none"/>
              </w:rPr>
              <w:t>6</w:t>
            </w:r>
            <w:r>
              <w:rPr>
                <w:rFonts w:hint="eastAsia" w:ascii="宋体" w:hAnsi="宋体" w:eastAsia="宋体" w:cs="宋体"/>
                <w:sz w:val="24"/>
                <w:highlight w:val="none"/>
              </w:rPr>
              <w:t>分）</w:t>
            </w:r>
          </w:p>
        </w:tc>
        <w:tc>
          <w:tcPr>
            <w:tcW w:w="7083" w:type="dxa"/>
            <w:noWrap w:val="0"/>
            <w:vAlign w:val="center"/>
          </w:tcPr>
          <w:p w14:paraId="5D403D95">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施工方案总体安排合理，运用先进、合理的施工工艺、施工机械，对施工难点有先进和合理的建议的得</w:t>
            </w:r>
            <w:r>
              <w:rPr>
                <w:rFonts w:ascii="宋体" w:hAnsi="宋体" w:eastAsia="宋体" w:cs="宋体"/>
                <w:sz w:val="24"/>
                <w:highlight w:val="none"/>
              </w:rPr>
              <w:t>6</w:t>
            </w:r>
            <w:r>
              <w:rPr>
                <w:rFonts w:hint="eastAsia" w:ascii="宋体" w:hAnsi="宋体" w:eastAsia="宋体" w:cs="宋体"/>
                <w:sz w:val="24"/>
                <w:highlight w:val="none"/>
              </w:rPr>
              <w:t>分；</w:t>
            </w:r>
          </w:p>
          <w:p w14:paraId="2D90D52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4965BC1D">
            <w:pPr>
              <w:spacing w:line="420" w:lineRule="exact"/>
              <w:jc w:val="left"/>
              <w:rPr>
                <w:rFonts w:hint="eastAsia" w:ascii="宋体" w:hAnsi="宋体" w:eastAsia="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46EB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84" w:type="dxa"/>
            <w:vMerge w:val="continue"/>
            <w:noWrap w:val="0"/>
            <w:vAlign w:val="center"/>
          </w:tcPr>
          <w:p w14:paraId="78367C5D">
            <w:pPr>
              <w:jc w:val="center"/>
              <w:rPr>
                <w:rFonts w:hint="eastAsia" w:ascii="宋体" w:hAnsi="宋体"/>
                <w:sz w:val="24"/>
                <w:szCs w:val="24"/>
                <w:highlight w:val="none"/>
              </w:rPr>
            </w:pPr>
          </w:p>
        </w:tc>
        <w:tc>
          <w:tcPr>
            <w:tcW w:w="1050" w:type="dxa"/>
            <w:vMerge w:val="continue"/>
            <w:noWrap w:val="0"/>
            <w:vAlign w:val="center"/>
          </w:tcPr>
          <w:p w14:paraId="2C3805FF">
            <w:pPr>
              <w:jc w:val="center"/>
              <w:rPr>
                <w:rFonts w:hint="eastAsia" w:ascii="宋体" w:hAnsi="宋体"/>
                <w:sz w:val="24"/>
                <w:szCs w:val="24"/>
                <w:highlight w:val="none"/>
              </w:rPr>
            </w:pPr>
          </w:p>
        </w:tc>
        <w:tc>
          <w:tcPr>
            <w:tcW w:w="1550" w:type="dxa"/>
            <w:noWrap w:val="0"/>
            <w:vAlign w:val="center"/>
          </w:tcPr>
          <w:p w14:paraId="02F0B584">
            <w:pPr>
              <w:jc w:val="center"/>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404C3CF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3CC2F003">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组织机构形式合理，对项目提出先进、可行、具体的保证措施的得6分；</w:t>
            </w:r>
          </w:p>
          <w:p w14:paraId="33D2FE64">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组织机构形式基本合理，具体措施可行的得4分；</w:t>
            </w:r>
          </w:p>
          <w:p w14:paraId="211889A5">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组织机构形式及措施一般的得2分。</w:t>
            </w:r>
          </w:p>
        </w:tc>
      </w:tr>
      <w:tr w14:paraId="7673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84" w:type="dxa"/>
            <w:vMerge w:val="continue"/>
            <w:noWrap w:val="0"/>
            <w:vAlign w:val="center"/>
          </w:tcPr>
          <w:p w14:paraId="712A5DEB">
            <w:pPr>
              <w:jc w:val="center"/>
              <w:rPr>
                <w:rFonts w:hint="eastAsia" w:ascii="宋体" w:hAnsi="宋体"/>
                <w:sz w:val="24"/>
                <w:szCs w:val="24"/>
                <w:highlight w:val="none"/>
              </w:rPr>
            </w:pPr>
          </w:p>
        </w:tc>
        <w:tc>
          <w:tcPr>
            <w:tcW w:w="1050" w:type="dxa"/>
            <w:vMerge w:val="continue"/>
            <w:noWrap w:val="0"/>
            <w:vAlign w:val="center"/>
          </w:tcPr>
          <w:p w14:paraId="011FDC2E">
            <w:pPr>
              <w:jc w:val="center"/>
              <w:rPr>
                <w:rFonts w:hint="eastAsia" w:ascii="宋体" w:hAnsi="宋体"/>
                <w:sz w:val="24"/>
                <w:szCs w:val="24"/>
                <w:highlight w:val="none"/>
              </w:rPr>
            </w:pPr>
          </w:p>
        </w:tc>
        <w:tc>
          <w:tcPr>
            <w:tcW w:w="1550" w:type="dxa"/>
            <w:noWrap w:val="0"/>
            <w:vAlign w:val="center"/>
          </w:tcPr>
          <w:p w14:paraId="2ED1C24A">
            <w:pPr>
              <w:jc w:val="center"/>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00A18121">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286C6A1F">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32F4D143">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2117DE44">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安全管理体系与措施一般的得2分。</w:t>
            </w:r>
          </w:p>
        </w:tc>
      </w:tr>
      <w:tr w14:paraId="7E3A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684" w:type="dxa"/>
            <w:vMerge w:val="continue"/>
            <w:noWrap w:val="0"/>
            <w:vAlign w:val="center"/>
          </w:tcPr>
          <w:p w14:paraId="166C7A58">
            <w:pPr>
              <w:jc w:val="center"/>
              <w:rPr>
                <w:rFonts w:hint="eastAsia" w:ascii="宋体" w:hAnsi="宋体"/>
                <w:sz w:val="24"/>
                <w:szCs w:val="24"/>
                <w:highlight w:val="none"/>
              </w:rPr>
            </w:pPr>
          </w:p>
        </w:tc>
        <w:tc>
          <w:tcPr>
            <w:tcW w:w="1050" w:type="dxa"/>
            <w:vMerge w:val="continue"/>
            <w:noWrap w:val="0"/>
            <w:vAlign w:val="center"/>
          </w:tcPr>
          <w:p w14:paraId="5CF00A2D">
            <w:pPr>
              <w:jc w:val="center"/>
              <w:rPr>
                <w:rFonts w:hint="eastAsia" w:ascii="宋体" w:hAnsi="宋体"/>
                <w:sz w:val="24"/>
                <w:szCs w:val="24"/>
                <w:highlight w:val="none"/>
              </w:rPr>
            </w:pPr>
          </w:p>
        </w:tc>
        <w:tc>
          <w:tcPr>
            <w:tcW w:w="1550" w:type="dxa"/>
            <w:noWrap w:val="0"/>
            <w:vAlign w:val="center"/>
          </w:tcPr>
          <w:p w14:paraId="4BB9FAFB">
            <w:pPr>
              <w:jc w:val="center"/>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56762609">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0CF77123">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文明施工、环境保护管理体系健全，扬尘治理措施科学合理、先进可行的得6分；</w:t>
            </w:r>
          </w:p>
          <w:p w14:paraId="021D994F">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文明施工、环境保护管理体系基本健全，扬尘治理措施基本可行的得4分；</w:t>
            </w:r>
          </w:p>
          <w:p w14:paraId="3FB8BFDC">
            <w:pPr>
              <w:spacing w:line="420" w:lineRule="exact"/>
              <w:jc w:val="left"/>
              <w:rPr>
                <w:rFonts w:hint="eastAsia" w:ascii="宋体" w:hAnsi="宋体" w:eastAsia="宋体" w:cs="宋体"/>
                <w:sz w:val="24"/>
                <w:szCs w:val="24"/>
                <w:highlight w:val="none"/>
                <w:lang w:eastAsia="zh-CN"/>
              </w:rPr>
            </w:pPr>
            <w:r>
              <w:rPr>
                <w:rFonts w:hint="eastAsia" w:ascii="宋体" w:hAnsi="宋体" w:cs="宋体"/>
                <w:sz w:val="24"/>
                <w:highlight w:val="none"/>
                <w:lang w:val="en-US" w:eastAsia="zh-CN"/>
              </w:rPr>
              <w:t>3.</w:t>
            </w:r>
            <w:r>
              <w:rPr>
                <w:rFonts w:hint="eastAsia" w:ascii="宋体" w:hAnsi="宋体" w:eastAsia="宋体" w:cs="宋体"/>
                <w:sz w:val="24"/>
                <w:highlight w:val="none"/>
              </w:rPr>
              <w:t>文明施工、环境保护管理体系及施工现场扬尘治理措施一般的得2分。</w:t>
            </w:r>
          </w:p>
        </w:tc>
      </w:tr>
      <w:tr w14:paraId="58CD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84" w:type="dxa"/>
            <w:vMerge w:val="continue"/>
            <w:noWrap w:val="0"/>
            <w:vAlign w:val="center"/>
          </w:tcPr>
          <w:p w14:paraId="0A918FEF">
            <w:pPr>
              <w:jc w:val="center"/>
              <w:rPr>
                <w:rFonts w:hint="eastAsia" w:ascii="宋体" w:hAnsi="宋体"/>
                <w:sz w:val="24"/>
                <w:szCs w:val="24"/>
                <w:highlight w:val="none"/>
              </w:rPr>
            </w:pPr>
          </w:p>
        </w:tc>
        <w:tc>
          <w:tcPr>
            <w:tcW w:w="1050" w:type="dxa"/>
            <w:vMerge w:val="continue"/>
            <w:noWrap w:val="0"/>
            <w:vAlign w:val="center"/>
          </w:tcPr>
          <w:p w14:paraId="71142C48">
            <w:pPr>
              <w:jc w:val="center"/>
              <w:rPr>
                <w:rFonts w:hint="eastAsia" w:ascii="宋体" w:hAnsi="宋体"/>
                <w:sz w:val="24"/>
                <w:szCs w:val="24"/>
                <w:highlight w:val="none"/>
              </w:rPr>
            </w:pPr>
          </w:p>
        </w:tc>
        <w:tc>
          <w:tcPr>
            <w:tcW w:w="1550" w:type="dxa"/>
            <w:noWrap w:val="0"/>
            <w:vAlign w:val="center"/>
          </w:tcPr>
          <w:p w14:paraId="62CCFFE0">
            <w:pPr>
              <w:jc w:val="center"/>
              <w:rPr>
                <w:rFonts w:hint="eastAsia" w:ascii="宋体" w:hAnsi="宋体" w:cs="宋体"/>
                <w:sz w:val="24"/>
                <w:szCs w:val="24"/>
                <w:highlight w:val="none"/>
              </w:rPr>
            </w:pPr>
            <w:r>
              <w:rPr>
                <w:rFonts w:hint="eastAsia" w:ascii="宋体" w:hAnsi="宋体" w:eastAsia="宋体" w:cs="宋体"/>
                <w:sz w:val="24"/>
                <w:highlight w:val="none"/>
              </w:rPr>
              <w:t>工期保证措施（6分）</w:t>
            </w:r>
          </w:p>
        </w:tc>
        <w:tc>
          <w:tcPr>
            <w:tcW w:w="7083" w:type="dxa"/>
            <w:noWrap w:val="0"/>
            <w:vAlign w:val="center"/>
          </w:tcPr>
          <w:p w14:paraId="76162DAB">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工期承诺满足磋商文件要求，工期保证措施合理且有针对性，有具体的违约责任承诺的得6分；</w:t>
            </w:r>
          </w:p>
          <w:p w14:paraId="5208159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工期承诺满足磋商文件要求，工期保证措施基本合理，有违约责任承诺的得4分；</w:t>
            </w:r>
          </w:p>
          <w:p w14:paraId="263C586D">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工期承诺满足磋商文件要求，工期保证措施一般的得2分。</w:t>
            </w:r>
          </w:p>
        </w:tc>
      </w:tr>
      <w:tr w14:paraId="49E6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684" w:type="dxa"/>
            <w:vMerge w:val="continue"/>
            <w:noWrap w:val="0"/>
            <w:vAlign w:val="center"/>
          </w:tcPr>
          <w:p w14:paraId="51FC85E9">
            <w:pPr>
              <w:jc w:val="center"/>
              <w:rPr>
                <w:rFonts w:hint="eastAsia" w:ascii="宋体" w:hAnsi="宋体"/>
                <w:sz w:val="24"/>
                <w:szCs w:val="24"/>
                <w:highlight w:val="none"/>
              </w:rPr>
            </w:pPr>
          </w:p>
        </w:tc>
        <w:tc>
          <w:tcPr>
            <w:tcW w:w="1050" w:type="dxa"/>
            <w:vMerge w:val="continue"/>
            <w:noWrap w:val="0"/>
            <w:vAlign w:val="center"/>
          </w:tcPr>
          <w:p w14:paraId="7DD58D9D">
            <w:pPr>
              <w:jc w:val="center"/>
              <w:rPr>
                <w:rFonts w:hint="eastAsia" w:ascii="宋体" w:hAnsi="宋体"/>
                <w:sz w:val="24"/>
                <w:szCs w:val="24"/>
                <w:highlight w:val="none"/>
              </w:rPr>
            </w:pPr>
          </w:p>
        </w:tc>
        <w:tc>
          <w:tcPr>
            <w:tcW w:w="1550" w:type="dxa"/>
            <w:noWrap w:val="0"/>
            <w:vAlign w:val="center"/>
          </w:tcPr>
          <w:p w14:paraId="67CFB6FF">
            <w:pPr>
              <w:jc w:val="center"/>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51766EF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5C44A94A">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机械设备配置合理、先进，劳动力、主要物资调配投入计划合理、准确的得</w:t>
            </w:r>
            <w:r>
              <w:rPr>
                <w:rFonts w:ascii="宋体" w:hAnsi="宋体" w:eastAsia="宋体" w:cs="宋体"/>
                <w:sz w:val="24"/>
                <w:highlight w:val="none"/>
              </w:rPr>
              <w:t>5</w:t>
            </w:r>
            <w:r>
              <w:rPr>
                <w:rFonts w:hint="eastAsia" w:ascii="宋体" w:hAnsi="宋体" w:eastAsia="宋体" w:cs="宋体"/>
                <w:sz w:val="24"/>
                <w:highlight w:val="none"/>
              </w:rPr>
              <w:t>分；</w:t>
            </w:r>
          </w:p>
          <w:p w14:paraId="63E0F331">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机械设备配置基本合理，劳动力、主要物资调配投入计划基本合理的得</w:t>
            </w:r>
            <w:r>
              <w:rPr>
                <w:rFonts w:ascii="宋体" w:hAnsi="宋体" w:eastAsia="宋体" w:cs="宋体"/>
                <w:sz w:val="24"/>
                <w:highlight w:val="none"/>
              </w:rPr>
              <w:t>3</w:t>
            </w:r>
            <w:r>
              <w:rPr>
                <w:rFonts w:hint="eastAsia" w:ascii="宋体" w:hAnsi="宋体" w:eastAsia="宋体" w:cs="宋体"/>
                <w:sz w:val="24"/>
                <w:highlight w:val="none"/>
              </w:rPr>
              <w:t>分；</w:t>
            </w:r>
          </w:p>
          <w:p w14:paraId="3D8B5D11">
            <w:pPr>
              <w:spacing w:line="420" w:lineRule="exact"/>
              <w:jc w:val="left"/>
              <w:rPr>
                <w:rFonts w:hint="eastAsia" w:ascii="宋体" w:hAnsi="宋体" w:cs="宋体"/>
                <w:b/>
                <w:bCs/>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拟投入资源配备计划一般的得2分。</w:t>
            </w:r>
          </w:p>
        </w:tc>
      </w:tr>
      <w:tr w14:paraId="12B1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84" w:type="dxa"/>
            <w:vMerge w:val="continue"/>
            <w:noWrap w:val="0"/>
            <w:vAlign w:val="center"/>
          </w:tcPr>
          <w:p w14:paraId="59229376">
            <w:pPr>
              <w:jc w:val="center"/>
              <w:rPr>
                <w:rFonts w:hint="eastAsia" w:ascii="宋体" w:hAnsi="宋体"/>
                <w:sz w:val="24"/>
                <w:szCs w:val="24"/>
                <w:highlight w:val="none"/>
              </w:rPr>
            </w:pPr>
          </w:p>
        </w:tc>
        <w:tc>
          <w:tcPr>
            <w:tcW w:w="1050" w:type="dxa"/>
            <w:vMerge w:val="continue"/>
            <w:noWrap w:val="0"/>
            <w:vAlign w:val="center"/>
          </w:tcPr>
          <w:p w14:paraId="14330F3A">
            <w:pPr>
              <w:jc w:val="center"/>
              <w:rPr>
                <w:rFonts w:hint="eastAsia" w:ascii="宋体" w:hAnsi="宋体"/>
                <w:sz w:val="24"/>
                <w:szCs w:val="24"/>
                <w:highlight w:val="none"/>
              </w:rPr>
            </w:pPr>
          </w:p>
        </w:tc>
        <w:tc>
          <w:tcPr>
            <w:tcW w:w="1550" w:type="dxa"/>
            <w:noWrap w:val="0"/>
            <w:vAlign w:val="center"/>
          </w:tcPr>
          <w:p w14:paraId="57A44859">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施工进度表或网络计划图（</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5030828F">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关键线路清晰、准确、完整、计划编制合理、可行、满足磋商文件对工期的要求的得</w:t>
            </w:r>
            <w:r>
              <w:rPr>
                <w:rFonts w:ascii="宋体" w:hAnsi="宋体" w:eastAsia="宋体" w:cs="宋体"/>
                <w:sz w:val="24"/>
                <w:highlight w:val="none"/>
              </w:rPr>
              <w:t>5</w:t>
            </w:r>
            <w:r>
              <w:rPr>
                <w:rFonts w:hint="eastAsia" w:ascii="宋体" w:hAnsi="宋体" w:eastAsia="宋体" w:cs="宋体"/>
                <w:sz w:val="24"/>
                <w:highlight w:val="none"/>
              </w:rPr>
              <w:t>分；</w:t>
            </w:r>
          </w:p>
          <w:p w14:paraId="60D04635">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关键线路基本准确，计划编制基本可行的得</w:t>
            </w:r>
            <w:r>
              <w:rPr>
                <w:rFonts w:ascii="宋体" w:hAnsi="宋体" w:eastAsia="宋体" w:cs="宋体"/>
                <w:sz w:val="24"/>
                <w:highlight w:val="none"/>
              </w:rPr>
              <w:t>3</w:t>
            </w:r>
            <w:r>
              <w:rPr>
                <w:rFonts w:hint="eastAsia" w:ascii="宋体" w:hAnsi="宋体" w:eastAsia="宋体" w:cs="宋体"/>
                <w:sz w:val="24"/>
                <w:highlight w:val="none"/>
              </w:rPr>
              <w:t>分；</w:t>
            </w:r>
          </w:p>
          <w:p w14:paraId="292E799C">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施工进度表或网络计划图一般的得2分。</w:t>
            </w:r>
          </w:p>
        </w:tc>
      </w:tr>
      <w:tr w14:paraId="2011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4" w:type="dxa"/>
            <w:vMerge w:val="continue"/>
            <w:noWrap w:val="0"/>
            <w:vAlign w:val="center"/>
          </w:tcPr>
          <w:p w14:paraId="33124904">
            <w:pPr>
              <w:jc w:val="center"/>
              <w:rPr>
                <w:rFonts w:hint="eastAsia" w:ascii="宋体" w:hAnsi="宋体"/>
                <w:sz w:val="24"/>
                <w:szCs w:val="24"/>
                <w:highlight w:val="none"/>
              </w:rPr>
            </w:pPr>
          </w:p>
        </w:tc>
        <w:tc>
          <w:tcPr>
            <w:tcW w:w="1050" w:type="dxa"/>
            <w:vMerge w:val="continue"/>
            <w:noWrap w:val="0"/>
            <w:vAlign w:val="center"/>
          </w:tcPr>
          <w:p w14:paraId="7D0FF807">
            <w:pPr>
              <w:jc w:val="center"/>
              <w:rPr>
                <w:rFonts w:hint="eastAsia" w:ascii="宋体" w:hAnsi="宋体"/>
                <w:sz w:val="24"/>
                <w:szCs w:val="24"/>
                <w:highlight w:val="none"/>
              </w:rPr>
            </w:pPr>
          </w:p>
        </w:tc>
        <w:tc>
          <w:tcPr>
            <w:tcW w:w="1550" w:type="dxa"/>
            <w:noWrap w:val="0"/>
            <w:vAlign w:val="center"/>
          </w:tcPr>
          <w:p w14:paraId="25E11A4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技术创新的应用实施措施（</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4DF3FEB5">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ascii="宋体" w:hAnsi="宋体" w:eastAsia="宋体" w:cs="宋体"/>
                <w:sz w:val="24"/>
                <w:highlight w:val="none"/>
              </w:rPr>
              <w:t>5</w:t>
            </w:r>
            <w:r>
              <w:rPr>
                <w:rFonts w:hint="eastAsia" w:ascii="宋体" w:hAnsi="宋体" w:eastAsia="宋体" w:cs="宋体"/>
                <w:sz w:val="24"/>
                <w:highlight w:val="none"/>
              </w:rPr>
              <w:t>分；</w:t>
            </w:r>
          </w:p>
          <w:p w14:paraId="52077882">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节能减排、绿色施工、工艺创新等技术创新的应用实施措施基本符合工程情况，具有针对性的得</w:t>
            </w:r>
            <w:r>
              <w:rPr>
                <w:rFonts w:ascii="宋体" w:hAnsi="宋体" w:eastAsia="宋体" w:cs="宋体"/>
                <w:sz w:val="24"/>
                <w:highlight w:val="none"/>
              </w:rPr>
              <w:t>3</w:t>
            </w:r>
            <w:r>
              <w:rPr>
                <w:rFonts w:hint="eastAsia" w:ascii="宋体" w:hAnsi="宋体" w:eastAsia="宋体" w:cs="宋体"/>
                <w:sz w:val="24"/>
                <w:highlight w:val="none"/>
              </w:rPr>
              <w:t>分；</w:t>
            </w:r>
          </w:p>
          <w:p w14:paraId="7CF9DCA8">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技术创新的应用实施措施一般的得2分。</w:t>
            </w:r>
          </w:p>
        </w:tc>
      </w:tr>
      <w:tr w14:paraId="7F50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4" w:type="dxa"/>
            <w:vMerge w:val="continue"/>
            <w:noWrap w:val="0"/>
            <w:vAlign w:val="center"/>
          </w:tcPr>
          <w:p w14:paraId="33ACDAF1">
            <w:pPr>
              <w:jc w:val="center"/>
              <w:rPr>
                <w:rFonts w:hint="eastAsia" w:ascii="宋体" w:hAnsi="宋体"/>
                <w:sz w:val="24"/>
                <w:szCs w:val="24"/>
                <w:highlight w:val="none"/>
              </w:rPr>
            </w:pPr>
          </w:p>
        </w:tc>
        <w:tc>
          <w:tcPr>
            <w:tcW w:w="1050" w:type="dxa"/>
            <w:vMerge w:val="continue"/>
            <w:noWrap w:val="0"/>
            <w:vAlign w:val="center"/>
          </w:tcPr>
          <w:p w14:paraId="6F4341C7">
            <w:pPr>
              <w:jc w:val="center"/>
              <w:rPr>
                <w:rFonts w:hint="eastAsia" w:ascii="宋体" w:hAnsi="宋体"/>
                <w:sz w:val="24"/>
                <w:szCs w:val="24"/>
                <w:highlight w:val="none"/>
              </w:rPr>
            </w:pPr>
          </w:p>
        </w:tc>
        <w:tc>
          <w:tcPr>
            <w:tcW w:w="1550" w:type="dxa"/>
            <w:noWrap w:val="0"/>
            <w:vAlign w:val="center"/>
          </w:tcPr>
          <w:p w14:paraId="59F12029">
            <w:pPr>
              <w:jc w:val="center"/>
              <w:rPr>
                <w:rFonts w:hint="eastAsia" w:ascii="宋体" w:hAnsi="宋体" w:eastAsia="宋体" w:cs="宋体"/>
                <w:sz w:val="24"/>
                <w:highlight w:val="none"/>
              </w:rPr>
            </w:pPr>
            <w:r>
              <w:rPr>
                <w:rFonts w:hint="eastAsia" w:ascii="宋体" w:hAnsi="宋体" w:eastAsia="宋体" w:cs="宋体"/>
                <w:sz w:val="24"/>
                <w:highlight w:val="none"/>
              </w:rPr>
              <w:t>风险管理措施</w:t>
            </w:r>
          </w:p>
          <w:p w14:paraId="53F04F5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2ADC6D4B">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7AF4C18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49927975">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风险管理措施一般的得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tc>
      </w:tr>
      <w:tr w14:paraId="37CA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84" w:type="dxa"/>
            <w:vMerge w:val="continue"/>
            <w:noWrap w:val="0"/>
            <w:vAlign w:val="center"/>
          </w:tcPr>
          <w:p w14:paraId="3EB9A85C">
            <w:pPr>
              <w:jc w:val="center"/>
              <w:rPr>
                <w:rFonts w:hint="eastAsia" w:ascii="宋体" w:hAnsi="宋体"/>
                <w:sz w:val="24"/>
                <w:szCs w:val="24"/>
                <w:highlight w:val="none"/>
              </w:rPr>
            </w:pPr>
          </w:p>
        </w:tc>
        <w:tc>
          <w:tcPr>
            <w:tcW w:w="1050" w:type="dxa"/>
            <w:vMerge w:val="continue"/>
            <w:noWrap w:val="0"/>
            <w:vAlign w:val="center"/>
          </w:tcPr>
          <w:p w14:paraId="0C625E56">
            <w:pPr>
              <w:jc w:val="center"/>
              <w:rPr>
                <w:rFonts w:hint="eastAsia" w:ascii="宋体" w:hAnsi="宋体"/>
                <w:sz w:val="24"/>
                <w:szCs w:val="24"/>
                <w:highlight w:val="none"/>
              </w:rPr>
            </w:pPr>
          </w:p>
        </w:tc>
        <w:tc>
          <w:tcPr>
            <w:tcW w:w="8633" w:type="dxa"/>
            <w:gridSpan w:val="2"/>
            <w:noWrap w:val="0"/>
            <w:vAlign w:val="center"/>
          </w:tcPr>
          <w:p w14:paraId="3902ECBD">
            <w:pPr>
              <w:spacing w:line="312"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以上项目若有缺项的，该项为0分；不缺项的，不低于最低分。</w:t>
            </w:r>
          </w:p>
        </w:tc>
      </w:tr>
      <w:tr w14:paraId="4E27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84" w:type="dxa"/>
            <w:vMerge w:val="restart"/>
            <w:tcBorders>
              <w:right w:val="single" w:color="auto" w:sz="4" w:space="0"/>
            </w:tcBorders>
            <w:noWrap w:val="0"/>
            <w:vAlign w:val="center"/>
          </w:tcPr>
          <w:p w14:paraId="4250B477">
            <w:pPr>
              <w:jc w:val="center"/>
              <w:rPr>
                <w:rFonts w:ascii="宋体" w:hAnsi="宋体"/>
                <w:sz w:val="24"/>
                <w:szCs w:val="24"/>
                <w:highlight w:val="none"/>
              </w:rPr>
            </w:pPr>
            <w:r>
              <w:rPr>
                <w:rFonts w:hint="eastAsia" w:ascii="宋体" w:hAnsi="宋体"/>
                <w:sz w:val="24"/>
                <w:szCs w:val="24"/>
                <w:highlight w:val="none"/>
              </w:rPr>
              <w:t>3</w:t>
            </w:r>
          </w:p>
        </w:tc>
        <w:tc>
          <w:tcPr>
            <w:tcW w:w="1050" w:type="dxa"/>
            <w:vMerge w:val="restart"/>
            <w:tcBorders>
              <w:left w:val="single" w:color="auto" w:sz="4" w:space="0"/>
            </w:tcBorders>
            <w:noWrap w:val="0"/>
            <w:vAlign w:val="center"/>
          </w:tcPr>
          <w:p w14:paraId="79723B7B">
            <w:pPr>
              <w:jc w:val="center"/>
              <w:rPr>
                <w:rFonts w:hint="eastAsia" w:ascii="宋体" w:hAnsi="宋体"/>
                <w:sz w:val="24"/>
                <w:szCs w:val="24"/>
                <w:highlight w:val="none"/>
              </w:rPr>
            </w:pPr>
            <w:r>
              <w:rPr>
                <w:rFonts w:hint="eastAsia" w:ascii="宋体" w:hAnsi="宋体"/>
                <w:sz w:val="24"/>
                <w:szCs w:val="24"/>
                <w:highlight w:val="none"/>
              </w:rPr>
              <w:t>综合标（</w:t>
            </w:r>
            <w:r>
              <w:rPr>
                <w:rFonts w:hint="eastAsia" w:ascii="宋体" w:hAnsi="宋体"/>
                <w:sz w:val="24"/>
                <w:szCs w:val="24"/>
                <w:highlight w:val="none"/>
                <w:lang w:val="en-US" w:eastAsia="zh-CN"/>
              </w:rPr>
              <w:t>15</w:t>
            </w:r>
            <w:r>
              <w:rPr>
                <w:rFonts w:hint="eastAsia" w:ascii="宋体" w:hAnsi="宋体"/>
                <w:sz w:val="24"/>
                <w:szCs w:val="24"/>
                <w:highlight w:val="none"/>
              </w:rPr>
              <w:t>分）</w:t>
            </w:r>
          </w:p>
        </w:tc>
        <w:tc>
          <w:tcPr>
            <w:tcW w:w="1550" w:type="dxa"/>
            <w:noWrap w:val="0"/>
            <w:vAlign w:val="center"/>
          </w:tcPr>
          <w:p w14:paraId="5A31342B">
            <w:pPr>
              <w:jc w:val="center"/>
              <w:rPr>
                <w:rFonts w:hint="eastAsia" w:ascii="宋体" w:hAnsi="宋体"/>
                <w:sz w:val="24"/>
                <w:szCs w:val="24"/>
                <w:highlight w:val="none"/>
              </w:rPr>
            </w:pPr>
            <w:r>
              <w:rPr>
                <w:rFonts w:hint="eastAsia" w:ascii="宋体" w:hAnsi="宋体"/>
                <w:sz w:val="24"/>
                <w:szCs w:val="24"/>
                <w:highlight w:val="none"/>
              </w:rPr>
              <w:t>企业业绩</w:t>
            </w:r>
          </w:p>
          <w:p w14:paraId="2C2231F2">
            <w:pPr>
              <w:jc w:val="center"/>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6</w:t>
            </w:r>
            <w:r>
              <w:rPr>
                <w:rFonts w:hint="eastAsia" w:ascii="宋体" w:hAnsi="宋体"/>
                <w:sz w:val="24"/>
                <w:szCs w:val="24"/>
                <w:highlight w:val="none"/>
              </w:rPr>
              <w:t>分）</w:t>
            </w:r>
          </w:p>
        </w:tc>
        <w:tc>
          <w:tcPr>
            <w:tcW w:w="7083" w:type="dxa"/>
            <w:noWrap w:val="0"/>
            <w:vAlign w:val="center"/>
          </w:tcPr>
          <w:p w14:paraId="55F93CCD">
            <w:pPr>
              <w:spacing w:line="260" w:lineRule="exact"/>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企业202</w:t>
            </w:r>
            <w:r>
              <w:rPr>
                <w:rFonts w:hint="eastAsia" w:ascii="宋体" w:hAnsi="宋体" w:cs="宋体"/>
                <w:b w:val="0"/>
                <w:bCs w:val="0"/>
                <w:sz w:val="24"/>
                <w:highlight w:val="none"/>
                <w:lang w:val="en-US" w:eastAsia="zh-CN"/>
              </w:rPr>
              <w:t>3</w:t>
            </w:r>
            <w:r>
              <w:rPr>
                <w:rFonts w:hint="eastAsia" w:ascii="宋体" w:hAnsi="宋体" w:eastAsia="宋体" w:cs="宋体"/>
                <w:b w:val="0"/>
                <w:bCs w:val="0"/>
                <w:sz w:val="24"/>
                <w:highlight w:val="none"/>
              </w:rPr>
              <w:t>年1月1日以来企业承担过的类似工程业绩（提供中标通知书或合同协议书</w:t>
            </w:r>
            <w:r>
              <w:rPr>
                <w:rFonts w:hint="eastAsia" w:ascii="宋体" w:hAnsi="宋体" w:cs="宋体"/>
                <w:b w:val="0"/>
                <w:bCs w:val="0"/>
                <w:sz w:val="24"/>
                <w:highlight w:val="none"/>
                <w:lang w:eastAsia="zh-CN"/>
              </w:rPr>
              <w:t>原件</w:t>
            </w:r>
            <w:r>
              <w:rPr>
                <w:rFonts w:hint="eastAsia" w:ascii="宋体" w:hAnsi="宋体" w:eastAsia="宋体" w:cs="宋体"/>
                <w:b w:val="0"/>
                <w:bCs w:val="0"/>
                <w:sz w:val="24"/>
                <w:highlight w:val="none"/>
              </w:rPr>
              <w:t>扫描件）每份</w:t>
            </w: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rPr>
              <w:t>分，最多得</w:t>
            </w:r>
            <w:r>
              <w:rPr>
                <w:rFonts w:hint="eastAsia" w:ascii="宋体" w:hAnsi="宋体" w:cs="宋体"/>
                <w:b w:val="0"/>
                <w:bCs w:val="0"/>
                <w:sz w:val="24"/>
                <w:highlight w:val="none"/>
                <w:lang w:val="en-US" w:eastAsia="zh-CN"/>
              </w:rPr>
              <w:t>6</w:t>
            </w:r>
            <w:r>
              <w:rPr>
                <w:rFonts w:hint="eastAsia" w:ascii="宋体" w:hAnsi="宋体" w:eastAsia="宋体" w:cs="宋体"/>
                <w:b w:val="0"/>
                <w:bCs w:val="0"/>
                <w:sz w:val="24"/>
                <w:highlight w:val="none"/>
              </w:rPr>
              <w:t>分。</w:t>
            </w:r>
          </w:p>
        </w:tc>
      </w:tr>
      <w:tr w14:paraId="2EC5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84" w:type="dxa"/>
            <w:vMerge w:val="continue"/>
            <w:tcBorders>
              <w:right w:val="single" w:color="auto" w:sz="4" w:space="0"/>
            </w:tcBorders>
            <w:noWrap w:val="0"/>
            <w:vAlign w:val="center"/>
          </w:tcPr>
          <w:p w14:paraId="00EFE9D5">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5C62378D">
            <w:pPr>
              <w:jc w:val="center"/>
              <w:rPr>
                <w:rFonts w:hint="eastAsia" w:ascii="宋体" w:hAnsi="宋体"/>
                <w:sz w:val="24"/>
                <w:szCs w:val="24"/>
                <w:highlight w:val="none"/>
              </w:rPr>
            </w:pPr>
          </w:p>
        </w:tc>
        <w:tc>
          <w:tcPr>
            <w:tcW w:w="1550" w:type="dxa"/>
            <w:shd w:val="clear" w:color="auto" w:fill="auto"/>
            <w:noWrap w:val="0"/>
            <w:vAlign w:val="center"/>
          </w:tcPr>
          <w:p w14:paraId="20509398">
            <w:pPr>
              <w:spacing w:line="260" w:lineRule="exact"/>
              <w:jc w:val="center"/>
              <w:rPr>
                <w:rFonts w:ascii="宋体" w:hAnsi="宋体" w:eastAsia="宋体" w:cs="宋体"/>
                <w:b w:val="0"/>
                <w:bCs w:val="0"/>
                <w:sz w:val="24"/>
                <w:highlight w:val="none"/>
              </w:rPr>
            </w:pPr>
            <w:r>
              <w:rPr>
                <w:rFonts w:hint="eastAsia" w:ascii="宋体" w:hAnsi="宋体" w:eastAsia="宋体" w:cs="宋体"/>
                <w:b w:val="0"/>
                <w:bCs w:val="0"/>
                <w:sz w:val="24"/>
                <w:highlight w:val="none"/>
              </w:rPr>
              <w:t>履职尽责承诺</w:t>
            </w:r>
          </w:p>
          <w:p w14:paraId="1D580C4B">
            <w:pPr>
              <w:spacing w:line="440" w:lineRule="exact"/>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分）</w:t>
            </w:r>
          </w:p>
        </w:tc>
        <w:tc>
          <w:tcPr>
            <w:tcW w:w="7083" w:type="dxa"/>
            <w:shd w:val="clear" w:color="auto" w:fill="auto"/>
            <w:noWrap w:val="0"/>
            <w:vAlign w:val="center"/>
          </w:tcPr>
          <w:p w14:paraId="53BAC3E6">
            <w:p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具有全面、详实、可行、合法有效的保证技术措施落实到位的承诺和落实不到位的处理承诺，其中包括各关键岗位人员的在岗、更换等履职尽责承诺的得</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p w14:paraId="14649612">
            <w:pPr>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具有可行、合法有效的保证技术措施落实到位的承诺和落实不到位的处理承诺的得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200409D3">
            <w:pP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履职尽责承诺一般的得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03C6F236">
            <w:pPr>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此项未提供不得分。</w:t>
            </w:r>
          </w:p>
        </w:tc>
      </w:tr>
      <w:tr w14:paraId="3AA2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5" w:hRule="atLeast"/>
          <w:jc w:val="center"/>
        </w:trPr>
        <w:tc>
          <w:tcPr>
            <w:tcW w:w="684" w:type="dxa"/>
            <w:vMerge w:val="continue"/>
            <w:tcBorders>
              <w:right w:val="single" w:color="auto" w:sz="4" w:space="0"/>
            </w:tcBorders>
            <w:noWrap w:val="0"/>
            <w:vAlign w:val="center"/>
          </w:tcPr>
          <w:p w14:paraId="595118F6">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1066BDB1">
            <w:pPr>
              <w:jc w:val="center"/>
              <w:rPr>
                <w:rFonts w:hint="eastAsia" w:ascii="宋体" w:hAnsi="宋体"/>
                <w:sz w:val="24"/>
                <w:szCs w:val="24"/>
                <w:highlight w:val="none"/>
              </w:rPr>
            </w:pPr>
          </w:p>
        </w:tc>
        <w:tc>
          <w:tcPr>
            <w:tcW w:w="1550" w:type="dxa"/>
            <w:noWrap w:val="0"/>
            <w:vAlign w:val="center"/>
          </w:tcPr>
          <w:p w14:paraId="441639E7">
            <w:pPr>
              <w:spacing w:line="36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优惠</w:t>
            </w:r>
            <w:r>
              <w:rPr>
                <w:rFonts w:hint="eastAsia" w:ascii="宋体" w:hAnsi="宋体" w:eastAsia="宋体" w:cs="宋体"/>
                <w:sz w:val="24"/>
                <w:szCs w:val="24"/>
                <w:highlight w:val="none"/>
                <w:lang w:eastAsia="zh-CN"/>
              </w:rPr>
              <w:t>承诺</w:t>
            </w:r>
          </w:p>
          <w:p w14:paraId="3390DF08">
            <w:pPr>
              <w:spacing w:line="360" w:lineRule="exact"/>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7083" w:type="dxa"/>
            <w:noWrap w:val="0"/>
            <w:vAlign w:val="center"/>
          </w:tcPr>
          <w:p w14:paraId="3128291A">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根据承诺对采购人优惠的情况打分。</w:t>
            </w:r>
          </w:p>
          <w:p w14:paraId="2490D17B">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确保依法依规，优惠合理，详实可行的得</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分</w:t>
            </w:r>
            <w:r>
              <w:rPr>
                <w:rFonts w:hint="eastAsia" w:ascii="宋体" w:hAnsi="宋体" w:cs="宋体"/>
                <w:sz w:val="24"/>
                <w:highlight w:val="none"/>
                <w:lang w:val="en-US" w:eastAsia="zh-CN"/>
              </w:rPr>
              <w:t>；</w:t>
            </w:r>
          </w:p>
          <w:p w14:paraId="52483E45">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优惠一般，详实可行的得</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分</w:t>
            </w:r>
            <w:r>
              <w:rPr>
                <w:rFonts w:hint="eastAsia" w:ascii="宋体" w:hAnsi="宋体" w:cs="宋体"/>
                <w:sz w:val="24"/>
                <w:highlight w:val="none"/>
                <w:lang w:val="en-US" w:eastAsia="zh-CN"/>
              </w:rPr>
              <w:t>；</w:t>
            </w:r>
          </w:p>
          <w:p w14:paraId="22DAC2A7">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优惠较差的得</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分</w:t>
            </w:r>
            <w:r>
              <w:rPr>
                <w:rFonts w:hint="eastAsia" w:ascii="宋体" w:hAnsi="宋体" w:cs="宋体"/>
                <w:sz w:val="24"/>
                <w:highlight w:val="none"/>
                <w:lang w:val="en-US" w:eastAsia="zh-CN"/>
              </w:rPr>
              <w:t>；</w:t>
            </w:r>
          </w:p>
          <w:p w14:paraId="02C82C50">
            <w:pPr>
              <w:rPr>
                <w:rFonts w:hint="default"/>
                <w:lang w:val="en-US" w:eastAsia="zh-CN"/>
              </w:rPr>
            </w:pPr>
            <w:r>
              <w:rPr>
                <w:rFonts w:hint="eastAsia" w:ascii="宋体" w:hAnsi="宋体" w:eastAsia="宋体" w:cs="宋体"/>
                <w:sz w:val="24"/>
                <w:highlight w:val="none"/>
                <w:lang w:val="en-US" w:eastAsia="zh-CN"/>
              </w:rPr>
              <w:t>此项未提供不得分</w:t>
            </w:r>
            <w:r>
              <w:rPr>
                <w:rFonts w:hint="eastAsia" w:ascii="宋体" w:hAnsi="宋体" w:cs="宋体"/>
                <w:sz w:val="24"/>
                <w:highlight w:val="none"/>
                <w:lang w:val="en-US" w:eastAsia="zh-CN"/>
              </w:rPr>
              <w:t>。</w:t>
            </w:r>
          </w:p>
        </w:tc>
      </w:tr>
      <w:tr w14:paraId="3506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84" w:type="dxa"/>
            <w:vMerge w:val="continue"/>
            <w:tcBorders>
              <w:right w:val="single" w:color="auto" w:sz="4" w:space="0"/>
            </w:tcBorders>
            <w:noWrap w:val="0"/>
            <w:vAlign w:val="center"/>
          </w:tcPr>
          <w:p w14:paraId="157D767A">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533D7D05">
            <w:pPr>
              <w:jc w:val="center"/>
              <w:rPr>
                <w:rFonts w:hint="eastAsia" w:ascii="宋体" w:hAnsi="宋体"/>
                <w:sz w:val="24"/>
                <w:szCs w:val="24"/>
                <w:highlight w:val="none"/>
              </w:rPr>
            </w:pPr>
          </w:p>
        </w:tc>
        <w:tc>
          <w:tcPr>
            <w:tcW w:w="8633" w:type="dxa"/>
            <w:gridSpan w:val="2"/>
            <w:noWrap w:val="0"/>
            <w:vAlign w:val="center"/>
          </w:tcPr>
          <w:p w14:paraId="08F2897A">
            <w:pPr>
              <w:rPr>
                <w:rFonts w:hint="eastAsia" w:ascii="宋体" w:hAnsi="宋体" w:cs="宋体"/>
                <w:kern w:val="0"/>
                <w:sz w:val="24"/>
                <w:szCs w:val="24"/>
                <w:highlight w:val="none"/>
              </w:rPr>
            </w:pPr>
            <w:r>
              <w:rPr>
                <w:rFonts w:hint="eastAsia" w:ascii="宋体" w:hAnsi="宋体" w:cs="宋体"/>
                <w:kern w:val="0"/>
                <w:sz w:val="24"/>
                <w:szCs w:val="24"/>
                <w:highlight w:val="none"/>
              </w:rPr>
              <w:t>以上项目若有缺项的，该项为0分；不缺项的，不低于最低分</w:t>
            </w:r>
          </w:p>
        </w:tc>
      </w:tr>
    </w:tbl>
    <w:p w14:paraId="4D0E825B">
      <w:pPr>
        <w:snapToGrid w:val="0"/>
        <w:spacing w:line="360" w:lineRule="auto"/>
        <w:jc w:val="both"/>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注：1 、评分分值计算保留小数点后两位，小数点后第三位“四舍五入”。</w:t>
      </w:r>
    </w:p>
    <w:p w14:paraId="7E154D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2、各评委独立评分。</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的综合评分为在最大限度地满足竞争性磋商文件实质性要求的前提下，按照竞争性磋商文件中规定的各项因素进行综合评审后，汇总全部评委评分后进行求和的算术平均值。</w:t>
      </w:r>
    </w:p>
    <w:p w14:paraId="3BF99EB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磋商小组依据各</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最终得分由高到低的顺序推荐成交候选人 3 名。</w:t>
      </w:r>
    </w:p>
    <w:p w14:paraId="7431D7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3、价格调整要素及价格折扣幅度说明：</w:t>
      </w:r>
    </w:p>
    <w:p w14:paraId="3A0D88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磋商小组根据政府采购法相关规定，对有效投标、符合价格折扣条件的供应商，按照价格调整因素及比例进行报价调整，以调整后的价格作为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的评标价。</w:t>
      </w:r>
    </w:p>
    <w:p w14:paraId="7B6A3CB4">
      <w:pPr>
        <w:snapToGrid w:val="0"/>
        <w:spacing w:line="360" w:lineRule="auto"/>
        <w:ind w:firstLine="480" w:firstLineChars="200"/>
        <w:jc w:val="both"/>
        <w:rPr>
          <w:rFonts w:hint="eastAsia" w:ascii="宋体" w:hAnsi="宋体" w:eastAsia="宋体" w:cs="Times New Roman"/>
          <w:b/>
          <w:sz w:val="24"/>
          <w:szCs w:val="24"/>
          <w:highlight w:val="none"/>
        </w:rPr>
      </w:pPr>
      <w:r>
        <w:rPr>
          <w:rFonts w:hint="eastAsia" w:ascii="宋体" w:hAnsi="宋体" w:eastAsia="宋体" w:cs="Times New Roman"/>
          <w:sz w:val="24"/>
          <w:szCs w:val="24"/>
          <w:highlight w:val="none"/>
        </w:rPr>
        <w:t>4、评标委员会认为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的报价明显低于其他通过符合性审查</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的报价，有可能影响产品质量或者不能诚信履约的，应当要求其在评标现场合理的时间内提供书面说明，必要时提交相关证明材料；</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不能证明其报价合理性的，评标委员会应当将其作为无效投标处理。</w:t>
      </w:r>
    </w:p>
    <w:p w14:paraId="651EF990">
      <w:pPr>
        <w:pStyle w:val="9"/>
        <w:rPr>
          <w:color w:val="auto"/>
          <w:highlight w:val="none"/>
        </w:rPr>
      </w:pPr>
    </w:p>
    <w:p w14:paraId="58AFBF5B">
      <w:pPr>
        <w:pStyle w:val="2"/>
        <w:spacing w:line="360" w:lineRule="auto"/>
        <w:jc w:val="center"/>
        <w:rPr>
          <w:rFonts w:asciiTheme="minorEastAsia" w:hAnsiTheme="minorEastAsia" w:eastAsiaTheme="minorEastAsia"/>
          <w:b/>
          <w:bCs/>
          <w:sz w:val="30"/>
          <w:szCs w:val="30"/>
        </w:rPr>
        <w:sectPr>
          <w:footerReference r:id="rId6" w:type="default"/>
          <w:pgSz w:w="11900" w:h="16838"/>
          <w:pgMar w:top="1077" w:right="1134" w:bottom="1077" w:left="1134" w:header="720" w:footer="720" w:gutter="0"/>
          <w:pgNumType w:fmt="decimal" w:start="1"/>
          <w:cols w:space="720" w:num="1"/>
          <w:docGrid w:type="lines" w:linePitch="360" w:charSpace="0"/>
        </w:sectPr>
      </w:pPr>
      <w:r>
        <w:rPr>
          <w:rFonts w:asciiTheme="minorEastAsia" w:hAnsiTheme="minorEastAsia" w:eastAsiaTheme="minorEastAsia"/>
          <w:b/>
          <w:bCs/>
          <w:sz w:val="30"/>
          <w:szCs w:val="30"/>
        </w:rPr>
        <w:br w:type="page"/>
      </w:r>
      <w:bookmarkEnd w:id="135"/>
      <w:bookmarkEnd w:id="136"/>
      <w:bookmarkEnd w:id="137"/>
      <w:bookmarkEnd w:id="138"/>
      <w:bookmarkEnd w:id="139"/>
      <w:bookmarkStart w:id="140" w:name="_Toc40390795"/>
      <w:bookmarkStart w:id="141" w:name="_Toc816"/>
      <w:bookmarkStart w:id="142" w:name="_Toc3954"/>
    </w:p>
    <w:p w14:paraId="60E4013F">
      <w:pPr>
        <w:pStyle w:val="2"/>
        <w:bidi w:val="0"/>
        <w:jc w:val="center"/>
        <w:rPr>
          <w:rFonts w:hint="eastAsia" w:cs="Times New Roman" w:asciiTheme="minorEastAsia" w:hAnsiTheme="minorEastAsia" w:eastAsiaTheme="minorEastAsia"/>
          <w:b/>
          <w:bCs/>
          <w:kern w:val="2"/>
          <w:szCs w:val="32"/>
          <w:lang w:val="en-US" w:eastAsia="zh-CN" w:bidi="ar-SA"/>
        </w:rPr>
      </w:pPr>
      <w:bookmarkStart w:id="143" w:name="_Toc1965"/>
      <w:r>
        <w:rPr>
          <w:rFonts w:hint="eastAsia"/>
          <w:lang w:val="en-US" w:eastAsia="zh-CN"/>
        </w:rPr>
        <w:t>第四章  合同条款及格式</w:t>
      </w:r>
      <w:bookmarkEnd w:id="140"/>
      <w:bookmarkEnd w:id="143"/>
    </w:p>
    <w:p w14:paraId="638C2CA5">
      <w:pPr>
        <w:ind w:right="-92" w:rightChars="-44"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1745CBA">
      <w:pPr>
        <w:spacing w:line="360" w:lineRule="auto"/>
        <w:jc w:val="right"/>
        <w:rPr>
          <w:rFonts w:ascii="Times New Roman" w:hAnsi="Times New Roman" w:eastAsia="仿宋_GB2312"/>
          <w:bCs/>
          <w:sz w:val="32"/>
          <w:szCs w:val="3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44C18856">
      <w:pPr>
        <w:spacing w:line="360" w:lineRule="auto"/>
        <w:jc w:val="center"/>
        <w:rPr>
          <w:rFonts w:ascii="Times New Roman" w:hAnsi="Times New Roman" w:eastAsia="华文中宋"/>
          <w:b/>
          <w:sz w:val="56"/>
          <w:szCs w:val="48"/>
          <w:highlight w:val="none"/>
        </w:rPr>
      </w:pPr>
    </w:p>
    <w:p w14:paraId="00825BD5">
      <w:pPr>
        <w:spacing w:line="360" w:lineRule="auto"/>
        <w:jc w:val="center"/>
        <w:rPr>
          <w:rFonts w:ascii="Times New Roman" w:hAnsi="Times New Roman" w:eastAsia="华文中宋"/>
          <w:b/>
          <w:sz w:val="48"/>
          <w:szCs w:val="48"/>
          <w:highlight w:val="none"/>
        </w:rPr>
      </w:pPr>
      <w:r>
        <w:rPr>
          <w:rFonts w:ascii="Times New Roman" w:hAnsi="Times New Roman" w:eastAsia="华文中宋"/>
          <w:b/>
          <w:sz w:val="56"/>
          <w:szCs w:val="48"/>
          <w:highlight w:val="none"/>
        </w:rPr>
        <w:t>建设工程施工合同</w:t>
      </w:r>
      <w:r>
        <w:rPr>
          <w:rFonts w:ascii="Times New Roman" w:hAnsi="Times New Roman" w:eastAsia="华文中宋"/>
          <w:b/>
          <w:sz w:val="48"/>
          <w:szCs w:val="48"/>
          <w:highlight w:val="none"/>
        </w:rPr>
        <w:br w:type="textWrapping"/>
      </w:r>
      <w:r>
        <w:rPr>
          <w:rFonts w:ascii="Times New Roman" w:hAnsi="Times New Roman" w:eastAsia="华文中宋"/>
          <w:b/>
          <w:sz w:val="48"/>
          <w:szCs w:val="48"/>
          <w:highlight w:val="none"/>
        </w:rPr>
        <w:t>（示范文本）</w:t>
      </w:r>
    </w:p>
    <w:p w14:paraId="70F21C48">
      <w:pPr>
        <w:spacing w:line="360" w:lineRule="auto"/>
        <w:jc w:val="center"/>
        <w:rPr>
          <w:rFonts w:ascii="Times New Roman" w:hAnsi="Times New Roman" w:eastAsia="华文中宋"/>
          <w:b/>
          <w:sz w:val="52"/>
          <w:szCs w:val="52"/>
          <w:highlight w:val="none"/>
        </w:rPr>
      </w:pPr>
    </w:p>
    <w:p w14:paraId="0F007B7D">
      <w:pPr>
        <w:spacing w:line="360" w:lineRule="auto"/>
        <w:jc w:val="center"/>
        <w:rPr>
          <w:rFonts w:hint="eastAsia" w:ascii="Times New Roman" w:hAnsi="Times New Roman" w:eastAsia="楷体_GB2312"/>
          <w:b/>
          <w:sz w:val="72"/>
          <w:szCs w:val="72"/>
          <w:highlight w:val="none"/>
        </w:rPr>
      </w:pPr>
    </w:p>
    <w:p w14:paraId="6F85CA6F">
      <w:pPr>
        <w:spacing w:line="360" w:lineRule="auto"/>
        <w:jc w:val="center"/>
        <w:rPr>
          <w:rFonts w:ascii="Times New Roman" w:hAnsi="Times New Roman" w:eastAsia="黑体"/>
          <w:b/>
          <w:sz w:val="52"/>
          <w:szCs w:val="52"/>
          <w:highlight w:val="none"/>
        </w:rPr>
      </w:pPr>
    </w:p>
    <w:p w14:paraId="0777514E">
      <w:pPr>
        <w:spacing w:line="360" w:lineRule="auto"/>
        <w:rPr>
          <w:rFonts w:ascii="Times New Roman" w:hAnsi="Times New Roman"/>
          <w:b/>
          <w:sz w:val="28"/>
          <w:szCs w:val="28"/>
          <w:highlight w:val="none"/>
        </w:rPr>
      </w:pPr>
    </w:p>
    <w:p w14:paraId="5D3677F0">
      <w:pPr>
        <w:spacing w:line="360" w:lineRule="auto"/>
        <w:rPr>
          <w:rFonts w:hint="eastAsia" w:ascii="Times New Roman" w:hAnsi="Times New Roman"/>
          <w:b/>
          <w:sz w:val="28"/>
          <w:szCs w:val="28"/>
          <w:highlight w:val="none"/>
        </w:rPr>
      </w:pPr>
    </w:p>
    <w:p w14:paraId="47F72CD2">
      <w:pPr>
        <w:spacing w:line="360" w:lineRule="auto"/>
        <w:rPr>
          <w:rFonts w:hint="eastAsia" w:ascii="Times New Roman" w:hAnsi="Times New Roman"/>
          <w:b/>
          <w:sz w:val="28"/>
          <w:szCs w:val="28"/>
          <w:highlight w:val="none"/>
        </w:rPr>
      </w:pPr>
    </w:p>
    <w:p w14:paraId="37D110DB">
      <w:pPr>
        <w:spacing w:line="360" w:lineRule="auto"/>
        <w:rPr>
          <w:rFonts w:hint="eastAsia" w:ascii="Times New Roman" w:hAnsi="Times New Roman"/>
          <w:b/>
          <w:sz w:val="28"/>
          <w:szCs w:val="28"/>
          <w:highlight w:val="none"/>
        </w:rPr>
      </w:pPr>
    </w:p>
    <w:p w14:paraId="171334F5">
      <w:pPr>
        <w:spacing w:line="360" w:lineRule="auto"/>
        <w:rPr>
          <w:rFonts w:ascii="Times New Roman" w:hAnsi="Times New Roman"/>
          <w:b/>
          <w:sz w:val="28"/>
          <w:szCs w:val="28"/>
          <w:highlight w:val="none"/>
        </w:rPr>
      </w:pPr>
    </w:p>
    <w:p w14:paraId="21D708A3">
      <w:pPr>
        <w:spacing w:line="360" w:lineRule="auto"/>
        <w:ind w:right="3112" w:rightChars="1482"/>
        <w:jc w:val="center"/>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4FB23D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59264;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FU0NkAAAAKAQAADwAAAAAAAAABACAAAAAiAAAAZHJz&#10;L2Rvd25yZXYueG1sUEsBAhQAFAAAAAgAh07iQLFURhgDAgAADAQAAA4AAAAAAAAAAQAgAAAAKAEA&#10;AGRycy9lMm9Eb2MueG1sUEsFBgAAAAAGAAYAWQEAAJ0FAAAAAA==&#10;">
                <v:fill on="f" focussize="0,0"/>
                <v:stroke color="#FFFFFF" joinstyle="miter"/>
                <v:imagedata o:title=""/>
                <o:lock v:ext="edit" aspectratio="f"/>
                <v:textbox>
                  <w:txbxContent>
                    <w:p w14:paraId="04FB23D5">
                      <w:pPr>
                        <w:rPr>
                          <w:rFonts w:hint="eastAsia"/>
                          <w:b/>
                          <w:bCs/>
                          <w:sz w:val="32"/>
                        </w:rPr>
                      </w:pPr>
                      <w:r>
                        <w:rPr>
                          <w:rFonts w:hint="eastAsia"/>
                          <w:b/>
                          <w:bCs/>
                          <w:sz w:val="32"/>
                        </w:rPr>
                        <w:t>制定</w:t>
                      </w:r>
                    </w:p>
                  </w:txbxContent>
                </v:textbox>
              </v:shape>
            </w:pict>
          </mc:Fallback>
        </mc:AlternateContent>
      </w:r>
      <w:r>
        <w:rPr>
          <w:rFonts w:hint="eastAsia" w:ascii="Times New Roman" w:hAnsi="Times New Roman"/>
          <w:b/>
          <w:sz w:val="32"/>
          <w:szCs w:val="28"/>
          <w:highlight w:val="none"/>
        </w:rPr>
        <w:t xml:space="preserve">        </w:t>
      </w:r>
      <w:r>
        <w:rPr>
          <w:rFonts w:ascii="Times New Roman" w:hAnsi="Times New Roman"/>
          <w:b/>
          <w:sz w:val="32"/>
          <w:szCs w:val="28"/>
          <w:highlight w:val="none"/>
        </w:rPr>
        <w:t>住</w:t>
      </w:r>
      <w:r>
        <w:rPr>
          <w:rFonts w:hint="eastAsia" w:ascii="Times New Roman" w:hAnsi="Times New Roman"/>
          <w:b/>
          <w:sz w:val="32"/>
          <w:szCs w:val="28"/>
          <w:highlight w:val="none"/>
        </w:rPr>
        <w:t xml:space="preserve"> </w:t>
      </w:r>
      <w:r>
        <w:rPr>
          <w:rFonts w:ascii="Times New Roman" w:hAnsi="Times New Roman"/>
          <w:b/>
          <w:sz w:val="32"/>
          <w:szCs w:val="28"/>
          <w:highlight w:val="none"/>
        </w:rPr>
        <w:t>房</w:t>
      </w:r>
      <w:r>
        <w:rPr>
          <w:rFonts w:hint="eastAsia" w:ascii="Times New Roman" w:hAnsi="Times New Roman"/>
          <w:b/>
          <w:sz w:val="32"/>
          <w:szCs w:val="28"/>
          <w:highlight w:val="none"/>
        </w:rPr>
        <w:t xml:space="preserve"> </w:t>
      </w:r>
      <w:r>
        <w:rPr>
          <w:rFonts w:ascii="Times New Roman" w:hAnsi="Times New Roman"/>
          <w:b/>
          <w:sz w:val="32"/>
          <w:szCs w:val="28"/>
          <w:highlight w:val="none"/>
        </w:rPr>
        <w:t>和</w:t>
      </w:r>
      <w:r>
        <w:rPr>
          <w:rFonts w:hint="eastAsia" w:ascii="Times New Roman" w:hAnsi="Times New Roman"/>
          <w:b/>
          <w:sz w:val="32"/>
          <w:szCs w:val="28"/>
          <w:highlight w:val="none"/>
        </w:rPr>
        <w:t xml:space="preserve"> </w:t>
      </w:r>
      <w:r>
        <w:rPr>
          <w:rFonts w:ascii="Times New Roman" w:hAnsi="Times New Roman"/>
          <w:b/>
          <w:sz w:val="32"/>
          <w:szCs w:val="28"/>
          <w:highlight w:val="none"/>
        </w:rPr>
        <w:t>城</w:t>
      </w:r>
      <w:r>
        <w:rPr>
          <w:rFonts w:hint="eastAsia" w:ascii="Times New Roman" w:hAnsi="Times New Roman"/>
          <w:b/>
          <w:sz w:val="32"/>
          <w:szCs w:val="28"/>
          <w:highlight w:val="none"/>
        </w:rPr>
        <w:t xml:space="preserve"> </w:t>
      </w:r>
      <w:r>
        <w:rPr>
          <w:rFonts w:ascii="Times New Roman" w:hAnsi="Times New Roman"/>
          <w:b/>
          <w:sz w:val="32"/>
          <w:szCs w:val="28"/>
          <w:highlight w:val="none"/>
        </w:rPr>
        <w:t>乡</w:t>
      </w:r>
      <w:r>
        <w:rPr>
          <w:rFonts w:hint="eastAsia" w:ascii="Times New Roman" w:hAnsi="Times New Roman"/>
          <w:b/>
          <w:sz w:val="32"/>
          <w:szCs w:val="28"/>
          <w:highlight w:val="none"/>
        </w:rPr>
        <w:t xml:space="preserve"> </w:t>
      </w:r>
      <w:r>
        <w:rPr>
          <w:rFonts w:ascii="Times New Roman" w:hAnsi="Times New Roman"/>
          <w:b/>
          <w:sz w:val="32"/>
          <w:szCs w:val="28"/>
          <w:highlight w:val="none"/>
        </w:rPr>
        <w:t>建</w:t>
      </w:r>
      <w:r>
        <w:rPr>
          <w:rFonts w:hint="eastAsia" w:ascii="Times New Roman" w:hAnsi="Times New Roman"/>
          <w:b/>
          <w:sz w:val="32"/>
          <w:szCs w:val="28"/>
          <w:highlight w:val="none"/>
        </w:rPr>
        <w:t xml:space="preserve"> </w:t>
      </w:r>
      <w:r>
        <w:rPr>
          <w:rFonts w:ascii="Times New Roman" w:hAnsi="Times New Roman"/>
          <w:b/>
          <w:sz w:val="32"/>
          <w:szCs w:val="28"/>
          <w:highlight w:val="none"/>
        </w:rPr>
        <w:t>设</w:t>
      </w:r>
      <w:r>
        <w:rPr>
          <w:rFonts w:hint="eastAsia" w:ascii="Times New Roman" w:hAnsi="Times New Roman"/>
          <w:b/>
          <w:sz w:val="32"/>
          <w:szCs w:val="28"/>
          <w:highlight w:val="none"/>
        </w:rPr>
        <w:t xml:space="preserve"> </w:t>
      </w:r>
      <w:r>
        <w:rPr>
          <w:rFonts w:ascii="Times New Roman" w:hAnsi="Times New Roman"/>
          <w:b/>
          <w:sz w:val="32"/>
          <w:szCs w:val="28"/>
          <w:highlight w:val="none"/>
        </w:rPr>
        <w:t>部</w:t>
      </w:r>
    </w:p>
    <w:p w14:paraId="1AB73D96">
      <w:pPr>
        <w:spacing w:line="360" w:lineRule="auto"/>
        <w:ind w:right="3112" w:rightChars="1482"/>
        <w:jc w:val="center"/>
        <w:rPr>
          <w:rFonts w:ascii="Times New Roman" w:hAnsi="Times New Roman"/>
          <w:b/>
          <w:spacing w:val="24"/>
          <w:sz w:val="32"/>
          <w:szCs w:val="28"/>
          <w:highlight w:val="none"/>
        </w:rPr>
      </w:pPr>
      <w:r>
        <w:rPr>
          <w:rFonts w:hint="eastAsia" w:ascii="Times New Roman" w:hAnsi="Times New Roman"/>
          <w:b/>
          <w:spacing w:val="24"/>
          <w:sz w:val="32"/>
          <w:szCs w:val="28"/>
          <w:highlight w:val="none"/>
        </w:rPr>
        <w:t xml:space="preserve">       </w:t>
      </w:r>
      <w:r>
        <w:rPr>
          <w:rFonts w:ascii="Times New Roman" w:hAnsi="Times New Roman"/>
          <w:b/>
          <w:spacing w:val="24"/>
          <w:sz w:val="32"/>
          <w:szCs w:val="28"/>
          <w:highlight w:val="none"/>
        </w:rPr>
        <w:t>国家工商行政管理总局</w:t>
      </w:r>
    </w:p>
    <w:p w14:paraId="31572C08">
      <w:pPr>
        <w:spacing w:line="360" w:lineRule="auto"/>
        <w:rPr>
          <w:rFonts w:ascii="Times New Roman" w:hAnsi="Times New Roman"/>
          <w:b/>
          <w:highlight w:val="none"/>
        </w:rPr>
      </w:pPr>
    </w:p>
    <w:p w14:paraId="39AD3D48">
      <w:pPr>
        <w:pStyle w:val="4"/>
        <w:rPr>
          <w:rFonts w:ascii="Times New Roman" w:hAnsi="Times New Roman"/>
          <w:b/>
          <w:highlight w:val="none"/>
        </w:rPr>
      </w:pPr>
    </w:p>
    <w:p w14:paraId="07DA7190">
      <w:pPr>
        <w:rPr>
          <w:rFonts w:ascii="Times New Roman" w:hAnsi="Times New Roman"/>
          <w:b/>
          <w:highlight w:val="none"/>
        </w:rPr>
      </w:pPr>
    </w:p>
    <w:p w14:paraId="464B5A63">
      <w:pPr>
        <w:pStyle w:val="4"/>
      </w:pPr>
    </w:p>
    <w:p w14:paraId="15CFB175">
      <w:pPr>
        <w:adjustRightInd w:val="0"/>
        <w:snapToGrid w:val="0"/>
        <w:spacing w:line="420" w:lineRule="atLeast"/>
        <w:ind w:right="-1025" w:rightChars="-488"/>
        <w:outlineLvl w:val="9"/>
        <w:rPr>
          <w:rFonts w:ascii="Times New Roman" w:hAnsi="Times New Roman"/>
          <w:b/>
          <w:sz w:val="32"/>
          <w:szCs w:val="32"/>
          <w:highlight w:val="none"/>
        </w:rPr>
      </w:pPr>
    </w:p>
    <w:p w14:paraId="1018145D">
      <w:pPr>
        <w:spacing w:line="360" w:lineRule="auto"/>
        <w:jc w:val="center"/>
        <w:outlineLvl w:val="1"/>
        <w:rPr>
          <w:rFonts w:ascii="宋体" w:hAnsi="宋体"/>
          <w:b/>
          <w:bCs/>
          <w:sz w:val="32"/>
          <w:szCs w:val="32"/>
          <w:highlight w:val="none"/>
        </w:rPr>
      </w:pPr>
      <w:bookmarkStart w:id="144" w:name="_Toc14975637"/>
      <w:bookmarkStart w:id="145" w:name="_Toc529438828"/>
      <w:bookmarkStart w:id="146" w:name="_Toc500423701"/>
      <w:r>
        <w:rPr>
          <w:rFonts w:ascii="宋体" w:hAnsi="宋体"/>
          <w:b/>
          <w:bCs/>
          <w:sz w:val="32"/>
          <w:szCs w:val="32"/>
          <w:highlight w:val="none"/>
        </w:rPr>
        <w:t>第</w:t>
      </w:r>
      <w:r>
        <w:rPr>
          <w:rFonts w:hint="eastAsia" w:ascii="宋体" w:hAnsi="宋体"/>
          <w:b/>
          <w:bCs/>
          <w:sz w:val="32"/>
          <w:szCs w:val="32"/>
          <w:highlight w:val="none"/>
          <w:lang w:val="en-US" w:eastAsia="zh-CN"/>
        </w:rPr>
        <w:t>一</w:t>
      </w:r>
      <w:r>
        <w:rPr>
          <w:rFonts w:ascii="宋体" w:hAnsi="宋体"/>
          <w:b/>
          <w:bCs/>
          <w:sz w:val="32"/>
          <w:szCs w:val="32"/>
          <w:highlight w:val="none"/>
        </w:rPr>
        <w:t>部分</w:t>
      </w:r>
      <w:r>
        <w:rPr>
          <w:rFonts w:hint="eastAsia" w:ascii="宋体" w:hAnsi="宋体"/>
          <w:b/>
          <w:bCs/>
          <w:sz w:val="32"/>
          <w:szCs w:val="32"/>
          <w:highlight w:val="none"/>
          <w:lang w:val="en-US" w:eastAsia="zh-CN"/>
        </w:rPr>
        <w:t xml:space="preserve"> </w:t>
      </w:r>
      <w:r>
        <w:rPr>
          <w:rFonts w:ascii="宋体" w:hAnsi="宋体"/>
          <w:b/>
          <w:bCs/>
          <w:sz w:val="32"/>
          <w:szCs w:val="32"/>
          <w:highlight w:val="none"/>
        </w:rPr>
        <w:t>合同协议书</w:t>
      </w:r>
      <w:bookmarkEnd w:id="144"/>
      <w:bookmarkEnd w:id="145"/>
      <w:bookmarkEnd w:id="146"/>
    </w:p>
    <w:p w14:paraId="16CB06E5">
      <w:pPr>
        <w:tabs>
          <w:tab w:val="left" w:pos="5835"/>
        </w:tabs>
        <w:spacing w:line="360" w:lineRule="auto"/>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rPr>
        <w:t>发包人（全称）：</w:t>
      </w:r>
      <w:r>
        <w:rPr>
          <w:rFonts w:hint="eastAsia" w:ascii="宋体" w:hAnsi="宋体"/>
          <w:szCs w:val="21"/>
          <w:highlight w:val="none"/>
          <w:u w:val="single"/>
        </w:rPr>
        <w:t xml:space="preserve"> </w:t>
      </w:r>
      <w:r>
        <w:rPr>
          <w:rFonts w:hint="eastAsia" w:ascii="宋体" w:hAnsi="宋体"/>
          <w:b/>
          <w:szCs w:val="21"/>
          <w:highlight w:val="none"/>
          <w:u w:val="single"/>
        </w:rPr>
        <w:t xml:space="preserve"> </w:t>
      </w:r>
      <w:r>
        <w:rPr>
          <w:rFonts w:hint="eastAsia" w:ascii="宋体" w:hAnsi="宋体" w:eastAsia="宋体" w:cs="Times New Roman"/>
          <w:bCs/>
          <w:color w:val="000000"/>
          <w:sz w:val="24"/>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774E764C">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315C8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根据《中华人民共和国合同法》、《中华人民共和国建筑法》及有关法律规定，遵循平等、自愿、公平和诚实信用的原则，双方就</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施工及有关事项协商一致，共同达成如下协议：</w:t>
      </w:r>
    </w:p>
    <w:p w14:paraId="42B136F4">
      <w:pPr>
        <w:spacing w:line="360" w:lineRule="auto"/>
        <w:ind w:firstLine="527" w:firstLineChars="250"/>
        <w:rPr>
          <w:rFonts w:hint="eastAsia" w:ascii="宋体" w:hAnsi="宋体"/>
          <w:b/>
          <w:szCs w:val="21"/>
          <w:highlight w:val="none"/>
        </w:rPr>
      </w:pPr>
      <w:r>
        <w:rPr>
          <w:rFonts w:hint="eastAsia" w:ascii="宋体" w:hAnsi="宋体"/>
          <w:b/>
          <w:szCs w:val="21"/>
          <w:highlight w:val="none"/>
        </w:rPr>
        <w:t>一、工程概况</w:t>
      </w:r>
    </w:p>
    <w:p w14:paraId="48CC9DF0">
      <w:pPr>
        <w:widowControl/>
        <w:spacing w:line="360" w:lineRule="auto"/>
        <w:ind w:firstLine="420" w:firstLineChars="200"/>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 xml:space="preserve"> 1.工程名称：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08686185">
      <w:pPr>
        <w:widowControl/>
        <w:spacing w:line="360" w:lineRule="auto"/>
        <w:ind w:firstLine="420" w:firstLineChars="200"/>
        <w:jc w:val="left"/>
        <w:rPr>
          <w:rFonts w:hint="default" w:ascii="宋体" w:hAnsi="宋体" w:cs="宋体"/>
          <w:szCs w:val="21"/>
          <w:highlight w:val="none"/>
          <w:u w:val="single"/>
          <w:lang w:val="en-US" w:eastAsia="zh-CN"/>
        </w:rPr>
      </w:pPr>
      <w:r>
        <w:rPr>
          <w:rFonts w:hint="eastAsia" w:ascii="宋体" w:hAnsi="宋体" w:cs="宋体"/>
          <w:szCs w:val="21"/>
          <w:highlight w:val="none"/>
        </w:rPr>
        <w:t xml:space="preserve"> 2.工程地点：</w:t>
      </w:r>
      <w:r>
        <w:rPr>
          <w:rFonts w:hint="eastAsia" w:ascii="宋体" w:hAnsi="宋体" w:cs="宋体"/>
          <w:szCs w:val="21"/>
          <w:highlight w:val="none"/>
          <w:u w:val="single"/>
          <w:lang w:val="en-US" w:eastAsia="zh-CN"/>
        </w:rPr>
        <w:t xml:space="preserve">                                </w:t>
      </w:r>
    </w:p>
    <w:p w14:paraId="433EA8C6">
      <w:pPr>
        <w:widowControl/>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 3.工程立项批准文号：</w:t>
      </w:r>
      <w:r>
        <w:rPr>
          <w:rFonts w:hint="eastAsia" w:ascii="宋体" w:hAnsi="宋体" w:cs="宋体"/>
          <w:szCs w:val="21"/>
          <w:highlight w:val="none"/>
          <w:u w:val="single"/>
        </w:rPr>
        <w:t xml:space="preserve">　      /            </w:t>
      </w:r>
      <w:r>
        <w:rPr>
          <w:rFonts w:hint="eastAsia" w:ascii="宋体" w:hAnsi="宋体" w:cs="宋体"/>
          <w:szCs w:val="21"/>
          <w:highlight w:val="none"/>
          <w:u w:val="single"/>
          <w:lang w:val="en-US" w:eastAsia="zh-CN"/>
        </w:rPr>
        <w:t xml:space="preserve">    </w:t>
      </w:r>
    </w:p>
    <w:p w14:paraId="78EC617F">
      <w:pPr>
        <w:widowControl/>
        <w:spacing w:line="360" w:lineRule="auto"/>
        <w:ind w:firstLine="525" w:firstLineChars="250"/>
        <w:jc w:val="left"/>
        <w:rPr>
          <w:rFonts w:hint="default" w:ascii="宋体" w:hAnsi="宋体"/>
          <w:szCs w:val="21"/>
          <w:highlight w:val="none"/>
          <w:u w:val="single"/>
          <w:lang w:val="en-US"/>
        </w:rPr>
      </w:pPr>
      <w:r>
        <w:rPr>
          <w:rFonts w:hint="eastAsia" w:ascii="宋体" w:hAnsi="宋体" w:cs="宋体"/>
          <w:szCs w:val="21"/>
          <w:highlight w:val="none"/>
        </w:rPr>
        <w:t>4.资金来源：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4BC942EA">
      <w:pPr>
        <w:spacing w:line="360" w:lineRule="auto"/>
        <w:ind w:firstLine="424" w:firstLineChars="202"/>
        <w:rPr>
          <w:rFonts w:hint="default" w:ascii="宋体" w:hAnsi="宋体" w:eastAsia="宋体" w:cs="宋体"/>
          <w:szCs w:val="21"/>
          <w:highlight w:val="none"/>
          <w:lang w:val="en-US" w:eastAsia="zh-CN"/>
        </w:rPr>
      </w:pPr>
      <w:r>
        <w:rPr>
          <w:rFonts w:hint="eastAsia" w:ascii="宋体" w:hAnsi="宋体" w:cs="宋体"/>
          <w:szCs w:val="21"/>
          <w:highlight w:val="none"/>
        </w:rPr>
        <w:t xml:space="preserve">  5.工程内容</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p>
    <w:p w14:paraId="79B55314">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群体工程应附《承包人承揽工程项目一览表》（附件1）。</w:t>
      </w:r>
    </w:p>
    <w:p w14:paraId="60EE824D">
      <w:pPr>
        <w:widowControl/>
        <w:spacing w:line="360" w:lineRule="auto"/>
        <w:ind w:firstLine="525" w:firstLineChars="250"/>
        <w:jc w:val="left"/>
        <w:rPr>
          <w:rFonts w:hint="eastAsia" w:ascii="宋体" w:hAnsi="宋体" w:cs="宋体"/>
          <w:szCs w:val="21"/>
          <w:highlight w:val="none"/>
          <w:u w:val="single"/>
        </w:rPr>
      </w:pPr>
      <w:r>
        <w:rPr>
          <w:rFonts w:hint="eastAsia" w:ascii="宋体" w:hAnsi="宋体" w:cs="宋体"/>
          <w:szCs w:val="21"/>
          <w:highlight w:val="none"/>
        </w:rPr>
        <w:t>6.工程承包范围：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C8FF42D">
      <w:pPr>
        <w:widowControl/>
        <w:spacing w:line="360" w:lineRule="auto"/>
        <w:jc w:val="left"/>
        <w:rPr>
          <w:rFonts w:hint="eastAsia" w:ascii="宋体" w:hAnsi="宋体"/>
          <w:b/>
          <w:szCs w:val="21"/>
          <w:highlight w:val="none"/>
        </w:rPr>
      </w:pPr>
      <w:r>
        <w:rPr>
          <w:rFonts w:hint="eastAsia" w:ascii="宋体" w:hAnsi="宋体" w:cs="宋体"/>
          <w:szCs w:val="21"/>
          <w:highlight w:val="none"/>
        </w:rPr>
        <w:t xml:space="preserve">     </w:t>
      </w:r>
      <w:r>
        <w:rPr>
          <w:rFonts w:hint="eastAsia" w:ascii="宋体" w:hAnsi="宋体"/>
          <w:b/>
          <w:szCs w:val="21"/>
          <w:highlight w:val="none"/>
        </w:rPr>
        <w:t>二、合同工期</w:t>
      </w:r>
    </w:p>
    <w:p w14:paraId="228DE2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计划竣工日期：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工期总日历天数：</w:t>
      </w:r>
      <w:r>
        <w:rPr>
          <w:rFonts w:hint="eastAsia" w:ascii="宋体" w:hAnsi="宋体" w:cs="宋体"/>
          <w:szCs w:val="21"/>
          <w:highlight w:val="none"/>
          <w:u w:val="single"/>
        </w:rPr>
        <w:t xml:space="preserve">    </w:t>
      </w:r>
      <w:r>
        <w:rPr>
          <w:rFonts w:hint="eastAsia" w:ascii="宋体" w:hAnsi="宋体" w:cs="宋体"/>
          <w:szCs w:val="21"/>
          <w:highlight w:val="none"/>
        </w:rPr>
        <w:t>日历天。工期总日历天数与根据前述计划开竣工日期计算的工期天数不一致的，以工期总日历天数为准。</w:t>
      </w:r>
    </w:p>
    <w:p w14:paraId="7B306E15">
      <w:pPr>
        <w:spacing w:line="360" w:lineRule="auto"/>
        <w:ind w:firstLine="527" w:firstLineChars="250"/>
        <w:rPr>
          <w:rFonts w:hint="eastAsia" w:ascii="宋体" w:hAnsi="宋体"/>
          <w:b/>
          <w:szCs w:val="21"/>
          <w:highlight w:val="none"/>
        </w:rPr>
      </w:pPr>
      <w:r>
        <w:rPr>
          <w:rFonts w:hint="eastAsia" w:ascii="宋体" w:hAnsi="宋体"/>
          <w:b/>
          <w:szCs w:val="21"/>
          <w:highlight w:val="none"/>
        </w:rPr>
        <w:t>三、质量标准</w:t>
      </w:r>
    </w:p>
    <w:p w14:paraId="58C02799">
      <w:pPr>
        <w:spacing w:line="360" w:lineRule="auto"/>
        <w:ind w:firstLine="459"/>
        <w:rPr>
          <w:rFonts w:ascii="宋体" w:hAnsi="宋体"/>
          <w:szCs w:val="21"/>
          <w:highlight w:val="none"/>
        </w:rPr>
      </w:pPr>
      <w:r>
        <w:rPr>
          <w:rFonts w:ascii="宋体" w:hAnsi="宋体"/>
          <w:szCs w:val="21"/>
          <w:highlight w:val="none"/>
        </w:rPr>
        <w:t>工程质量符合</w:t>
      </w:r>
      <w:r>
        <w:rPr>
          <w:rFonts w:hint="eastAsia" w:ascii="宋体" w:hAnsi="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p>
    <w:p w14:paraId="3FDE1B94">
      <w:pPr>
        <w:spacing w:line="360" w:lineRule="auto"/>
        <w:ind w:firstLine="527" w:firstLineChars="250"/>
        <w:rPr>
          <w:rFonts w:hint="eastAsia" w:ascii="宋体" w:hAnsi="宋体"/>
          <w:b/>
          <w:szCs w:val="21"/>
          <w:highlight w:val="none"/>
        </w:rPr>
      </w:pPr>
      <w:r>
        <w:rPr>
          <w:rFonts w:hint="eastAsia" w:ascii="宋体" w:hAnsi="宋体"/>
          <w:b/>
          <w:szCs w:val="21"/>
          <w:highlight w:val="none"/>
        </w:rPr>
        <w:t xml:space="preserve">四、签约合同价与合同价格形式    </w:t>
      </w:r>
    </w:p>
    <w:p w14:paraId="32DFE0FD">
      <w:pPr>
        <w:spacing w:line="360" w:lineRule="auto"/>
        <w:ind w:firstLine="560"/>
        <w:rPr>
          <w:rFonts w:hint="eastAsia" w:ascii="宋体" w:hAnsi="宋体" w:cs="宋体"/>
          <w:szCs w:val="21"/>
          <w:highlight w:val="none"/>
        </w:rPr>
      </w:pPr>
      <w:r>
        <w:rPr>
          <w:rFonts w:hint="eastAsia" w:ascii="宋体" w:hAnsi="宋体" w:cs="宋体"/>
          <w:szCs w:val="21"/>
          <w:highlight w:val="none"/>
        </w:rPr>
        <w:t>1.签约合同价为：人民币（大写）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DBB793">
      <w:pPr>
        <w:spacing w:line="360" w:lineRule="auto"/>
        <w:rPr>
          <w:rFonts w:hint="eastAsia" w:ascii="宋体" w:hAnsi="宋体" w:cs="宋体"/>
          <w:szCs w:val="21"/>
          <w:highlight w:val="none"/>
        </w:rPr>
      </w:pPr>
      <w:r>
        <w:rPr>
          <w:rFonts w:hint="eastAsia" w:ascii="宋体" w:hAnsi="宋体" w:cs="宋体"/>
          <w:szCs w:val="21"/>
          <w:highlight w:val="none"/>
        </w:rPr>
        <w:t>其中：</w:t>
      </w:r>
    </w:p>
    <w:p w14:paraId="5743A7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（1）安全文明施工费：人民币（大写）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1147B0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（2）材料和工程设备暂估价金额：人民币（大写）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0E00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（3）专业工程暂估价金额：人民币（大写）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0691D0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（4）暂列金额：人民币（大写）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6FF490E">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2.合同价格形式：</w:t>
      </w:r>
      <w:r>
        <w:rPr>
          <w:rFonts w:hint="eastAsia" w:ascii="宋体" w:hAnsi="宋体" w:cs="宋体"/>
          <w:szCs w:val="21"/>
          <w:highlight w:val="none"/>
          <w:u w:val="single"/>
        </w:rPr>
        <w:t>固定单价合同。</w:t>
      </w:r>
    </w:p>
    <w:p w14:paraId="22FBFEE3">
      <w:pPr>
        <w:spacing w:line="360" w:lineRule="auto"/>
        <w:ind w:firstLine="527" w:firstLineChars="250"/>
        <w:rPr>
          <w:rFonts w:hint="eastAsia" w:ascii="宋体" w:hAnsi="宋体"/>
          <w:b/>
          <w:szCs w:val="21"/>
          <w:highlight w:val="none"/>
        </w:rPr>
      </w:pPr>
      <w:r>
        <w:rPr>
          <w:rFonts w:hint="eastAsia" w:ascii="宋体" w:hAnsi="宋体"/>
          <w:b/>
          <w:szCs w:val="21"/>
          <w:highlight w:val="none"/>
        </w:rPr>
        <w:t>五、项目经理</w:t>
      </w:r>
    </w:p>
    <w:p w14:paraId="1783F88B">
      <w:pPr>
        <w:spacing w:line="360" w:lineRule="auto"/>
        <w:ind w:firstLine="560"/>
        <w:rPr>
          <w:rFonts w:hint="eastAsia"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w:t>
      </w:r>
      <w:r>
        <w:rPr>
          <w:rFonts w:hint="eastAsia" w:ascii="宋体" w:hAnsi="宋体" w:cs="宋体"/>
          <w:szCs w:val="21"/>
          <w:highlight w:val="none"/>
        </w:rPr>
        <w:t>。</w:t>
      </w:r>
    </w:p>
    <w:p w14:paraId="501AB80B">
      <w:pPr>
        <w:spacing w:line="360" w:lineRule="auto"/>
        <w:ind w:firstLine="527" w:firstLineChars="250"/>
        <w:rPr>
          <w:rFonts w:hint="eastAsia" w:ascii="宋体" w:hAnsi="宋体"/>
          <w:b/>
          <w:szCs w:val="21"/>
          <w:highlight w:val="none"/>
        </w:rPr>
      </w:pPr>
      <w:r>
        <w:rPr>
          <w:rFonts w:hint="eastAsia" w:ascii="宋体" w:hAnsi="宋体"/>
          <w:b/>
          <w:szCs w:val="21"/>
          <w:highlight w:val="none"/>
        </w:rPr>
        <w:t>六、合同文件构成</w:t>
      </w:r>
    </w:p>
    <w:p w14:paraId="0F85533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本协议书与下列文件一起构成合同文件：</w:t>
      </w:r>
    </w:p>
    <w:p w14:paraId="650B8A4B">
      <w:pPr>
        <w:spacing w:line="360" w:lineRule="auto"/>
        <w:ind w:firstLine="560"/>
        <w:rPr>
          <w:rFonts w:hint="eastAsia" w:ascii="宋体" w:hAnsi="宋体" w:cs="宋体"/>
          <w:szCs w:val="21"/>
          <w:highlight w:val="none"/>
        </w:rPr>
      </w:pPr>
      <w:r>
        <w:rPr>
          <w:rFonts w:hint="eastAsia" w:ascii="宋体" w:hAnsi="宋体" w:cs="宋体"/>
          <w:szCs w:val="21"/>
          <w:highlight w:val="none"/>
        </w:rPr>
        <w:t>（1）中标通知书（如果有）；</w:t>
      </w:r>
    </w:p>
    <w:p w14:paraId="5BAB91C5">
      <w:pPr>
        <w:spacing w:line="360" w:lineRule="auto"/>
        <w:ind w:firstLine="560"/>
        <w:rPr>
          <w:rFonts w:hint="eastAsia" w:ascii="宋体" w:hAnsi="宋体" w:cs="宋体"/>
          <w:szCs w:val="21"/>
          <w:highlight w:val="none"/>
        </w:rPr>
      </w:pPr>
      <w:r>
        <w:rPr>
          <w:rFonts w:hint="eastAsia" w:ascii="宋体" w:hAnsi="宋体" w:cs="宋体"/>
          <w:szCs w:val="21"/>
          <w:highlight w:val="none"/>
        </w:rPr>
        <w:t>（2）投标函及其附录（如果有）；</w:t>
      </w:r>
    </w:p>
    <w:p w14:paraId="421F332B">
      <w:pPr>
        <w:spacing w:line="360" w:lineRule="auto"/>
        <w:ind w:firstLine="560"/>
        <w:rPr>
          <w:rFonts w:hint="eastAsia" w:ascii="宋体" w:hAnsi="宋体" w:cs="宋体"/>
          <w:szCs w:val="21"/>
          <w:highlight w:val="none"/>
        </w:rPr>
      </w:pPr>
      <w:r>
        <w:rPr>
          <w:rFonts w:hint="eastAsia" w:ascii="宋体" w:hAnsi="宋体" w:cs="宋体"/>
          <w:szCs w:val="21"/>
          <w:highlight w:val="none"/>
        </w:rPr>
        <w:t>（3）专用合同条款及其附件；</w:t>
      </w:r>
    </w:p>
    <w:p w14:paraId="6D8FA5A6">
      <w:pPr>
        <w:spacing w:line="360" w:lineRule="auto"/>
        <w:ind w:firstLine="560"/>
        <w:rPr>
          <w:rFonts w:hint="eastAsia" w:ascii="宋体" w:hAnsi="宋体" w:cs="宋体"/>
          <w:szCs w:val="21"/>
          <w:highlight w:val="none"/>
        </w:rPr>
      </w:pPr>
      <w:r>
        <w:rPr>
          <w:rFonts w:hint="eastAsia" w:ascii="宋体" w:hAnsi="宋体" w:cs="宋体"/>
          <w:szCs w:val="21"/>
          <w:highlight w:val="none"/>
        </w:rPr>
        <w:t>（4）通用合同条款；</w:t>
      </w:r>
    </w:p>
    <w:p w14:paraId="239BFA76">
      <w:pPr>
        <w:spacing w:line="360" w:lineRule="auto"/>
        <w:ind w:firstLine="560"/>
        <w:rPr>
          <w:rFonts w:hint="eastAsia" w:ascii="宋体" w:hAnsi="宋体" w:cs="宋体"/>
          <w:szCs w:val="21"/>
          <w:highlight w:val="none"/>
        </w:rPr>
      </w:pPr>
      <w:r>
        <w:rPr>
          <w:rFonts w:hint="eastAsia" w:ascii="宋体" w:hAnsi="宋体" w:cs="宋体"/>
          <w:szCs w:val="21"/>
          <w:highlight w:val="none"/>
        </w:rPr>
        <w:t>（5）技术标准和要求；</w:t>
      </w:r>
    </w:p>
    <w:p w14:paraId="010474BB">
      <w:pPr>
        <w:spacing w:line="360" w:lineRule="auto"/>
        <w:ind w:firstLine="560"/>
        <w:rPr>
          <w:rFonts w:hint="eastAsia" w:ascii="宋体" w:hAnsi="宋体" w:cs="宋体"/>
          <w:szCs w:val="21"/>
          <w:highlight w:val="none"/>
        </w:rPr>
      </w:pPr>
      <w:r>
        <w:rPr>
          <w:rFonts w:hint="eastAsia" w:ascii="宋体" w:hAnsi="宋体" w:cs="宋体"/>
          <w:szCs w:val="21"/>
          <w:highlight w:val="none"/>
        </w:rPr>
        <w:t>（6）图纸；</w:t>
      </w:r>
    </w:p>
    <w:p w14:paraId="50D11E15">
      <w:pPr>
        <w:spacing w:line="360" w:lineRule="auto"/>
        <w:ind w:firstLine="560"/>
        <w:rPr>
          <w:rFonts w:hint="eastAsia" w:ascii="宋体" w:hAnsi="宋体" w:cs="宋体"/>
          <w:szCs w:val="21"/>
          <w:highlight w:val="none"/>
        </w:rPr>
      </w:pPr>
      <w:r>
        <w:rPr>
          <w:rFonts w:hint="eastAsia" w:ascii="宋体" w:hAnsi="宋体" w:cs="宋体"/>
          <w:szCs w:val="21"/>
          <w:highlight w:val="none"/>
        </w:rPr>
        <w:t>（7）已标价工程量清单或预算书；</w:t>
      </w:r>
    </w:p>
    <w:p w14:paraId="6582293F">
      <w:pPr>
        <w:spacing w:line="360" w:lineRule="auto"/>
        <w:ind w:firstLine="560"/>
        <w:rPr>
          <w:rFonts w:hint="eastAsia" w:ascii="宋体" w:hAnsi="宋体" w:cs="宋体"/>
          <w:szCs w:val="21"/>
          <w:highlight w:val="none"/>
        </w:rPr>
      </w:pPr>
      <w:r>
        <w:rPr>
          <w:rFonts w:hint="eastAsia" w:ascii="宋体" w:hAnsi="宋体" w:cs="宋体"/>
          <w:szCs w:val="21"/>
          <w:highlight w:val="none"/>
        </w:rPr>
        <w:t>（8）其他合同文件。</w:t>
      </w:r>
    </w:p>
    <w:p w14:paraId="3A415AD1">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3ADB3639">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3E212A3F">
      <w:pPr>
        <w:spacing w:line="360" w:lineRule="auto"/>
        <w:ind w:firstLine="527" w:firstLineChars="250"/>
        <w:rPr>
          <w:rFonts w:hint="eastAsia" w:ascii="宋体" w:hAnsi="宋体"/>
          <w:b/>
          <w:szCs w:val="21"/>
          <w:highlight w:val="none"/>
        </w:rPr>
      </w:pPr>
      <w:r>
        <w:rPr>
          <w:rFonts w:hint="eastAsia" w:ascii="宋体" w:hAnsi="宋体"/>
          <w:b/>
          <w:szCs w:val="21"/>
          <w:highlight w:val="none"/>
        </w:rPr>
        <w:t>七、承诺</w:t>
      </w:r>
    </w:p>
    <w:p w14:paraId="2BD7FF42">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7392F67B">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268AF43E">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435C0A5E">
      <w:pPr>
        <w:spacing w:line="360" w:lineRule="auto"/>
        <w:ind w:firstLine="527" w:firstLineChars="250"/>
        <w:rPr>
          <w:rFonts w:hint="eastAsia" w:ascii="宋体" w:hAnsi="宋体"/>
          <w:b/>
          <w:szCs w:val="21"/>
          <w:highlight w:val="none"/>
        </w:rPr>
      </w:pPr>
      <w:r>
        <w:rPr>
          <w:rFonts w:hint="eastAsia" w:ascii="宋体" w:hAnsi="宋体"/>
          <w:b/>
          <w:szCs w:val="21"/>
          <w:highlight w:val="none"/>
        </w:rPr>
        <w:t>八、词语含义</w:t>
      </w:r>
    </w:p>
    <w:p w14:paraId="148C0856">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本协议书中词语含义与第二部分通用合同条款中赋予的含义相同。</w:t>
      </w:r>
    </w:p>
    <w:p w14:paraId="71DE8F63">
      <w:pPr>
        <w:spacing w:line="360" w:lineRule="auto"/>
        <w:ind w:firstLine="527" w:firstLineChars="250"/>
        <w:rPr>
          <w:rFonts w:hint="eastAsia" w:ascii="宋体" w:hAnsi="宋体"/>
          <w:b/>
          <w:szCs w:val="21"/>
          <w:highlight w:val="none"/>
        </w:rPr>
      </w:pPr>
      <w:r>
        <w:rPr>
          <w:rFonts w:hint="eastAsia" w:ascii="宋体" w:hAnsi="宋体"/>
          <w:b/>
          <w:szCs w:val="21"/>
          <w:highlight w:val="none"/>
        </w:rPr>
        <w:t>九、签订时间</w:t>
      </w:r>
    </w:p>
    <w:p w14:paraId="592A2BFC">
      <w:pPr>
        <w:spacing w:line="360" w:lineRule="auto"/>
        <w:ind w:firstLine="56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日签订。</w:t>
      </w:r>
    </w:p>
    <w:p w14:paraId="55AFD87A">
      <w:pPr>
        <w:spacing w:line="360" w:lineRule="auto"/>
        <w:ind w:firstLine="527" w:firstLineChars="250"/>
        <w:rPr>
          <w:rFonts w:hint="eastAsia" w:ascii="宋体" w:hAnsi="宋体"/>
          <w:b/>
          <w:szCs w:val="21"/>
          <w:highlight w:val="none"/>
        </w:rPr>
      </w:pPr>
      <w:r>
        <w:rPr>
          <w:rFonts w:hint="eastAsia" w:ascii="宋体" w:hAnsi="宋体"/>
          <w:b/>
          <w:szCs w:val="21"/>
          <w:highlight w:val="none"/>
        </w:rPr>
        <w:t>十、签订地点</w:t>
      </w:r>
    </w:p>
    <w:p w14:paraId="4731B388">
      <w:pPr>
        <w:spacing w:line="360" w:lineRule="auto"/>
        <w:ind w:firstLine="560"/>
        <w:rPr>
          <w:rFonts w:hint="eastAsia" w:ascii="宋体" w:hAnsi="宋体" w:cs="宋体"/>
          <w:szCs w:val="21"/>
          <w:highlight w:val="none"/>
        </w:rPr>
      </w:pPr>
      <w:r>
        <w:rPr>
          <w:rFonts w:hint="eastAsia" w:ascii="宋体" w:hAnsi="宋体" w:cs="宋体"/>
          <w:szCs w:val="21"/>
          <w:highlight w:val="none"/>
        </w:rPr>
        <w:t>本合同在</w:t>
      </w:r>
      <w:r>
        <w:rPr>
          <w:rFonts w:hint="eastAsia" w:ascii="宋体" w:hAnsi="宋体" w:cs="宋体"/>
          <w:szCs w:val="21"/>
          <w:highlight w:val="none"/>
          <w:u w:val="single"/>
        </w:rPr>
        <w:t xml:space="preserve">              </w:t>
      </w:r>
      <w:r>
        <w:rPr>
          <w:rFonts w:hint="eastAsia" w:ascii="宋体" w:hAnsi="宋体" w:cs="宋体"/>
          <w:szCs w:val="21"/>
          <w:highlight w:val="none"/>
        </w:rPr>
        <w:t>签订。</w:t>
      </w:r>
    </w:p>
    <w:p w14:paraId="492F0C88">
      <w:pPr>
        <w:spacing w:line="360" w:lineRule="auto"/>
        <w:ind w:firstLine="527" w:firstLineChars="250"/>
        <w:rPr>
          <w:rFonts w:hint="eastAsia" w:ascii="宋体" w:hAnsi="宋体"/>
          <w:b/>
          <w:szCs w:val="21"/>
          <w:highlight w:val="none"/>
        </w:rPr>
      </w:pPr>
      <w:r>
        <w:rPr>
          <w:rFonts w:hint="eastAsia" w:ascii="宋体" w:hAnsi="宋体"/>
          <w:b/>
          <w:szCs w:val="21"/>
          <w:highlight w:val="none"/>
        </w:rPr>
        <w:t>十一、补充协议</w:t>
      </w:r>
    </w:p>
    <w:p w14:paraId="6CCA9801">
      <w:pPr>
        <w:spacing w:line="360" w:lineRule="auto"/>
        <w:ind w:firstLine="560"/>
        <w:rPr>
          <w:rFonts w:hint="eastAsia" w:ascii="宋体" w:hAnsi="宋体" w:cs="宋体"/>
          <w:szCs w:val="21"/>
          <w:highlight w:val="none"/>
        </w:rPr>
      </w:pPr>
      <w:r>
        <w:rPr>
          <w:rFonts w:hint="eastAsia" w:ascii="宋体" w:hAnsi="宋体" w:cs="宋体"/>
          <w:szCs w:val="21"/>
          <w:highlight w:val="none"/>
        </w:rPr>
        <w:t>合同未尽事宜，合同当事人另行签订补充协议，补充协议是合同的组成部分。</w:t>
      </w:r>
    </w:p>
    <w:p w14:paraId="4D3A3894">
      <w:pPr>
        <w:spacing w:line="360" w:lineRule="auto"/>
        <w:ind w:firstLine="527" w:firstLineChars="250"/>
        <w:rPr>
          <w:rFonts w:hint="eastAsia" w:ascii="宋体" w:hAnsi="宋体"/>
          <w:b/>
          <w:szCs w:val="21"/>
          <w:highlight w:val="none"/>
        </w:rPr>
      </w:pPr>
      <w:r>
        <w:rPr>
          <w:rFonts w:hint="eastAsia" w:ascii="宋体" w:hAnsi="宋体"/>
          <w:b/>
          <w:szCs w:val="21"/>
          <w:highlight w:val="none"/>
        </w:rPr>
        <w:t>十二、合同生效</w:t>
      </w:r>
    </w:p>
    <w:p w14:paraId="2EE3E3F6">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本合同自 </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54D2D925">
      <w:pPr>
        <w:spacing w:line="360" w:lineRule="auto"/>
        <w:ind w:firstLine="527" w:firstLineChars="250"/>
        <w:rPr>
          <w:rFonts w:hint="eastAsia" w:ascii="宋体" w:hAnsi="宋体"/>
          <w:b/>
          <w:szCs w:val="21"/>
          <w:highlight w:val="none"/>
        </w:rPr>
      </w:pPr>
      <w:r>
        <w:rPr>
          <w:rFonts w:hint="eastAsia" w:ascii="宋体" w:hAnsi="宋体"/>
          <w:b/>
          <w:szCs w:val="21"/>
          <w:highlight w:val="none"/>
        </w:rPr>
        <w:t>十三、合同份数</w:t>
      </w:r>
    </w:p>
    <w:p w14:paraId="7406D8BE">
      <w:pPr>
        <w:spacing w:line="360" w:lineRule="auto"/>
        <w:ind w:firstLine="525" w:firstLineChars="250"/>
        <w:rPr>
          <w:rFonts w:ascii="宋体" w:hAnsi="宋体"/>
          <w:bCs/>
          <w:szCs w:val="21"/>
          <w:highlight w:val="none"/>
        </w:rPr>
      </w:pPr>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r>
        <w:rPr>
          <w:rFonts w:hint="eastAsia" w:ascii="宋体" w:hAnsi="宋体"/>
          <w:bCs/>
          <w:szCs w:val="21"/>
          <w:highlight w:val="none"/>
        </w:rPr>
        <w:t>（</w:t>
      </w:r>
      <w:r>
        <w:rPr>
          <w:rFonts w:hint="eastAsia" w:ascii="宋体" w:hAnsi="宋体" w:cs="宋体"/>
          <w:b/>
          <w:szCs w:val="21"/>
          <w:highlight w:val="none"/>
          <w:u w:val="single"/>
        </w:rPr>
        <w:t>其中正本   份，副本  份</w:t>
      </w:r>
      <w:r>
        <w:rPr>
          <w:rFonts w:hint="eastAsia" w:ascii="宋体" w:hAnsi="宋体"/>
          <w:bCs/>
          <w:szCs w:val="21"/>
          <w:highlight w:val="none"/>
        </w:rPr>
        <w:t>）</w:t>
      </w:r>
      <w:r>
        <w:rPr>
          <w:rFonts w:ascii="宋体" w:hAnsi="宋体"/>
          <w:bCs/>
          <w:szCs w:val="21"/>
          <w:highlight w:val="none"/>
        </w:rPr>
        <w:t>，均具有同等法律效力，发包人执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rPr>
        <w:t>份。</w:t>
      </w:r>
    </w:p>
    <w:p w14:paraId="7D267D4D">
      <w:pPr>
        <w:spacing w:line="360" w:lineRule="auto"/>
        <w:ind w:firstLine="560"/>
        <w:rPr>
          <w:rFonts w:hint="eastAsia" w:ascii="宋体" w:hAnsi="宋体" w:cs="宋体"/>
          <w:szCs w:val="21"/>
          <w:highlight w:val="none"/>
        </w:rPr>
      </w:pPr>
      <w:r>
        <w:rPr>
          <w:rFonts w:hint="eastAsia" w:ascii="宋体" w:hAnsi="宋体" w:cs="宋体"/>
          <w:szCs w:val="21"/>
          <w:highlight w:val="none"/>
        </w:rPr>
        <w:t>发包人：  (公章)                  承包人：  (公章)</w:t>
      </w:r>
    </w:p>
    <w:p w14:paraId="0517465F">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344B4A3">
      <w:pPr>
        <w:spacing w:line="360" w:lineRule="auto"/>
        <w:rPr>
          <w:rFonts w:hint="eastAsia" w:ascii="宋体" w:hAnsi="宋体" w:cs="宋体"/>
          <w:szCs w:val="21"/>
          <w:highlight w:val="none"/>
        </w:rPr>
      </w:pPr>
      <w:r>
        <w:rPr>
          <w:rFonts w:hint="eastAsia" w:ascii="宋体" w:hAnsi="宋体" w:cs="宋体"/>
          <w:szCs w:val="21"/>
          <w:highlight w:val="none"/>
        </w:rPr>
        <w:t xml:space="preserve">          （签字）      （签字）</w:t>
      </w:r>
    </w:p>
    <w:p w14:paraId="2C21996D">
      <w:pPr>
        <w:spacing w:line="360" w:lineRule="auto"/>
        <w:ind w:firstLine="560"/>
        <w:rPr>
          <w:rFonts w:hint="eastAsia" w:ascii="宋体" w:hAnsi="宋体" w:cs="宋体"/>
          <w:szCs w:val="21"/>
          <w:highlight w:val="none"/>
          <w:u w:val="single"/>
        </w:rPr>
      </w:pPr>
      <w:r>
        <w:rPr>
          <w:rFonts w:hint="eastAsia" w:ascii="宋体" w:hAnsi="宋体" w:cs="宋体"/>
          <w:szCs w:val="21"/>
          <w:highlight w:val="none"/>
        </w:rPr>
        <w:t xml:space="preserve">地  址： </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12956FC3">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2FC13A5B">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5BA201CB">
      <w:pPr>
        <w:spacing w:line="360" w:lineRule="auto"/>
        <w:ind w:firstLine="560"/>
        <w:rPr>
          <w:rFonts w:hint="eastAsia" w:ascii="宋体" w:hAnsi="宋体" w:cs="宋体"/>
          <w:szCs w:val="21"/>
          <w:highlight w:val="none"/>
        </w:rPr>
      </w:pP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或委托代理人：</w:t>
      </w:r>
      <w:r>
        <w:rPr>
          <w:rFonts w:hint="eastAsia" w:ascii="宋体" w:hAnsi="宋体" w:cs="宋体"/>
          <w:szCs w:val="21"/>
          <w:highlight w:val="none"/>
          <w:u w:val="single"/>
        </w:rPr>
        <w:t xml:space="preserve">　　             </w:t>
      </w:r>
    </w:p>
    <w:p w14:paraId="79ED2272">
      <w:pPr>
        <w:spacing w:line="360" w:lineRule="auto"/>
        <w:ind w:firstLine="56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24756503">
      <w:pPr>
        <w:spacing w:line="360" w:lineRule="auto"/>
        <w:ind w:firstLine="56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09ECB46D">
      <w:pPr>
        <w:spacing w:line="360" w:lineRule="auto"/>
        <w:ind w:firstLine="560"/>
        <w:rPr>
          <w:rFonts w:hint="eastAsia"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14:paraId="006A275E">
      <w:pPr>
        <w:spacing w:line="360" w:lineRule="auto"/>
        <w:ind w:firstLine="56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390FA19A">
      <w:pPr>
        <w:spacing w:line="360" w:lineRule="auto"/>
        <w:ind w:firstLine="56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60D67EBE">
      <w:pPr>
        <w:rPr>
          <w:rFonts w:hint="eastAsia"/>
          <w:highlight w:val="none"/>
        </w:rPr>
      </w:pPr>
      <w:bookmarkStart w:id="147" w:name="_Toc351203494"/>
      <w:bookmarkStart w:id="148" w:name="_Toc14997"/>
      <w:bookmarkStart w:id="149" w:name="_Toc389632252"/>
      <w:bookmarkStart w:id="150" w:name="_Toc369702838"/>
      <w:bookmarkStart w:id="151" w:name="_Toc363126442"/>
      <w:bookmarkStart w:id="152" w:name="_Toc402950277"/>
      <w:bookmarkStart w:id="153" w:name="_Toc374731479"/>
    </w:p>
    <w:p w14:paraId="17857122">
      <w:pPr>
        <w:ind w:firstLine="420"/>
        <w:rPr>
          <w:rFonts w:hint="eastAsia" w:ascii="宋体" w:hAnsi="宋体"/>
          <w:kern w:val="0"/>
          <w:sz w:val="28"/>
          <w:szCs w:val="24"/>
          <w:highlight w:val="none"/>
        </w:rPr>
      </w:pPr>
    </w:p>
    <w:p w14:paraId="7AB1AB13">
      <w:pPr>
        <w:ind w:firstLine="420"/>
        <w:rPr>
          <w:rFonts w:ascii="宋体" w:hAnsi="宋体"/>
          <w:kern w:val="0"/>
          <w:sz w:val="28"/>
          <w:szCs w:val="24"/>
          <w:highlight w:val="none"/>
        </w:rPr>
      </w:pPr>
    </w:p>
    <w:p w14:paraId="23CE81EA">
      <w:pPr>
        <w:rPr>
          <w:rFonts w:ascii="Times New Roman" w:hAnsi="Times New Roman"/>
          <w:highlight w:val="none"/>
        </w:rPr>
      </w:pPr>
    </w:p>
    <w:p w14:paraId="61D177C1">
      <w:pPr>
        <w:spacing w:line="360" w:lineRule="auto"/>
        <w:jc w:val="center"/>
        <w:outlineLvl w:val="1"/>
        <w:rPr>
          <w:rFonts w:ascii="宋体" w:hAnsi="宋体"/>
          <w:b/>
          <w:bCs/>
          <w:sz w:val="32"/>
          <w:szCs w:val="32"/>
          <w:highlight w:val="none"/>
        </w:rPr>
      </w:pPr>
      <w:bookmarkStart w:id="154" w:name="_Toc14975638"/>
    </w:p>
    <w:p w14:paraId="0A3DC33A">
      <w:pPr>
        <w:spacing w:line="360" w:lineRule="auto"/>
        <w:jc w:val="center"/>
        <w:outlineLvl w:val="1"/>
        <w:rPr>
          <w:rFonts w:hint="eastAsia" w:ascii="宋体" w:hAnsi="宋体"/>
          <w:b/>
          <w:bCs/>
          <w:sz w:val="32"/>
          <w:szCs w:val="32"/>
          <w:highlight w:val="none"/>
        </w:rPr>
      </w:pPr>
      <w:r>
        <w:rPr>
          <w:rFonts w:ascii="宋体" w:hAnsi="宋体"/>
          <w:b/>
          <w:bCs/>
          <w:sz w:val="32"/>
          <w:szCs w:val="32"/>
          <w:highlight w:val="none"/>
        </w:rPr>
        <w:t>第二部分 通用合同条款</w:t>
      </w:r>
      <w:bookmarkEnd w:id="147"/>
      <w:bookmarkEnd w:id="154"/>
      <w:bookmarkStart w:id="155" w:name="_Toc337558727"/>
    </w:p>
    <w:bookmarkEnd w:id="148"/>
    <w:bookmarkEnd w:id="149"/>
    <w:bookmarkEnd w:id="150"/>
    <w:bookmarkEnd w:id="151"/>
    <w:bookmarkEnd w:id="152"/>
    <w:bookmarkEnd w:id="153"/>
    <w:bookmarkEnd w:id="155"/>
    <w:p w14:paraId="482AC0AC">
      <w:pPr>
        <w:spacing w:line="360" w:lineRule="auto"/>
        <w:ind w:firstLine="403" w:firstLineChars="192"/>
        <w:rPr>
          <w:rFonts w:hint="eastAsia" w:ascii="宋体" w:hAnsi="宋体"/>
          <w:szCs w:val="21"/>
          <w:highlight w:val="none"/>
        </w:rPr>
      </w:pPr>
      <w:bookmarkStart w:id="156" w:name="_Toc500423703"/>
      <w:bookmarkStart w:id="157" w:name="_Toc366231650"/>
      <w:bookmarkStart w:id="158" w:name="_Toc395798699"/>
      <w:bookmarkStart w:id="159" w:name="_Toc529438830"/>
      <w:r>
        <w:rPr>
          <w:rFonts w:hint="eastAsia" w:ascii="宋体" w:hAnsi="宋体"/>
          <w:szCs w:val="21"/>
          <w:highlight w:val="none"/>
        </w:rPr>
        <w:t>本通用条款执行《</w:t>
      </w:r>
      <w:r>
        <w:rPr>
          <w:rFonts w:ascii="宋体" w:hAnsi="宋体"/>
          <w:szCs w:val="21"/>
          <w:highlight w:val="none"/>
        </w:rPr>
        <w:t>建设工程施工合同（示范文本）</w:t>
      </w:r>
      <w:r>
        <w:rPr>
          <w:rFonts w:hint="eastAsia" w:ascii="宋体" w:hAnsi="宋体"/>
          <w:szCs w:val="21"/>
          <w:highlight w:val="none"/>
        </w:rPr>
        <w:t>》</w:t>
      </w:r>
      <w:r>
        <w:rPr>
          <w:rFonts w:ascii="宋体" w:hAnsi="宋体"/>
          <w:bCs/>
          <w:szCs w:val="21"/>
          <w:highlight w:val="none"/>
        </w:rPr>
        <w:t>（GF—201</w:t>
      </w:r>
      <w:r>
        <w:rPr>
          <w:rFonts w:hint="eastAsia" w:ascii="宋体" w:hAnsi="宋体"/>
          <w:bCs/>
          <w:szCs w:val="21"/>
          <w:highlight w:val="none"/>
        </w:rPr>
        <w:t>7</w:t>
      </w:r>
      <w:r>
        <w:rPr>
          <w:rFonts w:ascii="宋体" w:hAnsi="宋体"/>
          <w:bCs/>
          <w:szCs w:val="21"/>
          <w:highlight w:val="none"/>
        </w:rPr>
        <w:t>—</w:t>
      </w:r>
      <w:r>
        <w:rPr>
          <w:rFonts w:hint="eastAsia" w:ascii="宋体" w:hAnsi="宋体"/>
          <w:bCs/>
          <w:szCs w:val="21"/>
          <w:highlight w:val="none"/>
        </w:rPr>
        <w:t>0201）</w:t>
      </w:r>
      <w:r>
        <w:rPr>
          <w:rFonts w:hint="eastAsia" w:ascii="宋体" w:hAnsi="宋体"/>
          <w:szCs w:val="21"/>
          <w:highlight w:val="none"/>
        </w:rPr>
        <w:t>的“通用合同条款”。</w:t>
      </w:r>
    </w:p>
    <w:p w14:paraId="54DA4EFD">
      <w:pPr>
        <w:spacing w:line="360" w:lineRule="auto"/>
        <w:jc w:val="center"/>
        <w:outlineLvl w:val="9"/>
        <w:rPr>
          <w:rFonts w:hint="eastAsia" w:ascii="宋体" w:hAnsi="宋体"/>
          <w:b/>
          <w:bCs/>
          <w:sz w:val="32"/>
          <w:szCs w:val="32"/>
          <w:highlight w:val="none"/>
        </w:rPr>
      </w:pPr>
    </w:p>
    <w:p w14:paraId="1F015C0F">
      <w:pPr>
        <w:spacing w:line="360" w:lineRule="auto"/>
        <w:jc w:val="center"/>
        <w:outlineLvl w:val="1"/>
        <w:rPr>
          <w:rFonts w:ascii="宋体" w:hAnsi="宋体"/>
          <w:b/>
          <w:bCs/>
          <w:sz w:val="32"/>
          <w:szCs w:val="32"/>
          <w:highlight w:val="none"/>
        </w:rPr>
      </w:pPr>
      <w:bookmarkStart w:id="160" w:name="_Toc14975639"/>
      <w:r>
        <w:rPr>
          <w:rFonts w:ascii="宋体" w:hAnsi="宋体"/>
          <w:b/>
          <w:bCs/>
          <w:sz w:val="32"/>
          <w:szCs w:val="32"/>
          <w:highlight w:val="none"/>
        </w:rPr>
        <w:t>第</w:t>
      </w:r>
      <w:r>
        <w:rPr>
          <w:rFonts w:hint="eastAsia" w:ascii="宋体" w:hAnsi="宋体"/>
          <w:b/>
          <w:bCs/>
          <w:sz w:val="32"/>
          <w:szCs w:val="32"/>
          <w:highlight w:val="none"/>
          <w:lang w:val="en-US" w:eastAsia="zh-CN"/>
        </w:rPr>
        <w:t>三</w:t>
      </w:r>
      <w:r>
        <w:rPr>
          <w:rFonts w:ascii="宋体" w:hAnsi="宋体"/>
          <w:b/>
          <w:bCs/>
          <w:sz w:val="32"/>
          <w:szCs w:val="32"/>
          <w:highlight w:val="none"/>
        </w:rPr>
        <w:t>部分</w:t>
      </w:r>
      <w:r>
        <w:rPr>
          <w:rFonts w:hint="eastAsia" w:ascii="宋体" w:hAnsi="宋体"/>
          <w:b/>
          <w:bCs/>
          <w:sz w:val="32"/>
          <w:szCs w:val="32"/>
          <w:highlight w:val="none"/>
          <w:lang w:val="en-US" w:eastAsia="zh-CN"/>
        </w:rPr>
        <w:t xml:space="preserve"> </w:t>
      </w:r>
      <w:r>
        <w:rPr>
          <w:rFonts w:hint="eastAsia" w:ascii="宋体" w:hAnsi="宋体"/>
          <w:b/>
          <w:bCs/>
          <w:sz w:val="32"/>
          <w:szCs w:val="32"/>
          <w:highlight w:val="none"/>
        </w:rPr>
        <w:t>专用合同条款</w:t>
      </w:r>
      <w:bookmarkEnd w:id="156"/>
      <w:bookmarkEnd w:id="157"/>
      <w:bookmarkEnd w:id="158"/>
      <w:bookmarkEnd w:id="159"/>
      <w:bookmarkEnd w:id="160"/>
    </w:p>
    <w:p w14:paraId="4F13D8CB">
      <w:pPr>
        <w:rPr>
          <w:rFonts w:hint="eastAsia"/>
          <w:b/>
          <w:sz w:val="24"/>
          <w:szCs w:val="24"/>
          <w:highlight w:val="none"/>
        </w:rPr>
      </w:pPr>
      <w:bookmarkStart w:id="161" w:name="_Toc500423704"/>
      <w:bookmarkStart w:id="162" w:name="_Toc14975640"/>
      <w:bookmarkStart w:id="163" w:name="_Toc417659703"/>
      <w:bookmarkStart w:id="164" w:name="_Toc529438831"/>
      <w:r>
        <w:rPr>
          <w:rFonts w:hint="eastAsia"/>
          <w:b/>
          <w:sz w:val="24"/>
          <w:szCs w:val="24"/>
          <w:highlight w:val="none"/>
        </w:rPr>
        <w:t>1. 一般约定</w:t>
      </w:r>
      <w:bookmarkEnd w:id="161"/>
      <w:bookmarkEnd w:id="162"/>
      <w:bookmarkEnd w:id="163"/>
      <w:bookmarkEnd w:id="164"/>
    </w:p>
    <w:p w14:paraId="1C3FEEF0">
      <w:pPr>
        <w:rPr>
          <w:rFonts w:hint="eastAsia"/>
          <w:highlight w:val="none"/>
        </w:rPr>
      </w:pPr>
      <w:bookmarkStart w:id="165" w:name="_Toc417659704"/>
      <w:r>
        <w:rPr>
          <w:rFonts w:hint="eastAsia"/>
          <w:highlight w:val="none"/>
        </w:rPr>
        <w:t>1.1 词语定义</w:t>
      </w:r>
      <w:bookmarkEnd w:id="165"/>
    </w:p>
    <w:p w14:paraId="1D69703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1.1.1合同</w:t>
      </w:r>
    </w:p>
    <w:p w14:paraId="0D7E6679">
      <w:pPr>
        <w:autoSpaceDN w:val="0"/>
        <w:spacing w:line="360" w:lineRule="auto"/>
        <w:ind w:firstLine="562"/>
        <w:rPr>
          <w:rFonts w:hint="eastAsia" w:ascii="宋体" w:hAnsi="宋体" w:cs="宋体"/>
          <w:b/>
          <w:szCs w:val="21"/>
          <w:highlight w:val="none"/>
          <w:u w:val="single"/>
        </w:rPr>
      </w:pPr>
      <w:r>
        <w:rPr>
          <w:rFonts w:hint="eastAsia" w:ascii="宋体" w:hAnsi="宋体" w:cs="宋体"/>
          <w:szCs w:val="21"/>
          <w:highlight w:val="none"/>
        </w:rPr>
        <w:t>1.1.1.10其他合同文件包括：</w:t>
      </w:r>
      <w:r>
        <w:rPr>
          <w:rFonts w:hint="eastAsia" w:ascii="宋体" w:hAnsi="宋体" w:cs="宋体"/>
          <w:b/>
          <w:szCs w:val="21"/>
          <w:highlight w:val="none"/>
          <w:u w:val="single"/>
        </w:rPr>
        <w:t xml:space="preserve">               </w:t>
      </w:r>
    </w:p>
    <w:p w14:paraId="05FF450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 合同当事人及其他相关方</w:t>
      </w:r>
    </w:p>
    <w:p w14:paraId="6EC1FED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1.1.2.4监理人：</w:t>
      </w:r>
    </w:p>
    <w:p w14:paraId="7D74B762">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5E7A77A5">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资质类别和等级：；</w:t>
      </w:r>
    </w:p>
    <w:p w14:paraId="6F4717E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3185BE6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660F088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5C54FAC9">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1.1.2.5 设计人：</w:t>
      </w:r>
    </w:p>
    <w:p w14:paraId="2D3AE3C8">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9D351F7">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DB666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4CF2990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4A160F3">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70157EB2">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 工程和设备</w:t>
      </w:r>
    </w:p>
    <w:p w14:paraId="20BDC14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EDF94F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5E831A8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6B0812A4">
      <w:pPr>
        <w:ind w:firstLine="422" w:firstLineChars="200"/>
        <w:rPr>
          <w:rFonts w:hint="eastAsia"/>
          <w:b/>
          <w:highlight w:val="none"/>
        </w:rPr>
      </w:pPr>
      <w:bookmarkStart w:id="166" w:name="_Toc417659705"/>
      <w:r>
        <w:rPr>
          <w:rFonts w:hint="eastAsia"/>
          <w:b/>
          <w:highlight w:val="none"/>
        </w:rPr>
        <w:t>1.3法律</w:t>
      </w:r>
      <w:bookmarkEnd w:id="166"/>
    </w:p>
    <w:p w14:paraId="4BCDD354">
      <w:pPr>
        <w:ind w:firstLine="420" w:firstLineChars="200"/>
        <w:rPr>
          <w:rFonts w:hint="eastAsia"/>
          <w:highlight w:val="none"/>
        </w:rPr>
      </w:pPr>
      <w:r>
        <w:rPr>
          <w:rFonts w:hint="eastAsia"/>
          <w:highlight w:val="none"/>
        </w:rPr>
        <w:t>适用于合同的其他规范性文件：   。</w:t>
      </w:r>
    </w:p>
    <w:p w14:paraId="0A9C5609">
      <w:pPr>
        <w:ind w:firstLine="422" w:firstLineChars="200"/>
        <w:rPr>
          <w:rFonts w:hint="eastAsia"/>
          <w:b/>
          <w:highlight w:val="none"/>
        </w:rPr>
      </w:pPr>
      <w:bookmarkStart w:id="167" w:name="_Toc417659706"/>
      <w:r>
        <w:rPr>
          <w:rFonts w:hint="eastAsia"/>
          <w:b/>
          <w:highlight w:val="none"/>
        </w:rPr>
        <w:t>1.4 标准和规范</w:t>
      </w:r>
      <w:bookmarkEnd w:id="167"/>
    </w:p>
    <w:p w14:paraId="1706EC52">
      <w:pPr>
        <w:spacing w:line="520" w:lineRule="exact"/>
        <w:ind w:firstLine="420" w:firstLineChars="200"/>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b/>
          <w:szCs w:val="21"/>
          <w:highlight w:val="none"/>
          <w:u w:val="single"/>
        </w:rPr>
        <w:t xml:space="preserve">        </w:t>
      </w:r>
    </w:p>
    <w:p w14:paraId="440339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p>
    <w:p w14:paraId="01968D1F">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D6A893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245C581E">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6E1BE7">
      <w:pPr>
        <w:ind w:firstLine="422" w:firstLineChars="200"/>
        <w:rPr>
          <w:rFonts w:hint="eastAsia"/>
          <w:b/>
          <w:highlight w:val="none"/>
        </w:rPr>
      </w:pPr>
      <w:bookmarkStart w:id="168" w:name="_Toc417659707"/>
      <w:r>
        <w:rPr>
          <w:rFonts w:hint="eastAsia"/>
          <w:b/>
          <w:highlight w:val="none"/>
        </w:rPr>
        <w:t>1.5 合同文件的优先顺序</w:t>
      </w:r>
      <w:bookmarkEnd w:id="168"/>
    </w:p>
    <w:p w14:paraId="1BAAB756">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合同文件组成及优先顺序为：</w:t>
      </w:r>
      <w:r>
        <w:rPr>
          <w:rFonts w:hint="eastAsia" w:ascii="宋体" w:hAnsi="宋体" w:cs="宋体"/>
          <w:b/>
          <w:szCs w:val="21"/>
          <w:highlight w:val="none"/>
          <w:u w:val="single"/>
        </w:rPr>
        <w:t xml:space="preserve">            。</w:t>
      </w:r>
    </w:p>
    <w:p w14:paraId="739EA61B">
      <w:pPr>
        <w:ind w:firstLine="422" w:firstLineChars="200"/>
        <w:rPr>
          <w:rFonts w:hint="eastAsia"/>
          <w:b/>
          <w:highlight w:val="none"/>
        </w:rPr>
      </w:pPr>
      <w:bookmarkStart w:id="169" w:name="_Toc417659708"/>
      <w:r>
        <w:rPr>
          <w:rFonts w:hint="eastAsia"/>
          <w:b/>
          <w:highlight w:val="none"/>
        </w:rPr>
        <w:t>1.6 图纸和承包人文件</w:t>
      </w:r>
      <w:bookmarkEnd w:id="169"/>
      <w:r>
        <w:rPr>
          <w:rFonts w:hint="eastAsia"/>
          <w:b/>
          <w:highlight w:val="none"/>
        </w:rPr>
        <w:t xml:space="preserve">  </w:t>
      </w:r>
    </w:p>
    <w:p w14:paraId="34EAFE96">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1.6.1 图纸的提供</w:t>
      </w:r>
      <w:r>
        <w:rPr>
          <w:rFonts w:hint="eastAsia" w:ascii="宋体" w:hAnsi="宋体" w:cs="宋体"/>
          <w:szCs w:val="21"/>
          <w:highlight w:val="none"/>
        </w:rPr>
        <w:br w:type="textWrapping"/>
      </w:r>
      <w:r>
        <w:rPr>
          <w:rFonts w:hint="eastAsia" w:ascii="宋体" w:hAnsi="宋体" w:cs="宋体"/>
          <w:szCs w:val="21"/>
          <w:highlight w:val="none"/>
        </w:rPr>
        <w:t xml:space="preserve">    发包人向承包人提供图纸的期限：</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5BB39E70">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b/>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
          <w:szCs w:val="21"/>
          <w:highlight w:val="none"/>
          <w:u w:val="single"/>
        </w:rPr>
        <w:t xml:space="preserve"> </w:t>
      </w:r>
      <w:r>
        <w:rPr>
          <w:rFonts w:hint="eastAsia" w:ascii="宋体" w:hAnsi="宋体"/>
          <w:szCs w:val="21"/>
          <w:highlight w:val="none"/>
        </w:rPr>
        <w:t>；</w:t>
      </w:r>
    </w:p>
    <w:p w14:paraId="2A524E73">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1.6.4 承包人文件</w:t>
      </w:r>
    </w:p>
    <w:p w14:paraId="6A516335">
      <w:pPr>
        <w:autoSpaceDE w:val="0"/>
        <w:autoSpaceDN w:val="0"/>
        <w:adjustRightInd w:val="0"/>
        <w:spacing w:line="360" w:lineRule="auto"/>
        <w:ind w:firstLine="420" w:firstLineChars="200"/>
        <w:jc w:val="left"/>
        <w:rPr>
          <w:rFonts w:hint="eastAsia" w:ascii="宋体" w:hAnsi="宋体" w:cs="宋体"/>
          <w:b/>
          <w:szCs w:val="21"/>
          <w:highlight w:val="none"/>
          <w:u w:val="single"/>
        </w:rPr>
      </w:pPr>
      <w:r>
        <w:rPr>
          <w:rFonts w:hint="eastAsia" w:ascii="宋体" w:hAnsi="宋体" w:cs="宋体"/>
          <w:szCs w:val="21"/>
          <w:highlight w:val="none"/>
        </w:rPr>
        <w:t>需要由承包人提供的文件，包括：</w:t>
      </w:r>
      <w:r>
        <w:rPr>
          <w:rFonts w:hint="eastAsia" w:ascii="宋体" w:hAnsi="宋体" w:cs="宋体"/>
          <w:b/>
          <w:szCs w:val="21"/>
          <w:highlight w:val="none"/>
          <w:u w:val="single"/>
        </w:rPr>
        <w:t xml:space="preserve">       。</w:t>
      </w:r>
    </w:p>
    <w:p w14:paraId="28A580D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b/>
          <w:szCs w:val="21"/>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1BF4FA33">
      <w:pPr>
        <w:spacing w:line="440" w:lineRule="atLeast"/>
        <w:ind w:firstLine="420" w:firstLineChars="200"/>
        <w:rPr>
          <w:rFonts w:hint="eastAsia" w:ascii="宋体" w:hAnsi="宋体"/>
          <w:highlight w:val="none"/>
        </w:rPr>
      </w:pPr>
      <w:r>
        <w:rPr>
          <w:rFonts w:hint="eastAsia" w:ascii="宋体" w:hAnsi="宋体"/>
          <w:highlight w:val="none"/>
        </w:rPr>
        <w:t>承包人提供的文件的数量为：；</w:t>
      </w:r>
    </w:p>
    <w:p w14:paraId="349142F5">
      <w:pPr>
        <w:spacing w:line="440" w:lineRule="atLeast"/>
        <w:ind w:firstLine="420" w:firstLineChars="200"/>
        <w:rPr>
          <w:rFonts w:hint="eastAsia" w:ascii="宋体" w:hAnsi="宋体"/>
          <w:highlight w:val="none"/>
        </w:rPr>
      </w:pPr>
      <w:r>
        <w:rPr>
          <w:rFonts w:hint="eastAsia" w:ascii="宋体" w:hAnsi="宋体"/>
          <w:highlight w:val="none"/>
        </w:rPr>
        <w:t>承包人提供的文件的形式为：</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EFACFCE">
      <w:pPr>
        <w:spacing w:line="440" w:lineRule="atLeast"/>
        <w:ind w:firstLine="420" w:firstLineChars="200"/>
        <w:rPr>
          <w:rFonts w:hint="eastAsia" w:ascii="宋体" w:hAnsi="宋体"/>
          <w:highlight w:val="none"/>
        </w:rPr>
      </w:pPr>
      <w:r>
        <w:rPr>
          <w:rFonts w:hint="eastAsia" w:ascii="宋体" w:hAnsi="宋体"/>
          <w:highlight w:val="none"/>
        </w:rPr>
        <w:t>发包人审批承包人文件的期限：</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E2C9CB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1.6.5 现场图纸准备</w:t>
      </w:r>
    </w:p>
    <w:p w14:paraId="769E2C88">
      <w:pPr>
        <w:spacing w:line="360" w:lineRule="auto"/>
        <w:ind w:firstLine="420" w:firstLineChars="200"/>
        <w:jc w:val="left"/>
        <w:rPr>
          <w:rFonts w:ascii="宋体" w:hAnsi="宋体" w:cs="宋体"/>
          <w:b/>
          <w:szCs w:val="21"/>
          <w:highlight w:val="none"/>
          <w:u w:val="single"/>
        </w:rPr>
      </w:pPr>
      <w:r>
        <w:rPr>
          <w:rFonts w:hint="eastAsia" w:ascii="宋体" w:hAnsi="宋体" w:cs="宋体"/>
          <w:szCs w:val="21"/>
          <w:highlight w:val="none"/>
        </w:rPr>
        <w:t>关于现场图纸准备的约定：</w:t>
      </w:r>
      <w:r>
        <w:rPr>
          <w:rFonts w:hint="eastAsia" w:ascii="宋体" w:hAnsi="宋体" w:cs="宋体"/>
          <w:b/>
          <w:szCs w:val="21"/>
          <w:highlight w:val="none"/>
          <w:u w:val="single"/>
        </w:rPr>
        <w:t xml:space="preserve">        </w:t>
      </w:r>
      <w:r>
        <w:rPr>
          <w:rFonts w:ascii="宋体" w:hAnsi="宋体" w:cs="宋体"/>
          <w:b/>
          <w:szCs w:val="21"/>
          <w:highlight w:val="none"/>
          <w:u w:val="single"/>
        </w:rPr>
        <w:t>。</w:t>
      </w:r>
    </w:p>
    <w:p w14:paraId="4891CC08">
      <w:pPr>
        <w:ind w:firstLine="422" w:firstLineChars="200"/>
        <w:rPr>
          <w:rFonts w:hint="eastAsia" w:ascii="宋体" w:hAnsi="宋体"/>
          <w:b/>
          <w:highlight w:val="none"/>
        </w:rPr>
      </w:pPr>
      <w:bookmarkStart w:id="170" w:name="_Toc417659709"/>
      <w:r>
        <w:rPr>
          <w:rFonts w:hint="eastAsia" w:ascii="宋体" w:hAnsi="宋体"/>
          <w:b/>
          <w:highlight w:val="none"/>
        </w:rPr>
        <w:t>1.7 联络</w:t>
      </w:r>
      <w:bookmarkEnd w:id="170"/>
    </w:p>
    <w:p w14:paraId="70156CC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天内将与合同有关的通知、批准、证明、证书、指示、指令、要求、请求、同意、意见、确定和决定等书面函件送达对方当事人。</w:t>
      </w:r>
    </w:p>
    <w:p w14:paraId="23A04D0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b/>
          <w:szCs w:val="21"/>
          <w:highlight w:val="none"/>
          <w:u w:val="single"/>
        </w:rPr>
        <w:t>　 　</w:t>
      </w:r>
      <w:r>
        <w:rPr>
          <w:rFonts w:hint="eastAsia" w:ascii="宋体" w:hAnsi="宋体" w:cs="宋体"/>
          <w:szCs w:val="21"/>
          <w:highlight w:val="none"/>
        </w:rPr>
        <w:t>；</w:t>
      </w:r>
    </w:p>
    <w:p w14:paraId="39AE024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293B2C0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35918FD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4EDA52C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E9A0D1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621D2B39">
      <w:pPr>
        <w:ind w:firstLine="422" w:firstLineChars="200"/>
        <w:rPr>
          <w:rFonts w:hint="eastAsia"/>
          <w:b/>
          <w:highlight w:val="none"/>
        </w:rPr>
      </w:pPr>
      <w:bookmarkStart w:id="171" w:name="_Toc417659710"/>
      <w:r>
        <w:rPr>
          <w:rFonts w:hint="eastAsia"/>
          <w:b/>
          <w:highlight w:val="none"/>
        </w:rPr>
        <w:t>1.10 交通运输</w:t>
      </w:r>
      <w:bookmarkEnd w:id="171"/>
    </w:p>
    <w:p w14:paraId="14E656AE">
      <w:pPr>
        <w:spacing w:line="440" w:lineRule="atLeast"/>
        <w:ind w:firstLine="420" w:firstLineChars="200"/>
        <w:rPr>
          <w:rFonts w:hint="eastAsia" w:ascii="宋体" w:hAnsi="宋体"/>
          <w:highlight w:val="none"/>
        </w:rPr>
      </w:pPr>
      <w:bookmarkStart w:id="172" w:name="_Toc417659711"/>
      <w:r>
        <w:rPr>
          <w:rFonts w:hint="eastAsia" w:ascii="宋体" w:hAnsi="宋体"/>
          <w:highlight w:val="none"/>
        </w:rPr>
        <w:t>1</w:t>
      </w:r>
      <w:bookmarkStart w:id="173" w:name="_Toc303539100"/>
      <w:bookmarkEnd w:id="173"/>
      <w:bookmarkStart w:id="174" w:name="_Toc318581155"/>
      <w:bookmarkEnd w:id="174"/>
      <w:bookmarkStart w:id="175" w:name="_Toc304295521"/>
      <w:bookmarkEnd w:id="175"/>
      <w:bookmarkStart w:id="176" w:name="_Toc312677986"/>
      <w:bookmarkEnd w:id="176"/>
      <w:bookmarkStart w:id="177" w:name="_Toc300934943"/>
      <w:r>
        <w:rPr>
          <w:rFonts w:hint="eastAsia" w:ascii="宋体" w:hAnsi="宋体"/>
          <w:highlight w:val="none"/>
        </w:rPr>
        <w:t>.10.1 出入现场的权利</w:t>
      </w:r>
      <w:bookmarkEnd w:id="177"/>
    </w:p>
    <w:p w14:paraId="69C06A44">
      <w:pPr>
        <w:spacing w:line="440" w:lineRule="atLeast"/>
        <w:ind w:firstLine="420" w:firstLineChars="200"/>
        <w:rPr>
          <w:rFonts w:hint="eastAsia" w:ascii="宋体" w:hAnsi="宋体"/>
          <w:highlight w:val="none"/>
        </w:rPr>
      </w:pPr>
      <w:r>
        <w:rPr>
          <w:rFonts w:hint="eastAsia" w:ascii="宋体" w:hAnsi="宋体"/>
          <w:highlight w:val="none"/>
        </w:rPr>
        <w:t>关于出入现场的权利的约定：</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82CFF0B">
      <w:pPr>
        <w:spacing w:line="440" w:lineRule="atLeast"/>
        <w:ind w:firstLine="420" w:firstLineChars="200"/>
        <w:rPr>
          <w:rFonts w:hint="eastAsia" w:ascii="宋体" w:hAnsi="宋体"/>
          <w:highlight w:val="none"/>
        </w:rPr>
      </w:pPr>
      <w:r>
        <w:rPr>
          <w:rFonts w:hint="eastAsia" w:ascii="宋体" w:hAnsi="宋体"/>
          <w:highlight w:val="none"/>
        </w:rPr>
        <w:t>1</w:t>
      </w:r>
      <w:bookmarkStart w:id="178" w:name="_Toc303539101"/>
      <w:bookmarkEnd w:id="178"/>
      <w:bookmarkStart w:id="179" w:name="_Toc304295522"/>
      <w:bookmarkEnd w:id="179"/>
      <w:bookmarkStart w:id="180" w:name="_Toc318581156"/>
      <w:bookmarkEnd w:id="180"/>
      <w:bookmarkStart w:id="181" w:name="_Toc312677987"/>
      <w:bookmarkEnd w:id="181"/>
      <w:bookmarkStart w:id="182" w:name="_Toc300934944"/>
      <w:r>
        <w:rPr>
          <w:rFonts w:hint="eastAsia" w:ascii="宋体" w:hAnsi="宋体"/>
          <w:highlight w:val="none"/>
        </w:rPr>
        <w:t>.10.3 场内交通</w:t>
      </w:r>
      <w:bookmarkEnd w:id="182"/>
    </w:p>
    <w:p w14:paraId="1734D57B">
      <w:pPr>
        <w:spacing w:line="440" w:lineRule="atLeast"/>
        <w:ind w:firstLine="420" w:firstLineChars="200"/>
        <w:rPr>
          <w:rFonts w:hint="eastAsia" w:ascii="宋体" w:hAnsi="宋体"/>
          <w:highlight w:val="none"/>
        </w:rPr>
      </w:pPr>
      <w:r>
        <w:rPr>
          <w:rFonts w:hint="eastAsia" w:ascii="宋体" w:hAnsi="宋体"/>
          <w:highlight w:val="none"/>
        </w:rPr>
        <w:t>关于场外交通和场内交通的边界的约定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4344CB2">
      <w:pPr>
        <w:spacing w:line="440" w:lineRule="atLeast"/>
        <w:ind w:firstLine="420" w:firstLineChars="200"/>
        <w:rPr>
          <w:rFonts w:hint="eastAsia" w:ascii="宋体" w:hAnsi="宋体"/>
          <w:highlight w:val="none"/>
        </w:rPr>
      </w:pPr>
      <w:r>
        <w:rPr>
          <w:rFonts w:hint="eastAsia" w:ascii="宋体" w:hAnsi="宋体"/>
          <w:highlight w:val="none"/>
        </w:rPr>
        <w:t>关于发包人向承包人免费提供满足工程施工需要的场内道路和交通设施的约定：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bookmarkStart w:id="183" w:name="_Toc318581157"/>
      <w:bookmarkEnd w:id="183"/>
    </w:p>
    <w:p w14:paraId="4EA18442">
      <w:pPr>
        <w:spacing w:line="440" w:lineRule="atLeast"/>
        <w:ind w:firstLine="420" w:firstLineChars="200"/>
        <w:rPr>
          <w:rFonts w:hint="eastAsia" w:ascii="宋体" w:hAnsi="宋体"/>
          <w:highlight w:val="none"/>
        </w:rPr>
      </w:pPr>
      <w:r>
        <w:rPr>
          <w:rFonts w:hint="eastAsia" w:ascii="宋体" w:hAnsi="宋体"/>
          <w:highlight w:val="none"/>
        </w:rPr>
        <w:t>1.10.4超大件和超重件的运输</w:t>
      </w:r>
    </w:p>
    <w:p w14:paraId="290FA69D">
      <w:pPr>
        <w:spacing w:line="440" w:lineRule="atLeast"/>
        <w:ind w:firstLine="315" w:firstLineChars="150"/>
        <w:rPr>
          <w:rFonts w:hint="eastAsia" w:ascii="宋体" w:hAnsi="宋体"/>
          <w:highlight w:val="none"/>
        </w:rPr>
      </w:pPr>
      <w:r>
        <w:rPr>
          <w:rFonts w:hint="eastAsia" w:ascii="宋体" w:hAnsi="宋体"/>
          <w:highlight w:val="none"/>
        </w:rPr>
        <w:t>运输超大件或超重件所需的道路和桥梁临时加固改造费用和其他有关费用由</w:t>
      </w:r>
      <w:r>
        <w:rPr>
          <w:rFonts w:hint="eastAsia" w:ascii="宋体" w:hAnsi="宋体"/>
          <w:highlight w:val="none"/>
          <w:u w:val="single"/>
        </w:rPr>
        <w:t xml:space="preserve">      </w:t>
      </w:r>
      <w:r>
        <w:rPr>
          <w:rFonts w:hint="eastAsia" w:ascii="宋体" w:hAnsi="宋体"/>
          <w:highlight w:val="none"/>
        </w:rPr>
        <w:t>。</w:t>
      </w:r>
    </w:p>
    <w:p w14:paraId="2389CECF">
      <w:pPr>
        <w:ind w:firstLine="422" w:firstLineChars="200"/>
        <w:rPr>
          <w:rFonts w:hint="eastAsia"/>
          <w:b/>
          <w:highlight w:val="none"/>
        </w:rPr>
      </w:pPr>
      <w:r>
        <w:rPr>
          <w:rFonts w:hint="eastAsia"/>
          <w:b/>
          <w:highlight w:val="none"/>
        </w:rPr>
        <w:t>1.11 知识产权</w:t>
      </w:r>
      <w:bookmarkEnd w:id="172"/>
    </w:p>
    <w:p w14:paraId="46DD0699">
      <w:pPr>
        <w:spacing w:line="440" w:lineRule="atLeast"/>
        <w:ind w:firstLine="424" w:firstLineChars="202"/>
        <w:rPr>
          <w:rFonts w:hint="eastAsia" w:ascii="宋体" w:hAnsi="宋体"/>
          <w:highlight w:val="none"/>
        </w:rPr>
      </w:pPr>
      <w:bookmarkStart w:id="184" w:name="_Toc417659712"/>
      <w:r>
        <w:rPr>
          <w:rFonts w:hint="eastAsia" w:ascii="宋体" w:hAnsi="宋体"/>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671D13D1">
      <w:pPr>
        <w:spacing w:line="440" w:lineRule="atLeast"/>
        <w:ind w:firstLine="424" w:firstLineChars="202"/>
        <w:rPr>
          <w:rFonts w:hint="eastAsia" w:ascii="宋体" w:hAnsi="宋体"/>
          <w:highlight w:val="none"/>
        </w:rPr>
      </w:pPr>
      <w:r>
        <w:rPr>
          <w:rFonts w:hint="eastAsia" w:ascii="宋体" w:hAnsi="宋体"/>
          <w:highlight w:val="none"/>
        </w:rPr>
        <w:t>关于发包人提供的上述文件的使用限制的要求：</w:t>
      </w:r>
      <w:r>
        <w:rPr>
          <w:rFonts w:hint="eastAsia" w:ascii="宋体" w:hAnsi="宋体"/>
          <w:highlight w:val="none"/>
          <w:u w:val="single"/>
        </w:rPr>
        <w:t xml:space="preserve">    </w:t>
      </w:r>
      <w:r>
        <w:rPr>
          <w:rFonts w:hint="eastAsia" w:ascii="宋体" w:hAnsi="宋体"/>
          <w:highlight w:val="none"/>
        </w:rPr>
        <w:t>。</w:t>
      </w:r>
    </w:p>
    <w:p w14:paraId="00DCE2F7">
      <w:pPr>
        <w:spacing w:line="440" w:lineRule="atLeast"/>
        <w:ind w:firstLine="424" w:firstLineChars="202"/>
        <w:rPr>
          <w:rFonts w:hint="eastAsia" w:ascii="宋体" w:hAnsi="宋体"/>
          <w:highlight w:val="none"/>
        </w:rPr>
      </w:pPr>
      <w:r>
        <w:rPr>
          <w:rFonts w:hint="eastAsia" w:ascii="宋体" w:hAnsi="宋体"/>
          <w:highlight w:val="none"/>
        </w:rPr>
        <w:t>1.11.2 关于承包人为实施工程所编制文件的著作权的归属：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099C17D">
      <w:pPr>
        <w:spacing w:line="440" w:lineRule="atLeast"/>
        <w:ind w:firstLine="424" w:firstLineChars="202"/>
        <w:rPr>
          <w:rFonts w:hint="eastAsia" w:ascii="宋体" w:hAnsi="宋体"/>
          <w:highlight w:val="none"/>
        </w:rPr>
      </w:pPr>
      <w:r>
        <w:rPr>
          <w:rFonts w:hint="eastAsia" w:ascii="宋体" w:hAnsi="宋体"/>
          <w:highlight w:val="none"/>
        </w:rPr>
        <w:t xml:space="preserve">关于承包人提供的上述文件的使用限制的要求：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78D1B64F">
      <w:pPr>
        <w:spacing w:line="440" w:lineRule="atLeast"/>
        <w:ind w:firstLine="424" w:firstLineChars="202"/>
        <w:rPr>
          <w:rFonts w:hint="eastAsia" w:ascii="宋体" w:hAnsi="宋体"/>
          <w:highlight w:val="none"/>
        </w:rPr>
      </w:pPr>
      <w:r>
        <w:rPr>
          <w:rFonts w:hint="eastAsia" w:ascii="宋体" w:hAnsi="宋体"/>
          <w:highlight w:val="none"/>
        </w:rPr>
        <w:t>1.11.4 承包人在施工过程中所采用的专利、专有技术、技术秘密的使用费的承担方式：</w:t>
      </w:r>
      <w:r>
        <w:rPr>
          <w:rFonts w:hint="eastAsia" w:ascii="宋体" w:hAnsi="宋体"/>
          <w:highlight w:val="none"/>
          <w:u w:val="single"/>
        </w:rPr>
        <w:t xml:space="preserve"> </w:t>
      </w:r>
      <w:r>
        <w:rPr>
          <w:rFonts w:hint="eastAsia" w:ascii="宋体" w:hAnsi="宋体"/>
          <w:highlight w:val="none"/>
        </w:rPr>
        <w:t>。</w:t>
      </w:r>
    </w:p>
    <w:p w14:paraId="600A123A">
      <w:pPr>
        <w:ind w:firstLine="422" w:firstLineChars="200"/>
        <w:rPr>
          <w:rFonts w:hint="eastAsia"/>
          <w:b/>
          <w:highlight w:val="none"/>
        </w:rPr>
      </w:pPr>
      <w:r>
        <w:rPr>
          <w:rFonts w:hint="eastAsia"/>
          <w:b/>
          <w:highlight w:val="none"/>
        </w:rPr>
        <w:t>1.13工程量清单错误的修正</w:t>
      </w:r>
      <w:bookmarkEnd w:id="184"/>
    </w:p>
    <w:p w14:paraId="7A229D80">
      <w:pPr>
        <w:spacing w:line="440" w:lineRule="atLeast"/>
        <w:ind w:firstLine="424" w:firstLineChars="202"/>
        <w:rPr>
          <w:rFonts w:hint="eastAsia" w:ascii="宋体" w:hAnsi="宋体"/>
          <w:highlight w:val="none"/>
        </w:rPr>
      </w:pPr>
      <w:bookmarkStart w:id="185" w:name="_Toc417659713"/>
      <w:bookmarkStart w:id="186" w:name="_Toc14975641"/>
      <w:bookmarkStart w:id="187" w:name="_Toc529438832"/>
      <w:bookmarkStart w:id="188" w:name="_Toc500423705"/>
      <w:r>
        <w:rPr>
          <w:rFonts w:hint="eastAsia" w:ascii="宋体" w:hAnsi="宋体"/>
          <w:highlight w:val="none"/>
        </w:rPr>
        <w:t>出现工程量清单错误时，是否调整合同价格：</w:t>
      </w:r>
      <w:r>
        <w:rPr>
          <w:rFonts w:hint="eastAsia" w:ascii="宋体" w:hAnsi="宋体"/>
          <w:highlight w:val="none"/>
          <w:u w:val="single"/>
        </w:rPr>
        <w:t xml:space="preserve">              </w:t>
      </w:r>
      <w:r>
        <w:rPr>
          <w:rFonts w:hint="eastAsia" w:ascii="宋体" w:hAnsi="宋体"/>
          <w:highlight w:val="none"/>
        </w:rPr>
        <w:t>。</w:t>
      </w:r>
    </w:p>
    <w:p w14:paraId="4654295C">
      <w:pPr>
        <w:spacing w:line="440" w:lineRule="atLeast"/>
        <w:ind w:firstLine="424" w:firstLineChars="202"/>
        <w:rPr>
          <w:rFonts w:hint="eastAsia" w:ascii="宋体" w:hAnsi="宋体"/>
          <w:highlight w:val="none"/>
          <w:u w:val="single"/>
        </w:rPr>
      </w:pPr>
      <w:r>
        <w:rPr>
          <w:rFonts w:hint="eastAsia" w:ascii="宋体" w:hAnsi="宋体"/>
          <w:highlight w:val="none"/>
        </w:rPr>
        <w:t>允许调整合同价格的工程量偏差范围：</w:t>
      </w:r>
      <w:r>
        <w:rPr>
          <w:rFonts w:hint="eastAsia" w:ascii="宋体" w:hAnsi="宋体"/>
          <w:highlight w:val="none"/>
          <w:u w:val="single"/>
        </w:rPr>
        <w:t xml:space="preserve">      </w:t>
      </w:r>
      <w:r>
        <w:rPr>
          <w:rFonts w:hint="eastAsia" w:ascii="宋体" w:hAnsi="宋体"/>
          <w:highlight w:val="none"/>
        </w:rPr>
        <w:t>。</w:t>
      </w:r>
    </w:p>
    <w:p w14:paraId="72EB6889">
      <w:pPr>
        <w:ind w:firstLine="422" w:firstLineChars="200"/>
        <w:rPr>
          <w:rFonts w:hint="eastAsia"/>
          <w:b/>
          <w:highlight w:val="none"/>
        </w:rPr>
      </w:pPr>
      <w:r>
        <w:rPr>
          <w:rFonts w:hint="eastAsia"/>
          <w:b/>
          <w:highlight w:val="none"/>
        </w:rPr>
        <w:t>2. 发包人</w:t>
      </w:r>
      <w:bookmarkEnd w:id="185"/>
      <w:bookmarkEnd w:id="186"/>
      <w:bookmarkEnd w:id="187"/>
      <w:bookmarkEnd w:id="188"/>
    </w:p>
    <w:p w14:paraId="47D2DAAC">
      <w:pPr>
        <w:ind w:firstLine="422" w:firstLineChars="200"/>
        <w:rPr>
          <w:rFonts w:hint="eastAsia"/>
          <w:b/>
          <w:highlight w:val="none"/>
        </w:rPr>
      </w:pPr>
      <w:bookmarkStart w:id="189" w:name="_Toc417659714"/>
      <w:r>
        <w:rPr>
          <w:rFonts w:hint="eastAsia"/>
          <w:b/>
          <w:highlight w:val="none"/>
        </w:rPr>
        <w:t>2.2 发包人代表</w:t>
      </w:r>
      <w:bookmarkEnd w:id="189"/>
    </w:p>
    <w:p w14:paraId="6D94FB6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发包人代表：</w:t>
      </w:r>
      <w:r>
        <w:rPr>
          <w:rFonts w:hint="eastAsia" w:ascii="宋体" w:hAnsi="宋体" w:cs="宋体"/>
          <w:szCs w:val="21"/>
          <w:highlight w:val="none"/>
          <w:u w:val="single"/>
        </w:rPr>
        <w:t xml:space="preserve">         </w:t>
      </w:r>
      <w:r>
        <w:rPr>
          <w:rFonts w:hint="eastAsia" w:ascii="宋体" w:hAnsi="宋体" w:cs="宋体"/>
          <w:szCs w:val="21"/>
          <w:highlight w:val="none"/>
        </w:rPr>
        <w:t>；</w:t>
      </w:r>
    </w:p>
    <w:p w14:paraId="0A0B4CBF">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w:t>
      </w:r>
      <w:r>
        <w:rPr>
          <w:rFonts w:hint="eastAsia" w:ascii="宋体" w:hAnsi="宋体" w:cs="宋体"/>
          <w:szCs w:val="21"/>
          <w:highlight w:val="none"/>
        </w:rPr>
        <w:t>；</w:t>
      </w:r>
    </w:p>
    <w:p w14:paraId="56C3895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w:t>
      </w:r>
      <w:r>
        <w:rPr>
          <w:rFonts w:hint="eastAsia" w:ascii="宋体" w:hAnsi="宋体" w:cs="宋体"/>
          <w:szCs w:val="21"/>
          <w:highlight w:val="none"/>
        </w:rPr>
        <w:t>；</w:t>
      </w:r>
    </w:p>
    <w:p w14:paraId="59C0B8CA">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5A793A0">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w:t>
      </w:r>
      <w:r>
        <w:rPr>
          <w:rFonts w:hint="eastAsia" w:ascii="宋体" w:hAnsi="宋体" w:cs="宋体"/>
          <w:szCs w:val="21"/>
          <w:highlight w:val="none"/>
        </w:rPr>
        <w:t>；</w:t>
      </w:r>
    </w:p>
    <w:p w14:paraId="36AEC47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38CBBCED">
      <w:pPr>
        <w:spacing w:line="440" w:lineRule="atLeast"/>
        <w:ind w:firstLine="525" w:firstLineChars="250"/>
        <w:rPr>
          <w:rFonts w:hint="eastAsia" w:ascii="宋体" w:hAnsi="宋体"/>
          <w:b/>
          <w:bCs/>
          <w:highlight w:val="none"/>
        </w:rPr>
      </w:pPr>
      <w:bookmarkStart w:id="190" w:name="_Toc14975649"/>
      <w:bookmarkStart w:id="191" w:name="_Toc417659750"/>
      <w:bookmarkStart w:id="192" w:name="_Toc500423713"/>
      <w:bookmarkStart w:id="193" w:name="_Toc529438840"/>
      <w:r>
        <w:rPr>
          <w:rFonts w:hint="eastAsia" w:ascii="宋体" w:hAnsi="宋体"/>
          <w:highlight w:val="none"/>
        </w:rPr>
        <w:t>发包人对发包人代表的授权范围如下：</w:t>
      </w:r>
      <w:r>
        <w:rPr>
          <w:rFonts w:hint="eastAsia" w:ascii="宋体" w:hAnsi="宋体"/>
          <w:highlight w:val="none"/>
          <w:u w:val="single"/>
        </w:rPr>
        <w:t xml:space="preserve">  </w:t>
      </w:r>
      <w:r>
        <w:rPr>
          <w:rFonts w:hint="eastAsia" w:ascii="宋体" w:hAnsi="宋体"/>
          <w:highlight w:val="none"/>
        </w:rPr>
        <w:t>。</w:t>
      </w:r>
    </w:p>
    <w:p w14:paraId="09FB95FB">
      <w:pPr>
        <w:spacing w:line="440" w:lineRule="atLeast"/>
        <w:rPr>
          <w:rFonts w:hint="eastAsia" w:ascii="宋体" w:hAnsi="宋体"/>
          <w:highlight w:val="none"/>
        </w:rPr>
      </w:pPr>
      <w:r>
        <w:rPr>
          <w:rFonts w:hint="eastAsia" w:ascii="宋体" w:hAnsi="宋体"/>
          <w:b/>
          <w:bCs/>
          <w:highlight w:val="none"/>
        </w:rPr>
        <w:t>2.4</w:t>
      </w:r>
      <w:r>
        <w:rPr>
          <w:rFonts w:hint="eastAsia" w:ascii="宋体" w:hAnsi="宋体"/>
          <w:highlight w:val="none"/>
        </w:rPr>
        <w:t xml:space="preserve"> 施工现场、施工条件和基础资料的提供</w:t>
      </w:r>
    </w:p>
    <w:p w14:paraId="2BF9810E">
      <w:pPr>
        <w:spacing w:line="440" w:lineRule="atLeast"/>
        <w:rPr>
          <w:rFonts w:hint="eastAsia" w:ascii="宋体" w:hAnsi="宋体"/>
          <w:highlight w:val="none"/>
        </w:rPr>
      </w:pPr>
      <w:r>
        <w:rPr>
          <w:rFonts w:hint="eastAsia" w:ascii="宋体" w:hAnsi="宋体"/>
          <w:highlight w:val="none"/>
        </w:rPr>
        <w:t>2.4.1 提供施工现场</w:t>
      </w:r>
    </w:p>
    <w:p w14:paraId="0B3C9EC8">
      <w:pPr>
        <w:spacing w:line="440" w:lineRule="atLeast"/>
        <w:rPr>
          <w:rFonts w:hint="eastAsia" w:ascii="宋体" w:hAnsi="宋体"/>
          <w:highlight w:val="none"/>
        </w:rPr>
      </w:pPr>
      <w:r>
        <w:rPr>
          <w:rFonts w:hint="eastAsia" w:ascii="宋体" w:hAnsi="宋体"/>
          <w:highlight w:val="none"/>
        </w:rPr>
        <w:t>关于发包人移交施工现场的期限要求：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A24F117">
      <w:pPr>
        <w:spacing w:line="440" w:lineRule="atLeast"/>
        <w:rPr>
          <w:rFonts w:hint="eastAsia" w:ascii="宋体" w:hAnsi="宋体"/>
          <w:highlight w:val="none"/>
        </w:rPr>
      </w:pPr>
      <w:r>
        <w:rPr>
          <w:rFonts w:hint="eastAsia" w:ascii="宋体" w:hAnsi="宋体"/>
          <w:highlight w:val="none"/>
        </w:rPr>
        <w:t>2.4.2 提供施工条件</w:t>
      </w:r>
    </w:p>
    <w:p w14:paraId="16B9F825">
      <w:pPr>
        <w:spacing w:line="440" w:lineRule="atLeast"/>
        <w:rPr>
          <w:rFonts w:hint="eastAsia" w:ascii="宋体" w:hAnsi="宋体"/>
          <w:highlight w:val="none"/>
          <w:u w:val="single"/>
        </w:rPr>
      </w:pPr>
      <w:r>
        <w:rPr>
          <w:rFonts w:hint="eastAsia" w:ascii="宋体" w:hAnsi="宋体"/>
          <w:highlight w:val="none"/>
        </w:rPr>
        <w:t>关于发包人应负责提供施工所需要的条件，包括：</w:t>
      </w:r>
      <w:r>
        <w:rPr>
          <w:rFonts w:hint="eastAsia" w:ascii="宋体" w:hAnsi="宋体"/>
          <w:highlight w:val="none"/>
          <w:u w:val="single"/>
        </w:rPr>
        <w:t xml:space="preserve">       </w:t>
      </w:r>
      <w:r>
        <w:rPr>
          <w:rFonts w:hint="eastAsia" w:ascii="宋体" w:hAnsi="宋体"/>
          <w:highlight w:val="none"/>
        </w:rPr>
        <w:t>。</w:t>
      </w:r>
    </w:p>
    <w:p w14:paraId="51A882C7">
      <w:pPr>
        <w:spacing w:line="440" w:lineRule="atLeast"/>
        <w:rPr>
          <w:rFonts w:hint="eastAsia" w:ascii="宋体" w:hAnsi="宋体"/>
          <w:highlight w:val="none"/>
        </w:rPr>
      </w:pPr>
      <w:r>
        <w:rPr>
          <w:rFonts w:hint="eastAsia" w:ascii="宋体" w:hAnsi="宋体"/>
          <w:b/>
          <w:bCs/>
          <w:highlight w:val="none"/>
        </w:rPr>
        <w:t>2.5</w:t>
      </w:r>
      <w:r>
        <w:rPr>
          <w:rFonts w:hint="eastAsia" w:ascii="宋体" w:hAnsi="宋体"/>
          <w:highlight w:val="none"/>
        </w:rPr>
        <w:t xml:space="preserve"> 资金来源证明及支付担保</w:t>
      </w:r>
    </w:p>
    <w:p w14:paraId="0C8893E2">
      <w:pPr>
        <w:spacing w:line="440" w:lineRule="atLeast"/>
        <w:rPr>
          <w:rFonts w:hint="eastAsia" w:ascii="宋体" w:hAnsi="宋体"/>
          <w:highlight w:val="none"/>
        </w:rPr>
      </w:pPr>
      <w:r>
        <w:rPr>
          <w:rFonts w:hint="eastAsia" w:ascii="宋体" w:hAnsi="宋体"/>
          <w:highlight w:val="none"/>
        </w:rPr>
        <w:t>发包人提供资金来源证明的期限要求：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2C728412">
      <w:pPr>
        <w:spacing w:line="440" w:lineRule="atLeast"/>
        <w:rPr>
          <w:rFonts w:hint="eastAsia" w:ascii="宋体" w:hAnsi="宋体"/>
          <w:highlight w:val="none"/>
        </w:rPr>
      </w:pPr>
      <w:r>
        <w:rPr>
          <w:rFonts w:hint="eastAsia" w:ascii="宋体" w:hAnsi="宋体"/>
          <w:highlight w:val="none"/>
        </w:rPr>
        <w:t>发包人是否提供支付担保：</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7519893">
      <w:pPr>
        <w:spacing w:line="440" w:lineRule="atLeast"/>
        <w:rPr>
          <w:rFonts w:hint="eastAsia" w:ascii="宋体" w:hAnsi="宋体"/>
          <w:highlight w:val="none"/>
          <w:u w:val="single"/>
        </w:rPr>
      </w:pPr>
      <w:r>
        <w:rPr>
          <w:rFonts w:hint="eastAsia" w:ascii="宋体" w:hAnsi="宋体"/>
          <w:highlight w:val="none"/>
        </w:rPr>
        <w:t>发包人提供支付担保的形式：</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00E4363C">
      <w:pPr>
        <w:rPr>
          <w:rFonts w:hint="eastAsia"/>
          <w:highlight w:val="none"/>
        </w:rPr>
      </w:pPr>
      <w:bookmarkStart w:id="194" w:name="_Toc351203635"/>
      <w:bookmarkEnd w:id="194"/>
      <w:r>
        <w:rPr>
          <w:rFonts w:hint="eastAsia"/>
          <w:highlight w:val="none"/>
        </w:rPr>
        <w:t>3</w:t>
      </w:r>
      <w:bookmarkStart w:id="195" w:name="_Toc296944497"/>
      <w:bookmarkEnd w:id="195"/>
      <w:bookmarkStart w:id="196" w:name="_Toc297120458"/>
      <w:bookmarkEnd w:id="196"/>
      <w:bookmarkStart w:id="197" w:name="_Toc296891198"/>
      <w:bookmarkEnd w:id="197"/>
      <w:bookmarkStart w:id="198" w:name="_Toc296890986"/>
      <w:bookmarkEnd w:id="198"/>
      <w:bookmarkStart w:id="199" w:name="_Toc296346659"/>
      <w:bookmarkEnd w:id="199"/>
      <w:bookmarkStart w:id="200" w:name="_Toc296503158"/>
      <w:bookmarkEnd w:id="200"/>
      <w:bookmarkStart w:id="201" w:name="_Toc296347157"/>
      <w:bookmarkEnd w:id="201"/>
      <w:bookmarkStart w:id="202" w:name="_Toc292559868"/>
      <w:bookmarkEnd w:id="202"/>
      <w:bookmarkStart w:id="203" w:name="_Toc297048344"/>
      <w:bookmarkEnd w:id="203"/>
      <w:bookmarkStart w:id="204" w:name="_Toc292559363"/>
      <w:r>
        <w:rPr>
          <w:rFonts w:hint="eastAsia"/>
          <w:highlight w:val="none"/>
        </w:rPr>
        <w:t xml:space="preserve">. </w:t>
      </w:r>
      <w:r>
        <w:rPr>
          <w:rFonts w:hint="eastAsia" w:ascii="黑体" w:hAnsi="黑体"/>
          <w:highlight w:val="none"/>
        </w:rPr>
        <w:t>承包人</w:t>
      </w:r>
      <w:bookmarkEnd w:id="204"/>
    </w:p>
    <w:p w14:paraId="72C29FBA">
      <w:pPr>
        <w:spacing w:line="440" w:lineRule="atLeast"/>
        <w:rPr>
          <w:rFonts w:hint="eastAsia" w:ascii="宋体" w:hAnsi="宋体"/>
          <w:highlight w:val="none"/>
        </w:rPr>
      </w:pPr>
      <w:r>
        <w:rPr>
          <w:rFonts w:hint="eastAsia" w:ascii="宋体" w:hAnsi="宋体"/>
          <w:b/>
          <w:bCs/>
          <w:highlight w:val="none"/>
        </w:rPr>
        <w:t xml:space="preserve">3.1 </w:t>
      </w:r>
      <w:r>
        <w:rPr>
          <w:rFonts w:hint="eastAsia" w:ascii="宋体" w:hAnsi="宋体"/>
          <w:highlight w:val="none"/>
        </w:rPr>
        <w:t>承包人的一般义务</w:t>
      </w:r>
    </w:p>
    <w:p w14:paraId="1CEE6C2A">
      <w:pPr>
        <w:spacing w:line="440" w:lineRule="atLeast"/>
        <w:rPr>
          <w:rFonts w:hint="eastAsia" w:ascii="宋体" w:hAnsi="宋体"/>
          <w:highlight w:val="none"/>
          <w:u w:val="single"/>
        </w:rPr>
      </w:pPr>
      <w:r>
        <w:rPr>
          <w:rFonts w:hint="eastAsia" w:ascii="宋体" w:hAnsi="宋体"/>
          <w:highlight w:val="none"/>
        </w:rPr>
        <w:t>（9）承包人提交的竣工资料的内容：</w:t>
      </w:r>
      <w:r>
        <w:rPr>
          <w:rFonts w:hint="eastAsia" w:ascii="宋体" w:hAnsi="宋体"/>
          <w:highlight w:val="none"/>
          <w:u w:val="single"/>
        </w:rPr>
        <w:t xml:space="preserve">      </w:t>
      </w:r>
      <w:r>
        <w:rPr>
          <w:rFonts w:hint="eastAsia" w:ascii="宋体" w:hAnsi="宋体"/>
          <w:highlight w:val="none"/>
        </w:rPr>
        <w:t>。</w:t>
      </w:r>
    </w:p>
    <w:p w14:paraId="2758CC15">
      <w:pPr>
        <w:spacing w:line="440" w:lineRule="atLeast"/>
        <w:rPr>
          <w:rFonts w:hint="eastAsia" w:ascii="宋体" w:hAnsi="宋体"/>
          <w:highlight w:val="none"/>
        </w:rPr>
      </w:pPr>
      <w:r>
        <w:rPr>
          <w:rFonts w:hint="eastAsia" w:ascii="宋体" w:hAnsi="宋体"/>
          <w:highlight w:val="none"/>
        </w:rPr>
        <w:t>承包人需要提交的竣工资料套数：</w:t>
      </w:r>
      <w:r>
        <w:rPr>
          <w:rFonts w:hint="eastAsia" w:ascii="宋体" w:hAnsi="宋体"/>
          <w:highlight w:val="none"/>
          <w:u w:val="single"/>
        </w:rPr>
        <w:t xml:space="preserve">        </w:t>
      </w:r>
      <w:r>
        <w:rPr>
          <w:rFonts w:hint="eastAsia" w:ascii="宋体" w:hAnsi="宋体"/>
          <w:highlight w:val="none"/>
        </w:rPr>
        <w:t>。</w:t>
      </w:r>
    </w:p>
    <w:p w14:paraId="52BA36FB">
      <w:pPr>
        <w:spacing w:line="440" w:lineRule="atLeast"/>
        <w:rPr>
          <w:rFonts w:hint="eastAsia" w:ascii="宋体" w:hAnsi="宋体"/>
          <w:highlight w:val="none"/>
        </w:rPr>
      </w:pPr>
      <w:r>
        <w:rPr>
          <w:rFonts w:hint="eastAsia" w:ascii="宋体" w:hAnsi="宋体"/>
          <w:highlight w:val="none"/>
        </w:rPr>
        <w:t>承包人提交的竣工资料的费用承担：</w:t>
      </w:r>
      <w:r>
        <w:rPr>
          <w:rFonts w:hint="eastAsia" w:ascii="宋体" w:hAnsi="宋体"/>
          <w:highlight w:val="none"/>
          <w:u w:val="single"/>
        </w:rPr>
        <w:t xml:space="preserve">  </w:t>
      </w:r>
      <w:r>
        <w:rPr>
          <w:rFonts w:hint="eastAsia" w:ascii="宋体" w:hAnsi="宋体"/>
          <w:highlight w:val="none"/>
        </w:rPr>
        <w:t>。</w:t>
      </w:r>
    </w:p>
    <w:p w14:paraId="3E13292C">
      <w:pPr>
        <w:spacing w:line="440" w:lineRule="atLeast"/>
        <w:rPr>
          <w:rFonts w:hint="eastAsia" w:ascii="宋体" w:hAnsi="宋体"/>
          <w:highlight w:val="none"/>
        </w:rPr>
      </w:pPr>
      <w:r>
        <w:rPr>
          <w:rFonts w:hint="eastAsia" w:ascii="宋体" w:hAnsi="宋体"/>
          <w:highlight w:val="none"/>
        </w:rPr>
        <w:t>承包人提交的竣工资料移交时间：</w:t>
      </w:r>
      <w:r>
        <w:rPr>
          <w:rFonts w:hint="eastAsia" w:ascii="宋体" w:hAnsi="宋体"/>
          <w:highlight w:val="none"/>
          <w:u w:val="single"/>
        </w:rPr>
        <w:t xml:space="preserve">        </w:t>
      </w:r>
      <w:r>
        <w:rPr>
          <w:rFonts w:hint="eastAsia" w:ascii="宋体" w:hAnsi="宋体"/>
          <w:highlight w:val="none"/>
        </w:rPr>
        <w:t>。</w:t>
      </w:r>
    </w:p>
    <w:p w14:paraId="45A33107">
      <w:pPr>
        <w:spacing w:line="440" w:lineRule="atLeast"/>
        <w:rPr>
          <w:rFonts w:hint="eastAsia" w:ascii="宋体" w:hAnsi="宋体"/>
          <w:highlight w:val="none"/>
        </w:rPr>
      </w:pPr>
      <w:r>
        <w:rPr>
          <w:rFonts w:hint="eastAsia" w:ascii="宋体" w:hAnsi="宋体"/>
          <w:highlight w:val="none"/>
        </w:rPr>
        <w:t>承包人提交的竣工资料形式要求：。</w:t>
      </w:r>
    </w:p>
    <w:p w14:paraId="4F48BD2E">
      <w:pPr>
        <w:spacing w:line="440" w:lineRule="atLeast"/>
        <w:rPr>
          <w:rFonts w:hint="eastAsia" w:ascii="宋体" w:hAnsi="宋体"/>
          <w:highlight w:val="none"/>
        </w:rPr>
      </w:pPr>
      <w:r>
        <w:rPr>
          <w:rFonts w:hint="eastAsia" w:ascii="宋体" w:hAnsi="宋体"/>
          <w:highlight w:val="none"/>
        </w:rPr>
        <w:t>（10）承包人应履行的其他义务：</w:t>
      </w:r>
      <w:r>
        <w:rPr>
          <w:rFonts w:hint="eastAsia" w:ascii="宋体" w:hAnsi="宋体"/>
          <w:highlight w:val="none"/>
          <w:u w:val="single"/>
        </w:rPr>
        <w:t xml:space="preserve">             </w:t>
      </w:r>
      <w:r>
        <w:rPr>
          <w:rFonts w:hint="eastAsia" w:ascii="宋体" w:hAnsi="宋体"/>
          <w:highlight w:val="none"/>
        </w:rPr>
        <w:t>。</w:t>
      </w:r>
    </w:p>
    <w:p w14:paraId="0C0B902E">
      <w:pPr>
        <w:spacing w:line="440" w:lineRule="atLeast"/>
        <w:rPr>
          <w:rFonts w:hint="eastAsia" w:ascii="宋体" w:hAnsi="宋体"/>
          <w:highlight w:val="none"/>
        </w:rPr>
      </w:pPr>
      <w:r>
        <w:rPr>
          <w:rFonts w:hint="eastAsia" w:ascii="宋体" w:hAnsi="宋体"/>
          <w:b/>
          <w:bCs/>
          <w:highlight w:val="none"/>
        </w:rPr>
        <w:t>3.2</w:t>
      </w:r>
      <w:r>
        <w:rPr>
          <w:rFonts w:hint="eastAsia" w:ascii="宋体" w:hAnsi="宋体"/>
          <w:highlight w:val="none"/>
        </w:rPr>
        <w:t xml:space="preserve"> 项目经理</w:t>
      </w:r>
    </w:p>
    <w:p w14:paraId="6D781306">
      <w:pPr>
        <w:spacing w:line="440" w:lineRule="atLeast"/>
        <w:rPr>
          <w:rFonts w:hint="eastAsia" w:ascii="宋体" w:hAnsi="宋体"/>
          <w:highlight w:val="none"/>
        </w:rPr>
      </w:pPr>
      <w:r>
        <w:rPr>
          <w:rFonts w:hint="eastAsia" w:ascii="宋体" w:hAnsi="宋体"/>
          <w:highlight w:val="none"/>
        </w:rPr>
        <w:t>3.2.1 项目经理：</w:t>
      </w:r>
    </w:p>
    <w:p w14:paraId="44C45F77">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034F9453">
      <w:pPr>
        <w:spacing w:line="440" w:lineRule="atLeast"/>
        <w:rPr>
          <w:rFonts w:hint="eastAsia" w:ascii="宋体" w:hAnsi="宋体"/>
          <w:highlight w:val="none"/>
        </w:rPr>
      </w:pPr>
      <w:r>
        <w:rPr>
          <w:rFonts w:hint="eastAsia" w:ascii="宋体" w:hAnsi="宋体"/>
          <w:highlight w:val="none"/>
        </w:rPr>
        <w:t>身份证号：</w:t>
      </w:r>
      <w:r>
        <w:rPr>
          <w:rFonts w:hint="eastAsia" w:ascii="MingLiU_HKSCS" w:hAnsi="MingLiU_HKSCS" w:cs="MingLiU_HKSCS"/>
          <w:highlight w:val="none"/>
          <w:u w:val="single"/>
        </w:rPr>
        <w:t xml:space="preserve">               </w:t>
      </w:r>
      <w:r>
        <w:rPr>
          <w:rFonts w:hint="eastAsia" w:ascii="宋体" w:hAnsi="宋体"/>
          <w:highlight w:val="none"/>
        </w:rPr>
        <w:t>；</w:t>
      </w:r>
    </w:p>
    <w:p w14:paraId="45BA08B1">
      <w:pPr>
        <w:spacing w:line="440" w:lineRule="atLeast"/>
        <w:rPr>
          <w:rFonts w:hint="eastAsia" w:ascii="宋体" w:hAnsi="宋体"/>
          <w:highlight w:val="none"/>
        </w:rPr>
      </w:pPr>
      <w:r>
        <w:rPr>
          <w:rFonts w:hint="eastAsia" w:ascii="宋体" w:hAnsi="宋体"/>
          <w:highlight w:val="none"/>
        </w:rPr>
        <w:t>建造师执业资格等级：</w:t>
      </w:r>
      <w:r>
        <w:rPr>
          <w:rFonts w:hint="eastAsia" w:ascii="MingLiU_HKSCS" w:hAnsi="MingLiU_HKSCS" w:cs="MingLiU_HKSCS"/>
          <w:highlight w:val="none"/>
          <w:u w:val="single"/>
        </w:rPr>
        <w:t xml:space="preserve">          </w:t>
      </w:r>
      <w:r>
        <w:rPr>
          <w:rFonts w:hint="eastAsia" w:ascii="宋体" w:hAnsi="宋体"/>
          <w:highlight w:val="none"/>
        </w:rPr>
        <w:t>；</w:t>
      </w:r>
    </w:p>
    <w:p w14:paraId="0DE22215">
      <w:pPr>
        <w:spacing w:line="440" w:lineRule="atLeast"/>
        <w:rPr>
          <w:rFonts w:hint="eastAsia" w:ascii="宋体" w:hAnsi="宋体"/>
          <w:highlight w:val="none"/>
        </w:rPr>
      </w:pPr>
      <w:r>
        <w:rPr>
          <w:rFonts w:hint="eastAsia" w:ascii="宋体" w:hAnsi="宋体"/>
          <w:highlight w:val="none"/>
        </w:rPr>
        <w:t>建造师注册证书号：</w:t>
      </w:r>
      <w:r>
        <w:rPr>
          <w:rFonts w:hint="eastAsia" w:ascii="MingLiU_HKSCS" w:hAnsi="MingLiU_HKSCS" w:cs="MingLiU_HKSCS"/>
          <w:highlight w:val="none"/>
          <w:u w:val="single"/>
        </w:rPr>
        <w:t xml:space="preserve">           </w:t>
      </w:r>
      <w:r>
        <w:rPr>
          <w:rFonts w:hint="eastAsia" w:ascii="宋体" w:hAnsi="宋体"/>
          <w:highlight w:val="none"/>
        </w:rPr>
        <w:t>；</w:t>
      </w:r>
    </w:p>
    <w:p w14:paraId="08DD1C74">
      <w:pPr>
        <w:spacing w:line="440" w:lineRule="atLeast"/>
        <w:rPr>
          <w:rFonts w:hint="eastAsia" w:ascii="宋体" w:hAnsi="宋体"/>
          <w:highlight w:val="none"/>
        </w:rPr>
      </w:pPr>
      <w:r>
        <w:rPr>
          <w:rFonts w:hint="eastAsia" w:ascii="宋体" w:hAnsi="宋体"/>
          <w:highlight w:val="none"/>
        </w:rPr>
        <w:t>建造师执业印章号：</w:t>
      </w:r>
      <w:r>
        <w:rPr>
          <w:rFonts w:hint="eastAsia" w:ascii="MingLiU_HKSCS" w:hAnsi="MingLiU_HKSCS" w:cs="MingLiU_HKSCS"/>
          <w:highlight w:val="none"/>
          <w:u w:val="single"/>
        </w:rPr>
        <w:t xml:space="preserve">         </w:t>
      </w:r>
      <w:r>
        <w:rPr>
          <w:rFonts w:hint="eastAsia" w:ascii="宋体" w:hAnsi="宋体"/>
          <w:highlight w:val="none"/>
        </w:rPr>
        <w:t>；</w:t>
      </w:r>
    </w:p>
    <w:p w14:paraId="16410414">
      <w:pPr>
        <w:spacing w:line="440" w:lineRule="atLeast"/>
        <w:rPr>
          <w:rFonts w:hint="eastAsia" w:ascii="宋体" w:hAnsi="宋体"/>
          <w:highlight w:val="none"/>
        </w:rPr>
      </w:pPr>
      <w:r>
        <w:rPr>
          <w:rFonts w:hint="eastAsia" w:ascii="宋体" w:hAnsi="宋体"/>
          <w:highlight w:val="none"/>
        </w:rPr>
        <w:t>安全生产考核合格证书号：</w:t>
      </w:r>
      <w:r>
        <w:rPr>
          <w:rFonts w:hint="eastAsia" w:ascii="MingLiU_HKSCS" w:hAnsi="MingLiU_HKSCS" w:cs="MingLiU_HKSCS"/>
          <w:highlight w:val="none"/>
          <w:u w:val="single"/>
        </w:rPr>
        <w:t xml:space="preserve">     </w:t>
      </w:r>
      <w:r>
        <w:rPr>
          <w:rFonts w:hint="eastAsia" w:ascii="宋体" w:hAnsi="宋体"/>
          <w:highlight w:val="none"/>
        </w:rPr>
        <w:t>；</w:t>
      </w:r>
    </w:p>
    <w:p w14:paraId="6146A5A7">
      <w:pPr>
        <w:spacing w:line="440" w:lineRule="atLeast"/>
        <w:rPr>
          <w:rFonts w:hint="eastAsia" w:ascii="宋体" w:hAnsi="宋体"/>
          <w:highlight w:val="none"/>
        </w:rPr>
      </w:pPr>
      <w:r>
        <w:rPr>
          <w:rFonts w:hint="eastAsia" w:ascii="宋体" w:hAnsi="宋体"/>
          <w:highlight w:val="none"/>
        </w:rPr>
        <w:t>联系电话：；</w:t>
      </w:r>
    </w:p>
    <w:p w14:paraId="77523848">
      <w:pPr>
        <w:spacing w:line="440" w:lineRule="atLeast"/>
        <w:rPr>
          <w:rFonts w:hint="eastAsia" w:ascii="宋体" w:hAnsi="宋体"/>
          <w:highlight w:val="none"/>
        </w:rPr>
      </w:pPr>
      <w:r>
        <w:rPr>
          <w:rFonts w:hint="eastAsia" w:ascii="宋体" w:hAnsi="宋体"/>
          <w:highlight w:val="none"/>
        </w:rPr>
        <w:t>电子信箱：；</w:t>
      </w:r>
    </w:p>
    <w:p w14:paraId="45E8E88A">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4CCD0E9C">
      <w:pPr>
        <w:spacing w:line="440" w:lineRule="atLeast"/>
        <w:rPr>
          <w:rFonts w:hint="eastAsia" w:ascii="宋体" w:hAnsi="宋体"/>
          <w:highlight w:val="none"/>
        </w:rPr>
      </w:pPr>
      <w:r>
        <w:rPr>
          <w:rFonts w:hint="eastAsia" w:ascii="宋体" w:hAnsi="宋体"/>
          <w:highlight w:val="none"/>
        </w:rPr>
        <w:t>承包人对项目经理的授权范围如下：</w:t>
      </w:r>
      <w:r>
        <w:rPr>
          <w:rFonts w:hint="eastAsia" w:ascii="宋体" w:hAnsi="宋体"/>
          <w:highlight w:val="none"/>
          <w:u w:val="single"/>
        </w:rPr>
        <w:t xml:space="preserve">       </w:t>
      </w:r>
      <w:r>
        <w:rPr>
          <w:rFonts w:hint="eastAsia" w:ascii="宋体" w:hAnsi="宋体"/>
          <w:highlight w:val="none"/>
        </w:rPr>
        <w:t>。</w:t>
      </w:r>
    </w:p>
    <w:p w14:paraId="3BFEAFB7">
      <w:pPr>
        <w:spacing w:line="440" w:lineRule="atLeast"/>
        <w:rPr>
          <w:rFonts w:hint="eastAsia" w:ascii="宋体" w:hAnsi="宋体"/>
          <w:highlight w:val="none"/>
        </w:rPr>
      </w:pPr>
      <w:r>
        <w:rPr>
          <w:rFonts w:hint="eastAsia" w:ascii="宋体" w:hAnsi="宋体"/>
          <w:highlight w:val="none"/>
        </w:rPr>
        <w:t>关于项目经理每月在施工现场的时间要求：</w:t>
      </w:r>
      <w:r>
        <w:rPr>
          <w:rFonts w:hint="eastAsia" w:ascii="宋体" w:hAnsi="宋体"/>
          <w:highlight w:val="none"/>
          <w:u w:val="single"/>
        </w:rPr>
        <w:t xml:space="preserve">       </w:t>
      </w:r>
      <w:r>
        <w:rPr>
          <w:rFonts w:hint="eastAsia" w:ascii="宋体" w:hAnsi="宋体"/>
          <w:highlight w:val="none"/>
        </w:rPr>
        <w:t>。</w:t>
      </w:r>
    </w:p>
    <w:p w14:paraId="4D259EA1">
      <w:pPr>
        <w:spacing w:line="440" w:lineRule="atLeast"/>
        <w:rPr>
          <w:rFonts w:hint="eastAsia" w:ascii="宋体" w:hAnsi="宋体"/>
          <w:highlight w:val="none"/>
        </w:rPr>
      </w:pPr>
      <w:r>
        <w:rPr>
          <w:rFonts w:hint="eastAsia" w:ascii="宋体" w:hAnsi="宋体"/>
          <w:highlight w:val="none"/>
        </w:rPr>
        <w:t>承包人未提交劳动合同，以及没有为项目经理缴纳社会保险证明的违约责任：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632CA716">
      <w:pPr>
        <w:spacing w:line="440" w:lineRule="atLeast"/>
        <w:rPr>
          <w:rFonts w:hint="eastAsia" w:ascii="宋体" w:hAnsi="宋体"/>
          <w:highlight w:val="none"/>
          <w:u w:val="single"/>
        </w:rPr>
      </w:pPr>
      <w:r>
        <w:rPr>
          <w:rFonts w:hint="eastAsia" w:ascii="宋体" w:hAnsi="宋体"/>
          <w:highlight w:val="none"/>
        </w:rPr>
        <w:t>项目经理未经批准，擅自离开施工现场的违约责任：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9A0B692">
      <w:pPr>
        <w:spacing w:line="440" w:lineRule="atLeast"/>
        <w:rPr>
          <w:rFonts w:hint="eastAsia" w:ascii="宋体" w:hAnsi="宋体"/>
          <w:highlight w:val="none"/>
        </w:rPr>
      </w:pPr>
      <w:r>
        <w:rPr>
          <w:rFonts w:hint="eastAsia" w:ascii="宋体" w:hAnsi="宋体"/>
          <w:highlight w:val="none"/>
        </w:rPr>
        <w:t>3.2.3 承包人擅自更换项目经理的违约责任：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85D6266">
      <w:pPr>
        <w:spacing w:line="440" w:lineRule="atLeast"/>
        <w:rPr>
          <w:rFonts w:hint="eastAsia" w:ascii="宋体" w:hAnsi="宋体"/>
          <w:highlight w:val="none"/>
        </w:rPr>
      </w:pPr>
      <w:r>
        <w:rPr>
          <w:rFonts w:hint="eastAsia" w:ascii="宋体" w:hAnsi="宋体"/>
          <w:highlight w:val="none"/>
        </w:rPr>
        <w:t>3.2.4 承包人无正当理由拒绝更换项目经理的违约责任：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639E936">
      <w:pPr>
        <w:spacing w:line="440" w:lineRule="atLeast"/>
        <w:rPr>
          <w:rFonts w:hint="eastAsia" w:ascii="宋体" w:hAnsi="宋体"/>
          <w:highlight w:val="none"/>
        </w:rPr>
      </w:pPr>
      <w:r>
        <w:rPr>
          <w:rFonts w:hint="eastAsia" w:ascii="宋体" w:hAnsi="宋体"/>
          <w:b/>
          <w:bCs/>
          <w:highlight w:val="none"/>
        </w:rPr>
        <w:t>3.3</w:t>
      </w:r>
      <w:r>
        <w:rPr>
          <w:rFonts w:hint="eastAsia" w:ascii="宋体" w:hAnsi="宋体"/>
          <w:highlight w:val="none"/>
        </w:rPr>
        <w:t xml:space="preserve"> 承包人人员</w:t>
      </w:r>
    </w:p>
    <w:p w14:paraId="657355A5">
      <w:pPr>
        <w:spacing w:line="440" w:lineRule="atLeast"/>
        <w:rPr>
          <w:rFonts w:hint="eastAsia" w:ascii="宋体" w:hAnsi="宋体"/>
          <w:highlight w:val="none"/>
        </w:rPr>
      </w:pPr>
      <w:r>
        <w:rPr>
          <w:rFonts w:hint="eastAsia" w:ascii="宋体" w:hAnsi="宋体"/>
          <w:highlight w:val="none"/>
        </w:rPr>
        <w:t>3.3.1 承包人提交项目管理机构及施工现场管理人员安排报告的期限：</w:t>
      </w:r>
      <w:r>
        <w:rPr>
          <w:rFonts w:hint="eastAsia" w:ascii="宋体" w:hAnsi="宋体"/>
          <w:highlight w:val="none"/>
          <w:u w:val="single"/>
        </w:rPr>
        <w:t xml:space="preserve">    </w:t>
      </w:r>
      <w:r>
        <w:rPr>
          <w:rFonts w:hint="eastAsia" w:ascii="宋体" w:hAnsi="宋体"/>
          <w:highlight w:val="none"/>
        </w:rPr>
        <w:t>。</w:t>
      </w:r>
    </w:p>
    <w:p w14:paraId="39EBF7F6">
      <w:pPr>
        <w:spacing w:line="440" w:lineRule="atLeast"/>
        <w:rPr>
          <w:rFonts w:hint="eastAsia" w:ascii="宋体" w:hAnsi="宋体"/>
          <w:highlight w:val="none"/>
        </w:rPr>
      </w:pPr>
      <w:r>
        <w:rPr>
          <w:rFonts w:hint="eastAsia" w:ascii="宋体" w:hAnsi="宋体"/>
          <w:highlight w:val="none"/>
        </w:rPr>
        <w:t>3.3.3 承包人无正当理由拒绝撤换主要施工管理人员的违约责任：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00823C72">
      <w:pPr>
        <w:spacing w:line="440" w:lineRule="atLeast"/>
        <w:rPr>
          <w:rFonts w:hint="eastAsia" w:ascii="宋体" w:hAnsi="宋体"/>
          <w:highlight w:val="none"/>
          <w:u w:val="single"/>
        </w:rPr>
      </w:pPr>
      <w:r>
        <w:rPr>
          <w:rFonts w:hint="eastAsia" w:ascii="宋体" w:hAnsi="宋体"/>
          <w:highlight w:val="none"/>
        </w:rPr>
        <w:t>3.3.4 承包人主要施工管理人员离开施工现场的批准要求：</w:t>
      </w:r>
      <w:r>
        <w:rPr>
          <w:rFonts w:hint="eastAsia" w:ascii="宋体" w:hAnsi="宋体"/>
          <w:highlight w:val="none"/>
          <w:u w:val="single"/>
        </w:rPr>
        <w:t xml:space="preserve">      </w:t>
      </w:r>
      <w:r>
        <w:rPr>
          <w:rFonts w:hint="eastAsia" w:ascii="宋体" w:hAnsi="宋体"/>
          <w:highlight w:val="none"/>
        </w:rPr>
        <w:t>。</w:t>
      </w:r>
    </w:p>
    <w:p w14:paraId="232A0597">
      <w:pPr>
        <w:spacing w:line="440" w:lineRule="atLeast"/>
        <w:rPr>
          <w:rFonts w:hint="eastAsia" w:ascii="宋体" w:hAnsi="宋体"/>
          <w:highlight w:val="none"/>
        </w:rPr>
      </w:pPr>
      <w:r>
        <w:rPr>
          <w:rFonts w:hint="eastAsia" w:ascii="宋体" w:hAnsi="宋体"/>
          <w:highlight w:val="none"/>
        </w:rPr>
        <w:t>3.3.5承包人擅自更换主要施工管理人员的违约责任：</w:t>
      </w:r>
      <w:r>
        <w:rPr>
          <w:rFonts w:hint="eastAsia" w:ascii="宋体" w:hAnsi="宋体"/>
          <w:highlight w:val="none"/>
          <w:u w:val="single"/>
        </w:rPr>
        <w:t xml:space="preserve">   </w:t>
      </w:r>
      <w:r>
        <w:rPr>
          <w:rFonts w:hint="eastAsia" w:ascii="宋体" w:hAnsi="宋体"/>
          <w:highlight w:val="none"/>
        </w:rPr>
        <w:t>。</w:t>
      </w:r>
    </w:p>
    <w:p w14:paraId="4783CF9A">
      <w:pPr>
        <w:spacing w:line="440" w:lineRule="atLeast"/>
        <w:rPr>
          <w:rFonts w:hint="eastAsia" w:ascii="宋体" w:hAnsi="宋体"/>
          <w:highlight w:val="none"/>
        </w:rPr>
      </w:pPr>
      <w:r>
        <w:rPr>
          <w:rFonts w:hint="eastAsia" w:ascii="宋体" w:hAnsi="宋体"/>
          <w:highlight w:val="none"/>
        </w:rPr>
        <w:t>承包人主要施工管理人员擅自离开施工现场的违约责任：。</w:t>
      </w:r>
    </w:p>
    <w:p w14:paraId="766B3DEB">
      <w:pPr>
        <w:spacing w:line="440" w:lineRule="atLeast"/>
        <w:rPr>
          <w:rFonts w:hint="eastAsia" w:ascii="宋体" w:hAnsi="宋体"/>
          <w:highlight w:val="none"/>
        </w:rPr>
      </w:pPr>
      <w:r>
        <w:rPr>
          <w:rFonts w:hint="eastAsia" w:ascii="宋体" w:hAnsi="宋体"/>
          <w:b/>
          <w:bCs/>
          <w:highlight w:val="none"/>
        </w:rPr>
        <w:t>3</w:t>
      </w:r>
      <w:bookmarkStart w:id="205" w:name="_Toc296890987"/>
      <w:bookmarkEnd w:id="205"/>
      <w:bookmarkStart w:id="206" w:name="_Toc300934945"/>
      <w:bookmarkEnd w:id="206"/>
      <w:bookmarkStart w:id="207" w:name="_Toc292559869"/>
      <w:bookmarkEnd w:id="207"/>
      <w:bookmarkStart w:id="208" w:name="_Toc303539102"/>
      <w:bookmarkEnd w:id="208"/>
      <w:bookmarkStart w:id="209" w:name="_Toc296503159"/>
      <w:bookmarkEnd w:id="209"/>
      <w:bookmarkStart w:id="210" w:name="_Toc304295523"/>
      <w:bookmarkEnd w:id="210"/>
      <w:bookmarkStart w:id="211" w:name="_Toc297123492"/>
      <w:bookmarkEnd w:id="211"/>
      <w:bookmarkStart w:id="212" w:name="_Toc296346660"/>
      <w:bookmarkEnd w:id="212"/>
      <w:bookmarkStart w:id="213" w:name="_Toc297120459"/>
      <w:bookmarkEnd w:id="213"/>
      <w:bookmarkStart w:id="214" w:name="_Toc297048345"/>
      <w:bookmarkEnd w:id="214"/>
      <w:bookmarkStart w:id="215" w:name="_Toc312677988"/>
      <w:bookmarkEnd w:id="215"/>
      <w:bookmarkStart w:id="216" w:name="_Toc296347158"/>
      <w:bookmarkEnd w:id="216"/>
      <w:bookmarkStart w:id="217" w:name="_Toc296891199"/>
      <w:bookmarkEnd w:id="217"/>
      <w:bookmarkStart w:id="218" w:name="_Toc296944498"/>
      <w:bookmarkEnd w:id="218"/>
      <w:bookmarkStart w:id="219" w:name="_Toc297216151"/>
      <w:bookmarkEnd w:id="219"/>
      <w:bookmarkStart w:id="220" w:name="_Toc292559364"/>
      <w:r>
        <w:rPr>
          <w:rFonts w:hint="eastAsia" w:ascii="宋体" w:hAnsi="宋体"/>
          <w:b/>
          <w:bCs/>
          <w:highlight w:val="none"/>
        </w:rPr>
        <w:t xml:space="preserve">.5 </w:t>
      </w:r>
      <w:bookmarkEnd w:id="220"/>
      <w:r>
        <w:rPr>
          <w:rFonts w:hint="eastAsia" w:ascii="宋体" w:hAnsi="宋体"/>
          <w:highlight w:val="none"/>
        </w:rPr>
        <w:t>分包</w:t>
      </w:r>
    </w:p>
    <w:p w14:paraId="48D73F56">
      <w:pPr>
        <w:spacing w:line="440" w:lineRule="atLeast"/>
        <w:rPr>
          <w:rFonts w:hint="eastAsia" w:ascii="宋体" w:hAnsi="宋体"/>
          <w:highlight w:val="none"/>
        </w:rPr>
      </w:pPr>
      <w:r>
        <w:rPr>
          <w:rFonts w:hint="eastAsia" w:ascii="宋体" w:hAnsi="宋体"/>
          <w:highlight w:val="none"/>
        </w:rPr>
        <w:t>3</w:t>
      </w:r>
      <w:bookmarkStart w:id="221" w:name="_Toc297123493"/>
      <w:bookmarkEnd w:id="221"/>
      <w:bookmarkStart w:id="222" w:name="_Toc296891200"/>
      <w:bookmarkEnd w:id="222"/>
      <w:bookmarkStart w:id="223" w:name="_Toc292559365"/>
      <w:bookmarkEnd w:id="223"/>
      <w:bookmarkStart w:id="224" w:name="_Toc296944499"/>
      <w:bookmarkEnd w:id="224"/>
      <w:bookmarkStart w:id="225" w:name="_Toc297120460"/>
      <w:bookmarkEnd w:id="225"/>
      <w:bookmarkStart w:id="226" w:name="_Toc297048346"/>
      <w:bookmarkEnd w:id="226"/>
      <w:bookmarkStart w:id="227" w:name="_Toc296347159"/>
      <w:bookmarkEnd w:id="227"/>
      <w:bookmarkStart w:id="228" w:name="_Toc292559870"/>
      <w:bookmarkEnd w:id="228"/>
      <w:bookmarkStart w:id="229" w:name="_Toc296890988"/>
      <w:bookmarkEnd w:id="229"/>
      <w:bookmarkStart w:id="230" w:name="_Toc312677989"/>
      <w:bookmarkEnd w:id="230"/>
      <w:bookmarkStart w:id="231" w:name="_Toc296503160"/>
      <w:bookmarkEnd w:id="231"/>
      <w:bookmarkStart w:id="232" w:name="_Toc297216152"/>
      <w:bookmarkEnd w:id="232"/>
      <w:bookmarkStart w:id="233" w:name="_Toc296346661"/>
      <w:bookmarkEnd w:id="233"/>
      <w:bookmarkStart w:id="234" w:name="_Toc304295524"/>
      <w:bookmarkEnd w:id="234"/>
      <w:bookmarkStart w:id="235" w:name="_Toc303539103"/>
      <w:bookmarkEnd w:id="235"/>
      <w:bookmarkStart w:id="236" w:name="_Toc300934946"/>
      <w:bookmarkEnd w:id="236"/>
      <w:bookmarkStart w:id="237" w:name="_Toc318581158"/>
      <w:r>
        <w:rPr>
          <w:rFonts w:hint="eastAsia" w:ascii="宋体" w:hAnsi="宋体"/>
          <w:highlight w:val="none"/>
        </w:rPr>
        <w:t>.5.1 分包的一般约定</w:t>
      </w:r>
      <w:bookmarkEnd w:id="237"/>
    </w:p>
    <w:p w14:paraId="2AC612D7">
      <w:pPr>
        <w:spacing w:line="440" w:lineRule="atLeast"/>
        <w:rPr>
          <w:rFonts w:hint="eastAsia" w:ascii="宋体" w:hAnsi="宋体"/>
          <w:highlight w:val="none"/>
        </w:rPr>
      </w:pPr>
      <w:r>
        <w:rPr>
          <w:rFonts w:hint="eastAsia" w:ascii="宋体" w:hAnsi="宋体"/>
          <w:highlight w:val="none"/>
        </w:rPr>
        <w:t>禁止分包的工程包括：</w:t>
      </w:r>
      <w:r>
        <w:rPr>
          <w:rFonts w:hint="eastAsia" w:ascii="宋体" w:hAnsi="宋体"/>
          <w:highlight w:val="none"/>
          <w:u w:val="single"/>
        </w:rPr>
        <w:t xml:space="preserve">      </w:t>
      </w:r>
      <w:r>
        <w:rPr>
          <w:rFonts w:hint="eastAsia" w:ascii="宋体" w:hAnsi="宋体"/>
          <w:highlight w:val="none"/>
        </w:rPr>
        <w:t>。</w:t>
      </w:r>
    </w:p>
    <w:p w14:paraId="372B8ADC">
      <w:pPr>
        <w:spacing w:line="440" w:lineRule="atLeast"/>
        <w:rPr>
          <w:rFonts w:hint="eastAsia" w:ascii="宋体" w:hAnsi="宋体"/>
          <w:highlight w:val="none"/>
          <w:u w:val="single"/>
        </w:rPr>
      </w:pPr>
      <w:r>
        <w:rPr>
          <w:rFonts w:hint="eastAsia" w:ascii="宋体" w:hAnsi="宋体"/>
          <w:highlight w:val="none"/>
        </w:rPr>
        <w:t>主体结构、关键性工作的范围：</w:t>
      </w:r>
      <w:r>
        <w:rPr>
          <w:rFonts w:hint="eastAsia" w:ascii="宋体" w:hAnsi="宋体"/>
          <w:highlight w:val="none"/>
          <w:u w:val="single"/>
        </w:rPr>
        <w:t xml:space="preserve">       </w:t>
      </w:r>
      <w:r>
        <w:rPr>
          <w:rFonts w:hint="eastAsia" w:ascii="宋体" w:hAnsi="宋体"/>
          <w:highlight w:val="none"/>
        </w:rPr>
        <w:t>。</w:t>
      </w:r>
      <w:bookmarkStart w:id="238" w:name="_Toc304295525"/>
      <w:bookmarkEnd w:id="238"/>
      <w:bookmarkStart w:id="239" w:name="_Toc296891201"/>
      <w:bookmarkEnd w:id="239"/>
      <w:bookmarkStart w:id="240" w:name="_Toc297216153"/>
      <w:bookmarkEnd w:id="240"/>
      <w:bookmarkStart w:id="241" w:name="_Toc303539104"/>
      <w:bookmarkEnd w:id="241"/>
      <w:bookmarkStart w:id="242" w:name="_Toc296890989"/>
      <w:bookmarkEnd w:id="242"/>
      <w:bookmarkStart w:id="243" w:name="_Toc296347160"/>
      <w:bookmarkEnd w:id="243"/>
      <w:bookmarkStart w:id="244" w:name="_Toc297123494"/>
      <w:bookmarkEnd w:id="244"/>
      <w:bookmarkStart w:id="245" w:name="_Toc296503161"/>
      <w:bookmarkEnd w:id="245"/>
      <w:bookmarkStart w:id="246" w:name="_Toc300934947"/>
      <w:bookmarkEnd w:id="246"/>
      <w:bookmarkStart w:id="247" w:name="_Toc297048347"/>
      <w:bookmarkEnd w:id="247"/>
      <w:bookmarkStart w:id="248" w:name="_Toc296944500"/>
      <w:bookmarkEnd w:id="248"/>
      <w:bookmarkStart w:id="249" w:name="_Toc296346662"/>
      <w:bookmarkEnd w:id="249"/>
      <w:bookmarkStart w:id="250" w:name="_Toc297120461"/>
      <w:bookmarkEnd w:id="250"/>
    </w:p>
    <w:p w14:paraId="4C1EEF83">
      <w:pPr>
        <w:spacing w:line="440" w:lineRule="atLeast"/>
        <w:rPr>
          <w:rFonts w:hint="eastAsia" w:ascii="宋体" w:hAnsi="宋体"/>
          <w:highlight w:val="none"/>
        </w:rPr>
      </w:pPr>
      <w:r>
        <w:rPr>
          <w:rFonts w:hint="eastAsia" w:ascii="宋体" w:hAnsi="宋体"/>
          <w:highlight w:val="none"/>
        </w:rPr>
        <w:t>3</w:t>
      </w:r>
      <w:bookmarkStart w:id="251" w:name="_Toc318581159"/>
      <w:bookmarkEnd w:id="251"/>
      <w:bookmarkStart w:id="252" w:name="_Toc312677990"/>
      <w:r>
        <w:rPr>
          <w:rFonts w:hint="eastAsia" w:ascii="宋体" w:hAnsi="宋体"/>
          <w:highlight w:val="none"/>
        </w:rPr>
        <w:t>.5.2分包的确定</w:t>
      </w:r>
      <w:bookmarkEnd w:id="252"/>
    </w:p>
    <w:p w14:paraId="46CAE647">
      <w:pPr>
        <w:spacing w:line="440" w:lineRule="atLeast"/>
        <w:rPr>
          <w:rFonts w:hint="eastAsia" w:ascii="宋体" w:hAnsi="宋体"/>
          <w:highlight w:val="none"/>
          <w:u w:val="single"/>
        </w:rPr>
      </w:pPr>
      <w:r>
        <w:rPr>
          <w:rFonts w:hint="eastAsia" w:ascii="宋体" w:hAnsi="宋体"/>
          <w:highlight w:val="none"/>
        </w:rPr>
        <w:t>允许分包的专业工程包括：。</w:t>
      </w:r>
    </w:p>
    <w:p w14:paraId="4ED01D73">
      <w:pPr>
        <w:spacing w:line="440" w:lineRule="atLeast"/>
        <w:rPr>
          <w:rFonts w:hint="eastAsia" w:ascii="宋体" w:hAnsi="宋体"/>
          <w:highlight w:val="none"/>
        </w:rPr>
      </w:pPr>
      <w:r>
        <w:rPr>
          <w:rFonts w:hint="eastAsia" w:ascii="宋体" w:hAnsi="宋体"/>
          <w:highlight w:val="none"/>
        </w:rPr>
        <w:t>其他关于分包的约定：</w:t>
      </w:r>
      <w:r>
        <w:rPr>
          <w:rFonts w:hint="eastAsia" w:ascii="宋体" w:hAnsi="宋体"/>
          <w:highlight w:val="none"/>
          <w:u w:val="single"/>
        </w:rPr>
        <w:t xml:space="preserve">            </w:t>
      </w:r>
      <w:r>
        <w:rPr>
          <w:rFonts w:hint="eastAsia" w:ascii="宋体" w:hAnsi="宋体"/>
          <w:highlight w:val="none"/>
        </w:rPr>
        <w:t>。</w:t>
      </w:r>
    </w:p>
    <w:p w14:paraId="3106B643">
      <w:pPr>
        <w:spacing w:line="440" w:lineRule="atLeast"/>
        <w:rPr>
          <w:rFonts w:hint="eastAsia" w:ascii="宋体" w:hAnsi="宋体"/>
          <w:highlight w:val="none"/>
        </w:rPr>
      </w:pPr>
      <w:r>
        <w:rPr>
          <w:rFonts w:hint="eastAsia" w:ascii="宋体" w:hAnsi="宋体"/>
          <w:highlight w:val="none"/>
        </w:rPr>
        <w:t>3.5.4 分包合同价款</w:t>
      </w:r>
    </w:p>
    <w:p w14:paraId="21352C09">
      <w:pPr>
        <w:spacing w:line="440" w:lineRule="atLeast"/>
        <w:rPr>
          <w:rFonts w:hint="eastAsia" w:ascii="宋体" w:hAnsi="宋体"/>
          <w:highlight w:val="none"/>
        </w:rPr>
      </w:pPr>
      <w:r>
        <w:rPr>
          <w:rFonts w:hint="eastAsia" w:ascii="宋体" w:hAnsi="宋体"/>
          <w:highlight w:val="none"/>
        </w:rPr>
        <w:t>关于分包合同价款支付的约定：</w:t>
      </w:r>
      <w:r>
        <w:rPr>
          <w:rFonts w:hint="eastAsia" w:ascii="宋体" w:hAnsi="宋体"/>
          <w:highlight w:val="none"/>
          <w:u w:val="single"/>
        </w:rPr>
        <w:t xml:space="preserve"> </w:t>
      </w:r>
      <w:r>
        <w:rPr>
          <w:rFonts w:hint="eastAsia" w:ascii="宋体" w:hAnsi="宋体"/>
          <w:highlight w:val="none"/>
        </w:rPr>
        <w:t>。</w:t>
      </w:r>
    </w:p>
    <w:p w14:paraId="6102F58E">
      <w:pPr>
        <w:spacing w:line="440" w:lineRule="atLeast"/>
        <w:rPr>
          <w:rFonts w:hint="eastAsia" w:ascii="宋体" w:hAnsi="宋体"/>
          <w:highlight w:val="none"/>
        </w:rPr>
      </w:pPr>
      <w:r>
        <w:rPr>
          <w:rFonts w:hint="eastAsia" w:ascii="宋体" w:hAnsi="宋体"/>
          <w:b/>
          <w:bCs/>
          <w:highlight w:val="none"/>
        </w:rPr>
        <w:t>3.6</w:t>
      </w:r>
      <w:r>
        <w:rPr>
          <w:rFonts w:hint="eastAsia" w:ascii="宋体" w:hAnsi="宋体"/>
          <w:highlight w:val="none"/>
        </w:rPr>
        <w:t xml:space="preserve"> 工程照管与成品、半成品保护</w:t>
      </w:r>
    </w:p>
    <w:p w14:paraId="6B24E817">
      <w:pPr>
        <w:spacing w:line="440" w:lineRule="atLeast"/>
        <w:rPr>
          <w:rFonts w:hint="eastAsia" w:ascii="宋体" w:hAnsi="宋体"/>
          <w:highlight w:val="none"/>
          <w:u w:val="single"/>
        </w:rPr>
      </w:pPr>
      <w:r>
        <w:rPr>
          <w:rFonts w:hint="eastAsia" w:ascii="宋体" w:hAnsi="宋体"/>
          <w:highlight w:val="none"/>
        </w:rPr>
        <w:t>承包人负责照管工程及工程相关的材料、工程设备的起始时间：</w:t>
      </w:r>
      <w:r>
        <w:rPr>
          <w:rFonts w:hint="eastAsia" w:ascii="宋体" w:hAnsi="宋体"/>
          <w:highlight w:val="none"/>
          <w:u w:val="single"/>
        </w:rPr>
        <w:t xml:space="preserve">     </w:t>
      </w:r>
      <w:r>
        <w:rPr>
          <w:rFonts w:hint="eastAsia" w:ascii="宋体" w:hAnsi="宋体"/>
          <w:highlight w:val="none"/>
        </w:rPr>
        <w:t>。</w:t>
      </w:r>
    </w:p>
    <w:p w14:paraId="3604C7AC">
      <w:pPr>
        <w:spacing w:line="440" w:lineRule="atLeast"/>
        <w:rPr>
          <w:rFonts w:hint="eastAsia" w:ascii="宋体" w:hAnsi="宋体"/>
          <w:highlight w:val="none"/>
        </w:rPr>
      </w:pPr>
      <w:r>
        <w:rPr>
          <w:rFonts w:hint="eastAsia" w:ascii="宋体" w:hAnsi="宋体"/>
          <w:b/>
          <w:bCs/>
          <w:highlight w:val="none"/>
        </w:rPr>
        <w:t>3.7</w:t>
      </w:r>
      <w:r>
        <w:rPr>
          <w:rFonts w:hint="eastAsia" w:ascii="宋体" w:hAnsi="宋体"/>
          <w:highlight w:val="none"/>
        </w:rPr>
        <w:t xml:space="preserve"> 履约担保</w:t>
      </w:r>
    </w:p>
    <w:p w14:paraId="7654B2E0">
      <w:pPr>
        <w:spacing w:line="440" w:lineRule="atLeast"/>
        <w:rPr>
          <w:rFonts w:hint="eastAsia" w:ascii="宋体" w:hAnsi="宋体"/>
          <w:highlight w:val="none"/>
        </w:rPr>
      </w:pPr>
      <w:r>
        <w:rPr>
          <w:rFonts w:hint="eastAsia" w:ascii="宋体" w:hAnsi="宋体"/>
          <w:highlight w:val="none"/>
        </w:rPr>
        <w:t>承包人是否提供履约担保：</w:t>
      </w:r>
      <w:r>
        <w:rPr>
          <w:rFonts w:hint="eastAsia" w:ascii="宋体" w:hAnsi="宋体"/>
          <w:highlight w:val="none"/>
          <w:u w:val="single"/>
        </w:rPr>
        <w:t xml:space="preserve">                 </w:t>
      </w:r>
      <w:r>
        <w:rPr>
          <w:rFonts w:hint="eastAsia" w:ascii="宋体" w:hAnsi="宋体"/>
          <w:highlight w:val="none"/>
        </w:rPr>
        <w:t>。</w:t>
      </w:r>
    </w:p>
    <w:p w14:paraId="09FC65F7">
      <w:pPr>
        <w:spacing w:line="440" w:lineRule="atLeast"/>
        <w:rPr>
          <w:rFonts w:hint="eastAsia" w:ascii="宋体" w:hAnsi="宋体"/>
          <w:highlight w:val="none"/>
        </w:rPr>
      </w:pPr>
      <w:r>
        <w:rPr>
          <w:rFonts w:hint="eastAsia" w:ascii="宋体" w:hAnsi="宋体"/>
          <w:highlight w:val="none"/>
        </w:rPr>
        <w:t>承包人提供履约担保的形式、金额及期限的：</w:t>
      </w:r>
      <w:r>
        <w:rPr>
          <w:rFonts w:hint="eastAsia" w:ascii="宋体" w:hAnsi="宋体"/>
          <w:highlight w:val="none"/>
          <w:u w:val="single"/>
        </w:rPr>
        <w:t xml:space="preserve"> </w:t>
      </w:r>
      <w:r>
        <w:rPr>
          <w:rFonts w:hint="eastAsia" w:ascii="宋体" w:hAnsi="宋体"/>
          <w:highlight w:val="none"/>
        </w:rPr>
        <w:t>。</w:t>
      </w:r>
    </w:p>
    <w:p w14:paraId="78F17A90">
      <w:pPr>
        <w:ind w:firstLine="422" w:firstLineChars="200"/>
        <w:rPr>
          <w:rFonts w:hint="eastAsia"/>
          <w:b/>
          <w:highlight w:val="none"/>
        </w:rPr>
      </w:pPr>
      <w:bookmarkStart w:id="253" w:name="_Toc351203636"/>
      <w:bookmarkEnd w:id="253"/>
      <w:r>
        <w:rPr>
          <w:rFonts w:hint="eastAsia"/>
          <w:b/>
          <w:highlight w:val="none"/>
        </w:rPr>
        <w:t>4</w:t>
      </w:r>
      <w:bookmarkStart w:id="254" w:name="_Toc296944501"/>
      <w:bookmarkEnd w:id="254"/>
      <w:bookmarkStart w:id="255" w:name="_Toc292559366"/>
      <w:bookmarkEnd w:id="255"/>
      <w:bookmarkStart w:id="256" w:name="_Toc296890990"/>
      <w:bookmarkEnd w:id="256"/>
      <w:bookmarkStart w:id="257" w:name="_Toc267251413"/>
      <w:bookmarkEnd w:id="257"/>
      <w:bookmarkStart w:id="258" w:name="_Toc297120462"/>
      <w:bookmarkEnd w:id="258"/>
      <w:bookmarkStart w:id="259" w:name="_Toc297048348"/>
      <w:bookmarkEnd w:id="259"/>
      <w:bookmarkStart w:id="260" w:name="_Toc292559871"/>
      <w:bookmarkEnd w:id="260"/>
      <w:bookmarkStart w:id="261" w:name="_Toc296891202"/>
      <w:bookmarkEnd w:id="261"/>
      <w:bookmarkStart w:id="262" w:name="_Toc296346663"/>
      <w:bookmarkEnd w:id="262"/>
      <w:bookmarkStart w:id="263" w:name="_Toc296347161"/>
      <w:bookmarkEnd w:id="263"/>
      <w:bookmarkStart w:id="264" w:name="_Toc296503162"/>
      <w:r>
        <w:rPr>
          <w:rFonts w:hint="eastAsia"/>
          <w:b/>
          <w:highlight w:val="none"/>
        </w:rPr>
        <w:t>. 监</w:t>
      </w:r>
      <w:bookmarkEnd w:id="264"/>
      <w:r>
        <w:rPr>
          <w:rFonts w:hint="eastAsia"/>
          <w:b/>
          <w:highlight w:val="none"/>
        </w:rPr>
        <w:t>理人</w:t>
      </w:r>
    </w:p>
    <w:p w14:paraId="2C677425">
      <w:pPr>
        <w:spacing w:line="440" w:lineRule="atLeast"/>
        <w:rPr>
          <w:rFonts w:hint="eastAsia" w:ascii="宋体" w:hAnsi="宋体"/>
          <w:highlight w:val="none"/>
        </w:rPr>
      </w:pPr>
      <w:r>
        <w:rPr>
          <w:rFonts w:hint="eastAsia" w:ascii="宋体" w:hAnsi="宋体"/>
          <w:b/>
          <w:bCs/>
          <w:highlight w:val="none"/>
        </w:rPr>
        <w:t>4.1</w:t>
      </w:r>
      <w:r>
        <w:rPr>
          <w:rFonts w:hint="eastAsia" w:ascii="宋体" w:hAnsi="宋体"/>
          <w:highlight w:val="none"/>
        </w:rPr>
        <w:t>监理人的一般规定</w:t>
      </w:r>
    </w:p>
    <w:p w14:paraId="1312AA47">
      <w:pPr>
        <w:spacing w:line="440" w:lineRule="atLeast"/>
        <w:rPr>
          <w:rFonts w:hint="eastAsia" w:ascii="宋体" w:hAnsi="宋体"/>
          <w:highlight w:val="none"/>
        </w:rPr>
      </w:pPr>
      <w:r>
        <w:rPr>
          <w:rFonts w:hint="eastAsia" w:ascii="宋体" w:hAnsi="宋体"/>
          <w:highlight w:val="none"/>
        </w:rPr>
        <w:t>关于监理人的监理内容：</w:t>
      </w:r>
      <w:r>
        <w:rPr>
          <w:rFonts w:hint="eastAsia" w:ascii="宋体" w:hAnsi="宋体"/>
          <w:highlight w:val="none"/>
          <w:u w:val="single"/>
        </w:rPr>
        <w:t xml:space="preserve">                 </w:t>
      </w:r>
      <w:r>
        <w:rPr>
          <w:rFonts w:hint="eastAsia" w:ascii="宋体" w:hAnsi="宋体"/>
          <w:highlight w:val="none"/>
        </w:rPr>
        <w:t>。</w:t>
      </w:r>
    </w:p>
    <w:p w14:paraId="533BFFC5">
      <w:pPr>
        <w:spacing w:line="440" w:lineRule="atLeast"/>
        <w:rPr>
          <w:rFonts w:hint="eastAsia" w:ascii="宋体" w:hAnsi="宋体"/>
          <w:highlight w:val="none"/>
        </w:rPr>
      </w:pPr>
      <w:r>
        <w:rPr>
          <w:rFonts w:hint="eastAsia" w:ascii="宋体" w:hAnsi="宋体"/>
          <w:highlight w:val="none"/>
        </w:rPr>
        <w:t>关于监理人的监理权限：</w:t>
      </w:r>
      <w:r>
        <w:rPr>
          <w:rFonts w:hint="eastAsia" w:ascii="宋体" w:hAnsi="宋体"/>
          <w:highlight w:val="none"/>
          <w:u w:val="single"/>
        </w:rPr>
        <w:t xml:space="preserve">                </w:t>
      </w:r>
      <w:r>
        <w:rPr>
          <w:rFonts w:hint="eastAsia" w:ascii="宋体" w:hAnsi="宋体"/>
          <w:highlight w:val="none"/>
        </w:rPr>
        <w:t xml:space="preserve">。 </w:t>
      </w:r>
    </w:p>
    <w:p w14:paraId="46CF7622">
      <w:pPr>
        <w:spacing w:line="440" w:lineRule="atLeast"/>
        <w:rPr>
          <w:rFonts w:hint="eastAsia" w:ascii="宋体" w:hAnsi="宋体"/>
          <w:highlight w:val="none"/>
          <w:u w:val="single"/>
        </w:rPr>
      </w:pPr>
      <w:r>
        <w:rPr>
          <w:rFonts w:hint="eastAsia" w:ascii="宋体" w:hAnsi="宋体"/>
          <w:highlight w:val="none"/>
        </w:rPr>
        <w:t>关于监理人在施工现场的办公场所、生活场所的提供和费用承担的约定：</w:t>
      </w:r>
      <w:r>
        <w:rPr>
          <w:rFonts w:hint="eastAsia" w:ascii="宋体" w:hAnsi="宋体"/>
          <w:highlight w:val="none"/>
          <w:u w:val="single"/>
        </w:rPr>
        <w:t xml:space="preserve">   </w:t>
      </w:r>
    </w:p>
    <w:p w14:paraId="3997DB5D">
      <w:pPr>
        <w:spacing w:line="440" w:lineRule="atLeast"/>
        <w:rPr>
          <w:rFonts w:hint="eastAsia" w:ascii="宋体" w:hAnsi="宋体"/>
          <w:highlight w:val="none"/>
        </w:rPr>
      </w:pPr>
      <w:r>
        <w:rPr>
          <w:rFonts w:hint="eastAsia" w:ascii="宋体" w:hAnsi="宋体"/>
          <w:b/>
          <w:bCs/>
          <w:highlight w:val="none"/>
        </w:rPr>
        <w:t>4.2</w:t>
      </w:r>
      <w:r>
        <w:rPr>
          <w:rFonts w:hint="eastAsia" w:ascii="宋体" w:hAnsi="宋体"/>
          <w:highlight w:val="none"/>
        </w:rPr>
        <w:t xml:space="preserve"> 监理人员</w:t>
      </w:r>
    </w:p>
    <w:p w14:paraId="26EBA115">
      <w:pPr>
        <w:spacing w:line="440" w:lineRule="atLeast"/>
        <w:rPr>
          <w:rFonts w:hint="eastAsia" w:ascii="宋体" w:hAnsi="宋体"/>
          <w:highlight w:val="none"/>
        </w:rPr>
      </w:pPr>
      <w:r>
        <w:rPr>
          <w:rFonts w:hint="eastAsia" w:ascii="宋体" w:hAnsi="宋体"/>
          <w:highlight w:val="none"/>
        </w:rPr>
        <w:t>总监理工程师：</w:t>
      </w:r>
    </w:p>
    <w:p w14:paraId="22DCDA81">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6A124412">
      <w:pPr>
        <w:spacing w:line="440" w:lineRule="atLeast"/>
        <w:rPr>
          <w:rFonts w:hint="eastAsia" w:ascii="宋体" w:hAnsi="宋体"/>
          <w:highlight w:val="none"/>
        </w:rPr>
      </w:pPr>
      <w:r>
        <w:rPr>
          <w:rFonts w:hint="eastAsia" w:ascii="宋体" w:hAnsi="宋体"/>
          <w:highlight w:val="none"/>
        </w:rPr>
        <w:t>职    务：</w:t>
      </w:r>
      <w:r>
        <w:rPr>
          <w:rFonts w:hint="eastAsia" w:ascii="MingLiU_HKSCS" w:hAnsi="MingLiU_HKSCS" w:cs="MingLiU_HKSCS"/>
          <w:highlight w:val="none"/>
          <w:u w:val="single"/>
        </w:rPr>
        <w:t xml:space="preserve">              </w:t>
      </w:r>
      <w:r>
        <w:rPr>
          <w:rFonts w:hint="eastAsia" w:ascii="宋体" w:hAnsi="宋体"/>
          <w:highlight w:val="none"/>
        </w:rPr>
        <w:t>；</w:t>
      </w:r>
    </w:p>
    <w:p w14:paraId="6B8D0C98">
      <w:pPr>
        <w:spacing w:line="440" w:lineRule="atLeast"/>
        <w:rPr>
          <w:rFonts w:hint="eastAsia" w:ascii="宋体" w:hAnsi="宋体"/>
          <w:highlight w:val="none"/>
        </w:rPr>
      </w:pPr>
      <w:r>
        <w:rPr>
          <w:rFonts w:hint="eastAsia" w:ascii="宋体" w:hAnsi="宋体"/>
          <w:highlight w:val="none"/>
        </w:rPr>
        <w:t>监理工程师执业资格证书号：</w:t>
      </w:r>
      <w:r>
        <w:rPr>
          <w:rFonts w:hint="eastAsia" w:ascii="MingLiU_HKSCS" w:hAnsi="MingLiU_HKSCS" w:cs="MingLiU_HKSCS"/>
          <w:highlight w:val="none"/>
          <w:u w:val="single"/>
        </w:rPr>
        <w:t xml:space="preserve">                  </w:t>
      </w:r>
      <w:r>
        <w:rPr>
          <w:rFonts w:hint="eastAsia" w:ascii="宋体" w:hAnsi="宋体"/>
          <w:highlight w:val="none"/>
        </w:rPr>
        <w:t>；</w:t>
      </w:r>
    </w:p>
    <w:p w14:paraId="2C369663">
      <w:pPr>
        <w:spacing w:line="440" w:lineRule="atLeast"/>
        <w:rPr>
          <w:rFonts w:hint="eastAsia" w:ascii="宋体" w:hAnsi="宋体"/>
          <w:highlight w:val="none"/>
        </w:rPr>
      </w:pPr>
      <w:r>
        <w:rPr>
          <w:rFonts w:hint="eastAsia" w:ascii="宋体" w:hAnsi="宋体"/>
          <w:highlight w:val="none"/>
        </w:rPr>
        <w:t>联系电话：</w:t>
      </w:r>
      <w:r>
        <w:rPr>
          <w:rFonts w:hint="eastAsia" w:ascii="MingLiU_HKSCS" w:hAnsi="MingLiU_HKSCS" w:cs="MingLiU_HKSCS"/>
          <w:highlight w:val="none"/>
          <w:u w:val="single"/>
        </w:rPr>
        <w:t xml:space="preserve">             </w:t>
      </w:r>
      <w:r>
        <w:rPr>
          <w:rFonts w:hint="eastAsia" w:ascii="宋体" w:hAnsi="宋体"/>
          <w:highlight w:val="none"/>
        </w:rPr>
        <w:t>；</w:t>
      </w:r>
    </w:p>
    <w:p w14:paraId="54E19586">
      <w:pPr>
        <w:spacing w:line="440" w:lineRule="atLeast"/>
        <w:rPr>
          <w:rFonts w:hint="eastAsia" w:ascii="宋体" w:hAnsi="宋体"/>
          <w:highlight w:val="none"/>
        </w:rPr>
      </w:pPr>
      <w:r>
        <w:rPr>
          <w:rFonts w:hint="eastAsia" w:ascii="宋体" w:hAnsi="宋体"/>
          <w:highlight w:val="none"/>
        </w:rPr>
        <w:t>电子信箱：</w:t>
      </w:r>
      <w:r>
        <w:rPr>
          <w:rFonts w:hint="eastAsia" w:ascii="MingLiU_HKSCS" w:hAnsi="MingLiU_HKSCS" w:cs="MingLiU_HKSCS"/>
          <w:highlight w:val="none"/>
          <w:u w:val="single"/>
        </w:rPr>
        <w:t xml:space="preserve">             </w:t>
      </w:r>
      <w:r>
        <w:rPr>
          <w:rFonts w:hint="eastAsia" w:ascii="宋体" w:hAnsi="宋体"/>
          <w:highlight w:val="none"/>
        </w:rPr>
        <w:t>；</w:t>
      </w:r>
    </w:p>
    <w:p w14:paraId="17B7B826">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113D127A">
      <w:pPr>
        <w:spacing w:line="440" w:lineRule="atLeast"/>
        <w:rPr>
          <w:rFonts w:hint="eastAsia" w:ascii="宋体" w:hAnsi="宋体"/>
          <w:highlight w:val="none"/>
        </w:rPr>
      </w:pPr>
      <w:r>
        <w:rPr>
          <w:rFonts w:hint="eastAsia" w:ascii="宋体" w:hAnsi="宋体"/>
          <w:highlight w:val="none"/>
        </w:rPr>
        <w:t>关于监理人的其他约定：</w:t>
      </w:r>
      <w:r>
        <w:rPr>
          <w:rFonts w:hint="eastAsia" w:ascii="MingLiU_HKSCS" w:hAnsi="MingLiU_HKSCS" w:cs="MingLiU_HKSCS"/>
          <w:highlight w:val="none"/>
          <w:u w:val="single"/>
        </w:rPr>
        <w:t xml:space="preserve"> </w:t>
      </w:r>
      <w:r>
        <w:rPr>
          <w:rFonts w:hint="eastAsia" w:ascii="宋体" w:hAnsi="宋体"/>
          <w:highlight w:val="none"/>
        </w:rPr>
        <w:t>。</w:t>
      </w:r>
    </w:p>
    <w:p w14:paraId="33E7DC3E">
      <w:pPr>
        <w:spacing w:line="440" w:lineRule="atLeast"/>
        <w:rPr>
          <w:rFonts w:hint="eastAsia" w:ascii="宋体" w:hAnsi="宋体"/>
          <w:highlight w:val="none"/>
        </w:rPr>
      </w:pPr>
      <w:r>
        <w:rPr>
          <w:rFonts w:hint="eastAsia" w:ascii="宋体" w:hAnsi="宋体"/>
          <w:b/>
          <w:bCs/>
          <w:highlight w:val="none"/>
        </w:rPr>
        <w:t>4.4</w:t>
      </w:r>
      <w:r>
        <w:rPr>
          <w:rFonts w:hint="eastAsia" w:ascii="宋体" w:hAnsi="宋体"/>
          <w:highlight w:val="none"/>
        </w:rPr>
        <w:t xml:space="preserve"> 商定或确定</w:t>
      </w:r>
    </w:p>
    <w:p w14:paraId="450E6917">
      <w:pPr>
        <w:spacing w:line="440" w:lineRule="atLeast"/>
        <w:rPr>
          <w:rFonts w:hint="eastAsia" w:ascii="宋体" w:hAnsi="宋体"/>
          <w:highlight w:val="none"/>
        </w:rPr>
      </w:pPr>
      <w:bookmarkStart w:id="265" w:name="_Toc267251418"/>
      <w:bookmarkEnd w:id="265"/>
      <w:r>
        <w:rPr>
          <w:rFonts w:hint="eastAsia" w:ascii="宋体" w:hAnsi="宋体"/>
          <w:highlight w:val="none"/>
        </w:rPr>
        <w:t>在发包人和承包人不能通过协商达成一致意见时，发包人授权监理人对以下事项进行确定：</w:t>
      </w:r>
    </w:p>
    <w:p w14:paraId="46753380">
      <w:pPr>
        <w:autoSpaceDE w:val="0"/>
        <w:autoSpaceDN w:val="0"/>
        <w:adjustRightInd w:val="0"/>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7994EF8">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28D333FD">
      <w:pPr>
        <w:autoSpaceDE w:val="0"/>
        <w:autoSpaceDN w:val="0"/>
        <w:adjustRightInd w:val="0"/>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3C20A880">
      <w:pPr>
        <w:ind w:firstLine="422" w:firstLineChars="200"/>
        <w:rPr>
          <w:rFonts w:hint="eastAsia"/>
          <w:b/>
          <w:highlight w:val="none"/>
        </w:rPr>
      </w:pPr>
      <w:bookmarkStart w:id="266" w:name="_Toc351203637"/>
      <w:bookmarkEnd w:id="266"/>
      <w:r>
        <w:rPr>
          <w:rFonts w:hint="eastAsia"/>
          <w:b/>
          <w:highlight w:val="none"/>
        </w:rPr>
        <w:t>5</w:t>
      </w:r>
      <w:bookmarkStart w:id="267" w:name="_Toc296347162"/>
      <w:bookmarkEnd w:id="267"/>
      <w:bookmarkStart w:id="268" w:name="_Toc296891203"/>
      <w:bookmarkEnd w:id="268"/>
      <w:bookmarkStart w:id="269" w:name="_Toc296346664"/>
      <w:bookmarkEnd w:id="269"/>
      <w:bookmarkStart w:id="270" w:name="_Toc296503163"/>
      <w:bookmarkEnd w:id="270"/>
      <w:bookmarkStart w:id="271" w:name="_Toc297120463"/>
      <w:bookmarkEnd w:id="271"/>
      <w:bookmarkStart w:id="272" w:name="_Toc296944502"/>
      <w:bookmarkEnd w:id="272"/>
      <w:bookmarkStart w:id="273" w:name="_Toc296890991"/>
      <w:bookmarkEnd w:id="273"/>
      <w:bookmarkStart w:id="274" w:name="_Toc292559367"/>
      <w:bookmarkEnd w:id="274"/>
      <w:bookmarkStart w:id="275" w:name="_Toc297048349"/>
      <w:bookmarkEnd w:id="275"/>
      <w:bookmarkStart w:id="276" w:name="_Toc292559872"/>
      <w:r>
        <w:rPr>
          <w:rFonts w:hint="eastAsia"/>
          <w:b/>
          <w:highlight w:val="none"/>
        </w:rPr>
        <w:t>. 工程质量</w:t>
      </w:r>
      <w:bookmarkEnd w:id="276"/>
    </w:p>
    <w:p w14:paraId="76C810D7">
      <w:pPr>
        <w:spacing w:line="440" w:lineRule="atLeast"/>
        <w:rPr>
          <w:rFonts w:hint="eastAsia" w:ascii="宋体" w:hAnsi="宋体"/>
          <w:highlight w:val="none"/>
        </w:rPr>
      </w:pPr>
      <w:r>
        <w:rPr>
          <w:rFonts w:hint="eastAsia" w:ascii="宋体" w:hAnsi="宋体"/>
          <w:b/>
          <w:bCs/>
          <w:highlight w:val="none"/>
        </w:rPr>
        <w:t>5.1</w:t>
      </w:r>
      <w:r>
        <w:rPr>
          <w:rFonts w:hint="eastAsia" w:ascii="宋体" w:hAnsi="宋体"/>
          <w:highlight w:val="none"/>
        </w:rPr>
        <w:t xml:space="preserve"> 质量要求</w:t>
      </w:r>
    </w:p>
    <w:p w14:paraId="16BC43DF">
      <w:pPr>
        <w:spacing w:line="440" w:lineRule="atLeast"/>
        <w:rPr>
          <w:rFonts w:hint="eastAsia" w:ascii="宋体" w:hAnsi="宋体"/>
          <w:highlight w:val="none"/>
        </w:rPr>
      </w:pPr>
      <w:r>
        <w:rPr>
          <w:rFonts w:hint="eastAsia" w:ascii="宋体" w:hAnsi="宋体"/>
          <w:highlight w:val="none"/>
        </w:rPr>
        <w:t>5</w:t>
      </w:r>
      <w:bookmarkStart w:id="277" w:name="_Toc303539106"/>
      <w:bookmarkEnd w:id="277"/>
      <w:bookmarkStart w:id="278" w:name="_Toc300934949"/>
      <w:bookmarkEnd w:id="278"/>
      <w:bookmarkStart w:id="279" w:name="_Toc297123496"/>
      <w:bookmarkEnd w:id="279"/>
      <w:bookmarkStart w:id="280" w:name="_Toc312677997"/>
      <w:bookmarkEnd w:id="280"/>
      <w:bookmarkStart w:id="281" w:name="_Toc318581164"/>
      <w:bookmarkEnd w:id="281"/>
      <w:bookmarkStart w:id="282" w:name="_Toc304295527"/>
      <w:bookmarkEnd w:id="282"/>
      <w:bookmarkStart w:id="283" w:name="_Toc297216155"/>
      <w:r>
        <w:rPr>
          <w:rFonts w:hint="eastAsia" w:ascii="宋体" w:hAnsi="宋体"/>
          <w:highlight w:val="none"/>
        </w:rPr>
        <w:t>.1.1 特殊质量标准和要求：</w:t>
      </w:r>
      <w:bookmarkEnd w:id="283"/>
      <w:r>
        <w:rPr>
          <w:rFonts w:hint="eastAsia" w:ascii="宋体" w:hAnsi="宋体"/>
          <w:highlight w:val="none"/>
          <w:u w:val="single"/>
        </w:rPr>
        <w:t xml:space="preserve">             </w:t>
      </w:r>
      <w:r>
        <w:rPr>
          <w:rFonts w:hint="eastAsia" w:ascii="宋体" w:hAnsi="宋体"/>
          <w:highlight w:val="none"/>
        </w:rPr>
        <w:t>。</w:t>
      </w:r>
    </w:p>
    <w:p w14:paraId="6F6CCB4B">
      <w:pPr>
        <w:spacing w:line="440" w:lineRule="atLeast"/>
        <w:rPr>
          <w:rFonts w:hint="eastAsia" w:ascii="宋体" w:hAnsi="宋体"/>
          <w:highlight w:val="none"/>
        </w:rPr>
      </w:pPr>
      <w:r>
        <w:rPr>
          <w:rFonts w:hint="eastAsia" w:ascii="宋体" w:hAnsi="宋体"/>
          <w:highlight w:val="none"/>
        </w:rPr>
        <w:t>关于工程奖项的约定：</w:t>
      </w:r>
      <w:r>
        <w:rPr>
          <w:rFonts w:hint="eastAsia" w:ascii="宋体" w:hAnsi="宋体"/>
          <w:highlight w:val="none"/>
          <w:u w:val="single"/>
        </w:rPr>
        <w:t xml:space="preserve">      </w:t>
      </w:r>
      <w:r>
        <w:rPr>
          <w:rFonts w:hint="eastAsia" w:ascii="宋体" w:hAnsi="宋体"/>
          <w:highlight w:val="none"/>
        </w:rPr>
        <w:t>。</w:t>
      </w:r>
    </w:p>
    <w:p w14:paraId="208DCD1D">
      <w:pPr>
        <w:spacing w:line="440" w:lineRule="atLeast"/>
        <w:rPr>
          <w:rFonts w:hint="eastAsia" w:ascii="宋体" w:hAnsi="宋体"/>
          <w:highlight w:val="none"/>
        </w:rPr>
      </w:pPr>
      <w:r>
        <w:rPr>
          <w:rFonts w:hint="eastAsia" w:ascii="宋体" w:hAnsi="宋体"/>
          <w:b/>
          <w:bCs/>
          <w:highlight w:val="none"/>
        </w:rPr>
        <w:t>5.3</w:t>
      </w:r>
      <w:r>
        <w:rPr>
          <w:rFonts w:hint="eastAsia" w:ascii="宋体" w:hAnsi="宋体"/>
          <w:highlight w:val="none"/>
        </w:rPr>
        <w:t xml:space="preserve"> 隐蔽工程检查</w:t>
      </w:r>
    </w:p>
    <w:p w14:paraId="6EAB11EB">
      <w:pPr>
        <w:spacing w:line="440" w:lineRule="atLeast"/>
        <w:rPr>
          <w:rFonts w:hint="eastAsia" w:ascii="宋体" w:hAnsi="宋体"/>
          <w:highlight w:val="none"/>
          <w:u w:val="single"/>
        </w:rPr>
      </w:pPr>
      <w:r>
        <w:rPr>
          <w:rFonts w:hint="eastAsia" w:ascii="宋体" w:hAnsi="宋体"/>
          <w:highlight w:val="none"/>
        </w:rPr>
        <w:t>5.3.2承包人提前通知监理人隐蔽工程检查的期限的约定：</w:t>
      </w:r>
      <w:r>
        <w:rPr>
          <w:rFonts w:hint="eastAsia" w:ascii="宋体" w:hAnsi="宋体"/>
          <w:highlight w:val="none"/>
          <w:u w:val="single"/>
        </w:rPr>
        <w:t xml:space="preserve">  </w:t>
      </w:r>
      <w:r>
        <w:rPr>
          <w:rFonts w:hint="eastAsia" w:ascii="宋体" w:hAnsi="宋体"/>
          <w:highlight w:val="none"/>
        </w:rPr>
        <w:t>。</w:t>
      </w:r>
    </w:p>
    <w:p w14:paraId="69D0AA5C">
      <w:pPr>
        <w:spacing w:line="440" w:lineRule="atLeast"/>
        <w:rPr>
          <w:rFonts w:hint="eastAsia" w:ascii="宋体" w:hAnsi="宋体"/>
          <w:highlight w:val="none"/>
        </w:rPr>
      </w:pPr>
      <w:r>
        <w:rPr>
          <w:rFonts w:hint="eastAsia" w:ascii="宋体" w:hAnsi="宋体"/>
          <w:highlight w:val="none"/>
        </w:rPr>
        <w:t>监理人不能按时进行检查时，应提前</w:t>
      </w:r>
      <w:r>
        <w:rPr>
          <w:rFonts w:hint="eastAsia" w:ascii="宋体" w:hAnsi="宋体"/>
          <w:highlight w:val="none"/>
          <w:u w:val="single"/>
        </w:rPr>
        <w:t xml:space="preserve">      </w:t>
      </w:r>
      <w:r>
        <w:rPr>
          <w:rFonts w:hint="eastAsia" w:ascii="宋体" w:hAnsi="宋体"/>
          <w:highlight w:val="none"/>
        </w:rPr>
        <w:t>小时提交书面延期要求。</w:t>
      </w:r>
    </w:p>
    <w:p w14:paraId="0599A8F8">
      <w:pPr>
        <w:spacing w:line="440" w:lineRule="atLeast"/>
        <w:rPr>
          <w:rFonts w:hint="eastAsia" w:ascii="宋体" w:hAnsi="宋体"/>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0486DA0D">
      <w:pPr>
        <w:ind w:firstLine="422" w:firstLineChars="200"/>
        <w:rPr>
          <w:rFonts w:hint="eastAsia"/>
          <w:b/>
          <w:highlight w:val="none"/>
        </w:rPr>
      </w:pPr>
      <w:bookmarkStart w:id="284" w:name="_Toc351203638"/>
      <w:bookmarkEnd w:id="284"/>
      <w:r>
        <w:rPr>
          <w:rFonts w:hint="eastAsia"/>
          <w:b/>
          <w:highlight w:val="none"/>
        </w:rPr>
        <w:t>6. 安全文明施工与环境保护</w:t>
      </w:r>
    </w:p>
    <w:p w14:paraId="084F37F5">
      <w:pPr>
        <w:spacing w:line="440" w:lineRule="atLeast"/>
        <w:rPr>
          <w:rFonts w:hint="eastAsia" w:ascii="宋体" w:hAnsi="宋体"/>
          <w:highlight w:val="none"/>
        </w:rPr>
      </w:pPr>
      <w:r>
        <w:rPr>
          <w:rFonts w:hint="eastAsia" w:ascii="宋体" w:hAnsi="宋体"/>
          <w:b/>
          <w:bCs/>
          <w:highlight w:val="none"/>
        </w:rPr>
        <w:t>6.1</w:t>
      </w:r>
      <w:r>
        <w:rPr>
          <w:rFonts w:hint="eastAsia" w:ascii="宋体" w:hAnsi="宋体"/>
          <w:highlight w:val="none"/>
        </w:rPr>
        <w:t>安全文明施工</w:t>
      </w:r>
    </w:p>
    <w:p w14:paraId="0EF22DDB">
      <w:pPr>
        <w:spacing w:line="440" w:lineRule="atLeast"/>
        <w:rPr>
          <w:rFonts w:hint="eastAsia" w:ascii="宋体" w:hAnsi="宋体"/>
          <w:highlight w:val="none"/>
        </w:rPr>
      </w:pPr>
      <w:r>
        <w:rPr>
          <w:rFonts w:hint="eastAsia" w:ascii="宋体" w:hAnsi="宋体"/>
          <w:highlight w:val="none"/>
        </w:rPr>
        <w:t>6.1.1 项目安全生产的达标目标及相应事项的约定：</w:t>
      </w:r>
      <w:r>
        <w:rPr>
          <w:rFonts w:hint="eastAsia" w:ascii="宋体" w:hAnsi="宋体"/>
          <w:highlight w:val="none"/>
          <w:u w:val="single"/>
        </w:rPr>
        <w:t xml:space="preserve">   </w:t>
      </w:r>
      <w:r>
        <w:rPr>
          <w:rFonts w:hint="eastAsia" w:ascii="宋体" w:hAnsi="宋体"/>
          <w:highlight w:val="none"/>
        </w:rPr>
        <w:t>。</w:t>
      </w:r>
    </w:p>
    <w:p w14:paraId="1F8157AE">
      <w:pPr>
        <w:spacing w:line="440" w:lineRule="atLeast"/>
        <w:rPr>
          <w:rFonts w:hint="eastAsia" w:ascii="宋体" w:hAnsi="宋体"/>
          <w:highlight w:val="none"/>
        </w:rPr>
      </w:pPr>
      <w:r>
        <w:rPr>
          <w:rFonts w:hint="eastAsia" w:ascii="宋体" w:hAnsi="宋体"/>
          <w:highlight w:val="none"/>
        </w:rPr>
        <w:t>6.1.4 关于治安保卫的特别约定：</w:t>
      </w:r>
      <w:r>
        <w:rPr>
          <w:rFonts w:hint="eastAsia" w:ascii="宋体" w:hAnsi="宋体"/>
          <w:highlight w:val="none"/>
          <w:u w:val="single"/>
        </w:rPr>
        <w:t xml:space="preserve">    </w:t>
      </w:r>
      <w:r>
        <w:rPr>
          <w:rFonts w:hint="eastAsia" w:ascii="宋体" w:hAnsi="宋体"/>
          <w:highlight w:val="none"/>
        </w:rPr>
        <w:t>。</w:t>
      </w:r>
    </w:p>
    <w:p w14:paraId="131F3A0F">
      <w:pPr>
        <w:spacing w:line="440" w:lineRule="atLeast"/>
        <w:rPr>
          <w:rFonts w:hint="eastAsia" w:ascii="宋体" w:hAnsi="宋体"/>
          <w:highlight w:val="none"/>
        </w:rPr>
      </w:pPr>
      <w:r>
        <w:rPr>
          <w:rFonts w:hint="eastAsia" w:ascii="宋体" w:hAnsi="宋体"/>
          <w:highlight w:val="none"/>
        </w:rPr>
        <w:t>关于编制施工场地治安管理计划的约定：</w:t>
      </w:r>
      <w:r>
        <w:rPr>
          <w:rFonts w:hint="eastAsia" w:ascii="宋体" w:hAnsi="宋体"/>
          <w:highlight w:val="none"/>
          <w:u w:val="single"/>
        </w:rPr>
        <w:t xml:space="preserve">                 </w:t>
      </w:r>
      <w:r>
        <w:rPr>
          <w:rFonts w:hint="eastAsia" w:ascii="宋体" w:hAnsi="宋体"/>
          <w:highlight w:val="none"/>
        </w:rPr>
        <w:t>。</w:t>
      </w:r>
    </w:p>
    <w:p w14:paraId="679F3127">
      <w:pPr>
        <w:spacing w:line="440" w:lineRule="atLeast"/>
        <w:rPr>
          <w:rFonts w:hint="eastAsia" w:ascii="宋体" w:hAnsi="宋体"/>
          <w:highlight w:val="none"/>
        </w:rPr>
      </w:pPr>
      <w:r>
        <w:rPr>
          <w:rFonts w:hint="eastAsia" w:ascii="宋体" w:hAnsi="宋体"/>
          <w:highlight w:val="none"/>
        </w:rPr>
        <w:t>6.1.5 文明施工</w:t>
      </w:r>
    </w:p>
    <w:p w14:paraId="599C730D">
      <w:pPr>
        <w:spacing w:line="440" w:lineRule="atLeast"/>
        <w:rPr>
          <w:rFonts w:hint="eastAsia" w:ascii="宋体" w:hAnsi="宋体"/>
          <w:highlight w:val="none"/>
        </w:rPr>
      </w:pPr>
      <w:r>
        <w:rPr>
          <w:rFonts w:hint="eastAsia" w:ascii="宋体" w:hAnsi="宋体"/>
          <w:highlight w:val="none"/>
        </w:rPr>
        <w:t>合同当事人对文明施工的要求：</w:t>
      </w:r>
      <w:r>
        <w:rPr>
          <w:rFonts w:hint="eastAsia" w:ascii="宋体" w:hAnsi="宋体"/>
          <w:highlight w:val="none"/>
          <w:u w:val="single"/>
        </w:rPr>
        <w:t xml:space="preserve"> </w:t>
      </w:r>
      <w:r>
        <w:rPr>
          <w:rFonts w:hint="eastAsia" w:ascii="宋体" w:hAnsi="宋体"/>
          <w:highlight w:val="none"/>
        </w:rPr>
        <w:t>。</w:t>
      </w:r>
    </w:p>
    <w:p w14:paraId="757A42B5">
      <w:pPr>
        <w:spacing w:line="440" w:lineRule="atLeast"/>
        <w:rPr>
          <w:rFonts w:hint="eastAsia" w:ascii="宋体" w:hAnsi="宋体"/>
          <w:highlight w:val="none"/>
        </w:rPr>
      </w:pPr>
      <w:r>
        <w:rPr>
          <w:rFonts w:hint="eastAsia" w:ascii="宋体" w:hAnsi="宋体"/>
          <w:highlight w:val="none"/>
        </w:rPr>
        <w:t>6.1.6 关于安全文明施工费支付比例和支付期限的约定：</w:t>
      </w:r>
      <w:r>
        <w:rPr>
          <w:rFonts w:hint="eastAsia" w:ascii="宋体" w:hAnsi="宋体"/>
          <w:highlight w:val="none"/>
          <w:u w:val="single"/>
        </w:rPr>
        <w:t xml:space="preserve">    </w:t>
      </w:r>
      <w:r>
        <w:rPr>
          <w:rFonts w:hint="eastAsia" w:ascii="宋体" w:hAnsi="宋体"/>
          <w:highlight w:val="none"/>
        </w:rPr>
        <w:t>。</w:t>
      </w:r>
    </w:p>
    <w:p w14:paraId="48380A2D">
      <w:pPr>
        <w:ind w:firstLine="422" w:firstLineChars="200"/>
        <w:rPr>
          <w:rFonts w:hint="eastAsia"/>
          <w:b/>
          <w:highlight w:val="none"/>
        </w:rPr>
      </w:pPr>
      <w:bookmarkStart w:id="285" w:name="_Toc351203639"/>
      <w:bookmarkEnd w:id="285"/>
      <w:r>
        <w:rPr>
          <w:rFonts w:hint="eastAsia"/>
          <w:b/>
          <w:highlight w:val="none"/>
        </w:rPr>
        <w:t>7. 工期和进度</w:t>
      </w:r>
    </w:p>
    <w:p w14:paraId="0F7D71D2">
      <w:pPr>
        <w:spacing w:line="440" w:lineRule="atLeast"/>
        <w:rPr>
          <w:rFonts w:hint="eastAsia" w:ascii="宋体" w:hAnsi="宋体"/>
          <w:highlight w:val="none"/>
        </w:rPr>
      </w:pPr>
      <w:r>
        <w:rPr>
          <w:rFonts w:hint="eastAsia" w:ascii="宋体" w:hAnsi="宋体"/>
          <w:b/>
          <w:bCs/>
          <w:highlight w:val="none"/>
        </w:rPr>
        <w:t>7.1</w:t>
      </w:r>
      <w:r>
        <w:rPr>
          <w:rFonts w:hint="eastAsia" w:ascii="宋体" w:hAnsi="宋体"/>
          <w:highlight w:val="none"/>
        </w:rPr>
        <w:t xml:space="preserve"> 施工组织设计</w:t>
      </w:r>
    </w:p>
    <w:p w14:paraId="3E4BA465">
      <w:pPr>
        <w:autoSpaceDE w:val="0"/>
        <w:autoSpaceDN w:val="0"/>
        <w:adjustRightInd w:val="0"/>
        <w:spacing w:line="440" w:lineRule="atLeast"/>
        <w:rPr>
          <w:rFonts w:hint="eastAsia" w:ascii="宋体" w:hAnsi="宋体"/>
          <w:highlight w:val="none"/>
          <w:u w:val="single"/>
        </w:rPr>
      </w:pPr>
      <w:r>
        <w:rPr>
          <w:rFonts w:hint="eastAsia" w:ascii="宋体" w:hAnsi="宋体"/>
          <w:highlight w:val="none"/>
        </w:rPr>
        <w:t>7.1.1 合同当事人约定的施工组织设计应包括的其他内容：</w:t>
      </w:r>
      <w:r>
        <w:rPr>
          <w:rFonts w:hint="eastAsia" w:ascii="宋体" w:hAnsi="宋体"/>
          <w:highlight w:val="none"/>
          <w:u w:val="single"/>
        </w:rPr>
        <w:t xml:space="preserve">  </w:t>
      </w:r>
      <w:r>
        <w:rPr>
          <w:rFonts w:hint="eastAsia" w:ascii="宋体" w:hAnsi="宋体"/>
          <w:highlight w:val="none"/>
        </w:rPr>
        <w:t>。</w:t>
      </w:r>
    </w:p>
    <w:p w14:paraId="671BB996">
      <w:pPr>
        <w:autoSpaceDE w:val="0"/>
        <w:autoSpaceDN w:val="0"/>
        <w:adjustRightInd w:val="0"/>
        <w:spacing w:line="440" w:lineRule="atLeast"/>
        <w:rPr>
          <w:rFonts w:hint="eastAsia" w:ascii="宋体" w:hAnsi="宋体"/>
          <w:highlight w:val="none"/>
        </w:rPr>
      </w:pPr>
      <w:r>
        <w:rPr>
          <w:rFonts w:hint="eastAsia" w:ascii="宋体" w:hAnsi="宋体"/>
          <w:highlight w:val="none"/>
        </w:rPr>
        <w:t>7.1.2 施工组织设计的提交和修改</w:t>
      </w:r>
    </w:p>
    <w:p w14:paraId="6866E547">
      <w:pPr>
        <w:autoSpaceDE w:val="0"/>
        <w:autoSpaceDN w:val="0"/>
        <w:adjustRightInd w:val="0"/>
        <w:spacing w:line="440" w:lineRule="atLeast"/>
        <w:rPr>
          <w:rFonts w:ascii="宋体" w:hAnsi="宋体"/>
          <w:highlight w:val="none"/>
        </w:rPr>
      </w:pPr>
      <w:r>
        <w:rPr>
          <w:rFonts w:hint="eastAsia" w:ascii="宋体" w:hAnsi="宋体"/>
          <w:highlight w:val="none"/>
        </w:rPr>
        <w:t>承包人提交详细施工组织设计的期限的约定：</w:t>
      </w:r>
      <w:r>
        <w:rPr>
          <w:rFonts w:hint="eastAsia" w:ascii="宋体" w:hAnsi="宋体"/>
          <w:highlight w:val="none"/>
          <w:u w:val="single"/>
        </w:rPr>
        <w:t xml:space="preserve">   开工前3天     </w:t>
      </w:r>
    </w:p>
    <w:p w14:paraId="539916D4">
      <w:pPr>
        <w:spacing w:line="440" w:lineRule="atLeast"/>
        <w:rPr>
          <w:rFonts w:hint="eastAsia" w:ascii="宋体" w:hAnsi="宋体"/>
          <w:highlight w:val="none"/>
        </w:rPr>
      </w:pPr>
      <w:r>
        <w:rPr>
          <w:rFonts w:hint="eastAsia" w:ascii="宋体" w:hAnsi="宋体"/>
          <w:highlight w:val="none"/>
        </w:rPr>
        <w:t>认或提出修改意见的期限：</w:t>
      </w:r>
      <w:r>
        <w:rPr>
          <w:rFonts w:hint="eastAsia" w:ascii="宋体" w:hAnsi="宋体"/>
          <w:highlight w:val="none"/>
          <w:u w:val="single"/>
        </w:rPr>
        <w:t xml:space="preserve">             </w:t>
      </w:r>
      <w:r>
        <w:rPr>
          <w:rFonts w:hint="eastAsia" w:ascii="宋体" w:hAnsi="宋体"/>
          <w:highlight w:val="none"/>
        </w:rPr>
        <w:t>。</w:t>
      </w:r>
    </w:p>
    <w:p w14:paraId="100E974F">
      <w:pPr>
        <w:spacing w:line="440" w:lineRule="atLeast"/>
        <w:rPr>
          <w:rFonts w:hint="eastAsia" w:ascii="宋体" w:hAnsi="宋体"/>
          <w:highlight w:val="none"/>
        </w:rPr>
      </w:pPr>
      <w:r>
        <w:rPr>
          <w:rFonts w:hint="eastAsia" w:ascii="宋体" w:hAnsi="宋体"/>
          <w:b/>
          <w:bCs/>
          <w:highlight w:val="none"/>
        </w:rPr>
        <w:t>7</w:t>
      </w:r>
      <w:bookmarkStart w:id="286" w:name="_Toc303539123"/>
      <w:bookmarkEnd w:id="286"/>
      <w:bookmarkStart w:id="287" w:name="_Toc300934966"/>
      <w:bookmarkEnd w:id="287"/>
      <w:bookmarkStart w:id="288" w:name="_Toc304295541"/>
      <w:bookmarkEnd w:id="288"/>
      <w:bookmarkStart w:id="289" w:name="_Toc297123514"/>
      <w:bookmarkEnd w:id="289"/>
      <w:bookmarkStart w:id="290" w:name="_Toc312678005"/>
      <w:bookmarkEnd w:id="290"/>
      <w:bookmarkStart w:id="291" w:name="_Toc297216173"/>
      <w:bookmarkEnd w:id="291"/>
      <w:bookmarkStart w:id="292" w:name="_Toc312677479"/>
      <w:r>
        <w:rPr>
          <w:rFonts w:hint="eastAsia" w:ascii="宋体" w:hAnsi="宋体"/>
          <w:b/>
          <w:bCs/>
          <w:highlight w:val="none"/>
        </w:rPr>
        <w:t>.2</w:t>
      </w:r>
      <w:bookmarkEnd w:id="292"/>
      <w:r>
        <w:rPr>
          <w:rFonts w:hint="eastAsia" w:ascii="宋体" w:hAnsi="宋体"/>
          <w:highlight w:val="none"/>
        </w:rPr>
        <w:t xml:space="preserve"> 施工进度计划</w:t>
      </w:r>
    </w:p>
    <w:p w14:paraId="5405FB7E">
      <w:pPr>
        <w:spacing w:line="440" w:lineRule="atLeast"/>
        <w:rPr>
          <w:rFonts w:hint="eastAsia" w:ascii="宋体" w:hAnsi="宋体"/>
          <w:highlight w:val="none"/>
        </w:rPr>
      </w:pPr>
      <w:r>
        <w:rPr>
          <w:rFonts w:hint="eastAsia" w:ascii="宋体" w:hAnsi="宋体"/>
          <w:highlight w:val="none"/>
        </w:rPr>
        <w:t>7.2.2 施工进度计划的修订</w:t>
      </w:r>
    </w:p>
    <w:p w14:paraId="5819E0A9">
      <w:pPr>
        <w:spacing w:line="440" w:lineRule="atLeast"/>
        <w:rPr>
          <w:rFonts w:hint="eastAsia" w:ascii="宋体" w:hAnsi="宋体"/>
          <w:highlight w:val="none"/>
          <w:u w:val="single"/>
        </w:rPr>
      </w:pPr>
      <w:r>
        <w:rPr>
          <w:rFonts w:hint="eastAsia" w:ascii="宋体" w:hAnsi="宋体"/>
          <w:highlight w:val="none"/>
        </w:rPr>
        <w:t>发包人和监理人在收到修订的施工进度计划后确认或提出修改意见的期限：</w:t>
      </w:r>
      <w:r>
        <w:rPr>
          <w:rFonts w:hint="eastAsia" w:ascii="宋体" w:hAnsi="宋体"/>
          <w:highlight w:val="none"/>
          <w:u w:val="single"/>
        </w:rPr>
        <w:t xml:space="preserve">     </w:t>
      </w:r>
      <w:r>
        <w:rPr>
          <w:rFonts w:hint="eastAsia" w:ascii="宋体" w:hAnsi="宋体"/>
          <w:highlight w:val="none"/>
        </w:rPr>
        <w:t>。</w:t>
      </w:r>
    </w:p>
    <w:p w14:paraId="6E4E347D">
      <w:pPr>
        <w:spacing w:line="440" w:lineRule="atLeast"/>
        <w:rPr>
          <w:rFonts w:hint="eastAsia" w:ascii="宋体" w:hAnsi="宋体"/>
          <w:highlight w:val="none"/>
        </w:rPr>
      </w:pPr>
      <w:r>
        <w:rPr>
          <w:rFonts w:hint="eastAsia" w:ascii="宋体" w:hAnsi="宋体"/>
          <w:b/>
          <w:bCs/>
          <w:highlight w:val="none"/>
        </w:rPr>
        <w:t>7.3</w:t>
      </w:r>
      <w:r>
        <w:rPr>
          <w:rFonts w:hint="eastAsia" w:ascii="宋体" w:hAnsi="宋体"/>
          <w:highlight w:val="none"/>
        </w:rPr>
        <w:t xml:space="preserve"> 开工</w:t>
      </w:r>
    </w:p>
    <w:p w14:paraId="59B7092E">
      <w:pPr>
        <w:spacing w:line="440" w:lineRule="atLeast"/>
        <w:rPr>
          <w:rFonts w:hint="eastAsia" w:ascii="宋体" w:hAnsi="宋体"/>
          <w:highlight w:val="none"/>
        </w:rPr>
      </w:pPr>
      <w:r>
        <w:rPr>
          <w:rFonts w:hint="eastAsia" w:ascii="宋体" w:hAnsi="宋体"/>
          <w:highlight w:val="none"/>
        </w:rPr>
        <w:t>7.3.1 开工准备</w:t>
      </w:r>
    </w:p>
    <w:p w14:paraId="7B732B85">
      <w:pPr>
        <w:spacing w:line="440" w:lineRule="atLeast"/>
        <w:rPr>
          <w:rFonts w:hint="eastAsia" w:ascii="宋体" w:hAnsi="宋体"/>
          <w:highlight w:val="none"/>
          <w:u w:val="single"/>
        </w:rPr>
      </w:pPr>
      <w:r>
        <w:rPr>
          <w:rFonts w:hint="eastAsia" w:ascii="宋体" w:hAnsi="宋体"/>
          <w:highlight w:val="none"/>
        </w:rPr>
        <w:t>关于承包人提交工程开工报审表的期限：</w:t>
      </w:r>
      <w:r>
        <w:rPr>
          <w:rFonts w:hint="eastAsia" w:ascii="宋体" w:hAnsi="宋体"/>
          <w:highlight w:val="none"/>
          <w:u w:val="single"/>
        </w:rPr>
        <w:t xml:space="preserve">              </w:t>
      </w:r>
      <w:r>
        <w:rPr>
          <w:rFonts w:hint="eastAsia" w:ascii="宋体" w:hAnsi="宋体"/>
          <w:highlight w:val="none"/>
        </w:rPr>
        <w:t>。</w:t>
      </w:r>
    </w:p>
    <w:p w14:paraId="05007ECA">
      <w:pPr>
        <w:spacing w:line="440" w:lineRule="atLeast"/>
        <w:rPr>
          <w:rFonts w:hint="eastAsia" w:ascii="宋体" w:hAnsi="宋体"/>
          <w:highlight w:val="none"/>
          <w:u w:val="single"/>
        </w:rPr>
      </w:pPr>
      <w:r>
        <w:rPr>
          <w:rFonts w:hint="eastAsia" w:ascii="宋体" w:hAnsi="宋体"/>
          <w:highlight w:val="none"/>
        </w:rPr>
        <w:t>关于发包人应完成的其他开工准备工作及期限：</w:t>
      </w:r>
      <w:r>
        <w:rPr>
          <w:rFonts w:hint="eastAsia" w:ascii="宋体" w:hAnsi="宋体"/>
          <w:highlight w:val="none"/>
          <w:u w:val="single"/>
        </w:rPr>
        <w:t xml:space="preserve">          </w:t>
      </w:r>
      <w:r>
        <w:rPr>
          <w:rFonts w:hint="eastAsia" w:ascii="宋体" w:hAnsi="宋体"/>
          <w:highlight w:val="none"/>
        </w:rPr>
        <w:t>。</w:t>
      </w:r>
    </w:p>
    <w:p w14:paraId="16393025">
      <w:pPr>
        <w:spacing w:line="440" w:lineRule="atLeast"/>
        <w:rPr>
          <w:rFonts w:hint="eastAsia" w:ascii="宋体" w:hAnsi="宋体"/>
          <w:highlight w:val="none"/>
        </w:rPr>
      </w:pPr>
      <w:r>
        <w:rPr>
          <w:rFonts w:hint="eastAsia" w:ascii="宋体" w:hAnsi="宋体"/>
          <w:highlight w:val="none"/>
        </w:rPr>
        <w:t xml:space="preserve">关于承包人应完成的其他开工准备工作及期限： </w:t>
      </w:r>
      <w:r>
        <w:rPr>
          <w:rFonts w:hint="eastAsia" w:ascii="宋体" w:hAnsi="宋体"/>
          <w:highlight w:val="none"/>
          <w:u w:val="single"/>
        </w:rPr>
        <w:t xml:space="preserve">          </w:t>
      </w:r>
      <w:r>
        <w:rPr>
          <w:rFonts w:hint="eastAsia" w:ascii="宋体" w:hAnsi="宋体"/>
          <w:highlight w:val="none"/>
        </w:rPr>
        <w:t>。</w:t>
      </w:r>
    </w:p>
    <w:p w14:paraId="22600469">
      <w:pPr>
        <w:spacing w:line="440" w:lineRule="atLeast"/>
        <w:rPr>
          <w:rFonts w:hint="eastAsia" w:ascii="宋体" w:hAnsi="宋体"/>
          <w:highlight w:val="none"/>
        </w:rPr>
      </w:pPr>
      <w:r>
        <w:rPr>
          <w:rFonts w:hint="eastAsia" w:ascii="宋体" w:hAnsi="宋体"/>
          <w:highlight w:val="none"/>
        </w:rPr>
        <w:t>7.3.2开工通知</w:t>
      </w:r>
    </w:p>
    <w:p w14:paraId="6E18094F">
      <w:pPr>
        <w:spacing w:line="440" w:lineRule="atLeast"/>
        <w:rPr>
          <w:rFonts w:hint="eastAsia" w:ascii="宋体" w:hAnsi="宋体"/>
          <w:highlight w:val="none"/>
        </w:rPr>
      </w:pPr>
      <w:r>
        <w:rPr>
          <w:rFonts w:hint="eastAsia" w:ascii="宋体" w:hAnsi="宋体"/>
          <w:highlight w:val="none"/>
        </w:rPr>
        <w:t>因发包人原因造成监理人未能在计划开工日期之日起</w:t>
      </w:r>
      <w:r>
        <w:rPr>
          <w:rFonts w:hint="eastAsia" w:ascii="宋体" w:hAnsi="宋体"/>
          <w:highlight w:val="none"/>
          <w:u w:val="single"/>
        </w:rPr>
        <w:t xml:space="preserve">    </w:t>
      </w:r>
      <w:r>
        <w:rPr>
          <w:rFonts w:hint="eastAsia" w:ascii="宋体" w:hAnsi="宋体"/>
          <w:highlight w:val="none"/>
        </w:rPr>
        <w:t>天内发出开工通知的，承包人有权提出价格调整要求，或者解除合同。</w:t>
      </w:r>
    </w:p>
    <w:p w14:paraId="62EE34F8">
      <w:pPr>
        <w:spacing w:line="440" w:lineRule="atLeast"/>
        <w:rPr>
          <w:rFonts w:hint="eastAsia" w:ascii="宋体" w:hAnsi="宋体"/>
          <w:highlight w:val="none"/>
        </w:rPr>
      </w:pPr>
      <w:r>
        <w:rPr>
          <w:rFonts w:hint="eastAsia" w:ascii="宋体" w:hAnsi="宋体"/>
          <w:b/>
          <w:bCs/>
          <w:highlight w:val="none"/>
        </w:rPr>
        <w:t>7.4</w:t>
      </w:r>
      <w:r>
        <w:rPr>
          <w:rFonts w:hint="eastAsia" w:ascii="宋体" w:hAnsi="宋体"/>
          <w:highlight w:val="none"/>
        </w:rPr>
        <w:t xml:space="preserve"> 测量放线</w:t>
      </w:r>
    </w:p>
    <w:p w14:paraId="1EE60CA6">
      <w:pPr>
        <w:spacing w:line="440" w:lineRule="atLeast"/>
        <w:rPr>
          <w:rFonts w:hint="eastAsia" w:ascii="宋体" w:hAnsi="宋体"/>
          <w:highlight w:val="none"/>
          <w:u w:val="single"/>
        </w:rPr>
      </w:pPr>
      <w:r>
        <w:rPr>
          <w:rFonts w:hint="eastAsia" w:ascii="宋体" w:hAnsi="宋体"/>
          <w:highlight w:val="none"/>
        </w:rPr>
        <w:t>7.4.1发包人通过监理人向承包人提供测量基准点、基准线和水准点及其书面资料的期限：</w:t>
      </w:r>
      <w:r>
        <w:rPr>
          <w:rFonts w:hint="eastAsia" w:ascii="宋体" w:hAnsi="宋体"/>
          <w:highlight w:val="none"/>
          <w:u w:val="single"/>
        </w:rPr>
        <w:t xml:space="preserve">        </w:t>
      </w:r>
    </w:p>
    <w:p w14:paraId="71A0187C">
      <w:pPr>
        <w:spacing w:line="440" w:lineRule="atLeast"/>
        <w:rPr>
          <w:rFonts w:hint="eastAsia" w:ascii="宋体" w:hAnsi="宋体"/>
          <w:highlight w:val="none"/>
        </w:rPr>
      </w:pPr>
      <w:r>
        <w:rPr>
          <w:rFonts w:hint="eastAsia" w:ascii="宋体" w:hAnsi="宋体"/>
          <w:b/>
          <w:bCs/>
          <w:highlight w:val="none"/>
        </w:rPr>
        <w:t>7</w:t>
      </w:r>
      <w:bookmarkStart w:id="293" w:name="_Toc312677484"/>
      <w:bookmarkEnd w:id="293"/>
      <w:bookmarkStart w:id="294" w:name="_Toc304295546"/>
      <w:bookmarkEnd w:id="294"/>
      <w:bookmarkStart w:id="295" w:name="_Toc300934968"/>
      <w:bookmarkEnd w:id="295"/>
      <w:bookmarkStart w:id="296" w:name="_Toc303539125"/>
      <w:bookmarkEnd w:id="296"/>
      <w:bookmarkStart w:id="297" w:name="_Toc297216175"/>
      <w:bookmarkEnd w:id="297"/>
      <w:bookmarkStart w:id="298" w:name="_Toc312678010"/>
      <w:bookmarkEnd w:id="298"/>
      <w:bookmarkStart w:id="299" w:name="_Toc297123516"/>
      <w:r>
        <w:rPr>
          <w:rFonts w:hint="eastAsia" w:ascii="宋体" w:hAnsi="宋体"/>
          <w:b/>
          <w:bCs/>
          <w:highlight w:val="none"/>
        </w:rPr>
        <w:t>.5</w:t>
      </w:r>
      <w:bookmarkEnd w:id="299"/>
      <w:r>
        <w:rPr>
          <w:rFonts w:hint="eastAsia" w:ascii="宋体" w:hAnsi="宋体"/>
          <w:highlight w:val="none"/>
        </w:rPr>
        <w:t xml:space="preserve"> 工期延误</w:t>
      </w:r>
    </w:p>
    <w:p w14:paraId="4663F76A">
      <w:pPr>
        <w:spacing w:line="440" w:lineRule="atLeast"/>
        <w:rPr>
          <w:rFonts w:hint="eastAsia" w:ascii="宋体" w:hAnsi="宋体"/>
          <w:highlight w:val="none"/>
        </w:rPr>
      </w:pPr>
      <w:r>
        <w:rPr>
          <w:rFonts w:hint="eastAsia" w:ascii="宋体" w:hAnsi="宋体"/>
          <w:highlight w:val="none"/>
        </w:rPr>
        <w:t>7.5.1 因发包人原因导致工期延误</w:t>
      </w:r>
    </w:p>
    <w:p w14:paraId="120984B8">
      <w:pPr>
        <w:spacing w:line="440" w:lineRule="atLeast"/>
        <w:rPr>
          <w:rFonts w:hint="eastAsia" w:ascii="宋体" w:hAnsi="宋体"/>
          <w:highlight w:val="none"/>
        </w:rPr>
      </w:pPr>
      <w:r>
        <w:rPr>
          <w:rFonts w:hint="eastAsia" w:ascii="宋体" w:hAnsi="宋体"/>
          <w:highlight w:val="none"/>
        </w:rPr>
        <w:t>（7）因发包人原因导致工期延误的其他情形：</w:t>
      </w:r>
      <w:r>
        <w:rPr>
          <w:rFonts w:hint="eastAsia" w:ascii="宋体" w:hAnsi="宋体"/>
          <w:highlight w:val="none"/>
          <w:u w:val="single"/>
        </w:rPr>
        <w:t xml:space="preserve">        </w:t>
      </w:r>
      <w:r>
        <w:rPr>
          <w:rFonts w:hint="eastAsia" w:ascii="宋体" w:hAnsi="宋体"/>
          <w:highlight w:val="none"/>
        </w:rPr>
        <w:t>。</w:t>
      </w:r>
    </w:p>
    <w:p w14:paraId="47EDE8C1">
      <w:pPr>
        <w:spacing w:line="440" w:lineRule="atLeast"/>
        <w:rPr>
          <w:rFonts w:hint="eastAsia" w:ascii="宋体" w:hAnsi="宋体"/>
          <w:highlight w:val="none"/>
        </w:rPr>
      </w:pPr>
      <w:r>
        <w:rPr>
          <w:rFonts w:hint="eastAsia" w:ascii="宋体" w:hAnsi="宋体"/>
          <w:highlight w:val="none"/>
        </w:rPr>
        <w:t>7</w:t>
      </w:r>
      <w:bookmarkStart w:id="300" w:name="_Toc297216177"/>
      <w:bookmarkEnd w:id="300"/>
      <w:bookmarkStart w:id="301" w:name="_Toc312677486"/>
      <w:bookmarkEnd w:id="301"/>
      <w:bookmarkStart w:id="302" w:name="_Toc297123518"/>
      <w:bookmarkEnd w:id="302"/>
      <w:bookmarkStart w:id="303" w:name="_Toc303539127"/>
      <w:bookmarkEnd w:id="303"/>
      <w:bookmarkStart w:id="304" w:name="_Toc304295548"/>
      <w:bookmarkEnd w:id="304"/>
      <w:bookmarkStart w:id="305" w:name="_Toc300934970"/>
      <w:bookmarkEnd w:id="305"/>
      <w:bookmarkStart w:id="306" w:name="_Toc312678012"/>
      <w:bookmarkEnd w:id="306"/>
      <w:bookmarkStart w:id="307" w:name="_Toc318581169"/>
      <w:r>
        <w:rPr>
          <w:rFonts w:hint="eastAsia" w:ascii="宋体" w:hAnsi="宋体"/>
          <w:highlight w:val="none"/>
        </w:rPr>
        <w:t>.5.2 因承包人原因导致工期延误</w:t>
      </w:r>
      <w:bookmarkEnd w:id="307"/>
    </w:p>
    <w:p w14:paraId="190860F6">
      <w:pPr>
        <w:spacing w:line="440" w:lineRule="atLeast"/>
        <w:rPr>
          <w:rFonts w:hint="eastAsia" w:ascii="宋体" w:hAnsi="宋体"/>
          <w:highlight w:val="none"/>
        </w:rPr>
      </w:pPr>
      <w:r>
        <w:rPr>
          <w:rFonts w:hint="eastAsia" w:ascii="宋体" w:hAnsi="宋体"/>
          <w:highlight w:val="none"/>
        </w:rPr>
        <w:t>因</w:t>
      </w:r>
      <w:bookmarkStart w:id="308" w:name="_Toc312678013"/>
      <w:bookmarkEnd w:id="308"/>
      <w:bookmarkStart w:id="309" w:name="_Toc318581170"/>
      <w:bookmarkEnd w:id="309"/>
      <w:bookmarkStart w:id="310" w:name="_Toc312677487"/>
      <w:r>
        <w:rPr>
          <w:rFonts w:hint="eastAsia" w:ascii="宋体" w:hAnsi="宋体"/>
          <w:highlight w:val="none"/>
        </w:rPr>
        <w:t>承包人原因造成工期延误，逾期竣工违约金的计算方法为：</w:t>
      </w:r>
      <w:bookmarkEnd w:id="310"/>
      <w:r>
        <w:rPr>
          <w:rFonts w:hint="eastAsia" w:ascii="宋体" w:hAnsi="宋体"/>
          <w:highlight w:val="none"/>
          <w:u w:val="single"/>
        </w:rPr>
        <w:t xml:space="preserve">     </w:t>
      </w:r>
      <w:r>
        <w:rPr>
          <w:rFonts w:hint="eastAsia" w:ascii="宋体" w:hAnsi="宋体"/>
          <w:highlight w:val="none"/>
        </w:rPr>
        <w:t>。</w:t>
      </w:r>
    </w:p>
    <w:p w14:paraId="3934A57E">
      <w:pPr>
        <w:spacing w:line="440" w:lineRule="atLeast"/>
        <w:rPr>
          <w:rFonts w:hint="eastAsia" w:ascii="宋体" w:hAnsi="宋体"/>
          <w:highlight w:val="none"/>
        </w:rPr>
      </w:pPr>
      <w:r>
        <w:rPr>
          <w:rFonts w:hint="eastAsia" w:ascii="宋体" w:hAnsi="宋体"/>
          <w:highlight w:val="none"/>
        </w:rPr>
        <w:t>因承包人原因造成工期延误，逾</w:t>
      </w:r>
      <w:bookmarkStart w:id="311" w:name="_Toc318581171"/>
      <w:bookmarkEnd w:id="311"/>
      <w:bookmarkStart w:id="312" w:name="_Toc312678014"/>
      <w:r>
        <w:rPr>
          <w:rFonts w:hint="eastAsia" w:ascii="宋体" w:hAnsi="宋体"/>
          <w:highlight w:val="none"/>
        </w:rPr>
        <w:t>期竣工违约金的上限：</w:t>
      </w:r>
      <w:bookmarkEnd w:id="312"/>
      <w:r>
        <w:rPr>
          <w:rFonts w:hint="eastAsia" w:ascii="宋体" w:hAnsi="宋体"/>
          <w:highlight w:val="none"/>
          <w:u w:val="single"/>
        </w:rPr>
        <w:t xml:space="preserve">     </w:t>
      </w:r>
      <w:r>
        <w:rPr>
          <w:rFonts w:hint="eastAsia" w:ascii="宋体" w:hAnsi="宋体"/>
          <w:highlight w:val="none"/>
        </w:rPr>
        <w:t>。</w:t>
      </w:r>
    </w:p>
    <w:p w14:paraId="2A114125">
      <w:pPr>
        <w:spacing w:line="440" w:lineRule="atLeast"/>
        <w:rPr>
          <w:rFonts w:hint="eastAsia" w:ascii="宋体" w:hAnsi="宋体"/>
          <w:highlight w:val="none"/>
        </w:rPr>
      </w:pPr>
      <w:r>
        <w:rPr>
          <w:rFonts w:hint="eastAsia" w:ascii="宋体" w:hAnsi="宋体"/>
          <w:b/>
          <w:bCs/>
          <w:highlight w:val="none"/>
        </w:rPr>
        <w:t>7</w:t>
      </w:r>
      <w:bookmarkStart w:id="313" w:name="_Toc303539128"/>
      <w:bookmarkEnd w:id="313"/>
      <w:bookmarkStart w:id="314" w:name="_Toc312678015"/>
      <w:bookmarkEnd w:id="314"/>
      <w:bookmarkStart w:id="315" w:name="_Toc300934971"/>
      <w:bookmarkEnd w:id="315"/>
      <w:bookmarkStart w:id="316" w:name="_Toc297123519"/>
      <w:bookmarkEnd w:id="316"/>
      <w:bookmarkStart w:id="317" w:name="_Toc297216178"/>
      <w:bookmarkEnd w:id="317"/>
      <w:bookmarkStart w:id="318" w:name="_Toc304295549"/>
      <w:r>
        <w:rPr>
          <w:rFonts w:hint="eastAsia" w:ascii="宋体" w:hAnsi="宋体"/>
          <w:b/>
          <w:bCs/>
          <w:highlight w:val="none"/>
        </w:rPr>
        <w:t>.6</w:t>
      </w:r>
      <w:bookmarkEnd w:id="318"/>
      <w:r>
        <w:rPr>
          <w:rFonts w:hint="eastAsia" w:ascii="宋体" w:hAnsi="宋体"/>
          <w:highlight w:val="none"/>
        </w:rPr>
        <w:t xml:space="preserve"> 不利物质条件</w:t>
      </w:r>
    </w:p>
    <w:p w14:paraId="7C3B74DA">
      <w:pPr>
        <w:spacing w:line="440" w:lineRule="atLeast"/>
        <w:rPr>
          <w:rFonts w:hint="eastAsia" w:ascii="宋体" w:hAnsi="宋体"/>
          <w:highlight w:val="none"/>
        </w:rPr>
      </w:pPr>
      <w:bookmarkStart w:id="319" w:name="_Toc312678016"/>
      <w:bookmarkEnd w:id="319"/>
      <w:bookmarkStart w:id="320" w:name="_Toc297216179"/>
      <w:bookmarkEnd w:id="320"/>
      <w:bookmarkStart w:id="321" w:name="_Toc303539129"/>
      <w:bookmarkEnd w:id="321"/>
      <w:bookmarkStart w:id="322" w:name="_Toc297123520"/>
      <w:bookmarkEnd w:id="322"/>
      <w:bookmarkStart w:id="323" w:name="_Toc300934972"/>
      <w:bookmarkEnd w:id="323"/>
      <w:bookmarkStart w:id="324" w:name="_Toc318581172"/>
      <w:bookmarkEnd w:id="324"/>
      <w:bookmarkStart w:id="325" w:name="_Toc304295550"/>
      <w:r>
        <w:rPr>
          <w:rFonts w:hint="eastAsia" w:ascii="宋体" w:hAnsi="宋体"/>
          <w:highlight w:val="none"/>
        </w:rPr>
        <w:t>不利物质条件的其他情形和有关约定：</w:t>
      </w:r>
      <w:bookmarkEnd w:id="325"/>
      <w:r>
        <w:rPr>
          <w:rFonts w:hint="eastAsia" w:ascii="宋体" w:hAnsi="宋体"/>
          <w:highlight w:val="none"/>
          <w:u w:val="single"/>
        </w:rPr>
        <w:t xml:space="preserve">       </w:t>
      </w:r>
      <w:r>
        <w:rPr>
          <w:rFonts w:hint="eastAsia" w:ascii="宋体" w:hAnsi="宋体"/>
          <w:highlight w:val="none"/>
        </w:rPr>
        <w:t>。</w:t>
      </w:r>
    </w:p>
    <w:p w14:paraId="49FF02AF">
      <w:pPr>
        <w:spacing w:line="440" w:lineRule="atLeast"/>
        <w:rPr>
          <w:rFonts w:hint="eastAsia" w:ascii="宋体" w:hAnsi="宋体"/>
          <w:highlight w:val="none"/>
        </w:rPr>
      </w:pPr>
      <w:r>
        <w:rPr>
          <w:rFonts w:hint="eastAsia" w:ascii="宋体" w:hAnsi="宋体"/>
          <w:b/>
          <w:bCs/>
          <w:highlight w:val="none"/>
        </w:rPr>
        <w:t>7</w:t>
      </w:r>
      <w:bookmarkStart w:id="326" w:name="_Toc300934973"/>
      <w:bookmarkEnd w:id="326"/>
      <w:bookmarkStart w:id="327" w:name="_Toc297123521"/>
      <w:bookmarkEnd w:id="327"/>
      <w:bookmarkStart w:id="328" w:name="_Toc304295551"/>
      <w:bookmarkEnd w:id="328"/>
      <w:bookmarkStart w:id="329" w:name="_Toc297216180"/>
      <w:bookmarkEnd w:id="329"/>
      <w:bookmarkStart w:id="330" w:name="_Toc303539130"/>
      <w:bookmarkEnd w:id="330"/>
      <w:bookmarkStart w:id="331" w:name="_Toc312678017"/>
      <w:r>
        <w:rPr>
          <w:rFonts w:hint="eastAsia" w:ascii="宋体" w:hAnsi="宋体"/>
          <w:b/>
          <w:bCs/>
          <w:highlight w:val="none"/>
        </w:rPr>
        <w:t>.7</w:t>
      </w:r>
      <w:bookmarkEnd w:id="331"/>
      <w:r>
        <w:rPr>
          <w:rFonts w:hint="eastAsia" w:ascii="宋体" w:hAnsi="宋体"/>
          <w:highlight w:val="none"/>
        </w:rPr>
        <w:t>异常恶劣的气候条件</w:t>
      </w:r>
    </w:p>
    <w:p w14:paraId="321A3976">
      <w:pPr>
        <w:spacing w:line="440" w:lineRule="atLeast"/>
        <w:rPr>
          <w:rFonts w:hint="eastAsia" w:ascii="宋体" w:hAnsi="宋体"/>
          <w:highlight w:val="none"/>
        </w:rPr>
      </w:pPr>
      <w:r>
        <w:rPr>
          <w:rFonts w:hint="eastAsia" w:ascii="宋体" w:hAnsi="宋体"/>
          <w:highlight w:val="none"/>
        </w:rPr>
        <w:t>发包人和承包人同意以下情形视为异常恶劣的气候条件：</w:t>
      </w:r>
    </w:p>
    <w:p w14:paraId="0FDB10EA">
      <w:pPr>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99DCC32">
      <w:pPr>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573EBDF5">
      <w:pPr>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2117054C">
      <w:pPr>
        <w:spacing w:line="440" w:lineRule="atLeast"/>
        <w:rPr>
          <w:rFonts w:hint="eastAsia" w:ascii="宋体" w:hAnsi="宋体"/>
          <w:highlight w:val="none"/>
        </w:rPr>
      </w:pPr>
      <w:r>
        <w:rPr>
          <w:rFonts w:hint="eastAsia" w:ascii="宋体" w:hAnsi="宋体"/>
          <w:b/>
          <w:bCs/>
          <w:highlight w:val="none"/>
        </w:rPr>
        <w:t>7.9</w:t>
      </w:r>
      <w:r>
        <w:rPr>
          <w:rFonts w:hint="eastAsia" w:ascii="宋体" w:hAnsi="宋体"/>
          <w:highlight w:val="none"/>
        </w:rPr>
        <w:t xml:space="preserve"> 提前竣工的奖励</w:t>
      </w:r>
    </w:p>
    <w:p w14:paraId="33AA1586">
      <w:pPr>
        <w:spacing w:line="440" w:lineRule="atLeast"/>
        <w:rPr>
          <w:rFonts w:hint="eastAsia" w:ascii="宋体" w:hAnsi="宋体"/>
          <w:highlight w:val="none"/>
        </w:rPr>
      </w:pPr>
      <w:r>
        <w:rPr>
          <w:rFonts w:hint="eastAsia" w:ascii="宋体" w:hAnsi="宋体"/>
          <w:highlight w:val="none"/>
        </w:rPr>
        <w:t>7.9.2提前竣工的奖励：</w:t>
      </w:r>
      <w:r>
        <w:rPr>
          <w:rFonts w:hint="eastAsia" w:ascii="宋体" w:hAnsi="宋体"/>
          <w:highlight w:val="none"/>
          <w:u w:val="single"/>
        </w:rPr>
        <w:t xml:space="preserve">         </w:t>
      </w:r>
      <w:r>
        <w:rPr>
          <w:rFonts w:hint="eastAsia" w:ascii="宋体" w:hAnsi="宋体"/>
          <w:highlight w:val="none"/>
        </w:rPr>
        <w:t>。</w:t>
      </w:r>
    </w:p>
    <w:p w14:paraId="64E22463">
      <w:pPr>
        <w:ind w:firstLine="422" w:firstLineChars="200"/>
        <w:rPr>
          <w:rFonts w:hint="eastAsia"/>
          <w:b/>
          <w:highlight w:val="none"/>
        </w:rPr>
      </w:pPr>
      <w:bookmarkStart w:id="332" w:name="_Toc351203640"/>
      <w:bookmarkEnd w:id="332"/>
      <w:r>
        <w:rPr>
          <w:rFonts w:hint="eastAsia"/>
          <w:b/>
          <w:highlight w:val="none"/>
        </w:rPr>
        <w:t>8. 材料与设备</w:t>
      </w:r>
    </w:p>
    <w:p w14:paraId="308F3096">
      <w:pPr>
        <w:spacing w:line="440" w:lineRule="atLeast"/>
        <w:rPr>
          <w:rFonts w:hint="eastAsia" w:ascii="宋体" w:hAnsi="宋体"/>
          <w:highlight w:val="none"/>
        </w:rPr>
      </w:pPr>
      <w:r>
        <w:rPr>
          <w:rFonts w:hint="eastAsia" w:ascii="宋体" w:hAnsi="宋体"/>
          <w:b/>
          <w:bCs/>
          <w:highlight w:val="none"/>
        </w:rPr>
        <w:t>8</w:t>
      </w:r>
      <w:bookmarkStart w:id="333" w:name="_Toc267251424"/>
      <w:bookmarkEnd w:id="333"/>
      <w:bookmarkStart w:id="334" w:name="_Toc296346668"/>
      <w:bookmarkEnd w:id="334"/>
      <w:bookmarkStart w:id="335" w:name="_Toc312677493"/>
      <w:bookmarkEnd w:id="335"/>
      <w:bookmarkStart w:id="336" w:name="_Toc303539136"/>
      <w:bookmarkEnd w:id="336"/>
      <w:bookmarkStart w:id="337" w:name="_Toc280868655"/>
      <w:bookmarkEnd w:id="337"/>
      <w:bookmarkStart w:id="338" w:name="_Toc280868654"/>
      <w:bookmarkEnd w:id="338"/>
      <w:bookmarkStart w:id="339" w:name="_Toc304295556"/>
      <w:bookmarkEnd w:id="339"/>
      <w:bookmarkStart w:id="340" w:name="_Toc297120467"/>
      <w:bookmarkEnd w:id="340"/>
      <w:bookmarkStart w:id="341" w:name="_Toc292559372"/>
      <w:bookmarkEnd w:id="341"/>
      <w:bookmarkStart w:id="342" w:name="_Toc296891207"/>
      <w:bookmarkEnd w:id="342"/>
      <w:bookmarkStart w:id="343" w:name="_Toc296890995"/>
      <w:bookmarkEnd w:id="343"/>
      <w:bookmarkStart w:id="344" w:name="_Toc300934979"/>
      <w:bookmarkEnd w:id="344"/>
      <w:bookmarkStart w:id="345" w:name="_Toc312678019"/>
      <w:bookmarkEnd w:id="345"/>
      <w:bookmarkStart w:id="346" w:name="_Toc297123527"/>
      <w:bookmarkEnd w:id="346"/>
      <w:bookmarkStart w:id="347" w:name="_Toc296347166"/>
      <w:bookmarkEnd w:id="347"/>
      <w:bookmarkStart w:id="348" w:name="_Toc296503167"/>
      <w:bookmarkEnd w:id="348"/>
      <w:bookmarkStart w:id="349" w:name="_Toc297048353"/>
      <w:bookmarkEnd w:id="349"/>
      <w:bookmarkStart w:id="350" w:name="_Toc296944506"/>
      <w:bookmarkEnd w:id="350"/>
      <w:bookmarkStart w:id="351" w:name="_Toc292559877"/>
      <w:bookmarkEnd w:id="351"/>
      <w:bookmarkStart w:id="352" w:name="_Toc297216186"/>
      <w:bookmarkEnd w:id="352"/>
      <w:bookmarkStart w:id="353" w:name="_Toc280868656"/>
      <w:r>
        <w:rPr>
          <w:rFonts w:hint="eastAsia" w:ascii="宋体" w:hAnsi="宋体"/>
          <w:b/>
          <w:bCs/>
          <w:highlight w:val="none"/>
        </w:rPr>
        <w:t>.4</w:t>
      </w:r>
      <w:bookmarkEnd w:id="353"/>
      <w:r>
        <w:rPr>
          <w:rFonts w:hint="eastAsia" w:ascii="宋体" w:hAnsi="宋体"/>
          <w:highlight w:val="none"/>
        </w:rPr>
        <w:t>材料与工程设备的保管与使用</w:t>
      </w:r>
    </w:p>
    <w:p w14:paraId="6A04CC51">
      <w:pPr>
        <w:spacing w:line="440" w:lineRule="atLeast"/>
        <w:rPr>
          <w:rFonts w:hint="eastAsia" w:ascii="宋体" w:hAnsi="宋体"/>
          <w:highlight w:val="none"/>
        </w:rPr>
      </w:pPr>
      <w:r>
        <w:rPr>
          <w:rFonts w:hint="eastAsia" w:ascii="宋体" w:hAnsi="宋体"/>
          <w:highlight w:val="none"/>
        </w:rPr>
        <w:t>8</w:t>
      </w:r>
      <w:bookmarkStart w:id="354" w:name="_Toc297123528"/>
      <w:bookmarkEnd w:id="354"/>
      <w:bookmarkStart w:id="355" w:name="_Toc297120468"/>
      <w:bookmarkEnd w:id="355"/>
      <w:bookmarkStart w:id="356" w:name="_Toc312678020"/>
      <w:bookmarkEnd w:id="356"/>
      <w:bookmarkStart w:id="357" w:name="_Toc292559878"/>
      <w:bookmarkEnd w:id="357"/>
      <w:bookmarkStart w:id="358" w:name="_Toc318581173"/>
      <w:bookmarkEnd w:id="358"/>
      <w:bookmarkStart w:id="359" w:name="_Toc304295557"/>
      <w:bookmarkEnd w:id="359"/>
      <w:bookmarkStart w:id="360" w:name="_Toc296346669"/>
      <w:bookmarkEnd w:id="360"/>
      <w:bookmarkStart w:id="361" w:name="_Toc300934980"/>
      <w:bookmarkEnd w:id="361"/>
      <w:bookmarkStart w:id="362" w:name="_Toc296503168"/>
      <w:bookmarkEnd w:id="362"/>
      <w:bookmarkStart w:id="363" w:name="_Toc292559373"/>
      <w:bookmarkEnd w:id="363"/>
      <w:bookmarkStart w:id="364" w:name="_Toc296944507"/>
      <w:bookmarkEnd w:id="364"/>
      <w:bookmarkStart w:id="365" w:name="_Toc297048354"/>
      <w:bookmarkEnd w:id="365"/>
      <w:bookmarkStart w:id="366" w:name="_Toc297216187"/>
      <w:bookmarkEnd w:id="366"/>
      <w:bookmarkStart w:id="367" w:name="_Toc303539137"/>
      <w:bookmarkEnd w:id="367"/>
      <w:bookmarkStart w:id="368" w:name="_Toc296347167"/>
      <w:bookmarkEnd w:id="368"/>
      <w:bookmarkStart w:id="369" w:name="_Toc296891208"/>
      <w:bookmarkEnd w:id="369"/>
      <w:bookmarkStart w:id="370" w:name="_Toc296890996"/>
      <w:bookmarkEnd w:id="370"/>
      <w:bookmarkStart w:id="371" w:name="_Toc312677494"/>
      <w:r>
        <w:rPr>
          <w:rFonts w:hint="eastAsia" w:ascii="宋体" w:hAnsi="宋体"/>
          <w:highlight w:val="none"/>
        </w:rPr>
        <w:t>.4.1发包人供应的材料设备的保管费用的承担：</w:t>
      </w:r>
      <w:bookmarkEnd w:id="371"/>
      <w:r>
        <w:rPr>
          <w:rFonts w:hint="eastAsia" w:ascii="宋体" w:hAnsi="宋体"/>
          <w:highlight w:val="none"/>
          <w:u w:val="single"/>
        </w:rPr>
        <w:t xml:space="preserve">           </w:t>
      </w:r>
      <w:r>
        <w:rPr>
          <w:rFonts w:hint="eastAsia" w:ascii="宋体" w:hAnsi="宋体"/>
          <w:highlight w:val="none"/>
        </w:rPr>
        <w:t>。</w:t>
      </w:r>
    </w:p>
    <w:p w14:paraId="0ED8B350">
      <w:pPr>
        <w:spacing w:line="440" w:lineRule="atLeast"/>
        <w:rPr>
          <w:rFonts w:hint="eastAsia" w:ascii="宋体" w:hAnsi="宋体"/>
          <w:highlight w:val="none"/>
        </w:rPr>
      </w:pPr>
      <w:r>
        <w:rPr>
          <w:rFonts w:hint="eastAsia" w:ascii="宋体" w:hAnsi="宋体"/>
          <w:b/>
          <w:bCs/>
          <w:highlight w:val="none"/>
        </w:rPr>
        <w:t>8.6</w:t>
      </w:r>
      <w:r>
        <w:rPr>
          <w:rFonts w:hint="eastAsia" w:ascii="宋体" w:hAnsi="宋体"/>
          <w:highlight w:val="none"/>
        </w:rPr>
        <w:t xml:space="preserve"> 样品</w:t>
      </w:r>
    </w:p>
    <w:p w14:paraId="61B366D1">
      <w:pPr>
        <w:autoSpaceDE w:val="0"/>
        <w:autoSpaceDN w:val="0"/>
        <w:adjustRightInd w:val="0"/>
        <w:spacing w:line="440" w:lineRule="atLeast"/>
        <w:rPr>
          <w:rFonts w:hint="eastAsia" w:ascii="宋体" w:hAnsi="宋体"/>
          <w:highlight w:val="none"/>
        </w:rPr>
      </w:pPr>
      <w:r>
        <w:rPr>
          <w:rFonts w:hint="eastAsia" w:ascii="宋体" w:hAnsi="宋体"/>
          <w:highlight w:val="none"/>
        </w:rPr>
        <w:t>8.6.1</w:t>
      </w:r>
      <w:r>
        <w:rPr>
          <w:rFonts w:hint="eastAsia" w:ascii="宋体" w:hAnsi="宋体"/>
          <w:highlight w:val="none"/>
        </w:rPr>
        <w:tab/>
      </w:r>
      <w:r>
        <w:rPr>
          <w:rFonts w:hint="eastAsia" w:ascii="宋体" w:hAnsi="宋体"/>
          <w:highlight w:val="none"/>
        </w:rPr>
        <w:t>样品的报送与封存</w:t>
      </w:r>
    </w:p>
    <w:p w14:paraId="4A123410">
      <w:pPr>
        <w:autoSpaceDE w:val="0"/>
        <w:autoSpaceDN w:val="0"/>
        <w:adjustRightInd w:val="0"/>
        <w:spacing w:line="440" w:lineRule="atLeast"/>
        <w:rPr>
          <w:rFonts w:hint="eastAsia" w:ascii="宋体" w:hAnsi="宋体"/>
          <w:highlight w:val="none"/>
        </w:rPr>
      </w:pPr>
      <w:r>
        <w:rPr>
          <w:rFonts w:hint="eastAsia" w:ascii="宋体" w:hAnsi="宋体"/>
          <w:highlight w:val="none"/>
        </w:rPr>
        <w:t>需要承包人报送样品的材料或工程设备，样品的种类、名称、规格、数量要求：</w:t>
      </w:r>
      <w:r>
        <w:rPr>
          <w:rFonts w:hint="eastAsia" w:ascii="宋体" w:hAnsi="宋体"/>
          <w:highlight w:val="none"/>
          <w:u w:val="single"/>
        </w:rPr>
        <w:t xml:space="preserve">   </w:t>
      </w:r>
      <w:r>
        <w:rPr>
          <w:rFonts w:hint="eastAsia" w:ascii="宋体" w:hAnsi="宋体"/>
          <w:highlight w:val="none"/>
        </w:rPr>
        <w:t>。</w:t>
      </w:r>
    </w:p>
    <w:p w14:paraId="7814FC05">
      <w:pPr>
        <w:spacing w:line="440" w:lineRule="atLeast"/>
        <w:rPr>
          <w:rFonts w:hint="eastAsia" w:ascii="宋体" w:hAnsi="宋体"/>
          <w:highlight w:val="none"/>
        </w:rPr>
      </w:pPr>
      <w:r>
        <w:rPr>
          <w:rFonts w:hint="eastAsia" w:ascii="宋体" w:hAnsi="宋体"/>
          <w:b/>
          <w:bCs/>
          <w:highlight w:val="none"/>
        </w:rPr>
        <w:t>8.8</w:t>
      </w:r>
      <w:r>
        <w:rPr>
          <w:rFonts w:hint="eastAsia" w:ascii="宋体" w:hAnsi="宋体"/>
          <w:highlight w:val="none"/>
        </w:rPr>
        <w:t xml:space="preserve"> 施工设备和临时设施</w:t>
      </w:r>
    </w:p>
    <w:p w14:paraId="39B62137">
      <w:pPr>
        <w:autoSpaceDE w:val="0"/>
        <w:autoSpaceDN w:val="0"/>
        <w:adjustRightInd w:val="0"/>
        <w:spacing w:line="440" w:lineRule="atLeast"/>
        <w:rPr>
          <w:rFonts w:hint="eastAsia" w:ascii="宋体" w:hAnsi="宋体"/>
          <w:highlight w:val="none"/>
        </w:rPr>
      </w:pPr>
      <w:r>
        <w:rPr>
          <w:rFonts w:hint="eastAsia" w:ascii="宋体" w:hAnsi="宋体"/>
          <w:highlight w:val="none"/>
        </w:rPr>
        <w:t>8.8.1 承包人提供的施工设备和临时设施</w:t>
      </w:r>
    </w:p>
    <w:p w14:paraId="1C2481DB">
      <w:pPr>
        <w:autoSpaceDE w:val="0"/>
        <w:autoSpaceDN w:val="0"/>
        <w:adjustRightInd w:val="0"/>
        <w:spacing w:line="440" w:lineRule="atLeast"/>
        <w:rPr>
          <w:rFonts w:hint="eastAsia" w:ascii="宋体" w:hAnsi="宋体"/>
          <w:highlight w:val="none"/>
        </w:rPr>
      </w:pPr>
      <w:r>
        <w:rPr>
          <w:rFonts w:hint="eastAsia" w:ascii="宋体" w:hAnsi="宋体"/>
          <w:highlight w:val="none"/>
        </w:rPr>
        <w:t>关于修建临时设施费用承担的约定：</w:t>
      </w:r>
      <w:r>
        <w:rPr>
          <w:rFonts w:hint="eastAsia" w:ascii="宋体" w:hAnsi="宋体"/>
          <w:highlight w:val="none"/>
          <w:u w:val="single"/>
        </w:rPr>
        <w:t xml:space="preserve">   </w:t>
      </w:r>
      <w:r>
        <w:rPr>
          <w:rFonts w:hint="eastAsia" w:ascii="宋体" w:hAnsi="宋体"/>
          <w:highlight w:val="none"/>
        </w:rPr>
        <w:t>。</w:t>
      </w:r>
    </w:p>
    <w:p w14:paraId="07A79FA0">
      <w:pPr>
        <w:ind w:firstLine="422" w:firstLineChars="200"/>
        <w:rPr>
          <w:rFonts w:hint="eastAsia"/>
          <w:b/>
          <w:highlight w:val="none"/>
        </w:rPr>
      </w:pPr>
      <w:bookmarkStart w:id="372" w:name="_Toc351203641"/>
      <w:bookmarkEnd w:id="372"/>
      <w:r>
        <w:rPr>
          <w:rFonts w:hint="eastAsia"/>
          <w:b/>
          <w:highlight w:val="none"/>
        </w:rPr>
        <w:t>9</w:t>
      </w:r>
      <w:bookmarkStart w:id="373" w:name="_Toc296503173"/>
      <w:bookmarkEnd w:id="373"/>
      <w:bookmarkStart w:id="374" w:name="_Toc296944512"/>
      <w:bookmarkEnd w:id="374"/>
      <w:bookmarkStart w:id="375" w:name="_Toc300934982"/>
      <w:bookmarkEnd w:id="375"/>
      <w:bookmarkStart w:id="376" w:name="_Toc297123533"/>
      <w:bookmarkEnd w:id="376"/>
      <w:bookmarkStart w:id="377" w:name="_Toc296891001"/>
      <w:bookmarkEnd w:id="377"/>
      <w:bookmarkStart w:id="378" w:name="_Toc267251428"/>
      <w:bookmarkEnd w:id="378"/>
      <w:bookmarkStart w:id="379" w:name="_Toc297216192"/>
      <w:bookmarkEnd w:id="379"/>
      <w:bookmarkStart w:id="380" w:name="_Toc296346674"/>
      <w:bookmarkEnd w:id="380"/>
      <w:bookmarkStart w:id="381" w:name="_Toc292559378"/>
      <w:bookmarkEnd w:id="381"/>
      <w:bookmarkStart w:id="382" w:name="_Toc296347172"/>
      <w:bookmarkEnd w:id="382"/>
      <w:bookmarkStart w:id="383" w:name="_Toc304295559"/>
      <w:bookmarkEnd w:id="383"/>
      <w:bookmarkStart w:id="384" w:name="_Toc303539139"/>
      <w:bookmarkEnd w:id="384"/>
      <w:bookmarkStart w:id="385" w:name="_Toc296891213"/>
      <w:bookmarkEnd w:id="385"/>
      <w:bookmarkStart w:id="386" w:name="_Toc312678021"/>
      <w:bookmarkEnd w:id="386"/>
      <w:bookmarkStart w:id="387" w:name="_Toc267251427"/>
      <w:bookmarkEnd w:id="387"/>
      <w:bookmarkStart w:id="388" w:name="_Toc312677495"/>
      <w:bookmarkEnd w:id="388"/>
      <w:bookmarkStart w:id="389" w:name="_Toc297120473"/>
      <w:bookmarkEnd w:id="389"/>
      <w:bookmarkStart w:id="390" w:name="_Toc292559883"/>
      <w:bookmarkEnd w:id="390"/>
      <w:bookmarkStart w:id="391" w:name="_Toc297048359"/>
      <w:r>
        <w:rPr>
          <w:rFonts w:hint="eastAsia"/>
          <w:b/>
          <w:highlight w:val="none"/>
        </w:rPr>
        <w:t>. 试验与检验</w:t>
      </w:r>
      <w:bookmarkEnd w:id="391"/>
    </w:p>
    <w:p w14:paraId="64A6809B">
      <w:pPr>
        <w:spacing w:line="440" w:lineRule="atLeast"/>
        <w:rPr>
          <w:rFonts w:hint="eastAsia" w:ascii="宋体" w:hAnsi="宋体"/>
          <w:highlight w:val="none"/>
        </w:rPr>
      </w:pPr>
      <w:r>
        <w:rPr>
          <w:rFonts w:hint="eastAsia" w:ascii="宋体" w:hAnsi="宋体"/>
          <w:b/>
          <w:bCs/>
          <w:highlight w:val="none"/>
        </w:rPr>
        <w:t>9</w:t>
      </w:r>
      <w:bookmarkStart w:id="392" w:name="_Toc304295560"/>
      <w:bookmarkEnd w:id="392"/>
      <w:bookmarkStart w:id="393" w:name="_Toc303539140"/>
      <w:bookmarkEnd w:id="393"/>
      <w:bookmarkStart w:id="394" w:name="_Toc300934983"/>
      <w:bookmarkEnd w:id="394"/>
      <w:bookmarkStart w:id="395" w:name="_Toc312678022"/>
      <w:bookmarkEnd w:id="395"/>
      <w:bookmarkStart w:id="396" w:name="_Toc297123534"/>
      <w:bookmarkEnd w:id="396"/>
      <w:bookmarkStart w:id="397" w:name="_Toc297216193"/>
      <w:bookmarkEnd w:id="397"/>
      <w:bookmarkStart w:id="398" w:name="_Toc312677496"/>
      <w:r>
        <w:rPr>
          <w:rFonts w:hint="eastAsia" w:ascii="宋体" w:hAnsi="宋体"/>
          <w:b/>
          <w:bCs/>
          <w:highlight w:val="none"/>
        </w:rPr>
        <w:t>.1</w:t>
      </w:r>
      <w:bookmarkEnd w:id="398"/>
      <w:r>
        <w:rPr>
          <w:rFonts w:hint="eastAsia" w:ascii="宋体" w:hAnsi="宋体"/>
          <w:highlight w:val="none"/>
        </w:rPr>
        <w:t>试验设备与试验人员</w:t>
      </w:r>
    </w:p>
    <w:p w14:paraId="7CF5566F">
      <w:pPr>
        <w:spacing w:line="440" w:lineRule="atLeast"/>
        <w:rPr>
          <w:rFonts w:hint="eastAsia" w:ascii="宋体" w:hAnsi="宋体"/>
          <w:highlight w:val="none"/>
        </w:rPr>
      </w:pPr>
      <w:r>
        <w:rPr>
          <w:rFonts w:hint="eastAsia" w:ascii="宋体" w:hAnsi="宋体"/>
          <w:highlight w:val="none"/>
        </w:rPr>
        <w:t>9</w:t>
      </w:r>
      <w:bookmarkStart w:id="399" w:name="_Toc312678023"/>
      <w:bookmarkEnd w:id="399"/>
      <w:bookmarkStart w:id="400" w:name="_Toc297216194"/>
      <w:bookmarkEnd w:id="400"/>
      <w:bookmarkStart w:id="401" w:name="_Toc297123535"/>
      <w:bookmarkEnd w:id="401"/>
      <w:bookmarkStart w:id="402" w:name="_Toc300934984"/>
      <w:bookmarkEnd w:id="402"/>
      <w:bookmarkStart w:id="403" w:name="_Toc304295561"/>
      <w:bookmarkEnd w:id="403"/>
      <w:bookmarkStart w:id="404" w:name="_Toc312677497"/>
      <w:bookmarkEnd w:id="404"/>
      <w:bookmarkStart w:id="405" w:name="_Toc303539141"/>
      <w:bookmarkEnd w:id="405"/>
      <w:bookmarkStart w:id="406" w:name="_Toc318581174"/>
      <w:r>
        <w:rPr>
          <w:rFonts w:hint="eastAsia" w:ascii="宋体" w:hAnsi="宋体"/>
          <w:highlight w:val="none"/>
        </w:rPr>
        <w:t>.1.2 试验设备</w:t>
      </w:r>
      <w:bookmarkEnd w:id="406"/>
    </w:p>
    <w:p w14:paraId="70362BDB">
      <w:pPr>
        <w:spacing w:line="440" w:lineRule="atLeast"/>
        <w:rPr>
          <w:rFonts w:hint="eastAsia" w:ascii="宋体" w:hAnsi="宋体"/>
          <w:highlight w:val="none"/>
        </w:rPr>
      </w:pPr>
      <w:r>
        <w:rPr>
          <w:rFonts w:hint="eastAsia" w:ascii="宋体" w:hAnsi="宋体"/>
          <w:highlight w:val="none"/>
        </w:rPr>
        <w:t>施工现场需要配置的试验场所：</w:t>
      </w:r>
      <w:bookmarkStart w:id="407" w:name="_Toc300934985"/>
      <w:bookmarkEnd w:id="407"/>
      <w:bookmarkStart w:id="408" w:name="_Toc303539142"/>
      <w:bookmarkEnd w:id="408"/>
      <w:bookmarkStart w:id="409" w:name="_Toc304295562"/>
      <w:bookmarkEnd w:id="409"/>
      <w:bookmarkStart w:id="410" w:name="_Toc297123536"/>
      <w:bookmarkEnd w:id="410"/>
      <w:bookmarkStart w:id="411" w:name="_Toc297216195"/>
      <w:bookmarkEnd w:id="411"/>
      <w:bookmarkStart w:id="412" w:name="_Toc312677498"/>
      <w:bookmarkEnd w:id="412"/>
      <w:bookmarkStart w:id="413" w:name="_Toc312678024"/>
      <w:bookmarkEnd w:id="413"/>
      <w:r>
        <w:rPr>
          <w:rFonts w:hint="eastAsia" w:ascii="宋体" w:hAnsi="宋体"/>
          <w:highlight w:val="none"/>
          <w:u w:val="single"/>
        </w:rPr>
        <w:t xml:space="preserve">       </w:t>
      </w:r>
      <w:r>
        <w:rPr>
          <w:rFonts w:hint="eastAsia" w:ascii="宋体" w:hAnsi="宋体"/>
          <w:highlight w:val="none"/>
        </w:rPr>
        <w:t xml:space="preserve">。 </w:t>
      </w:r>
    </w:p>
    <w:p w14:paraId="695A48F5">
      <w:pPr>
        <w:spacing w:line="440" w:lineRule="atLeast"/>
        <w:rPr>
          <w:rFonts w:hint="eastAsia" w:ascii="宋体" w:hAnsi="宋体"/>
          <w:highlight w:val="none"/>
        </w:rPr>
      </w:pPr>
      <w:r>
        <w:rPr>
          <w:rFonts w:hint="eastAsia" w:ascii="宋体" w:hAnsi="宋体"/>
          <w:highlight w:val="none"/>
        </w:rPr>
        <w:t>施工现场需要配备的试验设备：</w:t>
      </w:r>
      <w:r>
        <w:rPr>
          <w:rFonts w:hint="eastAsia" w:ascii="宋体" w:hAnsi="宋体"/>
          <w:highlight w:val="none"/>
          <w:u w:val="single"/>
        </w:rPr>
        <w:t xml:space="preserve">       </w:t>
      </w:r>
      <w:r>
        <w:rPr>
          <w:rFonts w:hint="eastAsia" w:ascii="宋体" w:hAnsi="宋体"/>
          <w:highlight w:val="none"/>
        </w:rPr>
        <w:t>。</w:t>
      </w:r>
    </w:p>
    <w:p w14:paraId="06DC14B4">
      <w:pPr>
        <w:spacing w:line="440" w:lineRule="atLeast"/>
        <w:rPr>
          <w:rFonts w:hint="eastAsia" w:ascii="宋体" w:hAnsi="宋体"/>
          <w:highlight w:val="none"/>
        </w:rPr>
      </w:pPr>
      <w:r>
        <w:rPr>
          <w:rFonts w:hint="eastAsia" w:ascii="宋体" w:hAnsi="宋体"/>
          <w:highlight w:val="none"/>
        </w:rPr>
        <w:t>施工现场需要具备的其他试验条件：</w:t>
      </w:r>
      <w:r>
        <w:rPr>
          <w:rFonts w:hint="eastAsia" w:ascii="宋体" w:hAnsi="宋体"/>
          <w:highlight w:val="none"/>
          <w:u w:val="single"/>
        </w:rPr>
        <w:t xml:space="preserve">      </w:t>
      </w:r>
      <w:r>
        <w:rPr>
          <w:rFonts w:hint="eastAsia" w:ascii="宋体" w:hAnsi="宋体"/>
          <w:highlight w:val="none"/>
        </w:rPr>
        <w:t>。</w:t>
      </w:r>
    </w:p>
    <w:p w14:paraId="36BDABC9">
      <w:pPr>
        <w:spacing w:line="440" w:lineRule="atLeast"/>
        <w:rPr>
          <w:rFonts w:hint="eastAsia" w:ascii="宋体" w:hAnsi="宋体"/>
          <w:highlight w:val="none"/>
        </w:rPr>
      </w:pPr>
      <w:r>
        <w:rPr>
          <w:rFonts w:hint="eastAsia" w:ascii="宋体" w:hAnsi="宋体"/>
          <w:b/>
          <w:bCs/>
          <w:highlight w:val="none"/>
        </w:rPr>
        <w:t xml:space="preserve">9.4 </w:t>
      </w:r>
      <w:r>
        <w:rPr>
          <w:rFonts w:hint="eastAsia" w:ascii="宋体" w:hAnsi="宋体"/>
          <w:highlight w:val="none"/>
        </w:rPr>
        <w:t xml:space="preserve">现场工艺试验 </w:t>
      </w:r>
    </w:p>
    <w:p w14:paraId="4BAB6C2A">
      <w:pPr>
        <w:spacing w:line="440" w:lineRule="atLeast"/>
        <w:rPr>
          <w:rFonts w:hint="eastAsia" w:ascii="宋体" w:hAnsi="宋体"/>
          <w:highlight w:val="none"/>
        </w:rPr>
      </w:pPr>
      <w:r>
        <w:rPr>
          <w:rFonts w:hint="eastAsia" w:ascii="宋体" w:hAnsi="宋体"/>
          <w:highlight w:val="none"/>
        </w:rPr>
        <w:t>现场工艺试验的有关约定：</w:t>
      </w:r>
      <w:r>
        <w:rPr>
          <w:rFonts w:hint="eastAsia" w:ascii="宋体" w:hAnsi="宋体"/>
          <w:highlight w:val="none"/>
          <w:u w:val="single"/>
        </w:rPr>
        <w:t xml:space="preserve">               </w:t>
      </w:r>
      <w:r>
        <w:rPr>
          <w:rFonts w:hint="eastAsia" w:ascii="宋体" w:hAnsi="宋体"/>
          <w:highlight w:val="none"/>
        </w:rPr>
        <w:t>。</w:t>
      </w:r>
    </w:p>
    <w:bookmarkEnd w:id="190"/>
    <w:bookmarkEnd w:id="191"/>
    <w:bookmarkEnd w:id="192"/>
    <w:bookmarkEnd w:id="193"/>
    <w:p w14:paraId="480734DD">
      <w:pPr>
        <w:ind w:firstLine="422" w:firstLineChars="200"/>
        <w:rPr>
          <w:rFonts w:hint="eastAsia"/>
          <w:b/>
          <w:highlight w:val="none"/>
        </w:rPr>
      </w:pPr>
      <w:bookmarkStart w:id="414" w:name="_Toc500423714"/>
      <w:bookmarkStart w:id="415" w:name="_Toc351203643"/>
      <w:bookmarkStart w:id="416" w:name="_Toc417659756"/>
      <w:r>
        <w:rPr>
          <w:rFonts w:hint="eastAsia"/>
          <w:b/>
          <w:highlight w:val="none"/>
        </w:rPr>
        <w:t>1</w:t>
      </w:r>
      <w:bookmarkStart w:id="417" w:name="_Toc304295566"/>
      <w:bookmarkEnd w:id="417"/>
      <w:bookmarkStart w:id="418" w:name="_Toc296944532"/>
      <w:bookmarkEnd w:id="418"/>
      <w:bookmarkStart w:id="419" w:name="_Toc267251441"/>
      <w:bookmarkEnd w:id="419"/>
      <w:bookmarkStart w:id="420" w:name="_Toc296346694"/>
      <w:bookmarkEnd w:id="420"/>
      <w:bookmarkStart w:id="421" w:name="_Toc267251440"/>
      <w:bookmarkEnd w:id="421"/>
      <w:bookmarkStart w:id="422" w:name="_Toc267251437"/>
      <w:bookmarkEnd w:id="422"/>
      <w:bookmarkStart w:id="423" w:name="_Toc292559398"/>
      <w:bookmarkEnd w:id="423"/>
      <w:bookmarkStart w:id="424" w:name="_Toc292559903"/>
      <w:bookmarkEnd w:id="424"/>
      <w:bookmarkStart w:id="425" w:name="_Toc296503193"/>
      <w:bookmarkEnd w:id="425"/>
      <w:bookmarkStart w:id="426" w:name="_Toc303539146"/>
      <w:bookmarkEnd w:id="426"/>
      <w:bookmarkStart w:id="427" w:name="_Toc297123540"/>
      <w:bookmarkEnd w:id="427"/>
      <w:bookmarkStart w:id="428" w:name="_Toc296891233"/>
      <w:bookmarkEnd w:id="428"/>
      <w:bookmarkStart w:id="429" w:name="_Toc267251433"/>
      <w:bookmarkEnd w:id="429"/>
      <w:bookmarkStart w:id="430" w:name="_Toc297216199"/>
      <w:bookmarkEnd w:id="430"/>
      <w:bookmarkStart w:id="431" w:name="_Toc312678025"/>
      <w:bookmarkEnd w:id="431"/>
      <w:bookmarkStart w:id="432" w:name="_Toc296347192"/>
      <w:bookmarkEnd w:id="432"/>
      <w:bookmarkStart w:id="433" w:name="_Toc297120493"/>
      <w:bookmarkEnd w:id="433"/>
      <w:bookmarkStart w:id="434" w:name="_Toc297048379"/>
      <w:bookmarkEnd w:id="434"/>
      <w:bookmarkStart w:id="435" w:name="_Toc300934989"/>
      <w:bookmarkEnd w:id="435"/>
      <w:bookmarkStart w:id="436" w:name="_Toc267251435"/>
      <w:bookmarkEnd w:id="436"/>
      <w:bookmarkStart w:id="437" w:name="_Toc296891021"/>
      <w:bookmarkEnd w:id="437"/>
      <w:bookmarkStart w:id="438" w:name="_Toc267251439"/>
      <w:bookmarkEnd w:id="438"/>
      <w:bookmarkStart w:id="439" w:name="_Toc312677499"/>
      <w:bookmarkEnd w:id="439"/>
      <w:bookmarkStart w:id="440" w:name="_Toc267251442"/>
      <w:r>
        <w:rPr>
          <w:rFonts w:hint="eastAsia"/>
          <w:b/>
          <w:highlight w:val="none"/>
        </w:rPr>
        <w:t>0. 变更</w:t>
      </w:r>
      <w:bookmarkEnd w:id="440"/>
    </w:p>
    <w:p w14:paraId="55AFD6F2">
      <w:pPr>
        <w:spacing w:line="440" w:lineRule="atLeast"/>
        <w:rPr>
          <w:rFonts w:hint="eastAsia" w:ascii="宋体" w:hAnsi="宋体"/>
          <w:highlight w:val="none"/>
        </w:rPr>
      </w:pPr>
      <w:r>
        <w:rPr>
          <w:rFonts w:hint="eastAsia" w:ascii="宋体" w:hAnsi="宋体"/>
          <w:b/>
          <w:bCs/>
          <w:highlight w:val="none"/>
        </w:rPr>
        <w:t>1</w:t>
      </w:r>
      <w:bookmarkStart w:id="441" w:name="_Toc292559399"/>
      <w:bookmarkEnd w:id="441"/>
      <w:bookmarkStart w:id="442" w:name="_Toc296347193"/>
      <w:bookmarkEnd w:id="442"/>
      <w:bookmarkStart w:id="443" w:name="_Toc296346695"/>
      <w:bookmarkEnd w:id="443"/>
      <w:bookmarkStart w:id="444" w:name="_Toc297048380"/>
      <w:bookmarkEnd w:id="444"/>
      <w:bookmarkStart w:id="445" w:name="_Toc300934990"/>
      <w:bookmarkEnd w:id="445"/>
      <w:bookmarkStart w:id="446" w:name="_Toc297216200"/>
      <w:bookmarkEnd w:id="446"/>
      <w:bookmarkStart w:id="447" w:name="_Toc312677500"/>
      <w:bookmarkEnd w:id="447"/>
      <w:bookmarkStart w:id="448" w:name="_Toc297120494"/>
      <w:bookmarkEnd w:id="448"/>
      <w:bookmarkStart w:id="449" w:name="_Toc304295567"/>
      <w:bookmarkEnd w:id="449"/>
      <w:bookmarkStart w:id="450" w:name="_Toc292559904"/>
      <w:bookmarkEnd w:id="450"/>
      <w:bookmarkStart w:id="451" w:name="_Toc312678026"/>
      <w:bookmarkEnd w:id="451"/>
      <w:bookmarkStart w:id="452" w:name="_Toc296503194"/>
      <w:bookmarkEnd w:id="452"/>
      <w:bookmarkStart w:id="453" w:name="_Toc296891022"/>
      <w:bookmarkEnd w:id="453"/>
      <w:bookmarkStart w:id="454" w:name="_Toc296891234"/>
      <w:bookmarkEnd w:id="454"/>
      <w:bookmarkStart w:id="455" w:name="_Toc303539147"/>
      <w:bookmarkEnd w:id="455"/>
      <w:bookmarkStart w:id="456" w:name="_Toc297123541"/>
      <w:bookmarkEnd w:id="456"/>
      <w:bookmarkStart w:id="457" w:name="_Toc296944533"/>
      <w:r>
        <w:rPr>
          <w:rFonts w:hint="eastAsia" w:ascii="宋体" w:hAnsi="宋体"/>
          <w:b/>
          <w:bCs/>
          <w:highlight w:val="none"/>
        </w:rPr>
        <w:t>0.1</w:t>
      </w:r>
      <w:bookmarkEnd w:id="457"/>
      <w:r>
        <w:rPr>
          <w:rFonts w:hint="eastAsia" w:ascii="宋体" w:hAnsi="宋体"/>
          <w:highlight w:val="none"/>
        </w:rPr>
        <w:t>变更的范围</w:t>
      </w:r>
    </w:p>
    <w:p w14:paraId="552DE6C0">
      <w:pPr>
        <w:spacing w:line="440" w:lineRule="atLeast"/>
        <w:rPr>
          <w:rFonts w:hint="eastAsia" w:ascii="宋体" w:hAnsi="宋体"/>
          <w:highlight w:val="none"/>
        </w:rPr>
      </w:pPr>
      <w:r>
        <w:rPr>
          <w:rFonts w:hint="eastAsia" w:ascii="宋体" w:hAnsi="宋体"/>
          <w:highlight w:val="none"/>
        </w:rPr>
        <w:t>关于变更的范围的约定：</w:t>
      </w:r>
      <w:r>
        <w:rPr>
          <w:rFonts w:hint="eastAsia" w:ascii="宋体" w:hAnsi="宋体"/>
          <w:highlight w:val="none"/>
          <w:u w:val="single"/>
        </w:rPr>
        <w:t xml:space="preserve">  </w:t>
      </w:r>
      <w:r>
        <w:rPr>
          <w:rFonts w:hint="eastAsia" w:ascii="宋体" w:hAnsi="宋体"/>
          <w:highlight w:val="none"/>
        </w:rPr>
        <w:t>。</w:t>
      </w:r>
    </w:p>
    <w:p w14:paraId="41AAEE5A">
      <w:pPr>
        <w:spacing w:line="440" w:lineRule="atLeast"/>
        <w:rPr>
          <w:rFonts w:hint="eastAsia" w:ascii="宋体" w:hAnsi="宋体"/>
          <w:highlight w:val="none"/>
        </w:rPr>
      </w:pPr>
      <w:r>
        <w:rPr>
          <w:rFonts w:hint="eastAsia" w:ascii="宋体" w:hAnsi="宋体"/>
          <w:b/>
          <w:bCs/>
          <w:highlight w:val="none"/>
        </w:rPr>
        <w:t>10.4</w:t>
      </w:r>
      <w:r>
        <w:rPr>
          <w:rFonts w:hint="eastAsia" w:ascii="宋体" w:hAnsi="宋体"/>
          <w:highlight w:val="none"/>
        </w:rPr>
        <w:t xml:space="preserve"> 变更估价</w:t>
      </w:r>
    </w:p>
    <w:p w14:paraId="0AD8F05D">
      <w:pPr>
        <w:spacing w:line="440" w:lineRule="atLeast"/>
        <w:rPr>
          <w:rFonts w:hint="eastAsia" w:ascii="宋体" w:hAnsi="宋体"/>
          <w:highlight w:val="none"/>
        </w:rPr>
      </w:pPr>
      <w:r>
        <w:rPr>
          <w:rFonts w:hint="eastAsia" w:ascii="宋体" w:hAnsi="宋体"/>
          <w:highlight w:val="none"/>
        </w:rPr>
        <w:t>10.4.1 变更估价原则</w:t>
      </w:r>
    </w:p>
    <w:p w14:paraId="5794891E">
      <w:pPr>
        <w:spacing w:line="440" w:lineRule="atLeast"/>
        <w:rPr>
          <w:rFonts w:hint="eastAsia" w:ascii="宋体" w:hAnsi="宋体"/>
          <w:highlight w:val="none"/>
          <w:u w:val="single"/>
        </w:rPr>
      </w:pPr>
      <w:r>
        <w:rPr>
          <w:rFonts w:hint="eastAsia" w:ascii="宋体" w:hAnsi="宋体"/>
          <w:highlight w:val="none"/>
        </w:rPr>
        <w:t>关于变更估价的约定:</w:t>
      </w:r>
      <w:r>
        <w:rPr>
          <w:rFonts w:hint="eastAsia" w:ascii="宋体" w:hAnsi="宋体"/>
          <w:highlight w:val="none"/>
          <w:u w:val="single"/>
        </w:rPr>
        <w:t xml:space="preserve">    </w:t>
      </w:r>
      <w:r>
        <w:rPr>
          <w:rFonts w:hint="eastAsia" w:ascii="宋体" w:hAnsi="宋体"/>
          <w:highlight w:val="none"/>
        </w:rPr>
        <w:t>。</w:t>
      </w:r>
    </w:p>
    <w:p w14:paraId="3E67C3F3">
      <w:pPr>
        <w:spacing w:line="440" w:lineRule="atLeast"/>
        <w:rPr>
          <w:rFonts w:hint="eastAsia" w:ascii="宋体" w:hAnsi="宋体"/>
          <w:highlight w:val="none"/>
        </w:rPr>
      </w:pPr>
      <w:r>
        <w:rPr>
          <w:rFonts w:hint="eastAsia" w:ascii="宋体" w:hAnsi="宋体"/>
          <w:b/>
          <w:bCs/>
          <w:highlight w:val="none"/>
        </w:rPr>
        <w:t>1</w:t>
      </w:r>
      <w:bookmarkStart w:id="458" w:name="_Toc292559402"/>
      <w:bookmarkEnd w:id="458"/>
      <w:bookmarkStart w:id="459" w:name="_Toc296347196"/>
      <w:bookmarkEnd w:id="459"/>
      <w:bookmarkStart w:id="460" w:name="_Toc297120497"/>
      <w:bookmarkEnd w:id="460"/>
      <w:bookmarkStart w:id="461" w:name="_Toc296346698"/>
      <w:bookmarkEnd w:id="461"/>
      <w:bookmarkStart w:id="462" w:name="_Toc296891025"/>
      <w:bookmarkEnd w:id="462"/>
      <w:bookmarkStart w:id="463" w:name="_Toc296891237"/>
      <w:bookmarkEnd w:id="463"/>
      <w:bookmarkStart w:id="464" w:name="_Toc296503197"/>
      <w:bookmarkEnd w:id="464"/>
      <w:bookmarkStart w:id="465" w:name="_Toc296944536"/>
      <w:bookmarkEnd w:id="465"/>
      <w:bookmarkStart w:id="466" w:name="_Toc312678029"/>
      <w:bookmarkEnd w:id="466"/>
      <w:bookmarkStart w:id="467" w:name="_Toc297216203"/>
      <w:bookmarkEnd w:id="467"/>
      <w:bookmarkStart w:id="468" w:name="_Toc303539150"/>
      <w:bookmarkEnd w:id="468"/>
      <w:bookmarkStart w:id="469" w:name="_Toc300934993"/>
      <w:bookmarkEnd w:id="469"/>
      <w:bookmarkStart w:id="470" w:name="_Toc292559907"/>
      <w:bookmarkEnd w:id="470"/>
      <w:bookmarkStart w:id="471" w:name="_Toc312677503"/>
      <w:bookmarkEnd w:id="471"/>
      <w:bookmarkStart w:id="472" w:name="_Toc297123544"/>
      <w:bookmarkEnd w:id="472"/>
      <w:bookmarkStart w:id="473" w:name="_Toc297048383"/>
      <w:bookmarkEnd w:id="473"/>
      <w:bookmarkStart w:id="474" w:name="_Toc304295570"/>
      <w:bookmarkEnd w:id="474"/>
      <w:r>
        <w:rPr>
          <w:rFonts w:hint="eastAsia" w:ascii="宋体" w:hAnsi="宋体"/>
          <w:b/>
          <w:bCs/>
          <w:highlight w:val="none"/>
        </w:rPr>
        <w:t>0.5</w:t>
      </w:r>
      <w:r>
        <w:rPr>
          <w:rFonts w:hint="eastAsia" w:ascii="宋体" w:hAnsi="宋体"/>
          <w:highlight w:val="none"/>
        </w:rPr>
        <w:t>承</w:t>
      </w:r>
      <w:bookmarkStart w:id="475" w:name="_Toc296346704"/>
      <w:bookmarkEnd w:id="475"/>
      <w:bookmarkStart w:id="476" w:name="_Toc296891031"/>
      <w:bookmarkEnd w:id="476"/>
      <w:bookmarkStart w:id="477" w:name="_Toc296347202"/>
      <w:bookmarkEnd w:id="477"/>
      <w:bookmarkStart w:id="478" w:name="_Toc292559408"/>
      <w:bookmarkEnd w:id="478"/>
      <w:bookmarkStart w:id="479" w:name="_Toc297048389"/>
      <w:bookmarkEnd w:id="479"/>
      <w:bookmarkStart w:id="480" w:name="_Toc296944542"/>
      <w:bookmarkEnd w:id="480"/>
      <w:bookmarkStart w:id="481" w:name="_Toc296503203"/>
      <w:bookmarkEnd w:id="481"/>
      <w:bookmarkStart w:id="482" w:name="_Toc297123545"/>
      <w:bookmarkEnd w:id="482"/>
      <w:bookmarkStart w:id="483" w:name="_Toc297216204"/>
      <w:bookmarkEnd w:id="483"/>
      <w:bookmarkStart w:id="484" w:name="_Toc303539151"/>
      <w:bookmarkEnd w:id="484"/>
      <w:bookmarkStart w:id="485" w:name="_Toc296891243"/>
      <w:bookmarkEnd w:id="485"/>
      <w:bookmarkStart w:id="486" w:name="_Toc300934994"/>
      <w:bookmarkEnd w:id="486"/>
      <w:bookmarkStart w:id="487" w:name="_Toc292559913"/>
      <w:bookmarkEnd w:id="487"/>
      <w:bookmarkStart w:id="488" w:name="_Toc297120503"/>
      <w:bookmarkEnd w:id="488"/>
      <w:r>
        <w:rPr>
          <w:rFonts w:hint="eastAsia" w:ascii="宋体" w:hAnsi="宋体"/>
          <w:highlight w:val="none"/>
        </w:rPr>
        <w:t>包人的合理化建议</w:t>
      </w:r>
    </w:p>
    <w:p w14:paraId="0B49B513">
      <w:pPr>
        <w:spacing w:line="440" w:lineRule="atLeast"/>
        <w:rPr>
          <w:rFonts w:hint="eastAsia" w:ascii="宋体" w:hAnsi="宋体"/>
          <w:highlight w:val="none"/>
        </w:rPr>
      </w:pPr>
      <w:r>
        <w:rPr>
          <w:rFonts w:hint="eastAsia" w:ascii="宋体" w:hAnsi="宋体"/>
          <w:highlight w:val="none"/>
        </w:rPr>
        <w:t>监理人审查承包人合理化建议的期限：</w:t>
      </w:r>
      <w:r>
        <w:rPr>
          <w:rFonts w:hint="eastAsia" w:ascii="宋体" w:hAnsi="宋体"/>
          <w:highlight w:val="none"/>
          <w:u w:val="single"/>
        </w:rPr>
        <w:t xml:space="preserve">       \         </w:t>
      </w:r>
      <w:r>
        <w:rPr>
          <w:rFonts w:hint="eastAsia" w:ascii="宋体" w:hAnsi="宋体"/>
          <w:highlight w:val="none"/>
        </w:rPr>
        <w:t>。</w:t>
      </w:r>
    </w:p>
    <w:p w14:paraId="31D401C4">
      <w:pPr>
        <w:spacing w:line="440" w:lineRule="atLeast"/>
        <w:rPr>
          <w:rFonts w:hint="eastAsia" w:ascii="宋体" w:hAnsi="宋体"/>
          <w:highlight w:val="none"/>
        </w:rPr>
      </w:pPr>
      <w:r>
        <w:rPr>
          <w:rFonts w:hint="eastAsia" w:ascii="宋体" w:hAnsi="宋体"/>
          <w:highlight w:val="none"/>
        </w:rPr>
        <w:t>发包人审批承包人合理化建议的期限：</w:t>
      </w:r>
      <w:r>
        <w:rPr>
          <w:rFonts w:hint="eastAsia" w:ascii="宋体" w:hAnsi="宋体"/>
          <w:highlight w:val="none"/>
          <w:u w:val="single"/>
        </w:rPr>
        <w:t xml:space="preserve">             </w:t>
      </w:r>
      <w:r>
        <w:rPr>
          <w:rFonts w:hint="eastAsia" w:ascii="宋体" w:hAnsi="宋体"/>
          <w:highlight w:val="none"/>
        </w:rPr>
        <w:t>。</w:t>
      </w:r>
    </w:p>
    <w:p w14:paraId="63E0F582">
      <w:pPr>
        <w:spacing w:line="440" w:lineRule="atLeast"/>
        <w:rPr>
          <w:rFonts w:hint="eastAsia" w:ascii="宋体" w:hAnsi="宋体"/>
          <w:highlight w:val="none"/>
          <w:u w:val="single"/>
        </w:rPr>
      </w:pPr>
      <w:r>
        <w:rPr>
          <w:rFonts w:hint="eastAsia" w:ascii="宋体" w:hAnsi="宋体"/>
          <w:highlight w:val="none"/>
        </w:rPr>
        <w:t>承</w:t>
      </w:r>
      <w:bookmarkStart w:id="489" w:name="_Toc296944543"/>
      <w:bookmarkEnd w:id="489"/>
      <w:bookmarkStart w:id="490" w:name="_Toc318581175"/>
      <w:bookmarkEnd w:id="490"/>
      <w:bookmarkStart w:id="491" w:name="_Toc297123546"/>
      <w:bookmarkEnd w:id="491"/>
      <w:bookmarkStart w:id="492" w:name="_Toc297120504"/>
      <w:bookmarkEnd w:id="492"/>
      <w:bookmarkStart w:id="493" w:name="_Toc303539152"/>
      <w:bookmarkEnd w:id="493"/>
      <w:bookmarkStart w:id="494" w:name="_Toc296503204"/>
      <w:bookmarkEnd w:id="494"/>
      <w:bookmarkStart w:id="495" w:name="_Toc300934995"/>
      <w:bookmarkEnd w:id="495"/>
      <w:bookmarkStart w:id="496" w:name="_Toc312677504"/>
      <w:bookmarkEnd w:id="496"/>
      <w:bookmarkStart w:id="497" w:name="_Toc296347203"/>
      <w:bookmarkEnd w:id="497"/>
      <w:bookmarkStart w:id="498" w:name="_Toc297048390"/>
      <w:bookmarkEnd w:id="498"/>
      <w:bookmarkStart w:id="499" w:name="_Toc304295571"/>
      <w:bookmarkEnd w:id="499"/>
      <w:bookmarkStart w:id="500" w:name="_Toc292559914"/>
      <w:bookmarkEnd w:id="500"/>
      <w:bookmarkStart w:id="501" w:name="_Toc292559409"/>
      <w:bookmarkEnd w:id="501"/>
      <w:bookmarkStart w:id="502" w:name="_Toc296891244"/>
      <w:bookmarkEnd w:id="502"/>
      <w:bookmarkStart w:id="503" w:name="_Toc296891032"/>
      <w:bookmarkEnd w:id="503"/>
      <w:bookmarkStart w:id="504" w:name="_Toc297216205"/>
      <w:bookmarkEnd w:id="504"/>
      <w:bookmarkStart w:id="505" w:name="_Toc312678030"/>
      <w:bookmarkEnd w:id="505"/>
      <w:bookmarkStart w:id="506" w:name="_Toc296346705"/>
      <w:r>
        <w:rPr>
          <w:rFonts w:hint="eastAsia" w:ascii="宋体" w:hAnsi="宋体"/>
          <w:highlight w:val="none"/>
        </w:rPr>
        <w:t>包人提出的合理化建议降低了合同价格或者提高了工程经济效益的奖励的方法和金额为：</w:t>
      </w:r>
      <w:bookmarkEnd w:id="506"/>
      <w:r>
        <w:rPr>
          <w:rFonts w:hint="eastAsia" w:ascii="宋体" w:hAnsi="宋体"/>
          <w:highlight w:val="none"/>
          <w:u w:val="single"/>
        </w:rPr>
        <w:t xml:space="preserve">             \         </w:t>
      </w:r>
      <w:r>
        <w:rPr>
          <w:rFonts w:hint="eastAsia" w:ascii="宋体" w:hAnsi="宋体"/>
          <w:highlight w:val="none"/>
        </w:rPr>
        <w:t>。</w:t>
      </w:r>
    </w:p>
    <w:p w14:paraId="47C4C121">
      <w:pPr>
        <w:spacing w:line="440" w:lineRule="atLeast"/>
        <w:rPr>
          <w:rFonts w:hint="eastAsia" w:ascii="宋体" w:hAnsi="宋体"/>
          <w:highlight w:val="none"/>
        </w:rPr>
      </w:pPr>
      <w:r>
        <w:rPr>
          <w:rFonts w:hint="eastAsia" w:ascii="宋体" w:hAnsi="宋体"/>
          <w:b/>
          <w:bCs/>
          <w:highlight w:val="none"/>
        </w:rPr>
        <w:t>1</w:t>
      </w:r>
      <w:bookmarkStart w:id="507" w:name="_Toc312678033"/>
      <w:bookmarkEnd w:id="507"/>
      <w:bookmarkStart w:id="508" w:name="_Toc300934997"/>
      <w:bookmarkEnd w:id="508"/>
      <w:bookmarkStart w:id="509" w:name="_Toc297048385"/>
      <w:bookmarkEnd w:id="509"/>
      <w:bookmarkStart w:id="510" w:name="_Toc297216207"/>
      <w:bookmarkEnd w:id="510"/>
      <w:bookmarkStart w:id="511" w:name="_Toc296891239"/>
      <w:bookmarkEnd w:id="511"/>
      <w:bookmarkStart w:id="512" w:name="_Toc296347198"/>
      <w:bookmarkEnd w:id="512"/>
      <w:bookmarkStart w:id="513" w:name="_Toc292559404"/>
      <w:bookmarkEnd w:id="513"/>
      <w:bookmarkStart w:id="514" w:name="_Toc296503199"/>
      <w:bookmarkEnd w:id="514"/>
      <w:bookmarkStart w:id="515" w:name="_Toc304295574"/>
      <w:bookmarkEnd w:id="515"/>
      <w:bookmarkStart w:id="516" w:name="_Toc297123548"/>
      <w:bookmarkEnd w:id="516"/>
      <w:bookmarkStart w:id="517" w:name="_Toc296891027"/>
      <w:bookmarkEnd w:id="517"/>
      <w:bookmarkStart w:id="518" w:name="_Toc303539154"/>
      <w:bookmarkEnd w:id="518"/>
      <w:bookmarkStart w:id="519" w:name="_Toc297120499"/>
      <w:bookmarkEnd w:id="519"/>
      <w:bookmarkStart w:id="520" w:name="_Toc296346700"/>
      <w:bookmarkEnd w:id="520"/>
      <w:bookmarkStart w:id="521" w:name="_Toc312677507"/>
      <w:bookmarkEnd w:id="521"/>
      <w:bookmarkStart w:id="522" w:name="_Toc292559909"/>
      <w:bookmarkEnd w:id="522"/>
      <w:bookmarkStart w:id="523" w:name="_Toc296944538"/>
      <w:r>
        <w:rPr>
          <w:rFonts w:hint="eastAsia" w:ascii="宋体" w:hAnsi="宋体"/>
          <w:b/>
          <w:bCs/>
          <w:highlight w:val="none"/>
        </w:rPr>
        <w:t>0.7</w:t>
      </w:r>
      <w:bookmarkEnd w:id="523"/>
      <w:r>
        <w:rPr>
          <w:rFonts w:hint="eastAsia" w:ascii="宋体" w:hAnsi="宋体"/>
          <w:highlight w:val="none"/>
        </w:rPr>
        <w:t xml:space="preserve"> 暂估价</w:t>
      </w:r>
    </w:p>
    <w:p w14:paraId="4F208796">
      <w:pPr>
        <w:spacing w:line="440" w:lineRule="atLeast"/>
        <w:rPr>
          <w:rFonts w:hint="eastAsia" w:ascii="宋体" w:hAnsi="宋体"/>
          <w:highlight w:val="none"/>
        </w:rPr>
      </w:pPr>
      <w:r>
        <w:rPr>
          <w:rFonts w:hint="eastAsia" w:ascii="宋体" w:hAnsi="宋体"/>
          <w:highlight w:val="none"/>
        </w:rPr>
        <w:t>暂</w:t>
      </w:r>
      <w:bookmarkStart w:id="524" w:name="_Toc318581176"/>
      <w:bookmarkEnd w:id="524"/>
      <w:bookmarkStart w:id="525" w:name="_Toc312678034"/>
      <w:bookmarkEnd w:id="525"/>
      <w:bookmarkStart w:id="526" w:name="_Toc312677508"/>
      <w:r>
        <w:rPr>
          <w:rFonts w:hint="eastAsia" w:ascii="宋体" w:hAnsi="宋体"/>
          <w:highlight w:val="none"/>
        </w:rPr>
        <w:t>估价材料和工程设备的明细</w:t>
      </w:r>
      <w:bookmarkEnd w:id="526"/>
    </w:p>
    <w:p w14:paraId="6CDB72AA">
      <w:pPr>
        <w:spacing w:line="440" w:lineRule="atLeast"/>
        <w:rPr>
          <w:rFonts w:hint="eastAsia" w:ascii="宋体" w:hAnsi="宋体"/>
          <w:highlight w:val="none"/>
        </w:rPr>
      </w:pPr>
      <w:r>
        <w:rPr>
          <w:rFonts w:hint="eastAsia" w:ascii="宋体" w:hAnsi="宋体"/>
          <w:highlight w:val="none"/>
        </w:rPr>
        <w:t>1</w:t>
      </w:r>
      <w:bookmarkStart w:id="527" w:name="_Toc312678035"/>
      <w:bookmarkEnd w:id="527"/>
      <w:bookmarkStart w:id="528" w:name="_Toc318581177"/>
      <w:bookmarkEnd w:id="528"/>
      <w:bookmarkStart w:id="529" w:name="_Toc312677509"/>
      <w:r>
        <w:rPr>
          <w:rFonts w:hint="eastAsia" w:ascii="宋体" w:hAnsi="宋体"/>
          <w:highlight w:val="none"/>
        </w:rPr>
        <w:t>0.7.1 依法必须招标的暂估价项目</w:t>
      </w:r>
      <w:bookmarkEnd w:id="529"/>
    </w:p>
    <w:p w14:paraId="158D3B0F">
      <w:pPr>
        <w:spacing w:line="440" w:lineRule="atLeast"/>
        <w:rPr>
          <w:rFonts w:hint="eastAsia" w:ascii="宋体" w:hAnsi="宋体"/>
          <w:highlight w:val="none"/>
        </w:rPr>
      </w:pPr>
      <w:r>
        <w:rPr>
          <w:rFonts w:hint="eastAsia" w:ascii="宋体" w:hAnsi="宋体"/>
          <w:highlight w:val="none"/>
        </w:rPr>
        <w:t>对于依法必须招标的暂估价项目的确认和批准采取第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780FA3A7">
      <w:pPr>
        <w:spacing w:line="440" w:lineRule="atLeast"/>
        <w:rPr>
          <w:rFonts w:hint="eastAsia" w:ascii="宋体" w:hAnsi="宋体"/>
          <w:highlight w:val="none"/>
        </w:rPr>
      </w:pPr>
      <w:r>
        <w:rPr>
          <w:rFonts w:hint="eastAsia" w:ascii="宋体" w:hAnsi="宋体"/>
          <w:highlight w:val="none"/>
        </w:rPr>
        <w:t>10.7.2 不属于依法必须招标的暂估价项目</w:t>
      </w:r>
    </w:p>
    <w:p w14:paraId="09CD4338">
      <w:pPr>
        <w:spacing w:line="440" w:lineRule="atLeast"/>
        <w:rPr>
          <w:rFonts w:hint="eastAsia" w:ascii="宋体" w:hAnsi="宋体"/>
          <w:highlight w:val="none"/>
        </w:rPr>
      </w:pPr>
      <w:r>
        <w:rPr>
          <w:rFonts w:hint="eastAsia" w:ascii="宋体" w:hAnsi="宋体"/>
          <w:highlight w:val="none"/>
        </w:rPr>
        <w:t>对于不属于依法必须招标的暂估价项目的确认和批准采取第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5EF629B">
      <w:pPr>
        <w:spacing w:line="440" w:lineRule="atLeast"/>
        <w:rPr>
          <w:rFonts w:hint="eastAsia" w:ascii="宋体" w:hAnsi="宋体"/>
          <w:highlight w:val="none"/>
        </w:rPr>
      </w:pPr>
      <w:r>
        <w:rPr>
          <w:rFonts w:hint="eastAsia" w:ascii="宋体" w:hAnsi="宋体"/>
          <w:highlight w:val="none"/>
        </w:rPr>
        <w:t>第3种方式：承包人直接实施的暂估价项目</w:t>
      </w:r>
    </w:p>
    <w:p w14:paraId="2A88DA29">
      <w:pPr>
        <w:spacing w:line="440" w:lineRule="atLeast"/>
        <w:rPr>
          <w:rFonts w:hint="eastAsia" w:ascii="宋体" w:hAnsi="宋体"/>
          <w:highlight w:val="none"/>
        </w:rPr>
      </w:pPr>
      <w:r>
        <w:rPr>
          <w:rFonts w:hint="eastAsia" w:ascii="宋体" w:hAnsi="宋体"/>
          <w:highlight w:val="none"/>
        </w:rPr>
        <w:t>承包人直接实施的暂估价项目的约定：</w:t>
      </w:r>
      <w:r>
        <w:rPr>
          <w:rFonts w:hint="eastAsia" w:ascii="宋体" w:hAnsi="宋体"/>
          <w:highlight w:val="none"/>
          <w:u w:val="single"/>
        </w:rPr>
        <w:t xml:space="preserve">            </w:t>
      </w:r>
      <w:r>
        <w:rPr>
          <w:rFonts w:hint="eastAsia" w:ascii="宋体" w:hAnsi="宋体"/>
          <w:highlight w:val="none"/>
        </w:rPr>
        <w:t>。</w:t>
      </w:r>
    </w:p>
    <w:p w14:paraId="49A12303">
      <w:pPr>
        <w:spacing w:line="440" w:lineRule="atLeast"/>
        <w:rPr>
          <w:rFonts w:hint="eastAsia" w:ascii="宋体" w:hAnsi="宋体"/>
          <w:highlight w:val="none"/>
        </w:rPr>
      </w:pPr>
      <w:r>
        <w:rPr>
          <w:rFonts w:hint="eastAsia" w:ascii="宋体" w:hAnsi="宋体"/>
          <w:b/>
          <w:bCs/>
          <w:highlight w:val="none"/>
        </w:rPr>
        <w:t>10.8</w:t>
      </w:r>
      <w:r>
        <w:rPr>
          <w:rFonts w:hint="eastAsia" w:ascii="宋体" w:hAnsi="宋体"/>
          <w:highlight w:val="none"/>
        </w:rPr>
        <w:t xml:space="preserve"> 暂列金额</w:t>
      </w:r>
    </w:p>
    <w:p w14:paraId="26350402">
      <w:pPr>
        <w:autoSpaceDE w:val="0"/>
        <w:autoSpaceDN w:val="0"/>
        <w:adjustRightInd w:val="0"/>
        <w:spacing w:line="440" w:lineRule="atLeast"/>
        <w:rPr>
          <w:rFonts w:hint="eastAsia" w:ascii="宋体" w:hAnsi="宋体" w:eastAsia="宋体"/>
          <w:highlight w:val="none"/>
          <w:lang w:eastAsia="zh-CN"/>
        </w:rPr>
      </w:pPr>
      <w:r>
        <w:rPr>
          <w:rFonts w:hint="eastAsia" w:ascii="宋体" w:hAnsi="宋体"/>
          <w:highlight w:val="none"/>
        </w:rPr>
        <w:t>合同当事人关于暂列金额使用的约定：</w:t>
      </w:r>
      <w:r>
        <w:rPr>
          <w:rFonts w:hint="eastAsia" w:ascii="宋体" w:hAnsi="宋体"/>
          <w:highlight w:val="none"/>
          <w:u w:val="single"/>
        </w:rPr>
        <w:t xml:space="preserve">              </w:t>
      </w:r>
      <w:r>
        <w:rPr>
          <w:rFonts w:hint="eastAsia" w:ascii="宋体" w:hAnsi="宋体"/>
          <w:highlight w:val="none"/>
        </w:rPr>
        <w:t>。</w:t>
      </w:r>
    </w:p>
    <w:p w14:paraId="5945FAE2">
      <w:pPr>
        <w:spacing w:line="360" w:lineRule="auto"/>
        <w:outlineLvl w:val="3"/>
        <w:rPr>
          <w:rFonts w:ascii="宋体" w:hAnsi="宋体" w:cs="宋体"/>
          <w:b/>
          <w:sz w:val="24"/>
          <w:szCs w:val="24"/>
          <w:highlight w:val="none"/>
        </w:rPr>
      </w:pPr>
      <w:bookmarkStart w:id="530" w:name="_Toc14975650"/>
      <w:bookmarkStart w:id="531" w:name="_Toc529438841"/>
      <w:r>
        <w:rPr>
          <w:rFonts w:ascii="宋体" w:hAnsi="宋体" w:cs="宋体"/>
          <w:b/>
          <w:sz w:val="24"/>
          <w:szCs w:val="24"/>
          <w:highlight w:val="none"/>
        </w:rPr>
        <w:t>11. 价格调整</w:t>
      </w:r>
      <w:bookmarkEnd w:id="414"/>
      <w:bookmarkEnd w:id="415"/>
      <w:bookmarkEnd w:id="416"/>
      <w:bookmarkEnd w:id="530"/>
      <w:bookmarkEnd w:id="531"/>
    </w:p>
    <w:p w14:paraId="308CC631">
      <w:pPr>
        <w:spacing w:line="360" w:lineRule="auto"/>
        <w:ind w:firstLine="422" w:firstLineChars="200"/>
        <w:outlineLvl w:val="4"/>
        <w:rPr>
          <w:rFonts w:ascii="宋体" w:hAnsi="宋体"/>
          <w:b/>
          <w:bCs/>
          <w:szCs w:val="21"/>
          <w:highlight w:val="none"/>
        </w:rPr>
      </w:pPr>
      <w:bookmarkStart w:id="532" w:name="_Toc417659757"/>
      <w:bookmarkStart w:id="533" w:name="_Toc296891241"/>
      <w:bookmarkStart w:id="534" w:name="_Toc297216209"/>
      <w:bookmarkStart w:id="535" w:name="_Toc292559406"/>
      <w:bookmarkStart w:id="536" w:name="_Toc304295577"/>
      <w:bookmarkStart w:id="537" w:name="_Toc303539157"/>
      <w:bookmarkStart w:id="538" w:name="_Toc292559911"/>
      <w:bookmarkStart w:id="539" w:name="_Toc297120501"/>
      <w:bookmarkStart w:id="540" w:name="_Toc296891029"/>
      <w:bookmarkStart w:id="541" w:name="_Toc296347200"/>
      <w:bookmarkStart w:id="542" w:name="_Toc297123550"/>
      <w:bookmarkStart w:id="543" w:name="_Toc296944540"/>
      <w:bookmarkStart w:id="544" w:name="_Toc296503201"/>
      <w:bookmarkStart w:id="545" w:name="_Toc312678039"/>
      <w:bookmarkStart w:id="546" w:name="_Toc300935000"/>
      <w:bookmarkStart w:id="547" w:name="_Toc296346702"/>
      <w:bookmarkStart w:id="548" w:name="_Toc297048387"/>
      <w:r>
        <w:rPr>
          <w:rFonts w:ascii="宋体" w:hAnsi="宋体"/>
          <w:b/>
          <w:bCs/>
          <w:szCs w:val="21"/>
          <w:highlight w:val="none"/>
        </w:rPr>
        <w:t>11.1 市场价格波动引起的调整</w:t>
      </w:r>
      <w:bookmarkEnd w:id="532"/>
    </w:p>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14:paraId="18598CDC">
      <w:pPr>
        <w:spacing w:line="360" w:lineRule="auto"/>
        <w:ind w:firstLine="420" w:firstLineChars="200"/>
        <w:jc w:val="left"/>
        <w:rPr>
          <w:rFonts w:ascii="宋体" w:hAnsi="宋体"/>
          <w:szCs w:val="21"/>
          <w:highlight w:val="none"/>
        </w:rPr>
      </w:pPr>
      <w:bookmarkStart w:id="549" w:name="_Toc500423715"/>
      <w:bookmarkStart w:id="550" w:name="_Toc417659758"/>
      <w:r>
        <w:rPr>
          <w:rFonts w:ascii="宋体" w:hAnsi="宋体"/>
          <w:kern w:val="0"/>
          <w:szCs w:val="21"/>
          <w:highlight w:val="none"/>
        </w:rPr>
        <w:t>市场价格波动是否调整合同价格的约定：</w:t>
      </w:r>
      <w:r>
        <w:rPr>
          <w:rFonts w:hint="eastAsia" w:ascii="宋体" w:hAnsi="宋体"/>
          <w:szCs w:val="21"/>
          <w:highlight w:val="none"/>
          <w:u w:val="single"/>
        </w:rPr>
        <w:t xml:space="preserve">       </w:t>
      </w:r>
      <w:r>
        <w:rPr>
          <w:rFonts w:ascii="宋体" w:hAnsi="宋体"/>
          <w:szCs w:val="21"/>
          <w:highlight w:val="none"/>
        </w:rPr>
        <w:t>。</w:t>
      </w:r>
    </w:p>
    <w:p w14:paraId="1BBC5447">
      <w:pPr>
        <w:ind w:firstLine="422" w:firstLineChars="200"/>
        <w:rPr>
          <w:rFonts w:hint="eastAsia"/>
          <w:b/>
          <w:highlight w:val="none"/>
        </w:rPr>
      </w:pPr>
      <w:bookmarkStart w:id="551" w:name="_Toc14975651"/>
      <w:bookmarkStart w:id="552" w:name="_Toc529438842"/>
      <w:r>
        <w:rPr>
          <w:rFonts w:hint="eastAsia"/>
          <w:b/>
          <w:highlight w:val="none"/>
        </w:rPr>
        <w:t>12. 合同价格、计量与支付</w:t>
      </w:r>
      <w:bookmarkEnd w:id="549"/>
      <w:bookmarkEnd w:id="550"/>
      <w:bookmarkEnd w:id="551"/>
      <w:bookmarkEnd w:id="552"/>
    </w:p>
    <w:p w14:paraId="3AF527AF">
      <w:pPr>
        <w:spacing w:line="440" w:lineRule="atLeast"/>
        <w:rPr>
          <w:rFonts w:hint="eastAsia" w:ascii="宋体" w:hAnsi="宋体"/>
          <w:highlight w:val="none"/>
        </w:rPr>
      </w:pPr>
      <w:bookmarkStart w:id="553" w:name="_Toc417659760"/>
      <w:r>
        <w:rPr>
          <w:rFonts w:hint="eastAsia" w:ascii="宋体" w:hAnsi="宋体"/>
          <w:highlight w:val="none"/>
        </w:rPr>
        <w:t>1、单价合同。</w:t>
      </w:r>
    </w:p>
    <w:p w14:paraId="5391DCE6">
      <w:pPr>
        <w:spacing w:line="440" w:lineRule="atLeast"/>
        <w:rPr>
          <w:rFonts w:hint="eastAsia" w:ascii="宋体" w:hAnsi="宋体"/>
          <w:highlight w:val="none"/>
        </w:rPr>
      </w:pPr>
      <w:r>
        <w:rPr>
          <w:rFonts w:hint="eastAsia" w:ascii="宋体" w:hAnsi="宋体"/>
          <w:highlight w:val="none"/>
        </w:rPr>
        <w:t>综合单价包含的风险范围：</w:t>
      </w:r>
      <w:r>
        <w:rPr>
          <w:rFonts w:hint="eastAsia" w:ascii="宋体" w:hAnsi="宋体"/>
          <w:highlight w:val="none"/>
          <w:u w:val="single"/>
        </w:rPr>
        <w:t xml:space="preserve">      </w:t>
      </w:r>
      <w:r>
        <w:rPr>
          <w:rFonts w:hint="eastAsia" w:ascii="宋体" w:hAnsi="宋体"/>
          <w:highlight w:val="none"/>
        </w:rPr>
        <w:t>。</w:t>
      </w:r>
    </w:p>
    <w:p w14:paraId="0094D2E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70362DA4">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2D9685F2">
      <w:pPr>
        <w:spacing w:line="440" w:lineRule="atLeast"/>
        <w:rPr>
          <w:rFonts w:hint="eastAsia" w:ascii="宋体" w:hAnsi="宋体"/>
          <w:highlight w:val="none"/>
        </w:rPr>
      </w:pPr>
      <w:r>
        <w:rPr>
          <w:rFonts w:hint="eastAsia" w:ascii="宋体" w:hAnsi="宋体"/>
          <w:highlight w:val="none"/>
        </w:rPr>
        <w:t>2、总价合同。</w:t>
      </w:r>
    </w:p>
    <w:p w14:paraId="1BA6399F">
      <w:pPr>
        <w:spacing w:line="440" w:lineRule="atLeast"/>
        <w:rPr>
          <w:rFonts w:hint="eastAsia" w:ascii="宋体" w:hAnsi="宋体"/>
          <w:highlight w:val="none"/>
        </w:rPr>
      </w:pPr>
      <w:r>
        <w:rPr>
          <w:rFonts w:hint="eastAsia" w:ascii="宋体" w:hAnsi="宋体"/>
          <w:highlight w:val="none"/>
        </w:rPr>
        <w:t>总价包含的风险范围：</w:t>
      </w:r>
      <w:r>
        <w:rPr>
          <w:rFonts w:hint="eastAsia" w:ascii="宋体" w:hAnsi="宋体"/>
          <w:highlight w:val="none"/>
          <w:u w:val="single"/>
        </w:rPr>
        <w:t xml:space="preserve">  </w:t>
      </w:r>
      <w:r>
        <w:rPr>
          <w:rFonts w:hint="eastAsia" w:ascii="宋体" w:hAnsi="宋体"/>
          <w:highlight w:val="none"/>
        </w:rPr>
        <w:t>。</w:t>
      </w:r>
    </w:p>
    <w:p w14:paraId="1A4CAF3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6DD28A97">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54EE81C0">
      <w:pPr>
        <w:spacing w:line="440" w:lineRule="atLeast"/>
        <w:rPr>
          <w:rFonts w:hint="eastAsia" w:ascii="宋体" w:hAnsi="宋体"/>
          <w:highlight w:val="none"/>
        </w:rPr>
      </w:pPr>
      <w:r>
        <w:rPr>
          <w:rFonts w:hint="eastAsia" w:ascii="宋体" w:hAnsi="宋体"/>
          <w:highlight w:val="none"/>
        </w:rPr>
        <w:t>3、其他价格方式：</w:t>
      </w:r>
      <w:r>
        <w:rPr>
          <w:rFonts w:hint="eastAsia" w:ascii="宋体" w:hAnsi="宋体"/>
          <w:highlight w:val="none"/>
          <w:u w:val="single"/>
        </w:rPr>
        <w:t xml:space="preserve">          </w:t>
      </w:r>
      <w:r>
        <w:rPr>
          <w:rFonts w:hint="eastAsia" w:ascii="宋体" w:hAnsi="宋体"/>
          <w:highlight w:val="none"/>
        </w:rPr>
        <w:t>。</w:t>
      </w:r>
    </w:p>
    <w:p w14:paraId="0EA3D6CD">
      <w:pPr>
        <w:ind w:firstLine="422" w:firstLineChars="200"/>
        <w:rPr>
          <w:rFonts w:hint="eastAsia"/>
          <w:b/>
          <w:highlight w:val="none"/>
        </w:rPr>
      </w:pPr>
      <w:r>
        <w:rPr>
          <w:rFonts w:hint="eastAsia"/>
          <w:b/>
          <w:highlight w:val="none"/>
        </w:rPr>
        <w:t>12.2 预付款</w:t>
      </w:r>
      <w:bookmarkEnd w:id="553"/>
    </w:p>
    <w:p w14:paraId="32E08CFE">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12.2.1 预付款的支付</w:t>
      </w:r>
    </w:p>
    <w:p w14:paraId="03F492F1">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b/>
          <w:bCs/>
          <w:szCs w:val="21"/>
          <w:highlight w:val="none"/>
          <w:u w:val="single"/>
        </w:rPr>
        <w:t xml:space="preserve">        。</w:t>
      </w:r>
    </w:p>
    <w:p w14:paraId="123D0919">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b/>
          <w:bCs/>
          <w:szCs w:val="21"/>
          <w:highlight w:val="none"/>
          <w:u w:val="single"/>
        </w:rPr>
        <w:t xml:space="preserve">     。</w:t>
      </w:r>
    </w:p>
    <w:p w14:paraId="444A33F2">
      <w:pPr>
        <w:spacing w:line="360" w:lineRule="auto"/>
        <w:ind w:firstLine="420"/>
        <w:jc w:val="left"/>
        <w:rPr>
          <w:rFonts w:hint="eastAsia" w:ascii="宋体" w:hAnsi="宋体" w:cs="宋体"/>
          <w:b/>
          <w:bCs/>
          <w:szCs w:val="21"/>
          <w:highlight w:val="none"/>
          <w:u w:val="single"/>
        </w:rPr>
      </w:pPr>
      <w:r>
        <w:rPr>
          <w:rFonts w:hint="eastAsia" w:ascii="宋体" w:hAnsi="宋体" w:cs="宋体"/>
          <w:szCs w:val="21"/>
          <w:highlight w:val="none"/>
        </w:rPr>
        <w:t>预付款扣回的方式：</w:t>
      </w:r>
      <w:r>
        <w:rPr>
          <w:rFonts w:hint="eastAsia" w:ascii="宋体" w:hAnsi="宋体" w:cs="宋体"/>
          <w:b/>
          <w:bCs/>
          <w:szCs w:val="21"/>
          <w:highlight w:val="none"/>
          <w:u w:val="single"/>
        </w:rPr>
        <w:t xml:space="preserve">            。</w:t>
      </w:r>
    </w:p>
    <w:p w14:paraId="34A1CFD8">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12.2.2 预付款担保</w:t>
      </w:r>
    </w:p>
    <w:p w14:paraId="5EB51AAD">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5E9C4783">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3BD76590">
      <w:pPr>
        <w:ind w:firstLine="422" w:firstLineChars="200"/>
        <w:rPr>
          <w:rFonts w:hint="eastAsia"/>
          <w:b/>
          <w:highlight w:val="none"/>
        </w:rPr>
      </w:pPr>
      <w:bookmarkStart w:id="554" w:name="_Toc417659761"/>
      <w:r>
        <w:rPr>
          <w:rFonts w:hint="eastAsia"/>
          <w:b/>
          <w:highlight w:val="none"/>
        </w:rPr>
        <w:t>12.3 计量</w:t>
      </w:r>
      <w:bookmarkEnd w:id="554"/>
    </w:p>
    <w:p w14:paraId="6291844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6804455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工程量计算规则： </w:t>
      </w:r>
    </w:p>
    <w:p w14:paraId="6B322A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12.3.2 计量周期</w:t>
      </w:r>
    </w:p>
    <w:p w14:paraId="37F1AE8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关于计量周期的约定：</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697645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12.3.4 总价合同的计量</w:t>
      </w:r>
    </w:p>
    <w:p w14:paraId="56831856">
      <w:pPr>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关于总价合同计量的约定：</w:t>
      </w:r>
      <w:r>
        <w:rPr>
          <w:rFonts w:hint="eastAsia" w:ascii="宋体" w:hAnsi="宋体" w:cs="宋体"/>
          <w:b/>
          <w:bCs/>
          <w:szCs w:val="21"/>
          <w:highlight w:val="none"/>
          <w:u w:val="single"/>
        </w:rPr>
        <w:t xml:space="preserve">         。</w:t>
      </w:r>
    </w:p>
    <w:p w14:paraId="35F1B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b/>
          <w:bCs/>
          <w:szCs w:val="21"/>
          <w:highlight w:val="none"/>
          <w:u w:val="single"/>
        </w:rPr>
        <w:t xml:space="preserve">      。</w:t>
      </w:r>
    </w:p>
    <w:p w14:paraId="4D8660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12.3.6 其他价格形式合同的计量</w:t>
      </w:r>
    </w:p>
    <w:p w14:paraId="0CFC54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b/>
          <w:bCs/>
          <w:szCs w:val="21"/>
          <w:highlight w:val="none"/>
          <w:u w:val="single"/>
        </w:rPr>
        <w:t xml:space="preserve">     。</w:t>
      </w:r>
    </w:p>
    <w:p w14:paraId="3A7BD1D6">
      <w:pPr>
        <w:ind w:firstLine="422" w:firstLineChars="200"/>
        <w:rPr>
          <w:rFonts w:hint="eastAsia"/>
          <w:b/>
          <w:highlight w:val="none"/>
        </w:rPr>
      </w:pPr>
      <w:bookmarkStart w:id="555" w:name="_Toc417659762"/>
      <w:r>
        <w:rPr>
          <w:rFonts w:hint="eastAsia"/>
          <w:b/>
          <w:highlight w:val="none"/>
        </w:rPr>
        <w:t>12.4 工程进度款支付方式</w:t>
      </w:r>
      <w:bookmarkEnd w:id="555"/>
    </w:p>
    <w:p w14:paraId="1CBD7128">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12.4.1付款周期：</w:t>
      </w:r>
      <w:r>
        <w:rPr>
          <w:rFonts w:hint="eastAsia" w:ascii="宋体" w:hAnsi="宋体" w:cs="宋体"/>
          <w:szCs w:val="21"/>
          <w:highlight w:val="none"/>
          <w:u w:val="single"/>
        </w:rPr>
        <w:t xml:space="preserve">           </w:t>
      </w:r>
    </w:p>
    <w:p w14:paraId="608FF437">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12.4.2支付方式： </w:t>
      </w:r>
      <w:r>
        <w:rPr>
          <w:rFonts w:hint="eastAsia" w:ascii="宋体" w:hAnsi="宋体" w:cs="宋体"/>
          <w:szCs w:val="21"/>
          <w:highlight w:val="none"/>
          <w:u w:val="single"/>
        </w:rPr>
        <w:t xml:space="preserve">           </w:t>
      </w:r>
    </w:p>
    <w:p w14:paraId="25F118B4">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12.4.2 进度付款申请单的编制</w:t>
      </w:r>
    </w:p>
    <w:p w14:paraId="45BE8161">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w:t>
      </w:r>
    </w:p>
    <w:p w14:paraId="5A79456C">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12.4.3 进度付款申请单的提交</w:t>
      </w:r>
    </w:p>
    <w:p w14:paraId="48478A9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34007496">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b/>
          <w:szCs w:val="21"/>
          <w:highlight w:val="none"/>
        </w:rPr>
        <w:t>：</w:t>
      </w:r>
      <w:r>
        <w:rPr>
          <w:rFonts w:hint="eastAsia" w:ascii="宋体" w:hAnsi="宋体"/>
          <w:b/>
          <w:szCs w:val="21"/>
          <w:highlight w:val="none"/>
          <w:u w:val="single"/>
        </w:rPr>
        <w:t xml:space="preserve">          。</w:t>
      </w:r>
    </w:p>
    <w:p w14:paraId="02F0AB7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47DFCAE9">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12.4.4 进度款审核和支付</w:t>
      </w:r>
    </w:p>
    <w:p w14:paraId="3765F71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b/>
          <w:szCs w:val="21"/>
          <w:highlight w:val="none"/>
          <w:u w:val="single"/>
        </w:rPr>
        <w:t>。</w:t>
      </w:r>
    </w:p>
    <w:p w14:paraId="6A5AEC2B">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25E746E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b/>
          <w:szCs w:val="21"/>
          <w:highlight w:val="none"/>
          <w:u w:val="single"/>
        </w:rPr>
        <w:t>。</w:t>
      </w:r>
    </w:p>
    <w:p w14:paraId="19E7F16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b/>
          <w:szCs w:val="21"/>
          <w:highlight w:val="none"/>
          <w:u w:val="single"/>
        </w:rPr>
        <w:t>/</w:t>
      </w:r>
    </w:p>
    <w:p w14:paraId="2364E4D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12.4.6 支付分解表的编制</w:t>
      </w:r>
    </w:p>
    <w:p w14:paraId="48F551FB">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 xml:space="preserve">  </w:t>
      </w:r>
      <w:r>
        <w:rPr>
          <w:rFonts w:hint="eastAsia" w:ascii="宋体" w:hAnsi="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1AA3171">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b/>
          <w:szCs w:val="21"/>
          <w:highlight w:val="none"/>
          <w:u w:val="single"/>
        </w:rPr>
        <w:t xml:space="preserve">        。</w:t>
      </w:r>
    </w:p>
    <w:p w14:paraId="174C4BBB">
      <w:pPr>
        <w:ind w:firstLine="422" w:firstLineChars="200"/>
        <w:rPr>
          <w:rFonts w:hint="eastAsia"/>
          <w:b/>
          <w:highlight w:val="none"/>
        </w:rPr>
      </w:pPr>
      <w:bookmarkStart w:id="556" w:name="_Toc292559424"/>
      <w:r>
        <w:rPr>
          <w:rFonts w:hint="eastAsia"/>
          <w:b/>
          <w:highlight w:val="none"/>
        </w:rPr>
        <w:t>13. 验收和工程试车</w:t>
      </w:r>
      <w:bookmarkEnd w:id="556"/>
    </w:p>
    <w:p w14:paraId="4E174C05">
      <w:pPr>
        <w:spacing w:line="440" w:lineRule="atLeast"/>
        <w:rPr>
          <w:rFonts w:hint="eastAsia" w:ascii="宋体" w:hAnsi="宋体"/>
          <w:highlight w:val="none"/>
        </w:rPr>
      </w:pPr>
      <w:r>
        <w:rPr>
          <w:rFonts w:hint="eastAsia" w:ascii="宋体" w:hAnsi="宋体"/>
          <w:b/>
          <w:bCs/>
          <w:highlight w:val="none"/>
        </w:rPr>
        <w:t>13.1</w:t>
      </w:r>
      <w:r>
        <w:rPr>
          <w:rFonts w:hint="eastAsia" w:ascii="宋体" w:hAnsi="宋体"/>
          <w:highlight w:val="none"/>
        </w:rPr>
        <w:t xml:space="preserve"> 分部分项工程验收</w:t>
      </w:r>
    </w:p>
    <w:p w14:paraId="6AEEE87C">
      <w:pPr>
        <w:spacing w:line="440" w:lineRule="atLeast"/>
        <w:rPr>
          <w:rFonts w:hint="eastAsia" w:ascii="宋体" w:hAnsi="宋体"/>
          <w:highlight w:val="none"/>
        </w:rPr>
      </w:pPr>
      <w:r>
        <w:rPr>
          <w:rFonts w:hint="eastAsia" w:ascii="宋体" w:hAnsi="宋体"/>
          <w:highlight w:val="none"/>
        </w:rPr>
        <w:t>13.1.2监理人不能按时进行验收时，应提前</w:t>
      </w:r>
      <w:r>
        <w:rPr>
          <w:rFonts w:hint="eastAsia" w:ascii="宋体" w:hAnsi="宋体"/>
          <w:highlight w:val="none"/>
          <w:u w:val="single"/>
        </w:rPr>
        <w:t xml:space="preserve">    </w:t>
      </w:r>
      <w:r>
        <w:rPr>
          <w:rFonts w:hint="eastAsia" w:ascii="宋体" w:hAnsi="宋体"/>
          <w:highlight w:val="none"/>
        </w:rPr>
        <w:t>小时提交书面延期要求。</w:t>
      </w:r>
    </w:p>
    <w:p w14:paraId="063060B5">
      <w:pPr>
        <w:spacing w:line="440" w:lineRule="atLeast"/>
        <w:rPr>
          <w:rFonts w:hint="eastAsia" w:ascii="宋体" w:hAnsi="宋体"/>
          <w:b/>
          <w:bCs/>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1A7C3CCC">
      <w:pPr>
        <w:spacing w:line="440" w:lineRule="atLeast"/>
        <w:rPr>
          <w:rFonts w:hint="eastAsia" w:ascii="宋体" w:hAnsi="宋体" w:eastAsia="宋体"/>
          <w:highlight w:val="none"/>
          <w:lang w:val="en-US" w:eastAsia="zh-CN"/>
        </w:rPr>
      </w:pPr>
      <w:bookmarkStart w:id="557" w:name="_Toc297120523"/>
      <w:bookmarkEnd w:id="557"/>
      <w:bookmarkStart w:id="558" w:name="_Toc292559428"/>
      <w:bookmarkEnd w:id="558"/>
      <w:bookmarkStart w:id="559" w:name="_Toc296503223"/>
      <w:bookmarkEnd w:id="559"/>
      <w:bookmarkStart w:id="560" w:name="_Toc267251473"/>
      <w:bookmarkEnd w:id="560"/>
      <w:bookmarkStart w:id="561" w:name="_Toc292559933"/>
      <w:bookmarkEnd w:id="561"/>
      <w:bookmarkStart w:id="562" w:name="_Toc297123565"/>
      <w:bookmarkEnd w:id="562"/>
      <w:bookmarkStart w:id="563" w:name="_Toc297216224"/>
      <w:bookmarkEnd w:id="563"/>
      <w:bookmarkStart w:id="564" w:name="_Toc267251474"/>
      <w:bookmarkEnd w:id="564"/>
      <w:bookmarkStart w:id="565" w:name="_Toc303539173"/>
      <w:bookmarkEnd w:id="565"/>
      <w:bookmarkStart w:id="566" w:name="_Toc312678056"/>
      <w:bookmarkEnd w:id="566"/>
      <w:bookmarkStart w:id="567" w:name="_Toc304295596"/>
      <w:bookmarkEnd w:id="567"/>
      <w:bookmarkStart w:id="568" w:name="_Toc296891051"/>
      <w:bookmarkEnd w:id="568"/>
      <w:bookmarkStart w:id="569" w:name="_Toc300935016"/>
      <w:bookmarkEnd w:id="569"/>
      <w:bookmarkStart w:id="570" w:name="_Toc267251470"/>
      <w:bookmarkEnd w:id="570"/>
      <w:bookmarkStart w:id="571" w:name="_Toc296891263"/>
      <w:bookmarkEnd w:id="571"/>
      <w:bookmarkStart w:id="572" w:name="_Toc297048409"/>
      <w:bookmarkEnd w:id="572"/>
      <w:bookmarkStart w:id="573" w:name="_Toc296347222"/>
      <w:bookmarkEnd w:id="573"/>
      <w:bookmarkStart w:id="574" w:name="_Toc267251471"/>
      <w:bookmarkEnd w:id="574"/>
      <w:bookmarkStart w:id="575" w:name="_Toc267251475"/>
      <w:bookmarkEnd w:id="575"/>
      <w:bookmarkStart w:id="576" w:name="_Toc296346724"/>
      <w:bookmarkEnd w:id="576"/>
      <w:bookmarkStart w:id="577" w:name="_Toc296944562"/>
      <w:bookmarkEnd w:id="577"/>
      <w:bookmarkStart w:id="578" w:name="_Toc267251472"/>
      <w:bookmarkEnd w:id="578"/>
      <w:bookmarkStart w:id="579" w:name="_Toc267251476"/>
      <w:r>
        <w:rPr>
          <w:rFonts w:hint="eastAsia" w:ascii="宋体" w:hAnsi="宋体"/>
          <w:b/>
          <w:bCs/>
          <w:highlight w:val="none"/>
        </w:rPr>
        <w:t>13.2</w:t>
      </w:r>
      <w:bookmarkEnd w:id="579"/>
      <w:r>
        <w:rPr>
          <w:rFonts w:hint="eastAsia" w:ascii="宋体" w:hAnsi="宋体"/>
          <w:highlight w:val="none"/>
        </w:rPr>
        <w:t xml:space="preserve"> 竣工验收</w:t>
      </w:r>
      <w:r>
        <w:rPr>
          <w:rFonts w:hint="eastAsia" w:ascii="宋体" w:hAnsi="宋体"/>
          <w:highlight w:val="none"/>
          <w:lang w:val="en-US" w:eastAsia="zh-CN"/>
        </w:rPr>
        <w:t xml:space="preserve"> </w:t>
      </w:r>
    </w:p>
    <w:p w14:paraId="42F9C05A">
      <w:pPr>
        <w:spacing w:line="440" w:lineRule="atLeast"/>
        <w:rPr>
          <w:rFonts w:hint="eastAsia" w:ascii="宋体" w:hAnsi="宋体"/>
          <w:highlight w:val="none"/>
        </w:rPr>
      </w:pPr>
      <w:bookmarkStart w:id="580" w:name="_Toc280868709"/>
      <w:bookmarkEnd w:id="580"/>
      <w:bookmarkStart w:id="581" w:name="_Toc280868708"/>
      <w:bookmarkEnd w:id="581"/>
      <w:bookmarkStart w:id="582" w:name="_Toc280868707"/>
      <w:bookmarkEnd w:id="582"/>
      <w:bookmarkStart w:id="583" w:name="_Toc280868705"/>
      <w:bookmarkEnd w:id="583"/>
      <w:bookmarkStart w:id="584" w:name="_Toc280868706"/>
      <w:bookmarkEnd w:id="584"/>
      <w:bookmarkStart w:id="585" w:name="_Toc280868704"/>
      <w:bookmarkEnd w:id="585"/>
      <w:r>
        <w:rPr>
          <w:rFonts w:hint="eastAsia" w:ascii="宋体" w:hAnsi="宋体"/>
          <w:highlight w:val="none"/>
        </w:rPr>
        <w:t>13.2.2竣工验收程序</w:t>
      </w:r>
    </w:p>
    <w:p w14:paraId="14F2A33A">
      <w:pPr>
        <w:spacing w:line="440" w:lineRule="atLeast"/>
        <w:rPr>
          <w:rFonts w:hint="eastAsia" w:ascii="宋体" w:hAnsi="宋体"/>
          <w:highlight w:val="none"/>
        </w:rPr>
      </w:pPr>
      <w:r>
        <w:rPr>
          <w:rFonts w:hint="eastAsia" w:ascii="宋体" w:hAnsi="宋体"/>
          <w:highlight w:val="none"/>
        </w:rPr>
        <w:t>关于竣工验收程序的约定：</w:t>
      </w:r>
      <w:r>
        <w:rPr>
          <w:rFonts w:hint="eastAsia" w:ascii="宋体" w:hAnsi="宋体"/>
          <w:highlight w:val="none"/>
          <w:u w:val="single"/>
        </w:rPr>
        <w:t xml:space="preserve">          </w:t>
      </w:r>
      <w:r>
        <w:rPr>
          <w:rFonts w:hint="eastAsia" w:ascii="宋体" w:hAnsi="宋体"/>
          <w:highlight w:val="none"/>
        </w:rPr>
        <w:t>。</w:t>
      </w:r>
    </w:p>
    <w:p w14:paraId="2FDCC407">
      <w:pPr>
        <w:spacing w:line="440" w:lineRule="atLeast"/>
        <w:rPr>
          <w:rFonts w:hint="eastAsia" w:ascii="宋体" w:hAnsi="宋体"/>
          <w:highlight w:val="none"/>
        </w:rPr>
      </w:pPr>
      <w:r>
        <w:rPr>
          <w:rFonts w:hint="eastAsia" w:ascii="宋体" w:hAnsi="宋体"/>
          <w:highlight w:val="none"/>
        </w:rPr>
        <w:t>发包人不按照本项约定组织竣工验收、颁发工程接收证书的违约金的计算方法：。</w:t>
      </w:r>
    </w:p>
    <w:p w14:paraId="3E29AA06">
      <w:pPr>
        <w:spacing w:line="440" w:lineRule="atLeast"/>
        <w:rPr>
          <w:rFonts w:hint="eastAsia" w:ascii="宋体" w:hAnsi="宋体"/>
          <w:highlight w:val="none"/>
        </w:rPr>
      </w:pPr>
      <w:r>
        <w:rPr>
          <w:rFonts w:hint="eastAsia" w:ascii="宋体" w:hAnsi="宋体"/>
          <w:highlight w:val="none"/>
        </w:rPr>
        <w:t>13.2.5移交、接收全部与部分工程</w:t>
      </w:r>
    </w:p>
    <w:p w14:paraId="540DAC78">
      <w:pPr>
        <w:spacing w:line="440" w:lineRule="atLeast"/>
        <w:rPr>
          <w:rFonts w:hint="eastAsia" w:ascii="宋体" w:hAnsi="宋体"/>
          <w:highlight w:val="none"/>
        </w:rPr>
      </w:pPr>
      <w:r>
        <w:rPr>
          <w:rFonts w:hint="eastAsia" w:ascii="宋体" w:hAnsi="宋体"/>
          <w:highlight w:val="none"/>
        </w:rPr>
        <w:t>承包人向发包人移交工程的期限：</w:t>
      </w:r>
      <w:r>
        <w:rPr>
          <w:rFonts w:hint="eastAsia" w:ascii="宋体" w:hAnsi="宋体"/>
          <w:highlight w:val="none"/>
          <w:u w:val="single"/>
        </w:rPr>
        <w:t xml:space="preserve">                   </w:t>
      </w:r>
      <w:r>
        <w:rPr>
          <w:rFonts w:hint="eastAsia" w:ascii="宋体" w:hAnsi="宋体"/>
          <w:highlight w:val="none"/>
        </w:rPr>
        <w:t>。</w:t>
      </w:r>
    </w:p>
    <w:p w14:paraId="62B4C82A">
      <w:pPr>
        <w:spacing w:line="440" w:lineRule="atLeast"/>
        <w:rPr>
          <w:rFonts w:hint="eastAsia" w:ascii="宋体" w:hAnsi="宋体"/>
          <w:highlight w:val="none"/>
          <w:u w:val="single"/>
        </w:rPr>
      </w:pPr>
      <w:r>
        <w:rPr>
          <w:rFonts w:hint="eastAsia" w:ascii="宋体" w:hAnsi="宋体"/>
          <w:highlight w:val="none"/>
        </w:rPr>
        <w:t>发包人未按本合同约定接收全部或部分工程的，违约金的计算方法为：</w:t>
      </w:r>
      <w:r>
        <w:rPr>
          <w:rFonts w:hint="eastAsia" w:ascii="宋体" w:hAnsi="宋体"/>
          <w:highlight w:val="none"/>
          <w:u w:val="single"/>
        </w:rPr>
        <w:t xml:space="preserve">          </w:t>
      </w:r>
    </w:p>
    <w:p w14:paraId="43DA61EC">
      <w:pPr>
        <w:spacing w:line="440" w:lineRule="atLeast"/>
        <w:rPr>
          <w:rFonts w:hint="eastAsia" w:ascii="宋体" w:hAnsi="宋体"/>
          <w:highlight w:val="none"/>
        </w:rPr>
      </w:pPr>
      <w:r>
        <w:rPr>
          <w:rFonts w:hint="eastAsia" w:ascii="宋体" w:hAnsi="宋体"/>
          <w:highlight w:val="none"/>
        </w:rPr>
        <w:t>承包人未按时移交工程的，违约金的计算方法为：</w:t>
      </w:r>
      <w:r>
        <w:rPr>
          <w:rFonts w:hint="eastAsia" w:ascii="宋体" w:hAnsi="宋体"/>
          <w:highlight w:val="none"/>
          <w:u w:val="single"/>
        </w:rPr>
        <w:t xml:space="preserve">     </w:t>
      </w:r>
      <w:r>
        <w:rPr>
          <w:rFonts w:hint="eastAsia" w:ascii="宋体" w:hAnsi="宋体"/>
          <w:highlight w:val="none"/>
        </w:rPr>
        <w:t>。</w:t>
      </w:r>
    </w:p>
    <w:p w14:paraId="33639C84">
      <w:pPr>
        <w:spacing w:line="440" w:lineRule="atLeast"/>
        <w:rPr>
          <w:rFonts w:hint="eastAsia" w:ascii="宋体" w:hAnsi="宋体"/>
          <w:highlight w:val="none"/>
        </w:rPr>
      </w:pPr>
      <w:r>
        <w:rPr>
          <w:rFonts w:hint="eastAsia" w:ascii="宋体" w:hAnsi="宋体"/>
          <w:b/>
          <w:bCs/>
          <w:highlight w:val="none"/>
        </w:rPr>
        <w:t>13.3</w:t>
      </w:r>
      <w:r>
        <w:rPr>
          <w:rFonts w:hint="eastAsia" w:ascii="宋体" w:hAnsi="宋体"/>
          <w:highlight w:val="none"/>
        </w:rPr>
        <w:t xml:space="preserve"> 工程试车</w:t>
      </w:r>
    </w:p>
    <w:p w14:paraId="403844D4">
      <w:pPr>
        <w:spacing w:line="440" w:lineRule="atLeast"/>
        <w:rPr>
          <w:rFonts w:hint="eastAsia" w:ascii="宋体" w:hAnsi="宋体"/>
          <w:highlight w:val="none"/>
        </w:rPr>
      </w:pPr>
      <w:r>
        <w:rPr>
          <w:rFonts w:hint="eastAsia" w:ascii="宋体" w:hAnsi="宋体"/>
          <w:highlight w:val="none"/>
        </w:rPr>
        <w:t>13.3.1 试车程序</w:t>
      </w:r>
    </w:p>
    <w:p w14:paraId="374917C7">
      <w:pPr>
        <w:spacing w:line="440" w:lineRule="atLeast"/>
        <w:rPr>
          <w:rFonts w:hint="eastAsia" w:ascii="宋体" w:hAnsi="宋体"/>
          <w:highlight w:val="none"/>
        </w:rPr>
      </w:pPr>
      <w:r>
        <w:rPr>
          <w:rFonts w:hint="eastAsia" w:ascii="宋体" w:hAnsi="宋体"/>
          <w:highlight w:val="none"/>
        </w:rPr>
        <w:t>工程试车内容：</w:t>
      </w:r>
      <w:r>
        <w:rPr>
          <w:rFonts w:hint="eastAsia" w:ascii="宋体" w:hAnsi="宋体"/>
          <w:highlight w:val="none"/>
          <w:u w:val="single"/>
        </w:rPr>
        <w:t xml:space="preserve">                  </w:t>
      </w:r>
      <w:r>
        <w:rPr>
          <w:rFonts w:hint="eastAsia" w:ascii="宋体" w:hAnsi="宋体"/>
          <w:highlight w:val="none"/>
        </w:rPr>
        <w:t>。</w:t>
      </w:r>
    </w:p>
    <w:p w14:paraId="52D27BF4">
      <w:pPr>
        <w:spacing w:line="440" w:lineRule="atLeast"/>
        <w:rPr>
          <w:rFonts w:hint="eastAsia" w:ascii="宋体" w:hAnsi="宋体"/>
          <w:highlight w:val="none"/>
        </w:rPr>
      </w:pPr>
      <w:r>
        <w:rPr>
          <w:rFonts w:hint="eastAsia" w:ascii="宋体" w:hAnsi="宋体"/>
          <w:highlight w:val="none"/>
        </w:rPr>
        <w:t>（1）单机无负荷试车费用由承担；</w:t>
      </w:r>
    </w:p>
    <w:p w14:paraId="4CA1B38B">
      <w:pPr>
        <w:spacing w:line="440" w:lineRule="atLeast"/>
        <w:rPr>
          <w:rFonts w:hint="eastAsia" w:ascii="宋体" w:hAnsi="宋体"/>
          <w:highlight w:val="none"/>
        </w:rPr>
      </w:pPr>
      <w:r>
        <w:rPr>
          <w:rFonts w:hint="eastAsia" w:ascii="宋体" w:hAnsi="宋体"/>
          <w:highlight w:val="none"/>
        </w:rPr>
        <w:t>（2）无负荷联动试车费用由</w:t>
      </w:r>
      <w:r>
        <w:rPr>
          <w:rFonts w:hint="eastAsia" w:ascii="宋体" w:hAnsi="宋体"/>
          <w:highlight w:val="none"/>
          <w:u w:val="single"/>
        </w:rPr>
        <w:t xml:space="preserve">                   </w:t>
      </w:r>
      <w:r>
        <w:rPr>
          <w:rFonts w:hint="eastAsia" w:ascii="宋体" w:hAnsi="宋体"/>
          <w:highlight w:val="none"/>
        </w:rPr>
        <w:t>承担。</w:t>
      </w:r>
    </w:p>
    <w:p w14:paraId="0455E3D8">
      <w:pPr>
        <w:spacing w:line="440" w:lineRule="atLeast"/>
        <w:rPr>
          <w:rFonts w:hint="eastAsia" w:ascii="宋体" w:hAnsi="宋体"/>
          <w:highlight w:val="none"/>
        </w:rPr>
      </w:pPr>
      <w:r>
        <w:rPr>
          <w:rFonts w:hint="eastAsia" w:ascii="宋体" w:hAnsi="宋体"/>
          <w:highlight w:val="none"/>
        </w:rPr>
        <w:t>13.3.3 投料试车</w:t>
      </w:r>
    </w:p>
    <w:p w14:paraId="2774AFB9">
      <w:pPr>
        <w:spacing w:line="440" w:lineRule="atLeast"/>
        <w:rPr>
          <w:rFonts w:hint="eastAsia" w:ascii="宋体" w:hAnsi="宋体"/>
          <w:highlight w:val="none"/>
        </w:rPr>
      </w:pPr>
      <w:r>
        <w:rPr>
          <w:rFonts w:hint="eastAsia" w:ascii="宋体" w:hAnsi="宋体"/>
          <w:highlight w:val="none"/>
        </w:rPr>
        <w:t>关于投料试车相关事项的约定：</w:t>
      </w:r>
      <w:r>
        <w:rPr>
          <w:rFonts w:hint="eastAsia" w:ascii="宋体" w:hAnsi="宋体"/>
          <w:highlight w:val="none"/>
          <w:u w:val="single"/>
        </w:rPr>
        <w:t xml:space="preserve">                   </w:t>
      </w:r>
      <w:r>
        <w:rPr>
          <w:rFonts w:hint="eastAsia" w:ascii="宋体" w:hAnsi="宋体"/>
          <w:highlight w:val="none"/>
        </w:rPr>
        <w:t>。</w:t>
      </w:r>
    </w:p>
    <w:p w14:paraId="6E18E533">
      <w:pPr>
        <w:spacing w:line="440" w:lineRule="atLeast"/>
        <w:rPr>
          <w:rFonts w:hint="eastAsia" w:ascii="宋体" w:hAnsi="宋体"/>
          <w:highlight w:val="none"/>
        </w:rPr>
      </w:pPr>
      <w:r>
        <w:rPr>
          <w:rFonts w:hint="eastAsia" w:ascii="宋体" w:hAnsi="宋体"/>
          <w:b/>
          <w:bCs/>
          <w:highlight w:val="none"/>
        </w:rPr>
        <w:t>13.6</w:t>
      </w:r>
      <w:r>
        <w:rPr>
          <w:rFonts w:hint="eastAsia" w:ascii="宋体" w:hAnsi="宋体"/>
          <w:highlight w:val="none"/>
        </w:rPr>
        <w:t xml:space="preserve"> 竣工退场</w:t>
      </w:r>
    </w:p>
    <w:p w14:paraId="37C2C024">
      <w:pPr>
        <w:spacing w:line="440" w:lineRule="atLeast"/>
        <w:rPr>
          <w:rFonts w:hint="eastAsia" w:ascii="宋体" w:hAnsi="宋体"/>
          <w:highlight w:val="none"/>
        </w:rPr>
      </w:pPr>
      <w:r>
        <w:rPr>
          <w:rFonts w:hint="eastAsia" w:ascii="宋体" w:hAnsi="宋体"/>
          <w:highlight w:val="none"/>
        </w:rPr>
        <w:t>13.6.1 竣工退场</w:t>
      </w:r>
    </w:p>
    <w:p w14:paraId="4EC11C73">
      <w:pPr>
        <w:spacing w:line="440" w:lineRule="atLeast"/>
        <w:rPr>
          <w:rFonts w:hint="eastAsia" w:ascii="宋体" w:hAnsi="宋体"/>
          <w:highlight w:val="none"/>
        </w:rPr>
      </w:pPr>
      <w:r>
        <w:rPr>
          <w:rFonts w:hint="eastAsia" w:ascii="宋体" w:hAnsi="宋体"/>
          <w:highlight w:val="none"/>
        </w:rPr>
        <w:t>承包人完成竣工退场的期限：</w:t>
      </w:r>
      <w:r>
        <w:rPr>
          <w:rFonts w:hint="eastAsia" w:ascii="宋体" w:hAnsi="宋体"/>
          <w:highlight w:val="none"/>
          <w:u w:val="single"/>
        </w:rPr>
        <w:t xml:space="preserve">              </w:t>
      </w:r>
      <w:r>
        <w:rPr>
          <w:rFonts w:hint="eastAsia" w:ascii="宋体" w:hAnsi="宋体"/>
          <w:highlight w:val="none"/>
        </w:rPr>
        <w:t>。</w:t>
      </w:r>
    </w:p>
    <w:p w14:paraId="757CAD58">
      <w:pPr>
        <w:ind w:firstLine="422" w:firstLineChars="200"/>
        <w:rPr>
          <w:rFonts w:hint="eastAsia"/>
          <w:b/>
          <w:highlight w:val="none"/>
        </w:rPr>
      </w:pPr>
      <w:bookmarkStart w:id="586" w:name="_Toc351203646"/>
      <w:bookmarkEnd w:id="586"/>
      <w:r>
        <w:rPr>
          <w:rFonts w:hint="eastAsia"/>
          <w:b/>
          <w:highlight w:val="none"/>
        </w:rPr>
        <w:t>14. 竣工结算</w:t>
      </w:r>
    </w:p>
    <w:p w14:paraId="1400A642">
      <w:pPr>
        <w:spacing w:line="440" w:lineRule="atLeast"/>
        <w:rPr>
          <w:rFonts w:hint="eastAsia" w:ascii="宋体" w:hAnsi="宋体"/>
          <w:highlight w:val="none"/>
        </w:rPr>
      </w:pPr>
      <w:r>
        <w:rPr>
          <w:rFonts w:hint="eastAsia" w:ascii="宋体" w:hAnsi="宋体"/>
          <w:b/>
          <w:bCs/>
          <w:highlight w:val="none"/>
        </w:rPr>
        <w:t>14.1</w:t>
      </w:r>
      <w:r>
        <w:rPr>
          <w:rFonts w:hint="eastAsia" w:ascii="宋体" w:hAnsi="宋体"/>
          <w:highlight w:val="none"/>
        </w:rPr>
        <w:t xml:space="preserve"> 竣工结算申请</w:t>
      </w:r>
    </w:p>
    <w:p w14:paraId="4987D2BD">
      <w:pPr>
        <w:spacing w:line="440" w:lineRule="atLeast"/>
        <w:rPr>
          <w:rFonts w:hint="eastAsia" w:ascii="宋体" w:hAnsi="宋体"/>
          <w:highlight w:val="none"/>
        </w:rPr>
      </w:pPr>
      <w:r>
        <w:rPr>
          <w:rFonts w:hint="eastAsia" w:ascii="宋体" w:hAnsi="宋体"/>
          <w:highlight w:val="none"/>
        </w:rPr>
        <w:t>承包人提交竣工结算申请单的期限：</w:t>
      </w:r>
      <w:r>
        <w:rPr>
          <w:rFonts w:hint="eastAsia" w:ascii="宋体" w:hAnsi="宋体"/>
          <w:highlight w:val="none"/>
          <w:u w:val="single"/>
        </w:rPr>
        <w:t xml:space="preserve"> </w:t>
      </w:r>
      <w:r>
        <w:rPr>
          <w:rFonts w:hint="eastAsia" w:ascii="宋体" w:hAnsi="宋体"/>
          <w:highlight w:val="none"/>
        </w:rPr>
        <w:t>。</w:t>
      </w:r>
    </w:p>
    <w:p w14:paraId="6B1F12FF">
      <w:pPr>
        <w:spacing w:line="440" w:lineRule="atLeast"/>
        <w:rPr>
          <w:rFonts w:hint="eastAsia" w:ascii="宋体" w:hAnsi="宋体"/>
          <w:highlight w:val="none"/>
        </w:rPr>
      </w:pPr>
      <w:r>
        <w:rPr>
          <w:rFonts w:hint="eastAsia" w:ascii="宋体" w:hAnsi="宋体"/>
          <w:highlight w:val="none"/>
        </w:rPr>
        <w:t>竣工结算申请单应包括的内容：</w:t>
      </w:r>
      <w:r>
        <w:rPr>
          <w:rFonts w:hint="eastAsia" w:ascii="宋体" w:hAnsi="宋体"/>
          <w:highlight w:val="none"/>
          <w:u w:val="single"/>
        </w:rPr>
        <w:t xml:space="preserve">                   </w:t>
      </w:r>
      <w:r>
        <w:rPr>
          <w:rFonts w:hint="eastAsia" w:ascii="宋体" w:hAnsi="宋体"/>
          <w:highlight w:val="none"/>
        </w:rPr>
        <w:t>。</w:t>
      </w:r>
    </w:p>
    <w:p w14:paraId="17D67732">
      <w:pPr>
        <w:spacing w:line="440" w:lineRule="atLeast"/>
        <w:rPr>
          <w:rFonts w:hint="eastAsia" w:ascii="宋体" w:hAnsi="宋体"/>
          <w:highlight w:val="none"/>
        </w:rPr>
      </w:pPr>
      <w:r>
        <w:rPr>
          <w:rFonts w:hint="eastAsia" w:ascii="宋体" w:hAnsi="宋体"/>
          <w:b/>
          <w:bCs/>
          <w:highlight w:val="none"/>
        </w:rPr>
        <w:t>14.2</w:t>
      </w:r>
      <w:r>
        <w:rPr>
          <w:rFonts w:hint="eastAsia" w:ascii="宋体" w:hAnsi="宋体"/>
          <w:highlight w:val="none"/>
        </w:rPr>
        <w:t xml:space="preserve"> 竣工结算审核</w:t>
      </w:r>
    </w:p>
    <w:p w14:paraId="69EB3527">
      <w:pPr>
        <w:spacing w:line="440" w:lineRule="atLeast"/>
        <w:rPr>
          <w:rFonts w:hint="eastAsia" w:ascii="宋体" w:hAnsi="宋体"/>
          <w:highlight w:val="none"/>
        </w:rPr>
      </w:pPr>
      <w:r>
        <w:rPr>
          <w:rFonts w:hint="eastAsia" w:ascii="宋体" w:hAnsi="宋体"/>
          <w:highlight w:val="none"/>
        </w:rPr>
        <w:t>发包人审批竣工付款申请单的期限：</w:t>
      </w:r>
      <w:r>
        <w:rPr>
          <w:rFonts w:hint="eastAsia" w:ascii="宋体" w:hAnsi="宋体"/>
          <w:highlight w:val="none"/>
          <w:u w:val="single"/>
        </w:rPr>
        <w:t xml:space="preserve">                  </w:t>
      </w:r>
      <w:r>
        <w:rPr>
          <w:rFonts w:hint="eastAsia" w:ascii="宋体" w:hAnsi="宋体"/>
          <w:highlight w:val="none"/>
        </w:rPr>
        <w:t>。</w:t>
      </w:r>
    </w:p>
    <w:p w14:paraId="5FA421AC">
      <w:pPr>
        <w:spacing w:line="440" w:lineRule="atLeast"/>
        <w:rPr>
          <w:rFonts w:hint="eastAsia" w:ascii="宋体" w:hAnsi="宋体"/>
          <w:highlight w:val="none"/>
        </w:rPr>
      </w:pPr>
      <w:r>
        <w:rPr>
          <w:rFonts w:hint="eastAsia" w:ascii="宋体" w:hAnsi="宋体"/>
          <w:highlight w:val="none"/>
        </w:rPr>
        <w:t>发包人完成竣工付款的期限：</w:t>
      </w:r>
      <w:r>
        <w:rPr>
          <w:rFonts w:hint="eastAsia" w:ascii="宋体" w:hAnsi="宋体"/>
          <w:highlight w:val="none"/>
          <w:u w:val="single"/>
        </w:rPr>
        <w:t xml:space="preserve">   </w:t>
      </w:r>
      <w:r>
        <w:rPr>
          <w:rFonts w:hint="eastAsia" w:ascii="宋体" w:hAnsi="宋体"/>
          <w:highlight w:val="none"/>
        </w:rPr>
        <w:t>。</w:t>
      </w:r>
    </w:p>
    <w:p w14:paraId="0D87C99D">
      <w:pPr>
        <w:spacing w:line="440" w:lineRule="atLeast"/>
        <w:rPr>
          <w:rFonts w:hint="eastAsia" w:ascii="宋体" w:hAnsi="宋体"/>
          <w:highlight w:val="none"/>
        </w:rPr>
      </w:pPr>
      <w:r>
        <w:rPr>
          <w:rFonts w:hint="eastAsia" w:ascii="宋体" w:hAnsi="宋体"/>
          <w:highlight w:val="none"/>
        </w:rPr>
        <w:t>关于竣工付款证书异议部分复核的方式和程序：</w:t>
      </w:r>
      <w:r>
        <w:rPr>
          <w:rFonts w:hint="eastAsia" w:ascii="宋体" w:hAnsi="宋体"/>
          <w:highlight w:val="none"/>
          <w:u w:val="single"/>
        </w:rPr>
        <w:t xml:space="preserve">          </w:t>
      </w:r>
      <w:r>
        <w:rPr>
          <w:rFonts w:hint="eastAsia" w:ascii="宋体" w:hAnsi="宋体"/>
          <w:highlight w:val="none"/>
        </w:rPr>
        <w:t>。</w:t>
      </w:r>
    </w:p>
    <w:p w14:paraId="1DECA0FD">
      <w:pPr>
        <w:spacing w:line="440" w:lineRule="atLeast"/>
        <w:rPr>
          <w:rFonts w:hint="eastAsia" w:ascii="宋体" w:hAnsi="宋体"/>
          <w:highlight w:val="none"/>
        </w:rPr>
      </w:pPr>
      <w:r>
        <w:rPr>
          <w:rFonts w:hint="eastAsia" w:ascii="宋体" w:hAnsi="宋体"/>
          <w:b/>
          <w:bCs/>
          <w:highlight w:val="none"/>
        </w:rPr>
        <w:t>14.4</w:t>
      </w:r>
      <w:r>
        <w:rPr>
          <w:rFonts w:hint="eastAsia" w:ascii="宋体" w:hAnsi="宋体"/>
          <w:highlight w:val="none"/>
        </w:rPr>
        <w:t xml:space="preserve"> 最终结清</w:t>
      </w:r>
    </w:p>
    <w:p w14:paraId="53E28931">
      <w:pPr>
        <w:spacing w:line="440" w:lineRule="atLeast"/>
        <w:rPr>
          <w:rFonts w:hint="eastAsia" w:ascii="宋体" w:hAnsi="宋体"/>
          <w:highlight w:val="none"/>
        </w:rPr>
      </w:pPr>
      <w:r>
        <w:rPr>
          <w:rFonts w:hint="eastAsia" w:ascii="宋体" w:hAnsi="宋体"/>
          <w:highlight w:val="none"/>
        </w:rPr>
        <w:t>14.4.1 最终结清申请单</w:t>
      </w:r>
    </w:p>
    <w:p w14:paraId="0B6AB57D">
      <w:pPr>
        <w:spacing w:line="440" w:lineRule="atLeast"/>
        <w:rPr>
          <w:rFonts w:hint="eastAsia" w:ascii="宋体" w:hAnsi="宋体"/>
          <w:highlight w:val="none"/>
        </w:rPr>
      </w:pPr>
      <w:r>
        <w:rPr>
          <w:rFonts w:hint="eastAsia" w:ascii="宋体" w:hAnsi="宋体"/>
          <w:highlight w:val="none"/>
        </w:rPr>
        <w:t>承包人提交最终结清申请单的份数：</w:t>
      </w:r>
      <w:r>
        <w:rPr>
          <w:rFonts w:hint="eastAsia" w:ascii="宋体" w:hAnsi="宋体"/>
          <w:highlight w:val="none"/>
          <w:u w:val="single"/>
        </w:rPr>
        <w:t xml:space="preserve">  </w:t>
      </w:r>
      <w:r>
        <w:rPr>
          <w:rFonts w:hint="eastAsia" w:ascii="宋体" w:hAnsi="宋体"/>
          <w:highlight w:val="none"/>
        </w:rPr>
        <w:t>。</w:t>
      </w:r>
    </w:p>
    <w:p w14:paraId="52240030">
      <w:pPr>
        <w:spacing w:line="440" w:lineRule="atLeast"/>
        <w:rPr>
          <w:rFonts w:hint="eastAsia" w:ascii="宋体" w:hAnsi="宋体"/>
          <w:highlight w:val="none"/>
        </w:rPr>
      </w:pPr>
      <w:r>
        <w:rPr>
          <w:rFonts w:hint="eastAsia" w:ascii="宋体" w:hAnsi="宋体"/>
          <w:highlight w:val="none"/>
        </w:rPr>
        <w:t>承包人提交最终结算申请单的期限：</w:t>
      </w:r>
      <w:r>
        <w:rPr>
          <w:rFonts w:hint="eastAsia" w:ascii="宋体" w:hAnsi="宋体"/>
          <w:highlight w:val="none"/>
          <w:u w:val="single"/>
        </w:rPr>
        <w:t xml:space="preserve">                </w:t>
      </w:r>
      <w:r>
        <w:rPr>
          <w:rFonts w:hint="eastAsia" w:ascii="宋体" w:hAnsi="宋体"/>
          <w:highlight w:val="none"/>
        </w:rPr>
        <w:t>。</w:t>
      </w:r>
    </w:p>
    <w:p w14:paraId="63196A9C">
      <w:pPr>
        <w:spacing w:line="440" w:lineRule="atLeast"/>
        <w:rPr>
          <w:rFonts w:hint="eastAsia" w:ascii="宋体" w:hAnsi="宋体"/>
          <w:highlight w:val="none"/>
        </w:rPr>
      </w:pPr>
      <w:r>
        <w:rPr>
          <w:rFonts w:hint="eastAsia" w:ascii="宋体" w:hAnsi="宋体"/>
          <w:highlight w:val="none"/>
        </w:rPr>
        <w:t>14.4.2 最终结清证书和支付</w:t>
      </w:r>
    </w:p>
    <w:p w14:paraId="37AAA54A">
      <w:pPr>
        <w:spacing w:line="440" w:lineRule="atLeast"/>
        <w:rPr>
          <w:rFonts w:hint="eastAsia" w:ascii="宋体" w:hAnsi="宋体"/>
          <w:highlight w:val="none"/>
          <w:u w:val="single"/>
        </w:rPr>
      </w:pPr>
      <w:r>
        <w:rPr>
          <w:rFonts w:hint="eastAsia" w:ascii="宋体" w:hAnsi="宋体"/>
          <w:highlight w:val="none"/>
        </w:rPr>
        <w:t>（1）发包人完成最终结清申请单的审批并颁发最终结清证书的期限：</w:t>
      </w:r>
      <w:r>
        <w:rPr>
          <w:rFonts w:hint="eastAsia" w:ascii="宋体" w:hAnsi="宋体"/>
          <w:highlight w:val="none"/>
          <w:u w:val="single"/>
        </w:rPr>
        <w:t xml:space="preserve">         </w:t>
      </w:r>
      <w:r>
        <w:rPr>
          <w:rFonts w:hint="eastAsia" w:ascii="宋体" w:hAnsi="宋体"/>
          <w:highlight w:val="none"/>
        </w:rPr>
        <w:t>。</w:t>
      </w:r>
    </w:p>
    <w:p w14:paraId="0AC68E98">
      <w:pPr>
        <w:spacing w:line="440" w:lineRule="atLeast"/>
        <w:rPr>
          <w:rFonts w:hint="eastAsia" w:ascii="宋体" w:hAnsi="宋体"/>
          <w:highlight w:val="none"/>
        </w:rPr>
      </w:pPr>
      <w:r>
        <w:rPr>
          <w:rFonts w:hint="eastAsia" w:ascii="宋体" w:hAnsi="宋体"/>
          <w:highlight w:val="none"/>
        </w:rPr>
        <w:t>（2）发包人完成支付的期限：</w:t>
      </w:r>
      <w:r>
        <w:rPr>
          <w:rFonts w:hint="eastAsia" w:ascii="宋体" w:hAnsi="宋体"/>
          <w:highlight w:val="none"/>
          <w:u w:val="single"/>
        </w:rPr>
        <w:t xml:space="preserve">                   </w:t>
      </w:r>
      <w:r>
        <w:rPr>
          <w:rFonts w:hint="eastAsia" w:ascii="宋体" w:hAnsi="宋体"/>
          <w:highlight w:val="none"/>
        </w:rPr>
        <w:t>。</w:t>
      </w:r>
    </w:p>
    <w:p w14:paraId="63261047">
      <w:pPr>
        <w:ind w:firstLine="422" w:firstLineChars="200"/>
        <w:rPr>
          <w:rFonts w:hint="eastAsia"/>
          <w:b/>
          <w:highlight w:val="none"/>
        </w:rPr>
      </w:pPr>
      <w:bookmarkStart w:id="587" w:name="_Toc267251514"/>
      <w:bookmarkEnd w:id="587"/>
      <w:bookmarkStart w:id="588" w:name="_Toc351203647"/>
      <w:bookmarkEnd w:id="588"/>
      <w:bookmarkStart w:id="589" w:name="_Toc267251502"/>
      <w:bookmarkEnd w:id="589"/>
      <w:bookmarkStart w:id="590" w:name="_Toc267251489"/>
      <w:bookmarkEnd w:id="590"/>
      <w:bookmarkStart w:id="591" w:name="_Toc267251503"/>
      <w:bookmarkEnd w:id="591"/>
      <w:bookmarkStart w:id="592" w:name="_Toc267251482"/>
      <w:bookmarkEnd w:id="592"/>
      <w:bookmarkStart w:id="593" w:name="_Toc267251513"/>
      <w:bookmarkEnd w:id="593"/>
      <w:bookmarkStart w:id="594" w:name="_Toc267251515"/>
      <w:bookmarkEnd w:id="594"/>
      <w:bookmarkStart w:id="595" w:name="_Toc267251492"/>
      <w:bookmarkEnd w:id="595"/>
      <w:bookmarkStart w:id="596" w:name="_Toc267251490"/>
      <w:bookmarkEnd w:id="596"/>
      <w:bookmarkStart w:id="597" w:name="_Toc267251494"/>
      <w:bookmarkEnd w:id="597"/>
      <w:bookmarkStart w:id="598" w:name="_Toc267251498"/>
      <w:bookmarkEnd w:id="598"/>
      <w:bookmarkStart w:id="599" w:name="_Toc267251496"/>
      <w:bookmarkEnd w:id="599"/>
      <w:bookmarkStart w:id="600" w:name="_Toc267251493"/>
      <w:bookmarkEnd w:id="600"/>
      <w:bookmarkStart w:id="601" w:name="_Toc267251509"/>
      <w:bookmarkEnd w:id="601"/>
      <w:bookmarkStart w:id="602" w:name="_Toc267251499"/>
      <w:bookmarkEnd w:id="602"/>
      <w:bookmarkStart w:id="603" w:name="_Toc267251483"/>
      <w:bookmarkEnd w:id="603"/>
      <w:bookmarkStart w:id="604" w:name="_Toc267251491"/>
      <w:bookmarkEnd w:id="604"/>
      <w:bookmarkStart w:id="605" w:name="_Toc267251497"/>
      <w:bookmarkEnd w:id="605"/>
      <w:bookmarkStart w:id="606" w:name="_Toc267251495"/>
      <w:bookmarkEnd w:id="606"/>
      <w:bookmarkStart w:id="607" w:name="_Toc267251486"/>
      <w:bookmarkEnd w:id="607"/>
      <w:bookmarkStart w:id="608" w:name="_Toc267251508"/>
      <w:bookmarkEnd w:id="608"/>
      <w:bookmarkStart w:id="609" w:name="_Toc267251484"/>
      <w:bookmarkEnd w:id="609"/>
      <w:bookmarkStart w:id="610" w:name="_Toc267251506"/>
      <w:bookmarkEnd w:id="610"/>
      <w:bookmarkStart w:id="611" w:name="_Toc267251510"/>
      <w:bookmarkEnd w:id="611"/>
      <w:bookmarkStart w:id="612" w:name="_Toc267251485"/>
      <w:bookmarkEnd w:id="612"/>
      <w:bookmarkStart w:id="613" w:name="_Toc267251504"/>
      <w:bookmarkEnd w:id="613"/>
      <w:bookmarkStart w:id="614" w:name="_Toc267251507"/>
      <w:bookmarkEnd w:id="614"/>
      <w:bookmarkStart w:id="615" w:name="_Toc267251488"/>
      <w:bookmarkEnd w:id="615"/>
      <w:bookmarkStart w:id="616" w:name="_Toc267251501"/>
      <w:bookmarkEnd w:id="616"/>
      <w:bookmarkStart w:id="617" w:name="_Toc267251511"/>
      <w:r>
        <w:rPr>
          <w:rFonts w:hint="eastAsia"/>
          <w:b/>
          <w:highlight w:val="none"/>
        </w:rPr>
        <w:t>15. 缺陷责任期与保修</w:t>
      </w:r>
      <w:bookmarkEnd w:id="617"/>
    </w:p>
    <w:p w14:paraId="1A8DD6C5">
      <w:pPr>
        <w:spacing w:line="440" w:lineRule="atLeast"/>
        <w:rPr>
          <w:rFonts w:hint="eastAsia" w:ascii="宋体" w:hAnsi="宋体"/>
          <w:highlight w:val="none"/>
        </w:rPr>
      </w:pPr>
      <w:r>
        <w:rPr>
          <w:rFonts w:hint="eastAsia" w:ascii="宋体" w:hAnsi="宋体"/>
          <w:b/>
          <w:bCs/>
          <w:highlight w:val="none"/>
        </w:rPr>
        <w:t>15.2</w:t>
      </w:r>
      <w:r>
        <w:rPr>
          <w:rFonts w:hint="eastAsia" w:ascii="宋体" w:hAnsi="宋体"/>
          <w:highlight w:val="none"/>
        </w:rPr>
        <w:t>缺陷责任期</w:t>
      </w:r>
    </w:p>
    <w:p w14:paraId="173E172F">
      <w:pPr>
        <w:spacing w:line="440" w:lineRule="atLeast"/>
        <w:rPr>
          <w:rFonts w:hint="eastAsia" w:ascii="宋体" w:hAnsi="宋体"/>
          <w:highlight w:val="none"/>
        </w:rPr>
      </w:pPr>
      <w:r>
        <w:rPr>
          <w:rFonts w:hint="eastAsia" w:ascii="宋体" w:hAnsi="宋体"/>
          <w:highlight w:val="none"/>
        </w:rPr>
        <w:t>缺陷责任期的具体期限：</w:t>
      </w:r>
      <w:r>
        <w:rPr>
          <w:rFonts w:hint="eastAsia" w:ascii="宋体" w:hAnsi="宋体"/>
          <w:highlight w:val="none"/>
          <w:u w:val="single"/>
        </w:rPr>
        <w:t xml:space="preserve">   </w:t>
      </w:r>
      <w:r>
        <w:rPr>
          <w:rFonts w:hint="eastAsia" w:ascii="宋体" w:hAnsi="宋体"/>
          <w:highlight w:val="none"/>
        </w:rPr>
        <w:t>。</w:t>
      </w:r>
    </w:p>
    <w:p w14:paraId="21DF5E98">
      <w:pPr>
        <w:spacing w:line="440" w:lineRule="atLeast"/>
        <w:rPr>
          <w:rFonts w:hint="eastAsia" w:ascii="宋体" w:hAnsi="宋体"/>
          <w:highlight w:val="none"/>
        </w:rPr>
      </w:pPr>
      <w:r>
        <w:rPr>
          <w:rFonts w:hint="eastAsia" w:ascii="宋体" w:hAnsi="宋体"/>
          <w:b/>
          <w:bCs/>
          <w:highlight w:val="none"/>
        </w:rPr>
        <w:t>15.3</w:t>
      </w:r>
      <w:r>
        <w:rPr>
          <w:rFonts w:hint="eastAsia" w:ascii="宋体" w:hAnsi="宋体"/>
          <w:highlight w:val="none"/>
        </w:rPr>
        <w:t xml:space="preserve"> 质量保证金</w:t>
      </w:r>
    </w:p>
    <w:p w14:paraId="22C8E9C9">
      <w:pPr>
        <w:spacing w:line="440" w:lineRule="atLeast"/>
        <w:rPr>
          <w:rFonts w:hint="eastAsia" w:ascii="宋体" w:hAnsi="宋体"/>
          <w:highlight w:val="none"/>
        </w:rPr>
      </w:pPr>
      <w:r>
        <w:rPr>
          <w:rFonts w:hint="eastAsia" w:ascii="宋体" w:hAnsi="宋体"/>
          <w:highlight w:val="none"/>
        </w:rPr>
        <w:t>关于是否扣留质量保证金的约定：</w:t>
      </w:r>
      <w:r>
        <w:rPr>
          <w:rFonts w:hint="eastAsia" w:ascii="宋体" w:hAnsi="宋体"/>
          <w:highlight w:val="none"/>
          <w:u w:val="single"/>
        </w:rPr>
        <w:t xml:space="preserve"> </w:t>
      </w:r>
      <w:r>
        <w:rPr>
          <w:rFonts w:hint="eastAsia" w:ascii="宋体" w:hAnsi="宋体"/>
          <w:highlight w:val="none"/>
        </w:rPr>
        <w:t>。</w:t>
      </w:r>
    </w:p>
    <w:p w14:paraId="062718EE">
      <w:pPr>
        <w:spacing w:line="440" w:lineRule="atLeast"/>
        <w:rPr>
          <w:rFonts w:hint="eastAsia" w:ascii="宋体" w:hAnsi="宋体"/>
          <w:highlight w:val="none"/>
        </w:rPr>
      </w:pPr>
      <w:r>
        <w:rPr>
          <w:rFonts w:hint="eastAsia" w:ascii="宋体" w:hAnsi="宋体"/>
          <w:highlight w:val="none"/>
        </w:rPr>
        <w:t>15.3.1 承包人提供质量保证金的方式</w:t>
      </w:r>
    </w:p>
    <w:p w14:paraId="0E85C14C">
      <w:pPr>
        <w:spacing w:line="440" w:lineRule="atLeast"/>
        <w:rPr>
          <w:rFonts w:hint="eastAsia" w:ascii="宋体" w:hAnsi="宋体"/>
          <w:highlight w:val="none"/>
        </w:rPr>
      </w:pPr>
      <w:r>
        <w:rPr>
          <w:rFonts w:hint="eastAsia" w:ascii="宋体" w:hAnsi="宋体"/>
          <w:highlight w:val="none"/>
        </w:rPr>
        <w:t>质量保证金采用以下第</w:t>
      </w:r>
      <w:r>
        <w:rPr>
          <w:rFonts w:hint="eastAsia" w:ascii="宋体" w:hAnsi="宋体"/>
          <w:highlight w:val="none"/>
          <w:u w:val="single"/>
        </w:rPr>
        <w:t xml:space="preserve">    </w:t>
      </w:r>
      <w:r>
        <w:rPr>
          <w:rFonts w:hint="eastAsia" w:ascii="宋体" w:hAnsi="宋体"/>
          <w:highlight w:val="none"/>
        </w:rPr>
        <w:t>种方式：</w:t>
      </w:r>
    </w:p>
    <w:p w14:paraId="1B14B51E">
      <w:pPr>
        <w:autoSpaceDE w:val="0"/>
        <w:autoSpaceDN w:val="0"/>
        <w:adjustRightInd w:val="0"/>
        <w:spacing w:line="440" w:lineRule="atLeast"/>
        <w:rPr>
          <w:rFonts w:hint="eastAsia" w:ascii="宋体" w:hAnsi="宋体"/>
          <w:highlight w:val="none"/>
        </w:rPr>
      </w:pPr>
      <w:r>
        <w:rPr>
          <w:rFonts w:hint="eastAsia" w:ascii="宋体" w:hAnsi="宋体"/>
          <w:highlight w:val="none"/>
        </w:rPr>
        <w:t>（1）质量保证金保函，保证金额为：</w:t>
      </w:r>
      <w:r>
        <w:rPr>
          <w:rFonts w:hint="eastAsia" w:ascii="宋体" w:hAnsi="宋体"/>
          <w:highlight w:val="none"/>
          <w:u w:val="single"/>
        </w:rPr>
        <w:t xml:space="preserve">        </w:t>
      </w:r>
      <w:r>
        <w:rPr>
          <w:rFonts w:hint="eastAsia" w:ascii="宋体" w:hAnsi="宋体"/>
          <w:highlight w:val="none"/>
        </w:rPr>
        <w:t xml:space="preserve">； </w:t>
      </w:r>
    </w:p>
    <w:p w14:paraId="49126DAC">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%的工程款；</w:t>
      </w:r>
    </w:p>
    <w:p w14:paraId="3055E7FA">
      <w:pPr>
        <w:autoSpaceDE w:val="0"/>
        <w:autoSpaceDN w:val="0"/>
        <w:adjustRightInd w:val="0"/>
        <w:spacing w:line="440" w:lineRule="atLeast"/>
        <w:rPr>
          <w:rFonts w:hint="eastAsia" w:ascii="宋体" w:hAnsi="宋体"/>
          <w:highlight w:val="none"/>
        </w:rPr>
      </w:pPr>
      <w:r>
        <w:rPr>
          <w:rFonts w:hint="eastAsia" w:ascii="宋体" w:hAnsi="宋体"/>
          <w:highlight w:val="none"/>
        </w:rPr>
        <w:t>（3）其他方式:</w:t>
      </w:r>
      <w:r>
        <w:rPr>
          <w:rFonts w:hint="eastAsia" w:ascii="宋体" w:hAnsi="宋体"/>
          <w:highlight w:val="none"/>
          <w:u w:val="single"/>
        </w:rPr>
        <w:t xml:space="preserve">                  </w:t>
      </w:r>
      <w:r>
        <w:rPr>
          <w:rFonts w:hint="eastAsia" w:ascii="宋体" w:hAnsi="宋体"/>
          <w:highlight w:val="none"/>
        </w:rPr>
        <w:t>。</w:t>
      </w:r>
    </w:p>
    <w:p w14:paraId="2F236543">
      <w:pPr>
        <w:spacing w:line="440" w:lineRule="atLeast"/>
        <w:rPr>
          <w:rFonts w:hint="eastAsia" w:ascii="宋体" w:hAnsi="宋体"/>
          <w:highlight w:val="none"/>
        </w:rPr>
      </w:pPr>
      <w:r>
        <w:rPr>
          <w:rFonts w:hint="eastAsia" w:ascii="宋体" w:hAnsi="宋体"/>
          <w:highlight w:val="none"/>
        </w:rPr>
        <w:t xml:space="preserve">15.3.2 质量保证金的扣留 </w:t>
      </w:r>
    </w:p>
    <w:p w14:paraId="72EA8901">
      <w:pPr>
        <w:spacing w:line="440" w:lineRule="atLeast"/>
        <w:rPr>
          <w:rFonts w:hint="eastAsia" w:ascii="宋体" w:hAnsi="宋体"/>
          <w:highlight w:val="none"/>
        </w:rPr>
      </w:pPr>
      <w:r>
        <w:rPr>
          <w:rFonts w:hint="eastAsia" w:ascii="宋体" w:hAnsi="宋体"/>
          <w:highlight w:val="none"/>
        </w:rPr>
        <w:t>质量保证金的扣留采取以下第</w:t>
      </w:r>
      <w:r>
        <w:rPr>
          <w:rFonts w:hint="eastAsia" w:ascii="宋体" w:hAnsi="宋体"/>
          <w:highlight w:val="none"/>
          <w:u w:val="single"/>
        </w:rPr>
        <w:t xml:space="preserve">  </w:t>
      </w:r>
      <w:r>
        <w:rPr>
          <w:rFonts w:hint="eastAsia" w:ascii="宋体" w:hAnsi="宋体"/>
          <w:highlight w:val="none"/>
        </w:rPr>
        <w:t>种方式：</w:t>
      </w:r>
    </w:p>
    <w:p w14:paraId="213D7BB6">
      <w:pPr>
        <w:autoSpaceDE w:val="0"/>
        <w:autoSpaceDN w:val="0"/>
        <w:adjustRightInd w:val="0"/>
        <w:spacing w:line="440" w:lineRule="atLeast"/>
        <w:rPr>
          <w:rFonts w:hint="eastAsia" w:ascii="宋体" w:hAnsi="宋体"/>
          <w:highlight w:val="none"/>
        </w:rPr>
      </w:pPr>
      <w:r>
        <w:rPr>
          <w:rFonts w:hint="eastAsia" w:ascii="宋体" w:hAnsi="宋体"/>
          <w:highlight w:val="none"/>
        </w:rPr>
        <w:t>（1）在支付工程进度款时逐次扣留，在此情形下，质量保证金的计算基数不包括预付款的支付、扣回以及价格调整的金额；</w:t>
      </w:r>
    </w:p>
    <w:p w14:paraId="1ACE9AEB">
      <w:pPr>
        <w:autoSpaceDE w:val="0"/>
        <w:autoSpaceDN w:val="0"/>
        <w:adjustRightInd w:val="0"/>
        <w:spacing w:line="440" w:lineRule="atLeast"/>
        <w:rPr>
          <w:rFonts w:hint="eastAsia" w:ascii="宋体" w:hAnsi="宋体"/>
          <w:highlight w:val="none"/>
        </w:rPr>
      </w:pPr>
      <w:r>
        <w:rPr>
          <w:rFonts w:hint="eastAsia" w:ascii="宋体" w:hAnsi="宋体"/>
          <w:highlight w:val="none"/>
        </w:rPr>
        <w:t>（2）工程竣工结算时一次性扣留质量保证金；</w:t>
      </w:r>
    </w:p>
    <w:p w14:paraId="699F1B6D">
      <w:pPr>
        <w:autoSpaceDE w:val="0"/>
        <w:autoSpaceDN w:val="0"/>
        <w:adjustRightInd w:val="0"/>
        <w:spacing w:line="440" w:lineRule="atLeast"/>
        <w:rPr>
          <w:rFonts w:hint="eastAsia" w:ascii="宋体" w:hAnsi="宋体"/>
          <w:highlight w:val="none"/>
        </w:rPr>
      </w:pPr>
      <w:r>
        <w:rPr>
          <w:rFonts w:hint="eastAsia" w:ascii="宋体" w:hAnsi="宋体"/>
          <w:highlight w:val="none"/>
        </w:rPr>
        <w:t>（3）其他扣留方式:。</w:t>
      </w:r>
    </w:p>
    <w:p w14:paraId="64178868">
      <w:pPr>
        <w:spacing w:line="440" w:lineRule="atLeast"/>
        <w:rPr>
          <w:rFonts w:hint="eastAsia" w:ascii="宋体" w:hAnsi="宋体"/>
          <w:highlight w:val="none"/>
        </w:rPr>
      </w:pPr>
      <w:r>
        <w:rPr>
          <w:rFonts w:hint="eastAsia" w:ascii="宋体" w:hAnsi="宋体"/>
          <w:highlight w:val="none"/>
        </w:rPr>
        <w:t>关于质量保证金的补充约定：</w:t>
      </w:r>
      <w:r>
        <w:rPr>
          <w:rFonts w:hint="eastAsia" w:ascii="宋体" w:hAnsi="宋体"/>
          <w:highlight w:val="none"/>
          <w:u w:val="single"/>
        </w:rPr>
        <w:t xml:space="preserve">           </w:t>
      </w:r>
      <w:r>
        <w:rPr>
          <w:rFonts w:hint="eastAsia" w:ascii="宋体" w:hAnsi="宋体"/>
          <w:highlight w:val="none"/>
        </w:rPr>
        <w:t>。</w:t>
      </w:r>
    </w:p>
    <w:p w14:paraId="37C773CE">
      <w:pPr>
        <w:spacing w:line="440" w:lineRule="atLeast"/>
        <w:rPr>
          <w:rFonts w:hint="eastAsia" w:ascii="宋体" w:hAnsi="宋体"/>
          <w:highlight w:val="none"/>
        </w:rPr>
      </w:pPr>
      <w:r>
        <w:rPr>
          <w:rFonts w:hint="eastAsia" w:ascii="宋体" w:hAnsi="宋体"/>
          <w:b/>
          <w:bCs/>
          <w:highlight w:val="none"/>
        </w:rPr>
        <w:t>15.4</w:t>
      </w:r>
      <w:r>
        <w:rPr>
          <w:rFonts w:hint="eastAsia" w:ascii="宋体" w:hAnsi="宋体"/>
          <w:highlight w:val="none"/>
        </w:rPr>
        <w:t>保修</w:t>
      </w:r>
    </w:p>
    <w:p w14:paraId="3809BA20">
      <w:pPr>
        <w:spacing w:line="440" w:lineRule="atLeast"/>
        <w:rPr>
          <w:rFonts w:hint="eastAsia" w:ascii="宋体" w:hAnsi="宋体"/>
          <w:highlight w:val="none"/>
        </w:rPr>
      </w:pPr>
      <w:r>
        <w:rPr>
          <w:rFonts w:hint="eastAsia" w:ascii="宋体" w:hAnsi="宋体"/>
          <w:highlight w:val="none"/>
        </w:rPr>
        <w:t>15.4.1 保修责任</w:t>
      </w:r>
    </w:p>
    <w:p w14:paraId="3A9E65F8">
      <w:pPr>
        <w:spacing w:line="440" w:lineRule="atLeast"/>
        <w:rPr>
          <w:rFonts w:hint="eastAsia" w:ascii="宋体" w:hAnsi="宋体"/>
          <w:highlight w:val="none"/>
        </w:rPr>
      </w:pPr>
      <w:r>
        <w:rPr>
          <w:rFonts w:hint="eastAsia" w:ascii="宋体" w:hAnsi="宋体"/>
          <w:highlight w:val="none"/>
        </w:rPr>
        <w:t>工程保修期为：</w:t>
      </w:r>
      <w:r>
        <w:rPr>
          <w:rFonts w:hint="eastAsia" w:ascii="宋体" w:hAnsi="宋体"/>
          <w:highlight w:val="none"/>
          <w:u w:val="single"/>
        </w:rPr>
        <w:t xml:space="preserve">              </w:t>
      </w:r>
      <w:r>
        <w:rPr>
          <w:rFonts w:hint="eastAsia" w:ascii="宋体" w:hAnsi="宋体"/>
          <w:highlight w:val="none"/>
        </w:rPr>
        <w:t>。</w:t>
      </w:r>
    </w:p>
    <w:p w14:paraId="797BC5D9">
      <w:pPr>
        <w:spacing w:line="440" w:lineRule="atLeast"/>
        <w:rPr>
          <w:rFonts w:hint="eastAsia" w:ascii="宋体" w:hAnsi="宋体"/>
          <w:highlight w:val="none"/>
        </w:rPr>
      </w:pPr>
      <w:r>
        <w:rPr>
          <w:rFonts w:hint="eastAsia" w:ascii="宋体" w:hAnsi="宋体"/>
          <w:highlight w:val="none"/>
        </w:rPr>
        <w:t>15.4.3 修复通知</w:t>
      </w:r>
    </w:p>
    <w:p w14:paraId="5523C847">
      <w:pPr>
        <w:spacing w:line="440" w:lineRule="atLeast"/>
        <w:rPr>
          <w:rFonts w:hint="eastAsia" w:ascii="宋体" w:hAnsi="宋体"/>
          <w:highlight w:val="none"/>
        </w:rPr>
      </w:pPr>
      <w:r>
        <w:rPr>
          <w:rFonts w:hint="eastAsia" w:ascii="宋体" w:hAnsi="宋体"/>
          <w:highlight w:val="none"/>
        </w:rPr>
        <w:t>承包人收到保修通知并到达工程现场的合理时间：</w:t>
      </w:r>
      <w:r>
        <w:rPr>
          <w:rFonts w:hint="eastAsia" w:ascii="宋体" w:hAnsi="宋体"/>
          <w:highlight w:val="none"/>
          <w:u w:val="single"/>
        </w:rPr>
        <w:t xml:space="preserve">   </w:t>
      </w:r>
      <w:r>
        <w:rPr>
          <w:rFonts w:hint="eastAsia" w:ascii="宋体" w:hAnsi="宋体"/>
          <w:highlight w:val="none"/>
        </w:rPr>
        <w:t>。</w:t>
      </w:r>
    </w:p>
    <w:p w14:paraId="125AB090">
      <w:pPr>
        <w:spacing w:line="360" w:lineRule="auto"/>
        <w:jc w:val="left"/>
        <w:rPr>
          <w:rFonts w:hint="eastAsia" w:ascii="宋体" w:hAnsi="宋体" w:cs="宋体"/>
          <w:b/>
          <w:szCs w:val="21"/>
          <w:highlight w:val="none"/>
        </w:rPr>
      </w:pPr>
      <w:r>
        <w:rPr>
          <w:rFonts w:hint="eastAsia" w:ascii="宋体" w:hAnsi="宋体"/>
          <w:b/>
          <w:szCs w:val="21"/>
          <w:highlight w:val="none"/>
        </w:rPr>
        <w:t>16.违约</w:t>
      </w:r>
    </w:p>
    <w:p w14:paraId="3D4A4E3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16.1</w:t>
      </w:r>
      <w:r>
        <w:rPr>
          <w:rFonts w:hint="eastAsia" w:ascii="宋体" w:hAnsi="宋体"/>
          <w:szCs w:val="21"/>
          <w:highlight w:val="none"/>
        </w:rPr>
        <w:t xml:space="preserve"> 发包人违约</w:t>
      </w:r>
    </w:p>
    <w:p w14:paraId="4A356ECD">
      <w:pPr>
        <w:spacing w:line="440" w:lineRule="atLeast"/>
        <w:ind w:firstLine="420" w:firstLineChars="200"/>
        <w:rPr>
          <w:rFonts w:hint="eastAsia" w:ascii="宋体" w:hAnsi="宋体"/>
          <w:szCs w:val="21"/>
          <w:highlight w:val="none"/>
        </w:rPr>
      </w:pPr>
      <w:r>
        <w:rPr>
          <w:rFonts w:hint="eastAsia" w:ascii="宋体" w:hAnsi="宋体"/>
          <w:szCs w:val="21"/>
          <w:highlight w:val="none"/>
        </w:rPr>
        <w:t>16.1.1发包人违约的情形</w:t>
      </w:r>
    </w:p>
    <w:p w14:paraId="0A59AFB6">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45D0A085">
      <w:pPr>
        <w:spacing w:line="440" w:lineRule="atLeast"/>
        <w:ind w:firstLine="420" w:firstLineChars="200"/>
        <w:rPr>
          <w:rFonts w:hint="eastAsia" w:ascii="宋体" w:hAnsi="宋体"/>
          <w:szCs w:val="21"/>
          <w:highlight w:val="none"/>
        </w:rPr>
      </w:pPr>
      <w:r>
        <w:rPr>
          <w:rFonts w:hint="eastAsia" w:ascii="宋体" w:hAnsi="宋体"/>
          <w:szCs w:val="21"/>
          <w:highlight w:val="none"/>
        </w:rPr>
        <w:t>16.1.2 发包人违约的责任</w:t>
      </w:r>
    </w:p>
    <w:p w14:paraId="3589FAAB">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发包人违约责任的承担方式和计算方法：</w:t>
      </w:r>
    </w:p>
    <w:p w14:paraId="6D9E71E4">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（1）因发包人原因未能在计划开工日期前7天内下达开工通知的违约责任：</w:t>
      </w:r>
      <w:r>
        <w:rPr>
          <w:rFonts w:hint="eastAsia" w:ascii="宋体" w:hAnsi="宋体"/>
          <w:szCs w:val="21"/>
          <w:highlight w:val="none"/>
          <w:u w:val="single"/>
        </w:rPr>
        <w:t xml:space="preserve">                </w:t>
      </w:r>
      <w:r>
        <w:rPr>
          <w:rFonts w:hint="eastAsia" w:ascii="宋体" w:hAnsi="宋体"/>
          <w:szCs w:val="21"/>
          <w:highlight w:val="none"/>
        </w:rPr>
        <w:t>。</w:t>
      </w:r>
    </w:p>
    <w:p w14:paraId="6F69BE3F">
      <w:pPr>
        <w:spacing w:line="440" w:lineRule="atLeast"/>
        <w:ind w:firstLine="420" w:firstLineChars="200"/>
        <w:rPr>
          <w:rFonts w:hint="eastAsia" w:ascii="宋体" w:hAnsi="宋体"/>
          <w:szCs w:val="21"/>
          <w:highlight w:val="none"/>
        </w:rPr>
      </w:pPr>
      <w:r>
        <w:rPr>
          <w:rFonts w:hint="eastAsia" w:ascii="宋体" w:hAnsi="宋体"/>
          <w:szCs w:val="21"/>
          <w:highlight w:val="none"/>
        </w:rPr>
        <w:t>（2）因发包人原因未能按合同约定支付合同价款的违约责任：</w:t>
      </w:r>
      <w:r>
        <w:rPr>
          <w:rFonts w:hint="eastAsia" w:ascii="宋体" w:hAnsi="宋体"/>
          <w:szCs w:val="21"/>
          <w:highlight w:val="none"/>
          <w:u w:val="single"/>
        </w:rPr>
        <w:t xml:space="preserve">         </w:t>
      </w:r>
      <w:r>
        <w:rPr>
          <w:rFonts w:hint="eastAsia" w:ascii="宋体" w:hAnsi="宋体"/>
          <w:szCs w:val="21"/>
          <w:highlight w:val="none"/>
        </w:rPr>
        <w:t>。</w:t>
      </w:r>
    </w:p>
    <w:p w14:paraId="1BF9F9D2">
      <w:pPr>
        <w:spacing w:line="440" w:lineRule="atLeast"/>
        <w:ind w:firstLine="420" w:firstLineChars="200"/>
        <w:rPr>
          <w:rFonts w:hint="eastAsia"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ascii="宋体" w:hAnsi="宋体"/>
          <w:szCs w:val="21"/>
          <w:highlight w:val="none"/>
          <w:u w:val="single"/>
        </w:rPr>
        <w:t xml:space="preserve">    </w:t>
      </w:r>
      <w:r>
        <w:rPr>
          <w:rFonts w:hint="eastAsia" w:ascii="宋体" w:hAnsi="宋体"/>
          <w:szCs w:val="21"/>
          <w:highlight w:val="none"/>
        </w:rPr>
        <w:t>。</w:t>
      </w:r>
    </w:p>
    <w:p w14:paraId="729EA87D">
      <w:pPr>
        <w:spacing w:line="440" w:lineRule="atLeast"/>
        <w:ind w:firstLine="420" w:firstLineChars="200"/>
        <w:rPr>
          <w:rFonts w:hint="eastAsia"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szCs w:val="21"/>
          <w:highlight w:val="none"/>
          <w:u w:val="single"/>
        </w:rPr>
        <w:t xml:space="preserve">    </w:t>
      </w:r>
      <w:r>
        <w:rPr>
          <w:rFonts w:hint="eastAsia" w:ascii="宋体" w:hAnsi="宋体"/>
          <w:szCs w:val="21"/>
          <w:highlight w:val="none"/>
        </w:rPr>
        <w:t>。</w:t>
      </w:r>
    </w:p>
    <w:p w14:paraId="260EC034">
      <w:pPr>
        <w:spacing w:line="440" w:lineRule="atLeast"/>
        <w:ind w:firstLine="420" w:firstLineChars="200"/>
        <w:rPr>
          <w:rFonts w:hint="eastAsia" w:ascii="宋体" w:hAnsi="宋体"/>
          <w:szCs w:val="21"/>
          <w:highlight w:val="none"/>
        </w:rPr>
      </w:pPr>
      <w:r>
        <w:rPr>
          <w:rFonts w:hint="eastAsia" w:ascii="宋体" w:hAnsi="宋体"/>
          <w:szCs w:val="21"/>
          <w:highlight w:val="none"/>
        </w:rPr>
        <w:t>（5）因发包人违反合同约定造成暂停施工的违约责任：</w:t>
      </w:r>
      <w:r>
        <w:rPr>
          <w:rFonts w:hint="eastAsia" w:ascii="宋体" w:hAnsi="宋体"/>
          <w:szCs w:val="21"/>
          <w:highlight w:val="none"/>
          <w:u w:val="single"/>
        </w:rPr>
        <w:t xml:space="preserve">      </w:t>
      </w:r>
      <w:r>
        <w:rPr>
          <w:rFonts w:hint="eastAsia" w:ascii="宋体" w:hAnsi="宋体"/>
          <w:szCs w:val="21"/>
          <w:highlight w:val="none"/>
        </w:rPr>
        <w:t>。</w:t>
      </w:r>
    </w:p>
    <w:p w14:paraId="4479540C">
      <w:pPr>
        <w:spacing w:line="440" w:lineRule="atLeast"/>
        <w:ind w:firstLine="420" w:firstLineChars="200"/>
        <w:rPr>
          <w:rFonts w:hint="eastAsia"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ascii="宋体" w:hAnsi="宋体"/>
          <w:szCs w:val="21"/>
          <w:highlight w:val="none"/>
          <w:u w:val="single"/>
        </w:rPr>
        <w:t xml:space="preserve">               </w:t>
      </w:r>
      <w:r>
        <w:rPr>
          <w:rFonts w:hint="eastAsia" w:ascii="宋体" w:hAnsi="宋体"/>
          <w:szCs w:val="21"/>
          <w:highlight w:val="none"/>
        </w:rPr>
        <w:t>。</w:t>
      </w:r>
    </w:p>
    <w:p w14:paraId="131B617E">
      <w:pPr>
        <w:spacing w:line="440" w:lineRule="atLeast"/>
        <w:ind w:firstLine="420" w:firstLineChars="200"/>
        <w:rPr>
          <w:rFonts w:hint="eastAsia" w:ascii="宋体" w:hAnsi="宋体"/>
          <w:szCs w:val="21"/>
          <w:highlight w:val="none"/>
        </w:rPr>
      </w:pPr>
      <w:r>
        <w:rPr>
          <w:rFonts w:hint="eastAsia" w:ascii="宋体" w:hAnsi="宋体"/>
          <w:szCs w:val="21"/>
          <w:highlight w:val="none"/>
        </w:rPr>
        <w:t>（7）其他：</w:t>
      </w:r>
      <w:r>
        <w:rPr>
          <w:rFonts w:hint="eastAsia" w:ascii="宋体" w:hAnsi="宋体"/>
          <w:szCs w:val="21"/>
          <w:highlight w:val="none"/>
          <w:u w:val="single"/>
        </w:rPr>
        <w:t xml:space="preserve"> </w:t>
      </w:r>
      <w:r>
        <w:rPr>
          <w:rFonts w:hint="eastAsia" w:ascii="宋体" w:hAnsi="宋体"/>
          <w:szCs w:val="21"/>
          <w:highlight w:val="none"/>
        </w:rPr>
        <w:t>。</w:t>
      </w:r>
    </w:p>
    <w:p w14:paraId="7B23D451">
      <w:pPr>
        <w:spacing w:line="440" w:lineRule="atLeast"/>
        <w:ind w:firstLine="420" w:firstLineChars="200"/>
        <w:rPr>
          <w:rFonts w:hint="eastAsia" w:ascii="宋体" w:hAnsi="宋体"/>
          <w:szCs w:val="21"/>
          <w:highlight w:val="none"/>
        </w:rPr>
      </w:pPr>
      <w:r>
        <w:rPr>
          <w:rFonts w:hint="eastAsia" w:ascii="宋体" w:hAnsi="宋体"/>
          <w:szCs w:val="21"/>
          <w:highlight w:val="none"/>
        </w:rPr>
        <w:t>16.1.3 因发包人违约解除合同</w:t>
      </w:r>
    </w:p>
    <w:p w14:paraId="1EA5F6FE">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承包人按16.1.1项〔发包人违约的情形〕约定暂停施工满</w:t>
      </w:r>
      <w:r>
        <w:rPr>
          <w:rFonts w:hint="eastAsia" w:ascii="宋体" w:hAnsi="宋体"/>
          <w:szCs w:val="21"/>
          <w:highlight w:val="none"/>
          <w:u w:val="single"/>
        </w:rPr>
        <w:t xml:space="preserve">    </w:t>
      </w:r>
      <w:r>
        <w:rPr>
          <w:rFonts w:hint="eastAsia" w:ascii="宋体" w:hAnsi="宋体"/>
          <w:szCs w:val="21"/>
          <w:highlight w:val="none"/>
        </w:rPr>
        <w:t>天后发包人仍不纠正其违约行为并致使合同目的不能实现的，承包人有权解除合同。</w:t>
      </w:r>
    </w:p>
    <w:p w14:paraId="3A6420FD">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16.2</w:t>
      </w:r>
      <w:r>
        <w:rPr>
          <w:rFonts w:hint="eastAsia" w:ascii="宋体" w:hAnsi="宋体"/>
          <w:szCs w:val="21"/>
          <w:highlight w:val="none"/>
        </w:rPr>
        <w:t xml:space="preserve"> 承包人违约</w:t>
      </w:r>
    </w:p>
    <w:p w14:paraId="3BFA2ED9">
      <w:pPr>
        <w:spacing w:line="440" w:lineRule="atLeast"/>
        <w:ind w:firstLine="420" w:firstLineChars="200"/>
        <w:rPr>
          <w:rFonts w:hint="eastAsia" w:ascii="宋体" w:hAnsi="宋体"/>
          <w:szCs w:val="21"/>
          <w:highlight w:val="none"/>
        </w:rPr>
      </w:pPr>
      <w:r>
        <w:rPr>
          <w:rFonts w:hint="eastAsia" w:ascii="宋体" w:hAnsi="宋体"/>
          <w:szCs w:val="21"/>
          <w:highlight w:val="none"/>
        </w:rPr>
        <w:t>16.2.1 承包人违约的情形:承包人违约的其他情形：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3D2D849A">
      <w:pPr>
        <w:spacing w:line="440" w:lineRule="atLeast"/>
        <w:ind w:firstLine="420" w:firstLineChars="200"/>
        <w:rPr>
          <w:rFonts w:hint="eastAsia" w:ascii="宋体" w:hAnsi="宋体"/>
          <w:szCs w:val="21"/>
          <w:highlight w:val="none"/>
        </w:rPr>
      </w:pPr>
      <w:r>
        <w:rPr>
          <w:rFonts w:hint="eastAsia" w:ascii="宋体" w:hAnsi="宋体"/>
          <w:szCs w:val="21"/>
          <w:highlight w:val="none"/>
        </w:rPr>
        <w:t xml:space="preserve">16.2.2承包人违约的责任 </w:t>
      </w:r>
    </w:p>
    <w:p w14:paraId="0B62B3DF">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承包人违约责任的承担方式和计算方法：</w:t>
      </w:r>
      <w:r>
        <w:rPr>
          <w:rFonts w:hint="eastAsia" w:ascii="宋体" w:hAnsi="宋体"/>
          <w:szCs w:val="21"/>
          <w:highlight w:val="none"/>
          <w:u w:val="single"/>
        </w:rPr>
        <w:t xml:space="preserve">      </w:t>
      </w:r>
      <w:r>
        <w:rPr>
          <w:rFonts w:hint="eastAsia" w:ascii="宋体" w:hAnsi="宋体"/>
          <w:szCs w:val="21"/>
          <w:highlight w:val="none"/>
        </w:rPr>
        <w:t>。</w:t>
      </w:r>
    </w:p>
    <w:p w14:paraId="43C965F2">
      <w:pPr>
        <w:spacing w:line="440" w:lineRule="atLeast"/>
        <w:ind w:firstLine="420" w:firstLineChars="200"/>
        <w:rPr>
          <w:rFonts w:hint="eastAsia" w:ascii="宋体" w:hAnsi="宋体"/>
          <w:szCs w:val="21"/>
          <w:highlight w:val="none"/>
        </w:rPr>
      </w:pPr>
      <w:r>
        <w:rPr>
          <w:rFonts w:hint="eastAsia" w:ascii="宋体" w:hAnsi="宋体"/>
          <w:szCs w:val="21"/>
          <w:highlight w:val="none"/>
        </w:rPr>
        <w:t>16.2.3 因承包人违约解除合同</w:t>
      </w:r>
    </w:p>
    <w:p w14:paraId="667FBE77">
      <w:pPr>
        <w:spacing w:line="440" w:lineRule="atLeast"/>
        <w:ind w:firstLine="420" w:firstLineChars="200"/>
        <w:rPr>
          <w:rFonts w:hint="eastAsia" w:ascii="宋体" w:hAnsi="宋体"/>
          <w:szCs w:val="21"/>
          <w:highlight w:val="none"/>
        </w:rPr>
      </w:pPr>
      <w:r>
        <w:rPr>
          <w:rFonts w:hint="eastAsia" w:ascii="宋体" w:hAnsi="宋体"/>
          <w:szCs w:val="21"/>
          <w:highlight w:val="none"/>
        </w:rPr>
        <w:t>关于承包人违约解除合同的特别约定：</w:t>
      </w:r>
      <w:r>
        <w:rPr>
          <w:rFonts w:hint="eastAsia" w:ascii="宋体" w:hAnsi="宋体"/>
          <w:szCs w:val="21"/>
          <w:highlight w:val="none"/>
          <w:u w:val="single"/>
        </w:rPr>
        <w:t xml:space="preserve">    </w:t>
      </w:r>
      <w:r>
        <w:rPr>
          <w:rFonts w:hint="eastAsia" w:ascii="宋体" w:hAnsi="宋体"/>
          <w:szCs w:val="21"/>
          <w:highlight w:val="none"/>
        </w:rPr>
        <w:t>。</w:t>
      </w:r>
    </w:p>
    <w:p w14:paraId="607C77A0">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szCs w:val="21"/>
          <w:highlight w:val="none"/>
          <w:u w:val="single"/>
        </w:rPr>
        <w:t xml:space="preserve">    </w:t>
      </w:r>
      <w:r>
        <w:rPr>
          <w:rFonts w:hint="eastAsia" w:ascii="宋体" w:hAnsi="宋体"/>
          <w:szCs w:val="21"/>
          <w:highlight w:val="none"/>
        </w:rPr>
        <w:t>。</w:t>
      </w:r>
    </w:p>
    <w:p w14:paraId="7F46E134">
      <w:pPr>
        <w:spacing w:line="360" w:lineRule="auto"/>
        <w:jc w:val="left"/>
        <w:rPr>
          <w:rFonts w:hint="eastAsia" w:ascii="宋体" w:hAnsi="宋体"/>
          <w:b/>
          <w:szCs w:val="21"/>
          <w:highlight w:val="none"/>
        </w:rPr>
      </w:pPr>
      <w:bookmarkStart w:id="618" w:name="_Toc351203649"/>
      <w:bookmarkEnd w:id="618"/>
      <w:r>
        <w:rPr>
          <w:rFonts w:hint="eastAsia" w:ascii="宋体" w:hAnsi="宋体"/>
          <w:b/>
          <w:szCs w:val="21"/>
          <w:highlight w:val="none"/>
        </w:rPr>
        <w:t xml:space="preserve">17. 不可抗力 </w:t>
      </w:r>
    </w:p>
    <w:p w14:paraId="2D05E7E6">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17.1</w:t>
      </w:r>
      <w:r>
        <w:rPr>
          <w:rFonts w:hint="eastAsia" w:ascii="宋体" w:hAnsi="宋体"/>
          <w:szCs w:val="21"/>
          <w:highlight w:val="none"/>
        </w:rPr>
        <w:t xml:space="preserve"> 不可抗力的确认</w:t>
      </w:r>
    </w:p>
    <w:p w14:paraId="370EEEA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除通用合同条款约定的不可抗力事件之外，视为不可抗力的其他情形：</w:t>
      </w:r>
      <w:r>
        <w:rPr>
          <w:rFonts w:hint="eastAsia" w:ascii="宋体" w:hAnsi="宋体"/>
          <w:szCs w:val="21"/>
          <w:highlight w:val="none"/>
          <w:u w:val="single"/>
        </w:rPr>
        <w:t xml:space="preserve">    </w:t>
      </w:r>
      <w:r>
        <w:rPr>
          <w:rFonts w:hint="eastAsia" w:ascii="宋体" w:hAnsi="宋体"/>
          <w:szCs w:val="21"/>
          <w:highlight w:val="none"/>
        </w:rPr>
        <w:t>。</w:t>
      </w:r>
    </w:p>
    <w:p w14:paraId="76005F21">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17.4</w:t>
      </w:r>
      <w:r>
        <w:rPr>
          <w:rFonts w:hint="eastAsia" w:ascii="宋体" w:hAnsi="宋体"/>
          <w:szCs w:val="21"/>
          <w:highlight w:val="none"/>
        </w:rPr>
        <w:t xml:space="preserve"> 因不可抗力解除合同</w:t>
      </w:r>
    </w:p>
    <w:p w14:paraId="1EC78432">
      <w:pPr>
        <w:spacing w:line="440" w:lineRule="atLeast"/>
        <w:ind w:firstLine="420" w:firstLineChars="200"/>
        <w:rPr>
          <w:rFonts w:hint="eastAsia"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 xml:space="preserve">    </w:t>
      </w:r>
      <w:r>
        <w:rPr>
          <w:rFonts w:hint="eastAsia" w:ascii="宋体" w:hAnsi="宋体"/>
          <w:szCs w:val="21"/>
          <w:highlight w:val="none"/>
        </w:rPr>
        <w:t>天内完成款项的支付。</w:t>
      </w:r>
    </w:p>
    <w:p w14:paraId="6A82EFF7">
      <w:pPr>
        <w:spacing w:line="360" w:lineRule="auto"/>
        <w:jc w:val="left"/>
        <w:rPr>
          <w:rFonts w:hint="eastAsia" w:ascii="宋体" w:hAnsi="宋体"/>
          <w:b/>
          <w:szCs w:val="21"/>
          <w:highlight w:val="none"/>
        </w:rPr>
      </w:pPr>
      <w:bookmarkStart w:id="619" w:name="_Toc351203650"/>
      <w:bookmarkEnd w:id="619"/>
      <w:r>
        <w:rPr>
          <w:rFonts w:hint="eastAsia" w:ascii="宋体" w:hAnsi="宋体"/>
          <w:b/>
          <w:szCs w:val="21"/>
          <w:highlight w:val="none"/>
        </w:rPr>
        <w:t>18. 保险</w:t>
      </w:r>
    </w:p>
    <w:p w14:paraId="478BD220">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18.1</w:t>
      </w:r>
      <w:r>
        <w:rPr>
          <w:rFonts w:hint="eastAsia" w:ascii="宋体" w:hAnsi="宋体"/>
          <w:szCs w:val="21"/>
          <w:highlight w:val="none"/>
        </w:rPr>
        <w:t xml:space="preserve"> 工程保险</w:t>
      </w:r>
    </w:p>
    <w:p w14:paraId="50B843AE">
      <w:pPr>
        <w:spacing w:line="440" w:lineRule="atLeast"/>
        <w:ind w:firstLine="420" w:firstLineChars="200"/>
        <w:rPr>
          <w:rFonts w:hint="eastAsia" w:ascii="宋体" w:hAnsi="宋体"/>
          <w:szCs w:val="21"/>
          <w:highlight w:val="none"/>
        </w:rPr>
      </w:pPr>
      <w:r>
        <w:rPr>
          <w:rFonts w:hint="eastAsia" w:ascii="宋体" w:hAnsi="宋体"/>
          <w:szCs w:val="21"/>
          <w:highlight w:val="none"/>
        </w:rPr>
        <w:t>关于工程保险的特别约定：</w:t>
      </w:r>
      <w:r>
        <w:rPr>
          <w:rFonts w:hint="eastAsia" w:ascii="宋体" w:hAnsi="宋体"/>
          <w:szCs w:val="21"/>
          <w:highlight w:val="none"/>
          <w:u w:val="single"/>
        </w:rPr>
        <w:t xml:space="preserve">            </w:t>
      </w:r>
      <w:r>
        <w:rPr>
          <w:rFonts w:hint="eastAsia" w:ascii="宋体" w:hAnsi="宋体"/>
          <w:szCs w:val="21"/>
          <w:highlight w:val="none"/>
        </w:rPr>
        <w:t>。</w:t>
      </w:r>
    </w:p>
    <w:p w14:paraId="345D99C7">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18.3</w:t>
      </w:r>
      <w:r>
        <w:rPr>
          <w:rFonts w:hint="eastAsia" w:ascii="宋体" w:hAnsi="宋体"/>
          <w:szCs w:val="21"/>
          <w:highlight w:val="none"/>
        </w:rPr>
        <w:t xml:space="preserve"> 其他保险</w:t>
      </w:r>
    </w:p>
    <w:p w14:paraId="2BE390D0">
      <w:pPr>
        <w:spacing w:line="440" w:lineRule="atLeast"/>
        <w:ind w:firstLine="420" w:firstLineChars="200"/>
        <w:rPr>
          <w:rFonts w:hint="eastAsia"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w:t>
      </w:r>
      <w:r>
        <w:rPr>
          <w:rFonts w:hint="eastAsia" w:ascii="宋体" w:hAnsi="宋体"/>
          <w:szCs w:val="21"/>
          <w:highlight w:val="none"/>
        </w:rPr>
        <w:t>。</w:t>
      </w:r>
    </w:p>
    <w:p w14:paraId="236CBFA1">
      <w:pPr>
        <w:spacing w:line="440" w:lineRule="atLeast"/>
        <w:ind w:firstLine="420" w:firstLineChars="200"/>
        <w:rPr>
          <w:rFonts w:hint="eastAsia"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w:t>
      </w:r>
      <w:r>
        <w:rPr>
          <w:rFonts w:hint="eastAsia" w:ascii="宋体" w:hAnsi="宋体"/>
          <w:szCs w:val="21"/>
          <w:highlight w:val="none"/>
        </w:rPr>
        <w:t>。</w:t>
      </w:r>
    </w:p>
    <w:p w14:paraId="5B53842A">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18.7</w:t>
      </w:r>
      <w:r>
        <w:rPr>
          <w:rFonts w:hint="eastAsia" w:ascii="宋体" w:hAnsi="宋体"/>
          <w:szCs w:val="21"/>
          <w:highlight w:val="none"/>
        </w:rPr>
        <w:t xml:space="preserve"> 通知义务</w:t>
      </w:r>
    </w:p>
    <w:p w14:paraId="63AD751A">
      <w:pPr>
        <w:spacing w:line="440" w:lineRule="atLeast"/>
        <w:ind w:firstLine="420" w:firstLineChars="200"/>
        <w:rPr>
          <w:rFonts w:hint="eastAsia"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 xml:space="preserve">               </w:t>
      </w:r>
      <w:r>
        <w:rPr>
          <w:rFonts w:hint="eastAsia" w:ascii="宋体" w:hAnsi="宋体"/>
          <w:szCs w:val="21"/>
          <w:highlight w:val="none"/>
        </w:rPr>
        <w:t>。</w:t>
      </w:r>
    </w:p>
    <w:p w14:paraId="071A73BB">
      <w:pPr>
        <w:spacing w:line="360" w:lineRule="auto"/>
        <w:jc w:val="left"/>
        <w:rPr>
          <w:rFonts w:hint="eastAsia" w:ascii="宋体" w:hAnsi="宋体"/>
          <w:b/>
          <w:szCs w:val="21"/>
          <w:highlight w:val="none"/>
        </w:rPr>
      </w:pPr>
      <w:bookmarkStart w:id="620" w:name="_Toc351203651"/>
      <w:bookmarkEnd w:id="620"/>
      <w:r>
        <w:rPr>
          <w:rFonts w:hint="eastAsia" w:ascii="宋体" w:hAnsi="宋体"/>
          <w:b/>
          <w:szCs w:val="21"/>
          <w:highlight w:val="none"/>
        </w:rPr>
        <w:t>20. 争议解决</w:t>
      </w:r>
    </w:p>
    <w:p w14:paraId="4D9E5E0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20.3</w:t>
      </w:r>
      <w:r>
        <w:rPr>
          <w:rFonts w:hint="eastAsia" w:ascii="宋体" w:hAnsi="宋体"/>
          <w:szCs w:val="21"/>
          <w:highlight w:val="none"/>
        </w:rPr>
        <w:t xml:space="preserve"> 争议评审</w:t>
      </w:r>
    </w:p>
    <w:p w14:paraId="642BAF6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6E576F8C">
      <w:pPr>
        <w:spacing w:line="440" w:lineRule="atLeast"/>
        <w:ind w:firstLine="420" w:firstLineChars="200"/>
        <w:rPr>
          <w:rFonts w:hint="eastAsia" w:ascii="宋体" w:hAnsi="宋体"/>
          <w:szCs w:val="21"/>
          <w:highlight w:val="none"/>
        </w:rPr>
      </w:pPr>
      <w:r>
        <w:rPr>
          <w:rFonts w:hint="eastAsia" w:ascii="宋体" w:hAnsi="宋体"/>
          <w:szCs w:val="21"/>
          <w:highlight w:val="none"/>
        </w:rPr>
        <w:t>20.3.1 争议评审小组的确定</w:t>
      </w:r>
    </w:p>
    <w:p w14:paraId="5190F19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争议评审小组成员的确定：</w:t>
      </w:r>
      <w:r>
        <w:rPr>
          <w:rFonts w:hint="eastAsia" w:ascii="宋体" w:hAnsi="宋体"/>
          <w:szCs w:val="21"/>
          <w:highlight w:val="none"/>
          <w:u w:val="single"/>
        </w:rPr>
        <w:t xml:space="preserve">         </w:t>
      </w:r>
      <w:r>
        <w:rPr>
          <w:rFonts w:hint="eastAsia" w:ascii="宋体" w:hAnsi="宋体"/>
          <w:szCs w:val="21"/>
          <w:highlight w:val="none"/>
        </w:rPr>
        <w:t>。</w:t>
      </w:r>
    </w:p>
    <w:p w14:paraId="164B6CA5">
      <w:pPr>
        <w:spacing w:line="440" w:lineRule="atLeast"/>
        <w:ind w:firstLine="420" w:firstLineChars="200"/>
        <w:rPr>
          <w:rFonts w:hint="eastAsia" w:ascii="宋体" w:hAnsi="宋体"/>
          <w:szCs w:val="21"/>
          <w:highlight w:val="none"/>
        </w:rPr>
      </w:pPr>
      <w:r>
        <w:rPr>
          <w:rFonts w:hint="eastAsia" w:ascii="宋体" w:hAnsi="宋体"/>
          <w:szCs w:val="21"/>
          <w:highlight w:val="none"/>
        </w:rPr>
        <w:t>选定争议评审员的期限：</w:t>
      </w:r>
      <w:r>
        <w:rPr>
          <w:rFonts w:hint="eastAsia" w:ascii="宋体" w:hAnsi="宋体"/>
          <w:szCs w:val="21"/>
          <w:highlight w:val="none"/>
          <w:u w:val="single"/>
        </w:rPr>
        <w:t xml:space="preserve">           </w:t>
      </w:r>
      <w:r>
        <w:rPr>
          <w:rFonts w:hint="eastAsia" w:ascii="宋体" w:hAnsi="宋体"/>
          <w:szCs w:val="21"/>
          <w:highlight w:val="none"/>
        </w:rPr>
        <w:t>。</w:t>
      </w:r>
    </w:p>
    <w:p w14:paraId="684AC931">
      <w:pPr>
        <w:spacing w:line="440" w:lineRule="atLeast"/>
        <w:ind w:firstLine="420" w:firstLineChars="200"/>
        <w:rPr>
          <w:rFonts w:hint="eastAsia" w:ascii="宋体" w:hAnsi="宋体"/>
          <w:szCs w:val="21"/>
          <w:highlight w:val="none"/>
        </w:rPr>
      </w:pPr>
      <w:r>
        <w:rPr>
          <w:rFonts w:hint="eastAsia" w:ascii="宋体" w:hAnsi="宋体"/>
          <w:szCs w:val="21"/>
          <w:highlight w:val="none"/>
        </w:rPr>
        <w:t>争议评审小组成员的报酬承担方式：</w:t>
      </w:r>
      <w:r>
        <w:rPr>
          <w:rFonts w:hint="eastAsia" w:ascii="宋体" w:hAnsi="宋体"/>
          <w:szCs w:val="21"/>
          <w:highlight w:val="none"/>
          <w:u w:val="single"/>
        </w:rPr>
        <w:t xml:space="preserve"> </w:t>
      </w:r>
      <w:r>
        <w:rPr>
          <w:rFonts w:hint="eastAsia" w:ascii="宋体" w:hAnsi="宋体"/>
          <w:szCs w:val="21"/>
          <w:highlight w:val="none"/>
        </w:rPr>
        <w:t>。</w:t>
      </w:r>
    </w:p>
    <w:p w14:paraId="67C84117">
      <w:pPr>
        <w:spacing w:line="440" w:lineRule="atLeast"/>
        <w:ind w:firstLine="420" w:firstLineChars="200"/>
        <w:rPr>
          <w:rFonts w:hint="eastAsia" w:ascii="宋体" w:hAnsi="宋体"/>
          <w:szCs w:val="21"/>
          <w:highlight w:val="none"/>
        </w:rPr>
      </w:pPr>
      <w:r>
        <w:rPr>
          <w:rFonts w:hint="eastAsia" w:ascii="宋体" w:hAnsi="宋体"/>
          <w:szCs w:val="21"/>
          <w:highlight w:val="none"/>
        </w:rPr>
        <w:t>其他事项的约定：</w:t>
      </w:r>
      <w:r>
        <w:rPr>
          <w:rFonts w:hint="eastAsia" w:ascii="宋体" w:hAnsi="宋体"/>
          <w:szCs w:val="21"/>
          <w:highlight w:val="none"/>
          <w:u w:val="single"/>
        </w:rPr>
        <w:t xml:space="preserve">                 </w:t>
      </w:r>
      <w:r>
        <w:rPr>
          <w:rFonts w:hint="eastAsia" w:ascii="宋体" w:hAnsi="宋体"/>
          <w:szCs w:val="21"/>
          <w:highlight w:val="none"/>
        </w:rPr>
        <w:t>。</w:t>
      </w:r>
    </w:p>
    <w:p w14:paraId="7CBCEF18">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20.3.2 争议评审小组的决定</w:t>
      </w:r>
    </w:p>
    <w:p w14:paraId="7BBFF5D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合同当事人关于本项的约定：</w:t>
      </w:r>
      <w:r>
        <w:rPr>
          <w:rFonts w:hint="eastAsia" w:ascii="宋体" w:hAnsi="宋体"/>
          <w:szCs w:val="21"/>
          <w:highlight w:val="none"/>
          <w:u w:val="single"/>
        </w:rPr>
        <w:t xml:space="preserve">       </w:t>
      </w:r>
      <w:r>
        <w:rPr>
          <w:rFonts w:hint="eastAsia" w:ascii="宋体" w:hAnsi="宋体"/>
          <w:szCs w:val="21"/>
          <w:highlight w:val="none"/>
        </w:rPr>
        <w:t>。</w:t>
      </w:r>
    </w:p>
    <w:p w14:paraId="6E9D5D94">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20.4</w:t>
      </w:r>
      <w:r>
        <w:rPr>
          <w:rFonts w:hint="eastAsia" w:ascii="宋体" w:hAnsi="宋体"/>
          <w:szCs w:val="21"/>
          <w:highlight w:val="none"/>
        </w:rPr>
        <w:t>仲裁或诉讼</w:t>
      </w:r>
    </w:p>
    <w:p w14:paraId="1C5FEC7A">
      <w:pPr>
        <w:spacing w:line="440" w:lineRule="atLeast"/>
        <w:ind w:firstLine="420" w:firstLineChars="200"/>
        <w:rPr>
          <w:rFonts w:hint="eastAsia" w:ascii="宋体" w:hAnsi="宋体"/>
          <w:szCs w:val="21"/>
          <w:highlight w:val="none"/>
        </w:rPr>
      </w:pPr>
      <w:r>
        <w:rPr>
          <w:rFonts w:hint="eastAsia" w:ascii="宋体" w:hAnsi="宋体"/>
          <w:szCs w:val="21"/>
          <w:highlight w:val="none"/>
        </w:rPr>
        <w:t>因合同及合同有关事项发生的争议，向</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仲裁委员会申请仲裁；</w:t>
      </w:r>
    </w:p>
    <w:p w14:paraId="628B0C5D">
      <w:pPr>
        <w:snapToGrid w:val="0"/>
        <w:spacing w:line="360" w:lineRule="auto"/>
        <w:jc w:val="center"/>
        <w:rPr>
          <w:rFonts w:asciiTheme="minorEastAsia" w:hAnsiTheme="minorEastAsia" w:eastAsiaTheme="minorEastAsia"/>
          <w:sz w:val="24"/>
          <w:szCs w:val="24"/>
        </w:rPr>
      </w:pPr>
    </w:p>
    <w:p w14:paraId="44B47DF4">
      <w:pPr>
        <w:snapToGrid w:val="0"/>
        <w:spacing w:line="360" w:lineRule="auto"/>
        <w:jc w:val="center"/>
        <w:rPr>
          <w:rFonts w:asciiTheme="minorEastAsia" w:hAnsiTheme="minorEastAsia" w:eastAsiaTheme="minorEastAsia"/>
          <w:sz w:val="24"/>
          <w:szCs w:val="24"/>
        </w:rPr>
      </w:pPr>
    </w:p>
    <w:p w14:paraId="73C0D7CD">
      <w:pPr>
        <w:snapToGrid w:val="0"/>
        <w:spacing w:line="360" w:lineRule="auto"/>
        <w:jc w:val="center"/>
        <w:rPr>
          <w:rFonts w:asciiTheme="minorEastAsia" w:hAnsiTheme="minorEastAsia" w:eastAsiaTheme="minorEastAsia"/>
          <w:sz w:val="24"/>
          <w:szCs w:val="24"/>
        </w:rPr>
      </w:pPr>
    </w:p>
    <w:p w14:paraId="63ED5501">
      <w:pPr>
        <w:snapToGrid w:val="0"/>
        <w:spacing w:line="360" w:lineRule="auto"/>
        <w:jc w:val="center"/>
        <w:rPr>
          <w:rFonts w:asciiTheme="minorEastAsia" w:hAnsiTheme="minorEastAsia" w:eastAsiaTheme="minorEastAsia"/>
          <w:sz w:val="24"/>
          <w:szCs w:val="24"/>
        </w:rPr>
      </w:pPr>
    </w:p>
    <w:p w14:paraId="48B185E3">
      <w:pPr>
        <w:snapToGrid w:val="0"/>
        <w:spacing w:line="360" w:lineRule="auto"/>
        <w:jc w:val="center"/>
        <w:rPr>
          <w:rFonts w:asciiTheme="minorEastAsia" w:hAnsiTheme="minorEastAsia" w:eastAsiaTheme="minorEastAsia"/>
          <w:sz w:val="24"/>
          <w:szCs w:val="24"/>
        </w:rPr>
      </w:pPr>
    </w:p>
    <w:p w14:paraId="4A662EEC">
      <w:pPr>
        <w:snapToGrid w:val="0"/>
        <w:spacing w:line="360" w:lineRule="auto"/>
        <w:jc w:val="center"/>
        <w:rPr>
          <w:rFonts w:asciiTheme="minorEastAsia" w:hAnsiTheme="minorEastAsia" w:eastAsiaTheme="minorEastAsia"/>
          <w:sz w:val="24"/>
          <w:szCs w:val="24"/>
        </w:rPr>
      </w:pPr>
    </w:p>
    <w:p w14:paraId="427D924C">
      <w:pPr>
        <w:snapToGrid w:val="0"/>
        <w:spacing w:line="360" w:lineRule="auto"/>
        <w:jc w:val="center"/>
        <w:rPr>
          <w:rFonts w:asciiTheme="minorEastAsia" w:hAnsiTheme="minorEastAsia" w:eastAsiaTheme="minorEastAsia"/>
          <w:sz w:val="24"/>
          <w:szCs w:val="24"/>
        </w:rPr>
      </w:pPr>
    </w:p>
    <w:p w14:paraId="2DBD4E16">
      <w:pPr>
        <w:widowControl/>
        <w:jc w:val="left"/>
        <w:rPr>
          <w:rFonts w:hint="eastAsia" w:asciiTheme="minorEastAsia" w:hAnsiTheme="minorEastAsia" w:eastAsiaTheme="minorEastAsia"/>
          <w:b w:val="0"/>
          <w:bCs w:val="0"/>
          <w:sz w:val="32"/>
          <w:szCs w:val="32"/>
        </w:rPr>
        <w:sectPr>
          <w:pgSz w:w="11900" w:h="16838"/>
          <w:pgMar w:top="1077" w:right="1134" w:bottom="1077" w:left="1134" w:header="720" w:footer="720" w:gutter="0"/>
          <w:pgNumType w:fmt="decimal"/>
          <w:cols w:space="720" w:num="1"/>
          <w:docGrid w:type="lines" w:linePitch="360" w:charSpace="0"/>
        </w:sectPr>
      </w:pPr>
    </w:p>
    <w:p w14:paraId="6554EDA8">
      <w:pPr>
        <w:pStyle w:val="2"/>
        <w:bidi w:val="0"/>
        <w:jc w:val="center"/>
        <w:rPr>
          <w:rFonts w:cs="宋体" w:asciiTheme="minorEastAsia" w:hAnsiTheme="minorEastAsia" w:eastAsiaTheme="minorEastAsia"/>
          <w:b/>
          <w:bCs/>
        </w:rPr>
      </w:pPr>
      <w:bookmarkStart w:id="621" w:name="_Toc16686"/>
      <w:r>
        <w:rPr>
          <w:rFonts w:hint="eastAsia"/>
        </w:rPr>
        <w:t xml:space="preserve">第五章   </w:t>
      </w:r>
      <w:bookmarkEnd w:id="141"/>
      <w:bookmarkEnd w:id="142"/>
      <w:r>
        <w:rPr>
          <w:rFonts w:hint="eastAsia"/>
        </w:rPr>
        <w:t>工程量清单</w:t>
      </w:r>
      <w:r>
        <w:rPr>
          <w:rFonts w:hint="eastAsia"/>
          <w:lang w:eastAsia="zh-CN"/>
        </w:rPr>
        <w:t>、</w:t>
      </w:r>
      <w:r>
        <w:rPr>
          <w:rFonts w:hint="eastAsia"/>
          <w:lang w:val="en-US" w:eastAsia="zh-CN"/>
        </w:rPr>
        <w:t>图纸</w:t>
      </w:r>
      <w:bookmarkEnd w:id="621"/>
    </w:p>
    <w:p w14:paraId="3FF343B1">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32"/>
          <w:szCs w:val="28"/>
        </w:rPr>
        <w:t>另附</w:t>
      </w:r>
      <w:r>
        <w:rPr>
          <w:rFonts w:hint="eastAsia" w:cs="宋体" w:asciiTheme="minorEastAsia" w:hAnsiTheme="minorEastAsia" w:eastAsiaTheme="minorEastAsia"/>
          <w:b/>
          <w:bCs/>
          <w:sz w:val="24"/>
        </w:rPr>
        <w:t xml:space="preserve"> </w:t>
      </w:r>
    </w:p>
    <w:p w14:paraId="701D5F14">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17388D52">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10129163">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346D57F">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CEE9F1B">
      <w:pPr>
        <w:pStyle w:val="2"/>
        <w:bidi w:val="0"/>
        <w:jc w:val="center"/>
        <w:rPr>
          <w:rFonts w:hint="default" w:cs="宋体" w:asciiTheme="minorEastAsia" w:hAnsiTheme="minorEastAsia" w:eastAsiaTheme="minorEastAsia"/>
          <w:lang w:val="en-US" w:eastAsia="zh-CN"/>
        </w:rPr>
      </w:pPr>
      <w:r>
        <w:rPr>
          <w:rFonts w:hint="eastAsia" w:cs="宋体" w:asciiTheme="minorEastAsia" w:hAnsiTheme="minorEastAsia" w:eastAsiaTheme="minorEastAsia"/>
          <w:b/>
          <w:bCs/>
          <w:szCs w:val="30"/>
        </w:rPr>
        <w:br w:type="page"/>
      </w:r>
      <w:bookmarkStart w:id="622" w:name="_Toc6700"/>
      <w:bookmarkStart w:id="623" w:name="_Toc2243"/>
      <w:bookmarkStart w:id="624" w:name="_Toc9504"/>
      <w:r>
        <w:rPr>
          <w:rFonts w:hint="eastAsia"/>
        </w:rPr>
        <w:t xml:space="preserve">第六章 </w:t>
      </w:r>
      <w:bookmarkEnd w:id="622"/>
      <w:bookmarkEnd w:id="623"/>
      <w:r>
        <w:rPr>
          <w:rFonts w:hint="eastAsia"/>
          <w:lang w:val="en-US" w:eastAsia="zh-CN"/>
        </w:rPr>
        <w:t>技术标准和要求</w:t>
      </w:r>
      <w:bookmarkEnd w:id="624"/>
    </w:p>
    <w:p w14:paraId="4F294341">
      <w:pPr>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一、项目要求</w:t>
      </w:r>
    </w:p>
    <w:p w14:paraId="51820BA4">
      <w:pPr>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1、本次竞争性磋商项目</w:t>
      </w:r>
      <w:r>
        <w:rPr>
          <w:rFonts w:hint="eastAsia" w:cs="宋体" w:asciiTheme="minorEastAsia" w:hAnsiTheme="minorEastAsia" w:eastAsiaTheme="minorEastAsia"/>
          <w:kern w:val="0"/>
          <w:sz w:val="24"/>
          <w:szCs w:val="24"/>
          <w:lang w:eastAsia="zh-CN"/>
        </w:rPr>
        <w:t>崤底村冷库配套建设项目</w:t>
      </w:r>
      <w:r>
        <w:rPr>
          <w:rFonts w:hint="eastAsia" w:cs="宋体" w:asciiTheme="minorEastAsia" w:hAnsiTheme="minorEastAsia" w:eastAsiaTheme="minorEastAsia"/>
          <w:bCs/>
          <w:sz w:val="24"/>
          <w:szCs w:val="24"/>
        </w:rPr>
        <w:t>（详见工程量清单）。</w:t>
      </w:r>
    </w:p>
    <w:p w14:paraId="06BAB8C1">
      <w:pPr>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2、工期要求：见“供应商须知及前附表”。</w:t>
      </w:r>
    </w:p>
    <w:p w14:paraId="7EEB6A5F">
      <w:pPr>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3、质量要求：见“供应商须知及前附表”。</w:t>
      </w:r>
    </w:p>
    <w:p w14:paraId="3031D808">
      <w:pPr>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4、竣工决算以审计结果作为最终付款依据。</w:t>
      </w:r>
    </w:p>
    <w:p w14:paraId="07948D0A">
      <w:pPr>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5、依据竞争性磋商文件的要求，本招标工程项目的材料、设备施工须达到现行中华人民共和国以及河南省、三门峡市或行业的工程建设标准、规范的要求，以最新发布的为准。</w:t>
      </w:r>
    </w:p>
    <w:p w14:paraId="4EDCDB83">
      <w:pPr>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6、采购人要求：</w:t>
      </w:r>
    </w:p>
    <w:p w14:paraId="44CBC4A7">
      <w:pPr>
        <w:ind w:firstLine="480" w:firstLineChars="200"/>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本工程所使用的主要设备、材料必须是由正规大厂生产的合格产品；供应商在设备、材料进场前必须先向采购人提出书面报告，在取得采购人和监理认可的情况下方可进行采购和进场；如成交人未取得采购人和监理的认可就将设备、材料进场，采购人有权终止与成交人签订的施工合同，所发生的一切后果与责任由成交人承担。</w:t>
      </w:r>
    </w:p>
    <w:p w14:paraId="155D5611">
      <w:pPr>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7、工程总体要求：包工期，以成交单位承诺各单项工程的工期为准；包质量，成交单位及其责任人对工程质量负终身责任，如发生重大工程质量事故，将依法追究其相应的法律责任；包文明施工，成交人文明施工和现场管理应符合国家建筑行业的要求，符合国家环保要求；包安全，施工期间不发生重大人身伤害事故。</w:t>
      </w:r>
    </w:p>
    <w:p w14:paraId="5A9B28D0">
      <w:pPr>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8、根据建设方要求以及现场勘查，给出切实可行的施工方案、工期。</w:t>
      </w:r>
    </w:p>
    <w:p w14:paraId="2F0B4890">
      <w:pPr>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9、承包人采购的材料设备在使用前，承包人应按要求进行检验或试验，不合格的不得使用，检验或试验费用由承包人承担。</w:t>
      </w:r>
    </w:p>
    <w:p w14:paraId="3C4E8671">
      <w:pPr>
        <w:jc w:val="left"/>
        <w:rPr>
          <w:rFonts w:asciiTheme="minorEastAsia" w:hAnsiTheme="minorEastAsia" w:eastAsiaTheme="minorEastAsia"/>
          <w:b/>
          <w:bCs/>
          <w:sz w:val="30"/>
          <w:szCs w:val="30"/>
        </w:rPr>
      </w:pPr>
      <w:r>
        <w:rPr>
          <w:rFonts w:hint="eastAsia" w:cs="宋体" w:asciiTheme="minorEastAsia" w:hAnsiTheme="minorEastAsia" w:eastAsiaTheme="minorEastAsia"/>
          <w:bCs/>
          <w:sz w:val="24"/>
          <w:szCs w:val="24"/>
        </w:rPr>
        <w:t>10、严禁借用资质，发现借用或假冒资质投标的，取消其中标资格，并按照有关法律法规规定处理。</w:t>
      </w:r>
      <w:r>
        <w:rPr>
          <w:rFonts w:cs="宋体" w:asciiTheme="minorEastAsia" w:hAnsiTheme="minorEastAsia" w:eastAsiaTheme="minorEastAsia"/>
          <w:bCs/>
          <w:sz w:val="24"/>
          <w:szCs w:val="24"/>
        </w:rPr>
        <w:br w:type="page"/>
      </w:r>
    </w:p>
    <w:p w14:paraId="64B8DE66">
      <w:pPr>
        <w:pStyle w:val="2"/>
        <w:bidi w:val="0"/>
        <w:jc w:val="center"/>
      </w:pPr>
      <w:bookmarkStart w:id="625" w:name="_Toc2316"/>
      <w:bookmarkStart w:id="626" w:name="_Toc26904"/>
      <w:bookmarkStart w:id="627" w:name="_Toc17513"/>
      <w:r>
        <w:rPr>
          <w:rFonts w:hint="eastAsia"/>
        </w:rPr>
        <w:t>第七章  响应文件格式</w:t>
      </w:r>
      <w:bookmarkEnd w:id="625"/>
      <w:bookmarkEnd w:id="626"/>
      <w:bookmarkEnd w:id="627"/>
    </w:p>
    <w:p w14:paraId="4A51AD86">
      <w:pPr>
        <w:spacing w:line="360" w:lineRule="auto"/>
        <w:ind w:left="0" w:leftChars="0" w:firstLine="0" w:firstLineChars="0"/>
        <w:jc w:val="center"/>
        <w:rPr>
          <w:rFonts w:hint="eastAsia" w:cs="宋体" w:asciiTheme="minorEastAsia" w:hAnsiTheme="minorEastAsia" w:eastAsiaTheme="minorEastAsia"/>
          <w:b/>
          <w:bCs/>
          <w:sz w:val="24"/>
          <w:lang w:val="en-US" w:eastAsia="zh-CN"/>
        </w:rPr>
      </w:pPr>
    </w:p>
    <w:p w14:paraId="4A229258">
      <w:pPr>
        <w:spacing w:line="360" w:lineRule="auto"/>
        <w:ind w:left="0" w:leftChars="0" w:firstLine="0" w:firstLineChars="0"/>
        <w:jc w:val="center"/>
        <w:rPr>
          <w:rFonts w:hint="default"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8"/>
          <w:szCs w:val="24"/>
          <w:lang w:val="en-US" w:eastAsia="zh-CN"/>
        </w:rPr>
        <w:t>响应文件格式</w:t>
      </w:r>
    </w:p>
    <w:p w14:paraId="79CCB4F1">
      <w:pPr>
        <w:spacing w:line="360" w:lineRule="auto"/>
        <w:rPr>
          <w:rFonts w:cs="宋体" w:asciiTheme="minorEastAsia" w:hAnsiTheme="minorEastAsia" w:eastAsiaTheme="minorEastAsia"/>
          <w:sz w:val="24"/>
          <w:u w:val="single"/>
        </w:rPr>
      </w:pPr>
    </w:p>
    <w:p w14:paraId="4D3436A3">
      <w:pPr>
        <w:jc w:val="center"/>
        <w:rPr>
          <w:rFonts w:cs="宋体" w:asciiTheme="minorEastAsia" w:hAnsiTheme="minorEastAsia" w:eastAsiaTheme="minorEastAsia"/>
          <w:sz w:val="44"/>
          <w:szCs w:val="44"/>
        </w:rPr>
      </w:pPr>
      <w:bookmarkStart w:id="628" w:name="_Toc28974"/>
      <w:bookmarkStart w:id="629" w:name="_Toc24054"/>
      <w:bookmarkStart w:id="630" w:name="_Toc15366"/>
      <w:r>
        <w:rPr>
          <w:rFonts w:hint="eastAsia" w:cs="宋体" w:asciiTheme="minorEastAsia" w:hAnsiTheme="minorEastAsia" w:eastAsiaTheme="minorEastAsia"/>
          <w:sz w:val="28"/>
          <w:szCs w:val="28"/>
          <w:u w:val="single"/>
        </w:rPr>
        <w:t>（项目名称）</w:t>
      </w:r>
      <w:bookmarkEnd w:id="628"/>
      <w:bookmarkEnd w:id="629"/>
      <w:bookmarkEnd w:id="630"/>
    </w:p>
    <w:p w14:paraId="73E33012">
      <w:pPr>
        <w:jc w:val="center"/>
        <w:rPr>
          <w:rFonts w:cs="宋体" w:asciiTheme="minorEastAsia" w:hAnsiTheme="minorEastAsia" w:eastAsiaTheme="minorEastAsia"/>
          <w:sz w:val="44"/>
          <w:szCs w:val="44"/>
        </w:rPr>
      </w:pPr>
      <w:bookmarkStart w:id="631" w:name="_Toc14209"/>
      <w:bookmarkStart w:id="632" w:name="_Toc26224"/>
      <w:bookmarkStart w:id="633" w:name="_Toc13495"/>
      <w:r>
        <w:rPr>
          <w:rFonts w:hint="eastAsia" w:cs="宋体" w:asciiTheme="minorEastAsia" w:hAnsiTheme="minorEastAsia" w:eastAsiaTheme="minorEastAsia"/>
          <w:sz w:val="44"/>
          <w:szCs w:val="44"/>
        </w:rPr>
        <w:t>响  应  文  件</w:t>
      </w:r>
      <w:bookmarkEnd w:id="631"/>
      <w:bookmarkEnd w:id="632"/>
      <w:bookmarkEnd w:id="633"/>
    </w:p>
    <w:p w14:paraId="3C6BF9CF">
      <w:pPr>
        <w:spacing w:line="360" w:lineRule="auto"/>
        <w:ind w:firstLine="2760" w:firstLineChars="1150"/>
        <w:rPr>
          <w:rFonts w:cs="宋体" w:asciiTheme="minorEastAsia" w:hAnsiTheme="minorEastAsia" w:eastAsiaTheme="minorEastAsia"/>
          <w:sz w:val="24"/>
        </w:rPr>
      </w:pPr>
    </w:p>
    <w:p w14:paraId="614E049D">
      <w:pPr>
        <w:spacing w:line="360" w:lineRule="auto"/>
        <w:ind w:firstLine="2760" w:firstLineChars="1150"/>
        <w:rPr>
          <w:rFonts w:cs="宋体" w:asciiTheme="minorEastAsia" w:hAnsiTheme="minorEastAsia" w:eastAsiaTheme="minorEastAsia"/>
          <w:sz w:val="24"/>
        </w:rPr>
      </w:pPr>
    </w:p>
    <w:p w14:paraId="5CC77ECF">
      <w:pPr>
        <w:spacing w:line="360" w:lineRule="auto"/>
        <w:ind w:firstLine="2760" w:firstLineChars="1150"/>
        <w:rPr>
          <w:rFonts w:cs="宋体" w:asciiTheme="minorEastAsia" w:hAnsiTheme="minorEastAsia" w:eastAsiaTheme="minorEastAsia"/>
          <w:sz w:val="24"/>
        </w:rPr>
      </w:pPr>
    </w:p>
    <w:p w14:paraId="2F9E88CE">
      <w:pPr>
        <w:spacing w:line="360" w:lineRule="auto"/>
        <w:ind w:firstLine="2760" w:firstLineChars="1150"/>
        <w:rPr>
          <w:rFonts w:cs="宋体" w:asciiTheme="minorEastAsia" w:hAnsiTheme="minorEastAsia" w:eastAsiaTheme="minorEastAsia"/>
          <w:sz w:val="24"/>
        </w:rPr>
      </w:pPr>
      <w:r>
        <w:rPr>
          <w:rFonts w:hint="eastAsia" w:cs="宋体" w:asciiTheme="minorEastAsia" w:hAnsiTheme="minorEastAsia" w:eastAsiaTheme="minorEastAsia"/>
          <w:sz w:val="24"/>
        </w:rPr>
        <w:t xml:space="preserve">项目编号： </w:t>
      </w:r>
    </w:p>
    <w:p w14:paraId="79B2AC78">
      <w:pPr>
        <w:spacing w:line="360" w:lineRule="auto"/>
        <w:jc w:val="center"/>
        <w:rPr>
          <w:rFonts w:cs="宋体" w:asciiTheme="minorEastAsia" w:hAnsiTheme="minorEastAsia" w:eastAsiaTheme="minorEastAsia"/>
          <w:sz w:val="24"/>
        </w:rPr>
      </w:pPr>
    </w:p>
    <w:p w14:paraId="1F6623C6">
      <w:pPr>
        <w:spacing w:line="360" w:lineRule="auto"/>
        <w:jc w:val="center"/>
        <w:rPr>
          <w:rFonts w:cs="宋体" w:asciiTheme="minorEastAsia" w:hAnsiTheme="minorEastAsia" w:eastAsiaTheme="minorEastAsia"/>
          <w:sz w:val="24"/>
        </w:rPr>
      </w:pPr>
    </w:p>
    <w:p w14:paraId="51F14F14">
      <w:pPr>
        <w:spacing w:line="360" w:lineRule="auto"/>
        <w:jc w:val="center"/>
        <w:rPr>
          <w:rFonts w:cs="宋体" w:asciiTheme="minorEastAsia" w:hAnsiTheme="minorEastAsia" w:eastAsiaTheme="minorEastAsia"/>
          <w:sz w:val="24"/>
        </w:rPr>
      </w:pPr>
    </w:p>
    <w:p w14:paraId="728F317C">
      <w:pPr>
        <w:spacing w:line="360" w:lineRule="auto"/>
        <w:jc w:val="center"/>
        <w:rPr>
          <w:rFonts w:cs="宋体" w:asciiTheme="minorEastAsia" w:hAnsiTheme="minorEastAsia" w:eastAsiaTheme="minorEastAsia"/>
          <w:sz w:val="24"/>
        </w:rPr>
      </w:pPr>
    </w:p>
    <w:p w14:paraId="232518AF">
      <w:pPr>
        <w:spacing w:line="360" w:lineRule="auto"/>
        <w:rPr>
          <w:rFonts w:cs="宋体" w:asciiTheme="minorEastAsia" w:hAnsiTheme="minorEastAsia" w:eastAsiaTheme="minorEastAsia"/>
          <w:sz w:val="24"/>
        </w:rPr>
      </w:pPr>
    </w:p>
    <w:p w14:paraId="3D506F4B">
      <w:pPr>
        <w:pStyle w:val="10"/>
        <w:ind w:firstLine="240"/>
        <w:rPr>
          <w:rFonts w:cs="宋体" w:asciiTheme="minorEastAsia" w:hAnsiTheme="minorEastAsia" w:eastAsiaTheme="minorEastAsia"/>
          <w:sz w:val="24"/>
        </w:rPr>
      </w:pPr>
    </w:p>
    <w:p w14:paraId="53120DC9">
      <w:pPr>
        <w:pStyle w:val="10"/>
        <w:ind w:firstLine="240"/>
        <w:rPr>
          <w:rFonts w:cs="宋体" w:asciiTheme="minorEastAsia" w:hAnsiTheme="minorEastAsia" w:eastAsiaTheme="minorEastAsia"/>
          <w:sz w:val="24"/>
        </w:rPr>
      </w:pPr>
    </w:p>
    <w:p w14:paraId="1FF144FE">
      <w:pPr>
        <w:spacing w:line="360" w:lineRule="auto"/>
        <w:jc w:val="center"/>
        <w:rPr>
          <w:rFonts w:cs="宋体" w:asciiTheme="minorEastAsia" w:hAnsiTheme="minorEastAsia" w:eastAsiaTheme="minorEastAsia"/>
          <w:sz w:val="24"/>
        </w:rPr>
      </w:pPr>
    </w:p>
    <w:p w14:paraId="2339508D">
      <w:pPr>
        <w:spacing w:line="360" w:lineRule="auto"/>
        <w:jc w:val="center"/>
        <w:rPr>
          <w:rFonts w:cs="宋体" w:asciiTheme="minorEastAsia" w:hAnsiTheme="minorEastAsia" w:eastAsiaTheme="minorEastAsia"/>
          <w:sz w:val="24"/>
        </w:rPr>
      </w:pPr>
    </w:p>
    <w:p w14:paraId="7758D88D">
      <w:pPr>
        <w:jc w:val="center"/>
        <w:rPr>
          <w:rFonts w:hint="eastAsia" w:cs="宋体" w:asciiTheme="minorEastAsia" w:hAnsiTheme="minorEastAsia" w:eastAsiaTheme="minorEastAsia"/>
          <w:sz w:val="24"/>
        </w:rPr>
      </w:pPr>
      <w:bookmarkStart w:id="634" w:name="_Toc3755"/>
      <w:bookmarkStart w:id="635" w:name="_Toc16543"/>
      <w:bookmarkStart w:id="636" w:name="_Toc26563"/>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 xml:space="preserve">供应商：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（公章签章）</w:t>
      </w:r>
      <w:bookmarkEnd w:id="634"/>
      <w:bookmarkEnd w:id="635"/>
      <w:bookmarkEnd w:id="636"/>
    </w:p>
    <w:p w14:paraId="05ABCAD1">
      <w:pPr>
        <w:spacing w:line="358" w:lineRule="exact"/>
        <w:jc w:val="center"/>
        <w:rPr>
          <w:rFonts w:cs="宋体" w:asciiTheme="minorEastAsia" w:hAnsiTheme="minorEastAsia" w:eastAsiaTheme="minorEastAsia"/>
          <w:sz w:val="24"/>
        </w:rPr>
      </w:pPr>
    </w:p>
    <w:p w14:paraId="60A6AC06">
      <w:pPr>
        <w:jc w:val="center"/>
        <w:rPr>
          <w:rFonts w:cs="宋体" w:asciiTheme="minorEastAsia" w:hAnsiTheme="minorEastAsia" w:eastAsiaTheme="minorEastAsia"/>
          <w:sz w:val="24"/>
        </w:rPr>
      </w:pPr>
      <w:bookmarkStart w:id="637" w:name="_Toc24251"/>
      <w:bookmarkStart w:id="638" w:name="_Toc15935"/>
      <w:bookmarkStart w:id="639" w:name="_Toc16729"/>
      <w:r>
        <w:rPr>
          <w:rFonts w:hint="eastAsia" w:cs="宋体" w:asciiTheme="minorEastAsia" w:hAnsiTheme="minorEastAsia" w:eastAsiaTheme="minorEastAsia"/>
          <w:sz w:val="24"/>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（电子签章）</w:t>
      </w:r>
      <w:bookmarkEnd w:id="637"/>
      <w:bookmarkEnd w:id="638"/>
      <w:bookmarkEnd w:id="639"/>
    </w:p>
    <w:p w14:paraId="6837D2EF">
      <w:pPr>
        <w:spacing w:line="358" w:lineRule="exact"/>
        <w:jc w:val="center"/>
        <w:rPr>
          <w:rFonts w:cs="宋体" w:asciiTheme="minorEastAsia" w:hAnsiTheme="minorEastAsia" w:eastAsiaTheme="minorEastAsia"/>
          <w:sz w:val="24"/>
          <w:u w:val="single"/>
        </w:rPr>
      </w:pPr>
    </w:p>
    <w:p w14:paraId="38943134">
      <w:pPr>
        <w:jc w:val="center"/>
        <w:rPr>
          <w:rFonts w:cs="宋体" w:asciiTheme="minorEastAsia" w:hAnsiTheme="minorEastAsia" w:eastAsiaTheme="minorEastAsia"/>
          <w:sz w:val="24"/>
        </w:rPr>
      </w:pPr>
      <w:bookmarkStart w:id="640" w:name="_Toc22871"/>
      <w:bookmarkStart w:id="641" w:name="_Toc6022"/>
      <w:bookmarkStart w:id="642" w:name="_Toc11028"/>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bookmarkEnd w:id="640"/>
      <w:bookmarkEnd w:id="641"/>
      <w:bookmarkEnd w:id="642"/>
    </w:p>
    <w:p w14:paraId="5B63A165">
      <w:pPr>
        <w:spacing w:line="0" w:lineRule="atLeast"/>
        <w:ind w:left="420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 xml:space="preserve"> </w:t>
      </w:r>
    </w:p>
    <w:p w14:paraId="7931F5CB">
      <w:pPr>
        <w:spacing w:line="520" w:lineRule="exact"/>
        <w:ind w:firstLine="240" w:firstLineChars="100"/>
        <w:textAlignment w:val="center"/>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3A4913DB">
      <w:pPr>
        <w:spacing w:line="0" w:lineRule="atLeast"/>
        <w:ind w:left="420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 xml:space="preserve">目   </w:t>
      </w:r>
      <w:r>
        <w:rPr>
          <w:rFonts w:hint="eastAsia" w:cs="宋体" w:asciiTheme="minorEastAsia" w:hAnsiTheme="minorEastAsia" w:eastAsiaTheme="minorEastAsia"/>
          <w:b/>
          <w:bCs/>
          <w:sz w:val="30"/>
          <w:szCs w:val="30"/>
        </w:rPr>
        <w:tab/>
      </w:r>
      <w:r>
        <w:rPr>
          <w:rFonts w:hint="eastAsia" w:cs="宋体" w:asciiTheme="minorEastAsia" w:hAnsiTheme="minorEastAsia" w:eastAsiaTheme="minorEastAsia"/>
          <w:b/>
          <w:bCs/>
          <w:sz w:val="30"/>
          <w:szCs w:val="30"/>
        </w:rPr>
        <w:t>录</w:t>
      </w:r>
    </w:p>
    <w:p w14:paraId="6170FD94">
      <w:pPr>
        <w:spacing w:line="520" w:lineRule="exact"/>
        <w:ind w:firstLine="240" w:firstLineChars="100"/>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（格式自拟）</w:t>
      </w:r>
    </w:p>
    <w:p w14:paraId="5B7E77D7">
      <w:pPr>
        <w:spacing w:line="0" w:lineRule="atLeast"/>
        <w:jc w:val="center"/>
        <w:rPr>
          <w:rFonts w:cs="宋体" w:asciiTheme="minorEastAsia" w:hAnsiTheme="minorEastAsia" w:eastAsiaTheme="minorEastAsia"/>
          <w:b/>
          <w:bCs/>
          <w:sz w:val="24"/>
        </w:rPr>
      </w:pPr>
      <w:r>
        <w:rPr>
          <w:rFonts w:asciiTheme="minorEastAsia" w:hAnsiTheme="minorEastAsia" w:eastAsiaTheme="minorEastAsia"/>
          <w:sz w:val="24"/>
          <w:szCs w:val="24"/>
        </w:rPr>
        <w:br w:type="page"/>
      </w:r>
    </w:p>
    <w:p w14:paraId="20BF3F77">
      <w:pPr>
        <w:spacing w:line="0" w:lineRule="atLeast"/>
        <w:jc w:val="center"/>
        <w:outlineLvl w:val="1"/>
        <w:rPr>
          <w:rFonts w:cs="宋体" w:asciiTheme="minorEastAsia" w:hAnsiTheme="minorEastAsia" w:eastAsiaTheme="minorEastAsia"/>
          <w:b/>
          <w:bCs/>
          <w:sz w:val="30"/>
          <w:szCs w:val="30"/>
        </w:rPr>
      </w:pPr>
      <w:bookmarkStart w:id="643" w:name="_Toc21074"/>
      <w:bookmarkStart w:id="644" w:name="_Toc16807"/>
      <w:bookmarkStart w:id="645" w:name="_Toc11316"/>
      <w:bookmarkStart w:id="646" w:name="_Toc9992"/>
      <w:r>
        <w:rPr>
          <w:rFonts w:hint="eastAsia" w:cs="宋体" w:asciiTheme="minorEastAsia" w:hAnsiTheme="minorEastAsia" w:eastAsiaTheme="minorEastAsia"/>
          <w:b/>
          <w:bCs/>
          <w:sz w:val="30"/>
          <w:szCs w:val="30"/>
        </w:rPr>
        <w:t>一、磋商函及磋商函附录</w:t>
      </w:r>
      <w:bookmarkEnd w:id="643"/>
      <w:bookmarkEnd w:id="644"/>
      <w:bookmarkEnd w:id="645"/>
      <w:bookmarkEnd w:id="646"/>
    </w:p>
    <w:p w14:paraId="4A893D4A">
      <w:pPr>
        <w:spacing w:line="0" w:lineRule="atLeast"/>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70D5DE50">
      <w:pPr>
        <w:spacing w:line="0" w:lineRule="atLeast"/>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（一）磋商函</w:t>
      </w:r>
    </w:p>
    <w:p w14:paraId="69A3119A">
      <w:pPr>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6BACE510">
      <w:pPr>
        <w:spacing w:line="4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（采购人名称）</w:t>
      </w:r>
    </w:p>
    <w:p w14:paraId="582481E4">
      <w:pPr>
        <w:spacing w:line="46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1、我方已仔细研究了</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（项目名称）竞争性磋商文件的全部内容，愿以人民币（大写：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元）的磋商总报价。 按合同约定实施和完成承包工程，修补工程中的任何缺陷。</w:t>
      </w:r>
    </w:p>
    <w:p w14:paraId="77F8B65D">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2、如果我方中标，我方保证</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日历天内竣工，并确保工程质量</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。我方同意本磋商函在竞争性磋商文件规定的提交响应文件截止时间后，在竞争性磋商文件规定的磋商有效期期满前对我方具有约束力，且随时准备接受你方发出的中标（成交）通知书。</w:t>
      </w:r>
    </w:p>
    <w:p w14:paraId="4E4288F3">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3、我方承诺在磋商有效期</w:t>
      </w:r>
      <w:r>
        <w:rPr>
          <w:rFonts w:hint="eastAsia" w:cs="宋体" w:asciiTheme="minorEastAsia" w:hAnsiTheme="minorEastAsia" w:eastAsiaTheme="minorEastAsia"/>
          <w:sz w:val="24"/>
          <w:u w:val="single"/>
        </w:rPr>
        <w:t xml:space="preserve"> 60 </w:t>
      </w:r>
      <w:r>
        <w:rPr>
          <w:rFonts w:hint="eastAsia" w:cs="宋体" w:asciiTheme="minorEastAsia" w:hAnsiTheme="minorEastAsia" w:eastAsiaTheme="minorEastAsia"/>
          <w:sz w:val="24"/>
        </w:rPr>
        <w:t>日历天内不修改、撤销响应文件。</w:t>
      </w:r>
    </w:p>
    <w:p w14:paraId="01191882">
      <w:pPr>
        <w:spacing w:line="4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4、如我方中标：</w:t>
      </w:r>
    </w:p>
    <w:p w14:paraId="3C393CBC">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（1）我方承诺在收到通知后领取中标（成交）通知书，并在中标（成交）通知书规定的期限内与你方签订合同，逾期可视为放弃中标。</w:t>
      </w:r>
    </w:p>
    <w:p w14:paraId="472F80E0">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（2）随同本磋商函递交的磋商函附录属于合同文件的组成部分。</w:t>
      </w:r>
    </w:p>
    <w:p w14:paraId="0B246DFB">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（3）我方承诺按照竞争性磋商文件规定向你方递交履约保证金（如有）。</w:t>
      </w:r>
    </w:p>
    <w:p w14:paraId="1A7FD6BC">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（4）我方承诺在合同约定的期限内完成并移交全部合同工程。</w:t>
      </w:r>
    </w:p>
    <w:p w14:paraId="4ADA748C">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（5）我方承诺满足合同专用条款中补充条款的内容。</w:t>
      </w:r>
    </w:p>
    <w:p w14:paraId="7E0136F9">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（6）我方承诺并理解采购人不以最低磋商标价为中标价的唯一选择。</w:t>
      </w:r>
    </w:p>
    <w:p w14:paraId="41DAC968">
      <w:pPr>
        <w:spacing w:line="4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5．我方在此声明，所递交的响应文件及有关资料内容完整、真实和准确。</w:t>
      </w:r>
    </w:p>
    <w:p w14:paraId="6D867D3F">
      <w:pPr>
        <w:spacing w:line="460" w:lineRule="exact"/>
        <w:ind w:firstLine="3840" w:firstLineChars="1600"/>
        <w:jc w:val="left"/>
        <w:rPr>
          <w:rFonts w:cs="宋体" w:asciiTheme="minorEastAsia" w:hAnsiTheme="minorEastAsia" w:eastAsiaTheme="minorEastAsia"/>
          <w:sz w:val="24"/>
        </w:rPr>
      </w:pPr>
    </w:p>
    <w:p w14:paraId="70952EAB">
      <w:pPr>
        <w:spacing w:line="460" w:lineRule="exact"/>
        <w:ind w:firstLine="3840" w:firstLineChars="16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6D8420EE">
      <w:pPr>
        <w:spacing w:line="700" w:lineRule="exact"/>
        <w:ind w:right="480" w:firstLine="3360" w:firstLineChars="1400"/>
        <w:rPr>
          <w:rFonts w:cs="宋体" w:asciiTheme="minorEastAsia" w:hAnsiTheme="minorEastAsia" w:eastAsiaTheme="minorEastAsia"/>
          <w:sz w:val="24"/>
        </w:rPr>
      </w:pPr>
      <w:r>
        <w:rPr>
          <w:rFonts w:hint="eastAsia" w:cs="宋体" w:asciiTheme="minorEastAsia" w:hAnsiTheme="minorEastAsia" w:eastAsiaTheme="minorEastAsia"/>
          <w:sz w:val="24"/>
        </w:rPr>
        <w:t>供应商：</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（公章签章）</w:t>
      </w:r>
    </w:p>
    <w:p w14:paraId="6CE0AE9B">
      <w:pPr>
        <w:wordWrap w:val="0"/>
        <w:spacing w:line="700" w:lineRule="exact"/>
        <w:ind w:firstLine="540"/>
        <w:jc w:val="right"/>
        <w:rPr>
          <w:rFonts w:cs="宋体" w:asciiTheme="minorEastAsia" w:hAnsiTheme="minorEastAsia" w:eastAsiaTheme="minorEastAsia"/>
          <w:sz w:val="24"/>
        </w:rPr>
      </w:pP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（电子签章）</w:t>
      </w:r>
    </w:p>
    <w:p w14:paraId="3DC210F5">
      <w:pPr>
        <w:spacing w:line="700" w:lineRule="exact"/>
        <w:ind w:right="480" w:firstLine="4680" w:firstLineChars="1950"/>
        <w:rPr>
          <w:rFonts w:asciiTheme="minorEastAsia" w:hAnsiTheme="minorEastAsia" w:eastAsiaTheme="minorEastAsia"/>
          <w:sz w:val="24"/>
        </w:rPr>
      </w:pPr>
      <w:r>
        <w:rPr>
          <w:rFonts w:hint="eastAsia" w:cs="宋体" w:asciiTheme="minorEastAsia" w:hAnsiTheme="minorEastAsia" w:eastAsiaTheme="minorEastAsia"/>
          <w:sz w:val="24"/>
        </w:rPr>
        <w:t xml:space="preserve">日  期：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5EA52ECF">
      <w:pPr>
        <w:spacing w:line="23" w:lineRule="exact"/>
        <w:rPr>
          <w:rFonts w:cs="宋体" w:asciiTheme="minorEastAsia" w:hAnsiTheme="minorEastAsia" w:eastAsiaTheme="minorEastAsia"/>
          <w:sz w:val="24"/>
        </w:rPr>
      </w:pPr>
    </w:p>
    <w:p w14:paraId="6D68F664">
      <w:pPr>
        <w:widowControl/>
        <w:jc w:val="left"/>
        <w:rPr>
          <w:rFonts w:cs="宋体" w:asciiTheme="minorEastAsia" w:hAnsiTheme="minorEastAsia" w:eastAsiaTheme="minorEastAsia"/>
          <w:sz w:val="24"/>
        </w:rPr>
        <w:sectPr>
          <w:pgSz w:w="11900" w:h="16838"/>
          <w:pgMar w:top="1077" w:right="1134" w:bottom="1077" w:left="1134" w:header="720" w:footer="720" w:gutter="0"/>
          <w:pgNumType w:fmt="decimal"/>
          <w:cols w:space="720" w:num="1"/>
          <w:docGrid w:type="lines" w:linePitch="360" w:charSpace="0"/>
        </w:sectPr>
      </w:pPr>
    </w:p>
    <w:p w14:paraId="5574369C">
      <w:pPr>
        <w:spacing w:before="312" w:beforeLines="100" w:after="156" w:afterLines="50" w:line="240" w:lineRule="exact"/>
        <w:jc w:val="center"/>
        <w:textAlignment w:val="center"/>
        <w:rPr>
          <w:rFonts w:cs="宋体" w:asciiTheme="minorEastAsia" w:hAnsiTheme="minorEastAsia" w:eastAsiaTheme="minorEastAsia"/>
          <w:b/>
          <w:bCs/>
          <w:sz w:val="30"/>
          <w:szCs w:val="30"/>
        </w:rPr>
      </w:pPr>
      <w:bookmarkStart w:id="647" w:name="page58"/>
      <w:bookmarkEnd w:id="647"/>
    </w:p>
    <w:p w14:paraId="33CEE8A2">
      <w:pPr>
        <w:spacing w:before="312" w:beforeLines="100" w:after="156" w:afterLines="50" w:line="240" w:lineRule="exact"/>
        <w:jc w:val="center"/>
        <w:textAlignment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（二）磋商函附录（第一次报价）</w:t>
      </w:r>
    </w:p>
    <w:tbl>
      <w:tblPr>
        <w:tblStyle w:val="1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08AA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627800C">
            <w:pPr>
              <w:spacing w:line="331"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项目名称</w:t>
            </w:r>
          </w:p>
        </w:tc>
        <w:tc>
          <w:tcPr>
            <w:tcW w:w="6589" w:type="dxa"/>
            <w:gridSpan w:val="5"/>
            <w:tcBorders>
              <w:top w:val="single" w:color="auto" w:sz="4" w:space="0"/>
              <w:left w:val="nil"/>
              <w:bottom w:val="single" w:color="auto" w:sz="4" w:space="0"/>
              <w:right w:val="single" w:color="auto" w:sz="4" w:space="0"/>
            </w:tcBorders>
            <w:vAlign w:val="center"/>
          </w:tcPr>
          <w:p w14:paraId="21AE9DE7">
            <w:pPr>
              <w:spacing w:line="331" w:lineRule="exact"/>
              <w:jc w:val="center"/>
              <w:rPr>
                <w:rFonts w:cs="宋体" w:asciiTheme="minorEastAsia" w:hAnsiTheme="minorEastAsia" w:eastAsiaTheme="minorEastAsia"/>
                <w:sz w:val="24"/>
              </w:rPr>
            </w:pPr>
          </w:p>
        </w:tc>
      </w:tr>
      <w:tr w14:paraId="02CE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0DEE680">
            <w:pPr>
              <w:spacing w:line="300"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lang w:eastAsia="zh-CN"/>
              </w:rPr>
              <w:t>供应商</w:t>
            </w:r>
            <w:r>
              <w:rPr>
                <w:rFonts w:hint="eastAsia" w:cs="宋体" w:asciiTheme="minorEastAsia" w:hAnsiTheme="minorEastAsia" w:eastAsiaTheme="minorEastAsia"/>
                <w:spacing w:val="-1"/>
                <w:sz w:val="24"/>
              </w:rPr>
              <w:t>名称</w:t>
            </w:r>
          </w:p>
        </w:tc>
        <w:tc>
          <w:tcPr>
            <w:tcW w:w="6589" w:type="dxa"/>
            <w:gridSpan w:val="5"/>
            <w:tcBorders>
              <w:top w:val="single" w:color="auto" w:sz="4" w:space="0"/>
              <w:left w:val="nil"/>
              <w:bottom w:val="single" w:color="auto" w:sz="4" w:space="0"/>
              <w:right w:val="single" w:color="auto" w:sz="4" w:space="0"/>
            </w:tcBorders>
            <w:vAlign w:val="center"/>
          </w:tcPr>
          <w:p w14:paraId="1BED66E3">
            <w:pPr>
              <w:spacing w:line="300" w:lineRule="exact"/>
              <w:jc w:val="center"/>
              <w:rPr>
                <w:rFonts w:cs="宋体" w:asciiTheme="minorEastAsia" w:hAnsiTheme="minorEastAsia" w:eastAsiaTheme="minorEastAsia"/>
                <w:sz w:val="24"/>
              </w:rPr>
            </w:pPr>
          </w:p>
        </w:tc>
      </w:tr>
      <w:tr w14:paraId="4419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87243FE">
            <w:pPr>
              <w:spacing w:line="300" w:lineRule="exact"/>
              <w:ind w:right="-239"/>
              <w:jc w:val="center"/>
              <w:rPr>
                <w:rFonts w:cs="宋体" w:asciiTheme="minorEastAsia" w:hAnsiTheme="minorEastAsia" w:eastAsiaTheme="minorEastAsia"/>
                <w:spacing w:val="-1"/>
                <w:sz w:val="24"/>
              </w:rPr>
            </w:pPr>
            <w:r>
              <w:rPr>
                <w:rFonts w:hint="eastAsia" w:cs="宋体" w:asciiTheme="minorEastAsia" w:hAnsiTheme="minorEastAsia" w:eastAsiaTheme="minorEastAsia"/>
                <w:spacing w:val="-1"/>
                <w:sz w:val="24"/>
              </w:rPr>
              <w:t>资质等级</w:t>
            </w:r>
          </w:p>
        </w:tc>
        <w:tc>
          <w:tcPr>
            <w:tcW w:w="6589" w:type="dxa"/>
            <w:gridSpan w:val="5"/>
            <w:tcBorders>
              <w:top w:val="single" w:color="auto" w:sz="4" w:space="0"/>
              <w:left w:val="nil"/>
              <w:bottom w:val="single" w:color="auto" w:sz="4" w:space="0"/>
              <w:right w:val="single" w:color="auto" w:sz="4" w:space="0"/>
            </w:tcBorders>
            <w:vAlign w:val="center"/>
          </w:tcPr>
          <w:p w14:paraId="1828D8C3">
            <w:pPr>
              <w:spacing w:line="300" w:lineRule="exact"/>
              <w:jc w:val="center"/>
              <w:rPr>
                <w:rFonts w:cs="宋体" w:asciiTheme="minorEastAsia" w:hAnsiTheme="minorEastAsia" w:eastAsiaTheme="minorEastAsia"/>
                <w:sz w:val="24"/>
              </w:rPr>
            </w:pPr>
          </w:p>
        </w:tc>
      </w:tr>
      <w:tr w14:paraId="4BD4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8F0ADE4">
            <w:pPr>
              <w:spacing w:line="300"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项目经理</w:t>
            </w:r>
          </w:p>
        </w:tc>
        <w:tc>
          <w:tcPr>
            <w:tcW w:w="1933" w:type="dxa"/>
            <w:tcBorders>
              <w:top w:val="single" w:color="auto" w:sz="4" w:space="0"/>
              <w:left w:val="nil"/>
              <w:bottom w:val="single" w:color="auto" w:sz="4" w:space="0"/>
              <w:right w:val="single" w:color="auto" w:sz="4" w:space="0"/>
            </w:tcBorders>
            <w:vAlign w:val="center"/>
          </w:tcPr>
          <w:p w14:paraId="47F7C596">
            <w:pPr>
              <w:spacing w:line="300" w:lineRule="exact"/>
              <w:jc w:val="center"/>
              <w:rPr>
                <w:rFonts w:cs="宋体" w:asciiTheme="minorEastAsia" w:hAnsiTheme="minorEastAsia" w:eastAsiaTheme="minorEastAsia"/>
                <w:sz w:val="24"/>
              </w:rPr>
            </w:pPr>
          </w:p>
        </w:tc>
        <w:tc>
          <w:tcPr>
            <w:tcW w:w="722" w:type="dxa"/>
            <w:tcBorders>
              <w:top w:val="single" w:color="auto" w:sz="4" w:space="0"/>
              <w:left w:val="nil"/>
              <w:bottom w:val="single" w:color="auto" w:sz="4" w:space="0"/>
              <w:right w:val="single" w:color="auto" w:sz="4" w:space="0"/>
            </w:tcBorders>
            <w:vAlign w:val="center"/>
          </w:tcPr>
          <w:p w14:paraId="57E90F58">
            <w:pPr>
              <w:spacing w:line="300"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级别</w:t>
            </w:r>
          </w:p>
        </w:tc>
        <w:tc>
          <w:tcPr>
            <w:tcW w:w="1123" w:type="dxa"/>
            <w:tcBorders>
              <w:top w:val="single" w:color="auto" w:sz="4" w:space="0"/>
              <w:left w:val="nil"/>
              <w:bottom w:val="single" w:color="auto" w:sz="4" w:space="0"/>
              <w:right w:val="single" w:color="auto" w:sz="4" w:space="0"/>
            </w:tcBorders>
            <w:vAlign w:val="center"/>
          </w:tcPr>
          <w:p w14:paraId="0EB9432F">
            <w:pPr>
              <w:spacing w:line="300" w:lineRule="exact"/>
              <w:jc w:val="center"/>
              <w:rPr>
                <w:rFonts w:cs="宋体" w:asciiTheme="minorEastAsia" w:hAnsiTheme="minorEastAsia" w:eastAsiaTheme="minorEastAsia"/>
                <w:sz w:val="24"/>
              </w:rPr>
            </w:pPr>
          </w:p>
        </w:tc>
        <w:tc>
          <w:tcPr>
            <w:tcW w:w="1145" w:type="dxa"/>
            <w:tcBorders>
              <w:top w:val="single" w:color="auto" w:sz="4" w:space="0"/>
              <w:left w:val="nil"/>
              <w:bottom w:val="single" w:color="auto" w:sz="4" w:space="0"/>
              <w:right w:val="single" w:color="auto" w:sz="4" w:space="0"/>
            </w:tcBorders>
            <w:vAlign w:val="center"/>
          </w:tcPr>
          <w:p w14:paraId="3BCE9C01">
            <w:pPr>
              <w:spacing w:line="300"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证书编号</w:t>
            </w:r>
          </w:p>
        </w:tc>
        <w:tc>
          <w:tcPr>
            <w:tcW w:w="1666" w:type="dxa"/>
            <w:tcBorders>
              <w:top w:val="single" w:color="auto" w:sz="4" w:space="0"/>
              <w:left w:val="nil"/>
              <w:bottom w:val="single" w:color="auto" w:sz="4" w:space="0"/>
              <w:right w:val="single" w:color="auto" w:sz="4" w:space="0"/>
            </w:tcBorders>
            <w:vAlign w:val="center"/>
          </w:tcPr>
          <w:p w14:paraId="437A14ED">
            <w:pPr>
              <w:spacing w:line="300" w:lineRule="exact"/>
              <w:jc w:val="center"/>
              <w:rPr>
                <w:rFonts w:cs="宋体" w:asciiTheme="minorEastAsia" w:hAnsiTheme="minorEastAsia" w:eastAsiaTheme="minorEastAsia"/>
                <w:sz w:val="24"/>
              </w:rPr>
            </w:pPr>
          </w:p>
        </w:tc>
      </w:tr>
      <w:tr w14:paraId="69F7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03132D0">
            <w:pPr>
              <w:spacing w:line="300" w:lineRule="exact"/>
              <w:ind w:right="-239"/>
              <w:jc w:val="center"/>
              <w:rPr>
                <w:rFonts w:hint="default" w:cs="宋体" w:asciiTheme="minorEastAsia" w:hAnsiTheme="minorEastAsia" w:eastAsiaTheme="minorEastAsia"/>
                <w:spacing w:val="-1"/>
                <w:sz w:val="24"/>
                <w:lang w:val="en-US" w:eastAsia="zh-CN"/>
              </w:rPr>
            </w:pPr>
            <w:r>
              <w:rPr>
                <w:rFonts w:hint="eastAsia" w:cs="宋体" w:asciiTheme="minorEastAsia" w:hAnsiTheme="minorEastAsia" w:eastAsiaTheme="minorEastAsia"/>
                <w:spacing w:val="-1"/>
                <w:sz w:val="24"/>
                <w:lang w:val="en-US" w:eastAsia="zh-CN"/>
              </w:rPr>
              <w:t>项目技术负责人</w:t>
            </w:r>
          </w:p>
        </w:tc>
        <w:tc>
          <w:tcPr>
            <w:tcW w:w="1933" w:type="dxa"/>
            <w:tcBorders>
              <w:top w:val="single" w:color="auto" w:sz="4" w:space="0"/>
              <w:left w:val="nil"/>
              <w:bottom w:val="single" w:color="auto" w:sz="4" w:space="0"/>
              <w:right w:val="single" w:color="auto" w:sz="4" w:space="0"/>
            </w:tcBorders>
            <w:vAlign w:val="center"/>
          </w:tcPr>
          <w:p w14:paraId="31252BBF">
            <w:pPr>
              <w:spacing w:line="300" w:lineRule="exact"/>
              <w:jc w:val="center"/>
              <w:rPr>
                <w:rFonts w:cs="宋体" w:asciiTheme="minorEastAsia" w:hAnsiTheme="minorEastAsia" w:eastAsiaTheme="minorEastAsia"/>
                <w:sz w:val="24"/>
              </w:rPr>
            </w:pPr>
          </w:p>
        </w:tc>
        <w:tc>
          <w:tcPr>
            <w:tcW w:w="722" w:type="dxa"/>
            <w:tcBorders>
              <w:top w:val="single" w:color="auto" w:sz="4" w:space="0"/>
              <w:left w:val="nil"/>
              <w:bottom w:val="single" w:color="auto" w:sz="4" w:space="0"/>
              <w:right w:val="single" w:color="auto" w:sz="4" w:space="0"/>
            </w:tcBorders>
            <w:vAlign w:val="center"/>
          </w:tcPr>
          <w:p w14:paraId="5D7A5668">
            <w:pPr>
              <w:spacing w:line="300" w:lineRule="exact"/>
              <w:ind w:right="-239"/>
              <w:rPr>
                <w:rFonts w:hint="eastAsia" w:cs="宋体" w:asciiTheme="minorEastAsia" w:hAnsiTheme="minorEastAsia" w:eastAsiaTheme="minorEastAsia"/>
                <w:spacing w:val="-1"/>
                <w:sz w:val="24"/>
              </w:rPr>
            </w:pPr>
            <w:r>
              <w:rPr>
                <w:rFonts w:hint="eastAsia" w:cs="宋体" w:asciiTheme="minorEastAsia" w:hAnsiTheme="minorEastAsia" w:eastAsiaTheme="minorEastAsia"/>
                <w:spacing w:val="-1"/>
                <w:sz w:val="24"/>
              </w:rPr>
              <w:t>级别</w:t>
            </w:r>
          </w:p>
        </w:tc>
        <w:tc>
          <w:tcPr>
            <w:tcW w:w="1123" w:type="dxa"/>
            <w:tcBorders>
              <w:top w:val="single" w:color="auto" w:sz="4" w:space="0"/>
              <w:left w:val="nil"/>
              <w:bottom w:val="single" w:color="auto" w:sz="4" w:space="0"/>
              <w:right w:val="single" w:color="auto" w:sz="4" w:space="0"/>
            </w:tcBorders>
            <w:vAlign w:val="center"/>
          </w:tcPr>
          <w:p w14:paraId="28BB1558">
            <w:pPr>
              <w:spacing w:line="300" w:lineRule="exact"/>
              <w:jc w:val="center"/>
              <w:rPr>
                <w:rFonts w:cs="宋体" w:asciiTheme="minorEastAsia" w:hAnsiTheme="minorEastAsia" w:eastAsiaTheme="minorEastAsia"/>
                <w:sz w:val="24"/>
              </w:rPr>
            </w:pPr>
          </w:p>
        </w:tc>
        <w:tc>
          <w:tcPr>
            <w:tcW w:w="1145" w:type="dxa"/>
            <w:tcBorders>
              <w:top w:val="single" w:color="auto" w:sz="4" w:space="0"/>
              <w:left w:val="nil"/>
              <w:bottom w:val="single" w:color="auto" w:sz="4" w:space="0"/>
              <w:right w:val="single" w:color="auto" w:sz="4" w:space="0"/>
            </w:tcBorders>
            <w:vAlign w:val="center"/>
          </w:tcPr>
          <w:p w14:paraId="224ADA30">
            <w:pPr>
              <w:spacing w:line="300" w:lineRule="exact"/>
              <w:ind w:right="-239"/>
              <w:rPr>
                <w:rFonts w:hint="eastAsia" w:cs="宋体" w:asciiTheme="minorEastAsia" w:hAnsiTheme="minorEastAsia" w:eastAsiaTheme="minorEastAsia"/>
                <w:spacing w:val="-1"/>
                <w:sz w:val="24"/>
              </w:rPr>
            </w:pPr>
            <w:r>
              <w:rPr>
                <w:rFonts w:hint="eastAsia" w:cs="宋体" w:asciiTheme="minorEastAsia" w:hAnsiTheme="minorEastAsia" w:eastAsiaTheme="minorEastAsia"/>
                <w:spacing w:val="-1"/>
                <w:sz w:val="24"/>
              </w:rPr>
              <w:t>证书编号</w:t>
            </w:r>
          </w:p>
        </w:tc>
        <w:tc>
          <w:tcPr>
            <w:tcW w:w="1666" w:type="dxa"/>
            <w:tcBorders>
              <w:top w:val="single" w:color="auto" w:sz="4" w:space="0"/>
              <w:left w:val="nil"/>
              <w:bottom w:val="single" w:color="auto" w:sz="4" w:space="0"/>
              <w:right w:val="single" w:color="auto" w:sz="4" w:space="0"/>
            </w:tcBorders>
            <w:vAlign w:val="center"/>
          </w:tcPr>
          <w:p w14:paraId="77856B21">
            <w:pPr>
              <w:spacing w:line="300" w:lineRule="exact"/>
              <w:jc w:val="center"/>
              <w:rPr>
                <w:rFonts w:cs="宋体" w:asciiTheme="minorEastAsia" w:hAnsiTheme="minorEastAsia" w:eastAsiaTheme="minorEastAsia"/>
                <w:sz w:val="24"/>
              </w:rPr>
            </w:pPr>
          </w:p>
        </w:tc>
      </w:tr>
      <w:tr w14:paraId="5CED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22CD2F5">
            <w:pPr>
              <w:spacing w:line="295"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计划工期</w:t>
            </w:r>
          </w:p>
        </w:tc>
        <w:tc>
          <w:tcPr>
            <w:tcW w:w="6589" w:type="dxa"/>
            <w:gridSpan w:val="5"/>
            <w:tcBorders>
              <w:top w:val="single" w:color="auto" w:sz="4" w:space="0"/>
              <w:left w:val="nil"/>
              <w:bottom w:val="single" w:color="auto" w:sz="4" w:space="0"/>
              <w:right w:val="single" w:color="auto" w:sz="4" w:space="0"/>
            </w:tcBorders>
            <w:vAlign w:val="center"/>
          </w:tcPr>
          <w:p w14:paraId="7ADDA60F">
            <w:pPr>
              <w:spacing w:line="295" w:lineRule="exact"/>
              <w:jc w:val="center"/>
              <w:rPr>
                <w:rFonts w:cs="宋体" w:asciiTheme="minorEastAsia" w:hAnsiTheme="minorEastAsia" w:eastAsiaTheme="minorEastAsia"/>
                <w:sz w:val="24"/>
                <w:u w:val="single"/>
              </w:rPr>
            </w:pPr>
          </w:p>
        </w:tc>
      </w:tr>
      <w:tr w14:paraId="1894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285C506">
            <w:pPr>
              <w:spacing w:line="295" w:lineRule="exact"/>
              <w:ind w:right="-239"/>
              <w:jc w:val="center"/>
              <w:rPr>
                <w:rFonts w:hint="default" w:cs="宋体" w:asciiTheme="minorEastAsia" w:hAnsiTheme="minorEastAsia" w:eastAsiaTheme="minorEastAsia"/>
                <w:spacing w:val="-1"/>
                <w:sz w:val="24"/>
                <w:lang w:val="en-US" w:eastAsia="zh-CN"/>
              </w:rPr>
            </w:pPr>
            <w:r>
              <w:rPr>
                <w:rFonts w:hint="eastAsia" w:cs="宋体" w:asciiTheme="minorEastAsia" w:hAnsiTheme="minorEastAsia" w:eastAsiaTheme="minorEastAsia"/>
                <w:spacing w:val="-1"/>
                <w:sz w:val="24"/>
                <w:lang w:val="en-US" w:eastAsia="zh-CN"/>
              </w:rPr>
              <w:t>磋商范围</w:t>
            </w:r>
          </w:p>
        </w:tc>
        <w:tc>
          <w:tcPr>
            <w:tcW w:w="6589" w:type="dxa"/>
            <w:gridSpan w:val="5"/>
            <w:tcBorders>
              <w:top w:val="single" w:color="auto" w:sz="4" w:space="0"/>
              <w:left w:val="nil"/>
              <w:bottom w:val="single" w:color="auto" w:sz="4" w:space="0"/>
              <w:right w:val="single" w:color="auto" w:sz="4" w:space="0"/>
            </w:tcBorders>
            <w:vAlign w:val="center"/>
          </w:tcPr>
          <w:p w14:paraId="34C223EA">
            <w:pPr>
              <w:spacing w:line="295" w:lineRule="exact"/>
              <w:jc w:val="left"/>
              <w:rPr>
                <w:rFonts w:cs="宋体" w:asciiTheme="minorEastAsia" w:hAnsiTheme="minorEastAsia" w:eastAsiaTheme="minorEastAsia"/>
                <w:sz w:val="24"/>
                <w:u w:val="single"/>
              </w:rPr>
            </w:pPr>
            <w:r>
              <w:rPr>
                <w:rFonts w:hint="eastAsia" w:cs="宋体" w:asciiTheme="minorEastAsia" w:hAnsiTheme="minorEastAsia" w:eastAsiaTheme="minorEastAsia"/>
                <w:sz w:val="24"/>
                <w:u w:val="none"/>
              </w:rPr>
              <w:t>本项目竞争性磋商文件、补充文件、施工图纸及工程量清单等包含的所有建设内容。</w:t>
            </w:r>
          </w:p>
        </w:tc>
      </w:tr>
      <w:tr w14:paraId="1775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072CD5E">
            <w:pPr>
              <w:spacing w:line="240" w:lineRule="exact"/>
              <w:ind w:left="1164" w:right="-239"/>
              <w:jc w:val="center"/>
              <w:rPr>
                <w:rFonts w:cs="宋体" w:asciiTheme="minorEastAsia" w:hAnsiTheme="minorEastAsia" w:eastAsiaTheme="minorEastAsia"/>
                <w:sz w:val="24"/>
              </w:rPr>
            </w:pPr>
          </w:p>
          <w:p w14:paraId="34C1F402">
            <w:pPr>
              <w:spacing w:line="30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磋商总报价</w:t>
            </w:r>
          </w:p>
        </w:tc>
        <w:tc>
          <w:tcPr>
            <w:tcW w:w="6589" w:type="dxa"/>
            <w:gridSpan w:val="5"/>
            <w:tcBorders>
              <w:top w:val="single" w:color="auto" w:sz="4" w:space="0"/>
              <w:left w:val="nil"/>
              <w:bottom w:val="single" w:color="auto" w:sz="4" w:space="0"/>
              <w:right w:val="single" w:color="auto" w:sz="4" w:space="0"/>
            </w:tcBorders>
            <w:vAlign w:val="center"/>
          </w:tcPr>
          <w:p w14:paraId="1342EF16">
            <w:pPr>
              <w:spacing w:line="240" w:lineRule="exact"/>
              <w:ind w:left="108" w:right="-239"/>
              <w:jc w:val="center"/>
              <w:rPr>
                <w:rFonts w:cs="宋体" w:asciiTheme="minorEastAsia" w:hAnsiTheme="minorEastAsia" w:eastAsiaTheme="minorEastAsia"/>
                <w:sz w:val="24"/>
              </w:rPr>
            </w:pPr>
          </w:p>
          <w:p w14:paraId="22003774">
            <w:pPr>
              <w:spacing w:line="307" w:lineRule="exact"/>
              <w:ind w:left="108"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大写：</w:t>
            </w:r>
            <w:r>
              <w:rPr>
                <w:rFonts w:hint="eastAsia" w:cs="宋体" w:asciiTheme="minorEastAsia" w:hAnsiTheme="minorEastAsia" w:eastAsiaTheme="minorEastAsia"/>
                <w:spacing w:val="4"/>
                <w:sz w:val="24"/>
              </w:rPr>
              <w:t xml:space="preserve">        </w:t>
            </w:r>
            <w:r>
              <w:rPr>
                <w:rFonts w:hint="eastAsia" w:cs="宋体" w:asciiTheme="minorEastAsia" w:hAnsiTheme="minorEastAsia" w:eastAsiaTheme="minorEastAsia"/>
                <w:spacing w:val="-1"/>
                <w:sz w:val="24"/>
              </w:rPr>
              <w:t>；</w:t>
            </w:r>
            <w:r>
              <w:rPr>
                <w:rFonts w:hint="eastAsia" w:cs="宋体" w:asciiTheme="minorEastAsia" w:hAnsiTheme="minorEastAsia" w:eastAsiaTheme="minorEastAsia"/>
                <w:sz w:val="24"/>
              </w:rPr>
              <w:t> </w:t>
            </w:r>
            <w:r>
              <w:rPr>
                <w:rFonts w:hint="eastAsia" w:cs="宋体" w:asciiTheme="minorEastAsia" w:hAnsiTheme="minorEastAsia" w:eastAsiaTheme="minorEastAsia"/>
                <w:spacing w:val="-1"/>
                <w:sz w:val="24"/>
              </w:rPr>
              <w:t>小写：</w:t>
            </w:r>
            <w:r>
              <w:rPr>
                <w:rFonts w:hint="eastAsia" w:cs="宋体" w:asciiTheme="minorEastAsia" w:hAnsiTheme="minorEastAsia" w:eastAsiaTheme="minorEastAsia"/>
                <w:spacing w:val="4"/>
                <w:sz w:val="24"/>
              </w:rPr>
              <w:t xml:space="preserve">      </w:t>
            </w:r>
            <w:r>
              <w:rPr>
                <w:rFonts w:hint="eastAsia" w:cs="宋体" w:asciiTheme="minorEastAsia" w:hAnsiTheme="minorEastAsia" w:eastAsiaTheme="minorEastAsia"/>
                <w:spacing w:val="-1"/>
                <w:sz w:val="24"/>
              </w:rPr>
              <w:t>元</w:t>
            </w:r>
          </w:p>
        </w:tc>
      </w:tr>
      <w:tr w14:paraId="1F62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A2324ED">
            <w:pPr>
              <w:spacing w:line="38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质量要求</w:t>
            </w:r>
          </w:p>
        </w:tc>
        <w:tc>
          <w:tcPr>
            <w:tcW w:w="6589" w:type="dxa"/>
            <w:gridSpan w:val="5"/>
            <w:tcBorders>
              <w:top w:val="single" w:color="auto" w:sz="4" w:space="0"/>
              <w:left w:val="nil"/>
              <w:bottom w:val="single" w:color="auto" w:sz="4" w:space="0"/>
              <w:right w:val="single" w:color="auto" w:sz="4" w:space="0"/>
            </w:tcBorders>
            <w:vAlign w:val="center"/>
          </w:tcPr>
          <w:p w14:paraId="4C54F742">
            <w:pPr>
              <w:spacing w:line="387" w:lineRule="exact"/>
              <w:jc w:val="center"/>
              <w:rPr>
                <w:rFonts w:cs="宋体" w:asciiTheme="minorEastAsia" w:hAnsiTheme="minorEastAsia" w:eastAsiaTheme="minorEastAsia"/>
                <w:sz w:val="24"/>
                <w:u w:val="single"/>
              </w:rPr>
            </w:pPr>
          </w:p>
        </w:tc>
      </w:tr>
      <w:tr w14:paraId="3B29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7DE461EB">
            <w:pPr>
              <w:spacing w:line="387" w:lineRule="exact"/>
              <w:ind w:right="-239"/>
              <w:jc w:val="center"/>
              <w:rPr>
                <w:rFonts w:hint="default" w:cs="宋体" w:asciiTheme="minorEastAsia" w:hAnsiTheme="minorEastAsia" w:eastAsiaTheme="minorEastAsia"/>
                <w:spacing w:val="-1"/>
                <w:sz w:val="24"/>
                <w:lang w:val="en-US" w:eastAsia="zh-CN"/>
              </w:rPr>
            </w:pPr>
            <w:r>
              <w:rPr>
                <w:rFonts w:hint="eastAsia" w:cs="宋体" w:asciiTheme="minorEastAsia" w:hAnsiTheme="minorEastAsia" w:eastAsiaTheme="minorEastAsia"/>
                <w:spacing w:val="-1"/>
                <w:sz w:val="24"/>
                <w:lang w:val="en-US" w:eastAsia="zh-CN"/>
              </w:rPr>
              <w:t>是否提供进口产品</w:t>
            </w:r>
          </w:p>
        </w:tc>
        <w:tc>
          <w:tcPr>
            <w:tcW w:w="6589" w:type="dxa"/>
            <w:gridSpan w:val="5"/>
            <w:tcBorders>
              <w:top w:val="single" w:color="auto" w:sz="4" w:space="0"/>
              <w:left w:val="nil"/>
              <w:bottom w:val="single" w:color="auto" w:sz="4" w:space="0"/>
              <w:right w:val="single" w:color="auto" w:sz="4" w:space="0"/>
            </w:tcBorders>
            <w:vAlign w:val="center"/>
          </w:tcPr>
          <w:p w14:paraId="4E2A785D">
            <w:pPr>
              <w:spacing w:line="387" w:lineRule="exact"/>
              <w:jc w:val="center"/>
              <w:rPr>
                <w:rFonts w:hint="eastAsia" w:cs="宋体" w:asciiTheme="minorEastAsia" w:hAnsiTheme="minorEastAsia" w:eastAsiaTheme="minorEastAsia"/>
                <w:sz w:val="24"/>
                <w:u w:val="single"/>
                <w:lang w:val="en-US" w:eastAsia="zh-CN"/>
              </w:rPr>
            </w:pPr>
            <w:r>
              <w:rPr>
                <w:rFonts w:hint="eastAsia" w:cs="宋体" w:asciiTheme="minorEastAsia" w:hAnsiTheme="minorEastAsia" w:eastAsiaTheme="minorEastAsia"/>
                <w:sz w:val="24"/>
                <w:u w:val="none"/>
                <w:lang w:val="en-US" w:eastAsia="zh-CN"/>
              </w:rPr>
              <w:t>否</w:t>
            </w:r>
          </w:p>
        </w:tc>
      </w:tr>
      <w:tr w14:paraId="5172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8796783">
            <w:pPr>
              <w:spacing w:line="387" w:lineRule="exact"/>
              <w:ind w:right="-239"/>
              <w:jc w:val="center"/>
              <w:rPr>
                <w:rFonts w:hint="eastAsia" w:cs="宋体" w:asciiTheme="minorEastAsia" w:hAnsiTheme="minorEastAsia" w:eastAsiaTheme="minorEastAsia"/>
                <w:spacing w:val="-1"/>
                <w:sz w:val="24"/>
                <w:lang w:val="en-US" w:eastAsia="zh-CN"/>
              </w:rPr>
            </w:pPr>
            <w:r>
              <w:rPr>
                <w:rFonts w:hint="eastAsia" w:cs="宋体" w:asciiTheme="minorEastAsia" w:hAnsiTheme="minorEastAsia" w:eastAsiaTheme="minorEastAsia"/>
                <w:spacing w:val="-1"/>
                <w:sz w:val="24"/>
                <w:lang w:val="en-US" w:eastAsia="zh-CN"/>
              </w:rPr>
              <w:t>磋商有效期</w:t>
            </w:r>
          </w:p>
        </w:tc>
        <w:tc>
          <w:tcPr>
            <w:tcW w:w="6589" w:type="dxa"/>
            <w:gridSpan w:val="5"/>
            <w:tcBorders>
              <w:top w:val="single" w:color="auto" w:sz="4" w:space="0"/>
              <w:left w:val="nil"/>
              <w:bottom w:val="single" w:color="auto" w:sz="4" w:space="0"/>
              <w:right w:val="single" w:color="auto" w:sz="4" w:space="0"/>
            </w:tcBorders>
            <w:vAlign w:val="center"/>
          </w:tcPr>
          <w:p w14:paraId="61CE3FDD">
            <w:pPr>
              <w:spacing w:line="387" w:lineRule="exact"/>
              <w:jc w:val="left"/>
              <w:rPr>
                <w:rFonts w:hint="eastAsia" w:cs="宋体" w:asciiTheme="minorEastAsia" w:hAnsiTheme="minorEastAsia" w:eastAsiaTheme="minorEastAsia"/>
                <w:sz w:val="24"/>
                <w:u w:val="single"/>
                <w:lang w:val="en-US" w:eastAsia="zh-CN"/>
              </w:rPr>
            </w:pPr>
            <w:r>
              <w:rPr>
                <w:rFonts w:hint="eastAsia" w:cs="宋体" w:asciiTheme="minorEastAsia" w:hAnsiTheme="minorEastAsia" w:eastAsiaTheme="minorEastAsia"/>
                <w:sz w:val="24"/>
                <w:u w:val="none"/>
                <w:lang w:val="en-US" w:eastAsia="zh-CN"/>
              </w:rPr>
              <w:t>响应文件递交截止之日起60日历天</w:t>
            </w:r>
          </w:p>
        </w:tc>
      </w:tr>
      <w:tr w14:paraId="6F9E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CD92712">
            <w:pPr>
              <w:spacing w:line="42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安全目标</w:t>
            </w:r>
          </w:p>
        </w:tc>
        <w:tc>
          <w:tcPr>
            <w:tcW w:w="6589" w:type="dxa"/>
            <w:gridSpan w:val="5"/>
            <w:tcBorders>
              <w:top w:val="single" w:color="auto" w:sz="4" w:space="0"/>
              <w:left w:val="nil"/>
              <w:bottom w:val="single" w:color="auto" w:sz="4" w:space="0"/>
              <w:right w:val="single" w:color="auto" w:sz="4" w:space="0"/>
            </w:tcBorders>
            <w:vAlign w:val="center"/>
          </w:tcPr>
          <w:p w14:paraId="1E36E702">
            <w:pPr>
              <w:spacing w:line="423"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杜绝死亡事故</w:t>
            </w:r>
          </w:p>
        </w:tc>
      </w:tr>
    </w:tbl>
    <w:p w14:paraId="44AE8CF4">
      <w:pPr>
        <w:spacing w:line="440" w:lineRule="exact"/>
        <w:rPr>
          <w:rFonts w:cs="宋体" w:asciiTheme="minorEastAsia" w:hAnsiTheme="minorEastAsia" w:eastAsiaTheme="minorEastAsia"/>
          <w:sz w:val="24"/>
        </w:rPr>
      </w:pPr>
    </w:p>
    <w:p w14:paraId="6A70A637">
      <w:pPr>
        <w:spacing w:line="440" w:lineRule="exact"/>
        <w:jc w:val="right"/>
        <w:rPr>
          <w:rFonts w:cs="宋体" w:asciiTheme="minorEastAsia" w:hAnsiTheme="minorEastAsia" w:eastAsiaTheme="minorEastAsia"/>
          <w:sz w:val="24"/>
        </w:rPr>
      </w:pPr>
      <w:r>
        <w:rPr>
          <w:rFonts w:hint="eastAsia" w:cs="宋体" w:asciiTheme="minorEastAsia" w:hAnsiTheme="minorEastAsia" w:eastAsiaTheme="minorEastAsia"/>
          <w:sz w:val="24"/>
        </w:rPr>
        <w:t>供应商：</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（公章签章）</w:t>
      </w:r>
    </w:p>
    <w:p w14:paraId="66803BCD">
      <w:pPr>
        <w:spacing w:line="700" w:lineRule="exact"/>
        <w:jc w:val="right"/>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（电子签章）</w:t>
      </w:r>
    </w:p>
    <w:p w14:paraId="643B96B4">
      <w:pPr>
        <w:spacing w:line="700" w:lineRule="exact"/>
        <w:jc w:val="right"/>
        <w:rPr>
          <w:rFonts w:cs="宋体" w:asciiTheme="minorEastAsia" w:hAnsiTheme="minorEastAsia" w:eastAsiaTheme="minorEastAsia"/>
          <w:b/>
          <w:bCs/>
          <w:sz w:val="30"/>
          <w:szCs w:val="30"/>
        </w:rPr>
      </w:pPr>
      <w:r>
        <w:rPr>
          <w:rFonts w:hint="eastAsia" w:cs="宋体" w:asciiTheme="minorEastAsia" w:hAnsiTheme="minorEastAsia" w:eastAsiaTheme="minorEastAsia"/>
          <w:sz w:val="24"/>
        </w:rPr>
        <w:t xml:space="preserve">日期：   年   月   日 </w:t>
      </w:r>
    </w:p>
    <w:p w14:paraId="33F1AF7E">
      <w:pPr>
        <w:spacing w:line="440" w:lineRule="exact"/>
        <w:jc w:val="center"/>
        <w:outlineLvl w:val="1"/>
        <w:rPr>
          <w:rFonts w:cs="宋体" w:asciiTheme="minorEastAsia" w:hAnsiTheme="minorEastAsia" w:eastAsiaTheme="minorEastAsia"/>
          <w:b/>
          <w:bCs/>
          <w:sz w:val="24"/>
        </w:rPr>
      </w:pPr>
      <w:bookmarkStart w:id="648" w:name="_Toc6390"/>
      <w:r>
        <w:rPr>
          <w:rFonts w:hint="eastAsia" w:cs="宋体" w:asciiTheme="minorEastAsia" w:hAnsiTheme="minorEastAsia" w:eastAsiaTheme="minorEastAsia"/>
          <w:b/>
          <w:bCs/>
          <w:sz w:val="30"/>
          <w:szCs w:val="30"/>
        </w:rPr>
        <w:br w:type="page"/>
      </w:r>
      <w:bookmarkStart w:id="649" w:name="_Toc4763"/>
      <w:bookmarkStart w:id="650" w:name="_Toc25657"/>
      <w:bookmarkStart w:id="651" w:name="_Toc9432"/>
      <w:r>
        <w:rPr>
          <w:rFonts w:hint="eastAsia" w:cs="宋体" w:asciiTheme="minorEastAsia" w:hAnsiTheme="minorEastAsia" w:eastAsiaTheme="minorEastAsia"/>
          <w:b/>
          <w:bCs/>
          <w:sz w:val="30"/>
          <w:szCs w:val="30"/>
        </w:rPr>
        <w:t>二、法定代表人身份证明</w:t>
      </w:r>
      <w:bookmarkEnd w:id="648"/>
      <w:bookmarkEnd w:id="649"/>
      <w:bookmarkEnd w:id="650"/>
      <w:bookmarkEnd w:id="651"/>
    </w:p>
    <w:p w14:paraId="4AE60F6E">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5E8EAB6A">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响 应 人：</w:t>
      </w:r>
    </w:p>
    <w:p w14:paraId="4F7D6F8C">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单位性质：</w:t>
      </w:r>
    </w:p>
    <w:p w14:paraId="53AE1DCD">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地    址：</w:t>
      </w:r>
    </w:p>
    <w:p w14:paraId="5D05E2F6">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     年  月  日</w:t>
      </w:r>
    </w:p>
    <w:p w14:paraId="0D503A34">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经营期限：</w:t>
      </w:r>
    </w:p>
    <w:p w14:paraId="215C659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         性        别：</w:t>
      </w:r>
    </w:p>
    <w:p w14:paraId="41BF3A75">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         职        务：</w:t>
      </w:r>
    </w:p>
    <w:p w14:paraId="62D2D0D6">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eastAsia="zh-CN"/>
        </w:rPr>
        <w:t>供应商</w:t>
      </w:r>
      <w:r>
        <w:rPr>
          <w:rFonts w:hint="eastAsia" w:cs="宋体" w:asciiTheme="minorEastAsia" w:hAnsiTheme="minorEastAsia" w:eastAsiaTheme="minorEastAsia"/>
          <w:sz w:val="24"/>
        </w:rPr>
        <w:t>名称）的法定代表人。</w:t>
      </w:r>
    </w:p>
    <w:p w14:paraId="3265664A">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14:paraId="1B0F64AB">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7C4088C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0732F9BF">
      <w:pPr>
        <w:wordWrap w:val="0"/>
        <w:spacing w:line="520" w:lineRule="exact"/>
        <w:jc w:val="right"/>
        <w:rPr>
          <w:rFonts w:cs="宋体" w:asciiTheme="minorEastAsia" w:hAnsiTheme="minorEastAsia" w:eastAsiaTheme="minorEastAsia"/>
          <w:sz w:val="24"/>
        </w:rPr>
      </w:pPr>
      <w:r>
        <w:rPr>
          <w:rFonts w:hint="eastAsia" w:cs="宋体" w:asciiTheme="minorEastAsia" w:hAnsiTheme="minorEastAsia" w:eastAsiaTheme="minorEastAsia"/>
          <w:sz w:val="24"/>
        </w:rPr>
        <w:t>供应商：</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（公章签章）</w:t>
      </w:r>
    </w:p>
    <w:p w14:paraId="67F6D7BB">
      <w:pPr>
        <w:spacing w:line="480" w:lineRule="exact"/>
        <w:textAlignment w:val="center"/>
        <w:rPr>
          <w:rFonts w:cs="宋体" w:asciiTheme="minorEastAsia" w:hAnsiTheme="minorEastAsia" w:eastAsiaTheme="minorEastAsia"/>
          <w:sz w:val="24"/>
          <w:u w:val="single"/>
        </w:rPr>
      </w:pPr>
    </w:p>
    <w:p w14:paraId="4BA4A318">
      <w:pPr>
        <w:spacing w:line="480" w:lineRule="exact"/>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年   月   日          </w:t>
      </w:r>
    </w:p>
    <w:p w14:paraId="11DE9112">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385F7F3F">
      <w:pPr>
        <w:spacing w:line="114"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2448E831">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717325C0">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69D39968">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434ACB8B">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4302BE65">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6DC3CEFF">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3968041E">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6B411C0D">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523B45A">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8E98AF7">
      <w:pPr>
        <w:spacing w:line="0" w:lineRule="atLeast"/>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404EA452">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0122760">
      <w:pPr>
        <w:spacing w:before="312" w:beforeLines="100" w:after="156" w:afterLines="50" w:line="480" w:lineRule="exact"/>
        <w:jc w:val="center"/>
        <w:textAlignment w:val="center"/>
        <w:outlineLvl w:val="1"/>
        <w:rPr>
          <w:rFonts w:cs="宋体" w:asciiTheme="minorEastAsia" w:hAnsiTheme="minorEastAsia" w:eastAsiaTheme="minorEastAsia"/>
          <w:sz w:val="24"/>
        </w:rPr>
      </w:pPr>
      <w:r>
        <w:rPr>
          <w:rFonts w:cs="宋体" w:asciiTheme="minorEastAsia" w:hAnsiTheme="minorEastAsia" w:eastAsiaTheme="minorEastAsia"/>
          <w:b/>
          <w:bCs/>
          <w:sz w:val="24"/>
        </w:rPr>
        <w:br w:type="page"/>
      </w:r>
      <w:bookmarkStart w:id="652" w:name="_Toc30202"/>
      <w:bookmarkStart w:id="653" w:name="_Toc14392"/>
      <w:bookmarkStart w:id="654" w:name="_Toc31687"/>
      <w:bookmarkStart w:id="655" w:name="_Toc7629"/>
      <w:r>
        <w:rPr>
          <w:rFonts w:hint="eastAsia" w:cs="宋体" w:asciiTheme="minorEastAsia" w:hAnsiTheme="minorEastAsia" w:eastAsiaTheme="minorEastAsia"/>
          <w:b/>
          <w:bCs/>
          <w:sz w:val="30"/>
          <w:szCs w:val="30"/>
        </w:rPr>
        <w:t>三、授权委托书</w:t>
      </w:r>
      <w:bookmarkEnd w:id="652"/>
      <w:bookmarkEnd w:id="653"/>
      <w:bookmarkEnd w:id="654"/>
      <w:bookmarkEnd w:id="655"/>
    </w:p>
    <w:p w14:paraId="42B382ED">
      <w:pPr>
        <w:spacing w:line="480" w:lineRule="exact"/>
        <w:ind w:firstLine="720" w:firstLineChars="3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本人</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系</w:t>
      </w:r>
      <w:r>
        <w:rPr>
          <w:rFonts w:hint="eastAsia" w:cs="宋体" w:asciiTheme="minorEastAsia" w:hAnsiTheme="minorEastAsia" w:eastAsiaTheme="minorEastAsia"/>
          <w:sz w:val="24"/>
          <w:szCs w:val="24"/>
          <w:u w:val="single"/>
        </w:rPr>
        <w:t>（</w:t>
      </w:r>
      <w:r>
        <w:rPr>
          <w:rFonts w:hint="eastAsia" w:cs="宋体" w:asciiTheme="minorEastAsia" w:hAnsiTheme="minorEastAsia" w:eastAsiaTheme="minorEastAsia"/>
          <w:sz w:val="24"/>
          <w:szCs w:val="24"/>
          <w:u w:val="single"/>
          <w:lang w:eastAsia="zh-CN"/>
        </w:rPr>
        <w:t>供应商</w:t>
      </w:r>
      <w:r>
        <w:rPr>
          <w:rFonts w:hint="eastAsia" w:cs="宋体" w:asciiTheme="minorEastAsia" w:hAnsiTheme="minorEastAsia" w:eastAsiaTheme="minorEastAsia"/>
          <w:sz w:val="24"/>
          <w:szCs w:val="24"/>
          <w:u w:val="single"/>
        </w:rPr>
        <w:t>名称）</w:t>
      </w:r>
      <w:r>
        <w:rPr>
          <w:rFonts w:hint="eastAsia" w:cs="宋体" w:asciiTheme="minorEastAsia" w:hAnsiTheme="minorEastAsia" w:eastAsiaTheme="minorEastAsia"/>
          <w:sz w:val="24"/>
          <w:szCs w:val="24"/>
        </w:rPr>
        <w:t>的法定代表人，现委托</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为我方代理人。代理人根据授权，以我方名义签署、澄清、说明、补正、递交、撤回、修改</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（项目名称）响应文件、签订合同和处理有关事宜，其法律后果由我方承担。</w:t>
      </w:r>
    </w:p>
    <w:p w14:paraId="5464FE3F">
      <w:pPr>
        <w:spacing w:before="312" w:beforeLines="100" w:after="312"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代理人无转委托权。</w:t>
      </w:r>
    </w:p>
    <w:p w14:paraId="141F16D9">
      <w:pPr>
        <w:spacing w:after="312"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附：法定代表人身份证及委托代理人身份证扫描件</w:t>
      </w:r>
    </w:p>
    <w:p w14:paraId="25F72970">
      <w:pPr>
        <w:spacing w:line="480" w:lineRule="exac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14:paraId="7951E444">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rPr>
        <w:t>供应商</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u w:val="single"/>
          <w:lang w:val="en-US" w:eastAsia="zh-CN"/>
        </w:rPr>
        <w:t xml:space="preserve">             </w:t>
      </w:r>
      <w:r>
        <w:rPr>
          <w:rFonts w:hint="eastAsia" w:cs="宋体" w:asciiTheme="minorEastAsia" w:hAnsiTheme="minorEastAsia" w:eastAsiaTheme="minorEastAsia"/>
          <w:sz w:val="24"/>
          <w:szCs w:val="24"/>
        </w:rPr>
        <w:t>（公章签章）</w:t>
      </w:r>
    </w:p>
    <w:p w14:paraId="37685B16">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z w:val="24"/>
          <w:szCs w:val="24"/>
          <w:u w:val="single"/>
          <w:lang w:val="en-US" w:eastAsia="zh-CN"/>
        </w:rPr>
        <w:t xml:space="preserve">             </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rPr>
        <w:t>电子签章</w:t>
      </w:r>
      <w:r>
        <w:rPr>
          <w:rFonts w:hint="eastAsia" w:cs="宋体" w:asciiTheme="minorEastAsia" w:hAnsiTheme="minorEastAsia" w:eastAsiaTheme="minorEastAsia"/>
          <w:sz w:val="24"/>
          <w:szCs w:val="24"/>
        </w:rPr>
        <w:t>）</w:t>
      </w:r>
    </w:p>
    <w:p w14:paraId="63FADB12">
      <w:pPr>
        <w:spacing w:line="480" w:lineRule="exact"/>
        <w:ind w:firstLine="3840" w:firstLineChars="1600"/>
        <w:textAlignment w:val="center"/>
        <w:rPr>
          <w:rFonts w:hint="eastAsia" w:cs="宋体" w:asciiTheme="minorEastAsia" w:hAnsiTheme="minorEastAsia" w:eastAsiaTheme="minorEastAsia"/>
          <w:sz w:val="24"/>
          <w:szCs w:val="24"/>
          <w:u w:val="single"/>
          <w:lang w:val="en-US" w:eastAsia="zh-CN"/>
        </w:rPr>
      </w:pPr>
      <w:r>
        <w:rPr>
          <w:rFonts w:cs="宋体" w:asciiTheme="minorEastAsia" w:hAnsiTheme="minorEastAsia" w:eastAsiaTheme="minorEastAsia"/>
          <w:sz w:val="24"/>
          <w:szCs w:val="24"/>
        </w:rPr>
        <w:t>联系电话</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u w:val="single"/>
          <w:lang w:val="en-US" w:eastAsia="zh-CN"/>
        </w:rPr>
        <w:t xml:space="preserve">             </w:t>
      </w:r>
    </w:p>
    <w:p w14:paraId="077DD868">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u w:val="none"/>
          <w:lang w:val="en-US" w:eastAsia="zh-CN"/>
        </w:rPr>
        <w:t>日期：</w:t>
      </w:r>
      <w:r>
        <w:rPr>
          <w:rFonts w:hint="eastAsia"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w:t>
      </w:r>
    </w:p>
    <w:p w14:paraId="4D714E36">
      <w:pPr>
        <w:spacing w:before="312" w:beforeLines="100" w:after="156" w:afterLines="50" w:line="480" w:lineRule="exact"/>
        <w:textAlignment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 </w:t>
      </w:r>
    </w:p>
    <w:p w14:paraId="7FA5CB86">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bookmarkStart w:id="656" w:name="_Toc466566720"/>
      <w:bookmarkEnd w:id="656"/>
    </w:p>
    <w:p w14:paraId="46ACF02D">
      <w:pPr>
        <w:widowControl/>
        <w:spacing w:line="400" w:lineRule="exact"/>
        <w:jc w:val="center"/>
        <w:outlineLvl w:val="1"/>
        <w:rPr>
          <w:rFonts w:cs="宋体" w:asciiTheme="minorEastAsia" w:hAnsiTheme="minorEastAsia" w:eastAsiaTheme="minorEastAsia"/>
          <w:b/>
          <w:sz w:val="30"/>
          <w:szCs w:val="30"/>
        </w:rPr>
      </w:pPr>
      <w:r>
        <w:rPr>
          <w:rFonts w:hint="eastAsia" w:cs="宋体" w:asciiTheme="minorEastAsia" w:hAnsiTheme="minorEastAsia" w:eastAsiaTheme="minorEastAsia"/>
          <w:b/>
          <w:bCs/>
          <w:sz w:val="24"/>
        </w:rPr>
        <w:br w:type="page"/>
      </w:r>
      <w:bookmarkStart w:id="657" w:name="_Toc32717"/>
      <w:bookmarkStart w:id="658" w:name="_Toc6506"/>
      <w:bookmarkStart w:id="659" w:name="_Toc7633"/>
      <w:bookmarkStart w:id="660" w:name="_Toc11405"/>
      <w:r>
        <w:rPr>
          <w:rFonts w:hint="eastAsia" w:cs="宋体" w:asciiTheme="minorEastAsia" w:hAnsiTheme="minorEastAsia" w:eastAsiaTheme="minorEastAsia"/>
          <w:b/>
          <w:bCs/>
          <w:sz w:val="30"/>
          <w:szCs w:val="30"/>
        </w:rPr>
        <w:t>四、磋商承诺函</w:t>
      </w:r>
      <w:bookmarkEnd w:id="657"/>
      <w:bookmarkEnd w:id="658"/>
      <w:bookmarkEnd w:id="659"/>
      <w:bookmarkEnd w:id="660"/>
    </w:p>
    <w:p w14:paraId="675CEB43">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致（采购人）：</w:t>
      </w:r>
      <w:r>
        <w:rPr>
          <w:rFonts w:hint="eastAsia" w:asciiTheme="minorEastAsia" w:hAnsiTheme="minorEastAsia" w:eastAsiaTheme="minorEastAsia"/>
          <w:sz w:val="24"/>
          <w:szCs w:val="24"/>
          <w:u w:val="single"/>
        </w:rPr>
        <w:t xml:space="preserve">               </w:t>
      </w:r>
    </w:p>
    <w:p w14:paraId="0E27730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我公司作为本次磋商项目的</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，根据竞争性磋商文件要求，现郑重承诺如下：</w:t>
      </w:r>
    </w:p>
    <w:p w14:paraId="102939F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14:paraId="31C8559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二、参加本次磋商采购活动，不存在与单位负责人为同一人或者存在直接控股、管理关系的其他供应商参与同一合同项下的政府采购活动的行为。</w:t>
      </w:r>
    </w:p>
    <w:p w14:paraId="0E14465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三、参加本次磋商活动，不存在为磋商项目提供整体设计、规范编制或者项目管理、监理、检测等服务的行为。</w:t>
      </w:r>
    </w:p>
    <w:p w14:paraId="71FA670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四、参加本次磋商活动，不存在和其他供应商在同一合同项下的采购项目中，同时委托同一个自然人、同一家庭的人员、同一单位的人员作为代理人的行为。</w:t>
      </w:r>
    </w:p>
    <w:p w14:paraId="51F8AD0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参加本次磋商活动要求在近三年内</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和其法定代表人没有行贿犯罪行为。</w:t>
      </w:r>
    </w:p>
    <w:p w14:paraId="174FCE2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六、参加本次磋商活动，不存在联合体磋商。</w:t>
      </w:r>
    </w:p>
    <w:p w14:paraId="0A9F0A9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七、竞争性磋商文件中提供的能够给予我公司带来优惠、好处的任何材料资料和技术、服务、商务等响应承诺情况都是真实的、有效的、合法的。</w:t>
      </w:r>
    </w:p>
    <w:p w14:paraId="2717352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6F273DC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九、存在以下行为之一的愿意接受相关部门的处理：</w:t>
      </w:r>
    </w:p>
    <w:p w14:paraId="008829F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（一）磋商有效期内撤销竞争性磋商文件的；</w:t>
      </w:r>
    </w:p>
    <w:p w14:paraId="578A4EC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（二）在采购人确定中标人以前放弃中标候选资格的；</w:t>
      </w:r>
    </w:p>
    <w:p w14:paraId="4CAFD35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（三）由于中标人的原因未能按照竞争性磋商文件的规定与采购人签订合同；</w:t>
      </w:r>
    </w:p>
    <w:p w14:paraId="600EE81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（四）在响应文件中提供虚假材料谋取中标；</w:t>
      </w:r>
    </w:p>
    <w:p w14:paraId="76D6455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（五）与采购人、其他</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或者招标代理机构恶意串通的；</w:t>
      </w:r>
    </w:p>
    <w:p w14:paraId="3FF13FE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（六）磋商有效期内，</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在政府采购活动中有违法、违规、违纪行为。</w:t>
      </w:r>
    </w:p>
    <w:p w14:paraId="34D6D2A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由此产生的一切法律后果和责任由我公司承担。我公司声明放弃对此提出任何异议和追索的权利。</w:t>
      </w:r>
    </w:p>
    <w:p w14:paraId="743DD91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本公司对上述承诺的内容事项真实性负责。如经查实上述承诺的内容事项存在虚假，我公司愿意接受以提供虚假材料谋取中标追究法律责任。</w:t>
      </w:r>
    </w:p>
    <w:p w14:paraId="52796CAC">
      <w:pPr>
        <w:spacing w:line="360" w:lineRule="auto"/>
        <w:ind w:firstLine="480" w:firstLineChars="200"/>
        <w:rPr>
          <w:rFonts w:asciiTheme="minorEastAsia" w:hAnsiTheme="minorEastAsia" w:eastAsiaTheme="minorEastAsia"/>
          <w:sz w:val="24"/>
          <w:szCs w:val="24"/>
        </w:rPr>
      </w:pPr>
    </w:p>
    <w:p w14:paraId="1C1BE47B">
      <w:pPr>
        <w:snapToGrid w:val="0"/>
        <w:spacing w:line="360" w:lineRule="auto"/>
        <w:rPr>
          <w:rFonts w:asciiTheme="minorEastAsia" w:hAnsiTheme="minorEastAsia" w:eastAsiaTheme="minorEastAsia"/>
          <w:kern w:val="0"/>
          <w:sz w:val="24"/>
          <w:szCs w:val="24"/>
        </w:rPr>
      </w:pPr>
    </w:p>
    <w:p w14:paraId="15EF94F9">
      <w:pPr>
        <w:spacing w:line="360" w:lineRule="auto"/>
        <w:ind w:firstLine="480" w:firstLineChars="200"/>
        <w:jc w:val="righ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名称：</w:t>
      </w:r>
      <w:r>
        <w:rPr>
          <w:rFonts w:hint="eastAsia" w:cs="宋体"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（公章签章）</w:t>
      </w:r>
    </w:p>
    <w:p w14:paraId="39D518DB">
      <w:pPr>
        <w:spacing w:line="360" w:lineRule="auto"/>
        <w:ind w:firstLine="480" w:firstLineChars="2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法定代表人或授权代表：</w:t>
      </w:r>
      <w:r>
        <w:rPr>
          <w:rFonts w:hint="eastAsia" w:cs="宋体"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（法人签章</w:t>
      </w:r>
      <w:r>
        <w:rPr>
          <w:rFonts w:hint="eastAsia" w:asciiTheme="minorEastAsia" w:hAnsiTheme="minorEastAsia" w:eastAsiaTheme="minorEastAsia"/>
          <w:sz w:val="24"/>
          <w:szCs w:val="24"/>
          <w:lang w:val="en-US" w:eastAsia="zh-CN"/>
        </w:rPr>
        <w:t>或签字</w:t>
      </w:r>
      <w:r>
        <w:rPr>
          <w:rFonts w:hint="eastAsia" w:asciiTheme="minorEastAsia" w:hAnsiTheme="minorEastAsia" w:eastAsiaTheme="minorEastAsia"/>
          <w:sz w:val="24"/>
          <w:szCs w:val="24"/>
        </w:rPr>
        <w:t>）</w:t>
      </w:r>
    </w:p>
    <w:p w14:paraId="6A9F5E4D">
      <w:pPr>
        <w:spacing w:line="360" w:lineRule="auto"/>
        <w:ind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日期：</w:t>
      </w:r>
    </w:p>
    <w:p w14:paraId="01FFD719">
      <w:pPr>
        <w:spacing w:line="460" w:lineRule="exact"/>
        <w:ind w:firstLine="480" w:firstLineChars="200"/>
        <w:rPr>
          <w:rFonts w:cs="宋体" w:asciiTheme="minorEastAsia" w:hAnsiTheme="minorEastAsia" w:eastAsiaTheme="minorEastAsia"/>
          <w:sz w:val="24"/>
        </w:rPr>
      </w:pPr>
    </w:p>
    <w:p w14:paraId="277458AD">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35DA9F4E">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37D6C40F">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96FB859">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568D01DB">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56E7A9B3">
      <w:pPr>
        <w:spacing w:before="312" w:beforeLines="100" w:after="156" w:afterLines="50" w:line="480" w:lineRule="exact"/>
        <w:jc w:val="center"/>
        <w:textAlignment w:val="center"/>
        <w:rPr>
          <w:rFonts w:cs="宋体" w:asciiTheme="minorEastAsia" w:hAnsiTheme="minorEastAsia" w:eastAsiaTheme="minorEastAsia"/>
          <w:b/>
          <w:bCs/>
          <w:sz w:val="24"/>
        </w:rPr>
      </w:pPr>
    </w:p>
    <w:p w14:paraId="3350A85C">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D2977E4">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4A7F0EAD">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3D7C616D">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D6FEFD9">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3A1D3240">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442116B">
      <w:pPr>
        <w:spacing w:before="312" w:beforeLines="100" w:after="156" w:afterLines="50" w:line="480" w:lineRule="exact"/>
        <w:jc w:val="center"/>
        <w:textAlignment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24"/>
        </w:rPr>
        <w:t xml:space="preserve"> </w:t>
      </w:r>
    </w:p>
    <w:p w14:paraId="35BFDCDF">
      <w:pPr>
        <w:spacing w:before="312" w:beforeLines="100" w:after="156" w:afterLines="50" w:line="480" w:lineRule="exact"/>
        <w:jc w:val="center"/>
        <w:textAlignment w:val="center"/>
        <w:outlineLvl w:val="1"/>
        <w:rPr>
          <w:rFonts w:cs="宋体" w:asciiTheme="minorEastAsia" w:hAnsiTheme="minorEastAsia" w:eastAsiaTheme="minorEastAsia"/>
          <w:b/>
          <w:bCs/>
          <w:sz w:val="30"/>
          <w:szCs w:val="30"/>
        </w:rPr>
      </w:pPr>
      <w:bookmarkStart w:id="661" w:name="_Toc20745"/>
      <w:bookmarkStart w:id="662" w:name="_Toc2807"/>
      <w:bookmarkStart w:id="663" w:name="_Toc18966"/>
      <w:bookmarkStart w:id="664" w:name="_Toc5084"/>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五、已标价工程量清单</w:t>
      </w:r>
      <w:bookmarkEnd w:id="661"/>
      <w:bookmarkEnd w:id="662"/>
      <w:bookmarkEnd w:id="663"/>
      <w:bookmarkEnd w:id="664"/>
    </w:p>
    <w:p w14:paraId="06B2E7B5">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0B7BC9DC">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34D1AEB">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14A327ED">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220D4B88">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78B5221">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42446D0">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772F8C1E">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5AECA004">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077B5C7F">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65238C9A">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0460CEDB">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2EAAC8A8">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14:paraId="5A39D8FB">
      <w:pPr>
        <w:spacing w:before="312" w:beforeLines="100" w:after="156" w:afterLines="50" w:line="480" w:lineRule="exact"/>
        <w:textAlignment w:val="center"/>
        <w:rPr>
          <w:rFonts w:cs="宋体" w:asciiTheme="minorEastAsia" w:hAnsiTheme="minorEastAsia" w:eastAsiaTheme="minorEastAsia"/>
          <w:b/>
          <w:bCs/>
          <w:sz w:val="30"/>
          <w:szCs w:val="30"/>
        </w:rPr>
      </w:pPr>
    </w:p>
    <w:p w14:paraId="0592214D">
      <w:pPr>
        <w:spacing w:before="312" w:beforeLines="100" w:after="156" w:afterLines="50" w:line="480" w:lineRule="exact"/>
        <w:jc w:val="center"/>
        <w:textAlignment w:val="center"/>
        <w:outlineLvl w:val="1"/>
        <w:rPr>
          <w:rFonts w:cs="宋体" w:asciiTheme="minorEastAsia" w:hAnsiTheme="minorEastAsia" w:eastAsiaTheme="minorEastAsia"/>
          <w:b/>
          <w:bCs/>
          <w:sz w:val="24"/>
        </w:rPr>
      </w:pPr>
      <w:bookmarkStart w:id="665" w:name="_Toc30855"/>
      <w:bookmarkStart w:id="666" w:name="_Toc12493"/>
      <w:bookmarkStart w:id="667" w:name="_Toc1933"/>
      <w:bookmarkStart w:id="668" w:name="_Toc3097"/>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六、施工组织设计</w:t>
      </w:r>
      <w:bookmarkEnd w:id="665"/>
      <w:bookmarkEnd w:id="666"/>
      <w:bookmarkEnd w:id="667"/>
      <w:bookmarkEnd w:id="668"/>
    </w:p>
    <w:p w14:paraId="21C87006">
      <w:pPr>
        <w:spacing w:line="480" w:lineRule="exact"/>
        <w:ind w:firstLine="422" w:firstLineChars="175"/>
        <w:jc w:val="center"/>
        <w:textAlignment w:val="center"/>
        <w:rPr>
          <w:rFonts w:hint="eastAsia"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自拟</w:t>
      </w:r>
    </w:p>
    <w:p w14:paraId="32489398">
      <w:pPr>
        <w:spacing w:before="156" w:beforeLines="50" w:after="312" w:afterLines="100" w:line="480" w:lineRule="exact"/>
        <w:jc w:val="center"/>
        <w:textAlignment w:val="center"/>
        <w:rPr>
          <w:rFonts w:cs="宋体" w:asciiTheme="minorEastAsia" w:hAnsiTheme="minorEastAsia" w:eastAsiaTheme="minorEastAsia"/>
          <w:b/>
          <w:bCs/>
          <w:sz w:val="24"/>
        </w:rPr>
      </w:pPr>
    </w:p>
    <w:p w14:paraId="573D7100">
      <w:pPr>
        <w:spacing w:before="156" w:beforeLines="50" w:after="312" w:afterLines="100" w:line="480" w:lineRule="exact"/>
        <w:jc w:val="center"/>
        <w:textAlignment w:val="center"/>
        <w:rPr>
          <w:rFonts w:cs="宋体" w:asciiTheme="minorEastAsia" w:hAnsiTheme="minorEastAsia" w:eastAsiaTheme="minorEastAsia"/>
          <w:b/>
          <w:bCs/>
          <w:sz w:val="30"/>
          <w:szCs w:val="30"/>
        </w:rPr>
      </w:pPr>
      <w:r>
        <w:rPr>
          <w:rFonts w:cs="宋体" w:asciiTheme="minorEastAsia" w:hAnsiTheme="minorEastAsia" w:eastAsiaTheme="minorEastAsia"/>
          <w:b/>
          <w:bCs/>
          <w:sz w:val="24"/>
        </w:rPr>
        <w:br w:type="page"/>
      </w:r>
    </w:p>
    <w:p w14:paraId="188C3676">
      <w:pPr>
        <w:spacing w:before="156" w:beforeLines="50" w:after="156" w:afterLines="50" w:line="480" w:lineRule="exact"/>
        <w:jc w:val="center"/>
        <w:textAlignment w:val="center"/>
        <w:outlineLvl w:val="1"/>
        <w:rPr>
          <w:rFonts w:cs="宋体" w:asciiTheme="minorEastAsia" w:hAnsiTheme="minorEastAsia" w:eastAsiaTheme="minorEastAsia"/>
          <w:b/>
          <w:bCs/>
          <w:sz w:val="30"/>
          <w:szCs w:val="30"/>
        </w:rPr>
      </w:pPr>
      <w:bookmarkStart w:id="669" w:name="_Toc3987"/>
      <w:bookmarkStart w:id="670" w:name="_Toc6339"/>
      <w:bookmarkStart w:id="671" w:name="_Toc13347"/>
      <w:bookmarkStart w:id="672" w:name="_Toc14989"/>
      <w:r>
        <w:rPr>
          <w:rFonts w:hint="eastAsia" w:cs="宋体" w:asciiTheme="minorEastAsia" w:hAnsiTheme="minorEastAsia" w:eastAsiaTheme="minorEastAsia"/>
          <w:b/>
          <w:bCs/>
          <w:sz w:val="30"/>
          <w:szCs w:val="30"/>
        </w:rPr>
        <w:t>七、项目管理机构</w:t>
      </w:r>
      <w:bookmarkEnd w:id="669"/>
      <w:bookmarkEnd w:id="670"/>
      <w:bookmarkEnd w:id="671"/>
      <w:bookmarkEnd w:id="672"/>
    </w:p>
    <w:p w14:paraId="7E2E447D">
      <w:pPr>
        <w:spacing w:after="312"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（一）项目管理机构组成表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2DF0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745EBFA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职务</w:t>
            </w:r>
          </w:p>
        </w:tc>
        <w:tc>
          <w:tcPr>
            <w:tcW w:w="709" w:type="dxa"/>
            <w:vMerge w:val="restart"/>
            <w:tcBorders>
              <w:top w:val="single" w:color="auto" w:sz="4" w:space="0"/>
              <w:left w:val="nil"/>
              <w:bottom w:val="single" w:color="auto" w:sz="4" w:space="0"/>
              <w:right w:val="single" w:color="auto" w:sz="4" w:space="0"/>
            </w:tcBorders>
            <w:vAlign w:val="center"/>
          </w:tcPr>
          <w:p w14:paraId="4A824E0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姓名</w:t>
            </w:r>
          </w:p>
        </w:tc>
        <w:tc>
          <w:tcPr>
            <w:tcW w:w="709" w:type="dxa"/>
            <w:vMerge w:val="restart"/>
            <w:tcBorders>
              <w:top w:val="single" w:color="auto" w:sz="4" w:space="0"/>
              <w:left w:val="nil"/>
              <w:bottom w:val="single" w:color="auto" w:sz="4" w:space="0"/>
              <w:right w:val="single" w:color="auto" w:sz="4" w:space="0"/>
            </w:tcBorders>
            <w:vAlign w:val="center"/>
          </w:tcPr>
          <w:p w14:paraId="72E11CB2">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职称</w:t>
            </w:r>
          </w:p>
        </w:tc>
        <w:tc>
          <w:tcPr>
            <w:tcW w:w="5670" w:type="dxa"/>
            <w:gridSpan w:val="5"/>
            <w:tcBorders>
              <w:top w:val="single" w:color="auto" w:sz="4" w:space="0"/>
              <w:left w:val="nil"/>
              <w:bottom w:val="single" w:color="auto" w:sz="4" w:space="0"/>
              <w:right w:val="single" w:color="auto" w:sz="4" w:space="0"/>
            </w:tcBorders>
            <w:vAlign w:val="center"/>
          </w:tcPr>
          <w:p w14:paraId="277C59A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6F44000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14:paraId="5069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D93EC0C">
            <w:pPr>
              <w:widowControl/>
              <w:jc w:val="left"/>
              <w:rPr>
                <w:rFonts w:cs="宋体" w:asciiTheme="minorEastAsia" w:hAnsiTheme="minorEastAsia" w:eastAsiaTheme="minorEastAsia"/>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4A948C2A">
            <w:pPr>
              <w:widowControl/>
              <w:jc w:val="left"/>
              <w:rPr>
                <w:rFonts w:cs="宋体" w:asciiTheme="minorEastAsia" w:hAnsiTheme="minorEastAsia" w:eastAsiaTheme="minorEastAsia"/>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5CCC20E8">
            <w:pPr>
              <w:widowControl/>
              <w:jc w:val="left"/>
              <w:rPr>
                <w:rFonts w:cs="宋体" w:asciiTheme="minorEastAsia" w:hAnsiTheme="minorEastAsia" w:eastAsiaTheme="minorEastAsia"/>
                <w:szCs w:val="21"/>
              </w:rPr>
            </w:pPr>
          </w:p>
        </w:tc>
        <w:tc>
          <w:tcPr>
            <w:tcW w:w="1275" w:type="dxa"/>
            <w:tcBorders>
              <w:top w:val="single" w:color="auto" w:sz="4" w:space="0"/>
              <w:left w:val="nil"/>
              <w:bottom w:val="single" w:color="auto" w:sz="4" w:space="0"/>
              <w:right w:val="single" w:color="auto" w:sz="4" w:space="0"/>
            </w:tcBorders>
            <w:vAlign w:val="center"/>
          </w:tcPr>
          <w:p w14:paraId="37AF1BEB">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证书名称</w:t>
            </w:r>
          </w:p>
        </w:tc>
        <w:tc>
          <w:tcPr>
            <w:tcW w:w="993" w:type="dxa"/>
            <w:tcBorders>
              <w:top w:val="single" w:color="auto" w:sz="4" w:space="0"/>
              <w:left w:val="nil"/>
              <w:bottom w:val="single" w:color="auto" w:sz="4" w:space="0"/>
              <w:right w:val="single" w:color="auto" w:sz="4" w:space="0"/>
            </w:tcBorders>
            <w:vAlign w:val="center"/>
          </w:tcPr>
          <w:p w14:paraId="252B9CB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级别</w:t>
            </w:r>
          </w:p>
        </w:tc>
        <w:tc>
          <w:tcPr>
            <w:tcW w:w="992" w:type="dxa"/>
            <w:tcBorders>
              <w:top w:val="single" w:color="auto" w:sz="4" w:space="0"/>
              <w:left w:val="nil"/>
              <w:bottom w:val="single" w:color="auto" w:sz="4" w:space="0"/>
              <w:right w:val="single" w:color="auto" w:sz="4" w:space="0"/>
            </w:tcBorders>
            <w:vAlign w:val="center"/>
          </w:tcPr>
          <w:p w14:paraId="783E66A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证号</w:t>
            </w:r>
          </w:p>
        </w:tc>
        <w:tc>
          <w:tcPr>
            <w:tcW w:w="992" w:type="dxa"/>
            <w:tcBorders>
              <w:top w:val="single" w:color="auto" w:sz="4" w:space="0"/>
              <w:left w:val="nil"/>
              <w:bottom w:val="single" w:color="auto" w:sz="4" w:space="0"/>
              <w:right w:val="single" w:color="auto" w:sz="4" w:space="0"/>
            </w:tcBorders>
            <w:vAlign w:val="center"/>
          </w:tcPr>
          <w:p w14:paraId="104E3D8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专业</w:t>
            </w:r>
          </w:p>
        </w:tc>
        <w:tc>
          <w:tcPr>
            <w:tcW w:w="1418" w:type="dxa"/>
            <w:tcBorders>
              <w:top w:val="single" w:color="auto" w:sz="4" w:space="0"/>
              <w:left w:val="nil"/>
              <w:bottom w:val="single" w:color="auto" w:sz="4" w:space="0"/>
              <w:right w:val="single" w:color="auto" w:sz="4" w:space="0"/>
            </w:tcBorders>
            <w:vAlign w:val="center"/>
          </w:tcPr>
          <w:p w14:paraId="1DA7B3BD">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137A214F">
            <w:pPr>
              <w:widowControl/>
              <w:jc w:val="left"/>
              <w:rPr>
                <w:rFonts w:cs="宋体" w:asciiTheme="minorEastAsia" w:hAnsiTheme="minorEastAsia" w:eastAsiaTheme="minorEastAsia"/>
                <w:szCs w:val="21"/>
              </w:rPr>
            </w:pPr>
          </w:p>
        </w:tc>
      </w:tr>
      <w:tr w14:paraId="7F23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3C33397">
            <w:pPr>
              <w:spacing w:line="480" w:lineRule="exact"/>
              <w:jc w:val="center"/>
              <w:textAlignment w:val="center"/>
              <w:rPr>
                <w:rFonts w:cs="宋体" w:asciiTheme="minorEastAsia" w:hAnsiTheme="minorEastAsia" w:eastAsiaTheme="minorEastAsia"/>
                <w:szCs w:val="21"/>
              </w:rPr>
            </w:pPr>
          </w:p>
        </w:tc>
        <w:tc>
          <w:tcPr>
            <w:tcW w:w="709" w:type="dxa"/>
            <w:tcBorders>
              <w:top w:val="single" w:color="auto" w:sz="4" w:space="0"/>
              <w:left w:val="nil"/>
              <w:bottom w:val="single" w:color="auto" w:sz="4" w:space="0"/>
              <w:right w:val="single" w:color="auto" w:sz="4" w:space="0"/>
            </w:tcBorders>
            <w:vAlign w:val="center"/>
          </w:tcPr>
          <w:p w14:paraId="1D726699">
            <w:pPr>
              <w:spacing w:line="480" w:lineRule="exact"/>
              <w:jc w:val="center"/>
              <w:textAlignment w:val="center"/>
              <w:rPr>
                <w:rFonts w:cs="宋体" w:asciiTheme="minorEastAsia" w:hAnsiTheme="minorEastAsia" w:eastAsiaTheme="minorEastAsia"/>
                <w:szCs w:val="21"/>
              </w:rPr>
            </w:pPr>
          </w:p>
        </w:tc>
        <w:tc>
          <w:tcPr>
            <w:tcW w:w="709" w:type="dxa"/>
            <w:tcBorders>
              <w:top w:val="single" w:color="auto" w:sz="4" w:space="0"/>
              <w:left w:val="nil"/>
              <w:bottom w:val="single" w:color="auto" w:sz="4" w:space="0"/>
              <w:right w:val="single" w:color="auto" w:sz="4" w:space="0"/>
            </w:tcBorders>
            <w:vAlign w:val="center"/>
          </w:tcPr>
          <w:p w14:paraId="3186A953">
            <w:pPr>
              <w:spacing w:line="480" w:lineRule="exact"/>
              <w:jc w:val="center"/>
              <w:textAlignment w:val="center"/>
              <w:rPr>
                <w:rFonts w:cs="宋体" w:asciiTheme="minorEastAsia" w:hAnsiTheme="minorEastAsia" w:eastAsiaTheme="minorEastAsia"/>
                <w:szCs w:val="21"/>
              </w:rPr>
            </w:pPr>
          </w:p>
        </w:tc>
        <w:tc>
          <w:tcPr>
            <w:tcW w:w="1275" w:type="dxa"/>
            <w:tcBorders>
              <w:top w:val="single" w:color="auto" w:sz="4" w:space="0"/>
              <w:left w:val="nil"/>
              <w:bottom w:val="single" w:color="auto" w:sz="4" w:space="0"/>
              <w:right w:val="single" w:color="auto" w:sz="4" w:space="0"/>
            </w:tcBorders>
            <w:vAlign w:val="center"/>
          </w:tcPr>
          <w:p w14:paraId="1BFD3117">
            <w:pPr>
              <w:spacing w:line="480" w:lineRule="exact"/>
              <w:jc w:val="center"/>
              <w:textAlignment w:val="center"/>
              <w:rPr>
                <w:rFonts w:cs="宋体" w:asciiTheme="minorEastAsia" w:hAnsiTheme="minorEastAsia" w:eastAsiaTheme="minorEastAsia"/>
                <w:szCs w:val="21"/>
              </w:rPr>
            </w:pPr>
          </w:p>
        </w:tc>
        <w:tc>
          <w:tcPr>
            <w:tcW w:w="993" w:type="dxa"/>
            <w:tcBorders>
              <w:top w:val="single" w:color="auto" w:sz="4" w:space="0"/>
              <w:left w:val="nil"/>
              <w:bottom w:val="single" w:color="auto" w:sz="4" w:space="0"/>
              <w:right w:val="single" w:color="auto" w:sz="4" w:space="0"/>
            </w:tcBorders>
            <w:vAlign w:val="center"/>
          </w:tcPr>
          <w:p w14:paraId="65E47F17">
            <w:pPr>
              <w:spacing w:line="480" w:lineRule="exact"/>
              <w:jc w:val="center"/>
              <w:textAlignment w:val="center"/>
              <w:rPr>
                <w:rFonts w:cs="宋体" w:asciiTheme="minorEastAsia" w:hAnsiTheme="minorEastAsia" w:eastAsiaTheme="minorEastAsia"/>
                <w:szCs w:val="21"/>
              </w:rPr>
            </w:pPr>
          </w:p>
        </w:tc>
        <w:tc>
          <w:tcPr>
            <w:tcW w:w="992" w:type="dxa"/>
            <w:tcBorders>
              <w:top w:val="single" w:color="auto" w:sz="4" w:space="0"/>
              <w:left w:val="nil"/>
              <w:bottom w:val="single" w:color="auto" w:sz="4" w:space="0"/>
              <w:right w:val="single" w:color="auto" w:sz="4" w:space="0"/>
            </w:tcBorders>
            <w:vAlign w:val="center"/>
          </w:tcPr>
          <w:p w14:paraId="172C71B2">
            <w:pPr>
              <w:spacing w:line="480" w:lineRule="exact"/>
              <w:jc w:val="center"/>
              <w:textAlignment w:val="center"/>
              <w:rPr>
                <w:rFonts w:cs="宋体" w:asciiTheme="minorEastAsia" w:hAnsiTheme="minorEastAsia" w:eastAsiaTheme="minorEastAsia"/>
                <w:szCs w:val="21"/>
              </w:rPr>
            </w:pPr>
          </w:p>
        </w:tc>
        <w:tc>
          <w:tcPr>
            <w:tcW w:w="992" w:type="dxa"/>
            <w:tcBorders>
              <w:top w:val="single" w:color="auto" w:sz="4" w:space="0"/>
              <w:left w:val="nil"/>
              <w:bottom w:val="single" w:color="auto" w:sz="4" w:space="0"/>
              <w:right w:val="single" w:color="auto" w:sz="4" w:space="0"/>
            </w:tcBorders>
            <w:vAlign w:val="center"/>
          </w:tcPr>
          <w:p w14:paraId="7F158967">
            <w:pPr>
              <w:spacing w:line="480" w:lineRule="exact"/>
              <w:jc w:val="center"/>
              <w:textAlignment w:val="center"/>
              <w:rPr>
                <w:rFonts w:cs="宋体" w:asciiTheme="minorEastAsia" w:hAnsiTheme="minorEastAsia" w:eastAsiaTheme="minorEastAsia"/>
                <w:szCs w:val="21"/>
              </w:rPr>
            </w:pPr>
          </w:p>
        </w:tc>
        <w:tc>
          <w:tcPr>
            <w:tcW w:w="1418" w:type="dxa"/>
            <w:tcBorders>
              <w:top w:val="single" w:color="auto" w:sz="4" w:space="0"/>
              <w:left w:val="nil"/>
              <w:bottom w:val="single" w:color="auto" w:sz="4" w:space="0"/>
              <w:right w:val="single" w:color="auto" w:sz="4" w:space="0"/>
            </w:tcBorders>
            <w:vAlign w:val="center"/>
          </w:tcPr>
          <w:p w14:paraId="4856DEE2">
            <w:pPr>
              <w:spacing w:line="480" w:lineRule="exact"/>
              <w:jc w:val="center"/>
              <w:textAlignment w:val="center"/>
              <w:rPr>
                <w:rFonts w:cs="宋体" w:asciiTheme="minorEastAsia" w:hAnsiTheme="minorEastAsia" w:eastAsiaTheme="minorEastAsia"/>
                <w:szCs w:val="21"/>
              </w:rPr>
            </w:pPr>
          </w:p>
        </w:tc>
        <w:tc>
          <w:tcPr>
            <w:tcW w:w="708" w:type="dxa"/>
            <w:tcBorders>
              <w:top w:val="single" w:color="auto" w:sz="4" w:space="0"/>
              <w:left w:val="nil"/>
              <w:bottom w:val="single" w:color="auto" w:sz="4" w:space="0"/>
              <w:right w:val="single" w:color="auto" w:sz="4" w:space="0"/>
            </w:tcBorders>
            <w:vAlign w:val="center"/>
          </w:tcPr>
          <w:p w14:paraId="3EE5DB6F">
            <w:pPr>
              <w:spacing w:line="480" w:lineRule="exact"/>
              <w:jc w:val="center"/>
              <w:textAlignment w:val="center"/>
              <w:rPr>
                <w:rFonts w:cs="宋体" w:asciiTheme="minorEastAsia" w:hAnsiTheme="minorEastAsia" w:eastAsiaTheme="minorEastAsia"/>
                <w:szCs w:val="21"/>
              </w:rPr>
            </w:pPr>
          </w:p>
        </w:tc>
      </w:tr>
      <w:tr w14:paraId="099C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C3945D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03869D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0F03ABB">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68447CAD">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1216269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58F2F2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F25143F">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6F1B227">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0D1C475C">
            <w:pPr>
              <w:spacing w:line="480" w:lineRule="exact"/>
              <w:jc w:val="center"/>
              <w:textAlignment w:val="center"/>
              <w:rPr>
                <w:rFonts w:cs="宋体" w:asciiTheme="minorEastAsia" w:hAnsiTheme="minorEastAsia" w:eastAsiaTheme="minorEastAsia"/>
                <w:sz w:val="24"/>
              </w:rPr>
            </w:pPr>
          </w:p>
        </w:tc>
      </w:tr>
      <w:tr w14:paraId="45BA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4D549D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F03B27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D56F744">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0A02708">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5761157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135237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6DEEC8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EBD7E0C">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6B180AC5">
            <w:pPr>
              <w:spacing w:line="480" w:lineRule="exact"/>
              <w:jc w:val="center"/>
              <w:textAlignment w:val="center"/>
              <w:rPr>
                <w:rFonts w:cs="宋体" w:asciiTheme="minorEastAsia" w:hAnsiTheme="minorEastAsia" w:eastAsiaTheme="minorEastAsia"/>
                <w:sz w:val="24"/>
              </w:rPr>
            </w:pPr>
          </w:p>
        </w:tc>
      </w:tr>
      <w:tr w14:paraId="1EFF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F8E22D1">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9238CE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F9AB37B">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504B7E5">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7C68755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F7C95C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0892E1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5564D04">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962E8C8">
            <w:pPr>
              <w:spacing w:line="480" w:lineRule="exact"/>
              <w:jc w:val="center"/>
              <w:textAlignment w:val="center"/>
              <w:rPr>
                <w:rFonts w:cs="宋体" w:asciiTheme="minorEastAsia" w:hAnsiTheme="minorEastAsia" w:eastAsiaTheme="minorEastAsia"/>
                <w:sz w:val="24"/>
              </w:rPr>
            </w:pPr>
          </w:p>
        </w:tc>
      </w:tr>
      <w:tr w14:paraId="3D06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6E5DE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DBDB1A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3151074">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DEF4CB7">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69AB610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65A5CB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AB6670A">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0697B01">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640788D">
            <w:pPr>
              <w:spacing w:line="480" w:lineRule="exact"/>
              <w:jc w:val="center"/>
              <w:textAlignment w:val="center"/>
              <w:rPr>
                <w:rFonts w:cs="宋体" w:asciiTheme="minorEastAsia" w:hAnsiTheme="minorEastAsia" w:eastAsiaTheme="minorEastAsia"/>
                <w:sz w:val="24"/>
              </w:rPr>
            </w:pPr>
          </w:p>
        </w:tc>
      </w:tr>
      <w:tr w14:paraId="169B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219ADB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D4F3BD5">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882A840">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63DCB4C2">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40E74F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53B053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104FCB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33D23E1">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E3FF302">
            <w:pPr>
              <w:spacing w:line="480" w:lineRule="exact"/>
              <w:jc w:val="center"/>
              <w:textAlignment w:val="center"/>
              <w:rPr>
                <w:rFonts w:cs="宋体" w:asciiTheme="minorEastAsia" w:hAnsiTheme="minorEastAsia" w:eastAsiaTheme="minorEastAsia"/>
                <w:sz w:val="24"/>
              </w:rPr>
            </w:pPr>
          </w:p>
        </w:tc>
      </w:tr>
      <w:tr w14:paraId="6897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448B27C">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075223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E7A623E">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F83EFA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3062370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A23AEB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C1AE4F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E89D52A">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2B6041C">
            <w:pPr>
              <w:spacing w:line="480" w:lineRule="exact"/>
              <w:jc w:val="center"/>
              <w:textAlignment w:val="center"/>
              <w:rPr>
                <w:rFonts w:cs="宋体" w:asciiTheme="minorEastAsia" w:hAnsiTheme="minorEastAsia" w:eastAsiaTheme="minorEastAsia"/>
                <w:sz w:val="24"/>
              </w:rPr>
            </w:pPr>
          </w:p>
        </w:tc>
      </w:tr>
      <w:tr w14:paraId="35A7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15FACD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10D1D38">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4CAC5C0">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6C2FF958">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F89397C">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540B03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141A19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0582E1A">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79839DA">
            <w:pPr>
              <w:spacing w:line="480" w:lineRule="exact"/>
              <w:jc w:val="center"/>
              <w:textAlignment w:val="center"/>
              <w:rPr>
                <w:rFonts w:cs="宋体" w:asciiTheme="minorEastAsia" w:hAnsiTheme="minorEastAsia" w:eastAsiaTheme="minorEastAsia"/>
                <w:sz w:val="24"/>
              </w:rPr>
            </w:pPr>
          </w:p>
        </w:tc>
      </w:tr>
      <w:tr w14:paraId="79D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E2DFB9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E3DB8D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A46128A">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1652B1C">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1BA80BC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65DFF8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CFB105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F64B16F">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7C801B5">
            <w:pPr>
              <w:spacing w:line="480" w:lineRule="exact"/>
              <w:jc w:val="center"/>
              <w:textAlignment w:val="center"/>
              <w:rPr>
                <w:rFonts w:cs="宋体" w:asciiTheme="minorEastAsia" w:hAnsiTheme="minorEastAsia" w:eastAsiaTheme="minorEastAsia"/>
                <w:sz w:val="24"/>
              </w:rPr>
            </w:pPr>
          </w:p>
        </w:tc>
      </w:tr>
      <w:tr w14:paraId="17EA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2AA905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FE7E1FE">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CCEB54E">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1C53E146">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66C9AE2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3CCBC4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AA9829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A3FB31B">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632B8813">
            <w:pPr>
              <w:spacing w:line="480" w:lineRule="exact"/>
              <w:jc w:val="center"/>
              <w:textAlignment w:val="center"/>
              <w:rPr>
                <w:rFonts w:cs="宋体" w:asciiTheme="minorEastAsia" w:hAnsiTheme="minorEastAsia" w:eastAsiaTheme="minorEastAsia"/>
                <w:sz w:val="24"/>
              </w:rPr>
            </w:pPr>
          </w:p>
        </w:tc>
      </w:tr>
      <w:tr w14:paraId="5A02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56B4E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0417F1C">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F8E4BF7">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A3FF0B4">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F027AA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471A90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C8DBCD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F88C4D4">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B1C019F">
            <w:pPr>
              <w:spacing w:line="480" w:lineRule="exact"/>
              <w:jc w:val="center"/>
              <w:textAlignment w:val="center"/>
              <w:rPr>
                <w:rFonts w:cs="宋体" w:asciiTheme="minorEastAsia" w:hAnsiTheme="minorEastAsia" w:eastAsiaTheme="minorEastAsia"/>
                <w:sz w:val="24"/>
              </w:rPr>
            </w:pPr>
          </w:p>
        </w:tc>
      </w:tr>
      <w:tr w14:paraId="0D9A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C9234E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509B111">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C59386D">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219B9C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194615C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3AAD72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FD3704C">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B9DA711">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0AF9A6D">
            <w:pPr>
              <w:spacing w:line="480" w:lineRule="exact"/>
              <w:jc w:val="center"/>
              <w:textAlignment w:val="center"/>
              <w:rPr>
                <w:rFonts w:cs="宋体" w:asciiTheme="minorEastAsia" w:hAnsiTheme="minorEastAsia" w:eastAsiaTheme="minorEastAsia"/>
                <w:sz w:val="24"/>
              </w:rPr>
            </w:pPr>
          </w:p>
        </w:tc>
      </w:tr>
      <w:tr w14:paraId="06CC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13AB48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E8AA33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FF6D114">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5DAB25A">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4C4C001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9F8401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2A7357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B14CA9A">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35CA0BC5">
            <w:pPr>
              <w:spacing w:line="480" w:lineRule="exact"/>
              <w:jc w:val="center"/>
              <w:textAlignment w:val="center"/>
              <w:rPr>
                <w:rFonts w:cs="宋体" w:asciiTheme="minorEastAsia" w:hAnsiTheme="minorEastAsia" w:eastAsiaTheme="minorEastAsia"/>
                <w:sz w:val="24"/>
              </w:rPr>
            </w:pPr>
          </w:p>
        </w:tc>
      </w:tr>
      <w:tr w14:paraId="4414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BE4E06F">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F644FC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F121E4C">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15B76376">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EC6A39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320973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E77D38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FF30757">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BBD416F">
            <w:pPr>
              <w:spacing w:line="480" w:lineRule="exact"/>
              <w:jc w:val="center"/>
              <w:textAlignment w:val="center"/>
              <w:rPr>
                <w:rFonts w:cs="宋体" w:asciiTheme="minorEastAsia" w:hAnsiTheme="minorEastAsia" w:eastAsiaTheme="minorEastAsia"/>
                <w:sz w:val="24"/>
              </w:rPr>
            </w:pPr>
          </w:p>
        </w:tc>
      </w:tr>
      <w:tr w14:paraId="7C9B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810B37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1F10EA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138E7B4">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486C9429">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4D2014C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78D0C5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B5E8B58">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5B598C0">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042660CB">
            <w:pPr>
              <w:spacing w:line="480" w:lineRule="exact"/>
              <w:jc w:val="center"/>
              <w:textAlignment w:val="center"/>
              <w:rPr>
                <w:rFonts w:cs="宋体" w:asciiTheme="minorEastAsia" w:hAnsiTheme="minorEastAsia" w:eastAsiaTheme="minorEastAsia"/>
                <w:sz w:val="24"/>
              </w:rPr>
            </w:pPr>
          </w:p>
        </w:tc>
      </w:tr>
      <w:tr w14:paraId="2ADD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BB128C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5CEA57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54CDDAA">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0F9162C">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03F286C">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D042B2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052E77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D5F8FA5">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F98094C">
            <w:pPr>
              <w:spacing w:line="480" w:lineRule="exact"/>
              <w:jc w:val="center"/>
              <w:textAlignment w:val="center"/>
              <w:rPr>
                <w:rFonts w:cs="宋体" w:asciiTheme="minorEastAsia" w:hAnsiTheme="minorEastAsia" w:eastAsiaTheme="minorEastAsia"/>
                <w:sz w:val="24"/>
              </w:rPr>
            </w:pPr>
          </w:p>
        </w:tc>
      </w:tr>
      <w:tr w14:paraId="5D8D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9CC803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5FE1DF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FCA0F7D">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9917D29">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F42D18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F20DA0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6BEADF8">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3216252">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ED96E2D">
            <w:pPr>
              <w:spacing w:line="480" w:lineRule="exact"/>
              <w:jc w:val="center"/>
              <w:textAlignment w:val="center"/>
              <w:rPr>
                <w:rFonts w:cs="宋体" w:asciiTheme="minorEastAsia" w:hAnsiTheme="minorEastAsia" w:eastAsiaTheme="minorEastAsia"/>
                <w:sz w:val="24"/>
              </w:rPr>
            </w:pPr>
          </w:p>
        </w:tc>
      </w:tr>
      <w:tr w14:paraId="1353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634336B">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5A5DCD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C580231">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76CC22E8">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30E93C9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3F2BE7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E21B5E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C5ED61D">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7F4AACE3">
            <w:pPr>
              <w:spacing w:line="480" w:lineRule="exact"/>
              <w:jc w:val="center"/>
              <w:textAlignment w:val="center"/>
              <w:rPr>
                <w:rFonts w:cs="宋体" w:asciiTheme="minorEastAsia" w:hAnsiTheme="minorEastAsia" w:eastAsiaTheme="minorEastAsia"/>
                <w:sz w:val="24"/>
              </w:rPr>
            </w:pPr>
          </w:p>
        </w:tc>
      </w:tr>
      <w:tr w14:paraId="43C2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4A3A891">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627887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330A638">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85C4645">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696036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8E7038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448C46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6EBA5C9">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274EF13B">
            <w:pPr>
              <w:spacing w:line="480" w:lineRule="exact"/>
              <w:jc w:val="center"/>
              <w:textAlignment w:val="center"/>
              <w:rPr>
                <w:rFonts w:cs="宋体" w:asciiTheme="minorEastAsia" w:hAnsiTheme="minorEastAsia" w:eastAsiaTheme="minorEastAsia"/>
                <w:sz w:val="24"/>
              </w:rPr>
            </w:pPr>
          </w:p>
        </w:tc>
      </w:tr>
    </w:tbl>
    <w:p w14:paraId="172E4037">
      <w:pPr>
        <w:spacing w:before="156" w:beforeLines="50" w:after="312" w:afterLines="100" w:line="40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4562E932">
      <w:pPr>
        <w:spacing w:before="156" w:beforeLines="50" w:after="312" w:afterLines="100"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13F0636A">
      <w:pPr>
        <w:spacing w:before="156" w:beforeLines="50" w:after="312" w:afterLines="100" w:line="400" w:lineRule="exact"/>
        <w:textAlignment w:val="center"/>
        <w:rPr>
          <w:rFonts w:cs="宋体" w:asciiTheme="minorEastAsia" w:hAnsiTheme="minorEastAsia" w:eastAsiaTheme="minorEastAsia"/>
          <w:b/>
          <w:bCs/>
          <w:sz w:val="24"/>
        </w:rPr>
      </w:pPr>
    </w:p>
    <w:p w14:paraId="1E7F86BC">
      <w:pPr>
        <w:spacing w:before="156" w:beforeLines="50" w:after="312" w:afterLines="100" w:line="40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（二）主要人员简历表</w:t>
      </w:r>
    </w:p>
    <w:p w14:paraId="7BA86895">
      <w:pPr>
        <w:spacing w:before="156" w:beforeLines="50" w:after="312" w:afterLines="100" w:line="400" w:lineRule="exact"/>
        <w:ind w:firstLine="420" w:firstLineChars="200"/>
        <w:jc w:val="left"/>
        <w:textAlignment w:val="center"/>
        <w:rPr>
          <w:rFonts w:cs="宋体" w:asciiTheme="minorEastAsia" w:hAnsiTheme="minorEastAsia" w:eastAsiaTheme="minorEastAsia"/>
          <w:b/>
          <w:bCs/>
          <w:sz w:val="24"/>
        </w:rPr>
      </w:pPr>
      <w:r>
        <w:rPr>
          <w:rFonts w:hint="eastAsia" w:asciiTheme="minorEastAsia" w:hAnsiTheme="minorEastAsia" w:eastAsiaTheme="minorEastAsia"/>
        </w:rPr>
        <w:t>“主要人员简历表”中的项目经理应附项目经理身份证、注册证、安全生产考核合格证扫描件；其他主要人员应附身份证、执业证或上岗证书扫描件。</w:t>
      </w:r>
    </w:p>
    <w:tbl>
      <w:tblPr>
        <w:tblStyle w:val="12"/>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6DB8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6382A669">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w:t>
            </w:r>
          </w:p>
        </w:tc>
        <w:tc>
          <w:tcPr>
            <w:tcW w:w="1061" w:type="dxa"/>
            <w:tcBorders>
              <w:top w:val="single" w:color="auto" w:sz="4" w:space="0"/>
              <w:left w:val="nil"/>
              <w:bottom w:val="single" w:color="auto" w:sz="4" w:space="0"/>
              <w:right w:val="single" w:color="auto" w:sz="4" w:space="0"/>
            </w:tcBorders>
            <w:vAlign w:val="center"/>
          </w:tcPr>
          <w:p w14:paraId="3BC20B08">
            <w:pPr>
              <w:spacing w:line="400" w:lineRule="exact"/>
              <w:jc w:val="center"/>
              <w:textAlignment w:val="center"/>
              <w:rPr>
                <w:rFonts w:cs="宋体" w:asciiTheme="minorEastAsia" w:hAnsiTheme="minorEastAsia" w:eastAsiaTheme="minorEastAsia"/>
                <w:sz w:val="24"/>
              </w:rPr>
            </w:pPr>
          </w:p>
        </w:tc>
        <w:tc>
          <w:tcPr>
            <w:tcW w:w="1162" w:type="dxa"/>
            <w:tcBorders>
              <w:top w:val="single" w:color="auto" w:sz="4" w:space="0"/>
              <w:left w:val="nil"/>
              <w:bottom w:val="single" w:color="auto" w:sz="4" w:space="0"/>
              <w:right w:val="single" w:color="auto" w:sz="4" w:space="0"/>
            </w:tcBorders>
            <w:vAlign w:val="center"/>
          </w:tcPr>
          <w:p w14:paraId="607F6CDA">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w:t>
            </w:r>
          </w:p>
        </w:tc>
        <w:tc>
          <w:tcPr>
            <w:tcW w:w="1307" w:type="dxa"/>
            <w:tcBorders>
              <w:top w:val="single" w:color="auto" w:sz="4" w:space="0"/>
              <w:left w:val="nil"/>
              <w:bottom w:val="single" w:color="auto" w:sz="4" w:space="0"/>
              <w:right w:val="single" w:color="auto" w:sz="4" w:space="0"/>
            </w:tcBorders>
            <w:vAlign w:val="center"/>
          </w:tcPr>
          <w:p w14:paraId="6910DCC8">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0E7876A2">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学历</w:t>
            </w:r>
          </w:p>
        </w:tc>
        <w:tc>
          <w:tcPr>
            <w:tcW w:w="2181" w:type="dxa"/>
            <w:tcBorders>
              <w:top w:val="single" w:color="auto" w:sz="4" w:space="0"/>
              <w:left w:val="nil"/>
              <w:bottom w:val="single" w:color="auto" w:sz="4" w:space="0"/>
              <w:right w:val="single" w:color="auto" w:sz="4" w:space="0"/>
            </w:tcBorders>
            <w:vAlign w:val="center"/>
          </w:tcPr>
          <w:p w14:paraId="73D6F2C9">
            <w:pPr>
              <w:spacing w:line="400" w:lineRule="exact"/>
              <w:jc w:val="center"/>
              <w:textAlignment w:val="center"/>
              <w:rPr>
                <w:rFonts w:cs="宋体" w:asciiTheme="minorEastAsia" w:hAnsiTheme="minorEastAsia" w:eastAsiaTheme="minorEastAsia"/>
                <w:sz w:val="24"/>
              </w:rPr>
            </w:pPr>
          </w:p>
        </w:tc>
      </w:tr>
      <w:tr w14:paraId="3ECE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46160078">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职  称</w:t>
            </w:r>
          </w:p>
        </w:tc>
        <w:tc>
          <w:tcPr>
            <w:tcW w:w="1061" w:type="dxa"/>
            <w:tcBorders>
              <w:top w:val="single" w:color="auto" w:sz="4" w:space="0"/>
              <w:left w:val="nil"/>
              <w:bottom w:val="single" w:color="auto" w:sz="4" w:space="0"/>
              <w:right w:val="single" w:color="auto" w:sz="4" w:space="0"/>
            </w:tcBorders>
            <w:vAlign w:val="center"/>
          </w:tcPr>
          <w:p w14:paraId="1889F2B2">
            <w:pPr>
              <w:spacing w:line="400" w:lineRule="exact"/>
              <w:jc w:val="center"/>
              <w:textAlignment w:val="center"/>
              <w:rPr>
                <w:rFonts w:cs="宋体" w:asciiTheme="minorEastAsia" w:hAnsiTheme="minorEastAsia" w:eastAsiaTheme="minorEastAsia"/>
                <w:sz w:val="24"/>
              </w:rPr>
            </w:pPr>
          </w:p>
        </w:tc>
        <w:tc>
          <w:tcPr>
            <w:tcW w:w="1162" w:type="dxa"/>
            <w:tcBorders>
              <w:top w:val="single" w:color="auto" w:sz="4" w:space="0"/>
              <w:left w:val="nil"/>
              <w:bottom w:val="single" w:color="auto" w:sz="4" w:space="0"/>
              <w:right w:val="single" w:color="auto" w:sz="4" w:space="0"/>
            </w:tcBorders>
            <w:vAlign w:val="center"/>
          </w:tcPr>
          <w:p w14:paraId="4CE4BDAE">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职  务</w:t>
            </w:r>
          </w:p>
        </w:tc>
        <w:tc>
          <w:tcPr>
            <w:tcW w:w="1307" w:type="dxa"/>
            <w:tcBorders>
              <w:top w:val="single" w:color="auto" w:sz="4" w:space="0"/>
              <w:left w:val="nil"/>
              <w:bottom w:val="single" w:color="auto" w:sz="4" w:space="0"/>
              <w:right w:val="single" w:color="auto" w:sz="4" w:space="0"/>
            </w:tcBorders>
            <w:vAlign w:val="center"/>
          </w:tcPr>
          <w:p w14:paraId="4E59F48A">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31BD5428">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拟在本工程</w:t>
            </w:r>
          </w:p>
          <w:p w14:paraId="3E7F0626">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任职</w:t>
            </w:r>
          </w:p>
        </w:tc>
        <w:tc>
          <w:tcPr>
            <w:tcW w:w="2181" w:type="dxa"/>
            <w:tcBorders>
              <w:top w:val="single" w:color="auto" w:sz="4" w:space="0"/>
              <w:left w:val="nil"/>
              <w:bottom w:val="single" w:color="auto" w:sz="4" w:space="0"/>
              <w:right w:val="single" w:color="auto" w:sz="4" w:space="0"/>
            </w:tcBorders>
            <w:vAlign w:val="center"/>
          </w:tcPr>
          <w:p w14:paraId="1E928221">
            <w:pPr>
              <w:spacing w:line="400" w:lineRule="exact"/>
              <w:jc w:val="center"/>
              <w:textAlignment w:val="center"/>
              <w:rPr>
                <w:rFonts w:cs="宋体" w:asciiTheme="minorEastAsia" w:hAnsiTheme="minorEastAsia" w:eastAsiaTheme="minorEastAsia"/>
                <w:sz w:val="24"/>
              </w:rPr>
            </w:pPr>
          </w:p>
        </w:tc>
      </w:tr>
      <w:tr w14:paraId="6991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1CA8430C">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毕业  学校</w:t>
            </w:r>
          </w:p>
        </w:tc>
        <w:tc>
          <w:tcPr>
            <w:tcW w:w="7600" w:type="dxa"/>
            <w:gridSpan w:val="5"/>
            <w:tcBorders>
              <w:top w:val="single" w:color="auto" w:sz="4" w:space="0"/>
              <w:left w:val="nil"/>
              <w:bottom w:val="single" w:color="auto" w:sz="4" w:space="0"/>
              <w:right w:val="single" w:color="auto" w:sz="4" w:space="0"/>
            </w:tcBorders>
            <w:vAlign w:val="center"/>
          </w:tcPr>
          <w:p w14:paraId="441C83A2">
            <w:pPr>
              <w:spacing w:line="400" w:lineRule="exact"/>
              <w:ind w:firstLine="960" w:firstLineChars="4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年毕业于                  学校            专业</w:t>
            </w:r>
          </w:p>
        </w:tc>
      </w:tr>
      <w:tr w14:paraId="2D9B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36BF8591">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主要工作经历</w:t>
            </w:r>
          </w:p>
        </w:tc>
      </w:tr>
      <w:tr w14:paraId="75BA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4485BEAC">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时  间</w:t>
            </w:r>
          </w:p>
        </w:tc>
        <w:tc>
          <w:tcPr>
            <w:tcW w:w="3530" w:type="dxa"/>
            <w:gridSpan w:val="3"/>
            <w:tcBorders>
              <w:top w:val="single" w:color="auto" w:sz="4" w:space="0"/>
              <w:left w:val="nil"/>
              <w:bottom w:val="single" w:color="auto" w:sz="4" w:space="0"/>
              <w:right w:val="single" w:color="auto" w:sz="4" w:space="0"/>
            </w:tcBorders>
            <w:vAlign w:val="center"/>
          </w:tcPr>
          <w:p w14:paraId="4EF5CC47">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25ACE9F6">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担任职务</w:t>
            </w:r>
          </w:p>
        </w:tc>
        <w:tc>
          <w:tcPr>
            <w:tcW w:w="2181" w:type="dxa"/>
            <w:tcBorders>
              <w:top w:val="single" w:color="auto" w:sz="4" w:space="0"/>
              <w:left w:val="nil"/>
              <w:bottom w:val="single" w:color="auto" w:sz="4" w:space="0"/>
              <w:right w:val="single" w:color="auto" w:sz="4" w:space="0"/>
            </w:tcBorders>
            <w:vAlign w:val="center"/>
          </w:tcPr>
          <w:p w14:paraId="15AC4537">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发包人及联系</w:t>
            </w:r>
          </w:p>
          <w:p w14:paraId="5CD19F9E">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r>
      <w:tr w14:paraId="0E9A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DC7FFD3">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41732EFA">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357E624B">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260A0687">
            <w:pPr>
              <w:spacing w:line="400" w:lineRule="exact"/>
              <w:jc w:val="center"/>
              <w:textAlignment w:val="center"/>
              <w:rPr>
                <w:rFonts w:cs="宋体" w:asciiTheme="minorEastAsia" w:hAnsiTheme="minorEastAsia" w:eastAsiaTheme="minorEastAsia"/>
                <w:sz w:val="24"/>
              </w:rPr>
            </w:pPr>
          </w:p>
        </w:tc>
      </w:tr>
      <w:tr w14:paraId="710E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C9EDB98">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0E8AB8FA">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4A372C03">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778AC9C2">
            <w:pPr>
              <w:spacing w:line="400" w:lineRule="exact"/>
              <w:jc w:val="center"/>
              <w:textAlignment w:val="center"/>
              <w:rPr>
                <w:rFonts w:cs="宋体" w:asciiTheme="minorEastAsia" w:hAnsiTheme="minorEastAsia" w:eastAsiaTheme="minorEastAsia"/>
                <w:sz w:val="24"/>
              </w:rPr>
            </w:pPr>
          </w:p>
        </w:tc>
      </w:tr>
      <w:tr w14:paraId="1110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0BD79007">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382EC9AE">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66144431">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04FE692F">
            <w:pPr>
              <w:spacing w:line="400" w:lineRule="exact"/>
              <w:jc w:val="center"/>
              <w:textAlignment w:val="center"/>
              <w:rPr>
                <w:rFonts w:cs="宋体" w:asciiTheme="minorEastAsia" w:hAnsiTheme="minorEastAsia" w:eastAsiaTheme="minorEastAsia"/>
                <w:sz w:val="24"/>
              </w:rPr>
            </w:pPr>
          </w:p>
        </w:tc>
      </w:tr>
      <w:tr w14:paraId="5A4E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20A168F">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19316D7C">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7C964E8B">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15E146D6">
            <w:pPr>
              <w:spacing w:line="400" w:lineRule="exact"/>
              <w:jc w:val="center"/>
              <w:textAlignment w:val="center"/>
              <w:rPr>
                <w:rFonts w:cs="宋体" w:asciiTheme="minorEastAsia" w:hAnsiTheme="minorEastAsia" w:eastAsiaTheme="minorEastAsia"/>
                <w:sz w:val="24"/>
              </w:rPr>
            </w:pPr>
          </w:p>
        </w:tc>
      </w:tr>
      <w:tr w14:paraId="12F4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1AB4A236">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29F59782">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094E52CD">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5B1DFBA4">
            <w:pPr>
              <w:spacing w:line="400" w:lineRule="exact"/>
              <w:jc w:val="center"/>
              <w:textAlignment w:val="center"/>
              <w:rPr>
                <w:rFonts w:cs="宋体" w:asciiTheme="minorEastAsia" w:hAnsiTheme="minorEastAsia" w:eastAsiaTheme="minorEastAsia"/>
                <w:sz w:val="24"/>
              </w:rPr>
            </w:pPr>
          </w:p>
        </w:tc>
      </w:tr>
      <w:tr w14:paraId="67B7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52C731C2">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72F838B7">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0FE297DB">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1ACE6C6F">
            <w:pPr>
              <w:spacing w:line="400" w:lineRule="exact"/>
              <w:jc w:val="center"/>
              <w:textAlignment w:val="center"/>
              <w:rPr>
                <w:rFonts w:cs="宋体" w:asciiTheme="minorEastAsia" w:hAnsiTheme="minorEastAsia" w:eastAsiaTheme="minorEastAsia"/>
                <w:sz w:val="24"/>
              </w:rPr>
            </w:pPr>
          </w:p>
        </w:tc>
      </w:tr>
    </w:tbl>
    <w:p w14:paraId="4F34BFC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14:paraId="3BC87EE7">
      <w:pPr>
        <w:spacing w:before="312" w:beforeLines="100" w:after="312" w:afterLines="100" w:line="480" w:lineRule="exact"/>
        <w:jc w:val="center"/>
        <w:textAlignment w:val="center"/>
        <w:rPr>
          <w:rFonts w:cs="宋体" w:asciiTheme="minorEastAsia" w:hAnsiTheme="minorEastAsia" w:eastAsiaTheme="minorEastAsia"/>
          <w:b/>
          <w:bCs/>
          <w:sz w:val="24"/>
          <w:szCs w:val="24"/>
        </w:rPr>
      </w:pPr>
    </w:p>
    <w:p w14:paraId="59A8B4C5">
      <w:pPr>
        <w:widowControl/>
        <w:jc w:val="left"/>
        <w:rPr>
          <w:rFonts w:cs="宋体" w:asciiTheme="minorEastAsia" w:hAnsiTheme="minorEastAsia" w:eastAsiaTheme="minorEastAsia"/>
          <w:b/>
          <w:bCs/>
          <w:sz w:val="30"/>
          <w:szCs w:val="30"/>
        </w:rPr>
      </w:pPr>
      <w:bookmarkStart w:id="673" w:name="_Toc13861"/>
      <w:bookmarkStart w:id="674" w:name="_Toc14764"/>
      <w:bookmarkStart w:id="675" w:name="_Toc17594"/>
      <w:bookmarkStart w:id="676" w:name="_Toc19060"/>
      <w:r>
        <w:rPr>
          <w:rFonts w:cs="宋体" w:asciiTheme="minorEastAsia" w:hAnsiTheme="minorEastAsia" w:eastAsiaTheme="minorEastAsia"/>
          <w:b/>
          <w:bCs/>
          <w:sz w:val="30"/>
          <w:szCs w:val="30"/>
        </w:rPr>
        <w:br w:type="page"/>
      </w:r>
    </w:p>
    <w:p w14:paraId="0F1A43F3">
      <w:pPr>
        <w:spacing w:line="480" w:lineRule="exact"/>
        <w:jc w:val="center"/>
        <w:textAlignment w:val="center"/>
        <w:outlineLvl w:val="1"/>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八、资格审查资料</w:t>
      </w:r>
      <w:bookmarkEnd w:id="673"/>
      <w:bookmarkEnd w:id="674"/>
      <w:bookmarkEnd w:id="675"/>
      <w:bookmarkEnd w:id="676"/>
    </w:p>
    <w:p w14:paraId="0113E153">
      <w:pPr>
        <w:keepNext/>
        <w:keepLines/>
        <w:spacing w:before="280" w:after="290" w:line="420" w:lineRule="exact"/>
        <w:ind w:firstLine="482" w:firstLineChars="200"/>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（一）</w:t>
      </w:r>
      <w:r>
        <w:rPr>
          <w:rFonts w:hint="eastAsia" w:cs="宋体" w:asciiTheme="minorEastAsia" w:hAnsiTheme="minorEastAsia" w:eastAsiaTheme="minorEastAsia"/>
          <w:b/>
          <w:bCs/>
          <w:sz w:val="24"/>
          <w:szCs w:val="24"/>
          <w:lang w:eastAsia="zh-CN"/>
        </w:rPr>
        <w:t>供应商</w:t>
      </w:r>
      <w:r>
        <w:rPr>
          <w:rFonts w:hint="eastAsia" w:cs="宋体" w:asciiTheme="minorEastAsia" w:hAnsiTheme="minorEastAsia" w:eastAsiaTheme="minorEastAsia"/>
          <w:b/>
          <w:bCs/>
          <w:sz w:val="24"/>
          <w:szCs w:val="24"/>
        </w:rPr>
        <w:t>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5C8A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B639861">
            <w:pPr>
              <w:jc w:val="center"/>
              <w:rPr>
                <w:rFonts w:cs="宋体" w:asciiTheme="minorEastAsia" w:hAnsiTheme="minorEastAsia" w:eastAsiaTheme="minorEastAsia"/>
                <w:sz w:val="24"/>
              </w:rPr>
            </w:pPr>
            <w:r>
              <w:rPr>
                <w:rFonts w:hint="eastAsia" w:cs="宋体" w:asciiTheme="minorEastAsia" w:hAnsiTheme="minorEastAsia" w:eastAsiaTheme="minorEastAsia"/>
                <w:sz w:val="24"/>
                <w:lang w:eastAsia="zh-CN"/>
              </w:rPr>
              <w:t>供应商</w:t>
            </w:r>
            <w:r>
              <w:rPr>
                <w:rFonts w:hint="eastAsia" w:cs="宋体" w:asciiTheme="minorEastAsia" w:hAnsiTheme="minorEastAsia" w:eastAsiaTheme="minorEastAsia"/>
                <w:sz w:val="24"/>
              </w:rPr>
              <w:t>名称</w:t>
            </w:r>
          </w:p>
        </w:tc>
        <w:tc>
          <w:tcPr>
            <w:tcW w:w="7020" w:type="dxa"/>
            <w:gridSpan w:val="8"/>
            <w:tcBorders>
              <w:top w:val="single" w:color="auto" w:sz="4" w:space="0"/>
              <w:left w:val="nil"/>
              <w:bottom w:val="single" w:color="auto" w:sz="4" w:space="0"/>
              <w:right w:val="single" w:color="auto" w:sz="4" w:space="0"/>
            </w:tcBorders>
            <w:vAlign w:val="center"/>
          </w:tcPr>
          <w:p w14:paraId="0BBBDA7D">
            <w:pPr>
              <w:jc w:val="center"/>
              <w:rPr>
                <w:rFonts w:cs="宋体" w:asciiTheme="minorEastAsia" w:hAnsiTheme="minorEastAsia" w:eastAsiaTheme="minorEastAsia"/>
                <w:sz w:val="24"/>
              </w:rPr>
            </w:pPr>
          </w:p>
        </w:tc>
      </w:tr>
      <w:tr w14:paraId="147E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9050AC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注册地址</w:t>
            </w:r>
          </w:p>
        </w:tc>
        <w:tc>
          <w:tcPr>
            <w:tcW w:w="3389" w:type="dxa"/>
            <w:gridSpan w:val="4"/>
            <w:tcBorders>
              <w:top w:val="single" w:color="auto" w:sz="4" w:space="0"/>
              <w:left w:val="nil"/>
              <w:bottom w:val="single" w:color="auto" w:sz="4" w:space="0"/>
              <w:right w:val="single" w:color="auto" w:sz="4" w:space="0"/>
            </w:tcBorders>
            <w:vAlign w:val="center"/>
          </w:tcPr>
          <w:p w14:paraId="4CC7EEA7">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388E43C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tc>
        <w:tc>
          <w:tcPr>
            <w:tcW w:w="2385" w:type="dxa"/>
            <w:gridSpan w:val="3"/>
            <w:tcBorders>
              <w:top w:val="single" w:color="auto" w:sz="4" w:space="0"/>
              <w:left w:val="nil"/>
              <w:bottom w:val="single" w:color="auto" w:sz="4" w:space="0"/>
              <w:right w:val="single" w:color="auto" w:sz="4" w:space="0"/>
            </w:tcBorders>
            <w:vAlign w:val="center"/>
          </w:tcPr>
          <w:p w14:paraId="0C8BF619">
            <w:pPr>
              <w:jc w:val="center"/>
              <w:rPr>
                <w:rFonts w:cs="宋体" w:asciiTheme="minorEastAsia" w:hAnsiTheme="minorEastAsia" w:eastAsiaTheme="minorEastAsia"/>
                <w:sz w:val="24"/>
              </w:rPr>
            </w:pPr>
          </w:p>
        </w:tc>
      </w:tr>
      <w:tr w14:paraId="1344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0B8CBD4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联系方式</w:t>
            </w:r>
          </w:p>
        </w:tc>
        <w:tc>
          <w:tcPr>
            <w:tcW w:w="1068" w:type="dxa"/>
            <w:tcBorders>
              <w:top w:val="single" w:color="auto" w:sz="4" w:space="0"/>
              <w:left w:val="nil"/>
              <w:bottom w:val="single" w:color="auto" w:sz="4" w:space="0"/>
              <w:right w:val="single" w:color="auto" w:sz="4" w:space="0"/>
            </w:tcBorders>
            <w:vAlign w:val="center"/>
          </w:tcPr>
          <w:p w14:paraId="7EA64EA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c>
          <w:tcPr>
            <w:tcW w:w="2321" w:type="dxa"/>
            <w:gridSpan w:val="3"/>
            <w:tcBorders>
              <w:top w:val="single" w:color="auto" w:sz="4" w:space="0"/>
              <w:left w:val="nil"/>
              <w:bottom w:val="single" w:color="auto" w:sz="4" w:space="0"/>
              <w:right w:val="single" w:color="auto" w:sz="4" w:space="0"/>
            </w:tcBorders>
            <w:vAlign w:val="center"/>
          </w:tcPr>
          <w:p w14:paraId="0C02A6BC">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6A0E03A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  话</w:t>
            </w:r>
          </w:p>
        </w:tc>
        <w:tc>
          <w:tcPr>
            <w:tcW w:w="2385" w:type="dxa"/>
            <w:gridSpan w:val="3"/>
            <w:tcBorders>
              <w:top w:val="single" w:color="auto" w:sz="4" w:space="0"/>
              <w:left w:val="nil"/>
              <w:bottom w:val="single" w:color="auto" w:sz="4" w:space="0"/>
              <w:right w:val="single" w:color="auto" w:sz="4" w:space="0"/>
            </w:tcBorders>
            <w:vAlign w:val="center"/>
          </w:tcPr>
          <w:p w14:paraId="72743681">
            <w:pPr>
              <w:jc w:val="center"/>
              <w:rPr>
                <w:rFonts w:cs="宋体" w:asciiTheme="minorEastAsia" w:hAnsiTheme="minorEastAsia" w:eastAsiaTheme="minorEastAsia"/>
                <w:sz w:val="24"/>
              </w:rPr>
            </w:pPr>
          </w:p>
        </w:tc>
      </w:tr>
      <w:tr w14:paraId="427E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7AD34ED3">
            <w:pPr>
              <w:widowControl/>
              <w:jc w:val="left"/>
              <w:rPr>
                <w:rFonts w:cs="宋体" w:asciiTheme="minorEastAsia" w:hAnsiTheme="minorEastAsia" w:eastAsiaTheme="minorEastAsia"/>
                <w:sz w:val="24"/>
              </w:rPr>
            </w:pPr>
          </w:p>
        </w:tc>
        <w:tc>
          <w:tcPr>
            <w:tcW w:w="1068" w:type="dxa"/>
            <w:tcBorders>
              <w:top w:val="single" w:color="auto" w:sz="4" w:space="0"/>
              <w:left w:val="nil"/>
              <w:bottom w:val="single" w:color="auto" w:sz="4" w:space="0"/>
              <w:right w:val="single" w:color="auto" w:sz="4" w:space="0"/>
            </w:tcBorders>
            <w:vAlign w:val="center"/>
          </w:tcPr>
          <w:p w14:paraId="59F14C8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传真</w:t>
            </w:r>
          </w:p>
        </w:tc>
        <w:tc>
          <w:tcPr>
            <w:tcW w:w="2321" w:type="dxa"/>
            <w:gridSpan w:val="3"/>
            <w:tcBorders>
              <w:top w:val="single" w:color="auto" w:sz="4" w:space="0"/>
              <w:left w:val="nil"/>
              <w:bottom w:val="single" w:color="auto" w:sz="4" w:space="0"/>
              <w:right w:val="single" w:color="auto" w:sz="4" w:space="0"/>
            </w:tcBorders>
            <w:vAlign w:val="center"/>
          </w:tcPr>
          <w:p w14:paraId="2DAD720E">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1A8FED2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网  址</w:t>
            </w:r>
          </w:p>
        </w:tc>
        <w:tc>
          <w:tcPr>
            <w:tcW w:w="2385" w:type="dxa"/>
            <w:gridSpan w:val="3"/>
            <w:tcBorders>
              <w:top w:val="single" w:color="auto" w:sz="4" w:space="0"/>
              <w:left w:val="nil"/>
              <w:bottom w:val="single" w:color="auto" w:sz="4" w:space="0"/>
              <w:right w:val="single" w:color="auto" w:sz="4" w:space="0"/>
            </w:tcBorders>
            <w:vAlign w:val="center"/>
          </w:tcPr>
          <w:p w14:paraId="2C814246">
            <w:pPr>
              <w:jc w:val="center"/>
              <w:rPr>
                <w:rFonts w:cs="宋体" w:asciiTheme="minorEastAsia" w:hAnsiTheme="minorEastAsia" w:eastAsiaTheme="minorEastAsia"/>
                <w:sz w:val="24"/>
              </w:rPr>
            </w:pPr>
          </w:p>
        </w:tc>
      </w:tr>
      <w:tr w14:paraId="6D0E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8C0168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组织结构</w:t>
            </w:r>
          </w:p>
        </w:tc>
        <w:tc>
          <w:tcPr>
            <w:tcW w:w="7020" w:type="dxa"/>
            <w:gridSpan w:val="8"/>
            <w:tcBorders>
              <w:top w:val="single" w:color="auto" w:sz="4" w:space="0"/>
              <w:left w:val="nil"/>
              <w:bottom w:val="single" w:color="auto" w:sz="4" w:space="0"/>
              <w:right w:val="single" w:color="auto" w:sz="4" w:space="0"/>
            </w:tcBorders>
            <w:vAlign w:val="center"/>
          </w:tcPr>
          <w:p w14:paraId="6F1181D5">
            <w:pPr>
              <w:jc w:val="center"/>
              <w:rPr>
                <w:rFonts w:cs="宋体" w:asciiTheme="minorEastAsia" w:hAnsiTheme="minorEastAsia" w:eastAsiaTheme="minorEastAsia"/>
                <w:sz w:val="24"/>
              </w:rPr>
            </w:pPr>
          </w:p>
        </w:tc>
      </w:tr>
      <w:tr w14:paraId="4113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66B23D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p>
        </w:tc>
        <w:tc>
          <w:tcPr>
            <w:tcW w:w="1068" w:type="dxa"/>
            <w:tcBorders>
              <w:top w:val="single" w:color="auto" w:sz="4" w:space="0"/>
              <w:left w:val="nil"/>
              <w:bottom w:val="single" w:color="auto" w:sz="4" w:space="0"/>
              <w:right w:val="single" w:color="auto" w:sz="4" w:space="0"/>
            </w:tcBorders>
            <w:vAlign w:val="center"/>
          </w:tcPr>
          <w:p w14:paraId="2ABC1DC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850" w:type="dxa"/>
            <w:tcBorders>
              <w:top w:val="single" w:color="auto" w:sz="4" w:space="0"/>
              <w:left w:val="nil"/>
              <w:bottom w:val="single" w:color="auto" w:sz="4" w:space="0"/>
              <w:right w:val="single" w:color="auto" w:sz="4" w:space="0"/>
            </w:tcBorders>
            <w:vAlign w:val="center"/>
          </w:tcPr>
          <w:p w14:paraId="684DBCDB">
            <w:pPr>
              <w:jc w:val="center"/>
              <w:rPr>
                <w:rFonts w:cs="宋体" w:asciiTheme="minorEastAsia" w:hAnsiTheme="minorEastAsia" w:eastAsiaTheme="minorEastAsia"/>
                <w:sz w:val="24"/>
              </w:rPr>
            </w:pPr>
          </w:p>
        </w:tc>
        <w:tc>
          <w:tcPr>
            <w:tcW w:w="1276" w:type="dxa"/>
            <w:tcBorders>
              <w:top w:val="single" w:color="auto" w:sz="4" w:space="0"/>
              <w:left w:val="nil"/>
              <w:bottom w:val="single" w:color="auto" w:sz="4" w:space="0"/>
              <w:right w:val="single" w:color="auto" w:sz="4" w:space="0"/>
            </w:tcBorders>
            <w:vAlign w:val="center"/>
          </w:tcPr>
          <w:p w14:paraId="500D0F1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44F830C6">
            <w:pPr>
              <w:jc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B1AA77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416" w:type="dxa"/>
            <w:tcBorders>
              <w:top w:val="single" w:color="auto" w:sz="4" w:space="0"/>
              <w:left w:val="nil"/>
              <w:bottom w:val="single" w:color="auto" w:sz="4" w:space="0"/>
              <w:right w:val="single" w:color="auto" w:sz="4" w:space="0"/>
            </w:tcBorders>
            <w:vAlign w:val="center"/>
          </w:tcPr>
          <w:p w14:paraId="2296643E">
            <w:pPr>
              <w:jc w:val="center"/>
              <w:rPr>
                <w:rFonts w:cs="宋体" w:asciiTheme="minorEastAsia" w:hAnsiTheme="minorEastAsia" w:eastAsiaTheme="minorEastAsia"/>
                <w:sz w:val="24"/>
              </w:rPr>
            </w:pPr>
          </w:p>
        </w:tc>
      </w:tr>
      <w:tr w14:paraId="6FA1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C86195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1068" w:type="dxa"/>
            <w:tcBorders>
              <w:top w:val="single" w:color="auto" w:sz="4" w:space="0"/>
              <w:left w:val="nil"/>
              <w:bottom w:val="single" w:color="auto" w:sz="4" w:space="0"/>
              <w:right w:val="single" w:color="auto" w:sz="4" w:space="0"/>
            </w:tcBorders>
            <w:vAlign w:val="center"/>
          </w:tcPr>
          <w:p w14:paraId="7E7DEF8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850" w:type="dxa"/>
            <w:tcBorders>
              <w:top w:val="single" w:color="auto" w:sz="4" w:space="0"/>
              <w:left w:val="nil"/>
              <w:bottom w:val="single" w:color="auto" w:sz="4" w:space="0"/>
              <w:right w:val="single" w:color="auto" w:sz="4" w:space="0"/>
            </w:tcBorders>
            <w:vAlign w:val="center"/>
          </w:tcPr>
          <w:p w14:paraId="7741739E">
            <w:pPr>
              <w:jc w:val="center"/>
              <w:rPr>
                <w:rFonts w:cs="宋体" w:asciiTheme="minorEastAsia" w:hAnsiTheme="minorEastAsia" w:eastAsiaTheme="minorEastAsia"/>
                <w:sz w:val="24"/>
              </w:rPr>
            </w:pPr>
          </w:p>
        </w:tc>
        <w:tc>
          <w:tcPr>
            <w:tcW w:w="1276" w:type="dxa"/>
            <w:tcBorders>
              <w:top w:val="single" w:color="auto" w:sz="4" w:space="0"/>
              <w:left w:val="nil"/>
              <w:bottom w:val="single" w:color="auto" w:sz="4" w:space="0"/>
              <w:right w:val="single" w:color="auto" w:sz="4" w:space="0"/>
            </w:tcBorders>
            <w:vAlign w:val="center"/>
          </w:tcPr>
          <w:p w14:paraId="332B542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5B9414F2">
            <w:pPr>
              <w:jc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48F7FB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416" w:type="dxa"/>
            <w:tcBorders>
              <w:top w:val="single" w:color="auto" w:sz="4" w:space="0"/>
              <w:left w:val="nil"/>
              <w:bottom w:val="single" w:color="auto" w:sz="4" w:space="0"/>
              <w:right w:val="single" w:color="auto" w:sz="4" w:space="0"/>
            </w:tcBorders>
            <w:vAlign w:val="center"/>
          </w:tcPr>
          <w:p w14:paraId="00F4B8D4">
            <w:pPr>
              <w:jc w:val="center"/>
              <w:rPr>
                <w:rFonts w:cs="宋体" w:asciiTheme="minorEastAsia" w:hAnsiTheme="minorEastAsia" w:eastAsiaTheme="minorEastAsia"/>
                <w:sz w:val="24"/>
              </w:rPr>
            </w:pPr>
          </w:p>
        </w:tc>
      </w:tr>
      <w:tr w14:paraId="18DD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BD054A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w:t>
            </w:r>
          </w:p>
        </w:tc>
        <w:tc>
          <w:tcPr>
            <w:tcW w:w="1918" w:type="dxa"/>
            <w:gridSpan w:val="2"/>
            <w:tcBorders>
              <w:top w:val="single" w:color="auto" w:sz="4" w:space="0"/>
              <w:left w:val="nil"/>
              <w:bottom w:val="single" w:color="auto" w:sz="4" w:space="0"/>
              <w:right w:val="single" w:color="auto" w:sz="4" w:space="0"/>
            </w:tcBorders>
            <w:vAlign w:val="center"/>
          </w:tcPr>
          <w:p w14:paraId="44B66546">
            <w:pPr>
              <w:jc w:val="center"/>
              <w:rPr>
                <w:rFonts w:cs="宋体" w:asciiTheme="minorEastAsia" w:hAnsiTheme="minorEastAsia" w:eastAsiaTheme="minorEastAsia"/>
                <w:sz w:val="24"/>
              </w:rPr>
            </w:pPr>
          </w:p>
        </w:tc>
        <w:tc>
          <w:tcPr>
            <w:tcW w:w="5102" w:type="dxa"/>
            <w:gridSpan w:val="6"/>
            <w:tcBorders>
              <w:top w:val="single" w:color="auto" w:sz="4" w:space="0"/>
              <w:left w:val="nil"/>
              <w:bottom w:val="single" w:color="auto" w:sz="4" w:space="0"/>
              <w:right w:val="single" w:color="auto" w:sz="4" w:space="0"/>
            </w:tcBorders>
            <w:vAlign w:val="center"/>
          </w:tcPr>
          <w:p w14:paraId="5BC9709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员工总人数：</w:t>
            </w:r>
          </w:p>
        </w:tc>
      </w:tr>
      <w:tr w14:paraId="51F2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3C9510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企业资质</w:t>
            </w:r>
          </w:p>
          <w:p w14:paraId="7A1EDD5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等级</w:t>
            </w:r>
          </w:p>
        </w:tc>
        <w:tc>
          <w:tcPr>
            <w:tcW w:w="1918" w:type="dxa"/>
            <w:gridSpan w:val="2"/>
            <w:tcBorders>
              <w:top w:val="single" w:color="auto" w:sz="4" w:space="0"/>
              <w:left w:val="nil"/>
              <w:bottom w:val="single" w:color="auto" w:sz="4" w:space="0"/>
              <w:right w:val="single" w:color="auto" w:sz="4" w:space="0"/>
            </w:tcBorders>
            <w:vAlign w:val="center"/>
          </w:tcPr>
          <w:p w14:paraId="114950FF">
            <w:pPr>
              <w:jc w:val="center"/>
              <w:rPr>
                <w:rFonts w:cs="宋体" w:asciiTheme="minorEastAsia" w:hAnsiTheme="minorEastAsia" w:eastAsiaTheme="minorEastAsia"/>
                <w:sz w:val="24"/>
              </w:rPr>
            </w:pPr>
          </w:p>
        </w:tc>
        <w:tc>
          <w:tcPr>
            <w:tcW w:w="1276" w:type="dxa"/>
            <w:vMerge w:val="restart"/>
            <w:tcBorders>
              <w:top w:val="single" w:color="auto" w:sz="4" w:space="0"/>
              <w:left w:val="nil"/>
              <w:bottom w:val="single" w:color="auto" w:sz="4" w:space="0"/>
              <w:right w:val="single" w:color="auto" w:sz="4" w:space="0"/>
            </w:tcBorders>
            <w:vAlign w:val="center"/>
          </w:tcPr>
          <w:p w14:paraId="0E08D50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其中</w:t>
            </w:r>
          </w:p>
        </w:tc>
        <w:tc>
          <w:tcPr>
            <w:tcW w:w="1701" w:type="dxa"/>
            <w:gridSpan w:val="3"/>
            <w:tcBorders>
              <w:top w:val="single" w:color="auto" w:sz="4" w:space="0"/>
              <w:left w:val="nil"/>
              <w:bottom w:val="single" w:color="auto" w:sz="4" w:space="0"/>
              <w:right w:val="single" w:color="auto" w:sz="4" w:space="0"/>
            </w:tcBorders>
            <w:vAlign w:val="center"/>
          </w:tcPr>
          <w:p w14:paraId="589D126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2125" w:type="dxa"/>
            <w:gridSpan w:val="2"/>
            <w:tcBorders>
              <w:top w:val="single" w:color="auto" w:sz="4" w:space="0"/>
              <w:left w:val="nil"/>
              <w:bottom w:val="single" w:color="auto" w:sz="4" w:space="0"/>
              <w:right w:val="single" w:color="auto" w:sz="4" w:space="0"/>
            </w:tcBorders>
            <w:vAlign w:val="center"/>
          </w:tcPr>
          <w:p w14:paraId="617976AE">
            <w:pPr>
              <w:jc w:val="center"/>
              <w:rPr>
                <w:rFonts w:cs="宋体" w:asciiTheme="minorEastAsia" w:hAnsiTheme="minorEastAsia" w:eastAsiaTheme="minorEastAsia"/>
                <w:sz w:val="24"/>
              </w:rPr>
            </w:pPr>
          </w:p>
        </w:tc>
      </w:tr>
      <w:tr w14:paraId="0948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14A6A0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43BB30E4">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5264C3CD">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44BC866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3C523021">
            <w:pPr>
              <w:jc w:val="center"/>
              <w:rPr>
                <w:rFonts w:cs="宋体" w:asciiTheme="minorEastAsia" w:hAnsiTheme="minorEastAsia" w:eastAsiaTheme="minorEastAsia"/>
                <w:sz w:val="24"/>
              </w:rPr>
            </w:pPr>
          </w:p>
        </w:tc>
      </w:tr>
      <w:tr w14:paraId="6F35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A160A8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注册资金</w:t>
            </w:r>
          </w:p>
        </w:tc>
        <w:tc>
          <w:tcPr>
            <w:tcW w:w="1918" w:type="dxa"/>
            <w:gridSpan w:val="2"/>
            <w:tcBorders>
              <w:top w:val="single" w:color="auto" w:sz="4" w:space="0"/>
              <w:left w:val="nil"/>
              <w:bottom w:val="single" w:color="auto" w:sz="4" w:space="0"/>
              <w:right w:val="single" w:color="auto" w:sz="4" w:space="0"/>
            </w:tcBorders>
            <w:vAlign w:val="center"/>
          </w:tcPr>
          <w:p w14:paraId="27E2044F">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7B1F6B30">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21166EB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28DFA6A0">
            <w:pPr>
              <w:jc w:val="center"/>
              <w:rPr>
                <w:rFonts w:cs="宋体" w:asciiTheme="minorEastAsia" w:hAnsiTheme="minorEastAsia" w:eastAsiaTheme="minorEastAsia"/>
                <w:sz w:val="24"/>
              </w:rPr>
            </w:pPr>
          </w:p>
        </w:tc>
      </w:tr>
      <w:tr w14:paraId="7500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3E0F9F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开户银行</w:t>
            </w:r>
          </w:p>
        </w:tc>
        <w:tc>
          <w:tcPr>
            <w:tcW w:w="1918" w:type="dxa"/>
            <w:gridSpan w:val="2"/>
            <w:tcBorders>
              <w:top w:val="single" w:color="auto" w:sz="4" w:space="0"/>
              <w:left w:val="nil"/>
              <w:bottom w:val="single" w:color="auto" w:sz="4" w:space="0"/>
              <w:right w:val="single" w:color="auto" w:sz="4" w:space="0"/>
            </w:tcBorders>
            <w:vAlign w:val="center"/>
          </w:tcPr>
          <w:p w14:paraId="6566CDBD">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24DB8393">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37325EE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0ACBC070">
            <w:pPr>
              <w:jc w:val="center"/>
              <w:rPr>
                <w:rFonts w:cs="宋体" w:asciiTheme="minorEastAsia" w:hAnsiTheme="minorEastAsia" w:eastAsiaTheme="minorEastAsia"/>
                <w:sz w:val="24"/>
              </w:rPr>
            </w:pPr>
          </w:p>
        </w:tc>
      </w:tr>
      <w:tr w14:paraId="7371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73AAE3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账号</w:t>
            </w:r>
          </w:p>
        </w:tc>
        <w:tc>
          <w:tcPr>
            <w:tcW w:w="1918" w:type="dxa"/>
            <w:gridSpan w:val="2"/>
            <w:tcBorders>
              <w:top w:val="single" w:color="auto" w:sz="4" w:space="0"/>
              <w:left w:val="nil"/>
              <w:bottom w:val="single" w:color="auto" w:sz="4" w:space="0"/>
              <w:right w:val="single" w:color="auto" w:sz="4" w:space="0"/>
            </w:tcBorders>
            <w:vAlign w:val="center"/>
          </w:tcPr>
          <w:p w14:paraId="7CC65513">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4A3AE341">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284822D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  工</w:t>
            </w:r>
          </w:p>
        </w:tc>
        <w:tc>
          <w:tcPr>
            <w:tcW w:w="2125" w:type="dxa"/>
            <w:gridSpan w:val="2"/>
            <w:tcBorders>
              <w:top w:val="single" w:color="auto" w:sz="4" w:space="0"/>
              <w:left w:val="nil"/>
              <w:bottom w:val="single" w:color="auto" w:sz="4" w:space="0"/>
              <w:right w:val="single" w:color="auto" w:sz="4" w:space="0"/>
            </w:tcBorders>
            <w:vAlign w:val="center"/>
          </w:tcPr>
          <w:p w14:paraId="6AF9D97A">
            <w:pPr>
              <w:jc w:val="center"/>
              <w:rPr>
                <w:rFonts w:cs="宋体" w:asciiTheme="minorEastAsia" w:hAnsiTheme="minorEastAsia" w:eastAsiaTheme="minorEastAsia"/>
                <w:sz w:val="24"/>
              </w:rPr>
            </w:pPr>
          </w:p>
        </w:tc>
      </w:tr>
      <w:tr w14:paraId="2012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88BAB1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经营范围</w:t>
            </w:r>
          </w:p>
        </w:tc>
        <w:tc>
          <w:tcPr>
            <w:tcW w:w="7020" w:type="dxa"/>
            <w:gridSpan w:val="8"/>
            <w:tcBorders>
              <w:top w:val="single" w:color="auto" w:sz="4" w:space="0"/>
              <w:left w:val="nil"/>
              <w:bottom w:val="single" w:color="auto" w:sz="4" w:space="0"/>
              <w:right w:val="single" w:color="auto" w:sz="4" w:space="0"/>
            </w:tcBorders>
            <w:vAlign w:val="center"/>
          </w:tcPr>
          <w:p w14:paraId="01BD4215">
            <w:pPr>
              <w:jc w:val="center"/>
              <w:rPr>
                <w:rFonts w:cs="宋体" w:asciiTheme="minorEastAsia" w:hAnsiTheme="minorEastAsia" w:eastAsiaTheme="minorEastAsia"/>
                <w:sz w:val="24"/>
              </w:rPr>
            </w:pPr>
          </w:p>
        </w:tc>
      </w:tr>
      <w:tr w14:paraId="0D22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A22E3E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7020" w:type="dxa"/>
            <w:gridSpan w:val="8"/>
            <w:tcBorders>
              <w:top w:val="single" w:color="auto" w:sz="4" w:space="0"/>
              <w:left w:val="nil"/>
              <w:bottom w:val="single" w:color="auto" w:sz="4" w:space="0"/>
              <w:right w:val="single" w:color="auto" w:sz="4" w:space="0"/>
            </w:tcBorders>
            <w:vAlign w:val="center"/>
          </w:tcPr>
          <w:p w14:paraId="3F530B21">
            <w:pPr>
              <w:jc w:val="center"/>
              <w:rPr>
                <w:rFonts w:cs="宋体" w:asciiTheme="minorEastAsia" w:hAnsiTheme="minorEastAsia" w:eastAsiaTheme="minorEastAsia"/>
                <w:sz w:val="24"/>
              </w:rPr>
            </w:pPr>
          </w:p>
        </w:tc>
      </w:tr>
    </w:tbl>
    <w:p w14:paraId="126C1211">
      <w:pPr>
        <w:jc w:val="center"/>
        <w:rPr>
          <w:rFonts w:asciiTheme="minorEastAsia" w:hAnsiTheme="minorEastAsia" w:eastAsiaTheme="minorEastAsia"/>
        </w:rPr>
      </w:pPr>
      <w:r>
        <w:rPr>
          <w:rFonts w:hint="eastAsia" w:asciiTheme="minorEastAsia" w:hAnsiTheme="minorEastAsia" w:eastAsiaTheme="minorEastAsia"/>
        </w:rPr>
        <w:br w:type="page"/>
      </w:r>
    </w:p>
    <w:p w14:paraId="04531F51">
      <w:pPr>
        <w:keepNext/>
        <w:keepLines/>
        <w:spacing w:before="280" w:after="290" w:line="420" w:lineRule="exact"/>
        <w:ind w:firstLine="482" w:firstLineChars="200"/>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（二）近年完成的类似项目情况表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387B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281C90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77" w:type="dxa"/>
            <w:tcBorders>
              <w:top w:val="single" w:color="auto" w:sz="4" w:space="0"/>
              <w:left w:val="nil"/>
              <w:bottom w:val="single" w:color="auto" w:sz="4" w:space="0"/>
              <w:right w:val="single" w:color="auto" w:sz="4" w:space="0"/>
            </w:tcBorders>
            <w:vAlign w:val="center"/>
          </w:tcPr>
          <w:p w14:paraId="6BBA065F">
            <w:pPr>
              <w:jc w:val="center"/>
              <w:rPr>
                <w:rFonts w:cs="宋体" w:asciiTheme="minorEastAsia" w:hAnsiTheme="minorEastAsia" w:eastAsiaTheme="minorEastAsia"/>
                <w:sz w:val="24"/>
              </w:rPr>
            </w:pPr>
          </w:p>
        </w:tc>
      </w:tr>
      <w:tr w14:paraId="0C6B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95F6AD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077" w:type="dxa"/>
            <w:tcBorders>
              <w:top w:val="single" w:color="auto" w:sz="4" w:space="0"/>
              <w:left w:val="nil"/>
              <w:bottom w:val="single" w:color="auto" w:sz="4" w:space="0"/>
              <w:right w:val="single" w:color="auto" w:sz="4" w:space="0"/>
            </w:tcBorders>
            <w:vAlign w:val="center"/>
          </w:tcPr>
          <w:p w14:paraId="492FA15D">
            <w:pPr>
              <w:jc w:val="center"/>
              <w:rPr>
                <w:rFonts w:cs="宋体" w:asciiTheme="minorEastAsia" w:hAnsiTheme="minorEastAsia" w:eastAsiaTheme="minorEastAsia"/>
                <w:sz w:val="24"/>
              </w:rPr>
            </w:pPr>
          </w:p>
        </w:tc>
      </w:tr>
      <w:tr w14:paraId="18E9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0AE7F5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077" w:type="dxa"/>
            <w:tcBorders>
              <w:top w:val="single" w:color="auto" w:sz="4" w:space="0"/>
              <w:left w:val="nil"/>
              <w:bottom w:val="single" w:color="auto" w:sz="4" w:space="0"/>
              <w:right w:val="single" w:color="auto" w:sz="4" w:space="0"/>
            </w:tcBorders>
            <w:vAlign w:val="center"/>
          </w:tcPr>
          <w:p w14:paraId="44464677">
            <w:pPr>
              <w:jc w:val="center"/>
              <w:rPr>
                <w:rFonts w:cs="宋体" w:asciiTheme="minorEastAsia" w:hAnsiTheme="minorEastAsia" w:eastAsiaTheme="minorEastAsia"/>
                <w:sz w:val="24"/>
              </w:rPr>
            </w:pPr>
          </w:p>
        </w:tc>
      </w:tr>
      <w:tr w14:paraId="5B3C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442254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077" w:type="dxa"/>
            <w:tcBorders>
              <w:top w:val="single" w:color="auto" w:sz="4" w:space="0"/>
              <w:left w:val="nil"/>
              <w:bottom w:val="single" w:color="auto" w:sz="4" w:space="0"/>
              <w:right w:val="single" w:color="auto" w:sz="4" w:space="0"/>
            </w:tcBorders>
            <w:vAlign w:val="center"/>
          </w:tcPr>
          <w:p w14:paraId="65AE61F4">
            <w:pPr>
              <w:jc w:val="center"/>
              <w:rPr>
                <w:rFonts w:cs="宋体" w:asciiTheme="minorEastAsia" w:hAnsiTheme="minorEastAsia" w:eastAsiaTheme="minorEastAsia"/>
                <w:sz w:val="24"/>
              </w:rPr>
            </w:pPr>
          </w:p>
        </w:tc>
      </w:tr>
      <w:tr w14:paraId="75A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EB9D4C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发包人联系人及电话</w:t>
            </w:r>
          </w:p>
        </w:tc>
        <w:tc>
          <w:tcPr>
            <w:tcW w:w="6077" w:type="dxa"/>
            <w:tcBorders>
              <w:top w:val="single" w:color="auto" w:sz="4" w:space="0"/>
              <w:left w:val="nil"/>
              <w:bottom w:val="single" w:color="auto" w:sz="4" w:space="0"/>
              <w:right w:val="single" w:color="auto" w:sz="4" w:space="0"/>
            </w:tcBorders>
            <w:vAlign w:val="center"/>
          </w:tcPr>
          <w:p w14:paraId="466DC2AE">
            <w:pPr>
              <w:jc w:val="center"/>
              <w:rPr>
                <w:rFonts w:cs="宋体" w:asciiTheme="minorEastAsia" w:hAnsiTheme="minorEastAsia" w:eastAsiaTheme="minorEastAsia"/>
                <w:sz w:val="24"/>
              </w:rPr>
            </w:pPr>
          </w:p>
        </w:tc>
      </w:tr>
      <w:tr w14:paraId="33D0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62EB49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合同价格</w:t>
            </w:r>
          </w:p>
        </w:tc>
        <w:tc>
          <w:tcPr>
            <w:tcW w:w="6077" w:type="dxa"/>
            <w:tcBorders>
              <w:top w:val="single" w:color="auto" w:sz="4" w:space="0"/>
              <w:left w:val="nil"/>
              <w:bottom w:val="single" w:color="auto" w:sz="4" w:space="0"/>
              <w:right w:val="single" w:color="auto" w:sz="4" w:space="0"/>
            </w:tcBorders>
            <w:vAlign w:val="center"/>
          </w:tcPr>
          <w:p w14:paraId="04C7A35F">
            <w:pPr>
              <w:jc w:val="center"/>
              <w:rPr>
                <w:rFonts w:cs="宋体" w:asciiTheme="minorEastAsia" w:hAnsiTheme="minorEastAsia" w:eastAsiaTheme="minorEastAsia"/>
                <w:sz w:val="24"/>
              </w:rPr>
            </w:pPr>
          </w:p>
        </w:tc>
      </w:tr>
      <w:tr w14:paraId="4B90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E322C6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077" w:type="dxa"/>
            <w:tcBorders>
              <w:top w:val="single" w:color="auto" w:sz="4" w:space="0"/>
              <w:left w:val="nil"/>
              <w:bottom w:val="single" w:color="auto" w:sz="4" w:space="0"/>
              <w:right w:val="single" w:color="auto" w:sz="4" w:space="0"/>
            </w:tcBorders>
            <w:vAlign w:val="center"/>
          </w:tcPr>
          <w:p w14:paraId="6B83DA27">
            <w:pPr>
              <w:jc w:val="center"/>
              <w:rPr>
                <w:rFonts w:cs="宋体" w:asciiTheme="minorEastAsia" w:hAnsiTheme="minorEastAsia" w:eastAsiaTheme="minorEastAsia"/>
                <w:sz w:val="24"/>
              </w:rPr>
            </w:pPr>
          </w:p>
        </w:tc>
      </w:tr>
      <w:tr w14:paraId="71C4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EF4990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竣工日期</w:t>
            </w:r>
          </w:p>
        </w:tc>
        <w:tc>
          <w:tcPr>
            <w:tcW w:w="6077" w:type="dxa"/>
            <w:tcBorders>
              <w:top w:val="single" w:color="auto" w:sz="4" w:space="0"/>
              <w:left w:val="nil"/>
              <w:bottom w:val="single" w:color="auto" w:sz="4" w:space="0"/>
              <w:right w:val="single" w:color="auto" w:sz="4" w:space="0"/>
            </w:tcBorders>
            <w:vAlign w:val="center"/>
          </w:tcPr>
          <w:p w14:paraId="64777A9A">
            <w:pPr>
              <w:jc w:val="center"/>
              <w:rPr>
                <w:rFonts w:cs="宋体" w:asciiTheme="minorEastAsia" w:hAnsiTheme="minorEastAsia" w:eastAsiaTheme="minorEastAsia"/>
                <w:sz w:val="24"/>
              </w:rPr>
            </w:pPr>
          </w:p>
        </w:tc>
      </w:tr>
      <w:tr w14:paraId="3AF0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C488D7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077" w:type="dxa"/>
            <w:tcBorders>
              <w:top w:val="single" w:color="auto" w:sz="4" w:space="0"/>
              <w:left w:val="nil"/>
              <w:bottom w:val="single" w:color="auto" w:sz="4" w:space="0"/>
              <w:right w:val="single" w:color="auto" w:sz="4" w:space="0"/>
            </w:tcBorders>
            <w:vAlign w:val="center"/>
          </w:tcPr>
          <w:p w14:paraId="7118246F">
            <w:pPr>
              <w:jc w:val="center"/>
              <w:rPr>
                <w:rFonts w:cs="宋体" w:asciiTheme="minorEastAsia" w:hAnsiTheme="minorEastAsia" w:eastAsiaTheme="minorEastAsia"/>
                <w:sz w:val="24"/>
              </w:rPr>
            </w:pPr>
          </w:p>
        </w:tc>
      </w:tr>
      <w:tr w14:paraId="2B2B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610F52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077" w:type="dxa"/>
            <w:tcBorders>
              <w:top w:val="single" w:color="auto" w:sz="4" w:space="0"/>
              <w:left w:val="nil"/>
              <w:bottom w:val="single" w:color="auto" w:sz="4" w:space="0"/>
              <w:right w:val="single" w:color="auto" w:sz="4" w:space="0"/>
            </w:tcBorders>
            <w:vAlign w:val="center"/>
          </w:tcPr>
          <w:p w14:paraId="78E8F14B">
            <w:pPr>
              <w:jc w:val="center"/>
              <w:rPr>
                <w:rFonts w:cs="宋体" w:asciiTheme="minorEastAsia" w:hAnsiTheme="minorEastAsia" w:eastAsiaTheme="minorEastAsia"/>
                <w:sz w:val="24"/>
              </w:rPr>
            </w:pPr>
          </w:p>
        </w:tc>
      </w:tr>
      <w:tr w14:paraId="45B5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69F7C3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建造师</w:t>
            </w:r>
          </w:p>
        </w:tc>
        <w:tc>
          <w:tcPr>
            <w:tcW w:w="6077" w:type="dxa"/>
            <w:tcBorders>
              <w:top w:val="single" w:color="auto" w:sz="4" w:space="0"/>
              <w:left w:val="nil"/>
              <w:bottom w:val="single" w:color="auto" w:sz="4" w:space="0"/>
              <w:right w:val="single" w:color="auto" w:sz="4" w:space="0"/>
            </w:tcBorders>
            <w:vAlign w:val="center"/>
          </w:tcPr>
          <w:p w14:paraId="61231AE2">
            <w:pPr>
              <w:jc w:val="center"/>
              <w:rPr>
                <w:rFonts w:cs="宋体" w:asciiTheme="minorEastAsia" w:hAnsiTheme="minorEastAsia" w:eastAsiaTheme="minorEastAsia"/>
                <w:sz w:val="24"/>
              </w:rPr>
            </w:pPr>
          </w:p>
        </w:tc>
      </w:tr>
      <w:tr w14:paraId="1F3B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CD84BB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077" w:type="dxa"/>
            <w:tcBorders>
              <w:top w:val="single" w:color="auto" w:sz="4" w:space="0"/>
              <w:left w:val="nil"/>
              <w:bottom w:val="single" w:color="auto" w:sz="4" w:space="0"/>
              <w:right w:val="single" w:color="auto" w:sz="4" w:space="0"/>
            </w:tcBorders>
            <w:vAlign w:val="center"/>
          </w:tcPr>
          <w:p w14:paraId="5EEA4D65">
            <w:pPr>
              <w:jc w:val="center"/>
              <w:rPr>
                <w:rFonts w:cs="宋体" w:asciiTheme="minorEastAsia" w:hAnsiTheme="minorEastAsia" w:eastAsiaTheme="minorEastAsia"/>
                <w:sz w:val="24"/>
              </w:rPr>
            </w:pPr>
          </w:p>
        </w:tc>
      </w:tr>
      <w:tr w14:paraId="199E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841341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总监理工程师及电话</w:t>
            </w:r>
          </w:p>
        </w:tc>
        <w:tc>
          <w:tcPr>
            <w:tcW w:w="6077" w:type="dxa"/>
            <w:tcBorders>
              <w:top w:val="single" w:color="auto" w:sz="4" w:space="0"/>
              <w:left w:val="nil"/>
              <w:bottom w:val="single" w:color="auto" w:sz="4" w:space="0"/>
              <w:right w:val="single" w:color="auto" w:sz="4" w:space="0"/>
            </w:tcBorders>
            <w:vAlign w:val="center"/>
          </w:tcPr>
          <w:p w14:paraId="275F59A2">
            <w:pPr>
              <w:jc w:val="center"/>
              <w:rPr>
                <w:rFonts w:cs="宋体" w:asciiTheme="minorEastAsia" w:hAnsiTheme="minorEastAsia" w:eastAsiaTheme="minorEastAsia"/>
                <w:sz w:val="24"/>
              </w:rPr>
            </w:pPr>
          </w:p>
        </w:tc>
      </w:tr>
      <w:tr w14:paraId="509C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F82007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077" w:type="dxa"/>
            <w:tcBorders>
              <w:top w:val="single" w:color="auto" w:sz="4" w:space="0"/>
              <w:left w:val="nil"/>
              <w:bottom w:val="single" w:color="auto" w:sz="4" w:space="0"/>
              <w:right w:val="single" w:color="auto" w:sz="4" w:space="0"/>
            </w:tcBorders>
            <w:vAlign w:val="center"/>
          </w:tcPr>
          <w:p w14:paraId="1FB7EF93">
            <w:pPr>
              <w:jc w:val="center"/>
              <w:rPr>
                <w:rFonts w:cs="宋体" w:asciiTheme="minorEastAsia" w:hAnsiTheme="minorEastAsia" w:eastAsiaTheme="minorEastAsia"/>
                <w:sz w:val="24"/>
              </w:rPr>
            </w:pPr>
          </w:p>
        </w:tc>
      </w:tr>
      <w:tr w14:paraId="11DD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E19C1B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077" w:type="dxa"/>
            <w:tcBorders>
              <w:top w:val="single" w:color="auto" w:sz="4" w:space="0"/>
              <w:left w:val="nil"/>
              <w:bottom w:val="single" w:color="auto" w:sz="4" w:space="0"/>
              <w:right w:val="single" w:color="auto" w:sz="4" w:space="0"/>
            </w:tcBorders>
            <w:vAlign w:val="center"/>
          </w:tcPr>
          <w:p w14:paraId="63533BE0">
            <w:pPr>
              <w:jc w:val="center"/>
              <w:rPr>
                <w:rFonts w:cs="宋体" w:asciiTheme="minorEastAsia" w:hAnsiTheme="minorEastAsia" w:eastAsiaTheme="minorEastAsia"/>
                <w:sz w:val="24"/>
              </w:rPr>
            </w:pPr>
          </w:p>
        </w:tc>
      </w:tr>
    </w:tbl>
    <w:p w14:paraId="1ABD67B3">
      <w:pPr>
        <w:rPr>
          <w:rFonts w:asciiTheme="minorEastAsia" w:hAnsiTheme="minorEastAsia" w:eastAsiaTheme="minorEastAsia"/>
        </w:rPr>
      </w:pPr>
      <w:r>
        <w:rPr>
          <w:rFonts w:cs="宋体" w:asciiTheme="minorEastAsia" w:hAnsiTheme="minorEastAsia" w:eastAsiaTheme="minorEastAsia"/>
          <w:b/>
          <w:bCs/>
          <w:sz w:val="30"/>
          <w:szCs w:val="30"/>
        </w:rPr>
        <w:br w:type="page"/>
      </w:r>
    </w:p>
    <w:p w14:paraId="5BBE5B29">
      <w:pPr>
        <w:keepNext/>
        <w:keepLines/>
        <w:spacing w:before="280" w:after="290" w:line="420" w:lineRule="exact"/>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eastAsia="zh-CN"/>
        </w:rPr>
        <w:t>三</w:t>
      </w:r>
      <w:r>
        <w:rPr>
          <w:rFonts w:hint="eastAsia" w:cs="宋体" w:asciiTheme="minorEastAsia" w:hAnsiTheme="minorEastAsia" w:eastAsiaTheme="minorEastAsia"/>
          <w:b/>
          <w:bCs/>
          <w:sz w:val="24"/>
          <w:szCs w:val="24"/>
        </w:rPr>
        <w:t>）其他资格审查资料</w:t>
      </w:r>
    </w:p>
    <w:p w14:paraId="19044BD4">
      <w:pPr>
        <w:widowControl/>
        <w:spacing w:line="360" w:lineRule="auto"/>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附件一：</w:t>
      </w:r>
    </w:p>
    <w:p w14:paraId="5E4F7254">
      <w:pPr>
        <w:widowControl/>
        <w:spacing w:line="360" w:lineRule="auto"/>
        <w:ind w:firstLine="1205" w:firstLineChars="500"/>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满足《中华人民共和国政府采购法》第二十二条规定</w:t>
      </w:r>
    </w:p>
    <w:p w14:paraId="4D70CC64">
      <w:pPr>
        <w:widowControl/>
        <w:spacing w:line="360" w:lineRule="auto"/>
        <w:jc w:val="left"/>
        <w:rPr>
          <w:rFonts w:ascii="Calibri" w:hAnsi="Calibri"/>
          <w:sz w:val="24"/>
          <w:szCs w:val="24"/>
        </w:rPr>
      </w:pPr>
      <w:r>
        <w:rPr>
          <w:rFonts w:hint="eastAsia" w:ascii="宋体" w:hAnsi="宋体" w:cs="宋体"/>
          <w:color w:val="000000"/>
          <w:kern w:val="0"/>
          <w:sz w:val="24"/>
          <w:szCs w:val="24"/>
          <w:lang w:bidi="ar"/>
        </w:rPr>
        <w:t>致</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none"/>
          <w:lang w:bidi="ar"/>
        </w:rPr>
        <w:t>（</w:t>
      </w:r>
      <w:r>
        <w:rPr>
          <w:rFonts w:hint="eastAsia" w:ascii="宋体" w:hAnsi="宋体" w:cs="宋体"/>
          <w:color w:val="000000"/>
          <w:kern w:val="0"/>
          <w:sz w:val="24"/>
          <w:szCs w:val="24"/>
          <w:lang w:bidi="ar"/>
        </w:rPr>
        <w:t xml:space="preserve">采购人）： </w:t>
      </w:r>
    </w:p>
    <w:p w14:paraId="7424C62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我公司作为本次采购项目的投标人，根据招标文件要求，现郑重承诺如下： </w:t>
      </w:r>
    </w:p>
    <w:p w14:paraId="24A69A5F">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一、具备《中华人民共和国政府采购法》第二十二条本项目规定的条件： </w:t>
      </w:r>
    </w:p>
    <w:p w14:paraId="2B76C542">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（一）具有独立承担民事责任的能力； </w:t>
      </w:r>
    </w:p>
    <w:p w14:paraId="5DA7003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（二）具有良好的商业信誉和健全的财务会计制度； </w:t>
      </w:r>
    </w:p>
    <w:p w14:paraId="3A1FD991">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（三）具有履行合同所必需的设备和专业技术能力； </w:t>
      </w:r>
    </w:p>
    <w:p w14:paraId="6C49E8F9">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（四）有依法缴纳税收和社会保障资金的良好记录； </w:t>
      </w:r>
    </w:p>
    <w:p w14:paraId="03FB29B4">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（五）参加政府采购活动前三年内，在经营活动中没有重大违法记录； </w:t>
      </w:r>
    </w:p>
    <w:p w14:paraId="1359D216">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（六）法律、行政法规规定的其他条件； </w:t>
      </w:r>
    </w:p>
    <w:p w14:paraId="3BC42054">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（七）根据采购项目提出的特殊条件。 </w:t>
      </w:r>
    </w:p>
    <w:p w14:paraId="623AA747">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二、完全接受和满足本项目招标文件中规定的实质性要求，如对招标文件有异议，已经在投标截止时间届满前依法进行维权救济，不存在对招标文件有异议的同时又参加投标以求侥幸中标或者为实现其他非法目的的行为。 </w:t>
      </w:r>
    </w:p>
    <w:p w14:paraId="38B97F88">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三、参加本次招标采购活动，不存在与单位负责人为同一人或者存在直接控股、管理关系的其他投标人参与同一合同项下的政府采购活动的行为。 </w:t>
      </w:r>
    </w:p>
    <w:p w14:paraId="6EF5A828">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四、参加本次招标采购活动，不存在为采购项目提供整体设计、规范编制或者项目管理、监理、检测等服务的行为。 </w:t>
      </w:r>
    </w:p>
    <w:p w14:paraId="01667C13">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五、参加本次招标采购活动，不存在和其他投标人在同一合同项下的采购项目中，同时委托同一个自然人、同一家庭的人员、同一单位的人员作为代理人的行为。 </w:t>
      </w:r>
    </w:p>
    <w:p w14:paraId="4DCE88AF">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六、投标人参加本次政府采购活动要求在近三年内投标人和其法定代表人没有行贿犯罪行为。 </w:t>
      </w:r>
    </w:p>
    <w:p w14:paraId="4B5DB07D">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七、参加本次招标采购活动，不存在联合体投标。 </w:t>
      </w:r>
    </w:p>
    <w:p w14:paraId="2A48AFCB">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八、投标文件中提供的能够给予我公司带来优惠、好处的任何材料资料和技术、服务、商务等响应承诺情况都是真实的、有效的、合法的。 </w:t>
      </w:r>
    </w:p>
    <w:p w14:paraId="3F22D69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九、存在以下行为之一的愿意接受相关部门的处理： </w:t>
      </w:r>
    </w:p>
    <w:p w14:paraId="710EB7EF">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（一）投标有效期内撤销投标文件的； </w:t>
      </w:r>
    </w:p>
    <w:p w14:paraId="51218B6B">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（二）在采购人确定中标人以前放弃中标候选资格的； </w:t>
      </w:r>
    </w:p>
    <w:p w14:paraId="13EA43F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（三）由于中标人的原因未能按照招标文件的规定与采购人签订合同； </w:t>
      </w:r>
    </w:p>
    <w:p w14:paraId="2919056A">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（四）在投标文件中提供虚假材料谋取中标； </w:t>
      </w:r>
    </w:p>
    <w:p w14:paraId="3DD8ABB5">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（五）与采购人、其他投标人或者采购代理机构恶意串通的； </w:t>
      </w:r>
    </w:p>
    <w:p w14:paraId="065DFABC">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（六）投标有效期内，投标人在政府采购活动中有违法、违规、违纪行为。 </w:t>
      </w:r>
    </w:p>
    <w:p w14:paraId="31CEF17F">
      <w:pPr>
        <w:widowControl/>
        <w:spacing w:line="360" w:lineRule="auto"/>
        <w:jc w:val="left"/>
        <w:rPr>
          <w:rFonts w:ascii="Calibri" w:hAnsi="Calibri"/>
          <w:sz w:val="24"/>
          <w:szCs w:val="24"/>
        </w:rPr>
      </w:pPr>
      <w:r>
        <w:rPr>
          <w:rFonts w:hint="eastAsia" w:ascii="宋体" w:hAnsi="宋体" w:cs="宋体"/>
          <w:color w:val="000000"/>
          <w:kern w:val="0"/>
          <w:sz w:val="24"/>
          <w:szCs w:val="24"/>
          <w:lang w:bidi="ar"/>
        </w:rPr>
        <w:t xml:space="preserve">由此产生的一切法律后果和责任由我公司承担。我公司声明放弃对此提出任何异议和追索的权利。 </w:t>
      </w:r>
    </w:p>
    <w:p w14:paraId="74AD1CA3">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本公司对上述承诺的内容事项真实性负责。如经查实上述承诺的内容事项存在虚假，我公司愿意接受以提供虚假材料谋取中标追究法律责任。 </w:t>
      </w:r>
    </w:p>
    <w:p w14:paraId="245BD9D7">
      <w:pPr>
        <w:spacing w:line="520" w:lineRule="exact"/>
        <w:rPr>
          <w:rFonts w:ascii="仿宋_GB2312" w:hAnsi="宋体" w:eastAsia="仿宋_GB2312"/>
          <w:color w:val="008000"/>
          <w:kern w:val="0"/>
          <w:sz w:val="24"/>
          <w:szCs w:val="24"/>
        </w:rPr>
      </w:pPr>
    </w:p>
    <w:p w14:paraId="2D15F5B3">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rPr>
        <w:t xml:space="preserve">    </w:t>
      </w:r>
      <w:r>
        <w:rPr>
          <w:rFonts w:hint="eastAsia" w:ascii="宋体" w:hAnsi="宋体" w:cs="宋体"/>
          <w:color w:val="000000"/>
          <w:kern w:val="10"/>
          <w:sz w:val="24"/>
          <w:szCs w:val="24"/>
          <w:shd w:val="clear" w:color="auto" w:fill="FFFFFF" w:themeFill="background1"/>
          <w:lang w:val="en-US" w:eastAsia="zh-CN"/>
        </w:rPr>
        <w:t xml:space="preserve">                            供应商</w:t>
      </w:r>
      <w:r>
        <w:rPr>
          <w:rFonts w:hint="eastAsia" w:ascii="宋体" w:hAnsi="宋体" w:cs="宋体"/>
          <w:color w:val="000000"/>
          <w:kern w:val="10"/>
          <w:sz w:val="24"/>
          <w:szCs w:val="24"/>
          <w:shd w:val="clear" w:color="auto" w:fill="FFFFFF" w:themeFill="background1"/>
        </w:rPr>
        <w:t>：</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u w:val="single"/>
          <w:shd w:val="clear" w:color="auto" w:fill="FFFFFF" w:themeFill="background1"/>
          <w:lang w:val="en-US" w:eastAsia="zh-CN"/>
        </w:rPr>
        <w:t xml:space="preserve"> </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sz w:val="24"/>
          <w:szCs w:val="24"/>
        </w:rPr>
        <w:t>（公章签章）</w:t>
      </w:r>
    </w:p>
    <w:p w14:paraId="6D74D097">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u w:val="single"/>
          <w:shd w:val="clear" w:color="auto" w:fill="FFFFFF" w:themeFill="background1"/>
          <w:lang w:val="en-US" w:eastAsia="zh-CN"/>
        </w:rPr>
        <w:t xml:space="preserve"> </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u w:val="none"/>
          <w:shd w:val="clear" w:color="auto" w:fill="FFFFFF" w:themeFill="background1"/>
        </w:rPr>
        <w:t>（</w:t>
      </w:r>
      <w:r>
        <w:rPr>
          <w:rFonts w:hint="eastAsia" w:cs="宋体" w:asciiTheme="minorEastAsia" w:hAnsiTheme="minorEastAsia" w:eastAsiaTheme="minorEastAsia"/>
          <w:sz w:val="24"/>
        </w:rPr>
        <w:t>电子</w:t>
      </w:r>
      <w:r>
        <w:rPr>
          <w:rFonts w:hint="eastAsia" w:ascii="宋体" w:hAnsi="宋体" w:cs="宋体"/>
          <w:color w:val="000000"/>
          <w:kern w:val="10"/>
          <w:sz w:val="24"/>
          <w:szCs w:val="24"/>
          <w:u w:val="none"/>
          <w:shd w:val="clear" w:color="auto" w:fill="FFFFFF" w:themeFill="background1"/>
        </w:rPr>
        <w:t>签章）</w:t>
      </w:r>
      <w:r>
        <w:rPr>
          <w:rFonts w:hint="eastAsia" w:ascii="宋体" w:hAnsi="宋体" w:cs="宋体"/>
          <w:color w:val="000000"/>
          <w:kern w:val="10"/>
          <w:sz w:val="24"/>
          <w:szCs w:val="24"/>
          <w:shd w:val="clear" w:color="auto" w:fill="FFFFFF" w:themeFill="background1"/>
        </w:rPr>
        <w:t xml:space="preserve">                                    </w:t>
      </w:r>
    </w:p>
    <w:p w14:paraId="7A72FD01">
      <w:pPr>
        <w:spacing w:line="360" w:lineRule="auto"/>
        <w:rPr>
          <w:sz w:val="24"/>
          <w:szCs w:val="24"/>
        </w:rPr>
      </w:pPr>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14:paraId="5C9AA576">
      <w:pPr>
        <w:pageBreakBefore w:val="0"/>
        <w:overflowPunct/>
        <w:topLinePunct w:val="0"/>
        <w:bidi w:val="0"/>
        <w:spacing w:line="500" w:lineRule="exact"/>
        <w:jc w:val="center"/>
        <w:textAlignment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br w:type="page"/>
      </w:r>
    </w:p>
    <w:p w14:paraId="154C0655">
      <w:pPr>
        <w:pageBreakBefore w:val="0"/>
        <w:overflowPunct/>
        <w:topLinePunct w:val="0"/>
        <w:bidi w:val="0"/>
        <w:spacing w:line="500" w:lineRule="exact"/>
        <w:jc w:val="left"/>
        <w:textAlignment w:val="center"/>
        <w:rPr>
          <w:rFonts w:hint="default" w:ascii="宋体" w:hAnsi="宋体" w:cs="宋体"/>
          <w:b/>
          <w:sz w:val="28"/>
          <w:szCs w:val="28"/>
          <w:lang w:val="en-US" w:eastAsia="zh-CN"/>
        </w:rPr>
      </w:pPr>
      <w:r>
        <w:rPr>
          <w:rFonts w:hint="eastAsia" w:ascii="宋体" w:hAnsi="宋体" w:cs="宋体"/>
          <w:b/>
          <w:sz w:val="28"/>
          <w:szCs w:val="28"/>
          <w:lang w:val="en-US" w:eastAsia="zh-CN"/>
        </w:rPr>
        <w:t>附件二：</w:t>
      </w:r>
    </w:p>
    <w:p w14:paraId="7FF92062">
      <w:pPr>
        <w:pageBreakBefore w:val="0"/>
        <w:overflowPunct/>
        <w:topLinePunct w:val="0"/>
        <w:bidi w:val="0"/>
        <w:spacing w:line="500" w:lineRule="exact"/>
        <w:jc w:val="center"/>
        <w:textAlignment w:val="center"/>
        <w:rPr>
          <w:rFonts w:hint="eastAsia" w:ascii="宋体" w:hAnsi="宋体" w:cs="宋体"/>
          <w:sz w:val="24"/>
          <w:lang w:bidi="ar"/>
        </w:rPr>
      </w:pPr>
      <w:r>
        <w:rPr>
          <w:rFonts w:hint="eastAsia" w:ascii="宋体" w:hAnsi="宋体" w:cs="宋体"/>
          <w:b/>
          <w:sz w:val="28"/>
          <w:szCs w:val="28"/>
        </w:rPr>
        <w:t>无商业贿赂和不正当竞争行为承诺书</w:t>
      </w:r>
    </w:p>
    <w:p w14:paraId="327A206B">
      <w:pPr>
        <w:pageBreakBefore w:val="0"/>
        <w:overflowPunct/>
        <w:topLinePunct w:val="0"/>
        <w:bidi w:val="0"/>
        <w:spacing w:line="500" w:lineRule="exact"/>
        <w:ind w:firstLine="480" w:firstLineChars="200"/>
        <w:textAlignment w:val="center"/>
        <w:rPr>
          <w:rFonts w:hint="eastAsia" w:ascii="宋体" w:hAnsi="宋体" w:cs="宋体"/>
          <w:sz w:val="24"/>
          <w:lang w:bidi="ar"/>
        </w:rPr>
      </w:pPr>
    </w:p>
    <w:p w14:paraId="25D37649">
      <w:pPr>
        <w:pageBreakBefore w:val="0"/>
        <w:overflowPunct/>
        <w:topLinePunct w:val="0"/>
        <w:bidi w:val="0"/>
        <w:spacing w:line="500" w:lineRule="exact"/>
        <w:ind w:firstLine="480" w:firstLineChars="200"/>
        <w:textAlignment w:val="center"/>
        <w:rPr>
          <w:rFonts w:hint="eastAsia" w:ascii="宋体" w:hAnsi="宋体" w:cs="宋体"/>
          <w:sz w:val="24"/>
          <w:lang w:bidi="ar"/>
        </w:rPr>
      </w:pPr>
      <w:r>
        <w:rPr>
          <w:rFonts w:hint="eastAsia" w:ascii="宋体" w:hAnsi="宋体" w:cs="宋体"/>
          <w:sz w:val="24"/>
          <w:lang w:bidi="ar"/>
        </w:rPr>
        <w:t>我公司郑重承诺：自公司成立以来</w:t>
      </w:r>
      <w:r>
        <w:rPr>
          <w:rFonts w:hint="eastAsia" w:ascii="宋体" w:hAnsi="宋体" w:cs="宋体"/>
          <w:sz w:val="24"/>
          <w:u w:val="single"/>
          <w:lang w:bidi="ar"/>
        </w:rPr>
        <w:t xml:space="preserve">      </w:t>
      </w:r>
      <w:r>
        <w:rPr>
          <w:rFonts w:hint="eastAsia" w:ascii="宋体" w:hAnsi="宋体" w:cs="宋体"/>
          <w:sz w:val="24"/>
          <w:u w:val="single"/>
          <w:lang w:val="en-US" w:eastAsia="zh-CN" w:bidi="ar"/>
        </w:rPr>
        <w:t xml:space="preserve">    </w:t>
      </w:r>
      <w:r>
        <w:rPr>
          <w:rFonts w:hint="eastAsia" w:ascii="宋体" w:hAnsi="宋体" w:cs="宋体"/>
          <w:sz w:val="24"/>
          <w:u w:val="single"/>
          <w:lang w:bidi="ar"/>
        </w:rPr>
        <w:t>（</w:t>
      </w:r>
      <w:r>
        <w:rPr>
          <w:rFonts w:hint="eastAsia" w:ascii="宋体" w:hAnsi="宋体" w:cs="宋体"/>
          <w:sz w:val="24"/>
          <w:u w:val="single"/>
          <w:lang w:val="en-US" w:eastAsia="zh-CN" w:bidi="ar"/>
        </w:rPr>
        <w:t>供应商</w:t>
      </w:r>
      <w:r>
        <w:rPr>
          <w:rFonts w:hint="eastAsia" w:ascii="宋体" w:hAnsi="宋体" w:cs="宋体"/>
          <w:sz w:val="24"/>
          <w:u w:val="single"/>
          <w:lang w:bidi="ar"/>
        </w:rPr>
        <w:t>名称</w:t>
      </w:r>
      <w:r>
        <w:rPr>
          <w:rFonts w:hint="eastAsia" w:ascii="宋体" w:hAnsi="宋体" w:cs="宋体"/>
          <w:sz w:val="24"/>
          <w:u w:val="single"/>
          <w:lang w:eastAsia="zh-CN" w:bidi="ar"/>
        </w:rPr>
        <w:t>）</w:t>
      </w:r>
      <w:r>
        <w:rPr>
          <w:rFonts w:hint="eastAsia" w:ascii="宋体" w:hAnsi="宋体" w:cs="宋体"/>
          <w:sz w:val="24"/>
          <w:lang w:bidi="ar"/>
        </w:rPr>
        <w:t>、法定代表人</w:t>
      </w:r>
      <w:r>
        <w:rPr>
          <w:rFonts w:hint="eastAsia" w:ascii="宋体" w:hAnsi="宋体" w:cs="宋体"/>
          <w:sz w:val="24"/>
          <w:u w:val="single"/>
          <w:lang w:bidi="ar"/>
        </w:rPr>
        <w:t xml:space="preserve">      </w:t>
      </w:r>
      <w:r>
        <w:rPr>
          <w:rFonts w:hint="eastAsia" w:ascii="宋体" w:hAnsi="宋体" w:cs="宋体"/>
          <w:sz w:val="24"/>
          <w:lang w:bidi="ar"/>
        </w:rPr>
        <w:t>、项目经理</w:t>
      </w:r>
      <w:r>
        <w:rPr>
          <w:rFonts w:hint="eastAsia" w:ascii="宋体" w:hAnsi="宋体" w:cs="宋体"/>
          <w:sz w:val="24"/>
          <w:u w:val="single"/>
          <w:lang w:bidi="ar"/>
        </w:rPr>
        <w:t xml:space="preserve">     </w:t>
      </w:r>
      <w:r>
        <w:rPr>
          <w:rFonts w:hint="eastAsia" w:ascii="宋体" w:hAnsi="宋体" w:cs="宋体"/>
          <w:sz w:val="24"/>
          <w:lang w:bidi="ar"/>
        </w:rPr>
        <w:t>没有出现过商业贿赂和不正当竞争行为。</w:t>
      </w:r>
    </w:p>
    <w:p w14:paraId="55237C7D">
      <w:pPr>
        <w:pageBreakBefore w:val="0"/>
        <w:overflowPunct/>
        <w:topLinePunct w:val="0"/>
        <w:bidi w:val="0"/>
        <w:spacing w:line="500" w:lineRule="exact"/>
        <w:ind w:firstLine="480" w:firstLineChars="200"/>
        <w:textAlignment w:val="center"/>
        <w:rPr>
          <w:rFonts w:hint="eastAsia" w:ascii="宋体" w:hAnsi="宋体" w:cs="宋体"/>
          <w:sz w:val="24"/>
        </w:rPr>
      </w:pPr>
      <w:r>
        <w:rPr>
          <w:rFonts w:hint="eastAsia" w:ascii="宋体" w:hAnsi="宋体" w:cs="宋体"/>
          <w:sz w:val="24"/>
          <w:lang w:bidi="ar"/>
        </w:rPr>
        <w:t xml:space="preserve">特此承诺！ </w:t>
      </w:r>
    </w:p>
    <w:p w14:paraId="71F3662E">
      <w:pPr>
        <w:spacing w:line="520" w:lineRule="exact"/>
        <w:rPr>
          <w:rFonts w:ascii="仿宋_GB2312" w:hAnsi="宋体" w:eastAsia="仿宋_GB2312"/>
          <w:color w:val="008000"/>
          <w:kern w:val="0"/>
          <w:sz w:val="24"/>
          <w:szCs w:val="24"/>
        </w:rPr>
      </w:pPr>
    </w:p>
    <w:p w14:paraId="3FD27C03">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rPr>
        <w:t xml:space="preserve">    </w:t>
      </w:r>
      <w:r>
        <w:rPr>
          <w:rFonts w:hint="eastAsia" w:ascii="宋体" w:hAnsi="宋体" w:cs="宋体"/>
          <w:color w:val="000000"/>
          <w:kern w:val="10"/>
          <w:sz w:val="24"/>
          <w:szCs w:val="24"/>
          <w:shd w:val="clear" w:color="auto" w:fill="FFFFFF" w:themeFill="background1"/>
          <w:lang w:val="en-US" w:eastAsia="zh-CN"/>
        </w:rPr>
        <w:t xml:space="preserve">                            供应商</w:t>
      </w:r>
      <w:r>
        <w:rPr>
          <w:rFonts w:hint="eastAsia" w:ascii="宋体" w:hAnsi="宋体" w:cs="宋体"/>
          <w:color w:val="000000"/>
          <w:kern w:val="10"/>
          <w:sz w:val="24"/>
          <w:szCs w:val="24"/>
          <w:shd w:val="clear" w:color="auto" w:fill="FFFFFF" w:themeFill="background1"/>
        </w:rPr>
        <w:t>：</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u w:val="single"/>
          <w:shd w:val="clear" w:color="auto" w:fill="FFFFFF" w:themeFill="background1"/>
          <w:lang w:val="en-US" w:eastAsia="zh-CN"/>
        </w:rPr>
        <w:t xml:space="preserve"> </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sz w:val="24"/>
          <w:szCs w:val="24"/>
        </w:rPr>
        <w:t>（公章签章）</w:t>
      </w:r>
    </w:p>
    <w:p w14:paraId="623575B8">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u w:val="single"/>
          <w:shd w:val="clear" w:color="auto" w:fill="FFFFFF" w:themeFill="background1"/>
          <w:lang w:val="en-US" w:eastAsia="zh-CN"/>
        </w:rPr>
        <w:t xml:space="preserve"> </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u w:val="none"/>
          <w:shd w:val="clear" w:color="auto" w:fill="FFFFFF" w:themeFill="background1"/>
        </w:rPr>
        <w:t>（</w:t>
      </w:r>
      <w:r>
        <w:rPr>
          <w:rFonts w:hint="eastAsia" w:cs="宋体" w:asciiTheme="minorEastAsia" w:hAnsiTheme="minorEastAsia" w:eastAsiaTheme="minorEastAsia"/>
          <w:sz w:val="24"/>
        </w:rPr>
        <w:t>电子</w:t>
      </w:r>
      <w:r>
        <w:rPr>
          <w:rFonts w:hint="eastAsia" w:ascii="宋体" w:hAnsi="宋体" w:cs="宋体"/>
          <w:color w:val="000000"/>
          <w:kern w:val="10"/>
          <w:sz w:val="24"/>
          <w:szCs w:val="24"/>
          <w:u w:val="none"/>
          <w:shd w:val="clear" w:color="auto" w:fill="FFFFFF" w:themeFill="background1"/>
        </w:rPr>
        <w:t>签章）</w:t>
      </w:r>
      <w:r>
        <w:rPr>
          <w:rFonts w:hint="eastAsia" w:ascii="宋体" w:hAnsi="宋体" w:cs="宋体"/>
          <w:color w:val="000000"/>
          <w:kern w:val="10"/>
          <w:sz w:val="24"/>
          <w:szCs w:val="24"/>
          <w:shd w:val="clear" w:color="auto" w:fill="FFFFFF" w:themeFill="background1"/>
        </w:rPr>
        <w:t xml:space="preserve">                                    </w:t>
      </w:r>
    </w:p>
    <w:p w14:paraId="1FE4FE63">
      <w:pPr>
        <w:spacing w:line="360" w:lineRule="auto"/>
        <w:rPr>
          <w:sz w:val="24"/>
          <w:szCs w:val="24"/>
        </w:rPr>
      </w:pPr>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14:paraId="1FD6077E">
      <w:pPr>
        <w:keepNext w:val="0"/>
        <w:keepLines w:val="0"/>
        <w:pageBreakBefore w:val="0"/>
        <w:widowControl w:val="0"/>
        <w:kinsoku/>
        <w:wordWrap/>
        <w:overflowPunct/>
        <w:topLinePunct w:val="0"/>
        <w:autoSpaceDE/>
        <w:autoSpaceDN/>
        <w:bidi w:val="0"/>
        <w:adjustRightInd/>
        <w:snapToGrid/>
        <w:spacing w:line="500" w:lineRule="exact"/>
        <w:ind w:left="4310" w:leftChars="1824" w:hanging="480" w:hangingChars="200"/>
        <w:textAlignment w:val="auto"/>
        <w:rPr>
          <w:rFonts w:hint="eastAsia" w:ascii="宋体" w:hAnsi="宋体" w:cs="宋体"/>
          <w:sz w:val="24"/>
          <w:szCs w:val="22"/>
        </w:rPr>
      </w:pPr>
    </w:p>
    <w:p w14:paraId="0CA6371F">
      <w:pPr>
        <w:widowControl/>
        <w:jc w:val="left"/>
        <w:rPr>
          <w:rFonts w:cs="宋体" w:asciiTheme="minorEastAsia" w:hAnsiTheme="minorEastAsia" w:eastAsiaTheme="minorEastAsia"/>
          <w:b/>
          <w:bCs/>
          <w:sz w:val="24"/>
          <w:szCs w:val="24"/>
        </w:rPr>
      </w:pPr>
    </w:p>
    <w:p w14:paraId="12F01500">
      <w:pPr>
        <w:pageBreakBefore w:val="0"/>
        <w:overflowPunct/>
        <w:topLinePunct w:val="0"/>
        <w:bidi w:val="0"/>
        <w:spacing w:line="500" w:lineRule="exact"/>
        <w:jc w:val="center"/>
        <w:textAlignment w:val="center"/>
        <w:rPr>
          <w:rFonts w:hint="eastAsia" w:ascii="宋体" w:hAnsi="宋体" w:eastAsia="宋体" w:cs="宋体"/>
          <w:b/>
          <w:sz w:val="28"/>
          <w:szCs w:val="28"/>
          <w:lang w:val="en-US" w:eastAsia="zh-CN"/>
        </w:rPr>
      </w:pPr>
    </w:p>
    <w:p w14:paraId="6AA18291">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432EEC1E">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1BEE2E55">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0B3C9EA3">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5F2FDC2F">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46393D9C">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38B84106">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0BBCC087">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755B00AA">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7B4B798F">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1F3A0DD7">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6179F14B">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670B22BE">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0EE49E1D">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458B4AF4">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0AA8C26E">
      <w:pPr>
        <w:pageBreakBefore w:val="0"/>
        <w:overflowPunct/>
        <w:topLinePunct w:val="0"/>
        <w:bidi w:val="0"/>
        <w:spacing w:line="500" w:lineRule="exact"/>
        <w:jc w:val="both"/>
        <w:textAlignment w:val="center"/>
        <w:rPr>
          <w:rFonts w:hint="eastAsia" w:ascii="宋体" w:hAnsi="宋体" w:eastAsia="宋体" w:cs="宋体"/>
          <w:b/>
          <w:sz w:val="28"/>
          <w:szCs w:val="28"/>
          <w:lang w:val="en-US" w:eastAsia="zh-CN"/>
        </w:rPr>
      </w:pPr>
    </w:p>
    <w:p w14:paraId="2CA0DE6F">
      <w:pPr>
        <w:pageBreakBefore w:val="0"/>
        <w:overflowPunct/>
        <w:topLinePunct w:val="0"/>
        <w:bidi w:val="0"/>
        <w:spacing w:line="500" w:lineRule="exact"/>
        <w:jc w:val="left"/>
        <w:textAlignment w:val="center"/>
        <w:rPr>
          <w:rFonts w:hint="eastAsia" w:ascii="宋体" w:hAnsi="宋体" w:eastAsia="宋体" w:cs="宋体"/>
          <w:b/>
          <w:sz w:val="28"/>
          <w:szCs w:val="28"/>
          <w:lang w:val="en-US" w:eastAsia="zh-CN"/>
        </w:rPr>
      </w:pPr>
      <w:r>
        <w:rPr>
          <w:rFonts w:hint="eastAsia" w:ascii="宋体" w:hAnsi="宋体" w:cs="宋体"/>
          <w:b/>
          <w:sz w:val="28"/>
          <w:szCs w:val="28"/>
          <w:lang w:val="en-US" w:eastAsia="zh-CN"/>
        </w:rPr>
        <w:t>附件三：</w:t>
      </w:r>
    </w:p>
    <w:p w14:paraId="585D7FDC">
      <w:pPr>
        <w:pageBreakBefore w:val="0"/>
        <w:overflowPunct/>
        <w:topLinePunct w:val="0"/>
        <w:bidi w:val="0"/>
        <w:spacing w:line="500" w:lineRule="exact"/>
        <w:jc w:val="center"/>
        <w:textAlignment w:val="center"/>
        <w:rPr>
          <w:rFonts w:hint="eastAsia" w:ascii="宋体" w:hAnsi="宋体" w:eastAsia="宋体" w:cs="宋体"/>
          <w:b/>
          <w:sz w:val="28"/>
          <w:szCs w:val="28"/>
        </w:rPr>
      </w:pPr>
      <w:r>
        <w:rPr>
          <w:rFonts w:hint="eastAsia" w:ascii="宋体" w:hAnsi="宋体" w:eastAsia="宋体" w:cs="宋体"/>
          <w:b/>
          <w:sz w:val="28"/>
          <w:szCs w:val="28"/>
          <w:lang w:val="en-US" w:eastAsia="zh-CN"/>
        </w:rPr>
        <w:t>没有重大违法记录</w:t>
      </w:r>
      <w:r>
        <w:rPr>
          <w:rFonts w:hint="eastAsia" w:ascii="宋体" w:hAnsi="宋体" w:eastAsia="宋体" w:cs="宋体"/>
          <w:b/>
          <w:sz w:val="28"/>
          <w:szCs w:val="28"/>
        </w:rPr>
        <w:t>承诺书（格式</w:t>
      </w:r>
      <w:r>
        <w:rPr>
          <w:rFonts w:hint="eastAsia" w:ascii="宋体" w:hAnsi="宋体" w:eastAsia="宋体" w:cs="宋体"/>
          <w:b/>
          <w:sz w:val="28"/>
          <w:szCs w:val="28"/>
          <w:lang w:eastAsia="zh-CN"/>
        </w:rPr>
        <w:t>）</w:t>
      </w:r>
    </w:p>
    <w:p w14:paraId="002E473A">
      <w:pPr>
        <w:pageBreakBefore w:val="0"/>
        <w:overflowPunct/>
        <w:topLinePunct w:val="0"/>
        <w:bidi w:val="0"/>
        <w:spacing w:line="500" w:lineRule="exact"/>
        <w:ind w:firstLine="480" w:firstLineChars="200"/>
        <w:textAlignment w:val="center"/>
        <w:rPr>
          <w:rFonts w:hint="eastAsia" w:ascii="宋体" w:hAnsi="宋体" w:cs="宋体"/>
          <w:sz w:val="24"/>
          <w:lang w:bidi="ar"/>
        </w:rPr>
      </w:pPr>
    </w:p>
    <w:p w14:paraId="75119E61">
      <w:pPr>
        <w:pageBreakBefore w:val="0"/>
        <w:overflowPunct/>
        <w:topLinePunct w:val="0"/>
        <w:bidi w:val="0"/>
        <w:spacing w:line="500" w:lineRule="exact"/>
        <w:ind w:firstLine="480" w:firstLineChars="200"/>
        <w:textAlignment w:val="center"/>
        <w:rPr>
          <w:rFonts w:hint="eastAsia" w:cs="宋体" w:asciiTheme="minorEastAsia" w:hAnsiTheme="minorEastAsia" w:eastAsiaTheme="minorEastAsia"/>
          <w:kern w:val="0"/>
          <w:sz w:val="24"/>
          <w:szCs w:val="24"/>
          <w:lang w:eastAsia="zh-CN"/>
        </w:rPr>
      </w:pPr>
      <w:r>
        <w:rPr>
          <w:rFonts w:hint="eastAsia" w:ascii="宋体" w:hAnsi="宋体" w:cs="宋体"/>
          <w:sz w:val="24"/>
          <w:lang w:bidi="ar"/>
        </w:rPr>
        <w:t>我公司郑重承诺：自公司成立以来</w:t>
      </w:r>
      <w:r>
        <w:rPr>
          <w:rFonts w:hint="eastAsia" w:ascii="宋体" w:hAnsi="宋体" w:cs="宋体"/>
          <w:sz w:val="24"/>
          <w:u w:val="single"/>
          <w:lang w:bidi="ar"/>
        </w:rPr>
        <w:t xml:space="preserve">    </w:t>
      </w:r>
      <w:r>
        <w:rPr>
          <w:rFonts w:hint="eastAsia" w:ascii="宋体" w:hAnsi="宋体" w:cs="宋体"/>
          <w:sz w:val="24"/>
          <w:u w:val="single"/>
          <w:lang w:val="en-US" w:eastAsia="zh-CN" w:bidi="ar"/>
        </w:rPr>
        <w:t xml:space="preserve">    </w:t>
      </w:r>
      <w:r>
        <w:rPr>
          <w:rFonts w:hint="eastAsia" w:ascii="宋体" w:hAnsi="宋体" w:cs="宋体"/>
          <w:sz w:val="24"/>
          <w:u w:val="single"/>
          <w:lang w:bidi="ar"/>
        </w:rPr>
        <w:t xml:space="preserve">  （</w:t>
      </w:r>
      <w:r>
        <w:rPr>
          <w:rFonts w:hint="eastAsia" w:ascii="宋体" w:hAnsi="宋体" w:cs="宋体"/>
          <w:sz w:val="24"/>
          <w:u w:val="single"/>
          <w:lang w:val="en-US" w:eastAsia="zh-CN" w:bidi="ar"/>
        </w:rPr>
        <w:t>供应商</w:t>
      </w:r>
      <w:r>
        <w:rPr>
          <w:rFonts w:hint="eastAsia" w:ascii="宋体" w:hAnsi="宋体" w:cs="宋体"/>
          <w:sz w:val="24"/>
          <w:u w:val="single"/>
          <w:lang w:bidi="ar"/>
        </w:rPr>
        <w:t>名称</w:t>
      </w:r>
      <w:r>
        <w:rPr>
          <w:rFonts w:hint="eastAsia" w:ascii="宋体" w:hAnsi="宋体" w:cs="宋体"/>
          <w:sz w:val="24"/>
          <w:u w:val="single"/>
          <w:lang w:eastAsia="zh-CN" w:bidi="ar"/>
        </w:rPr>
        <w:t>）</w:t>
      </w:r>
      <w:r>
        <w:rPr>
          <w:rFonts w:hint="eastAsia" w:ascii="宋体" w:hAnsi="宋体" w:cs="宋体"/>
          <w:sz w:val="24"/>
          <w:u w:val="single"/>
          <w:lang w:bidi="ar"/>
        </w:rPr>
        <w:t xml:space="preserve">       </w:t>
      </w:r>
      <w:r>
        <w:rPr>
          <w:rFonts w:hint="eastAsia" w:cs="宋体" w:asciiTheme="minorEastAsia" w:hAnsiTheme="minorEastAsia" w:eastAsiaTheme="minorEastAsia"/>
          <w:kern w:val="0"/>
          <w:sz w:val="24"/>
          <w:szCs w:val="24"/>
        </w:rPr>
        <w:t>参加政府采购活动近三年内，在经营活动中没有重大违法记录</w:t>
      </w:r>
      <w:r>
        <w:rPr>
          <w:rFonts w:hint="eastAsia" w:cs="宋体" w:asciiTheme="minorEastAsia" w:hAnsiTheme="minorEastAsia" w:eastAsiaTheme="minorEastAsia"/>
          <w:kern w:val="0"/>
          <w:sz w:val="24"/>
          <w:szCs w:val="24"/>
          <w:lang w:eastAsia="zh-CN"/>
        </w:rPr>
        <w:t>。</w:t>
      </w:r>
    </w:p>
    <w:p w14:paraId="398293C8">
      <w:pPr>
        <w:pageBreakBefore w:val="0"/>
        <w:overflowPunct/>
        <w:topLinePunct w:val="0"/>
        <w:bidi w:val="0"/>
        <w:spacing w:line="500" w:lineRule="exact"/>
        <w:ind w:firstLine="480" w:firstLineChars="200"/>
        <w:textAlignment w:val="center"/>
        <w:rPr>
          <w:rFonts w:hint="eastAsia" w:ascii="宋体" w:hAnsi="宋体" w:cs="宋体"/>
          <w:sz w:val="24"/>
        </w:rPr>
      </w:pPr>
      <w:r>
        <w:rPr>
          <w:rFonts w:hint="eastAsia" w:ascii="宋体" w:hAnsi="宋体" w:cs="宋体"/>
          <w:sz w:val="24"/>
          <w:lang w:bidi="ar"/>
        </w:rPr>
        <w:t xml:space="preserve">特此承诺！ </w:t>
      </w:r>
    </w:p>
    <w:p w14:paraId="22FDFCD5">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lang w:val="en-US" w:eastAsia="zh-CN"/>
        </w:rPr>
        <w:t xml:space="preserve">                                供应商</w:t>
      </w:r>
      <w:r>
        <w:rPr>
          <w:rFonts w:hint="eastAsia" w:ascii="宋体" w:hAnsi="宋体" w:cs="宋体"/>
          <w:color w:val="000000"/>
          <w:kern w:val="10"/>
          <w:sz w:val="24"/>
          <w:szCs w:val="24"/>
          <w:shd w:val="clear" w:color="auto" w:fill="FFFFFF" w:themeFill="background1"/>
        </w:rPr>
        <w:t>：</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u w:val="single"/>
          <w:shd w:val="clear" w:color="auto" w:fill="FFFFFF" w:themeFill="background1"/>
          <w:lang w:val="en-US" w:eastAsia="zh-CN"/>
        </w:rPr>
        <w:t xml:space="preserve"> </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sz w:val="24"/>
          <w:szCs w:val="24"/>
        </w:rPr>
        <w:t>（公章签章）</w:t>
      </w:r>
    </w:p>
    <w:p w14:paraId="258B52FD">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u w:val="single"/>
          <w:shd w:val="clear" w:color="auto" w:fill="FFFFFF" w:themeFill="background1"/>
          <w:lang w:val="en-US" w:eastAsia="zh-CN"/>
        </w:rPr>
        <w:t xml:space="preserve"> </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u w:val="none"/>
          <w:shd w:val="clear" w:color="auto" w:fill="FFFFFF" w:themeFill="background1"/>
        </w:rPr>
        <w:t>（</w:t>
      </w:r>
      <w:r>
        <w:rPr>
          <w:rFonts w:hint="eastAsia" w:cs="宋体" w:asciiTheme="minorEastAsia" w:hAnsiTheme="minorEastAsia" w:eastAsiaTheme="minorEastAsia"/>
          <w:sz w:val="24"/>
        </w:rPr>
        <w:t>电子</w:t>
      </w:r>
      <w:r>
        <w:rPr>
          <w:rFonts w:hint="eastAsia" w:ascii="宋体" w:hAnsi="宋体" w:cs="宋体"/>
          <w:color w:val="000000"/>
          <w:kern w:val="10"/>
          <w:sz w:val="24"/>
          <w:szCs w:val="24"/>
          <w:u w:val="none"/>
          <w:shd w:val="clear" w:color="auto" w:fill="FFFFFF" w:themeFill="background1"/>
        </w:rPr>
        <w:t>签章）</w:t>
      </w:r>
      <w:r>
        <w:rPr>
          <w:rFonts w:hint="eastAsia" w:ascii="宋体" w:hAnsi="宋体" w:cs="宋体"/>
          <w:color w:val="000000"/>
          <w:kern w:val="10"/>
          <w:sz w:val="24"/>
          <w:szCs w:val="24"/>
          <w:shd w:val="clear" w:color="auto" w:fill="FFFFFF" w:themeFill="background1"/>
        </w:rPr>
        <w:t xml:space="preserve">                                    </w:t>
      </w:r>
    </w:p>
    <w:p w14:paraId="51697CD8">
      <w:pPr>
        <w:spacing w:line="360" w:lineRule="auto"/>
        <w:rPr>
          <w:sz w:val="24"/>
          <w:szCs w:val="24"/>
        </w:rPr>
      </w:pPr>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14:paraId="2342D1B0">
      <w:pPr>
        <w:keepNext w:val="0"/>
        <w:keepLines w:val="0"/>
        <w:pageBreakBefore w:val="0"/>
        <w:widowControl w:val="0"/>
        <w:kinsoku/>
        <w:wordWrap/>
        <w:overflowPunct/>
        <w:topLinePunct w:val="0"/>
        <w:autoSpaceDE/>
        <w:autoSpaceDN/>
        <w:bidi w:val="0"/>
        <w:adjustRightInd/>
        <w:snapToGrid/>
        <w:spacing w:line="500" w:lineRule="exact"/>
        <w:ind w:left="4310" w:leftChars="1824" w:hanging="480" w:hangingChars="200"/>
        <w:textAlignment w:val="auto"/>
        <w:rPr>
          <w:rFonts w:hint="eastAsia" w:ascii="宋体" w:hAnsi="宋体" w:cs="宋体"/>
          <w:sz w:val="24"/>
          <w:szCs w:val="22"/>
        </w:rPr>
      </w:pPr>
    </w:p>
    <w:p w14:paraId="6C57E57E">
      <w:pPr>
        <w:spacing w:line="480" w:lineRule="auto"/>
        <w:ind w:right="140"/>
        <w:jc w:val="center"/>
        <w:outlineLvl w:val="1"/>
        <w:rPr>
          <w:rFonts w:hint="eastAsia" w:cs="宋体" w:asciiTheme="minorEastAsia" w:hAnsiTheme="minorEastAsia" w:eastAsiaTheme="minorEastAsia"/>
          <w:b/>
          <w:bCs/>
          <w:sz w:val="24"/>
          <w:szCs w:val="24"/>
        </w:rPr>
      </w:pPr>
    </w:p>
    <w:p w14:paraId="782A7D4F">
      <w:pPr>
        <w:spacing w:line="480" w:lineRule="auto"/>
        <w:ind w:right="140"/>
        <w:jc w:val="center"/>
        <w:outlineLvl w:val="1"/>
        <w:rPr>
          <w:rFonts w:hint="eastAsia" w:cs="宋体" w:asciiTheme="minorEastAsia" w:hAnsiTheme="minorEastAsia" w:eastAsiaTheme="minorEastAsia"/>
          <w:b/>
          <w:bCs/>
          <w:sz w:val="24"/>
          <w:szCs w:val="24"/>
        </w:rPr>
      </w:pPr>
    </w:p>
    <w:p w14:paraId="61F17496">
      <w:pPr>
        <w:spacing w:line="480" w:lineRule="auto"/>
        <w:ind w:right="140"/>
        <w:jc w:val="center"/>
        <w:outlineLvl w:val="1"/>
        <w:rPr>
          <w:rFonts w:hint="eastAsia" w:cs="宋体" w:asciiTheme="minorEastAsia" w:hAnsiTheme="minorEastAsia" w:eastAsiaTheme="minorEastAsia"/>
          <w:b/>
          <w:bCs/>
          <w:sz w:val="24"/>
          <w:szCs w:val="24"/>
        </w:rPr>
      </w:pPr>
    </w:p>
    <w:p w14:paraId="18F25384">
      <w:pPr>
        <w:spacing w:line="480" w:lineRule="auto"/>
        <w:ind w:right="140"/>
        <w:jc w:val="center"/>
        <w:outlineLvl w:val="1"/>
        <w:rPr>
          <w:rFonts w:hint="eastAsia" w:cs="宋体" w:asciiTheme="minorEastAsia" w:hAnsiTheme="minorEastAsia" w:eastAsiaTheme="minorEastAsia"/>
          <w:b/>
          <w:bCs/>
          <w:sz w:val="24"/>
          <w:szCs w:val="24"/>
        </w:rPr>
      </w:pPr>
    </w:p>
    <w:p w14:paraId="5CE09769">
      <w:pPr>
        <w:pStyle w:val="4"/>
        <w:rPr>
          <w:rFonts w:hint="eastAsia" w:cs="宋体" w:asciiTheme="minorEastAsia" w:hAnsiTheme="minorEastAsia" w:eastAsiaTheme="minorEastAsia"/>
          <w:b/>
          <w:bCs/>
          <w:sz w:val="24"/>
          <w:szCs w:val="24"/>
        </w:rPr>
      </w:pPr>
    </w:p>
    <w:p w14:paraId="4DFE9E03">
      <w:pPr>
        <w:rPr>
          <w:rFonts w:hint="eastAsia" w:cs="宋体" w:asciiTheme="minorEastAsia" w:hAnsiTheme="minorEastAsia" w:eastAsiaTheme="minorEastAsia"/>
          <w:b/>
          <w:bCs/>
          <w:sz w:val="24"/>
          <w:szCs w:val="24"/>
        </w:rPr>
      </w:pPr>
    </w:p>
    <w:p w14:paraId="082C67C2">
      <w:pPr>
        <w:pStyle w:val="4"/>
        <w:rPr>
          <w:rFonts w:hint="eastAsia" w:cs="宋体" w:asciiTheme="minorEastAsia" w:hAnsiTheme="minorEastAsia" w:eastAsiaTheme="minorEastAsia"/>
          <w:b/>
          <w:bCs/>
          <w:sz w:val="24"/>
          <w:szCs w:val="24"/>
        </w:rPr>
      </w:pPr>
    </w:p>
    <w:p w14:paraId="65512309">
      <w:pPr>
        <w:rPr>
          <w:rFonts w:hint="eastAsia" w:cs="宋体" w:asciiTheme="minorEastAsia" w:hAnsiTheme="minorEastAsia" w:eastAsiaTheme="minorEastAsia"/>
          <w:b/>
          <w:bCs/>
          <w:sz w:val="24"/>
          <w:szCs w:val="24"/>
        </w:rPr>
      </w:pPr>
    </w:p>
    <w:p w14:paraId="0D98BDEE">
      <w:pPr>
        <w:pStyle w:val="4"/>
        <w:rPr>
          <w:rFonts w:hint="eastAsia" w:cs="宋体" w:asciiTheme="minorEastAsia" w:hAnsiTheme="minorEastAsia" w:eastAsiaTheme="minorEastAsia"/>
          <w:b/>
          <w:bCs/>
          <w:sz w:val="24"/>
          <w:szCs w:val="24"/>
        </w:rPr>
      </w:pPr>
    </w:p>
    <w:p w14:paraId="3D8C8335">
      <w:pPr>
        <w:rPr>
          <w:rFonts w:hint="eastAsia" w:cs="宋体" w:asciiTheme="minorEastAsia" w:hAnsiTheme="minorEastAsia" w:eastAsiaTheme="minorEastAsia"/>
          <w:b/>
          <w:bCs/>
          <w:sz w:val="24"/>
          <w:szCs w:val="24"/>
        </w:rPr>
      </w:pPr>
    </w:p>
    <w:p w14:paraId="42A8A864">
      <w:pPr>
        <w:pStyle w:val="4"/>
        <w:rPr>
          <w:rFonts w:hint="eastAsia" w:cs="宋体" w:asciiTheme="minorEastAsia" w:hAnsiTheme="minorEastAsia" w:eastAsiaTheme="minorEastAsia"/>
          <w:b/>
          <w:bCs/>
          <w:sz w:val="24"/>
          <w:szCs w:val="24"/>
        </w:rPr>
      </w:pPr>
    </w:p>
    <w:p w14:paraId="615F7812">
      <w:pPr>
        <w:rPr>
          <w:rFonts w:hint="eastAsia" w:cs="宋体" w:asciiTheme="minorEastAsia" w:hAnsiTheme="minorEastAsia" w:eastAsiaTheme="minorEastAsia"/>
          <w:b/>
          <w:bCs/>
          <w:sz w:val="24"/>
          <w:szCs w:val="24"/>
        </w:rPr>
      </w:pPr>
    </w:p>
    <w:p w14:paraId="183F86CF">
      <w:pPr>
        <w:pStyle w:val="4"/>
        <w:rPr>
          <w:rFonts w:hint="eastAsia" w:cs="宋体" w:asciiTheme="minorEastAsia" w:hAnsiTheme="minorEastAsia" w:eastAsiaTheme="minorEastAsia"/>
          <w:b/>
          <w:bCs/>
          <w:sz w:val="24"/>
          <w:szCs w:val="24"/>
        </w:rPr>
      </w:pPr>
    </w:p>
    <w:p w14:paraId="19B33316">
      <w:pPr>
        <w:rPr>
          <w:rFonts w:hint="eastAsia" w:cs="宋体" w:asciiTheme="minorEastAsia" w:hAnsiTheme="minorEastAsia" w:eastAsiaTheme="minorEastAsia"/>
          <w:b/>
          <w:bCs/>
          <w:sz w:val="24"/>
          <w:szCs w:val="24"/>
        </w:rPr>
      </w:pPr>
    </w:p>
    <w:p w14:paraId="020A0D3A">
      <w:pPr>
        <w:pStyle w:val="4"/>
        <w:rPr>
          <w:rFonts w:hint="eastAsia" w:cs="宋体" w:asciiTheme="minorEastAsia" w:hAnsiTheme="minorEastAsia" w:eastAsiaTheme="minorEastAsia"/>
          <w:b/>
          <w:bCs/>
          <w:sz w:val="24"/>
          <w:szCs w:val="24"/>
        </w:rPr>
      </w:pPr>
    </w:p>
    <w:p w14:paraId="28BEC763">
      <w:pPr>
        <w:rPr>
          <w:rFonts w:hint="eastAsia" w:cs="宋体" w:asciiTheme="minorEastAsia" w:hAnsiTheme="minorEastAsia" w:eastAsiaTheme="minorEastAsia"/>
          <w:b/>
          <w:bCs/>
          <w:sz w:val="24"/>
          <w:szCs w:val="24"/>
        </w:rPr>
      </w:pPr>
    </w:p>
    <w:p w14:paraId="37C9E355">
      <w:pPr>
        <w:pStyle w:val="4"/>
        <w:rPr>
          <w:rFonts w:hint="eastAsia"/>
        </w:rPr>
      </w:pPr>
    </w:p>
    <w:p w14:paraId="17B9A345">
      <w:pPr>
        <w:spacing w:line="480" w:lineRule="auto"/>
        <w:ind w:right="140"/>
        <w:jc w:val="center"/>
        <w:outlineLvl w:val="1"/>
        <w:rPr>
          <w:rFonts w:hint="eastAsia" w:cs="宋体" w:asciiTheme="minorEastAsia" w:hAnsiTheme="minorEastAsia" w:eastAsiaTheme="minorEastAsia"/>
          <w:b/>
          <w:bCs/>
          <w:sz w:val="24"/>
          <w:szCs w:val="24"/>
        </w:rPr>
      </w:pPr>
    </w:p>
    <w:p w14:paraId="02F04675">
      <w:pPr>
        <w:spacing w:line="480" w:lineRule="auto"/>
        <w:ind w:right="140"/>
        <w:jc w:val="center"/>
        <w:outlineLvl w:val="1"/>
        <w:rPr>
          <w:rFonts w:hint="eastAsia" w:cs="宋体" w:asciiTheme="minorEastAsia" w:hAnsiTheme="minorEastAsia" w:eastAsiaTheme="minorEastAsia"/>
          <w:b/>
          <w:bCs/>
          <w:sz w:val="24"/>
          <w:szCs w:val="24"/>
        </w:rPr>
      </w:pPr>
    </w:p>
    <w:p w14:paraId="60DC917A">
      <w:pPr>
        <w:spacing w:line="480" w:lineRule="auto"/>
        <w:ind w:right="140"/>
        <w:jc w:val="center"/>
        <w:outlineLvl w:val="1"/>
        <w:rPr>
          <w:rFonts w:hint="eastAsia" w:cs="宋体" w:asciiTheme="minorEastAsia" w:hAnsiTheme="minorEastAsia" w:eastAsiaTheme="minorEastAsia"/>
          <w:b/>
          <w:bCs/>
          <w:sz w:val="24"/>
          <w:szCs w:val="24"/>
        </w:rPr>
      </w:pPr>
    </w:p>
    <w:p w14:paraId="414C22EE">
      <w:pPr>
        <w:pageBreakBefore w:val="0"/>
        <w:overflowPunct/>
        <w:topLinePunct w:val="0"/>
        <w:bidi w:val="0"/>
        <w:spacing w:line="500" w:lineRule="exact"/>
        <w:jc w:val="left"/>
        <w:textAlignment w:val="center"/>
        <w:rPr>
          <w:rFonts w:hint="eastAsia" w:ascii="宋体" w:hAnsi="宋体" w:eastAsia="宋体" w:cs="宋体"/>
          <w:b/>
          <w:bCs/>
          <w:color w:val="auto"/>
          <w:kern w:val="2"/>
          <w:sz w:val="28"/>
          <w:szCs w:val="28"/>
          <w:lang w:val="en-US" w:eastAsia="zh-CN" w:bidi="ar-SA"/>
        </w:rPr>
      </w:pPr>
      <w:r>
        <w:rPr>
          <w:rFonts w:hint="eastAsia" w:ascii="宋体" w:hAnsi="宋体" w:cs="宋体"/>
          <w:b/>
          <w:sz w:val="28"/>
          <w:szCs w:val="28"/>
          <w:lang w:val="en-US" w:eastAsia="zh-CN"/>
        </w:rPr>
        <w:t>附件四：</w:t>
      </w:r>
    </w:p>
    <w:p w14:paraId="56C6B175">
      <w:pPr>
        <w:pStyle w:val="4"/>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磋商保证金承诺函</w:t>
      </w:r>
    </w:p>
    <w:p w14:paraId="0100A380">
      <w:pPr>
        <w:pStyle w:val="4"/>
        <w:jc w:val="both"/>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致：</w:t>
      </w:r>
      <w:r>
        <w:rPr>
          <w:rFonts w:hint="eastAsia" w:ascii="宋体" w:hAnsi="宋体" w:eastAsia="宋体" w:cs="宋体"/>
          <w:color w:val="auto"/>
          <w:kern w:val="0"/>
          <w:sz w:val="24"/>
          <w:u w:val="single"/>
          <w:lang w:val="en-US" w:eastAsia="zh-CN" w:bidi="ar-SA"/>
        </w:rPr>
        <w:t xml:space="preserve">        （采购人名称）</w:t>
      </w:r>
    </w:p>
    <w:p w14:paraId="3A42ECE6">
      <w:pPr>
        <w:pStyle w:val="4"/>
        <w:ind w:firstLine="480" w:firstLineChars="2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我公司</w:t>
      </w:r>
      <w:r>
        <w:rPr>
          <w:rFonts w:hint="eastAsia" w:ascii="宋体" w:hAnsi="宋体" w:eastAsia="宋体" w:cs="宋体"/>
          <w:color w:val="auto"/>
          <w:kern w:val="0"/>
          <w:sz w:val="24"/>
          <w:u w:val="single"/>
          <w:lang w:val="en-US" w:eastAsia="zh-CN" w:bidi="ar-SA"/>
        </w:rPr>
        <w:t xml:space="preserve">                       </w:t>
      </w:r>
      <w:r>
        <w:rPr>
          <w:rFonts w:hint="eastAsia" w:ascii="宋体" w:hAnsi="宋体" w:eastAsia="宋体" w:cs="宋体"/>
          <w:color w:val="auto"/>
          <w:kern w:val="0"/>
          <w:sz w:val="24"/>
          <w:lang w:val="en-US" w:eastAsia="zh-CN" w:bidi="ar-SA"/>
        </w:rPr>
        <w:t>，就参与</w:t>
      </w:r>
      <w:r>
        <w:rPr>
          <w:rFonts w:hint="eastAsia" w:ascii="宋体" w:hAnsi="宋体" w:eastAsia="宋体" w:cs="宋体"/>
          <w:color w:val="auto"/>
          <w:kern w:val="0"/>
          <w:sz w:val="24"/>
          <w:u w:val="single"/>
          <w:lang w:val="en-US" w:eastAsia="zh-CN" w:bidi="ar-SA"/>
        </w:rPr>
        <w:t xml:space="preserve">                         （项目名称）</w:t>
      </w:r>
      <w:r>
        <w:rPr>
          <w:rFonts w:hint="eastAsia" w:ascii="宋体" w:hAnsi="宋体" w:eastAsia="宋体" w:cs="宋体"/>
          <w:color w:val="auto"/>
          <w:kern w:val="0"/>
          <w:sz w:val="24"/>
          <w:lang w:val="en-US" w:eastAsia="zh-CN" w:bidi="ar-SA"/>
        </w:rPr>
        <w:t>磋商事宜，根据《河南省财政厅关于优化政府采购营商环境有关问题的通知》（豫财购【2019】4号）第6条规定，现出具本磋商承诺函，替代磋商保证金，并郑重承诺如下：</w:t>
      </w:r>
    </w:p>
    <w:p w14:paraId="7879343F">
      <w:pPr>
        <w:pStyle w:val="4"/>
        <w:ind w:firstLine="480" w:firstLineChars="2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我公司已仔细研读本项目磋商文件及相关补充文件，充分理解并认同文件全部条款、要求及技术规范，自愿参与本项目磋商。</w:t>
      </w:r>
    </w:p>
    <w:p w14:paraId="492505DB">
      <w:pPr>
        <w:pStyle w:val="4"/>
        <w:ind w:firstLine="480" w:firstLineChars="2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我公司保证所提交的磋商响应文件及相关证明材料真实、合法、完整，无任何虚假信息、伪造材料或重大遗漏，相关资质、业绩等均符合磋商文件要求。</w:t>
      </w:r>
    </w:p>
    <w:p w14:paraId="3816EBF3">
      <w:pPr>
        <w:pStyle w:val="4"/>
        <w:ind w:firstLine="480" w:firstLineChars="2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我公司承诺在磋商过程中遵守公平竞争原则，不与其他供应商串通磋商、围标串标，不向采购单位、采购代理机构及相关工作人员提供不正当利益，不实施任何不正当竞争行为。</w:t>
      </w:r>
    </w:p>
    <w:p w14:paraId="49D15498">
      <w:pPr>
        <w:pStyle w:val="4"/>
        <w:ind w:firstLine="480" w:firstLineChars="2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我公司承诺若成为成交供应商，将在收到成交通知书后，按磋商文件要求及响应文件承诺，在规定时限内与采购单位签订采购合同，并严格履行合同约定的全部义务（包括但不限于质量标准、交货/服务时限、售后服务等），不擅自变更合同主要条款或无故违约。</w:t>
      </w:r>
    </w:p>
    <w:p w14:paraId="71574C69">
      <w:pPr>
        <w:pStyle w:val="4"/>
        <w:ind w:firstLine="720" w:firstLineChars="3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我公司承诺若违反上述任何一项承诺，自愿承担以下责任：</w:t>
      </w:r>
    </w:p>
    <w:p w14:paraId="09BDE16B">
      <w:pPr>
        <w:pStyle w:val="4"/>
        <w:ind w:firstLine="240" w:firstLineChars="1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（1） 取消本次磋商资格，已提交的响应文件视为无效；</w:t>
      </w:r>
    </w:p>
    <w:p w14:paraId="0A6D8CEC">
      <w:pPr>
        <w:pStyle w:val="4"/>
        <w:ind w:firstLine="240" w:firstLineChars="1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（2） 若已成交，采购单位有权取消成交资格，解除已签订的采购合同；</w:t>
      </w:r>
    </w:p>
    <w:p w14:paraId="07341B84">
      <w:pPr>
        <w:pStyle w:val="4"/>
        <w:ind w:firstLine="240" w:firstLineChars="1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（3） 承担由此给采购单位、采购代理机构造成的全部经济损失（包括但不限于直接损失、预期利益损失、维权费用等）；</w:t>
      </w:r>
    </w:p>
    <w:p w14:paraId="531D6951">
      <w:pPr>
        <w:pStyle w:val="4"/>
        <w:ind w:firstLine="240" w:firstLineChars="1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（4） 自愿接受财政部门等监管机构的行政处罚，同意被记入政府采购不良行为记录名单，在规定期限内限制参与政府采购活动。</w:t>
      </w:r>
    </w:p>
    <w:p w14:paraId="790242F0">
      <w:pPr>
        <w:pStyle w:val="4"/>
        <w:rPr>
          <w:rFonts w:hint="eastAsia" w:ascii="宋体" w:hAnsi="宋体" w:eastAsia="宋体" w:cs="宋体"/>
          <w:color w:val="auto"/>
          <w:kern w:val="0"/>
          <w:sz w:val="24"/>
          <w:lang w:val="en-US" w:eastAsia="zh-CN" w:bidi="ar-SA"/>
        </w:rPr>
      </w:pPr>
    </w:p>
    <w:p w14:paraId="4BFCB62D">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7E587FE8">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28D725D7">
      <w:pPr>
        <w:wordWrap w:val="0"/>
        <w:topLinePunct/>
        <w:spacing w:line="600" w:lineRule="exact"/>
        <w:ind w:left="3150" w:leftChars="1500" w:firstLine="0" w:firstLineChars="0"/>
        <w:jc w:val="both"/>
        <w:rPr>
          <w:rFonts w:hint="eastAsia"/>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BE52B91">
      <w:pPr>
        <w:pStyle w:val="3"/>
        <w:pageBreakBefore w:val="0"/>
        <w:overflowPunct/>
        <w:topLinePunct w:val="0"/>
        <w:bidi w:val="0"/>
        <w:spacing w:before="156" w:after="156" w:line="500" w:lineRule="exact"/>
        <w:jc w:val="center"/>
        <w:rPr>
          <w:rFonts w:ascii="宋体" w:hAnsi="宋体" w:cs="宋体"/>
          <w:b w:val="0"/>
          <w:sz w:val="32"/>
          <w:szCs w:val="32"/>
        </w:rPr>
      </w:pPr>
      <w:r>
        <w:rPr>
          <w:rFonts w:hint="eastAsia" w:ascii="Arial" w:hAnsi="Arial" w:eastAsia="宋体" w:cs="Times New Roman"/>
          <w:b/>
          <w:bCs/>
          <w:sz w:val="32"/>
          <w:szCs w:val="40"/>
        </w:rPr>
        <w:t>近年发生的诉讼和仲裁情况</w:t>
      </w:r>
    </w:p>
    <w:p w14:paraId="15A5E90F">
      <w:pPr>
        <w:pageBreakBefore w:val="0"/>
        <w:overflowPunct/>
        <w:topLinePunct w:val="0"/>
        <w:bidi w:val="0"/>
        <w:spacing w:line="500" w:lineRule="exact"/>
        <w:rPr>
          <w:rFonts w:hint="eastAsia" w:ascii="宋体" w:hAnsi="宋体" w:eastAsia="宋体"/>
          <w:sz w:val="24"/>
          <w:lang w:eastAsia="zh-CN"/>
        </w:rPr>
      </w:pPr>
      <w:r>
        <w:rPr>
          <w:rFonts w:hint="eastAsia" w:ascii="宋体" w:hAnsi="宋体"/>
          <w:sz w:val="24"/>
        </w:rPr>
        <w:t>（具体年份要求见</w:t>
      </w:r>
      <w:r>
        <w:rPr>
          <w:rFonts w:hint="eastAsia" w:ascii="宋体" w:hAnsi="宋体"/>
          <w:sz w:val="24"/>
          <w:lang w:eastAsia="zh-CN"/>
        </w:rPr>
        <w:t>供应商须知</w:t>
      </w:r>
      <w:r>
        <w:rPr>
          <w:rFonts w:hint="eastAsia" w:ascii="宋体" w:hAnsi="宋体"/>
          <w:sz w:val="24"/>
        </w:rPr>
        <w:t>前附表</w:t>
      </w:r>
      <w:r>
        <w:rPr>
          <w:rFonts w:hint="eastAsia" w:ascii="宋体" w:hAnsi="宋体"/>
          <w:sz w:val="24"/>
          <w:lang w:eastAsia="zh-CN"/>
        </w:rPr>
        <w:t>）</w:t>
      </w:r>
    </w:p>
    <w:tbl>
      <w:tblPr>
        <w:tblStyle w:val="12"/>
        <w:tblW w:w="9480" w:type="dxa"/>
        <w:jc w:val="center"/>
        <w:tblLayout w:type="fixed"/>
        <w:tblCellMar>
          <w:top w:w="0" w:type="dxa"/>
          <w:left w:w="108" w:type="dxa"/>
          <w:bottom w:w="0" w:type="dxa"/>
          <w:right w:w="108" w:type="dxa"/>
        </w:tblCellMar>
      </w:tblPr>
      <w:tblGrid>
        <w:gridCol w:w="1011"/>
        <w:gridCol w:w="2751"/>
        <w:gridCol w:w="2170"/>
        <w:gridCol w:w="1396"/>
        <w:gridCol w:w="1397"/>
        <w:gridCol w:w="755"/>
      </w:tblGrid>
      <w:tr w14:paraId="4DB365EA">
        <w:tblPrEx>
          <w:tblCellMar>
            <w:top w:w="0" w:type="dxa"/>
            <w:left w:w="108" w:type="dxa"/>
            <w:bottom w:w="0" w:type="dxa"/>
            <w:right w:w="108" w:type="dxa"/>
          </w:tblCellMar>
        </w:tblPrEx>
        <w:trPr>
          <w:trHeight w:val="813"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59A76A72">
            <w:pPr>
              <w:pageBreakBefore w:val="0"/>
              <w:overflowPunct/>
              <w:topLinePunct w:val="0"/>
              <w:bidi w:val="0"/>
              <w:spacing w:line="500" w:lineRule="exact"/>
              <w:jc w:val="center"/>
              <w:rPr>
                <w:rFonts w:ascii="宋体" w:hAnsi="宋体" w:cs="宋体"/>
                <w:sz w:val="24"/>
              </w:rPr>
            </w:pPr>
            <w:r>
              <w:rPr>
                <w:rFonts w:hint="eastAsia" w:ascii="宋体" w:hAnsi="宋体" w:cs="宋体"/>
                <w:sz w:val="24"/>
              </w:rPr>
              <w:t>序号</w:t>
            </w:r>
          </w:p>
        </w:tc>
        <w:tc>
          <w:tcPr>
            <w:tcW w:w="2749" w:type="dxa"/>
            <w:tcBorders>
              <w:top w:val="single" w:color="auto" w:sz="4" w:space="0"/>
              <w:left w:val="nil"/>
              <w:bottom w:val="single" w:color="auto" w:sz="4" w:space="0"/>
              <w:right w:val="single" w:color="auto" w:sz="4" w:space="0"/>
            </w:tcBorders>
            <w:noWrap w:val="0"/>
            <w:vAlign w:val="center"/>
          </w:tcPr>
          <w:p w14:paraId="2F94D43F">
            <w:pPr>
              <w:pageBreakBefore w:val="0"/>
              <w:overflowPunct/>
              <w:topLinePunct w:val="0"/>
              <w:bidi w:val="0"/>
              <w:spacing w:line="500" w:lineRule="exact"/>
              <w:jc w:val="center"/>
              <w:rPr>
                <w:rFonts w:ascii="宋体" w:hAnsi="宋体" w:cs="宋体"/>
                <w:sz w:val="24"/>
              </w:rPr>
            </w:pPr>
            <w:r>
              <w:rPr>
                <w:rFonts w:hint="eastAsia" w:ascii="宋体" w:hAnsi="宋体" w:cs="宋体"/>
                <w:sz w:val="24"/>
              </w:rPr>
              <w:t>诉讼或仲裁事项</w:t>
            </w:r>
          </w:p>
        </w:tc>
        <w:tc>
          <w:tcPr>
            <w:tcW w:w="2169" w:type="dxa"/>
            <w:tcBorders>
              <w:top w:val="single" w:color="auto" w:sz="4" w:space="0"/>
              <w:left w:val="nil"/>
              <w:bottom w:val="single" w:color="auto" w:sz="4" w:space="0"/>
              <w:right w:val="single" w:color="auto" w:sz="4" w:space="0"/>
            </w:tcBorders>
            <w:noWrap w:val="0"/>
            <w:vAlign w:val="center"/>
          </w:tcPr>
          <w:p w14:paraId="03DC17C3">
            <w:pPr>
              <w:pageBreakBefore w:val="0"/>
              <w:overflowPunct/>
              <w:topLinePunct w:val="0"/>
              <w:bidi w:val="0"/>
              <w:spacing w:line="500" w:lineRule="exact"/>
              <w:jc w:val="center"/>
              <w:rPr>
                <w:rFonts w:ascii="宋体" w:hAnsi="宋体" w:cs="宋体"/>
                <w:sz w:val="24"/>
              </w:rPr>
            </w:pPr>
            <w:r>
              <w:rPr>
                <w:rFonts w:hint="eastAsia" w:ascii="宋体" w:hAnsi="宋体" w:cs="宋体"/>
                <w:sz w:val="24"/>
              </w:rPr>
              <w:t>诉讼或仲裁中的地位</w:t>
            </w:r>
          </w:p>
        </w:tc>
        <w:tc>
          <w:tcPr>
            <w:tcW w:w="1395" w:type="dxa"/>
            <w:tcBorders>
              <w:top w:val="single" w:color="auto" w:sz="4" w:space="0"/>
              <w:left w:val="nil"/>
              <w:bottom w:val="single" w:color="auto" w:sz="4" w:space="0"/>
              <w:right w:val="single" w:color="auto" w:sz="4" w:space="0"/>
            </w:tcBorders>
            <w:noWrap w:val="0"/>
            <w:vAlign w:val="center"/>
          </w:tcPr>
          <w:p w14:paraId="5D37506C">
            <w:pPr>
              <w:pageBreakBefore w:val="0"/>
              <w:overflowPunct/>
              <w:topLinePunct w:val="0"/>
              <w:bidi w:val="0"/>
              <w:spacing w:line="500" w:lineRule="exact"/>
              <w:jc w:val="center"/>
              <w:rPr>
                <w:rFonts w:ascii="宋体" w:hAnsi="宋体" w:cs="宋体"/>
                <w:sz w:val="24"/>
              </w:rPr>
            </w:pPr>
            <w:r>
              <w:rPr>
                <w:rFonts w:hint="eastAsia" w:ascii="宋体" w:hAnsi="宋体" w:cs="宋体"/>
                <w:sz w:val="24"/>
              </w:rPr>
              <w:t>缘由</w:t>
            </w:r>
          </w:p>
        </w:tc>
        <w:tc>
          <w:tcPr>
            <w:tcW w:w="1396" w:type="dxa"/>
            <w:tcBorders>
              <w:top w:val="single" w:color="auto" w:sz="4" w:space="0"/>
              <w:left w:val="nil"/>
              <w:bottom w:val="single" w:color="auto" w:sz="4" w:space="0"/>
              <w:right w:val="single" w:color="auto" w:sz="4" w:space="0"/>
            </w:tcBorders>
            <w:noWrap w:val="0"/>
            <w:vAlign w:val="center"/>
          </w:tcPr>
          <w:p w14:paraId="440114CA">
            <w:pPr>
              <w:pageBreakBefore w:val="0"/>
              <w:overflowPunct/>
              <w:topLinePunct w:val="0"/>
              <w:bidi w:val="0"/>
              <w:spacing w:line="500" w:lineRule="exact"/>
              <w:jc w:val="center"/>
              <w:rPr>
                <w:rFonts w:ascii="宋体" w:hAnsi="宋体" w:cs="宋体"/>
                <w:sz w:val="24"/>
              </w:rPr>
            </w:pPr>
            <w:r>
              <w:rPr>
                <w:rFonts w:hint="eastAsia" w:ascii="宋体" w:hAnsi="宋体" w:cs="宋体"/>
                <w:sz w:val="24"/>
              </w:rPr>
              <w:t>结果</w:t>
            </w:r>
          </w:p>
        </w:tc>
        <w:tc>
          <w:tcPr>
            <w:tcW w:w="755" w:type="dxa"/>
            <w:tcBorders>
              <w:top w:val="single" w:color="auto" w:sz="4" w:space="0"/>
              <w:left w:val="nil"/>
              <w:bottom w:val="single" w:color="auto" w:sz="4" w:space="0"/>
              <w:right w:val="single" w:color="auto" w:sz="4" w:space="0"/>
            </w:tcBorders>
            <w:noWrap w:val="0"/>
            <w:vAlign w:val="center"/>
          </w:tcPr>
          <w:p w14:paraId="65B02A9D">
            <w:pPr>
              <w:pageBreakBefore w:val="0"/>
              <w:overflowPunct/>
              <w:topLinePunct w:val="0"/>
              <w:bidi w:val="0"/>
              <w:spacing w:line="500" w:lineRule="exact"/>
              <w:jc w:val="center"/>
              <w:rPr>
                <w:rFonts w:ascii="宋体" w:hAnsi="宋体" w:cs="宋体"/>
                <w:sz w:val="24"/>
              </w:rPr>
            </w:pPr>
            <w:r>
              <w:rPr>
                <w:rFonts w:hint="eastAsia" w:ascii="宋体" w:hAnsi="宋体" w:cs="宋体"/>
                <w:sz w:val="24"/>
              </w:rPr>
              <w:t>备注</w:t>
            </w:r>
          </w:p>
        </w:tc>
      </w:tr>
      <w:tr w14:paraId="3B32AD7A">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7D93E926">
            <w:pPr>
              <w:pageBreakBefore w:val="0"/>
              <w:overflowPunct/>
              <w:topLinePunct w:val="0"/>
              <w:bidi w:val="0"/>
              <w:spacing w:line="500" w:lineRule="exact"/>
              <w:rPr>
                <w:rFonts w:ascii="宋体" w:hAnsi="宋体" w:cs="宋体"/>
                <w:sz w:val="24"/>
              </w:rPr>
            </w:pPr>
            <w:r>
              <w:rPr>
                <w:rFonts w:hint="eastAsia" w:ascii="宋体" w:hAnsi="宋体" w:cs="宋体"/>
                <w:sz w:val="24"/>
              </w:rPr>
              <w:t>一</w:t>
            </w:r>
          </w:p>
        </w:tc>
        <w:tc>
          <w:tcPr>
            <w:tcW w:w="2749" w:type="dxa"/>
            <w:tcBorders>
              <w:top w:val="single" w:color="auto" w:sz="4" w:space="0"/>
              <w:left w:val="nil"/>
              <w:bottom w:val="single" w:color="auto" w:sz="4" w:space="0"/>
              <w:right w:val="single" w:color="auto" w:sz="4" w:space="0"/>
            </w:tcBorders>
            <w:noWrap w:val="0"/>
            <w:vAlign w:val="center"/>
          </w:tcPr>
          <w:p w14:paraId="25B1E653">
            <w:pPr>
              <w:pageBreakBefore w:val="0"/>
              <w:overflowPunct/>
              <w:topLinePunct w:val="0"/>
              <w:bidi w:val="0"/>
              <w:spacing w:line="500" w:lineRule="exact"/>
              <w:rPr>
                <w:rFonts w:ascii="宋体" w:hAnsi="宋体" w:cs="宋体"/>
                <w:sz w:val="24"/>
              </w:rPr>
            </w:pPr>
            <w:r>
              <w:rPr>
                <w:rFonts w:hint="eastAsia" w:ascii="宋体" w:hAnsi="宋体" w:cs="宋体"/>
                <w:sz w:val="24"/>
              </w:rPr>
              <w:t>诉讼事项</w:t>
            </w:r>
          </w:p>
        </w:tc>
        <w:tc>
          <w:tcPr>
            <w:tcW w:w="2169" w:type="dxa"/>
            <w:tcBorders>
              <w:top w:val="single" w:color="auto" w:sz="4" w:space="0"/>
              <w:left w:val="nil"/>
              <w:bottom w:val="single" w:color="auto" w:sz="4" w:space="0"/>
              <w:right w:val="single" w:color="auto" w:sz="4" w:space="0"/>
            </w:tcBorders>
            <w:noWrap w:val="0"/>
            <w:vAlign w:val="center"/>
          </w:tcPr>
          <w:p w14:paraId="5AEF05BC">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center"/>
          </w:tcPr>
          <w:p w14:paraId="45F8ADDD">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center"/>
          </w:tcPr>
          <w:p w14:paraId="1E16D087">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center"/>
          </w:tcPr>
          <w:p w14:paraId="25DC9D87">
            <w:pPr>
              <w:pageBreakBefore w:val="0"/>
              <w:overflowPunct/>
              <w:topLinePunct w:val="0"/>
              <w:bidi w:val="0"/>
              <w:spacing w:line="500" w:lineRule="exact"/>
              <w:rPr>
                <w:rFonts w:ascii="宋体" w:hAnsi="宋体" w:cs="宋体"/>
                <w:sz w:val="24"/>
              </w:rPr>
            </w:pPr>
          </w:p>
        </w:tc>
      </w:tr>
      <w:tr w14:paraId="3CB90395">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768A11F0">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29D60D44">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442E2DD8">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55C7E982">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190A60CC">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1047DF2D">
            <w:pPr>
              <w:pageBreakBefore w:val="0"/>
              <w:overflowPunct/>
              <w:topLinePunct w:val="0"/>
              <w:bidi w:val="0"/>
              <w:spacing w:line="500" w:lineRule="exact"/>
              <w:rPr>
                <w:rFonts w:ascii="宋体" w:hAnsi="宋体" w:cs="宋体"/>
                <w:sz w:val="24"/>
              </w:rPr>
            </w:pPr>
          </w:p>
        </w:tc>
      </w:tr>
      <w:tr w14:paraId="64D4126A">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328ECC28">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1E838EE8">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5B758D80">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5350D095">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4C2D8689">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5957FC9B">
            <w:pPr>
              <w:pageBreakBefore w:val="0"/>
              <w:overflowPunct/>
              <w:topLinePunct w:val="0"/>
              <w:bidi w:val="0"/>
              <w:spacing w:line="500" w:lineRule="exact"/>
              <w:rPr>
                <w:rFonts w:ascii="宋体" w:hAnsi="宋体" w:cs="宋体"/>
                <w:sz w:val="24"/>
              </w:rPr>
            </w:pPr>
          </w:p>
        </w:tc>
      </w:tr>
      <w:tr w14:paraId="11E34C98">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7776B49F">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0E561231">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1E04EA23">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6B9F5AF5">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081F0EA7">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44EAB488">
            <w:pPr>
              <w:pageBreakBefore w:val="0"/>
              <w:overflowPunct/>
              <w:topLinePunct w:val="0"/>
              <w:bidi w:val="0"/>
              <w:spacing w:line="500" w:lineRule="exact"/>
              <w:rPr>
                <w:rFonts w:ascii="宋体" w:hAnsi="宋体" w:cs="宋体"/>
                <w:sz w:val="24"/>
              </w:rPr>
            </w:pPr>
          </w:p>
        </w:tc>
      </w:tr>
      <w:tr w14:paraId="56736CF5">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center"/>
          </w:tcPr>
          <w:p w14:paraId="080B2128">
            <w:pPr>
              <w:pageBreakBefore w:val="0"/>
              <w:overflowPunct/>
              <w:topLinePunct w:val="0"/>
              <w:bidi w:val="0"/>
              <w:spacing w:line="500" w:lineRule="exact"/>
              <w:rPr>
                <w:rFonts w:ascii="宋体" w:hAnsi="宋体" w:cs="宋体"/>
                <w:sz w:val="24"/>
              </w:rPr>
            </w:pPr>
            <w:r>
              <w:rPr>
                <w:rFonts w:hint="eastAsia" w:ascii="宋体" w:hAnsi="宋体" w:cs="宋体"/>
                <w:sz w:val="24"/>
              </w:rPr>
              <w:t>二</w:t>
            </w:r>
          </w:p>
        </w:tc>
        <w:tc>
          <w:tcPr>
            <w:tcW w:w="2749" w:type="dxa"/>
            <w:tcBorders>
              <w:top w:val="single" w:color="auto" w:sz="4" w:space="0"/>
              <w:left w:val="nil"/>
              <w:bottom w:val="single" w:color="auto" w:sz="4" w:space="0"/>
              <w:right w:val="single" w:color="auto" w:sz="4" w:space="0"/>
            </w:tcBorders>
            <w:noWrap w:val="0"/>
            <w:vAlign w:val="center"/>
          </w:tcPr>
          <w:p w14:paraId="3816F513">
            <w:pPr>
              <w:pageBreakBefore w:val="0"/>
              <w:overflowPunct/>
              <w:topLinePunct w:val="0"/>
              <w:bidi w:val="0"/>
              <w:spacing w:line="500" w:lineRule="exact"/>
              <w:rPr>
                <w:rFonts w:ascii="宋体" w:hAnsi="宋体" w:cs="宋体"/>
                <w:sz w:val="24"/>
              </w:rPr>
            </w:pPr>
            <w:r>
              <w:rPr>
                <w:rFonts w:hint="eastAsia" w:ascii="宋体" w:hAnsi="宋体" w:cs="宋体"/>
                <w:sz w:val="24"/>
              </w:rPr>
              <w:t>仲裁事项</w:t>
            </w:r>
          </w:p>
        </w:tc>
        <w:tc>
          <w:tcPr>
            <w:tcW w:w="2169" w:type="dxa"/>
            <w:tcBorders>
              <w:top w:val="single" w:color="auto" w:sz="4" w:space="0"/>
              <w:left w:val="nil"/>
              <w:bottom w:val="single" w:color="auto" w:sz="4" w:space="0"/>
              <w:right w:val="single" w:color="auto" w:sz="4" w:space="0"/>
            </w:tcBorders>
            <w:noWrap w:val="0"/>
            <w:vAlign w:val="top"/>
          </w:tcPr>
          <w:p w14:paraId="1C50F48C">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75C282B2">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2DFCF9B6">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6699507D">
            <w:pPr>
              <w:pageBreakBefore w:val="0"/>
              <w:overflowPunct/>
              <w:topLinePunct w:val="0"/>
              <w:bidi w:val="0"/>
              <w:spacing w:line="500" w:lineRule="exact"/>
              <w:rPr>
                <w:rFonts w:ascii="宋体" w:hAnsi="宋体" w:cs="宋体"/>
                <w:sz w:val="24"/>
              </w:rPr>
            </w:pPr>
          </w:p>
        </w:tc>
      </w:tr>
      <w:tr w14:paraId="6F0B829C">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3C353292">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4E468A3A">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1D3325F6">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6A609C2F">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1FE99C2B">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7A17DB40">
            <w:pPr>
              <w:pageBreakBefore w:val="0"/>
              <w:overflowPunct/>
              <w:topLinePunct w:val="0"/>
              <w:bidi w:val="0"/>
              <w:spacing w:line="500" w:lineRule="exact"/>
              <w:rPr>
                <w:rFonts w:ascii="宋体" w:hAnsi="宋体" w:cs="宋体"/>
                <w:sz w:val="24"/>
              </w:rPr>
            </w:pPr>
          </w:p>
        </w:tc>
      </w:tr>
      <w:tr w14:paraId="71EF870A">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37FD0017">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25081344">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51F8E356">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3F0A550E">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70C9C2D0">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42A1B09B">
            <w:pPr>
              <w:pageBreakBefore w:val="0"/>
              <w:overflowPunct/>
              <w:topLinePunct w:val="0"/>
              <w:bidi w:val="0"/>
              <w:spacing w:line="500" w:lineRule="exact"/>
              <w:rPr>
                <w:rFonts w:ascii="宋体" w:hAnsi="宋体" w:cs="宋体"/>
                <w:sz w:val="24"/>
              </w:rPr>
            </w:pPr>
          </w:p>
        </w:tc>
      </w:tr>
      <w:tr w14:paraId="65B3EB80">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579A8B13">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132945FB">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507234E2">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185E861B">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16EE0AF1">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2DB05CC5">
            <w:pPr>
              <w:pageBreakBefore w:val="0"/>
              <w:overflowPunct/>
              <w:topLinePunct w:val="0"/>
              <w:bidi w:val="0"/>
              <w:spacing w:line="500" w:lineRule="exact"/>
              <w:rPr>
                <w:rFonts w:ascii="宋体" w:hAnsi="宋体" w:cs="宋体"/>
                <w:sz w:val="24"/>
              </w:rPr>
            </w:pPr>
          </w:p>
        </w:tc>
      </w:tr>
      <w:tr w14:paraId="55CBE5D8">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noWrap w:val="0"/>
            <w:vAlign w:val="top"/>
          </w:tcPr>
          <w:p w14:paraId="7EE31A0A">
            <w:pPr>
              <w:pageBreakBefore w:val="0"/>
              <w:overflowPunct/>
              <w:topLinePunct w:val="0"/>
              <w:bidi w:val="0"/>
              <w:spacing w:line="500" w:lineRule="exact"/>
              <w:rPr>
                <w:rFonts w:ascii="宋体" w:hAnsi="宋体" w:cs="宋体"/>
                <w:sz w:val="24"/>
              </w:rPr>
            </w:pPr>
          </w:p>
        </w:tc>
        <w:tc>
          <w:tcPr>
            <w:tcW w:w="2749" w:type="dxa"/>
            <w:tcBorders>
              <w:top w:val="single" w:color="auto" w:sz="4" w:space="0"/>
              <w:left w:val="nil"/>
              <w:bottom w:val="single" w:color="auto" w:sz="4" w:space="0"/>
              <w:right w:val="single" w:color="auto" w:sz="4" w:space="0"/>
            </w:tcBorders>
            <w:noWrap w:val="0"/>
            <w:vAlign w:val="top"/>
          </w:tcPr>
          <w:p w14:paraId="63CB9159">
            <w:pPr>
              <w:pageBreakBefore w:val="0"/>
              <w:overflowPunct/>
              <w:topLinePunct w:val="0"/>
              <w:bidi w:val="0"/>
              <w:spacing w:line="500" w:lineRule="exact"/>
              <w:rPr>
                <w:rFonts w:ascii="宋体" w:hAnsi="宋体" w:cs="宋体"/>
                <w:sz w:val="24"/>
              </w:rPr>
            </w:pPr>
          </w:p>
        </w:tc>
        <w:tc>
          <w:tcPr>
            <w:tcW w:w="2169" w:type="dxa"/>
            <w:tcBorders>
              <w:top w:val="single" w:color="auto" w:sz="4" w:space="0"/>
              <w:left w:val="nil"/>
              <w:bottom w:val="single" w:color="auto" w:sz="4" w:space="0"/>
              <w:right w:val="single" w:color="auto" w:sz="4" w:space="0"/>
            </w:tcBorders>
            <w:noWrap w:val="0"/>
            <w:vAlign w:val="top"/>
          </w:tcPr>
          <w:p w14:paraId="0461EF1D">
            <w:pPr>
              <w:pageBreakBefore w:val="0"/>
              <w:overflowPunct/>
              <w:topLinePunct w:val="0"/>
              <w:bidi w:val="0"/>
              <w:spacing w:line="500" w:lineRule="exact"/>
              <w:rPr>
                <w:rFonts w:ascii="宋体" w:hAnsi="宋体" w:cs="宋体"/>
                <w:sz w:val="24"/>
              </w:rPr>
            </w:pPr>
          </w:p>
        </w:tc>
        <w:tc>
          <w:tcPr>
            <w:tcW w:w="1395" w:type="dxa"/>
            <w:tcBorders>
              <w:top w:val="single" w:color="auto" w:sz="4" w:space="0"/>
              <w:left w:val="nil"/>
              <w:bottom w:val="single" w:color="auto" w:sz="4" w:space="0"/>
              <w:right w:val="single" w:color="auto" w:sz="4" w:space="0"/>
            </w:tcBorders>
            <w:noWrap w:val="0"/>
            <w:vAlign w:val="top"/>
          </w:tcPr>
          <w:p w14:paraId="6ED05998">
            <w:pPr>
              <w:pageBreakBefore w:val="0"/>
              <w:overflowPunct/>
              <w:topLinePunct w:val="0"/>
              <w:bidi w:val="0"/>
              <w:spacing w:line="500" w:lineRule="exact"/>
              <w:rPr>
                <w:rFonts w:ascii="宋体" w:hAnsi="宋体" w:cs="宋体"/>
                <w:sz w:val="24"/>
              </w:rPr>
            </w:pPr>
          </w:p>
        </w:tc>
        <w:tc>
          <w:tcPr>
            <w:tcW w:w="1396" w:type="dxa"/>
            <w:tcBorders>
              <w:top w:val="single" w:color="auto" w:sz="4" w:space="0"/>
              <w:left w:val="nil"/>
              <w:bottom w:val="single" w:color="auto" w:sz="4" w:space="0"/>
              <w:right w:val="single" w:color="auto" w:sz="4" w:space="0"/>
            </w:tcBorders>
            <w:noWrap w:val="0"/>
            <w:vAlign w:val="top"/>
          </w:tcPr>
          <w:p w14:paraId="6E8CCF32">
            <w:pPr>
              <w:pageBreakBefore w:val="0"/>
              <w:overflowPunct/>
              <w:topLinePunct w:val="0"/>
              <w:bidi w:val="0"/>
              <w:spacing w:line="500" w:lineRule="exact"/>
              <w:rPr>
                <w:rFonts w:ascii="宋体" w:hAnsi="宋体" w:cs="宋体"/>
                <w:sz w:val="24"/>
              </w:rPr>
            </w:pPr>
          </w:p>
        </w:tc>
        <w:tc>
          <w:tcPr>
            <w:tcW w:w="755" w:type="dxa"/>
            <w:tcBorders>
              <w:top w:val="single" w:color="auto" w:sz="4" w:space="0"/>
              <w:left w:val="nil"/>
              <w:bottom w:val="single" w:color="auto" w:sz="4" w:space="0"/>
              <w:right w:val="single" w:color="auto" w:sz="4" w:space="0"/>
            </w:tcBorders>
            <w:noWrap w:val="0"/>
            <w:vAlign w:val="top"/>
          </w:tcPr>
          <w:p w14:paraId="35278507">
            <w:pPr>
              <w:pageBreakBefore w:val="0"/>
              <w:overflowPunct/>
              <w:topLinePunct w:val="0"/>
              <w:bidi w:val="0"/>
              <w:spacing w:line="500" w:lineRule="exact"/>
              <w:rPr>
                <w:rFonts w:ascii="宋体" w:hAnsi="宋体" w:cs="宋体"/>
                <w:sz w:val="24"/>
              </w:rPr>
            </w:pPr>
          </w:p>
        </w:tc>
      </w:tr>
    </w:tbl>
    <w:p w14:paraId="42EDB863">
      <w:pPr>
        <w:pageBreakBefore w:val="0"/>
        <w:overflowPunct/>
        <w:topLinePunct w:val="0"/>
        <w:bidi w:val="0"/>
        <w:spacing w:line="500" w:lineRule="exact"/>
        <w:rPr>
          <w:rFonts w:hint="eastAsia" w:ascii="宋体" w:hAnsi="宋体"/>
          <w:sz w:val="24"/>
        </w:rPr>
      </w:pPr>
    </w:p>
    <w:p w14:paraId="052C2C8A">
      <w:pPr>
        <w:pageBreakBefore w:val="0"/>
        <w:overflowPunct/>
        <w:topLinePunct w:val="0"/>
        <w:bidi w:val="0"/>
        <w:spacing w:line="500" w:lineRule="exact"/>
        <w:rPr>
          <w:rFonts w:hint="eastAsia" w:ascii="宋体" w:hAnsi="宋体"/>
          <w:sz w:val="24"/>
        </w:rPr>
      </w:pPr>
      <w:r>
        <w:rPr>
          <w:rFonts w:hint="eastAsia" w:ascii="宋体" w:hAnsi="宋体"/>
          <w:sz w:val="24"/>
        </w:rPr>
        <w:t>注：1.相关材料扫描件附后。</w:t>
      </w:r>
    </w:p>
    <w:p w14:paraId="4A860F64">
      <w:pPr>
        <w:pageBreakBefore w:val="0"/>
        <w:overflowPunct/>
        <w:topLinePunct w:val="0"/>
        <w:bidi w:val="0"/>
        <w:spacing w:line="500" w:lineRule="exact"/>
        <w:ind w:firstLine="480" w:firstLineChars="200"/>
        <w:rPr>
          <w:rFonts w:hint="eastAsia" w:ascii="宋体" w:hAnsi="宋体"/>
          <w:sz w:val="24"/>
        </w:rPr>
      </w:pPr>
      <w:r>
        <w:rPr>
          <w:rFonts w:hint="eastAsia" w:ascii="宋体" w:hAnsi="宋体"/>
          <w:sz w:val="24"/>
        </w:rPr>
        <w:t>2.如无诉讼或仲裁事项，请在相应表格内标注“无”。</w:t>
      </w:r>
    </w:p>
    <w:p w14:paraId="65DB1F4B">
      <w:pPr>
        <w:spacing w:line="360" w:lineRule="auto"/>
        <w:jc w:val="center"/>
        <w:rPr>
          <w:rFonts w:hint="eastAsia" w:ascii="宋体" w:hAnsi="宋体" w:cs="宋体"/>
          <w:color w:val="000000"/>
          <w:kern w:val="10"/>
          <w:sz w:val="24"/>
          <w:szCs w:val="24"/>
          <w:shd w:val="clear" w:color="auto" w:fill="FFFFFF" w:themeFill="background1"/>
          <w:lang w:val="en-US" w:eastAsia="zh-CN"/>
        </w:rPr>
      </w:pPr>
      <w:r>
        <w:rPr>
          <w:rFonts w:hint="eastAsia" w:ascii="宋体" w:hAnsi="宋体" w:cs="宋体"/>
          <w:color w:val="000000"/>
          <w:kern w:val="10"/>
          <w:sz w:val="24"/>
          <w:szCs w:val="24"/>
          <w:shd w:val="clear" w:color="auto" w:fill="FFFFFF" w:themeFill="background1"/>
          <w:lang w:val="en-US" w:eastAsia="zh-CN"/>
        </w:rPr>
        <w:t xml:space="preserve">                                </w:t>
      </w:r>
    </w:p>
    <w:p w14:paraId="2D6B6B99">
      <w:pPr>
        <w:spacing w:line="360" w:lineRule="auto"/>
        <w:jc w:val="center"/>
        <w:rPr>
          <w:rFonts w:hint="eastAsia" w:ascii="宋体" w:hAnsi="宋体" w:cs="宋体"/>
          <w:color w:val="000000"/>
          <w:kern w:val="10"/>
          <w:sz w:val="24"/>
          <w:szCs w:val="24"/>
          <w:shd w:val="clear" w:color="auto" w:fill="FFFFFF" w:themeFill="background1"/>
          <w:lang w:val="en-US" w:eastAsia="zh-CN"/>
        </w:rPr>
      </w:pPr>
    </w:p>
    <w:p w14:paraId="1C8820CA">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lang w:val="en-US" w:eastAsia="zh-CN"/>
        </w:rPr>
        <w:t xml:space="preserve">                                供应商</w:t>
      </w:r>
      <w:r>
        <w:rPr>
          <w:rFonts w:hint="eastAsia" w:ascii="宋体" w:hAnsi="宋体" w:cs="宋体"/>
          <w:color w:val="000000"/>
          <w:kern w:val="10"/>
          <w:sz w:val="24"/>
          <w:szCs w:val="24"/>
          <w:shd w:val="clear" w:color="auto" w:fill="FFFFFF" w:themeFill="background1"/>
        </w:rPr>
        <w:t>：</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sz w:val="24"/>
          <w:szCs w:val="24"/>
        </w:rPr>
        <w:t>（公章签章）</w:t>
      </w:r>
    </w:p>
    <w:p w14:paraId="7E54A7C2">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u w:val="single"/>
          <w:shd w:val="clear" w:color="auto" w:fill="FFFFFF" w:themeFill="background1"/>
          <w:lang w:val="en-US" w:eastAsia="zh-CN"/>
        </w:rPr>
        <w:t xml:space="preserve"> </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u w:val="none"/>
          <w:shd w:val="clear" w:color="auto" w:fill="FFFFFF" w:themeFill="background1"/>
        </w:rPr>
        <w:t>（</w:t>
      </w:r>
      <w:r>
        <w:rPr>
          <w:rFonts w:hint="eastAsia" w:cs="宋体" w:asciiTheme="minorEastAsia" w:hAnsiTheme="minorEastAsia" w:eastAsiaTheme="minorEastAsia"/>
          <w:sz w:val="24"/>
        </w:rPr>
        <w:t>电子</w:t>
      </w:r>
      <w:r>
        <w:rPr>
          <w:rFonts w:hint="eastAsia" w:ascii="宋体" w:hAnsi="宋体" w:cs="宋体"/>
          <w:color w:val="000000"/>
          <w:kern w:val="10"/>
          <w:sz w:val="24"/>
          <w:szCs w:val="24"/>
          <w:u w:val="none"/>
          <w:shd w:val="clear" w:color="auto" w:fill="FFFFFF" w:themeFill="background1"/>
        </w:rPr>
        <w:t xml:space="preserve">签章）  </w:t>
      </w:r>
      <w:r>
        <w:rPr>
          <w:rFonts w:hint="eastAsia" w:ascii="宋体" w:hAnsi="宋体" w:cs="宋体"/>
          <w:color w:val="000000"/>
          <w:kern w:val="10"/>
          <w:sz w:val="24"/>
          <w:szCs w:val="24"/>
          <w:shd w:val="clear" w:color="auto" w:fill="FFFFFF" w:themeFill="background1"/>
        </w:rPr>
        <w:t xml:space="preserve">                                  </w:t>
      </w:r>
    </w:p>
    <w:p w14:paraId="73153385">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14:paraId="2DD10FB3">
      <w:pPr>
        <w:spacing w:line="480" w:lineRule="auto"/>
        <w:ind w:right="140"/>
        <w:jc w:val="center"/>
        <w:outlineLvl w:val="1"/>
        <w:rPr>
          <w:rFonts w:hint="eastAsia" w:cs="宋体" w:asciiTheme="minorEastAsia" w:hAnsiTheme="minorEastAsia" w:eastAsiaTheme="minorEastAsia"/>
          <w:b/>
          <w:bCs/>
          <w:sz w:val="24"/>
          <w:szCs w:val="24"/>
        </w:rPr>
      </w:pPr>
    </w:p>
    <w:p w14:paraId="0BC0FA84">
      <w:pPr>
        <w:spacing w:line="480" w:lineRule="auto"/>
        <w:ind w:right="140"/>
        <w:jc w:val="center"/>
        <w:outlineLvl w:val="1"/>
        <w:rPr>
          <w:rFonts w:hint="eastAsia" w:cs="宋体" w:asciiTheme="minorEastAsia" w:hAnsiTheme="minorEastAsia" w:eastAsiaTheme="minorEastAsia"/>
          <w:b/>
          <w:bCs/>
          <w:sz w:val="24"/>
          <w:szCs w:val="24"/>
        </w:rPr>
      </w:pPr>
    </w:p>
    <w:p w14:paraId="6996D1D7">
      <w:pPr>
        <w:spacing w:line="480" w:lineRule="auto"/>
        <w:ind w:right="140"/>
        <w:jc w:val="center"/>
        <w:outlineLvl w:val="1"/>
        <w:rPr>
          <w:rFonts w:hint="eastAsia" w:cs="宋体" w:asciiTheme="minorEastAsia" w:hAnsiTheme="minorEastAsia" w:eastAsiaTheme="minorEastAsia"/>
          <w:b/>
          <w:bCs/>
          <w:sz w:val="24"/>
          <w:szCs w:val="24"/>
        </w:rPr>
      </w:pPr>
    </w:p>
    <w:p w14:paraId="32DDFE8F">
      <w:pPr>
        <w:spacing w:line="480" w:lineRule="auto"/>
        <w:ind w:right="140"/>
        <w:jc w:val="center"/>
        <w:outlineLvl w:val="1"/>
        <w:rPr>
          <w:rFonts w:hint="eastAsia" w:cs="宋体" w:asciiTheme="minorEastAsia" w:hAnsiTheme="minorEastAsia" w:eastAsiaTheme="minorEastAsia"/>
          <w:b/>
          <w:bCs/>
          <w:sz w:val="24"/>
          <w:szCs w:val="24"/>
        </w:rPr>
      </w:pPr>
    </w:p>
    <w:p w14:paraId="0DBEE355">
      <w:pPr>
        <w:spacing w:line="480" w:lineRule="auto"/>
        <w:ind w:right="140"/>
        <w:jc w:val="center"/>
        <w:outlineLvl w:val="1"/>
        <w:rPr>
          <w:rFonts w:hint="eastAsia" w:cs="宋体" w:asciiTheme="minorEastAsia" w:hAnsiTheme="minorEastAsia" w:eastAsiaTheme="minorEastAsia"/>
          <w:b/>
          <w:bCs/>
          <w:sz w:val="24"/>
          <w:szCs w:val="24"/>
        </w:rPr>
      </w:pPr>
    </w:p>
    <w:p w14:paraId="49C95A20">
      <w:pPr>
        <w:pStyle w:val="17"/>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近年的财务状况</w:t>
      </w:r>
    </w:p>
    <w:p w14:paraId="54918B77">
      <w:pPr>
        <w:pStyle w:val="17"/>
        <w:ind w:firstLine="480" w:firstLineChars="20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（提供2024年或2025年经会计师事务所或审计机构出具的年度财务审计报告，成立不满一年的提供最近一月财务报表）</w:t>
      </w:r>
    </w:p>
    <w:p w14:paraId="4D0E85AA">
      <w:pPr>
        <w:spacing w:line="480" w:lineRule="auto"/>
        <w:ind w:right="140"/>
        <w:jc w:val="center"/>
        <w:outlineLvl w:val="1"/>
        <w:rPr>
          <w:rFonts w:hint="eastAsia" w:cs="宋体" w:asciiTheme="minorEastAsia" w:hAnsiTheme="minorEastAsia" w:eastAsiaTheme="minorEastAsia"/>
          <w:b/>
          <w:bCs/>
          <w:sz w:val="24"/>
          <w:szCs w:val="24"/>
        </w:rPr>
      </w:pPr>
    </w:p>
    <w:p w14:paraId="67DDEEDC">
      <w:pPr>
        <w:spacing w:line="480" w:lineRule="auto"/>
        <w:ind w:right="140"/>
        <w:jc w:val="center"/>
        <w:outlineLvl w:val="1"/>
        <w:rPr>
          <w:rFonts w:hint="eastAsia" w:cs="宋体" w:asciiTheme="minorEastAsia" w:hAnsiTheme="minorEastAsia" w:eastAsiaTheme="minorEastAsia"/>
          <w:b/>
          <w:bCs/>
          <w:sz w:val="24"/>
          <w:szCs w:val="24"/>
        </w:rPr>
      </w:pPr>
    </w:p>
    <w:p w14:paraId="7598322D">
      <w:pPr>
        <w:spacing w:line="480" w:lineRule="auto"/>
        <w:ind w:right="140"/>
        <w:jc w:val="center"/>
        <w:outlineLvl w:val="1"/>
        <w:rPr>
          <w:rFonts w:hint="eastAsia" w:cs="宋体" w:asciiTheme="minorEastAsia" w:hAnsiTheme="minorEastAsia" w:eastAsiaTheme="minorEastAsia"/>
          <w:b/>
          <w:bCs/>
          <w:sz w:val="24"/>
          <w:szCs w:val="24"/>
        </w:rPr>
      </w:pPr>
    </w:p>
    <w:p w14:paraId="10CFE849">
      <w:pPr>
        <w:spacing w:line="480" w:lineRule="auto"/>
        <w:ind w:right="140"/>
        <w:jc w:val="center"/>
        <w:outlineLvl w:val="1"/>
        <w:rPr>
          <w:rFonts w:hint="eastAsia" w:cs="宋体" w:asciiTheme="minorEastAsia" w:hAnsiTheme="minorEastAsia" w:eastAsiaTheme="minorEastAsia"/>
          <w:b/>
          <w:bCs/>
          <w:sz w:val="24"/>
          <w:szCs w:val="24"/>
        </w:rPr>
      </w:pPr>
    </w:p>
    <w:p w14:paraId="5E1E6629">
      <w:pPr>
        <w:spacing w:line="480" w:lineRule="auto"/>
        <w:ind w:right="140"/>
        <w:jc w:val="center"/>
        <w:outlineLvl w:val="1"/>
        <w:rPr>
          <w:rFonts w:hint="eastAsia" w:cs="宋体" w:asciiTheme="minorEastAsia" w:hAnsiTheme="minorEastAsia" w:eastAsiaTheme="minorEastAsia"/>
          <w:b/>
          <w:bCs/>
          <w:sz w:val="24"/>
          <w:szCs w:val="24"/>
        </w:rPr>
      </w:pPr>
    </w:p>
    <w:p w14:paraId="6D6D69A5">
      <w:pPr>
        <w:spacing w:line="480" w:lineRule="auto"/>
        <w:ind w:right="140"/>
        <w:jc w:val="center"/>
        <w:outlineLvl w:val="1"/>
        <w:rPr>
          <w:rFonts w:hint="eastAsia" w:cs="宋体" w:asciiTheme="minorEastAsia" w:hAnsiTheme="minorEastAsia" w:eastAsiaTheme="minorEastAsia"/>
          <w:b/>
          <w:bCs/>
          <w:sz w:val="24"/>
          <w:szCs w:val="24"/>
        </w:rPr>
      </w:pPr>
    </w:p>
    <w:p w14:paraId="4305374A">
      <w:pPr>
        <w:spacing w:line="480" w:lineRule="auto"/>
        <w:ind w:right="140"/>
        <w:jc w:val="center"/>
        <w:outlineLvl w:val="1"/>
        <w:rPr>
          <w:rFonts w:hint="eastAsia" w:cs="宋体" w:asciiTheme="minorEastAsia" w:hAnsiTheme="minorEastAsia" w:eastAsiaTheme="minorEastAsia"/>
          <w:b/>
          <w:bCs/>
          <w:sz w:val="24"/>
          <w:szCs w:val="24"/>
        </w:rPr>
      </w:pPr>
    </w:p>
    <w:p w14:paraId="23FAB4EE">
      <w:pPr>
        <w:spacing w:line="480" w:lineRule="auto"/>
        <w:ind w:right="140"/>
        <w:jc w:val="center"/>
        <w:outlineLvl w:val="1"/>
        <w:rPr>
          <w:rFonts w:hint="eastAsia" w:cs="宋体" w:asciiTheme="minorEastAsia" w:hAnsiTheme="minorEastAsia" w:eastAsiaTheme="minorEastAsia"/>
          <w:b/>
          <w:bCs/>
          <w:sz w:val="24"/>
          <w:szCs w:val="24"/>
        </w:rPr>
      </w:pPr>
    </w:p>
    <w:p w14:paraId="5E7E04EF">
      <w:pPr>
        <w:spacing w:line="480" w:lineRule="auto"/>
        <w:ind w:right="140"/>
        <w:jc w:val="center"/>
        <w:outlineLvl w:val="1"/>
        <w:rPr>
          <w:rFonts w:hint="eastAsia" w:cs="宋体" w:asciiTheme="minorEastAsia" w:hAnsiTheme="minorEastAsia" w:eastAsiaTheme="minorEastAsia"/>
          <w:b/>
          <w:bCs/>
          <w:sz w:val="24"/>
          <w:szCs w:val="24"/>
        </w:rPr>
      </w:pPr>
    </w:p>
    <w:p w14:paraId="65B90E80">
      <w:pPr>
        <w:spacing w:line="480" w:lineRule="auto"/>
        <w:ind w:right="140"/>
        <w:jc w:val="center"/>
        <w:outlineLvl w:val="1"/>
        <w:rPr>
          <w:rFonts w:hint="eastAsia" w:cs="宋体" w:asciiTheme="minorEastAsia" w:hAnsiTheme="minorEastAsia" w:eastAsiaTheme="minorEastAsia"/>
          <w:b/>
          <w:bCs/>
          <w:sz w:val="24"/>
          <w:szCs w:val="24"/>
        </w:rPr>
      </w:pPr>
    </w:p>
    <w:p w14:paraId="209B92A7">
      <w:pPr>
        <w:spacing w:line="480" w:lineRule="auto"/>
        <w:ind w:right="140"/>
        <w:jc w:val="center"/>
        <w:outlineLvl w:val="1"/>
        <w:rPr>
          <w:rFonts w:hint="eastAsia" w:cs="宋体" w:asciiTheme="minorEastAsia" w:hAnsiTheme="minorEastAsia" w:eastAsiaTheme="minorEastAsia"/>
          <w:b/>
          <w:bCs/>
          <w:sz w:val="24"/>
          <w:szCs w:val="24"/>
        </w:rPr>
      </w:pPr>
    </w:p>
    <w:p w14:paraId="032FEB52">
      <w:pPr>
        <w:spacing w:line="480" w:lineRule="auto"/>
        <w:ind w:right="140"/>
        <w:jc w:val="center"/>
        <w:outlineLvl w:val="1"/>
        <w:rPr>
          <w:rFonts w:hint="eastAsia" w:cs="宋体" w:asciiTheme="minorEastAsia" w:hAnsiTheme="minorEastAsia" w:eastAsiaTheme="minorEastAsia"/>
          <w:b/>
          <w:bCs/>
          <w:sz w:val="24"/>
          <w:szCs w:val="24"/>
        </w:rPr>
      </w:pPr>
    </w:p>
    <w:p w14:paraId="5C4CCEDE">
      <w:pPr>
        <w:spacing w:line="480" w:lineRule="auto"/>
        <w:ind w:right="140"/>
        <w:jc w:val="center"/>
        <w:outlineLvl w:val="1"/>
        <w:rPr>
          <w:rFonts w:hint="eastAsia" w:cs="宋体" w:asciiTheme="minorEastAsia" w:hAnsiTheme="minorEastAsia" w:eastAsiaTheme="minorEastAsia"/>
          <w:b/>
          <w:bCs/>
          <w:sz w:val="24"/>
          <w:szCs w:val="24"/>
        </w:rPr>
      </w:pPr>
    </w:p>
    <w:p w14:paraId="042EEC96">
      <w:pPr>
        <w:spacing w:line="480" w:lineRule="auto"/>
        <w:ind w:right="140"/>
        <w:jc w:val="center"/>
        <w:outlineLvl w:val="1"/>
        <w:rPr>
          <w:rFonts w:hint="eastAsia" w:cs="宋体" w:asciiTheme="minorEastAsia" w:hAnsiTheme="minorEastAsia" w:eastAsiaTheme="minorEastAsia"/>
          <w:b/>
          <w:bCs/>
          <w:sz w:val="24"/>
          <w:szCs w:val="24"/>
        </w:rPr>
      </w:pPr>
    </w:p>
    <w:p w14:paraId="61B2ABB3">
      <w:pPr>
        <w:spacing w:line="480" w:lineRule="auto"/>
        <w:ind w:right="140"/>
        <w:jc w:val="center"/>
        <w:outlineLvl w:val="1"/>
        <w:rPr>
          <w:rFonts w:hint="eastAsia" w:cs="宋体" w:asciiTheme="minorEastAsia" w:hAnsiTheme="minorEastAsia" w:eastAsiaTheme="minorEastAsia"/>
          <w:b/>
          <w:bCs/>
          <w:sz w:val="24"/>
          <w:szCs w:val="24"/>
        </w:rPr>
      </w:pPr>
    </w:p>
    <w:p w14:paraId="42169D28">
      <w:pPr>
        <w:spacing w:line="480" w:lineRule="auto"/>
        <w:ind w:right="140"/>
        <w:jc w:val="center"/>
        <w:outlineLvl w:val="1"/>
        <w:rPr>
          <w:rFonts w:hint="eastAsia" w:cs="宋体" w:asciiTheme="minorEastAsia" w:hAnsiTheme="minorEastAsia" w:eastAsiaTheme="minorEastAsia"/>
          <w:b/>
          <w:bCs/>
          <w:sz w:val="24"/>
          <w:szCs w:val="24"/>
        </w:rPr>
      </w:pPr>
    </w:p>
    <w:p w14:paraId="63A10F7C">
      <w:pPr>
        <w:spacing w:line="480" w:lineRule="auto"/>
        <w:ind w:right="140"/>
        <w:jc w:val="center"/>
        <w:outlineLvl w:val="1"/>
        <w:rPr>
          <w:rFonts w:hint="eastAsia" w:cs="宋体" w:asciiTheme="minorEastAsia" w:hAnsiTheme="minorEastAsia" w:eastAsiaTheme="minorEastAsia"/>
          <w:b/>
          <w:bCs/>
          <w:sz w:val="24"/>
          <w:szCs w:val="24"/>
        </w:rPr>
      </w:pPr>
    </w:p>
    <w:p w14:paraId="2C100DA1">
      <w:pPr>
        <w:spacing w:line="480" w:lineRule="auto"/>
        <w:ind w:right="140"/>
        <w:jc w:val="center"/>
        <w:outlineLvl w:val="1"/>
        <w:rPr>
          <w:rFonts w:hint="eastAsia" w:cs="宋体" w:asciiTheme="minorEastAsia" w:hAnsiTheme="minorEastAsia" w:eastAsiaTheme="minorEastAsia"/>
          <w:b/>
          <w:bCs/>
          <w:sz w:val="24"/>
          <w:szCs w:val="24"/>
        </w:rPr>
      </w:pPr>
    </w:p>
    <w:p w14:paraId="2622831D">
      <w:pPr>
        <w:spacing w:line="480" w:lineRule="auto"/>
        <w:ind w:right="140"/>
        <w:jc w:val="center"/>
        <w:outlineLvl w:val="1"/>
        <w:rPr>
          <w:rFonts w:hint="eastAsia" w:cs="宋体" w:asciiTheme="minorEastAsia" w:hAnsiTheme="minorEastAsia" w:eastAsiaTheme="minorEastAsia"/>
          <w:b/>
          <w:bCs/>
          <w:sz w:val="24"/>
          <w:szCs w:val="24"/>
        </w:rPr>
      </w:pPr>
    </w:p>
    <w:p w14:paraId="3EFC6414">
      <w:pPr>
        <w:spacing w:line="480" w:lineRule="auto"/>
        <w:ind w:right="140"/>
        <w:jc w:val="center"/>
        <w:outlineLvl w:val="1"/>
        <w:rPr>
          <w:rFonts w:hint="eastAsia" w:cs="宋体" w:asciiTheme="minorEastAsia" w:hAnsiTheme="minorEastAsia" w:eastAsiaTheme="minorEastAsia"/>
          <w:b/>
          <w:bCs/>
          <w:sz w:val="24"/>
          <w:szCs w:val="24"/>
        </w:rPr>
      </w:pPr>
    </w:p>
    <w:p w14:paraId="13FF3548">
      <w:pPr>
        <w:spacing w:line="480" w:lineRule="auto"/>
        <w:ind w:right="140"/>
        <w:jc w:val="center"/>
        <w:outlineLvl w:val="1"/>
        <w:rPr>
          <w:rFonts w:hint="eastAsia" w:cs="宋体" w:asciiTheme="minorEastAsia" w:hAnsiTheme="minorEastAsia" w:eastAsiaTheme="minorEastAsia"/>
          <w:b/>
          <w:bCs/>
          <w:sz w:val="24"/>
          <w:szCs w:val="24"/>
        </w:rPr>
      </w:pPr>
    </w:p>
    <w:p w14:paraId="3F70DDDC">
      <w:pPr>
        <w:spacing w:line="480" w:lineRule="auto"/>
        <w:ind w:right="140"/>
        <w:jc w:val="center"/>
        <w:outlineLvl w:val="1"/>
        <w:rPr>
          <w:rFonts w:ascii="宋体" w:hAnsi="宋体" w:cs="宋体"/>
          <w:b/>
          <w:bCs/>
          <w:color w:val="000000"/>
          <w:kern w:val="10"/>
          <w:sz w:val="28"/>
          <w:szCs w:val="28"/>
          <w:shd w:val="clear" w:color="auto" w:fill="FFFFFF" w:themeFill="background1"/>
        </w:rPr>
      </w:pP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eastAsia="zh-CN"/>
        </w:rPr>
        <w:t>四</w:t>
      </w:r>
      <w:r>
        <w:rPr>
          <w:rFonts w:hint="eastAsia" w:cs="宋体" w:asciiTheme="minorEastAsia" w:hAnsiTheme="minorEastAsia" w:eastAsiaTheme="minorEastAsia"/>
          <w:b/>
          <w:bCs/>
          <w:sz w:val="24"/>
          <w:szCs w:val="24"/>
        </w:rPr>
        <w:t>）</w:t>
      </w:r>
      <w:r>
        <w:rPr>
          <w:rFonts w:hint="eastAsia" w:ascii="宋体" w:hAnsi="宋体" w:cs="宋体"/>
          <w:b/>
          <w:bCs/>
          <w:color w:val="000000"/>
          <w:kern w:val="10"/>
          <w:sz w:val="28"/>
          <w:szCs w:val="28"/>
          <w:shd w:val="clear" w:color="auto" w:fill="FFFFFF" w:themeFill="background1"/>
        </w:rPr>
        <w:t>（</w:t>
      </w:r>
      <w:r>
        <w:rPr>
          <w:rFonts w:hint="eastAsia" w:ascii="宋体" w:hAnsi="宋体" w:cs="宋体"/>
          <w:b/>
          <w:bCs/>
          <w:color w:val="000000"/>
          <w:kern w:val="10"/>
          <w:sz w:val="28"/>
          <w:szCs w:val="28"/>
          <w:shd w:val="clear" w:color="auto" w:fill="FFFFFF" w:themeFill="background1"/>
          <w:lang w:val="en-US" w:eastAsia="zh-CN"/>
        </w:rPr>
        <w:t>1</w:t>
      </w:r>
      <w:r>
        <w:rPr>
          <w:rFonts w:hint="eastAsia" w:ascii="宋体" w:hAnsi="宋体" w:cs="宋体"/>
          <w:b/>
          <w:bCs/>
          <w:color w:val="000000"/>
          <w:kern w:val="10"/>
          <w:sz w:val="28"/>
          <w:szCs w:val="28"/>
          <w:shd w:val="clear" w:color="auto" w:fill="FFFFFF" w:themeFill="background1"/>
        </w:rPr>
        <w:t>）中小企业声明函（工程、服务）</w:t>
      </w:r>
    </w:p>
    <w:p w14:paraId="2C36E60B">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本公司（联合体）郑重声明，根据《政府采购促进中小企业发展管理办法》（财库﹝2020﹞46 号）的规定，本公司（联合体）参加（单位名称）的（项目名称、标段）采购活动，工程的施工单位全部为符合政策要求的中小企业（或者：服务全部由符合政策要求的中小企业承接）。相关企业（含联合体中的中小企业、签订分包意向协议的中小企业）的具体情况如下：</w:t>
      </w:r>
    </w:p>
    <w:p w14:paraId="0E4670AE">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w:t>
      </w:r>
      <w:r>
        <w:rPr>
          <w:rFonts w:hint="eastAsia" w:ascii="宋体" w:hAnsi="宋体" w:cs="宋体"/>
          <w:spacing w:val="6"/>
          <w:sz w:val="24"/>
          <w:u w:val="single"/>
          <w:shd w:val="clear" w:color="auto" w:fill="FFFFFF" w:themeFill="background1"/>
        </w:rPr>
        <w:t xml:space="preserve">  （标的名称）     </w:t>
      </w:r>
      <w:r>
        <w:rPr>
          <w:rFonts w:hint="eastAsia" w:ascii="宋体" w:hAnsi="宋体" w:cs="宋体"/>
          <w:spacing w:val="6"/>
          <w:sz w:val="24"/>
          <w:shd w:val="clear" w:color="auto" w:fill="FFFFFF" w:themeFill="background1"/>
        </w:rPr>
        <w:t>，属于</w:t>
      </w:r>
      <w:r>
        <w:rPr>
          <w:rFonts w:hint="eastAsia" w:ascii="宋体" w:hAnsi="宋体" w:cs="宋体"/>
          <w:spacing w:val="6"/>
          <w:sz w:val="24"/>
          <w:u w:val="single"/>
          <w:shd w:val="clear" w:color="auto" w:fill="FFFFFF" w:themeFill="background1"/>
        </w:rPr>
        <w:t xml:space="preserve">   （采购文件中明确的所属行业）       </w:t>
      </w:r>
      <w:r>
        <w:rPr>
          <w:rFonts w:hint="eastAsia" w:ascii="宋体" w:hAnsi="宋体" w:cs="宋体"/>
          <w:spacing w:val="6"/>
          <w:sz w:val="24"/>
          <w:shd w:val="clear" w:color="auto" w:fill="FFFFFF" w:themeFill="background1"/>
        </w:rPr>
        <w:t xml:space="preserve"> 行业；承建（承接）企业为</w:t>
      </w:r>
      <w:r>
        <w:rPr>
          <w:rFonts w:hint="eastAsia" w:ascii="宋体" w:hAnsi="宋体" w:cs="宋体"/>
          <w:spacing w:val="6"/>
          <w:sz w:val="24"/>
          <w:u w:val="single"/>
          <w:shd w:val="clear" w:color="auto" w:fill="FFFFFF" w:themeFill="background1"/>
        </w:rPr>
        <w:t xml:space="preserve"> （企业名称） </w:t>
      </w:r>
      <w:r>
        <w:rPr>
          <w:rFonts w:hint="eastAsia" w:ascii="宋体" w:hAnsi="宋体" w:cs="宋体"/>
          <w:spacing w:val="6"/>
          <w:sz w:val="24"/>
          <w:shd w:val="clear" w:color="auto" w:fill="FFFFFF" w:themeFill="background1"/>
        </w:rPr>
        <w:t>，从业人员</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人；营业收入为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万元，资产总额为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 xml:space="preserve"> 万元，属于</w:t>
      </w:r>
      <w:r>
        <w:rPr>
          <w:rFonts w:hint="eastAsia" w:ascii="宋体" w:hAnsi="宋体" w:cs="宋体"/>
          <w:spacing w:val="6"/>
          <w:sz w:val="24"/>
          <w:u w:val="single"/>
          <w:shd w:val="clear" w:color="auto" w:fill="FFFFFF" w:themeFill="background1"/>
        </w:rPr>
        <w:t>（中型企业、小型企业、微型企业）</w:t>
      </w:r>
      <w:r>
        <w:rPr>
          <w:rFonts w:hint="eastAsia" w:ascii="宋体" w:hAnsi="宋体" w:cs="宋体"/>
          <w:spacing w:val="6"/>
          <w:sz w:val="24"/>
          <w:shd w:val="clear" w:color="auto" w:fill="FFFFFF" w:themeFill="background1"/>
        </w:rPr>
        <w:t>；</w:t>
      </w:r>
    </w:p>
    <w:p w14:paraId="64A34B83">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w:t>
      </w:r>
      <w:r>
        <w:rPr>
          <w:rFonts w:hint="eastAsia" w:ascii="宋体" w:hAnsi="宋体" w:cs="宋体"/>
          <w:spacing w:val="6"/>
          <w:sz w:val="24"/>
          <w:u w:val="single"/>
          <w:shd w:val="clear" w:color="auto" w:fill="FFFFFF" w:themeFill="background1"/>
        </w:rPr>
        <w:t xml:space="preserve">  （标的名称）     </w:t>
      </w:r>
      <w:r>
        <w:rPr>
          <w:rFonts w:hint="eastAsia" w:ascii="宋体" w:hAnsi="宋体" w:cs="宋体"/>
          <w:spacing w:val="6"/>
          <w:sz w:val="24"/>
          <w:shd w:val="clear" w:color="auto" w:fill="FFFFFF" w:themeFill="background1"/>
        </w:rPr>
        <w:t>，属于</w:t>
      </w:r>
      <w:r>
        <w:rPr>
          <w:rFonts w:hint="eastAsia" w:ascii="宋体" w:hAnsi="宋体" w:cs="宋体"/>
          <w:spacing w:val="6"/>
          <w:sz w:val="24"/>
          <w:u w:val="single"/>
          <w:shd w:val="clear" w:color="auto" w:fill="FFFFFF" w:themeFill="background1"/>
        </w:rPr>
        <w:t xml:space="preserve">   （采购文件中明确的所属行业）       </w:t>
      </w:r>
      <w:r>
        <w:rPr>
          <w:rFonts w:hint="eastAsia" w:ascii="宋体" w:hAnsi="宋体" w:cs="宋体"/>
          <w:spacing w:val="6"/>
          <w:sz w:val="24"/>
          <w:shd w:val="clear" w:color="auto" w:fill="FFFFFF" w:themeFill="background1"/>
        </w:rPr>
        <w:t xml:space="preserve"> 行业；承建（承接）为</w:t>
      </w:r>
      <w:r>
        <w:rPr>
          <w:rFonts w:hint="eastAsia" w:ascii="宋体" w:hAnsi="宋体" w:cs="宋体"/>
          <w:spacing w:val="6"/>
          <w:sz w:val="24"/>
          <w:u w:val="single"/>
          <w:shd w:val="clear" w:color="auto" w:fill="FFFFFF" w:themeFill="background1"/>
        </w:rPr>
        <w:t xml:space="preserve"> （企业名称） </w:t>
      </w:r>
      <w:r>
        <w:rPr>
          <w:rFonts w:hint="eastAsia" w:ascii="宋体" w:hAnsi="宋体" w:cs="宋体"/>
          <w:spacing w:val="6"/>
          <w:sz w:val="24"/>
          <w:shd w:val="clear" w:color="auto" w:fill="FFFFFF" w:themeFill="background1"/>
        </w:rPr>
        <w:t>，从业人员</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人；营业收入为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万元，资产总额为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 xml:space="preserve"> 万元，属于</w:t>
      </w:r>
      <w:r>
        <w:rPr>
          <w:rFonts w:hint="eastAsia" w:ascii="宋体" w:hAnsi="宋体" w:cs="宋体"/>
          <w:spacing w:val="6"/>
          <w:sz w:val="24"/>
          <w:u w:val="single"/>
          <w:shd w:val="clear" w:color="auto" w:fill="FFFFFF" w:themeFill="background1"/>
        </w:rPr>
        <w:t>（中型企业、小型企业、微型企业）</w:t>
      </w:r>
      <w:r>
        <w:rPr>
          <w:rFonts w:hint="eastAsia" w:ascii="宋体" w:hAnsi="宋体" w:cs="宋体"/>
          <w:spacing w:val="6"/>
          <w:sz w:val="24"/>
          <w:shd w:val="clear" w:color="auto" w:fill="FFFFFF" w:themeFill="background1"/>
        </w:rPr>
        <w:t>；</w:t>
      </w:r>
    </w:p>
    <w:p w14:paraId="073D51E2">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w:t>
      </w:r>
    </w:p>
    <w:p w14:paraId="2E6DB7AE">
      <w:pPr>
        <w:spacing w:line="400" w:lineRule="exact"/>
        <w:ind w:firstLine="504" w:firstLineChars="200"/>
        <w:rPr>
          <w:rFonts w:hint="eastAsia"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以上企业，不属于大企业的分支机构，不存在控股股东为大企业的情形，也不存在与大企业的负责人为同一人的情形。</w:t>
      </w:r>
    </w:p>
    <w:p w14:paraId="73FFE918">
      <w:pPr>
        <w:spacing w:line="400" w:lineRule="exact"/>
        <w:ind w:firstLine="504" w:firstLineChars="200"/>
        <w:rPr>
          <w:rFonts w:ascii="宋体" w:hAnsi="宋体" w:cs="宋体"/>
          <w:sz w:val="24"/>
          <w:shd w:val="clear" w:color="auto" w:fill="FFFFFF" w:themeFill="background1"/>
        </w:rPr>
      </w:pPr>
      <w:r>
        <w:rPr>
          <w:rFonts w:hint="eastAsia" w:ascii="宋体" w:hAnsi="宋体" w:cs="宋体"/>
          <w:spacing w:val="6"/>
          <w:sz w:val="24"/>
          <w:shd w:val="clear" w:color="auto" w:fill="FFFFFF" w:themeFill="background1"/>
        </w:rPr>
        <w:t>本企业对上述声明内容的真实性负责。如有虚假，将依法承担相应责任。</w:t>
      </w:r>
    </w:p>
    <w:p w14:paraId="2B00F0C3">
      <w:pPr>
        <w:wordWrap w:val="0"/>
        <w:spacing w:line="360" w:lineRule="auto"/>
        <w:jc w:val="right"/>
        <w:rPr>
          <w:rFonts w:ascii="宋体" w:hAnsi="宋体" w:cs="宋体"/>
          <w:b/>
          <w:sz w:val="24"/>
          <w:shd w:val="clear" w:color="auto" w:fill="FFFFFF" w:themeFill="background1"/>
        </w:rPr>
      </w:pPr>
      <w:r>
        <w:rPr>
          <w:rFonts w:hint="eastAsia" w:ascii="宋体" w:hAnsi="宋体" w:cs="宋体"/>
          <w:sz w:val="24"/>
          <w:shd w:val="clear" w:color="auto" w:fill="FFFFFF" w:themeFill="background1"/>
          <w:lang w:val="en-US" w:eastAsia="zh-CN"/>
        </w:rPr>
        <w:t>企业名称（电子签章）：</w:t>
      </w:r>
      <w:r>
        <w:rPr>
          <w:rFonts w:hint="eastAsia" w:ascii="宋体" w:hAnsi="宋体" w:cs="宋体"/>
          <w:sz w:val="24"/>
          <w:u w:val="single"/>
          <w:shd w:val="clear" w:color="auto" w:fill="FFFFFF" w:themeFill="background1"/>
        </w:rPr>
        <w:t xml:space="preserve">                      </w:t>
      </w:r>
    </w:p>
    <w:p w14:paraId="6CE13637">
      <w:pPr>
        <w:spacing w:line="360" w:lineRule="auto"/>
        <w:rPr>
          <w:rFonts w:ascii="宋体" w:hAnsi="宋体" w:cs="宋体"/>
          <w:color w:val="000000"/>
          <w:kern w:val="10"/>
          <w:sz w:val="24"/>
          <w:shd w:val="clear" w:color="auto" w:fill="FFFFFF" w:themeFill="background1"/>
        </w:rPr>
      </w:pPr>
      <w:r>
        <w:rPr>
          <w:rFonts w:hint="eastAsia" w:ascii="宋体" w:hAnsi="宋体" w:cs="宋体"/>
          <w:sz w:val="24"/>
          <w:shd w:val="clear" w:color="auto" w:fill="FFFFFF" w:themeFill="background1"/>
        </w:rPr>
        <w:t xml:space="preserve">                           </w:t>
      </w:r>
      <w:r>
        <w:rPr>
          <w:rFonts w:hint="eastAsia" w:ascii="宋体" w:hAnsi="宋体" w:cs="宋体"/>
          <w:sz w:val="24"/>
          <w:shd w:val="clear" w:color="auto" w:fill="FFFFFF" w:themeFill="background1"/>
          <w:lang w:val="en-US" w:eastAsia="zh-CN"/>
        </w:rPr>
        <w:t>日期;</w:t>
      </w: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4E268230">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（属于中小微企业的填写，不属于的无需填写此项内容）</w:t>
      </w:r>
    </w:p>
    <w:p w14:paraId="72F49DAD">
      <w:pPr>
        <w:spacing w:line="360" w:lineRule="auto"/>
        <w:ind w:firstLine="400" w:firstLineChars="200"/>
        <w:rPr>
          <w:rFonts w:hint="eastAsia"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注：1、从业人员、营业收入、资产总额填报上一年度数据，无上一年度数据的新成立企业可不填报。</w:t>
      </w:r>
    </w:p>
    <w:p w14:paraId="40DA962D">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2、中小企业划分标准见工业和信息化部国家统计局国家发展和改革委员财政部《关于印发中小企业划型标准规定的通知》（工信部联企业【2011】300号）。</w:t>
      </w:r>
    </w:p>
    <w:p w14:paraId="06EE0D07">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⑤中小企业声明函格式应严格按照磋商文件提供的格式填写。非单一产品采购的，设备制造商不止一家时，中小企业声明函中须列出所有的设备及制造商，罗列不全的中小企业声明函不予认可。</w:t>
      </w:r>
    </w:p>
    <w:p w14:paraId="79522DBD">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⑥在货物采购项目中，货物应当由中小企业制造，不对其中涉及的服务的承接商作出要求。</w:t>
      </w:r>
    </w:p>
    <w:p w14:paraId="4BB5DD0D">
      <w:pPr>
        <w:spacing w:line="480" w:lineRule="auto"/>
        <w:ind w:right="140"/>
        <w:jc w:val="center"/>
        <w:outlineLvl w:val="1"/>
        <w:rPr>
          <w:rFonts w:hint="eastAsia" w:ascii="宋体" w:hAnsi="宋体" w:cs="宋体"/>
          <w:b/>
          <w:bCs/>
          <w:color w:val="000000"/>
          <w:kern w:val="10"/>
          <w:sz w:val="28"/>
          <w:szCs w:val="28"/>
          <w:shd w:val="clear" w:color="auto" w:fill="FFFFFF" w:themeFill="background1"/>
        </w:rPr>
      </w:pPr>
    </w:p>
    <w:p w14:paraId="7F6A84DA">
      <w:pPr>
        <w:spacing w:line="480" w:lineRule="auto"/>
        <w:ind w:right="140"/>
        <w:jc w:val="center"/>
        <w:outlineLvl w:val="1"/>
        <w:rPr>
          <w:rFonts w:hint="eastAsia" w:ascii="宋体" w:hAnsi="宋体" w:cs="宋体"/>
          <w:b/>
          <w:bCs/>
          <w:color w:val="000000"/>
          <w:kern w:val="10"/>
          <w:sz w:val="28"/>
          <w:szCs w:val="28"/>
          <w:shd w:val="clear" w:color="auto" w:fill="FFFFFF" w:themeFill="background1"/>
        </w:rPr>
      </w:pPr>
    </w:p>
    <w:p w14:paraId="466A45EC">
      <w:pPr>
        <w:spacing w:line="480" w:lineRule="auto"/>
        <w:ind w:right="140"/>
        <w:jc w:val="center"/>
        <w:outlineLvl w:val="1"/>
        <w:rPr>
          <w:rFonts w:hint="eastAsia" w:ascii="宋体" w:hAnsi="宋体" w:cs="宋体"/>
          <w:b/>
          <w:bCs/>
          <w:color w:val="000000"/>
          <w:kern w:val="10"/>
          <w:sz w:val="28"/>
          <w:szCs w:val="28"/>
          <w:shd w:val="clear" w:color="auto" w:fill="FFFFFF" w:themeFill="background1"/>
        </w:rPr>
      </w:pPr>
    </w:p>
    <w:p w14:paraId="3A7893DA">
      <w:pPr>
        <w:spacing w:line="480" w:lineRule="auto"/>
        <w:ind w:right="140"/>
        <w:jc w:val="center"/>
        <w:outlineLvl w:val="1"/>
        <w:rPr>
          <w:rFonts w:hint="eastAsia" w:ascii="宋体" w:hAnsi="宋体" w:cs="宋体"/>
          <w:b/>
          <w:bCs/>
          <w:color w:val="000000"/>
          <w:kern w:val="10"/>
          <w:sz w:val="28"/>
          <w:szCs w:val="28"/>
          <w:shd w:val="clear" w:color="auto" w:fill="FFFFFF" w:themeFill="background1"/>
        </w:rPr>
      </w:pPr>
    </w:p>
    <w:p w14:paraId="1D3C1529">
      <w:pPr>
        <w:spacing w:line="480" w:lineRule="auto"/>
        <w:ind w:right="140"/>
        <w:jc w:val="center"/>
        <w:outlineLvl w:val="1"/>
        <w:rPr>
          <w:rFonts w:hint="eastAsia" w:ascii="宋体" w:hAnsi="宋体" w:cs="宋体"/>
          <w:b/>
          <w:bCs/>
          <w:color w:val="000000"/>
          <w:kern w:val="10"/>
          <w:sz w:val="28"/>
          <w:szCs w:val="28"/>
          <w:shd w:val="clear" w:color="auto" w:fill="FFFFFF" w:themeFill="background1"/>
        </w:rPr>
      </w:pPr>
    </w:p>
    <w:p w14:paraId="083088EF">
      <w:pPr>
        <w:spacing w:line="480" w:lineRule="auto"/>
        <w:ind w:right="140"/>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w:t>
      </w:r>
      <w:r>
        <w:rPr>
          <w:rFonts w:hint="eastAsia" w:ascii="宋体" w:hAnsi="宋体" w:cs="宋体"/>
          <w:b/>
          <w:bCs/>
          <w:color w:val="000000"/>
          <w:kern w:val="10"/>
          <w:sz w:val="28"/>
          <w:szCs w:val="28"/>
          <w:shd w:val="clear" w:color="auto" w:fill="FFFFFF" w:themeFill="background1"/>
          <w:lang w:val="en-US" w:eastAsia="zh-CN"/>
        </w:rPr>
        <w:t>2</w:t>
      </w:r>
      <w:r>
        <w:rPr>
          <w:rFonts w:hint="eastAsia" w:ascii="宋体" w:hAnsi="宋体" w:cs="宋体"/>
          <w:b/>
          <w:bCs/>
          <w:color w:val="000000"/>
          <w:kern w:val="10"/>
          <w:sz w:val="28"/>
          <w:szCs w:val="28"/>
          <w:shd w:val="clear" w:color="auto" w:fill="FFFFFF" w:themeFill="background1"/>
        </w:rPr>
        <w:t>）监狱企业证明材料</w:t>
      </w:r>
    </w:p>
    <w:p w14:paraId="3886A3CE">
      <w:pPr>
        <w:spacing w:line="360" w:lineRule="auto"/>
        <w:ind w:firstLine="504" w:firstLineChars="200"/>
        <w:rPr>
          <w:rFonts w:ascii="宋体" w:hAnsi="宋体" w:cs="宋体"/>
          <w:spacing w:val="6"/>
          <w:sz w:val="24"/>
          <w:shd w:val="clear" w:color="auto" w:fill="FFFFFF" w:themeFill="background1"/>
        </w:rPr>
      </w:pPr>
    </w:p>
    <w:p w14:paraId="232C4584">
      <w:pPr>
        <w:spacing w:line="360" w:lineRule="auto"/>
        <w:ind w:firstLine="504" w:firstLineChars="200"/>
        <w:jc w:val="left"/>
        <w:outlineLvl w:val="1"/>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监狱企业参加政府采购活动时，应当提供由省级以上监狱管理局、戒毒管理局（含新疆生产建设兵团）出具的属于监狱企业的证明文件。</w:t>
      </w:r>
    </w:p>
    <w:p w14:paraId="02D3B172">
      <w:pPr>
        <w:spacing w:line="360" w:lineRule="auto"/>
        <w:ind w:firstLine="562" w:firstLineChars="200"/>
        <w:jc w:val="left"/>
        <w:outlineLvl w:val="1"/>
        <w:rPr>
          <w:rFonts w:ascii="宋体" w:hAnsi="宋体" w:cs="宋体"/>
          <w:b/>
          <w:bCs/>
          <w:color w:val="000000"/>
          <w:kern w:val="10"/>
          <w:sz w:val="28"/>
          <w:szCs w:val="28"/>
          <w:shd w:val="clear" w:color="auto" w:fill="FFFFFF" w:themeFill="background1"/>
          <w:lang w:val="en-GB"/>
        </w:rPr>
      </w:pPr>
    </w:p>
    <w:p w14:paraId="5371E232">
      <w:pPr>
        <w:widowControl/>
        <w:spacing w:line="360" w:lineRule="auto"/>
        <w:rPr>
          <w:rFonts w:ascii="宋体" w:hAnsi="宋体" w:cs="宋体"/>
          <w:b/>
          <w:color w:val="000000"/>
          <w:sz w:val="24"/>
        </w:rPr>
      </w:pPr>
      <w:r>
        <w:rPr>
          <w:rFonts w:hint="eastAsia" w:ascii="宋体" w:hAnsi="宋体" w:cs="宋体"/>
          <w:b/>
          <w:color w:val="000000"/>
          <w:sz w:val="24"/>
        </w:rPr>
        <w:t>（提醒：如果投标人</w:t>
      </w:r>
      <w:r>
        <w:rPr>
          <w:rFonts w:hint="eastAsia" w:ascii="宋体" w:hAnsi="宋体" w:cs="宋体"/>
          <w:b/>
          <w:color w:val="000000"/>
          <w:spacing w:val="10"/>
          <w:kern w:val="0"/>
          <w:sz w:val="24"/>
        </w:rPr>
        <w:t>不是</w:t>
      </w:r>
      <w:r>
        <w:rPr>
          <w:rFonts w:hint="eastAsia" w:ascii="宋体" w:hAnsi="宋体"/>
          <w:b/>
          <w:bCs/>
          <w:color w:val="000000"/>
          <w:sz w:val="24"/>
          <w:lang w:val="en-GB"/>
        </w:rPr>
        <w:t>监狱企业</w:t>
      </w:r>
      <w:r>
        <w:rPr>
          <w:rFonts w:hint="eastAsia" w:ascii="宋体" w:hAnsi="宋体" w:cs="宋体"/>
          <w:b/>
          <w:color w:val="000000"/>
          <w:sz w:val="24"/>
        </w:rPr>
        <w:t>，则不需要提供</w:t>
      </w:r>
      <w:r>
        <w:rPr>
          <w:rFonts w:hint="eastAsia" w:ascii="宋体" w:hAnsi="宋体" w:cs="宋体"/>
          <w:b/>
          <w:color w:val="000000"/>
          <w:sz w:val="24"/>
          <w:lang w:val="en-GB"/>
        </w:rPr>
        <w:t>监狱企业证明材料</w:t>
      </w:r>
      <w:r>
        <w:rPr>
          <w:rFonts w:hint="eastAsia" w:ascii="宋体" w:hAnsi="宋体" w:cs="宋体"/>
          <w:b/>
          <w:color w:val="000000"/>
          <w:sz w:val="24"/>
        </w:rPr>
        <w:t>）</w:t>
      </w:r>
    </w:p>
    <w:p w14:paraId="612DA8DE">
      <w:pPr>
        <w:spacing w:line="360" w:lineRule="auto"/>
        <w:jc w:val="center"/>
        <w:outlineLvl w:val="1"/>
        <w:rPr>
          <w:rFonts w:ascii="宋体" w:hAnsi="宋体" w:cs="宋体"/>
          <w:b/>
          <w:bCs/>
          <w:color w:val="000000"/>
          <w:kern w:val="10"/>
          <w:sz w:val="28"/>
          <w:szCs w:val="28"/>
          <w:shd w:val="clear" w:color="auto" w:fill="FFFFFF" w:themeFill="background1"/>
        </w:rPr>
      </w:pPr>
    </w:p>
    <w:p w14:paraId="0922DC45">
      <w:pPr>
        <w:spacing w:line="360" w:lineRule="auto"/>
        <w:jc w:val="center"/>
        <w:outlineLvl w:val="1"/>
        <w:rPr>
          <w:rFonts w:ascii="宋体" w:hAnsi="宋体" w:cs="宋体"/>
          <w:b/>
          <w:bCs/>
          <w:color w:val="000000"/>
          <w:kern w:val="10"/>
          <w:sz w:val="28"/>
          <w:szCs w:val="28"/>
          <w:shd w:val="clear" w:color="auto" w:fill="FFFFFF" w:themeFill="background1"/>
        </w:rPr>
      </w:pPr>
    </w:p>
    <w:p w14:paraId="5CDF25D1">
      <w:pPr>
        <w:spacing w:line="360" w:lineRule="auto"/>
        <w:jc w:val="center"/>
        <w:outlineLvl w:val="1"/>
        <w:rPr>
          <w:rFonts w:ascii="宋体" w:hAnsi="宋体" w:cs="宋体"/>
          <w:b/>
          <w:bCs/>
          <w:color w:val="000000"/>
          <w:kern w:val="10"/>
          <w:sz w:val="28"/>
          <w:szCs w:val="28"/>
          <w:shd w:val="clear" w:color="auto" w:fill="FFFFFF" w:themeFill="background1"/>
        </w:rPr>
      </w:pPr>
    </w:p>
    <w:p w14:paraId="79B66687">
      <w:pPr>
        <w:spacing w:line="360" w:lineRule="auto"/>
        <w:jc w:val="center"/>
        <w:outlineLvl w:val="1"/>
        <w:rPr>
          <w:rFonts w:ascii="宋体" w:hAnsi="宋体" w:cs="宋体"/>
          <w:b/>
          <w:bCs/>
          <w:color w:val="000000"/>
          <w:kern w:val="10"/>
          <w:sz w:val="28"/>
          <w:szCs w:val="28"/>
          <w:shd w:val="clear" w:color="auto" w:fill="FFFFFF" w:themeFill="background1"/>
        </w:rPr>
      </w:pPr>
    </w:p>
    <w:p w14:paraId="14B57B15">
      <w:pPr>
        <w:spacing w:line="360" w:lineRule="auto"/>
        <w:outlineLvl w:val="1"/>
        <w:rPr>
          <w:rFonts w:ascii="宋体" w:hAnsi="宋体" w:cs="宋体"/>
          <w:b/>
          <w:bCs/>
          <w:color w:val="000000"/>
          <w:kern w:val="10"/>
          <w:sz w:val="28"/>
          <w:szCs w:val="28"/>
          <w:shd w:val="clear" w:color="auto" w:fill="FFFFFF" w:themeFill="background1"/>
        </w:rPr>
      </w:pPr>
    </w:p>
    <w:p w14:paraId="06D83A99">
      <w:pPr>
        <w:spacing w:line="360" w:lineRule="auto"/>
        <w:jc w:val="center"/>
        <w:outlineLvl w:val="1"/>
        <w:rPr>
          <w:rFonts w:ascii="宋体" w:hAnsi="宋体" w:cs="宋体"/>
          <w:b/>
          <w:bCs/>
          <w:color w:val="000000"/>
          <w:kern w:val="10"/>
          <w:sz w:val="28"/>
          <w:szCs w:val="28"/>
          <w:shd w:val="clear" w:color="auto" w:fill="FFFFFF" w:themeFill="background1"/>
        </w:rPr>
      </w:pPr>
    </w:p>
    <w:p w14:paraId="7226CF3B">
      <w:pPr>
        <w:spacing w:line="360" w:lineRule="auto"/>
        <w:jc w:val="center"/>
        <w:outlineLvl w:val="1"/>
        <w:rPr>
          <w:rFonts w:ascii="宋体" w:hAnsi="宋体" w:cs="宋体"/>
          <w:b/>
          <w:bCs/>
          <w:color w:val="000000"/>
          <w:kern w:val="10"/>
          <w:sz w:val="28"/>
          <w:szCs w:val="28"/>
          <w:shd w:val="clear" w:color="auto" w:fill="FFFFFF" w:themeFill="background1"/>
        </w:rPr>
      </w:pPr>
    </w:p>
    <w:p w14:paraId="3CB6ABB5">
      <w:pPr>
        <w:spacing w:line="360" w:lineRule="auto"/>
        <w:jc w:val="center"/>
        <w:outlineLvl w:val="1"/>
        <w:rPr>
          <w:rFonts w:ascii="宋体" w:hAnsi="宋体" w:cs="宋体"/>
          <w:b/>
          <w:bCs/>
          <w:color w:val="000000"/>
          <w:kern w:val="10"/>
          <w:sz w:val="28"/>
          <w:szCs w:val="28"/>
          <w:shd w:val="clear" w:color="auto" w:fill="FFFFFF" w:themeFill="background1"/>
        </w:rPr>
      </w:pPr>
    </w:p>
    <w:p w14:paraId="1217E19E">
      <w:pPr>
        <w:spacing w:line="360" w:lineRule="auto"/>
        <w:jc w:val="center"/>
        <w:outlineLvl w:val="1"/>
        <w:rPr>
          <w:rFonts w:ascii="宋体" w:hAnsi="宋体" w:cs="宋体"/>
          <w:b/>
          <w:bCs/>
          <w:color w:val="000000"/>
          <w:kern w:val="10"/>
          <w:sz w:val="28"/>
          <w:szCs w:val="28"/>
          <w:shd w:val="clear" w:color="auto" w:fill="FFFFFF" w:themeFill="background1"/>
        </w:rPr>
      </w:pPr>
    </w:p>
    <w:p w14:paraId="1316CB69">
      <w:pPr>
        <w:spacing w:line="360" w:lineRule="auto"/>
        <w:jc w:val="center"/>
        <w:outlineLvl w:val="1"/>
        <w:rPr>
          <w:rFonts w:ascii="宋体" w:hAnsi="宋体" w:cs="宋体"/>
          <w:b/>
          <w:bCs/>
          <w:color w:val="000000"/>
          <w:kern w:val="10"/>
          <w:sz w:val="28"/>
          <w:szCs w:val="28"/>
          <w:shd w:val="clear" w:color="auto" w:fill="FFFFFF" w:themeFill="background1"/>
        </w:rPr>
      </w:pPr>
    </w:p>
    <w:p w14:paraId="3ACF3AF9">
      <w:pPr>
        <w:spacing w:line="360" w:lineRule="auto"/>
        <w:jc w:val="center"/>
        <w:outlineLvl w:val="1"/>
        <w:rPr>
          <w:rFonts w:ascii="宋体" w:hAnsi="宋体" w:cs="宋体"/>
          <w:b/>
          <w:bCs/>
          <w:color w:val="000000"/>
          <w:kern w:val="10"/>
          <w:sz w:val="28"/>
          <w:szCs w:val="28"/>
          <w:shd w:val="clear" w:color="auto" w:fill="FFFFFF" w:themeFill="background1"/>
        </w:rPr>
      </w:pPr>
    </w:p>
    <w:p w14:paraId="3E67FE5A">
      <w:pPr>
        <w:spacing w:line="360" w:lineRule="auto"/>
        <w:jc w:val="center"/>
        <w:outlineLvl w:val="1"/>
        <w:rPr>
          <w:rFonts w:ascii="宋体" w:hAnsi="宋体" w:cs="宋体"/>
          <w:b/>
          <w:bCs/>
          <w:color w:val="000000"/>
          <w:kern w:val="10"/>
          <w:sz w:val="28"/>
          <w:szCs w:val="28"/>
          <w:shd w:val="clear" w:color="auto" w:fill="FFFFFF" w:themeFill="background1"/>
        </w:rPr>
      </w:pPr>
    </w:p>
    <w:p w14:paraId="2282B309">
      <w:pPr>
        <w:spacing w:line="360" w:lineRule="auto"/>
        <w:jc w:val="center"/>
        <w:outlineLvl w:val="1"/>
        <w:rPr>
          <w:rFonts w:ascii="宋体" w:hAnsi="宋体" w:cs="宋体"/>
          <w:b/>
          <w:bCs/>
          <w:color w:val="000000"/>
          <w:kern w:val="10"/>
          <w:sz w:val="28"/>
          <w:szCs w:val="28"/>
          <w:shd w:val="clear" w:color="auto" w:fill="FFFFFF" w:themeFill="background1"/>
        </w:rPr>
      </w:pPr>
    </w:p>
    <w:p w14:paraId="45B73A45">
      <w:pPr>
        <w:spacing w:line="360" w:lineRule="auto"/>
        <w:jc w:val="center"/>
        <w:outlineLvl w:val="1"/>
        <w:rPr>
          <w:rFonts w:ascii="宋体" w:hAnsi="宋体" w:cs="宋体"/>
          <w:b/>
          <w:bCs/>
          <w:color w:val="000000"/>
          <w:kern w:val="10"/>
          <w:sz w:val="28"/>
          <w:szCs w:val="28"/>
          <w:shd w:val="clear" w:color="auto" w:fill="FFFFFF" w:themeFill="background1"/>
        </w:rPr>
      </w:pPr>
    </w:p>
    <w:p w14:paraId="5A8F5278">
      <w:pPr>
        <w:spacing w:line="360" w:lineRule="auto"/>
        <w:jc w:val="center"/>
        <w:outlineLvl w:val="1"/>
        <w:rPr>
          <w:rFonts w:ascii="宋体" w:hAnsi="宋体" w:cs="宋体"/>
          <w:b/>
          <w:bCs/>
          <w:color w:val="000000"/>
          <w:kern w:val="10"/>
          <w:sz w:val="28"/>
          <w:szCs w:val="28"/>
          <w:shd w:val="clear" w:color="auto" w:fill="FFFFFF" w:themeFill="background1"/>
        </w:rPr>
      </w:pPr>
    </w:p>
    <w:p w14:paraId="75A1454B">
      <w:pPr>
        <w:spacing w:line="360" w:lineRule="auto"/>
        <w:jc w:val="center"/>
        <w:outlineLvl w:val="1"/>
        <w:rPr>
          <w:rFonts w:ascii="宋体" w:hAnsi="宋体" w:cs="宋体"/>
          <w:b/>
          <w:bCs/>
          <w:color w:val="000000"/>
          <w:kern w:val="10"/>
          <w:sz w:val="28"/>
          <w:szCs w:val="28"/>
          <w:shd w:val="clear" w:color="auto" w:fill="FFFFFF" w:themeFill="background1"/>
        </w:rPr>
      </w:pPr>
    </w:p>
    <w:p w14:paraId="5BFB907C">
      <w:pPr>
        <w:spacing w:line="360" w:lineRule="auto"/>
        <w:outlineLvl w:val="1"/>
        <w:rPr>
          <w:rFonts w:ascii="宋体" w:hAnsi="宋体" w:cs="宋体"/>
          <w:b/>
          <w:bCs/>
          <w:color w:val="000000"/>
          <w:kern w:val="10"/>
          <w:sz w:val="28"/>
          <w:szCs w:val="28"/>
          <w:shd w:val="clear" w:color="auto" w:fill="FFFFFF" w:themeFill="background1"/>
        </w:rPr>
      </w:pPr>
    </w:p>
    <w:p w14:paraId="4571A96F">
      <w:pPr>
        <w:jc w:val="center"/>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r>
        <w:rPr>
          <w:rFonts w:hint="eastAsia" w:ascii="宋体" w:hAnsi="宋体" w:cs="宋体"/>
          <w:b/>
          <w:bCs/>
          <w:color w:val="000000"/>
          <w:kern w:val="10"/>
          <w:sz w:val="28"/>
          <w:szCs w:val="28"/>
          <w:shd w:val="clear" w:color="auto" w:fill="FFFFFF" w:themeFill="background1"/>
        </w:rPr>
        <w:t>（</w:t>
      </w:r>
      <w:r>
        <w:rPr>
          <w:rFonts w:hint="eastAsia" w:ascii="宋体" w:hAnsi="宋体" w:cs="宋体"/>
          <w:b/>
          <w:bCs/>
          <w:color w:val="000000"/>
          <w:kern w:val="10"/>
          <w:sz w:val="28"/>
          <w:szCs w:val="28"/>
          <w:shd w:val="clear" w:color="auto" w:fill="FFFFFF" w:themeFill="background1"/>
          <w:lang w:val="en-US" w:eastAsia="zh-CN"/>
        </w:rPr>
        <w:t>3</w:t>
      </w:r>
      <w:r>
        <w:rPr>
          <w:rFonts w:hint="eastAsia" w:ascii="宋体" w:hAnsi="宋体" w:cs="宋体"/>
          <w:b/>
          <w:bCs/>
          <w:color w:val="000000"/>
          <w:kern w:val="10"/>
          <w:sz w:val="28"/>
          <w:szCs w:val="28"/>
          <w:shd w:val="clear" w:color="auto" w:fill="FFFFFF" w:themeFill="background1"/>
        </w:rPr>
        <w:t>）残疾人福利性单位声明函</w:t>
      </w:r>
    </w:p>
    <w:p w14:paraId="26B40A40">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单位的</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48EB06E0">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本单位对上述声明的真实性负责。如有虚假，将依法承担相应责任。</w:t>
      </w:r>
    </w:p>
    <w:p w14:paraId="6C940DD1">
      <w:pPr>
        <w:spacing w:line="360" w:lineRule="auto"/>
        <w:ind w:firstLine="504" w:firstLineChars="200"/>
        <w:rPr>
          <w:rFonts w:ascii="宋体" w:hAnsi="宋体" w:cs="宋体"/>
          <w:spacing w:val="6"/>
          <w:sz w:val="24"/>
          <w:shd w:val="clear" w:color="auto" w:fill="FFFFFF" w:themeFill="background1"/>
        </w:rPr>
      </w:pPr>
    </w:p>
    <w:p w14:paraId="1088FDC0">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 xml:space="preserve">        单位名称</w:t>
      </w:r>
      <w:r>
        <w:rPr>
          <w:rFonts w:hint="eastAsia" w:ascii="宋体" w:hAnsi="宋体"/>
          <w:sz w:val="24"/>
          <w:szCs w:val="24"/>
        </w:rPr>
        <w:t>（公章签章）</w:t>
      </w:r>
      <w:r>
        <w:rPr>
          <w:rFonts w:hint="eastAsia" w:ascii="宋体" w:hAnsi="宋体" w:cs="宋体"/>
          <w:spacing w:val="6"/>
          <w:sz w:val="24"/>
          <w:shd w:val="clear" w:color="auto" w:fill="FFFFFF" w:themeFill="background1"/>
        </w:rPr>
        <w:t>：</w:t>
      </w:r>
    </w:p>
    <w:p w14:paraId="15D8FBD9">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日  期：</w:t>
      </w:r>
    </w:p>
    <w:p w14:paraId="46860C62">
      <w:pPr>
        <w:spacing w:line="360" w:lineRule="auto"/>
        <w:ind w:firstLine="504" w:firstLineChars="200"/>
        <w:jc w:val="center"/>
        <w:rPr>
          <w:rFonts w:ascii="宋体" w:hAnsi="宋体" w:cs="宋体"/>
          <w:spacing w:val="6"/>
          <w:sz w:val="24"/>
          <w:shd w:val="clear" w:color="auto" w:fill="FFFFFF" w:themeFill="background1"/>
        </w:rPr>
      </w:pPr>
    </w:p>
    <w:p w14:paraId="702B20AA">
      <w:pPr>
        <w:spacing w:line="360" w:lineRule="auto"/>
        <w:ind w:firstLine="506" w:firstLineChars="200"/>
        <w:rPr>
          <w:rFonts w:ascii="宋体" w:hAnsi="宋体" w:cs="宋体"/>
          <w:b/>
          <w:spacing w:val="6"/>
          <w:sz w:val="24"/>
          <w:shd w:val="clear" w:color="auto" w:fill="FFFFFF" w:themeFill="background1"/>
        </w:rPr>
      </w:pPr>
      <w:r>
        <w:rPr>
          <w:rFonts w:hint="eastAsia" w:ascii="宋体" w:hAnsi="宋体" w:cs="宋体"/>
          <w:b/>
          <w:spacing w:val="6"/>
          <w:sz w:val="24"/>
          <w:shd w:val="clear" w:color="auto" w:fill="FFFFFF" w:themeFill="background1"/>
        </w:rPr>
        <w:t>（提醒：如果投标人不是残疾人福利性单位，则不需要提供本声明函。）</w:t>
      </w:r>
    </w:p>
    <w:p w14:paraId="1E974F8D">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《财政部民政部中国残疾人联合会关于促进残疾人就业政府采购政策的通知》（财库（2017〔141〕号）的规定：</w:t>
      </w:r>
    </w:p>
    <w:p w14:paraId="34D39F82">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 享受政府采购支持政策的残疾人福利性单位应当同时满足以下条件：</w:t>
      </w:r>
    </w:p>
    <w:p w14:paraId="408FEB69">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（1）安置的残疾人占本单位在职职工人数的比例不低于25%（含25%），并且安置的残疾人人数不少于10人（含10人）；</w:t>
      </w:r>
    </w:p>
    <w:p w14:paraId="1E19E409">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（2）依法与安置的每位残疾人签订了一年以上（含一年）的劳动合同或服务协议；</w:t>
      </w:r>
    </w:p>
    <w:p w14:paraId="5E9A09CC">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（3）为安置的每位残疾人按月足额缴纳了基本养老保险、基本医疗保险、失业保险、工伤保险和生育保险等社会保险费；</w:t>
      </w:r>
    </w:p>
    <w:p w14:paraId="07529E2F">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（4）通过银行等金融机构向安置的每位残疾人，按月支付了不低于单位所在区县适用的经省级人民政府批准的月最低工资标准的工资；</w:t>
      </w:r>
    </w:p>
    <w:p w14:paraId="5B2E2B6F">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（5）提供本单位制造的货物、承担的工程或者服务（以下简称产品），或者提供其他残疾人福利性单位制造的货物（不包括使用非残疾人福利性单位注册商标的货物）。</w:t>
      </w:r>
    </w:p>
    <w:p w14:paraId="0BA7060D">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 中标人为残疾人福利性单位的，采购人或者其委托的采购代理机构应当随中标、成交结果同时公告其《残疾人福利性单位声明函》，接受社会监督。</w:t>
      </w:r>
    </w:p>
    <w:p w14:paraId="2EB0DC4B">
      <w:pPr>
        <w:pStyle w:val="4"/>
      </w:pPr>
    </w:p>
    <w:p w14:paraId="00CBF0C3">
      <w:pPr>
        <w:spacing w:line="480" w:lineRule="exact"/>
        <w:jc w:val="center"/>
        <w:textAlignment w:val="center"/>
        <w:outlineLvl w:val="1"/>
        <w:rPr>
          <w:rFonts w:hint="eastAsia" w:cs="宋体" w:asciiTheme="minorEastAsia" w:hAnsiTheme="minorEastAsia" w:eastAsiaTheme="minorEastAsia"/>
          <w:b/>
          <w:bCs/>
          <w:sz w:val="30"/>
          <w:szCs w:val="30"/>
        </w:rPr>
      </w:pPr>
    </w:p>
    <w:p w14:paraId="038FBEF9">
      <w:pPr>
        <w:spacing w:line="480" w:lineRule="exact"/>
        <w:jc w:val="center"/>
        <w:textAlignment w:val="center"/>
        <w:outlineLvl w:val="1"/>
        <w:rPr>
          <w:rFonts w:asciiTheme="minorEastAsia" w:hAnsiTheme="minorEastAsia" w:eastAsiaTheme="minorEastAsia"/>
          <w:sz w:val="24"/>
          <w:szCs w:val="24"/>
        </w:rPr>
      </w:pPr>
      <w:r>
        <w:rPr>
          <w:rFonts w:hint="eastAsia" w:cs="宋体" w:asciiTheme="minorEastAsia" w:hAnsiTheme="minorEastAsia" w:eastAsiaTheme="minorEastAsia"/>
          <w:b/>
          <w:bCs/>
          <w:sz w:val="30"/>
          <w:szCs w:val="30"/>
        </w:rPr>
        <w:t>九、</w:t>
      </w:r>
      <w:r>
        <w:rPr>
          <w:rFonts w:hint="eastAsia" w:cs="宋体" w:asciiTheme="minorEastAsia" w:hAnsiTheme="minorEastAsia" w:eastAsiaTheme="minorEastAsia"/>
          <w:b/>
          <w:bCs/>
          <w:sz w:val="30"/>
          <w:szCs w:val="30"/>
          <w:lang w:eastAsia="zh-CN"/>
        </w:rPr>
        <w:t>供应商</w:t>
      </w:r>
      <w:r>
        <w:rPr>
          <w:rFonts w:hint="eastAsia" w:cs="宋体" w:asciiTheme="minorEastAsia" w:hAnsiTheme="minorEastAsia" w:eastAsiaTheme="minorEastAsia"/>
          <w:b/>
          <w:bCs/>
          <w:sz w:val="30"/>
          <w:szCs w:val="30"/>
        </w:rPr>
        <w:t>认为需要提供的其他材料</w:t>
      </w:r>
    </w:p>
    <w:p w14:paraId="131506D3">
      <w:pPr>
        <w:rPr>
          <w:rFonts w:asciiTheme="minorEastAsia" w:hAnsiTheme="minorEastAsia" w:eastAsiaTheme="minorEastAsia"/>
          <w:bCs/>
          <w:sz w:val="24"/>
          <w:szCs w:val="24"/>
        </w:rPr>
      </w:pPr>
      <w:bookmarkStart w:id="677" w:name="_Toc2121"/>
      <w:bookmarkStart w:id="678" w:name="_Toc3760"/>
      <w:bookmarkStart w:id="679" w:name="_Toc23813"/>
      <w:r>
        <w:rPr>
          <w:rFonts w:hint="eastAsia" w:asciiTheme="minorEastAsia" w:hAnsiTheme="minorEastAsia" w:eastAsiaTheme="minorEastAsia"/>
          <w:bCs/>
          <w:sz w:val="24"/>
          <w:szCs w:val="24"/>
          <w:lang w:eastAsia="zh-CN"/>
        </w:rPr>
        <w:t>供应商</w:t>
      </w:r>
      <w:r>
        <w:rPr>
          <w:rFonts w:hint="eastAsia" w:asciiTheme="minorEastAsia" w:hAnsiTheme="minorEastAsia" w:eastAsiaTheme="minorEastAsia"/>
          <w:bCs/>
          <w:sz w:val="24"/>
          <w:szCs w:val="24"/>
        </w:rPr>
        <w:t>认为有利于投标的其他证明资料附后。</w:t>
      </w:r>
      <w:bookmarkEnd w:id="677"/>
      <w:bookmarkEnd w:id="678"/>
      <w:bookmarkEnd w:id="679"/>
    </w:p>
    <w:p w14:paraId="5A62CFB0">
      <w:pPr>
        <w:rPr>
          <w:rFonts w:asciiTheme="minorEastAsia" w:hAnsiTheme="minorEastAsia" w:eastAsiaTheme="minorEastAsia"/>
        </w:rPr>
      </w:pPr>
    </w:p>
    <w:p w14:paraId="0232605C">
      <w:pPr>
        <w:rPr>
          <w:rFonts w:asciiTheme="minorEastAsia" w:hAnsiTheme="minorEastAsia" w:eastAsiaTheme="minorEastAsia"/>
        </w:rPr>
      </w:pPr>
    </w:p>
    <w:p w14:paraId="088B94BD">
      <w:pPr>
        <w:rPr>
          <w:rFonts w:asciiTheme="minorEastAsia" w:hAnsiTheme="minorEastAsia" w:eastAsiaTheme="minorEastAsia"/>
        </w:rPr>
      </w:pPr>
    </w:p>
    <w:p w14:paraId="18C6CB8B"/>
    <w:sectPr>
      <w:headerReference r:id="rId7" w:type="default"/>
      <w:footerReference r:id="rId8" w:type="default"/>
      <w:pgSz w:w="11906" w:h="16838"/>
      <w:pgMar w:top="1247" w:right="1701" w:bottom="1247" w:left="1701"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_5b8b_4f53">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imesNewRomanPSMT">
    <w:altName w:val="宋体"/>
    <w:panose1 w:val="00000000000000000000"/>
    <w:charset w:val="00"/>
    <w:family w:val="roman"/>
    <w:pitch w:val="default"/>
    <w:sig w:usb0="00000000" w:usb1="00000000" w:usb2="0000001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 w:name="KSOF4502487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2E50">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E000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2E000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B07AE">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70B0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5170B0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66C6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9D5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1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1120693">
                          <w:pPr>
                            <w:pStyle w:val="6"/>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1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AfNmbt+wEAAAEEAAAOAAAAAAAAAAEAIAAAAB8BAABkcnMvZTJvRG9jLnhtbFBL&#10;BQYAAAAABgAGAFkBAACMBQAAAAA=&#10;">
              <v:fill on="f" focussize="0,0"/>
              <v:stroke on="f"/>
              <v:imagedata o:title=""/>
              <o:lock v:ext="edit" aspectratio="f"/>
              <v:textbox inset="0mm,0mm,0mm,0mm" style="mso-fit-shape-to-text:t;">
                <w:txbxContent>
                  <w:p w14:paraId="51120693">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F72E">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1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2578581">
                          <w:pPr>
                            <w:pStyle w:val="6"/>
                          </w:pPr>
                          <w:r>
                            <w:fldChar w:fldCharType="begin"/>
                          </w:r>
                          <w:r>
                            <w:instrText xml:space="preserve"> PAGE  \* MERGEFORMAT </w:instrText>
                          </w:r>
                          <w:r>
                            <w:fldChar w:fldCharType="separate"/>
                          </w:r>
                          <w:r>
                            <w:t>64</w:t>
                          </w:r>
                          <w:r>
                            <w:fldChar w:fldCharType="end"/>
                          </w:r>
                        </w:p>
                      </w:txbxContent>
                    </wps:txbx>
                    <wps:bodyPr rot="0" vert="horz" wrap="none" lIns="0" tIns="0" rIns="0" bIns="0" anchor="t" anchorCtr="0" upright="1">
                      <a:spAutoFit/>
                    </wps:bodyPr>
                  </wps:wsp>
                </a:graphicData>
              </a:graphic>
            </wp:anchor>
          </w:drawing>
        </mc:Choice>
        <mc:Fallback>
          <w:pict>
            <v:shape id="Text Box 1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DO4bvG+wEAAAEEAAAOAAAAAAAAAAEAIAAAAB8BAABkcnMvZTJvRG9jLnhtbFBL&#10;BQYAAAAABgAGAFkBAACMBQAAAAA=&#10;">
              <v:fill on="f" focussize="0,0"/>
              <v:stroke on="f"/>
              <v:imagedata o:title=""/>
              <o:lock v:ext="edit" aspectratio="f"/>
              <v:textbox inset="0mm,0mm,0mm,0mm" style="mso-fit-shape-to-text:t;">
                <w:txbxContent>
                  <w:p w14:paraId="02578581">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0DBD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2E2ZTRiMWI0MzIzZWM0ZmE4ZTk2MmYzYmFiYjQifQ=="/>
  </w:docVars>
  <w:rsids>
    <w:rsidRoot w:val="6FBC5A14"/>
    <w:rsid w:val="00225378"/>
    <w:rsid w:val="007A116D"/>
    <w:rsid w:val="007E27E5"/>
    <w:rsid w:val="007F6C6F"/>
    <w:rsid w:val="00B0691E"/>
    <w:rsid w:val="00DE5743"/>
    <w:rsid w:val="00E84814"/>
    <w:rsid w:val="014632E9"/>
    <w:rsid w:val="01B91D0C"/>
    <w:rsid w:val="0204110C"/>
    <w:rsid w:val="02825959"/>
    <w:rsid w:val="03457F4D"/>
    <w:rsid w:val="035241C7"/>
    <w:rsid w:val="03A926B7"/>
    <w:rsid w:val="03D340FD"/>
    <w:rsid w:val="04C609C8"/>
    <w:rsid w:val="05D90BCF"/>
    <w:rsid w:val="060F45F1"/>
    <w:rsid w:val="06177EE0"/>
    <w:rsid w:val="06E46DD6"/>
    <w:rsid w:val="07440328"/>
    <w:rsid w:val="076005A3"/>
    <w:rsid w:val="07D258D6"/>
    <w:rsid w:val="08064DBA"/>
    <w:rsid w:val="08161C67"/>
    <w:rsid w:val="081E0B1B"/>
    <w:rsid w:val="089615FE"/>
    <w:rsid w:val="08DC4C5E"/>
    <w:rsid w:val="08E9380A"/>
    <w:rsid w:val="09F86EA3"/>
    <w:rsid w:val="0A03621B"/>
    <w:rsid w:val="0A5E16A3"/>
    <w:rsid w:val="0A9926DB"/>
    <w:rsid w:val="0B0C1872"/>
    <w:rsid w:val="0B39655D"/>
    <w:rsid w:val="0B43731A"/>
    <w:rsid w:val="0B4D1E43"/>
    <w:rsid w:val="0BD04822"/>
    <w:rsid w:val="0BFE6C9A"/>
    <w:rsid w:val="0D075DCC"/>
    <w:rsid w:val="0D247219"/>
    <w:rsid w:val="0D2B1847"/>
    <w:rsid w:val="0D6A6684"/>
    <w:rsid w:val="0DAD6BC9"/>
    <w:rsid w:val="0DD46392"/>
    <w:rsid w:val="0DD95C10"/>
    <w:rsid w:val="0DEE1462"/>
    <w:rsid w:val="0E3C619F"/>
    <w:rsid w:val="0E7019A5"/>
    <w:rsid w:val="0E883192"/>
    <w:rsid w:val="0F3F5F47"/>
    <w:rsid w:val="0F501F02"/>
    <w:rsid w:val="100D66E9"/>
    <w:rsid w:val="10125409"/>
    <w:rsid w:val="110C1E59"/>
    <w:rsid w:val="111478DE"/>
    <w:rsid w:val="115630D4"/>
    <w:rsid w:val="123553DF"/>
    <w:rsid w:val="13B17B93"/>
    <w:rsid w:val="140137CB"/>
    <w:rsid w:val="141F6347"/>
    <w:rsid w:val="14264771"/>
    <w:rsid w:val="148F5D32"/>
    <w:rsid w:val="14C64A14"/>
    <w:rsid w:val="14F1776F"/>
    <w:rsid w:val="154222ED"/>
    <w:rsid w:val="16C84AFA"/>
    <w:rsid w:val="16D52CED"/>
    <w:rsid w:val="16FB6BF7"/>
    <w:rsid w:val="17744153"/>
    <w:rsid w:val="17D27A69"/>
    <w:rsid w:val="184D055B"/>
    <w:rsid w:val="193006AE"/>
    <w:rsid w:val="1A5D3284"/>
    <w:rsid w:val="1A9D1D74"/>
    <w:rsid w:val="1B754A9E"/>
    <w:rsid w:val="1BEF2B65"/>
    <w:rsid w:val="1C3B1844"/>
    <w:rsid w:val="1C3D736A"/>
    <w:rsid w:val="1C705B1F"/>
    <w:rsid w:val="1D01346C"/>
    <w:rsid w:val="1D306ECF"/>
    <w:rsid w:val="1D37200B"/>
    <w:rsid w:val="1DA5166B"/>
    <w:rsid w:val="1E05210A"/>
    <w:rsid w:val="1E9626F5"/>
    <w:rsid w:val="1F6314E4"/>
    <w:rsid w:val="21AD72C6"/>
    <w:rsid w:val="21CF7E31"/>
    <w:rsid w:val="22DA1DB7"/>
    <w:rsid w:val="23250B58"/>
    <w:rsid w:val="2351194D"/>
    <w:rsid w:val="236D2C2B"/>
    <w:rsid w:val="24037BE3"/>
    <w:rsid w:val="253B262F"/>
    <w:rsid w:val="255C2C60"/>
    <w:rsid w:val="25BF34E6"/>
    <w:rsid w:val="27286E69"/>
    <w:rsid w:val="275639D6"/>
    <w:rsid w:val="279A1B15"/>
    <w:rsid w:val="2814613E"/>
    <w:rsid w:val="28627894"/>
    <w:rsid w:val="288B76AF"/>
    <w:rsid w:val="2943079C"/>
    <w:rsid w:val="29514455"/>
    <w:rsid w:val="29883CC9"/>
    <w:rsid w:val="2A665261"/>
    <w:rsid w:val="2AA56E6E"/>
    <w:rsid w:val="2ABC7FF4"/>
    <w:rsid w:val="2AFD0728"/>
    <w:rsid w:val="2B723519"/>
    <w:rsid w:val="2BAF7B59"/>
    <w:rsid w:val="2BC730F4"/>
    <w:rsid w:val="2C175C12"/>
    <w:rsid w:val="2C6C258B"/>
    <w:rsid w:val="2D147C0E"/>
    <w:rsid w:val="2D687213"/>
    <w:rsid w:val="2E2D1C81"/>
    <w:rsid w:val="2E3C0B66"/>
    <w:rsid w:val="2EAA55FC"/>
    <w:rsid w:val="2F063F34"/>
    <w:rsid w:val="2F4C59E7"/>
    <w:rsid w:val="2F5A1798"/>
    <w:rsid w:val="305D4027"/>
    <w:rsid w:val="306A22A0"/>
    <w:rsid w:val="30ED53AB"/>
    <w:rsid w:val="31374878"/>
    <w:rsid w:val="322F37A1"/>
    <w:rsid w:val="32C57FA5"/>
    <w:rsid w:val="333429AC"/>
    <w:rsid w:val="335D7E9A"/>
    <w:rsid w:val="337376BE"/>
    <w:rsid w:val="33BF2903"/>
    <w:rsid w:val="34254E5C"/>
    <w:rsid w:val="34B23CAD"/>
    <w:rsid w:val="34E84619"/>
    <w:rsid w:val="34F565DC"/>
    <w:rsid w:val="351A6043"/>
    <w:rsid w:val="358923BB"/>
    <w:rsid w:val="35A61FCC"/>
    <w:rsid w:val="36056F91"/>
    <w:rsid w:val="36555259"/>
    <w:rsid w:val="36603F29"/>
    <w:rsid w:val="36D16BD5"/>
    <w:rsid w:val="370E7993"/>
    <w:rsid w:val="371D1E1A"/>
    <w:rsid w:val="376143FD"/>
    <w:rsid w:val="377A65ED"/>
    <w:rsid w:val="37FA1570"/>
    <w:rsid w:val="37FA18DB"/>
    <w:rsid w:val="3862667F"/>
    <w:rsid w:val="387168C2"/>
    <w:rsid w:val="38FE7A29"/>
    <w:rsid w:val="39561614"/>
    <w:rsid w:val="395C3AA9"/>
    <w:rsid w:val="39A8010F"/>
    <w:rsid w:val="3A706705"/>
    <w:rsid w:val="3A992100"/>
    <w:rsid w:val="3AD969A0"/>
    <w:rsid w:val="3AE07D2F"/>
    <w:rsid w:val="3B5D4EDB"/>
    <w:rsid w:val="3BFC46F4"/>
    <w:rsid w:val="3C0E61D6"/>
    <w:rsid w:val="3C3118F6"/>
    <w:rsid w:val="3C3B0E04"/>
    <w:rsid w:val="3CF90C34"/>
    <w:rsid w:val="3D0870C9"/>
    <w:rsid w:val="3E595E2E"/>
    <w:rsid w:val="3F693830"/>
    <w:rsid w:val="402E5098"/>
    <w:rsid w:val="40A9471F"/>
    <w:rsid w:val="4188259D"/>
    <w:rsid w:val="42383FAC"/>
    <w:rsid w:val="4287437F"/>
    <w:rsid w:val="436A4639"/>
    <w:rsid w:val="44586B88"/>
    <w:rsid w:val="448B2AB9"/>
    <w:rsid w:val="44C15470"/>
    <w:rsid w:val="44EE3FA4"/>
    <w:rsid w:val="45201EA4"/>
    <w:rsid w:val="45E36925"/>
    <w:rsid w:val="463401B3"/>
    <w:rsid w:val="46CA4A71"/>
    <w:rsid w:val="471D5B35"/>
    <w:rsid w:val="47AA594C"/>
    <w:rsid w:val="47C3090A"/>
    <w:rsid w:val="4836513F"/>
    <w:rsid w:val="48541414"/>
    <w:rsid w:val="48C77E38"/>
    <w:rsid w:val="48D40488"/>
    <w:rsid w:val="48D83DF3"/>
    <w:rsid w:val="4921579A"/>
    <w:rsid w:val="49463453"/>
    <w:rsid w:val="49823F6F"/>
    <w:rsid w:val="499757C4"/>
    <w:rsid w:val="49A12AC4"/>
    <w:rsid w:val="49AB59AC"/>
    <w:rsid w:val="49C5081B"/>
    <w:rsid w:val="49D86DF4"/>
    <w:rsid w:val="4A123335"/>
    <w:rsid w:val="4A930919"/>
    <w:rsid w:val="4B6A37B8"/>
    <w:rsid w:val="4B7A3887"/>
    <w:rsid w:val="4BD56D10"/>
    <w:rsid w:val="4BF076A6"/>
    <w:rsid w:val="4C7E4CB1"/>
    <w:rsid w:val="4C866811"/>
    <w:rsid w:val="4C8A18A8"/>
    <w:rsid w:val="4CEC2563"/>
    <w:rsid w:val="4D2E66D8"/>
    <w:rsid w:val="4D587BF8"/>
    <w:rsid w:val="4D7D189C"/>
    <w:rsid w:val="4DC4703C"/>
    <w:rsid w:val="4E6C4098"/>
    <w:rsid w:val="4E731DDB"/>
    <w:rsid w:val="4EB01276"/>
    <w:rsid w:val="4ED17C62"/>
    <w:rsid w:val="4EDE7C89"/>
    <w:rsid w:val="4F361873"/>
    <w:rsid w:val="4F55619D"/>
    <w:rsid w:val="4FA54AFA"/>
    <w:rsid w:val="4FD37C84"/>
    <w:rsid w:val="50020D2D"/>
    <w:rsid w:val="502612D2"/>
    <w:rsid w:val="506B379F"/>
    <w:rsid w:val="50E340AF"/>
    <w:rsid w:val="511F2F07"/>
    <w:rsid w:val="51E44687"/>
    <w:rsid w:val="52DD25D3"/>
    <w:rsid w:val="52F64051"/>
    <w:rsid w:val="532C1ADF"/>
    <w:rsid w:val="53937294"/>
    <w:rsid w:val="53CC67DD"/>
    <w:rsid w:val="53D02297"/>
    <w:rsid w:val="54A61249"/>
    <w:rsid w:val="54AA0D3A"/>
    <w:rsid w:val="55F81F79"/>
    <w:rsid w:val="55FA2AB8"/>
    <w:rsid w:val="561346BC"/>
    <w:rsid w:val="563B3BA0"/>
    <w:rsid w:val="56541920"/>
    <w:rsid w:val="567E247E"/>
    <w:rsid w:val="56AD68BF"/>
    <w:rsid w:val="56F51D94"/>
    <w:rsid w:val="56F75375"/>
    <w:rsid w:val="57144B90"/>
    <w:rsid w:val="57723665"/>
    <w:rsid w:val="57BA6663"/>
    <w:rsid w:val="57EB11E3"/>
    <w:rsid w:val="57EE718F"/>
    <w:rsid w:val="5838665C"/>
    <w:rsid w:val="58733B38"/>
    <w:rsid w:val="58DD0FB2"/>
    <w:rsid w:val="59156FA3"/>
    <w:rsid w:val="596A383A"/>
    <w:rsid w:val="597C07CB"/>
    <w:rsid w:val="59C26B25"/>
    <w:rsid w:val="59D6612D"/>
    <w:rsid w:val="59D708D6"/>
    <w:rsid w:val="5A1A781D"/>
    <w:rsid w:val="5A203F0F"/>
    <w:rsid w:val="5A7D47FA"/>
    <w:rsid w:val="5A963B0E"/>
    <w:rsid w:val="5B4517BC"/>
    <w:rsid w:val="5B811EE9"/>
    <w:rsid w:val="5CE943C9"/>
    <w:rsid w:val="5DB524FD"/>
    <w:rsid w:val="5DCF5727"/>
    <w:rsid w:val="5DF22368"/>
    <w:rsid w:val="5E006328"/>
    <w:rsid w:val="5E107917"/>
    <w:rsid w:val="5E45059C"/>
    <w:rsid w:val="5E5F3229"/>
    <w:rsid w:val="5EAB402C"/>
    <w:rsid w:val="5F7D704B"/>
    <w:rsid w:val="5FAB4EF4"/>
    <w:rsid w:val="5FEF619A"/>
    <w:rsid w:val="605D1C94"/>
    <w:rsid w:val="606C3347"/>
    <w:rsid w:val="60EF5D26"/>
    <w:rsid w:val="60F15F42"/>
    <w:rsid w:val="611B4D6D"/>
    <w:rsid w:val="625B6C51"/>
    <w:rsid w:val="62926A4E"/>
    <w:rsid w:val="62EC69C1"/>
    <w:rsid w:val="630E6937"/>
    <w:rsid w:val="63674FF9"/>
    <w:rsid w:val="637A7413"/>
    <w:rsid w:val="63984453"/>
    <w:rsid w:val="63C84E25"/>
    <w:rsid w:val="6415080A"/>
    <w:rsid w:val="642D54E3"/>
    <w:rsid w:val="644A6246"/>
    <w:rsid w:val="64713622"/>
    <w:rsid w:val="64B46ABA"/>
    <w:rsid w:val="64D34F3A"/>
    <w:rsid w:val="652D670A"/>
    <w:rsid w:val="652E5FC0"/>
    <w:rsid w:val="653B3C30"/>
    <w:rsid w:val="65D90604"/>
    <w:rsid w:val="66906FBB"/>
    <w:rsid w:val="66AE634D"/>
    <w:rsid w:val="66B615EE"/>
    <w:rsid w:val="676236F6"/>
    <w:rsid w:val="681F3395"/>
    <w:rsid w:val="68790CF7"/>
    <w:rsid w:val="68A044D6"/>
    <w:rsid w:val="6902539D"/>
    <w:rsid w:val="69461A26"/>
    <w:rsid w:val="694C01BA"/>
    <w:rsid w:val="69E509F7"/>
    <w:rsid w:val="6A230B6F"/>
    <w:rsid w:val="6A350C4E"/>
    <w:rsid w:val="6A4E1D0F"/>
    <w:rsid w:val="6A6634FD"/>
    <w:rsid w:val="6AB40D62"/>
    <w:rsid w:val="6B32518D"/>
    <w:rsid w:val="6B460C38"/>
    <w:rsid w:val="6B680BAF"/>
    <w:rsid w:val="6BCE4EB6"/>
    <w:rsid w:val="6D205BE5"/>
    <w:rsid w:val="6DBB664D"/>
    <w:rsid w:val="6EA57E47"/>
    <w:rsid w:val="6EED6E2B"/>
    <w:rsid w:val="6F596A69"/>
    <w:rsid w:val="6F6F075E"/>
    <w:rsid w:val="6FBC5A14"/>
    <w:rsid w:val="70A21D22"/>
    <w:rsid w:val="70C04FE9"/>
    <w:rsid w:val="71002A5A"/>
    <w:rsid w:val="71714CB9"/>
    <w:rsid w:val="72901C0B"/>
    <w:rsid w:val="72B017B9"/>
    <w:rsid w:val="72C26D78"/>
    <w:rsid w:val="72C8020F"/>
    <w:rsid w:val="73041B05"/>
    <w:rsid w:val="734576C0"/>
    <w:rsid w:val="73A3678C"/>
    <w:rsid w:val="743261FE"/>
    <w:rsid w:val="746D7236"/>
    <w:rsid w:val="74B310ED"/>
    <w:rsid w:val="74E25E76"/>
    <w:rsid w:val="756643B1"/>
    <w:rsid w:val="75963A07"/>
    <w:rsid w:val="75CD4F63"/>
    <w:rsid w:val="75E4177A"/>
    <w:rsid w:val="76805946"/>
    <w:rsid w:val="768A6FF9"/>
    <w:rsid w:val="783A4D18"/>
    <w:rsid w:val="783B7A18"/>
    <w:rsid w:val="790463BB"/>
    <w:rsid w:val="791B54B2"/>
    <w:rsid w:val="79287455"/>
    <w:rsid w:val="792C5912"/>
    <w:rsid w:val="79782905"/>
    <w:rsid w:val="79AC25AE"/>
    <w:rsid w:val="7A2E5C1B"/>
    <w:rsid w:val="7A612377"/>
    <w:rsid w:val="7A637111"/>
    <w:rsid w:val="7ACC001E"/>
    <w:rsid w:val="7AEC5358"/>
    <w:rsid w:val="7B4B578D"/>
    <w:rsid w:val="7B8312A6"/>
    <w:rsid w:val="7C09018C"/>
    <w:rsid w:val="7C290372"/>
    <w:rsid w:val="7C683105"/>
    <w:rsid w:val="7D6A5EA2"/>
    <w:rsid w:val="7E4333AF"/>
    <w:rsid w:val="7E521976"/>
    <w:rsid w:val="7E8458A8"/>
    <w:rsid w:val="7E906943"/>
    <w:rsid w:val="7F0A3FFF"/>
    <w:rsid w:val="7F786A0A"/>
    <w:rsid w:val="7FA166E7"/>
    <w:rsid w:val="7FAD59DE"/>
    <w:rsid w:val="7FB1091F"/>
    <w:rsid w:val="7FD30895"/>
    <w:rsid w:val="7FDD1714"/>
    <w:rsid w:val="7FEF797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qFormat/>
    <w:uiPriority w:val="1"/>
    <w:pPr>
      <w:keepNext/>
      <w:keepLines/>
      <w:spacing w:line="500" w:lineRule="exact"/>
      <w:jc w:val="center"/>
      <w:outlineLvl w:val="1"/>
    </w:pPr>
    <w:rPr>
      <w:rFonts w:ascii="Arial" w:hAnsi="Arial" w:eastAsia="宋体"/>
      <w:b/>
      <w:bCs/>
      <w:kern w:val="0"/>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snapToGrid w:val="0"/>
      <w:spacing w:line="360" w:lineRule="auto"/>
    </w:pPr>
    <w:rPr>
      <w:kern w:val="0"/>
      <w:sz w:val="24"/>
      <w:szCs w:val="24"/>
    </w:rPr>
  </w:style>
  <w:style w:type="paragraph" w:styleId="5">
    <w:name w:val="Body Text Indent 2"/>
    <w:basedOn w:val="1"/>
    <w:qFormat/>
    <w:uiPriority w:val="0"/>
    <w:pPr>
      <w:spacing w:before="120" w:line="400" w:lineRule="exact"/>
      <w:ind w:left="718" w:leftChars="342"/>
      <w:jc w:val="left"/>
    </w:pPr>
    <w:rPr>
      <w:rFonts w:ascii="宋体" w:hAnsi="宋体" w:eastAsia="宋体" w:cs="Times New Roman"/>
      <w:sz w:val="24"/>
      <w:szCs w:val="24"/>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9">
    <w:name w:val="footnote text"/>
    <w:basedOn w:val="1"/>
    <w:qFormat/>
    <w:uiPriority w:val="0"/>
    <w:pPr>
      <w:snapToGrid w:val="0"/>
      <w:jc w:val="left"/>
    </w:pPr>
    <w:rPr>
      <w:sz w:val="18"/>
      <w:szCs w:val="18"/>
    </w:rPr>
  </w:style>
  <w:style w:type="paragraph" w:styleId="10">
    <w:name w:val="Body Text First Indent"/>
    <w:basedOn w:val="1"/>
    <w:next w:val="11"/>
    <w:unhideWhenUsed/>
    <w:qFormat/>
    <w:uiPriority w:val="0"/>
    <w:pPr>
      <w:snapToGrid/>
      <w:spacing w:after="120" w:line="240" w:lineRule="auto"/>
      <w:ind w:firstLine="420" w:firstLineChars="100"/>
    </w:pPr>
    <w:rPr>
      <w:kern w:val="2"/>
      <w:sz w:val="21"/>
      <w:szCs w:val="21"/>
    </w:rPr>
  </w:style>
  <w:style w:type="paragraph" w:styleId="11">
    <w:name w:val="Body Text First Indent 2"/>
    <w:basedOn w:val="1"/>
    <w:next w:val="1"/>
    <w:qFormat/>
    <w:uiPriority w:val="99"/>
    <w:pPr>
      <w:ind w:firstLine="420" w:firstLineChars="200"/>
    </w:pPr>
  </w:style>
  <w:style w:type="character" w:styleId="14">
    <w:name w:val="page number"/>
    <w:basedOn w:val="13"/>
    <w:qFormat/>
    <w:uiPriority w:val="99"/>
  </w:style>
  <w:style w:type="character" w:styleId="15">
    <w:name w:val="Hyperlink"/>
    <w:basedOn w:val="13"/>
    <w:qFormat/>
    <w:uiPriority w:val="99"/>
    <w:rPr>
      <w:color w:val="0000FF"/>
      <w:u w:val="none"/>
    </w:rPr>
  </w:style>
  <w:style w:type="paragraph" w:customStyle="1" w:styleId="1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BodyText1I2"/>
    <w:basedOn w:val="19"/>
    <w:qFormat/>
    <w:uiPriority w:val="0"/>
    <w:pPr>
      <w:ind w:firstLine="420"/>
    </w:pPr>
  </w:style>
  <w:style w:type="paragraph" w:customStyle="1" w:styleId="19">
    <w:name w:val="BodyTextIndent"/>
    <w:basedOn w:val="1"/>
    <w:qFormat/>
    <w:uiPriority w:val="0"/>
    <w:pPr>
      <w:spacing w:after="120"/>
      <w:ind w:left="420" w:leftChars="200"/>
      <w:textAlignment w:val="baseline"/>
    </w:pPr>
  </w:style>
  <w:style w:type="paragraph" w:customStyle="1" w:styleId="20">
    <w:name w:val="样式 样式 行距: 1.5 倍行距 + 首行缩进:  2 字符"/>
    <w:next w:val="4"/>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21">
    <w:name w:val="标题 1 Char"/>
    <w:link w:val="2"/>
    <w:qFormat/>
    <w:uiPriority w:val="1"/>
    <w:rPr>
      <w:rFonts w:ascii="Calibri" w:hAnsi="Calibr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16606</Words>
  <Characters>18472</Characters>
  <Lines>0</Lines>
  <Paragraphs>0</Paragraphs>
  <TotalTime>27</TotalTime>
  <ScaleCrop>false</ScaleCrop>
  <LinksUpToDate>false</LinksUpToDate>
  <CharactersWithSpaces>18611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2025-09-19T07:26:00Z</dcterms:created>
  <dc:creator>hp</dc:creator>
  <cp:lastModifiedBy>落叶无声</cp:lastModifiedBy>
  <cp:lastPrinted>2025-11-05T08:32:00Z</cp:lastPrinted>
  <dcterms:modified xsi:type="dcterms:W3CDTF">2026-07-09T06:46:13Z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020EA81F8E774DB39830B53EC724CF14_13</vt:lpwstr>
  </property>
  <property fmtid="{D5CDD505-2E9C-101B-9397-08002B2CF9AE}" pid="4" name="KSOTemplateDocerSaveRecord">
    <vt:lpwstr>eyJoZGlkIjoiMTViYzdmOWZhYjY3MTFjOTVhMGYyNjg0MTA4YmZlM2QiLCJ1c2VySWQiOiIxNjE5MTg0NzQ2In0=</vt:lpwstr>
  </property>
</Properties>
</file>