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82B3A">
      <w:pPr>
        <w:keepNext w:val="0"/>
        <w:keepLines w:val="0"/>
        <w:pageBreakBefore w:val="0"/>
        <w:widowControl/>
        <w:kinsoku/>
        <w:wordWrap w:val="0"/>
        <w:overflowPunct/>
        <w:topLinePunct w:val="0"/>
        <w:autoSpaceDE/>
        <w:autoSpaceDN/>
        <w:bidi w:val="0"/>
        <w:adjustRightInd/>
        <w:snapToGrid w:val="0"/>
        <w:spacing w:line="900" w:lineRule="exact"/>
        <w:jc w:val="center"/>
        <w:textAlignment w:val="auto"/>
        <w:rPr>
          <w:rFonts w:hint="eastAsia" w:ascii="宋体" w:hAnsi="宋体" w:cs="宋体"/>
          <w:b/>
          <w:bCs/>
          <w:color w:val="auto"/>
          <w:kern w:val="0"/>
          <w:sz w:val="72"/>
          <w:szCs w:val="72"/>
          <w:highlight w:val="none"/>
          <w:lang w:eastAsia="zh-CN"/>
        </w:rPr>
      </w:pPr>
      <w:r>
        <w:rPr>
          <w:rFonts w:hint="eastAsia" w:ascii="宋体" w:hAnsi="宋体" w:eastAsia="宋体"/>
          <w:b/>
          <w:color w:val="auto"/>
          <w:sz w:val="32"/>
          <w:szCs w:val="32"/>
          <w:highlight w:val="none"/>
          <w:lang w:eastAsia="zh-CN"/>
        </w:rPr>
        <w:drawing>
          <wp:anchor distT="0" distB="0" distL="114300" distR="114300" simplePos="0" relativeHeight="251659264" behindDoc="1" locked="0" layoutInCell="1" allowOverlap="1">
            <wp:simplePos x="0" y="0"/>
            <wp:positionH relativeFrom="column">
              <wp:posOffset>-240665</wp:posOffset>
            </wp:positionH>
            <wp:positionV relativeFrom="paragraph">
              <wp:posOffset>-551180</wp:posOffset>
            </wp:positionV>
            <wp:extent cx="2260600" cy="1170940"/>
            <wp:effectExtent l="0" t="0" r="6350" b="10160"/>
            <wp:wrapTight wrapText="bothSides">
              <wp:wrapPolygon>
                <wp:start x="0" y="0"/>
                <wp:lineTo x="0" y="21085"/>
                <wp:lineTo x="21479" y="21085"/>
                <wp:lineTo x="21479" y="0"/>
                <wp:lineTo x="0" y="0"/>
              </wp:wrapPolygon>
            </wp:wrapTight>
            <wp:docPr id="1" name="图片 1" descr="3f983bd02ca419b152140bd519cb3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f983bd02ca419b152140bd519cb31a"/>
                    <pic:cNvPicPr>
                      <a:picLocks noChangeAspect="1"/>
                    </pic:cNvPicPr>
                  </pic:nvPicPr>
                  <pic:blipFill>
                    <a:blip r:embed="rId8"/>
                    <a:srcRect l="1694" t="22725" r="-526" b="26109"/>
                    <a:stretch>
                      <a:fillRect/>
                    </a:stretch>
                  </pic:blipFill>
                  <pic:spPr>
                    <a:xfrm>
                      <a:off x="0" y="0"/>
                      <a:ext cx="2260600" cy="1170940"/>
                    </a:xfrm>
                    <a:prstGeom prst="rect">
                      <a:avLst/>
                    </a:prstGeom>
                    <a:noFill/>
                    <a:ln>
                      <a:noFill/>
                    </a:ln>
                  </pic:spPr>
                </pic:pic>
              </a:graphicData>
            </a:graphic>
          </wp:anchor>
        </w:drawing>
      </w:r>
    </w:p>
    <w:p w14:paraId="6D55E6AC">
      <w:pPr>
        <w:keepNext w:val="0"/>
        <w:keepLines w:val="0"/>
        <w:pageBreakBefore w:val="0"/>
        <w:widowControl/>
        <w:kinsoku/>
        <w:wordWrap w:val="0"/>
        <w:overflowPunct/>
        <w:topLinePunct w:val="0"/>
        <w:autoSpaceDE/>
        <w:autoSpaceDN/>
        <w:bidi w:val="0"/>
        <w:adjustRightInd/>
        <w:snapToGrid w:val="0"/>
        <w:spacing w:line="900" w:lineRule="exact"/>
        <w:jc w:val="both"/>
        <w:textAlignment w:val="auto"/>
        <w:rPr>
          <w:rFonts w:hint="eastAsia" w:ascii="宋体" w:hAnsi="宋体" w:cs="宋体"/>
          <w:b/>
          <w:bCs/>
          <w:color w:val="auto"/>
          <w:kern w:val="0"/>
          <w:sz w:val="72"/>
          <w:szCs w:val="72"/>
          <w:highlight w:val="none"/>
          <w:lang w:eastAsia="zh-CN"/>
        </w:rPr>
      </w:pPr>
    </w:p>
    <w:p w14:paraId="251FE56C">
      <w:pPr>
        <w:keepNext w:val="0"/>
        <w:keepLines w:val="0"/>
        <w:pageBreakBefore w:val="0"/>
        <w:widowControl/>
        <w:kinsoku/>
        <w:wordWrap w:val="0"/>
        <w:overflowPunct/>
        <w:topLinePunct w:val="0"/>
        <w:autoSpaceDE/>
        <w:autoSpaceDN/>
        <w:bidi w:val="0"/>
        <w:adjustRightInd/>
        <w:snapToGrid w:val="0"/>
        <w:spacing w:line="900" w:lineRule="exact"/>
        <w:jc w:val="center"/>
        <w:textAlignment w:val="auto"/>
        <w:rPr>
          <w:rFonts w:hint="eastAsia" w:ascii="宋体" w:hAnsi="宋体" w:cs="宋体" w:eastAsiaTheme="minorEastAsia"/>
          <w:b/>
          <w:bCs/>
          <w:color w:val="auto"/>
          <w:kern w:val="0"/>
          <w:sz w:val="72"/>
          <w:szCs w:val="72"/>
          <w:highlight w:val="none"/>
          <w:lang w:eastAsia="zh-CN"/>
        </w:rPr>
      </w:pPr>
      <w:r>
        <w:rPr>
          <w:rFonts w:hint="eastAsia" w:ascii="宋体" w:hAnsi="宋体" w:cs="宋体"/>
          <w:b/>
          <w:bCs/>
          <w:color w:val="auto"/>
          <w:kern w:val="0"/>
          <w:sz w:val="72"/>
          <w:szCs w:val="72"/>
          <w:highlight w:val="none"/>
          <w:lang w:eastAsia="zh-CN"/>
        </w:rPr>
        <w:t>卢氏县官坡镇初级中学运动场改造项目</w:t>
      </w:r>
    </w:p>
    <w:p w14:paraId="1D200AA5">
      <w:pPr>
        <w:keepNext w:val="0"/>
        <w:keepLines w:val="0"/>
        <w:pageBreakBefore w:val="0"/>
        <w:widowControl/>
        <w:kinsoku/>
        <w:wordWrap w:val="0"/>
        <w:overflowPunct/>
        <w:topLinePunct w:val="0"/>
        <w:autoSpaceDE/>
        <w:autoSpaceDN/>
        <w:bidi w:val="0"/>
        <w:adjustRightInd/>
        <w:snapToGrid w:val="0"/>
        <w:spacing w:line="1040" w:lineRule="exact"/>
        <w:ind w:left="0" w:leftChars="0" w:firstLine="0" w:firstLineChars="0"/>
        <w:jc w:val="center"/>
        <w:textAlignment w:val="auto"/>
        <w:outlineLvl w:val="0"/>
        <w:rPr>
          <w:rFonts w:hint="eastAsia" w:ascii="宋体" w:hAnsi="宋体" w:cs="宋体"/>
          <w:b/>
          <w:bCs/>
          <w:color w:val="auto"/>
          <w:kern w:val="0"/>
          <w:sz w:val="60"/>
          <w:szCs w:val="60"/>
          <w:highlight w:val="none"/>
          <w:lang w:val="en-US" w:eastAsia="zh-CN"/>
        </w:rPr>
      </w:pPr>
      <w:bookmarkStart w:id="0" w:name="_Toc21680"/>
    </w:p>
    <w:p w14:paraId="5F9E5606">
      <w:pPr>
        <w:keepNext w:val="0"/>
        <w:keepLines w:val="0"/>
        <w:pageBreakBefore w:val="0"/>
        <w:widowControl/>
        <w:kinsoku/>
        <w:wordWrap w:val="0"/>
        <w:overflowPunct/>
        <w:topLinePunct w:val="0"/>
        <w:autoSpaceDE/>
        <w:autoSpaceDN/>
        <w:bidi w:val="0"/>
        <w:adjustRightInd/>
        <w:snapToGrid w:val="0"/>
        <w:spacing w:line="1040" w:lineRule="exact"/>
        <w:ind w:left="0" w:leftChars="0" w:firstLine="0" w:firstLineChars="0"/>
        <w:jc w:val="center"/>
        <w:textAlignment w:val="auto"/>
        <w:outlineLvl w:val="0"/>
        <w:rPr>
          <w:b/>
          <w:bCs/>
          <w:color w:val="auto"/>
          <w:sz w:val="22"/>
          <w:szCs w:val="28"/>
          <w:highlight w:val="none"/>
        </w:rPr>
      </w:pPr>
      <w:bookmarkStart w:id="1" w:name="_Toc31373"/>
      <w:bookmarkStart w:id="2" w:name="_Toc9988"/>
      <w:r>
        <w:rPr>
          <w:rFonts w:hint="eastAsia" w:ascii="宋体" w:hAnsi="宋体" w:cs="宋体"/>
          <w:b/>
          <w:bCs/>
          <w:color w:val="auto"/>
          <w:kern w:val="0"/>
          <w:sz w:val="60"/>
          <w:szCs w:val="60"/>
          <w:highlight w:val="none"/>
          <w:lang w:val="en-US" w:eastAsia="zh-CN"/>
        </w:rPr>
        <w:t>竞争性磋商</w:t>
      </w:r>
      <w:r>
        <w:rPr>
          <w:rFonts w:hint="eastAsia" w:ascii="宋体" w:hAnsi="宋体" w:cs="宋体"/>
          <w:b/>
          <w:bCs/>
          <w:color w:val="auto"/>
          <w:kern w:val="0"/>
          <w:sz w:val="60"/>
          <w:szCs w:val="60"/>
          <w:highlight w:val="none"/>
        </w:rPr>
        <w:t>文件</w:t>
      </w:r>
      <w:bookmarkEnd w:id="0"/>
      <w:bookmarkEnd w:id="1"/>
      <w:bookmarkEnd w:id="2"/>
    </w:p>
    <w:p w14:paraId="62ED252E">
      <w:pPr>
        <w:pageBreakBefore w:val="0"/>
        <w:kinsoku/>
        <w:wordWrap w:val="0"/>
        <w:overflowPunct/>
        <w:bidi w:val="0"/>
        <w:snapToGrid w:val="0"/>
        <w:spacing w:line="360" w:lineRule="auto"/>
        <w:jc w:val="both"/>
        <w:rPr>
          <w:rFonts w:hint="eastAsia" w:ascii="宋体" w:hAnsi="宋体"/>
          <w:b/>
          <w:color w:val="auto"/>
          <w:sz w:val="28"/>
          <w:szCs w:val="28"/>
          <w:highlight w:val="none"/>
          <w:lang w:val="en-US" w:eastAsia="zh-CN"/>
        </w:rPr>
      </w:pPr>
    </w:p>
    <w:p w14:paraId="597E9393">
      <w:pPr>
        <w:pageBreakBefore w:val="0"/>
        <w:kinsoku/>
        <w:wordWrap w:val="0"/>
        <w:overflowPunct/>
        <w:bidi w:val="0"/>
        <w:snapToGrid w:val="0"/>
        <w:spacing w:line="360" w:lineRule="auto"/>
        <w:jc w:val="center"/>
        <w:rPr>
          <w:rFonts w:hint="default"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项目编号：三卢竞磋采购-2026-59、LSGZ[2026]134-ZC105</w:t>
      </w:r>
    </w:p>
    <w:p w14:paraId="67F0F714">
      <w:pPr>
        <w:widowControl/>
        <w:shd w:val="clear" w:color="auto" w:fill="FFFFFF"/>
        <w:spacing w:line="390" w:lineRule="atLeast"/>
        <w:ind w:firstLine="0" w:firstLineChars="0"/>
        <w:jc w:val="center"/>
        <w:rPr>
          <w:rFonts w:hint="eastAsia" w:ascii="宋体" w:hAnsi="宋体"/>
          <w:b/>
          <w:color w:val="auto"/>
          <w:sz w:val="36"/>
          <w:szCs w:val="36"/>
          <w:highlight w:val="none"/>
        </w:rPr>
      </w:pPr>
      <w:r>
        <w:rPr>
          <w:rFonts w:hint="eastAsia" w:ascii="宋体" w:hAnsi="宋体"/>
          <w:b/>
          <w:color w:val="auto"/>
          <w:sz w:val="28"/>
          <w:szCs w:val="28"/>
          <w:highlight w:val="none"/>
          <w:lang w:val="en-US" w:eastAsia="zh-CN"/>
        </w:rPr>
        <w:t xml:space="preserve">                                  </w:t>
      </w:r>
    </w:p>
    <w:p w14:paraId="293054D0">
      <w:pPr>
        <w:pageBreakBefore w:val="0"/>
        <w:kinsoku/>
        <w:wordWrap w:val="0"/>
        <w:overflowPunct/>
        <w:bidi w:val="0"/>
        <w:rPr>
          <w:rFonts w:ascii="宋体" w:hAnsi="宋体"/>
          <w:color w:val="auto"/>
          <w:highlight w:val="none"/>
        </w:rPr>
      </w:pPr>
    </w:p>
    <w:p w14:paraId="06C4CE29">
      <w:pPr>
        <w:pageBreakBefore w:val="0"/>
        <w:kinsoku/>
        <w:wordWrap w:val="0"/>
        <w:overflowPunct/>
        <w:bidi w:val="0"/>
        <w:ind w:left="0" w:leftChars="0" w:firstLine="0" w:firstLineChars="0"/>
        <w:rPr>
          <w:rFonts w:ascii="宋体" w:hAnsi="宋体"/>
          <w:color w:val="auto"/>
          <w:highlight w:val="none"/>
        </w:rPr>
      </w:pPr>
    </w:p>
    <w:p w14:paraId="35EA9D18">
      <w:pPr>
        <w:pStyle w:val="4"/>
        <w:pageBreakBefore w:val="0"/>
        <w:kinsoku/>
        <w:wordWrap w:val="0"/>
        <w:overflowPunct/>
        <w:bidi w:val="0"/>
        <w:rPr>
          <w:rFonts w:ascii="宋体" w:hAnsi="宋体"/>
          <w:color w:val="auto"/>
          <w:highlight w:val="none"/>
        </w:rPr>
      </w:pPr>
    </w:p>
    <w:p w14:paraId="7B747C01">
      <w:pPr>
        <w:pStyle w:val="5"/>
        <w:keepNext w:val="0"/>
        <w:keepLines w:val="0"/>
        <w:pageBreakBefore w:val="0"/>
        <w:kinsoku/>
        <w:wordWrap w:val="0"/>
        <w:overflowPunct/>
        <w:topLinePunct w:val="0"/>
        <w:autoSpaceDE/>
        <w:autoSpaceDN/>
        <w:bidi w:val="0"/>
        <w:adjustRightInd/>
        <w:spacing w:line="500" w:lineRule="exact"/>
        <w:jc w:val="both"/>
        <w:textAlignment w:val="auto"/>
        <w:rPr>
          <w:rFonts w:hint="eastAsia" w:ascii="宋体" w:hAnsi="宋体"/>
          <w:b/>
          <w:color w:val="auto"/>
          <w:spacing w:val="-6"/>
          <w:sz w:val="32"/>
          <w:szCs w:val="32"/>
          <w:highlight w:val="none"/>
        </w:rPr>
      </w:pPr>
    </w:p>
    <w:p w14:paraId="242B0673">
      <w:pPr>
        <w:pStyle w:val="5"/>
        <w:keepNext w:val="0"/>
        <w:keepLines w:val="0"/>
        <w:pageBreakBefore w:val="0"/>
        <w:widowControl w:val="0"/>
        <w:kinsoku/>
        <w:wordWrap w:val="0"/>
        <w:overflowPunct/>
        <w:topLinePunct w:val="0"/>
        <w:autoSpaceDE/>
        <w:autoSpaceDN/>
        <w:bidi w:val="0"/>
        <w:adjustRightInd/>
        <w:snapToGrid/>
        <w:spacing w:line="760" w:lineRule="exact"/>
        <w:jc w:val="both"/>
        <w:textAlignment w:val="auto"/>
        <w:outlineLvl w:val="0"/>
        <w:rPr>
          <w:rFonts w:hint="eastAsia" w:ascii="宋体" w:hAnsi="宋体"/>
          <w:b/>
          <w:color w:val="auto"/>
          <w:spacing w:val="-6"/>
          <w:sz w:val="36"/>
          <w:szCs w:val="36"/>
          <w:highlight w:val="none"/>
          <w:lang w:val="en-US" w:eastAsia="zh-CN"/>
        </w:rPr>
      </w:pPr>
      <w:bookmarkStart w:id="3" w:name="_Toc2782"/>
    </w:p>
    <w:p w14:paraId="0D12C770">
      <w:pPr>
        <w:pStyle w:val="15"/>
        <w:rPr>
          <w:rFonts w:hint="eastAsia"/>
          <w:lang w:val="en-US" w:eastAsia="zh-CN"/>
        </w:rPr>
      </w:pPr>
    </w:p>
    <w:p w14:paraId="02F578D8">
      <w:pPr>
        <w:rPr>
          <w:rFonts w:hint="eastAsia"/>
          <w:lang w:val="en-US" w:eastAsia="zh-CN"/>
        </w:rPr>
      </w:pPr>
    </w:p>
    <w:p w14:paraId="6DB0EE95">
      <w:pPr>
        <w:pStyle w:val="5"/>
        <w:keepNext w:val="0"/>
        <w:keepLines w:val="0"/>
        <w:pageBreakBefore w:val="0"/>
        <w:widowControl w:val="0"/>
        <w:kinsoku/>
        <w:wordWrap w:val="0"/>
        <w:overflowPunct/>
        <w:topLinePunct w:val="0"/>
        <w:autoSpaceDE/>
        <w:autoSpaceDN/>
        <w:bidi w:val="0"/>
        <w:adjustRightInd/>
        <w:snapToGrid/>
        <w:spacing w:line="760" w:lineRule="exact"/>
        <w:jc w:val="center"/>
        <w:textAlignment w:val="auto"/>
        <w:outlineLvl w:val="0"/>
        <w:rPr>
          <w:rFonts w:hint="eastAsia" w:ascii="宋体" w:hAnsi="宋体" w:eastAsiaTheme="minorEastAsia"/>
          <w:b/>
          <w:color w:val="auto"/>
          <w:sz w:val="36"/>
          <w:szCs w:val="36"/>
          <w:highlight w:val="none"/>
          <w:lang w:eastAsia="zh-CN"/>
        </w:rPr>
      </w:pPr>
      <w:bookmarkStart w:id="4" w:name="_Toc5831"/>
      <w:bookmarkStart w:id="5" w:name="_Toc30099"/>
      <w:r>
        <w:rPr>
          <w:rFonts w:hint="eastAsia" w:ascii="宋体" w:hAnsi="宋体"/>
          <w:b/>
          <w:color w:val="auto"/>
          <w:spacing w:val="-6"/>
          <w:sz w:val="36"/>
          <w:szCs w:val="36"/>
          <w:highlight w:val="none"/>
          <w:lang w:val="en-US" w:eastAsia="zh-CN"/>
        </w:rPr>
        <w:t>采购</w:t>
      </w:r>
      <w:r>
        <w:rPr>
          <w:rFonts w:hint="eastAsia" w:ascii="宋体" w:hAnsi="宋体"/>
          <w:b/>
          <w:color w:val="auto"/>
          <w:spacing w:val="-6"/>
          <w:sz w:val="36"/>
          <w:szCs w:val="36"/>
          <w:highlight w:val="none"/>
        </w:rPr>
        <w:t>人</w:t>
      </w:r>
      <w:r>
        <w:rPr>
          <w:rFonts w:hint="eastAsia" w:ascii="宋体" w:hAnsi="宋体"/>
          <w:b/>
          <w:color w:val="auto"/>
          <w:sz w:val="36"/>
          <w:szCs w:val="36"/>
          <w:highlight w:val="none"/>
        </w:rPr>
        <w:t>：</w:t>
      </w:r>
      <w:bookmarkEnd w:id="3"/>
      <w:bookmarkEnd w:id="4"/>
      <w:bookmarkEnd w:id="5"/>
      <w:bookmarkStart w:id="6" w:name="_Toc13009"/>
      <w:r>
        <w:rPr>
          <w:rFonts w:hint="eastAsia" w:ascii="宋体" w:hAnsi="宋体"/>
          <w:b/>
          <w:color w:val="auto"/>
          <w:sz w:val="36"/>
          <w:szCs w:val="36"/>
          <w:highlight w:val="none"/>
          <w:lang w:eastAsia="zh-CN"/>
        </w:rPr>
        <w:t>卢氏县官坡镇初级中学</w:t>
      </w:r>
    </w:p>
    <w:p w14:paraId="5CE9BAA1">
      <w:pPr>
        <w:pStyle w:val="5"/>
        <w:keepNext w:val="0"/>
        <w:keepLines w:val="0"/>
        <w:pageBreakBefore w:val="0"/>
        <w:widowControl w:val="0"/>
        <w:kinsoku/>
        <w:wordWrap w:val="0"/>
        <w:overflowPunct/>
        <w:topLinePunct w:val="0"/>
        <w:autoSpaceDE/>
        <w:autoSpaceDN/>
        <w:bidi w:val="0"/>
        <w:adjustRightInd/>
        <w:snapToGrid/>
        <w:spacing w:line="760" w:lineRule="exact"/>
        <w:jc w:val="center"/>
        <w:textAlignment w:val="auto"/>
        <w:outlineLvl w:val="0"/>
        <w:rPr>
          <w:rFonts w:hint="eastAsia" w:ascii="宋体" w:hAnsi="宋体"/>
          <w:b/>
          <w:color w:val="auto"/>
          <w:sz w:val="36"/>
          <w:szCs w:val="36"/>
          <w:highlight w:val="none"/>
          <w:lang w:eastAsia="zh-CN"/>
        </w:rPr>
      </w:pPr>
      <w:bookmarkStart w:id="7" w:name="_Toc14853"/>
      <w:bookmarkStart w:id="8" w:name="_Toc21172"/>
      <w:r>
        <w:rPr>
          <w:rFonts w:hint="eastAsia" w:ascii="宋体" w:hAnsi="宋体"/>
          <w:b/>
          <w:color w:val="auto"/>
          <w:sz w:val="36"/>
          <w:szCs w:val="36"/>
          <w:highlight w:val="none"/>
        </w:rPr>
        <w:t>代理机构：</w:t>
      </w:r>
      <w:bookmarkEnd w:id="6"/>
      <w:bookmarkEnd w:id="7"/>
      <w:bookmarkEnd w:id="8"/>
      <w:r>
        <w:rPr>
          <w:rFonts w:hint="eastAsia" w:ascii="宋体" w:hAnsi="宋体"/>
          <w:b/>
          <w:color w:val="auto"/>
          <w:sz w:val="36"/>
          <w:szCs w:val="36"/>
          <w:highlight w:val="none"/>
          <w:lang w:eastAsia="zh-CN"/>
        </w:rPr>
        <w:t>河南晟云工程咨询有限公司</w:t>
      </w:r>
    </w:p>
    <w:p w14:paraId="3611AE9B">
      <w:pPr>
        <w:keepNext w:val="0"/>
        <w:keepLines w:val="0"/>
        <w:pageBreakBefore w:val="0"/>
        <w:widowControl w:val="0"/>
        <w:kinsoku/>
        <w:wordWrap w:val="0"/>
        <w:overflowPunct/>
        <w:topLinePunct w:val="0"/>
        <w:autoSpaceDE/>
        <w:autoSpaceDN/>
        <w:bidi w:val="0"/>
        <w:adjustRightInd/>
        <w:snapToGrid/>
        <w:spacing w:line="760" w:lineRule="exact"/>
        <w:ind w:firstLine="2168" w:firstLineChars="600"/>
        <w:jc w:val="both"/>
        <w:textAlignment w:val="auto"/>
        <w:outlineLvl w:val="0"/>
        <w:rPr>
          <w:rFonts w:hint="default" w:ascii="宋体" w:hAnsi="宋体" w:eastAsia="宋体"/>
          <w:b/>
          <w:color w:val="auto"/>
          <w:sz w:val="36"/>
          <w:szCs w:val="36"/>
          <w:highlight w:val="none"/>
          <w:lang w:val="en-US" w:eastAsia="zh-CN"/>
        </w:rPr>
        <w:sectPr>
          <w:headerReference r:id="rId3" w:type="default"/>
          <w:footerReference r:id="rId4" w:type="default"/>
          <w:pgSz w:w="11906" w:h="16838"/>
          <w:pgMar w:top="1440" w:right="1380" w:bottom="1440" w:left="1086" w:header="0" w:footer="850" w:gutter="0"/>
          <w:pgNumType w:fmt="numberInDash" w:start="1"/>
          <w:cols w:space="720" w:num="1"/>
          <w:docGrid w:linePitch="312" w:charSpace="0"/>
        </w:sectPr>
      </w:pPr>
      <w:bookmarkStart w:id="9" w:name="_Toc6211"/>
      <w:bookmarkStart w:id="10" w:name="_Toc27151"/>
      <w:r>
        <w:rPr>
          <w:rFonts w:hint="eastAsia" w:ascii="宋体" w:hAnsi="宋体"/>
          <w:b/>
          <w:color w:val="auto"/>
          <w:sz w:val="36"/>
          <w:szCs w:val="36"/>
          <w:highlight w:val="none"/>
          <w:lang w:val="en-US" w:eastAsia="zh-CN"/>
        </w:rPr>
        <w:t>日  期：</w:t>
      </w:r>
      <w:r>
        <w:rPr>
          <w:rFonts w:hint="eastAsia" w:ascii="宋体" w:hAnsi="宋体"/>
          <w:b/>
          <w:color w:val="auto"/>
          <w:sz w:val="36"/>
          <w:szCs w:val="36"/>
          <w:highlight w:val="none"/>
        </w:rPr>
        <w:t>二</w:t>
      </w:r>
      <w:r>
        <w:rPr>
          <w:rFonts w:hint="eastAsia" w:ascii="宋体" w:hAnsi="宋体"/>
          <w:b/>
          <w:color w:val="auto"/>
          <w:sz w:val="36"/>
          <w:szCs w:val="36"/>
          <w:highlight w:val="none"/>
          <w:lang w:val="en-US" w:eastAsia="zh-CN"/>
        </w:rPr>
        <w:t>〇</w:t>
      </w:r>
      <w:r>
        <w:rPr>
          <w:rFonts w:hint="eastAsia" w:ascii="宋体" w:hAnsi="宋体"/>
          <w:b/>
          <w:color w:val="auto"/>
          <w:sz w:val="36"/>
          <w:szCs w:val="36"/>
          <w:highlight w:val="none"/>
        </w:rPr>
        <w:t>二</w:t>
      </w:r>
      <w:r>
        <w:rPr>
          <w:rFonts w:hint="eastAsia" w:ascii="宋体" w:hAnsi="宋体"/>
          <w:b/>
          <w:color w:val="auto"/>
          <w:sz w:val="36"/>
          <w:szCs w:val="36"/>
          <w:highlight w:val="none"/>
          <w:lang w:val="en-US" w:eastAsia="zh-CN"/>
        </w:rPr>
        <w:t>六</w:t>
      </w:r>
      <w:r>
        <w:rPr>
          <w:rFonts w:hint="eastAsia" w:ascii="宋体" w:hAnsi="宋体"/>
          <w:b/>
          <w:color w:val="auto"/>
          <w:sz w:val="36"/>
          <w:szCs w:val="36"/>
          <w:highlight w:val="none"/>
        </w:rPr>
        <w:t>年</w:t>
      </w:r>
      <w:bookmarkEnd w:id="9"/>
      <w:bookmarkEnd w:id="10"/>
      <w:r>
        <w:rPr>
          <w:rFonts w:hint="eastAsia" w:ascii="宋体" w:hAnsi="宋体"/>
          <w:b/>
          <w:color w:val="auto"/>
          <w:sz w:val="36"/>
          <w:szCs w:val="36"/>
          <w:highlight w:val="none"/>
          <w:lang w:val="en-US" w:eastAsia="zh-CN"/>
        </w:rPr>
        <w:t>七月</w:t>
      </w:r>
    </w:p>
    <w:p w14:paraId="20049930">
      <w:pPr>
        <w:kinsoku/>
        <w:wordWrap w:val="0"/>
        <w:overflowPunct/>
        <w:topLinePunct w:val="0"/>
        <w:bidi w:val="0"/>
        <w:rPr>
          <w:rFonts w:hint="eastAsia" w:ascii="黑体" w:cs="宋体"/>
          <w:b w:val="0"/>
          <w:bCs/>
          <w:kern w:val="2"/>
          <w:sz w:val="36"/>
          <w:szCs w:val="36"/>
          <w:highlight w:val="none"/>
        </w:rPr>
      </w:pPr>
    </w:p>
    <w:sdt>
      <w:sdtPr>
        <w:rPr>
          <w:rFonts w:ascii="宋体" w:hAnsi="宋体" w:eastAsia="宋体" w:cstheme="minorBidi"/>
          <w:kern w:val="2"/>
          <w:sz w:val="24"/>
          <w:szCs w:val="32"/>
          <w:lang w:val="en-US" w:eastAsia="zh-CN" w:bidi="ar-SA"/>
        </w:rPr>
        <w:id w:val="147453163"/>
        <w15:color w:val="DBDBDB"/>
        <w:docPartObj>
          <w:docPartGallery w:val="Table of Contents"/>
          <w:docPartUnique/>
        </w:docPartObj>
      </w:sdtPr>
      <w:sdtEndPr>
        <w:rPr>
          <w:rFonts w:hint="eastAsia" w:ascii="黑体" w:cs="宋体" w:hAnsiTheme="minorHAnsi" w:eastAsiaTheme="minorEastAsia"/>
          <w:bCs/>
          <w:kern w:val="2"/>
          <w:sz w:val="21"/>
          <w:szCs w:val="28"/>
          <w:highlight w:val="none"/>
          <w:lang w:val="en-US" w:eastAsia="zh-CN" w:bidi="ar-SA"/>
        </w:rPr>
      </w:sdtEndPr>
      <w:sdtContent>
        <w:p w14:paraId="556E2A64">
          <w:pPr>
            <w:spacing w:before="0" w:beforeLines="0" w:after="0" w:afterLines="0" w:line="240" w:lineRule="auto"/>
            <w:ind w:left="0" w:leftChars="0" w:right="0" w:rightChars="0" w:firstLine="0" w:firstLineChars="0"/>
            <w:jc w:val="center"/>
            <w:rPr>
              <w:b/>
              <w:bCs/>
              <w:sz w:val="36"/>
              <w:szCs w:val="44"/>
            </w:rPr>
          </w:pPr>
          <w:r>
            <w:rPr>
              <w:rFonts w:ascii="宋体" w:hAnsi="宋体" w:eastAsia="宋体"/>
              <w:b/>
              <w:bCs/>
              <w:sz w:val="36"/>
              <w:szCs w:val="44"/>
            </w:rPr>
            <w:t>目</w:t>
          </w:r>
          <w:r>
            <w:rPr>
              <w:rFonts w:hint="eastAsia" w:ascii="宋体" w:hAnsi="宋体" w:eastAsia="宋体"/>
              <w:b/>
              <w:bCs/>
              <w:sz w:val="36"/>
              <w:szCs w:val="44"/>
              <w:lang w:val="en-US" w:eastAsia="zh-CN"/>
            </w:rPr>
            <w:t xml:space="preserve">  </w:t>
          </w:r>
          <w:r>
            <w:rPr>
              <w:rFonts w:ascii="宋体" w:hAnsi="宋体" w:eastAsia="宋体"/>
              <w:b/>
              <w:bCs/>
              <w:sz w:val="36"/>
              <w:szCs w:val="44"/>
            </w:rPr>
            <w:t>录</w:t>
          </w:r>
        </w:p>
        <w:p w14:paraId="111A70C3">
          <w:pPr>
            <w:pStyle w:val="13"/>
            <w:tabs>
              <w:tab w:val="right" w:leader="dot" w:pos="9632"/>
            </w:tabs>
            <w:rPr>
              <w:sz w:val="24"/>
              <w:szCs w:val="32"/>
            </w:rPr>
          </w:pPr>
          <w:r>
            <w:rPr>
              <w:rFonts w:hint="eastAsia" w:ascii="黑体" w:cs="宋体" w:hAnsiTheme="minorHAnsi" w:eastAsiaTheme="minorEastAsia"/>
              <w:bCs/>
              <w:kern w:val="2"/>
              <w:sz w:val="24"/>
              <w:szCs w:val="36"/>
              <w:highlight w:val="none"/>
              <w:lang w:val="en-US" w:eastAsia="zh-CN" w:bidi="ar-SA"/>
            </w:rPr>
            <w:fldChar w:fldCharType="begin"/>
          </w:r>
          <w:r>
            <w:rPr>
              <w:rFonts w:hint="eastAsia" w:ascii="黑体" w:cs="宋体" w:hAnsiTheme="minorHAnsi" w:eastAsiaTheme="minorEastAsia"/>
              <w:bCs/>
              <w:kern w:val="2"/>
              <w:sz w:val="24"/>
              <w:szCs w:val="36"/>
              <w:highlight w:val="none"/>
              <w:lang w:val="en-US" w:eastAsia="zh-CN" w:bidi="ar-SA"/>
            </w:rPr>
            <w:instrText xml:space="preserve">TOC \o "1-1" \h \u </w:instrText>
          </w:r>
          <w:r>
            <w:rPr>
              <w:rFonts w:hint="eastAsia" w:ascii="黑体" w:cs="宋体" w:hAnsiTheme="minorHAnsi" w:eastAsiaTheme="minorEastAsia"/>
              <w:bCs/>
              <w:kern w:val="2"/>
              <w:sz w:val="24"/>
              <w:szCs w:val="36"/>
              <w:highlight w:val="none"/>
              <w:lang w:val="en-US" w:eastAsia="zh-CN" w:bidi="ar-SA"/>
            </w:rPr>
            <w:fldChar w:fldCharType="separate"/>
          </w:r>
        </w:p>
        <w:p w14:paraId="6FDD4F9D">
          <w:pPr>
            <w:pStyle w:val="13"/>
            <w:tabs>
              <w:tab w:val="right" w:leader="dot" w:pos="9632"/>
            </w:tabs>
            <w:rPr>
              <w:sz w:val="28"/>
              <w:szCs w:val="36"/>
            </w:rPr>
          </w:pPr>
          <w:r>
            <w:rPr>
              <w:rFonts w:hint="eastAsia" w:ascii="黑体" w:cs="宋体" w:hAnsiTheme="minorHAnsi" w:eastAsiaTheme="minorEastAsia"/>
              <w:bCs/>
              <w:kern w:val="2"/>
              <w:sz w:val="28"/>
              <w:szCs w:val="40"/>
              <w:highlight w:val="none"/>
              <w:lang w:val="en-US" w:eastAsia="zh-CN" w:bidi="ar-SA"/>
            </w:rPr>
            <w:fldChar w:fldCharType="begin"/>
          </w:r>
          <w:r>
            <w:rPr>
              <w:rFonts w:hint="eastAsia" w:ascii="黑体" w:cs="宋体" w:hAnsiTheme="minorHAnsi" w:eastAsiaTheme="minorEastAsia"/>
              <w:bCs/>
              <w:kern w:val="2"/>
              <w:sz w:val="28"/>
              <w:szCs w:val="40"/>
              <w:highlight w:val="none"/>
              <w:lang w:val="en-US" w:eastAsia="zh-CN" w:bidi="ar-SA"/>
            </w:rPr>
            <w:instrText xml:space="preserve"> HYPERLINK \l _Toc1785 </w:instrText>
          </w:r>
          <w:r>
            <w:rPr>
              <w:rFonts w:hint="eastAsia" w:ascii="黑体" w:cs="宋体" w:hAnsiTheme="minorHAnsi" w:eastAsiaTheme="minorEastAsia"/>
              <w:bCs/>
              <w:kern w:val="2"/>
              <w:sz w:val="28"/>
              <w:szCs w:val="40"/>
              <w:highlight w:val="none"/>
              <w:lang w:val="en-US" w:eastAsia="zh-CN" w:bidi="ar-SA"/>
            </w:rPr>
            <w:fldChar w:fldCharType="separate"/>
          </w:r>
          <w:r>
            <w:rPr>
              <w:rFonts w:hint="eastAsia" w:ascii="宋体" w:hAnsi="宋体" w:cs="宋体"/>
              <w:bCs/>
              <w:sz w:val="28"/>
              <w:szCs w:val="40"/>
              <w:highlight w:val="none"/>
            </w:rPr>
            <w:t>河南省政府采购合同融资政策告知函</w:t>
          </w:r>
          <w:r>
            <w:rPr>
              <w:sz w:val="28"/>
              <w:szCs w:val="36"/>
            </w:rPr>
            <w:tab/>
          </w:r>
          <w:r>
            <w:rPr>
              <w:sz w:val="28"/>
              <w:szCs w:val="36"/>
            </w:rPr>
            <w:fldChar w:fldCharType="begin"/>
          </w:r>
          <w:r>
            <w:rPr>
              <w:sz w:val="28"/>
              <w:szCs w:val="36"/>
            </w:rPr>
            <w:instrText xml:space="preserve"> PAGEREF _Toc1785 \h </w:instrText>
          </w:r>
          <w:r>
            <w:rPr>
              <w:sz w:val="28"/>
              <w:szCs w:val="36"/>
            </w:rPr>
            <w:fldChar w:fldCharType="separate"/>
          </w:r>
          <w:r>
            <w:rPr>
              <w:sz w:val="28"/>
              <w:szCs w:val="36"/>
            </w:rPr>
            <w:t>2</w:t>
          </w:r>
          <w:r>
            <w:rPr>
              <w:sz w:val="28"/>
              <w:szCs w:val="36"/>
            </w:rPr>
            <w:fldChar w:fldCharType="end"/>
          </w:r>
          <w:r>
            <w:rPr>
              <w:rFonts w:hint="eastAsia" w:ascii="黑体" w:cs="宋体" w:hAnsiTheme="minorHAnsi" w:eastAsiaTheme="minorEastAsia"/>
              <w:bCs/>
              <w:kern w:val="2"/>
              <w:sz w:val="28"/>
              <w:szCs w:val="40"/>
              <w:highlight w:val="none"/>
              <w:lang w:val="en-US" w:eastAsia="zh-CN" w:bidi="ar-SA"/>
            </w:rPr>
            <w:fldChar w:fldCharType="end"/>
          </w:r>
        </w:p>
        <w:p w14:paraId="219ED23D">
          <w:pPr>
            <w:pStyle w:val="13"/>
            <w:tabs>
              <w:tab w:val="right" w:leader="dot" w:pos="9632"/>
            </w:tabs>
            <w:rPr>
              <w:sz w:val="28"/>
              <w:szCs w:val="36"/>
            </w:rPr>
          </w:pPr>
          <w:r>
            <w:rPr>
              <w:rFonts w:hint="eastAsia" w:ascii="黑体" w:cs="宋体" w:hAnsiTheme="minorHAnsi" w:eastAsiaTheme="minorEastAsia"/>
              <w:bCs/>
              <w:kern w:val="2"/>
              <w:sz w:val="28"/>
              <w:szCs w:val="40"/>
              <w:highlight w:val="none"/>
              <w:lang w:val="en-US" w:eastAsia="zh-CN" w:bidi="ar-SA"/>
            </w:rPr>
            <w:fldChar w:fldCharType="begin"/>
          </w:r>
          <w:r>
            <w:rPr>
              <w:rFonts w:hint="eastAsia" w:ascii="黑体" w:cs="宋体" w:hAnsiTheme="minorHAnsi" w:eastAsiaTheme="minorEastAsia"/>
              <w:bCs/>
              <w:kern w:val="2"/>
              <w:sz w:val="28"/>
              <w:szCs w:val="40"/>
              <w:highlight w:val="none"/>
              <w:lang w:val="en-US" w:eastAsia="zh-CN" w:bidi="ar-SA"/>
            </w:rPr>
            <w:instrText xml:space="preserve"> HYPERLINK \l _Toc14839 </w:instrText>
          </w:r>
          <w:r>
            <w:rPr>
              <w:rFonts w:hint="eastAsia" w:ascii="黑体" w:cs="宋体" w:hAnsiTheme="minorHAnsi" w:eastAsiaTheme="minorEastAsia"/>
              <w:bCs/>
              <w:kern w:val="2"/>
              <w:sz w:val="28"/>
              <w:szCs w:val="40"/>
              <w:highlight w:val="none"/>
              <w:lang w:val="en-US" w:eastAsia="zh-CN" w:bidi="ar-SA"/>
            </w:rPr>
            <w:fldChar w:fldCharType="separate"/>
          </w:r>
          <w:r>
            <w:rPr>
              <w:rFonts w:hint="eastAsia"/>
              <w:sz w:val="28"/>
              <w:szCs w:val="36"/>
            </w:rPr>
            <w:t>第一章 竞争性磋商公告</w:t>
          </w:r>
          <w:r>
            <w:rPr>
              <w:sz w:val="28"/>
              <w:szCs w:val="36"/>
            </w:rPr>
            <w:tab/>
          </w:r>
          <w:r>
            <w:rPr>
              <w:sz w:val="28"/>
              <w:szCs w:val="36"/>
            </w:rPr>
            <w:fldChar w:fldCharType="begin"/>
          </w:r>
          <w:r>
            <w:rPr>
              <w:sz w:val="28"/>
              <w:szCs w:val="36"/>
            </w:rPr>
            <w:instrText xml:space="preserve"> PAGEREF _Toc14839 \h </w:instrText>
          </w:r>
          <w:r>
            <w:rPr>
              <w:sz w:val="28"/>
              <w:szCs w:val="36"/>
            </w:rPr>
            <w:fldChar w:fldCharType="separate"/>
          </w:r>
          <w:r>
            <w:rPr>
              <w:sz w:val="28"/>
              <w:szCs w:val="36"/>
            </w:rPr>
            <w:t>3</w:t>
          </w:r>
          <w:r>
            <w:rPr>
              <w:sz w:val="28"/>
              <w:szCs w:val="36"/>
            </w:rPr>
            <w:fldChar w:fldCharType="end"/>
          </w:r>
          <w:r>
            <w:rPr>
              <w:rFonts w:hint="eastAsia" w:ascii="黑体" w:cs="宋体" w:hAnsiTheme="minorHAnsi" w:eastAsiaTheme="minorEastAsia"/>
              <w:bCs/>
              <w:kern w:val="2"/>
              <w:sz w:val="28"/>
              <w:szCs w:val="40"/>
              <w:highlight w:val="none"/>
              <w:lang w:val="en-US" w:eastAsia="zh-CN" w:bidi="ar-SA"/>
            </w:rPr>
            <w:fldChar w:fldCharType="end"/>
          </w:r>
        </w:p>
        <w:p w14:paraId="06651009">
          <w:pPr>
            <w:pStyle w:val="13"/>
            <w:tabs>
              <w:tab w:val="right" w:leader="dot" w:pos="9632"/>
            </w:tabs>
            <w:rPr>
              <w:sz w:val="28"/>
              <w:szCs w:val="36"/>
            </w:rPr>
          </w:pPr>
          <w:r>
            <w:rPr>
              <w:rFonts w:hint="eastAsia" w:ascii="黑体" w:cs="宋体" w:hAnsiTheme="minorHAnsi" w:eastAsiaTheme="minorEastAsia"/>
              <w:bCs/>
              <w:kern w:val="2"/>
              <w:sz w:val="28"/>
              <w:szCs w:val="40"/>
              <w:highlight w:val="none"/>
              <w:lang w:val="en-US" w:eastAsia="zh-CN" w:bidi="ar-SA"/>
            </w:rPr>
            <w:fldChar w:fldCharType="begin"/>
          </w:r>
          <w:r>
            <w:rPr>
              <w:rFonts w:hint="eastAsia" w:ascii="黑体" w:cs="宋体" w:hAnsiTheme="minorHAnsi" w:eastAsiaTheme="minorEastAsia"/>
              <w:bCs/>
              <w:kern w:val="2"/>
              <w:sz w:val="28"/>
              <w:szCs w:val="40"/>
              <w:highlight w:val="none"/>
              <w:lang w:val="en-US" w:eastAsia="zh-CN" w:bidi="ar-SA"/>
            </w:rPr>
            <w:instrText xml:space="preserve"> HYPERLINK \l _Toc4431 </w:instrText>
          </w:r>
          <w:r>
            <w:rPr>
              <w:rFonts w:hint="eastAsia" w:ascii="黑体" w:cs="宋体" w:hAnsiTheme="minorHAnsi" w:eastAsiaTheme="minorEastAsia"/>
              <w:bCs/>
              <w:kern w:val="2"/>
              <w:sz w:val="28"/>
              <w:szCs w:val="40"/>
              <w:highlight w:val="none"/>
              <w:lang w:val="en-US" w:eastAsia="zh-CN" w:bidi="ar-SA"/>
            </w:rPr>
            <w:fldChar w:fldCharType="separate"/>
          </w:r>
          <w:r>
            <w:rPr>
              <w:rFonts w:hint="eastAsia"/>
              <w:sz w:val="28"/>
              <w:szCs w:val="36"/>
            </w:rPr>
            <w:t xml:space="preserve">第二章 </w:t>
          </w:r>
          <w:r>
            <w:rPr>
              <w:rFonts w:hint="eastAsia"/>
              <w:sz w:val="28"/>
              <w:szCs w:val="36"/>
              <w:lang w:eastAsia="zh-CN"/>
            </w:rPr>
            <w:t>响应人</w:t>
          </w:r>
          <w:r>
            <w:rPr>
              <w:rFonts w:hint="eastAsia"/>
              <w:sz w:val="28"/>
              <w:szCs w:val="36"/>
            </w:rPr>
            <w:t>须知</w:t>
          </w:r>
          <w:r>
            <w:rPr>
              <w:sz w:val="28"/>
              <w:szCs w:val="36"/>
            </w:rPr>
            <w:tab/>
          </w:r>
          <w:r>
            <w:rPr>
              <w:rFonts w:hint="eastAsia"/>
              <w:sz w:val="28"/>
              <w:szCs w:val="36"/>
              <w:lang w:val="en-US" w:eastAsia="zh-CN"/>
            </w:rPr>
            <w:t>8</w:t>
          </w:r>
          <w:r>
            <w:rPr>
              <w:rFonts w:hint="eastAsia" w:ascii="黑体" w:cs="宋体" w:hAnsiTheme="minorHAnsi" w:eastAsiaTheme="minorEastAsia"/>
              <w:bCs/>
              <w:kern w:val="2"/>
              <w:sz w:val="28"/>
              <w:szCs w:val="40"/>
              <w:highlight w:val="none"/>
              <w:lang w:val="en-US" w:eastAsia="zh-CN" w:bidi="ar-SA"/>
            </w:rPr>
            <w:fldChar w:fldCharType="end"/>
          </w:r>
        </w:p>
        <w:p w14:paraId="223F4D04">
          <w:pPr>
            <w:pStyle w:val="13"/>
            <w:tabs>
              <w:tab w:val="right" w:leader="dot" w:pos="9632"/>
            </w:tabs>
            <w:rPr>
              <w:sz w:val="28"/>
              <w:szCs w:val="36"/>
            </w:rPr>
          </w:pPr>
          <w:r>
            <w:rPr>
              <w:rFonts w:hint="eastAsia" w:ascii="黑体" w:cs="宋体" w:hAnsiTheme="minorHAnsi" w:eastAsiaTheme="minorEastAsia"/>
              <w:bCs/>
              <w:kern w:val="2"/>
              <w:sz w:val="28"/>
              <w:szCs w:val="40"/>
              <w:highlight w:val="none"/>
              <w:lang w:val="en-US" w:eastAsia="zh-CN" w:bidi="ar-SA"/>
            </w:rPr>
            <w:fldChar w:fldCharType="begin"/>
          </w:r>
          <w:r>
            <w:rPr>
              <w:rFonts w:hint="eastAsia" w:ascii="黑体" w:cs="宋体" w:hAnsiTheme="minorHAnsi" w:eastAsiaTheme="minorEastAsia"/>
              <w:bCs/>
              <w:kern w:val="2"/>
              <w:sz w:val="28"/>
              <w:szCs w:val="40"/>
              <w:highlight w:val="none"/>
              <w:lang w:val="en-US" w:eastAsia="zh-CN" w:bidi="ar-SA"/>
            </w:rPr>
            <w:instrText xml:space="preserve"> HYPERLINK \l _Toc12611 </w:instrText>
          </w:r>
          <w:r>
            <w:rPr>
              <w:rFonts w:hint="eastAsia" w:ascii="黑体" w:cs="宋体" w:hAnsiTheme="minorHAnsi" w:eastAsiaTheme="minorEastAsia"/>
              <w:bCs/>
              <w:kern w:val="2"/>
              <w:sz w:val="28"/>
              <w:szCs w:val="40"/>
              <w:highlight w:val="none"/>
              <w:lang w:val="en-US" w:eastAsia="zh-CN" w:bidi="ar-SA"/>
            </w:rPr>
            <w:fldChar w:fldCharType="separate"/>
          </w:r>
          <w:r>
            <w:rPr>
              <w:rFonts w:hint="eastAsia"/>
              <w:sz w:val="28"/>
              <w:szCs w:val="36"/>
              <w:lang w:val="en-US" w:eastAsia="zh-CN"/>
            </w:rPr>
            <w:t xml:space="preserve">第三章 </w:t>
          </w:r>
          <w:r>
            <w:rPr>
              <w:rFonts w:hint="eastAsia"/>
              <w:sz w:val="28"/>
              <w:szCs w:val="36"/>
            </w:rPr>
            <w:t>评审标准</w:t>
          </w:r>
          <w:r>
            <w:rPr>
              <w:sz w:val="28"/>
              <w:szCs w:val="36"/>
            </w:rPr>
            <w:tab/>
          </w:r>
          <w:r>
            <w:rPr>
              <w:sz w:val="28"/>
              <w:szCs w:val="36"/>
            </w:rPr>
            <w:fldChar w:fldCharType="begin"/>
          </w:r>
          <w:r>
            <w:rPr>
              <w:sz w:val="28"/>
              <w:szCs w:val="36"/>
            </w:rPr>
            <w:instrText xml:space="preserve"> PAGEREF _Toc12611 \h </w:instrText>
          </w:r>
          <w:r>
            <w:rPr>
              <w:sz w:val="28"/>
              <w:szCs w:val="36"/>
            </w:rPr>
            <w:fldChar w:fldCharType="separate"/>
          </w:r>
          <w:r>
            <w:rPr>
              <w:sz w:val="28"/>
              <w:szCs w:val="36"/>
            </w:rPr>
            <w:t>26</w:t>
          </w:r>
          <w:r>
            <w:rPr>
              <w:sz w:val="28"/>
              <w:szCs w:val="36"/>
            </w:rPr>
            <w:fldChar w:fldCharType="end"/>
          </w:r>
          <w:r>
            <w:rPr>
              <w:rFonts w:hint="eastAsia" w:ascii="黑体" w:cs="宋体" w:hAnsiTheme="minorHAnsi" w:eastAsiaTheme="minorEastAsia"/>
              <w:bCs/>
              <w:kern w:val="2"/>
              <w:sz w:val="28"/>
              <w:szCs w:val="40"/>
              <w:highlight w:val="none"/>
              <w:lang w:val="en-US" w:eastAsia="zh-CN" w:bidi="ar-SA"/>
            </w:rPr>
            <w:fldChar w:fldCharType="end"/>
          </w:r>
        </w:p>
        <w:p w14:paraId="0D5C7EA2">
          <w:pPr>
            <w:pStyle w:val="13"/>
            <w:tabs>
              <w:tab w:val="right" w:leader="dot" w:pos="9632"/>
            </w:tabs>
            <w:rPr>
              <w:sz w:val="28"/>
              <w:szCs w:val="36"/>
            </w:rPr>
          </w:pPr>
          <w:r>
            <w:rPr>
              <w:rFonts w:hint="eastAsia" w:ascii="黑体" w:cs="宋体" w:hAnsiTheme="minorHAnsi" w:eastAsiaTheme="minorEastAsia"/>
              <w:bCs/>
              <w:kern w:val="2"/>
              <w:sz w:val="28"/>
              <w:szCs w:val="40"/>
              <w:highlight w:val="none"/>
              <w:lang w:val="en-US" w:eastAsia="zh-CN" w:bidi="ar-SA"/>
            </w:rPr>
            <w:fldChar w:fldCharType="begin"/>
          </w:r>
          <w:r>
            <w:rPr>
              <w:rFonts w:hint="eastAsia" w:ascii="黑体" w:cs="宋体" w:hAnsiTheme="minorHAnsi" w:eastAsiaTheme="minorEastAsia"/>
              <w:bCs/>
              <w:kern w:val="2"/>
              <w:sz w:val="28"/>
              <w:szCs w:val="40"/>
              <w:highlight w:val="none"/>
              <w:lang w:val="en-US" w:eastAsia="zh-CN" w:bidi="ar-SA"/>
            </w:rPr>
            <w:instrText xml:space="preserve"> HYPERLINK \l _Toc4430 </w:instrText>
          </w:r>
          <w:r>
            <w:rPr>
              <w:rFonts w:hint="eastAsia" w:ascii="黑体" w:cs="宋体" w:hAnsiTheme="minorHAnsi" w:eastAsiaTheme="minorEastAsia"/>
              <w:bCs/>
              <w:kern w:val="2"/>
              <w:sz w:val="28"/>
              <w:szCs w:val="40"/>
              <w:highlight w:val="none"/>
              <w:lang w:val="en-US" w:eastAsia="zh-CN" w:bidi="ar-SA"/>
            </w:rPr>
            <w:fldChar w:fldCharType="separate"/>
          </w:r>
          <w:r>
            <w:rPr>
              <w:rFonts w:hint="eastAsia"/>
              <w:sz w:val="28"/>
              <w:szCs w:val="36"/>
              <w:lang w:val="en-US"/>
            </w:rPr>
            <w:t>第</w:t>
          </w:r>
          <w:r>
            <w:rPr>
              <w:rFonts w:hint="eastAsia"/>
              <w:sz w:val="28"/>
              <w:szCs w:val="36"/>
              <w:lang w:val="en-US" w:eastAsia="zh-CN"/>
            </w:rPr>
            <w:t>四</w:t>
          </w:r>
          <w:r>
            <w:rPr>
              <w:rFonts w:hint="eastAsia"/>
              <w:sz w:val="28"/>
              <w:szCs w:val="36"/>
              <w:lang w:val="en-US"/>
            </w:rPr>
            <w:t>章</w:t>
          </w:r>
          <w:r>
            <w:rPr>
              <w:rFonts w:hint="eastAsia"/>
              <w:sz w:val="28"/>
              <w:szCs w:val="36"/>
              <w:lang w:val="en-US" w:eastAsia="zh-CN"/>
            </w:rPr>
            <w:t xml:space="preserve"> </w:t>
          </w:r>
          <w:r>
            <w:rPr>
              <w:rFonts w:hint="default"/>
              <w:sz w:val="28"/>
              <w:szCs w:val="36"/>
              <w:lang w:val="en-US"/>
            </w:rPr>
            <w:t>工程量清单</w:t>
          </w:r>
          <w:r>
            <w:rPr>
              <w:sz w:val="28"/>
              <w:szCs w:val="36"/>
            </w:rPr>
            <w:tab/>
          </w:r>
          <w:r>
            <w:rPr>
              <w:sz w:val="28"/>
              <w:szCs w:val="36"/>
            </w:rPr>
            <w:fldChar w:fldCharType="begin"/>
          </w:r>
          <w:r>
            <w:rPr>
              <w:sz w:val="28"/>
              <w:szCs w:val="36"/>
            </w:rPr>
            <w:instrText xml:space="preserve"> PAGEREF _Toc4430 \h </w:instrText>
          </w:r>
          <w:r>
            <w:rPr>
              <w:sz w:val="28"/>
              <w:szCs w:val="36"/>
            </w:rPr>
            <w:fldChar w:fldCharType="separate"/>
          </w:r>
          <w:r>
            <w:rPr>
              <w:sz w:val="28"/>
              <w:szCs w:val="36"/>
            </w:rPr>
            <w:t>35</w:t>
          </w:r>
          <w:r>
            <w:rPr>
              <w:sz w:val="28"/>
              <w:szCs w:val="36"/>
            </w:rPr>
            <w:fldChar w:fldCharType="end"/>
          </w:r>
          <w:r>
            <w:rPr>
              <w:rFonts w:hint="eastAsia" w:ascii="黑体" w:cs="宋体" w:hAnsiTheme="minorHAnsi" w:eastAsiaTheme="minorEastAsia"/>
              <w:bCs/>
              <w:kern w:val="2"/>
              <w:sz w:val="28"/>
              <w:szCs w:val="40"/>
              <w:highlight w:val="none"/>
              <w:lang w:val="en-US" w:eastAsia="zh-CN" w:bidi="ar-SA"/>
            </w:rPr>
            <w:fldChar w:fldCharType="end"/>
          </w:r>
        </w:p>
        <w:p w14:paraId="08C158AD">
          <w:pPr>
            <w:pStyle w:val="13"/>
            <w:tabs>
              <w:tab w:val="right" w:leader="dot" w:pos="9632"/>
            </w:tabs>
            <w:rPr>
              <w:sz w:val="28"/>
              <w:szCs w:val="36"/>
            </w:rPr>
          </w:pPr>
          <w:r>
            <w:rPr>
              <w:rFonts w:hint="eastAsia" w:ascii="黑体" w:cs="宋体" w:hAnsiTheme="minorHAnsi" w:eastAsiaTheme="minorEastAsia"/>
              <w:bCs/>
              <w:kern w:val="2"/>
              <w:sz w:val="28"/>
              <w:szCs w:val="40"/>
              <w:highlight w:val="none"/>
              <w:lang w:val="en-US" w:eastAsia="zh-CN" w:bidi="ar-SA"/>
            </w:rPr>
            <w:fldChar w:fldCharType="begin"/>
          </w:r>
          <w:r>
            <w:rPr>
              <w:rFonts w:hint="eastAsia" w:ascii="黑体" w:cs="宋体" w:hAnsiTheme="minorHAnsi" w:eastAsiaTheme="minorEastAsia"/>
              <w:bCs/>
              <w:kern w:val="2"/>
              <w:sz w:val="28"/>
              <w:szCs w:val="40"/>
              <w:highlight w:val="none"/>
              <w:lang w:val="en-US" w:eastAsia="zh-CN" w:bidi="ar-SA"/>
            </w:rPr>
            <w:instrText xml:space="preserve"> HYPERLINK \l _Toc27044 </w:instrText>
          </w:r>
          <w:r>
            <w:rPr>
              <w:rFonts w:hint="eastAsia" w:ascii="黑体" w:cs="宋体" w:hAnsiTheme="minorHAnsi" w:eastAsiaTheme="minorEastAsia"/>
              <w:bCs/>
              <w:kern w:val="2"/>
              <w:sz w:val="28"/>
              <w:szCs w:val="40"/>
              <w:highlight w:val="none"/>
              <w:lang w:val="en-US" w:eastAsia="zh-CN" w:bidi="ar-SA"/>
            </w:rPr>
            <w:fldChar w:fldCharType="separate"/>
          </w:r>
          <w:r>
            <w:rPr>
              <w:rFonts w:hint="eastAsia"/>
              <w:sz w:val="28"/>
              <w:szCs w:val="36"/>
            </w:rPr>
            <w:t>第五章</w:t>
          </w:r>
          <w:r>
            <w:rPr>
              <w:rFonts w:hint="eastAsia"/>
              <w:sz w:val="28"/>
              <w:szCs w:val="36"/>
              <w:lang w:val="en-US" w:eastAsia="zh-CN"/>
            </w:rPr>
            <w:t xml:space="preserve"> 图纸</w:t>
          </w:r>
          <w:r>
            <w:rPr>
              <w:sz w:val="28"/>
              <w:szCs w:val="36"/>
            </w:rPr>
            <w:tab/>
          </w:r>
          <w:r>
            <w:rPr>
              <w:sz w:val="28"/>
              <w:szCs w:val="36"/>
            </w:rPr>
            <w:fldChar w:fldCharType="begin"/>
          </w:r>
          <w:r>
            <w:rPr>
              <w:sz w:val="28"/>
              <w:szCs w:val="36"/>
            </w:rPr>
            <w:instrText xml:space="preserve"> PAGEREF _Toc27044 \h </w:instrText>
          </w:r>
          <w:r>
            <w:rPr>
              <w:sz w:val="28"/>
              <w:szCs w:val="36"/>
            </w:rPr>
            <w:fldChar w:fldCharType="separate"/>
          </w:r>
          <w:r>
            <w:rPr>
              <w:sz w:val="28"/>
              <w:szCs w:val="36"/>
            </w:rPr>
            <w:t>36</w:t>
          </w:r>
          <w:r>
            <w:rPr>
              <w:sz w:val="28"/>
              <w:szCs w:val="36"/>
            </w:rPr>
            <w:fldChar w:fldCharType="end"/>
          </w:r>
          <w:r>
            <w:rPr>
              <w:rFonts w:hint="eastAsia" w:ascii="黑体" w:cs="宋体" w:hAnsiTheme="minorHAnsi" w:eastAsiaTheme="minorEastAsia"/>
              <w:bCs/>
              <w:kern w:val="2"/>
              <w:sz w:val="28"/>
              <w:szCs w:val="40"/>
              <w:highlight w:val="none"/>
              <w:lang w:val="en-US" w:eastAsia="zh-CN" w:bidi="ar-SA"/>
            </w:rPr>
            <w:fldChar w:fldCharType="end"/>
          </w:r>
        </w:p>
        <w:p w14:paraId="453417E0">
          <w:pPr>
            <w:pStyle w:val="13"/>
            <w:tabs>
              <w:tab w:val="right" w:leader="dot" w:pos="9632"/>
            </w:tabs>
            <w:rPr>
              <w:sz w:val="28"/>
              <w:szCs w:val="36"/>
            </w:rPr>
          </w:pPr>
          <w:r>
            <w:rPr>
              <w:rFonts w:hint="eastAsia" w:ascii="黑体" w:cs="宋体" w:hAnsiTheme="minorHAnsi" w:eastAsiaTheme="minorEastAsia"/>
              <w:bCs/>
              <w:kern w:val="2"/>
              <w:sz w:val="28"/>
              <w:szCs w:val="40"/>
              <w:highlight w:val="none"/>
              <w:lang w:val="en-US" w:eastAsia="zh-CN" w:bidi="ar-SA"/>
            </w:rPr>
            <w:fldChar w:fldCharType="begin"/>
          </w:r>
          <w:r>
            <w:rPr>
              <w:rFonts w:hint="eastAsia" w:ascii="黑体" w:cs="宋体" w:hAnsiTheme="minorHAnsi" w:eastAsiaTheme="minorEastAsia"/>
              <w:bCs/>
              <w:kern w:val="2"/>
              <w:sz w:val="28"/>
              <w:szCs w:val="40"/>
              <w:highlight w:val="none"/>
              <w:lang w:val="en-US" w:eastAsia="zh-CN" w:bidi="ar-SA"/>
            </w:rPr>
            <w:instrText xml:space="preserve"> HYPERLINK \l _Toc28018 </w:instrText>
          </w:r>
          <w:r>
            <w:rPr>
              <w:rFonts w:hint="eastAsia" w:ascii="黑体" w:cs="宋体" w:hAnsiTheme="minorHAnsi" w:eastAsiaTheme="minorEastAsia"/>
              <w:bCs/>
              <w:kern w:val="2"/>
              <w:sz w:val="28"/>
              <w:szCs w:val="40"/>
              <w:highlight w:val="none"/>
              <w:lang w:val="en-US" w:eastAsia="zh-CN" w:bidi="ar-SA"/>
            </w:rPr>
            <w:fldChar w:fldCharType="separate"/>
          </w:r>
          <w:r>
            <w:rPr>
              <w:rFonts w:hint="eastAsia"/>
              <w:sz w:val="28"/>
              <w:szCs w:val="36"/>
              <w:lang w:val="en-US" w:eastAsia="zh-CN"/>
            </w:rPr>
            <w:t xml:space="preserve">第六章 </w:t>
          </w:r>
          <w:r>
            <w:rPr>
              <w:rFonts w:hint="eastAsia"/>
              <w:sz w:val="28"/>
              <w:szCs w:val="36"/>
            </w:rPr>
            <w:t>合同条款及合同文件格式</w:t>
          </w:r>
          <w:r>
            <w:rPr>
              <w:sz w:val="28"/>
              <w:szCs w:val="36"/>
            </w:rPr>
            <w:tab/>
          </w:r>
          <w:r>
            <w:rPr>
              <w:sz w:val="28"/>
              <w:szCs w:val="36"/>
            </w:rPr>
            <w:fldChar w:fldCharType="begin"/>
          </w:r>
          <w:r>
            <w:rPr>
              <w:sz w:val="28"/>
              <w:szCs w:val="36"/>
            </w:rPr>
            <w:instrText xml:space="preserve"> PAGEREF _Toc28018 \h </w:instrText>
          </w:r>
          <w:r>
            <w:rPr>
              <w:sz w:val="28"/>
              <w:szCs w:val="36"/>
            </w:rPr>
            <w:fldChar w:fldCharType="separate"/>
          </w:r>
          <w:r>
            <w:rPr>
              <w:sz w:val="28"/>
              <w:szCs w:val="36"/>
            </w:rPr>
            <w:t>37</w:t>
          </w:r>
          <w:r>
            <w:rPr>
              <w:sz w:val="28"/>
              <w:szCs w:val="36"/>
            </w:rPr>
            <w:fldChar w:fldCharType="end"/>
          </w:r>
          <w:r>
            <w:rPr>
              <w:rFonts w:hint="eastAsia" w:ascii="黑体" w:cs="宋体" w:hAnsiTheme="minorHAnsi" w:eastAsiaTheme="minorEastAsia"/>
              <w:bCs/>
              <w:kern w:val="2"/>
              <w:sz w:val="28"/>
              <w:szCs w:val="40"/>
              <w:highlight w:val="none"/>
              <w:lang w:val="en-US" w:eastAsia="zh-CN" w:bidi="ar-SA"/>
            </w:rPr>
            <w:fldChar w:fldCharType="end"/>
          </w:r>
        </w:p>
        <w:p w14:paraId="604B792A">
          <w:pPr>
            <w:pStyle w:val="13"/>
            <w:tabs>
              <w:tab w:val="right" w:leader="dot" w:pos="9632"/>
            </w:tabs>
            <w:rPr>
              <w:sz w:val="24"/>
              <w:szCs w:val="32"/>
            </w:rPr>
          </w:pPr>
          <w:r>
            <w:rPr>
              <w:rFonts w:hint="eastAsia" w:ascii="黑体" w:cs="宋体" w:hAnsiTheme="minorHAnsi" w:eastAsiaTheme="minorEastAsia"/>
              <w:bCs/>
              <w:kern w:val="2"/>
              <w:sz w:val="28"/>
              <w:szCs w:val="40"/>
              <w:highlight w:val="none"/>
              <w:lang w:val="en-US" w:eastAsia="zh-CN" w:bidi="ar-SA"/>
            </w:rPr>
            <w:fldChar w:fldCharType="begin"/>
          </w:r>
          <w:r>
            <w:rPr>
              <w:rFonts w:hint="eastAsia" w:ascii="黑体" w:cs="宋体" w:hAnsiTheme="minorHAnsi" w:eastAsiaTheme="minorEastAsia"/>
              <w:bCs/>
              <w:kern w:val="2"/>
              <w:sz w:val="28"/>
              <w:szCs w:val="40"/>
              <w:highlight w:val="none"/>
              <w:lang w:val="en-US" w:eastAsia="zh-CN" w:bidi="ar-SA"/>
            </w:rPr>
            <w:instrText xml:space="preserve"> HYPERLINK \l _Toc17511 </w:instrText>
          </w:r>
          <w:r>
            <w:rPr>
              <w:rFonts w:hint="eastAsia" w:ascii="黑体" w:cs="宋体" w:hAnsiTheme="minorHAnsi" w:eastAsiaTheme="minorEastAsia"/>
              <w:bCs/>
              <w:kern w:val="2"/>
              <w:sz w:val="28"/>
              <w:szCs w:val="40"/>
              <w:highlight w:val="none"/>
              <w:lang w:val="en-US" w:eastAsia="zh-CN" w:bidi="ar-SA"/>
            </w:rPr>
            <w:fldChar w:fldCharType="separate"/>
          </w:r>
          <w:r>
            <w:rPr>
              <w:rFonts w:hint="eastAsia"/>
              <w:sz w:val="28"/>
              <w:szCs w:val="36"/>
            </w:rPr>
            <w:t>第</w:t>
          </w:r>
          <w:r>
            <w:rPr>
              <w:rFonts w:hint="eastAsia"/>
              <w:sz w:val="28"/>
              <w:szCs w:val="36"/>
              <w:lang w:val="en-US" w:eastAsia="zh-CN"/>
            </w:rPr>
            <w:t>七</w:t>
          </w:r>
          <w:r>
            <w:rPr>
              <w:rFonts w:hint="eastAsia"/>
              <w:sz w:val="28"/>
              <w:szCs w:val="36"/>
            </w:rPr>
            <w:t>章</w:t>
          </w:r>
          <w:r>
            <w:rPr>
              <w:rFonts w:hint="eastAsia"/>
              <w:sz w:val="28"/>
              <w:szCs w:val="36"/>
              <w:lang w:val="en-US" w:eastAsia="zh-CN"/>
            </w:rPr>
            <w:t xml:space="preserve"> </w:t>
          </w:r>
          <w:r>
            <w:rPr>
              <w:rFonts w:hint="eastAsia"/>
              <w:sz w:val="28"/>
              <w:szCs w:val="36"/>
              <w:lang w:eastAsia="zh-CN"/>
            </w:rPr>
            <w:t>响应</w:t>
          </w:r>
          <w:r>
            <w:rPr>
              <w:rFonts w:hint="eastAsia"/>
              <w:sz w:val="28"/>
              <w:szCs w:val="36"/>
            </w:rPr>
            <w:t>文件格式</w:t>
          </w:r>
          <w:r>
            <w:rPr>
              <w:sz w:val="28"/>
              <w:szCs w:val="36"/>
            </w:rPr>
            <w:tab/>
          </w:r>
          <w:r>
            <w:rPr>
              <w:sz w:val="28"/>
              <w:szCs w:val="36"/>
            </w:rPr>
            <w:fldChar w:fldCharType="begin"/>
          </w:r>
          <w:r>
            <w:rPr>
              <w:sz w:val="28"/>
              <w:szCs w:val="36"/>
            </w:rPr>
            <w:instrText xml:space="preserve"> PAGEREF _Toc17511 \h </w:instrText>
          </w:r>
          <w:r>
            <w:rPr>
              <w:sz w:val="28"/>
              <w:szCs w:val="36"/>
            </w:rPr>
            <w:fldChar w:fldCharType="separate"/>
          </w:r>
          <w:r>
            <w:rPr>
              <w:sz w:val="28"/>
              <w:szCs w:val="36"/>
            </w:rPr>
            <w:t>56</w:t>
          </w:r>
          <w:r>
            <w:rPr>
              <w:sz w:val="28"/>
              <w:szCs w:val="36"/>
            </w:rPr>
            <w:fldChar w:fldCharType="end"/>
          </w:r>
          <w:r>
            <w:rPr>
              <w:rFonts w:hint="eastAsia" w:ascii="黑体" w:cs="宋体" w:hAnsiTheme="minorHAnsi" w:eastAsiaTheme="minorEastAsia"/>
              <w:bCs/>
              <w:kern w:val="2"/>
              <w:sz w:val="28"/>
              <w:szCs w:val="40"/>
              <w:highlight w:val="none"/>
              <w:lang w:val="en-US" w:eastAsia="zh-CN" w:bidi="ar-SA"/>
            </w:rPr>
            <w:fldChar w:fldCharType="end"/>
          </w:r>
        </w:p>
        <w:p w14:paraId="50A9C0F1">
          <w:pPr>
            <w:pStyle w:val="13"/>
            <w:tabs>
              <w:tab w:val="right" w:leader="dot" w:pos="9632"/>
            </w:tabs>
            <w:rPr>
              <w:sz w:val="24"/>
              <w:szCs w:val="32"/>
            </w:rPr>
          </w:pPr>
        </w:p>
        <w:p w14:paraId="7E9D3978">
          <w:pPr>
            <w:kinsoku/>
            <w:wordWrap w:val="0"/>
            <w:overflowPunct/>
            <w:topLinePunct w:val="0"/>
            <w:bidi w:val="0"/>
            <w:rPr>
              <w:rFonts w:hint="eastAsia" w:ascii="黑体" w:cs="宋体" w:hAnsiTheme="minorHAnsi" w:eastAsiaTheme="minorEastAsia"/>
              <w:bCs/>
              <w:kern w:val="2"/>
              <w:sz w:val="21"/>
              <w:szCs w:val="28"/>
              <w:highlight w:val="none"/>
              <w:lang w:val="en-US" w:eastAsia="zh-CN" w:bidi="ar-SA"/>
            </w:rPr>
          </w:pPr>
          <w:r>
            <w:rPr>
              <w:rFonts w:hint="eastAsia" w:ascii="黑体" w:cs="宋体" w:hAnsiTheme="minorHAnsi" w:eastAsiaTheme="minorEastAsia"/>
              <w:bCs/>
              <w:kern w:val="2"/>
              <w:sz w:val="24"/>
              <w:szCs w:val="36"/>
              <w:highlight w:val="none"/>
              <w:lang w:val="en-US" w:eastAsia="zh-CN" w:bidi="ar-SA"/>
            </w:rPr>
            <w:fldChar w:fldCharType="end"/>
          </w:r>
        </w:p>
      </w:sdtContent>
    </w:sdt>
    <w:p w14:paraId="2B68D20E">
      <w:pPr>
        <w:kinsoku/>
        <w:wordWrap w:val="0"/>
        <w:overflowPunct/>
        <w:topLinePunct w:val="0"/>
        <w:bidi w:val="0"/>
        <w:rPr>
          <w:rFonts w:hint="eastAsia" w:ascii="黑体" w:cs="宋体" w:hAnsiTheme="minorHAnsi" w:eastAsiaTheme="minorEastAsia"/>
          <w:bCs/>
          <w:kern w:val="2"/>
          <w:sz w:val="21"/>
          <w:szCs w:val="28"/>
          <w:highlight w:val="none"/>
          <w:lang w:val="en-US" w:eastAsia="zh-CN" w:bidi="ar-SA"/>
        </w:rPr>
      </w:pPr>
    </w:p>
    <w:p w14:paraId="61D1DB11">
      <w:pPr>
        <w:kinsoku/>
        <w:wordWrap w:val="0"/>
        <w:overflowPunct/>
        <w:topLinePunct w:val="0"/>
        <w:bidi w:val="0"/>
        <w:spacing w:line="480" w:lineRule="auto"/>
        <w:jc w:val="center"/>
        <w:outlineLvl w:val="0"/>
        <w:rPr>
          <w:rFonts w:hint="eastAsia" w:ascii="宋体" w:hAnsi="宋体" w:cs="宋体"/>
          <w:b/>
          <w:bCs/>
          <w:sz w:val="28"/>
          <w:szCs w:val="28"/>
          <w:highlight w:val="none"/>
        </w:rPr>
        <w:sectPr>
          <w:footerReference r:id="rId5" w:type="default"/>
          <w:pgSz w:w="11900" w:h="16838"/>
          <w:pgMar w:top="1077" w:right="1134" w:bottom="1077" w:left="1134" w:header="720" w:footer="720" w:gutter="0"/>
          <w:pgNumType w:fmt="decimal" w:start="1"/>
          <w:cols w:space="720" w:num="1"/>
          <w:docGrid w:type="lines" w:linePitch="360" w:charSpace="0"/>
        </w:sectPr>
      </w:pPr>
      <w:bookmarkStart w:id="11" w:name="_Toc3019"/>
      <w:bookmarkStart w:id="12" w:name="_Toc12846"/>
      <w:bookmarkStart w:id="13" w:name="_Toc1785"/>
    </w:p>
    <w:p w14:paraId="43F3F557">
      <w:pPr>
        <w:kinsoku/>
        <w:wordWrap w:val="0"/>
        <w:overflowPunct/>
        <w:topLinePunct w:val="0"/>
        <w:bidi w:val="0"/>
        <w:spacing w:line="480" w:lineRule="auto"/>
        <w:jc w:val="center"/>
        <w:outlineLvl w:val="0"/>
        <w:rPr>
          <w:rFonts w:hint="eastAsia" w:ascii="宋体" w:hAnsi="宋体" w:cs="宋体"/>
          <w:b/>
          <w:bCs/>
          <w:sz w:val="28"/>
          <w:szCs w:val="28"/>
          <w:highlight w:val="none"/>
        </w:rPr>
      </w:pPr>
      <w:r>
        <w:rPr>
          <w:rFonts w:hint="eastAsia" w:ascii="宋体" w:hAnsi="宋体" w:cs="宋体"/>
          <w:b/>
          <w:bCs/>
          <w:sz w:val="28"/>
          <w:szCs w:val="28"/>
          <w:highlight w:val="none"/>
        </w:rPr>
        <w:t>河南省政府采购合同融资政策告知函</w:t>
      </w:r>
      <w:bookmarkEnd w:id="11"/>
      <w:bookmarkEnd w:id="12"/>
      <w:bookmarkEnd w:id="13"/>
    </w:p>
    <w:p w14:paraId="5045170D">
      <w:pPr>
        <w:keepNext w:val="0"/>
        <w:keepLines w:val="0"/>
        <w:pageBreakBefore w:val="0"/>
        <w:widowControl/>
        <w:kinsoku/>
        <w:wordWrap w:val="0"/>
        <w:overflowPunct/>
        <w:topLinePunct w:val="0"/>
        <w:autoSpaceDE/>
        <w:autoSpaceDN/>
        <w:bidi w:val="0"/>
        <w:adjustRightInd/>
        <w:snapToGrid/>
        <w:spacing w:line="600" w:lineRule="exact"/>
        <w:jc w:val="both"/>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各供应商:</w:t>
      </w:r>
    </w:p>
    <w:p w14:paraId="221C909F">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欢迎贵公司参与河南省政府采购活动!</w:t>
      </w:r>
    </w:p>
    <w:p w14:paraId="6CBFEAA3">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157F128">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贷款渠道和提供贷款的金融机构，可在河南省政府采购网“河南省政府采购合同融资平台”查询联系。</w:t>
      </w:r>
    </w:p>
    <w:p w14:paraId="71D40942">
      <w:pPr>
        <w:kinsoku/>
        <w:wordWrap w:val="0"/>
        <w:overflowPunct/>
        <w:topLinePunct w:val="0"/>
        <w:bidi w:val="0"/>
        <w:rPr>
          <w:sz w:val="22"/>
          <w:szCs w:val="28"/>
          <w:highlight w:val="none"/>
        </w:rPr>
      </w:pPr>
    </w:p>
    <w:p w14:paraId="774946EB">
      <w:pPr>
        <w:rPr>
          <w:rFonts w:hint="eastAsia" w:ascii="黑体" w:cs="宋体"/>
          <w:b/>
          <w:bCs w:val="0"/>
          <w:kern w:val="2"/>
          <w:sz w:val="36"/>
          <w:szCs w:val="36"/>
          <w:highlight w:val="none"/>
        </w:rPr>
      </w:pPr>
      <w:r>
        <w:rPr>
          <w:rFonts w:hint="eastAsia" w:ascii="黑体" w:cs="宋体"/>
          <w:b/>
          <w:bCs w:val="0"/>
          <w:kern w:val="2"/>
          <w:sz w:val="36"/>
          <w:szCs w:val="36"/>
          <w:highlight w:val="none"/>
        </w:rPr>
        <w:br w:type="page"/>
      </w:r>
    </w:p>
    <w:p w14:paraId="1E1C75B8">
      <w:pPr>
        <w:pStyle w:val="2"/>
        <w:bidi w:val="0"/>
        <w:rPr>
          <w:rFonts w:hint="eastAsia"/>
        </w:rPr>
      </w:pPr>
      <w:bookmarkStart w:id="14" w:name="_Toc14839"/>
      <w:bookmarkStart w:id="15" w:name="_Toc21405"/>
      <w:r>
        <w:rPr>
          <w:rFonts w:hint="eastAsia"/>
        </w:rPr>
        <w:t>第一章    竞争性磋商公告</w:t>
      </w:r>
      <w:bookmarkEnd w:id="14"/>
      <w:bookmarkEnd w:id="15"/>
    </w:p>
    <w:p w14:paraId="079B310F">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bookmarkStart w:id="16" w:name="_Toc2448"/>
      <w:r>
        <w:rPr>
          <w:rFonts w:hint="eastAsia" w:ascii="宋体" w:hAnsi="宋体"/>
          <w:color w:val="auto"/>
          <w:sz w:val="24"/>
          <w:szCs w:val="24"/>
          <w:highlight w:val="none"/>
          <w:lang w:eastAsia="zh-CN"/>
        </w:rPr>
        <w:t>河南晟云工程咨询有限公司</w:t>
      </w:r>
      <w:r>
        <w:rPr>
          <w:rFonts w:hint="eastAsia" w:ascii="宋体" w:hAnsi="宋体" w:eastAsia="宋体"/>
          <w:color w:val="auto"/>
          <w:sz w:val="24"/>
          <w:szCs w:val="24"/>
          <w:highlight w:val="none"/>
        </w:rPr>
        <w:t>受</w:t>
      </w:r>
      <w:r>
        <w:rPr>
          <w:rFonts w:hint="eastAsia" w:ascii="宋体" w:hAnsi="宋体"/>
          <w:color w:val="auto"/>
          <w:sz w:val="24"/>
          <w:szCs w:val="24"/>
          <w:highlight w:val="none"/>
          <w:lang w:val="en-US" w:eastAsia="zh-CN"/>
        </w:rPr>
        <w:t>卢氏县官坡镇初级中学</w:t>
      </w:r>
      <w:r>
        <w:rPr>
          <w:rFonts w:hint="eastAsia" w:ascii="宋体" w:hAnsi="宋体" w:eastAsia="宋体"/>
          <w:color w:val="auto"/>
          <w:sz w:val="24"/>
          <w:szCs w:val="24"/>
          <w:highlight w:val="none"/>
        </w:rPr>
        <w:t>的委托，就</w:t>
      </w:r>
      <w:r>
        <w:rPr>
          <w:rFonts w:hint="eastAsia" w:ascii="宋体" w:hAnsi="宋体" w:eastAsia="宋体"/>
          <w:color w:val="auto"/>
          <w:sz w:val="24"/>
          <w:szCs w:val="24"/>
          <w:highlight w:val="none"/>
          <w:lang w:val="en-US" w:eastAsia="zh-CN"/>
        </w:rPr>
        <w:t>卢氏县官坡镇初级中学运动场改造项目</w:t>
      </w:r>
      <w:r>
        <w:rPr>
          <w:rFonts w:hint="eastAsia" w:ascii="宋体" w:hAnsi="宋体" w:eastAsia="宋体"/>
          <w:color w:val="auto"/>
          <w:sz w:val="24"/>
          <w:szCs w:val="24"/>
          <w:highlight w:val="none"/>
        </w:rPr>
        <w:t>进行竞争性磋商</w:t>
      </w:r>
      <w:r>
        <w:rPr>
          <w:rFonts w:hint="eastAsia" w:ascii="宋体" w:hAnsi="宋体" w:eastAsia="宋体"/>
          <w:color w:val="auto"/>
          <w:sz w:val="24"/>
          <w:szCs w:val="24"/>
          <w:highlight w:val="none"/>
          <w:lang w:eastAsia="zh-CN"/>
        </w:rPr>
        <w:t>采购</w:t>
      </w:r>
      <w:r>
        <w:rPr>
          <w:rFonts w:hint="eastAsia" w:ascii="宋体" w:hAnsi="宋体" w:eastAsia="宋体"/>
          <w:color w:val="auto"/>
          <w:sz w:val="24"/>
          <w:szCs w:val="24"/>
          <w:highlight w:val="none"/>
        </w:rPr>
        <w:t>，</w:t>
      </w:r>
      <w:r>
        <w:rPr>
          <w:rFonts w:hint="eastAsia" w:ascii="宋体" w:hAnsi="宋体"/>
          <w:color w:val="auto"/>
          <w:sz w:val="24"/>
          <w:szCs w:val="24"/>
          <w:highlight w:val="none"/>
          <w:lang w:eastAsia="zh-CN"/>
        </w:rPr>
        <w:t>本项目</w:t>
      </w:r>
      <w:r>
        <w:rPr>
          <w:rFonts w:hint="eastAsia" w:ascii="宋体" w:hAnsi="宋体" w:eastAsia="宋体"/>
          <w:color w:val="auto"/>
          <w:sz w:val="24"/>
          <w:szCs w:val="24"/>
          <w:highlight w:val="none"/>
        </w:rPr>
        <w:t>已具备</w:t>
      </w:r>
      <w:r>
        <w:rPr>
          <w:rFonts w:hint="eastAsia" w:ascii="宋体" w:hAnsi="宋体"/>
          <w:color w:val="auto"/>
          <w:sz w:val="24"/>
          <w:szCs w:val="24"/>
          <w:highlight w:val="none"/>
          <w:lang w:eastAsia="zh-CN"/>
        </w:rPr>
        <w:t>磋商</w:t>
      </w:r>
      <w:r>
        <w:rPr>
          <w:rFonts w:hint="eastAsia" w:ascii="宋体" w:hAnsi="宋体" w:eastAsia="宋体"/>
          <w:color w:val="auto"/>
          <w:sz w:val="24"/>
          <w:szCs w:val="24"/>
          <w:highlight w:val="none"/>
        </w:rPr>
        <w:t>条件</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欢迎符合资格条件的</w:t>
      </w:r>
      <w:r>
        <w:rPr>
          <w:rFonts w:hint="eastAsia" w:ascii="宋体" w:hAnsi="宋体"/>
          <w:color w:val="auto"/>
          <w:sz w:val="24"/>
          <w:szCs w:val="24"/>
          <w:highlight w:val="none"/>
          <w:lang w:eastAsia="zh-CN"/>
        </w:rPr>
        <w:t>响应人</w:t>
      </w:r>
      <w:r>
        <w:rPr>
          <w:rFonts w:hint="eastAsia" w:ascii="宋体" w:hAnsi="宋体" w:eastAsia="宋体"/>
          <w:color w:val="auto"/>
          <w:sz w:val="24"/>
          <w:szCs w:val="24"/>
          <w:highlight w:val="none"/>
        </w:rPr>
        <w:t>参加。</w:t>
      </w:r>
    </w:p>
    <w:p w14:paraId="5275731F">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color w:val="auto"/>
          <w:sz w:val="24"/>
          <w:szCs w:val="24"/>
          <w:highlight w:val="none"/>
          <w:lang w:eastAsia="zh-CN"/>
        </w:rPr>
        <w:t>一</w:t>
      </w:r>
      <w:r>
        <w:rPr>
          <w:rFonts w:hint="eastAsia" w:ascii="宋体" w:hAnsi="宋体" w:eastAsia="宋体"/>
          <w:color w:val="auto"/>
          <w:sz w:val="24"/>
          <w:szCs w:val="24"/>
          <w:highlight w:val="none"/>
        </w:rPr>
        <w:t>、项目概况与磋商范围</w:t>
      </w:r>
      <w:bookmarkEnd w:id="16"/>
    </w:p>
    <w:p w14:paraId="29BF222D">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1、采购人：</w:t>
      </w:r>
      <w:r>
        <w:rPr>
          <w:rFonts w:hint="eastAsia" w:ascii="宋体" w:hAnsi="宋体"/>
          <w:color w:val="auto"/>
          <w:sz w:val="24"/>
          <w:szCs w:val="24"/>
          <w:highlight w:val="none"/>
          <w:lang w:val="en-US" w:eastAsia="zh-CN"/>
        </w:rPr>
        <w:t>卢氏县官坡镇初级中学</w:t>
      </w:r>
    </w:p>
    <w:p w14:paraId="7707B1A3">
      <w:pPr>
        <w:kinsoku/>
        <w:wordWrap w:val="0"/>
        <w:overflowPunct/>
        <w:topLinePunct w:val="0"/>
        <w:bidi w:val="0"/>
        <w:spacing w:beforeAutospacing="0" w:afterAutospacing="0" w:line="6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2、项目名称：卢氏县官坡镇初级中学运动场改造项目</w:t>
      </w:r>
    </w:p>
    <w:p w14:paraId="5BD65496">
      <w:pPr>
        <w:kinsoku/>
        <w:wordWrap w:val="0"/>
        <w:overflowPunct/>
        <w:topLinePunct w:val="0"/>
        <w:bidi w:val="0"/>
        <w:spacing w:beforeAutospacing="0" w:afterAutospacing="0" w:line="6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3、项目编号：三卢竞磋采购-2026-59、LSGZ[2026]134-ZC105</w:t>
      </w:r>
    </w:p>
    <w:p w14:paraId="10D17323">
      <w:pPr>
        <w:kinsoku/>
        <w:wordWrap w:val="0"/>
        <w:overflowPunct/>
        <w:topLinePunct w:val="0"/>
        <w:bidi w:val="0"/>
        <w:spacing w:beforeAutospacing="0" w:afterAutospacing="0" w:line="6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4、标段划分：一个标段</w:t>
      </w:r>
    </w:p>
    <w:p w14:paraId="5C4DC805">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5、项目概况：主要内</w:t>
      </w:r>
      <w:r>
        <w:rPr>
          <w:rFonts w:hint="eastAsia" w:ascii="宋体" w:hAnsi="宋体" w:eastAsia="宋体"/>
          <w:color w:val="auto"/>
          <w:sz w:val="24"/>
          <w:szCs w:val="24"/>
          <w:highlight w:val="none"/>
          <w:lang w:val="en-US" w:eastAsia="zh-CN"/>
        </w:rPr>
        <w:t>容为跑道、篮球场、网球场改造等。</w:t>
      </w:r>
      <w:r>
        <w:rPr>
          <w:rFonts w:hint="eastAsia" w:ascii="宋体" w:hAnsi="宋体"/>
          <w:color w:val="auto"/>
          <w:sz w:val="24"/>
          <w:szCs w:val="24"/>
          <w:highlight w:val="none"/>
          <w:lang w:val="en-US" w:eastAsia="zh-CN"/>
        </w:rPr>
        <w:t>（</w:t>
      </w:r>
      <w:r>
        <w:rPr>
          <w:rFonts w:hint="eastAsia" w:ascii="宋体" w:hAnsi="宋体" w:eastAsia="宋体"/>
          <w:color w:val="auto"/>
          <w:sz w:val="24"/>
          <w:szCs w:val="24"/>
          <w:highlight w:val="none"/>
          <w:lang w:val="en-US" w:eastAsia="zh-CN"/>
        </w:rPr>
        <w:t>具体内容详见工程量清单）</w:t>
      </w:r>
    </w:p>
    <w:p w14:paraId="1CC449E8">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6、质量要求</w:t>
      </w:r>
      <w:r>
        <w:rPr>
          <w:rFonts w:hint="eastAsia" w:ascii="宋体" w:hAnsi="宋体" w:eastAsia="宋体"/>
          <w:color w:val="auto"/>
          <w:sz w:val="24"/>
          <w:szCs w:val="24"/>
          <w:highlight w:val="none"/>
        </w:rPr>
        <w:t>：达到国家现行建设工程施工质量验收规范合格</w:t>
      </w:r>
      <w:r>
        <w:rPr>
          <w:rFonts w:hint="eastAsia" w:ascii="宋体" w:hAnsi="宋体" w:eastAsia="宋体"/>
          <w:color w:val="auto"/>
          <w:sz w:val="24"/>
          <w:szCs w:val="24"/>
          <w:highlight w:val="none"/>
          <w:lang w:eastAsia="zh-CN"/>
        </w:rPr>
        <w:t>标准</w:t>
      </w:r>
    </w:p>
    <w:p w14:paraId="06D7C0E2">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招标</w:t>
      </w:r>
      <w:r>
        <w:rPr>
          <w:rFonts w:hint="eastAsia" w:ascii="宋体" w:hAnsi="宋体"/>
          <w:color w:val="auto"/>
          <w:sz w:val="24"/>
          <w:szCs w:val="24"/>
          <w:highlight w:val="none"/>
          <w:lang w:eastAsia="zh-CN"/>
        </w:rPr>
        <w:t>控制价</w:t>
      </w:r>
      <w:r>
        <w:rPr>
          <w:rFonts w:hint="eastAsia" w:ascii="宋体" w:hAnsi="宋体" w:eastAsia="宋体"/>
          <w:color w:val="auto"/>
          <w:sz w:val="24"/>
          <w:szCs w:val="24"/>
          <w:highlight w:val="none"/>
        </w:rPr>
        <w:t>：</w:t>
      </w:r>
      <w:r>
        <w:rPr>
          <w:rFonts w:hint="default" w:ascii="宋体" w:hAnsi="宋体" w:eastAsia="宋体"/>
          <w:color w:val="auto"/>
          <w:sz w:val="24"/>
          <w:szCs w:val="24"/>
          <w:highlight w:val="none"/>
          <w:lang w:val="en-US" w:eastAsia="zh-CN"/>
        </w:rPr>
        <w:t>¥</w:t>
      </w:r>
      <w:r>
        <w:rPr>
          <w:rFonts w:hint="eastAsia" w:ascii="宋体" w:hAnsi="宋体" w:eastAsia="宋体"/>
          <w:color w:val="auto"/>
          <w:sz w:val="24"/>
          <w:szCs w:val="24"/>
          <w:highlight w:val="none"/>
          <w:lang w:val="en-US" w:eastAsia="zh-CN"/>
        </w:rPr>
        <w:t>803595.74元</w:t>
      </w:r>
    </w:p>
    <w:p w14:paraId="03F2B773">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8</w:t>
      </w:r>
      <w:r>
        <w:rPr>
          <w:rFonts w:hint="eastAsia" w:ascii="宋体" w:hAnsi="宋体" w:eastAsia="宋体"/>
          <w:color w:val="auto"/>
          <w:sz w:val="24"/>
          <w:szCs w:val="24"/>
          <w:highlight w:val="none"/>
        </w:rPr>
        <w:t>、资金来源：</w:t>
      </w:r>
      <w:r>
        <w:rPr>
          <w:rFonts w:hint="eastAsia" w:ascii="宋体" w:hAnsi="宋体" w:eastAsia="宋体"/>
          <w:color w:val="auto"/>
          <w:sz w:val="24"/>
          <w:szCs w:val="24"/>
          <w:highlight w:val="none"/>
          <w:lang w:val="en-US" w:eastAsia="zh-CN"/>
        </w:rPr>
        <w:t>财政资金，已落实</w:t>
      </w:r>
    </w:p>
    <w:p w14:paraId="5F16C516">
      <w:pPr>
        <w:kinsoku/>
        <w:wordWrap w:val="0"/>
        <w:overflowPunct/>
        <w:topLinePunct w:val="0"/>
        <w:bidi w:val="0"/>
        <w:spacing w:beforeAutospacing="0" w:afterAutospacing="0" w:line="600" w:lineRule="exact"/>
        <w:ind w:firstLine="480" w:firstLineChars="200"/>
        <w:rPr>
          <w:rFonts w:hint="default" w:ascii="宋体" w:hAnsi="宋体" w:eastAsia="宋体"/>
          <w:color w:val="000000" w:themeColor="text1"/>
          <w:sz w:val="24"/>
          <w:szCs w:val="24"/>
          <w:highlight w:val="none"/>
          <w:lang w:val="en-US"/>
          <w14:textFill>
            <w14:solidFill>
              <w14:schemeClr w14:val="tx1"/>
            </w14:solidFill>
          </w14:textFill>
        </w:rPr>
      </w:pPr>
      <w:r>
        <w:rPr>
          <w:rFonts w:hint="eastAsia" w:ascii="宋体" w:hAnsi="宋体" w:eastAsia="宋体"/>
          <w:color w:val="auto"/>
          <w:sz w:val="24"/>
          <w:szCs w:val="24"/>
          <w:highlight w:val="none"/>
          <w:lang w:val="en-US" w:eastAsia="zh-CN"/>
        </w:rPr>
        <w:t>9</w:t>
      </w:r>
      <w:r>
        <w:rPr>
          <w:rFonts w:hint="eastAsia" w:ascii="宋体" w:hAnsi="宋体" w:eastAsia="宋体"/>
          <w:color w:val="auto"/>
          <w:sz w:val="24"/>
          <w:szCs w:val="24"/>
          <w:highlight w:val="none"/>
        </w:rPr>
        <w:t>、</w:t>
      </w:r>
      <w:r>
        <w:rPr>
          <w:rFonts w:hint="eastAsia" w:ascii="宋体" w:hAnsi="宋体" w:eastAsia="宋体" w:cs="Times New Roman"/>
          <w:color w:val="auto"/>
          <w:sz w:val="24"/>
          <w:szCs w:val="24"/>
          <w:highlight w:val="none"/>
        </w:rPr>
        <w:t>计划工期</w:t>
      </w:r>
      <w:r>
        <w:rPr>
          <w:rFonts w:hint="eastAsia" w:ascii="宋体" w:hAnsi="宋体" w:cs="Times New Roman"/>
          <w:color w:val="auto"/>
          <w:sz w:val="24"/>
          <w:szCs w:val="24"/>
          <w:highlight w:val="none"/>
          <w:lang w:eastAsia="zh-CN"/>
        </w:rPr>
        <w:t>：</w:t>
      </w:r>
      <w:r>
        <w:rPr>
          <w:rFonts w:hint="eastAsia" w:ascii="宋体" w:hAnsi="宋体" w:cs="Times New Roman"/>
          <w:color w:val="000000" w:themeColor="text1"/>
          <w:sz w:val="24"/>
          <w:szCs w:val="24"/>
          <w:highlight w:val="none"/>
          <w:lang w:val="en-US" w:eastAsia="zh-CN"/>
          <w14:textFill>
            <w14:solidFill>
              <w14:schemeClr w14:val="tx1"/>
            </w14:solidFill>
          </w14:textFill>
        </w:rPr>
        <w:t>30日历天</w:t>
      </w:r>
    </w:p>
    <w:p w14:paraId="74A0B50E">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10</w:t>
      </w:r>
      <w:r>
        <w:rPr>
          <w:rFonts w:hint="eastAsia" w:ascii="宋体" w:hAnsi="宋体" w:eastAsia="宋体"/>
          <w:color w:val="auto"/>
          <w:sz w:val="24"/>
          <w:szCs w:val="24"/>
          <w:highlight w:val="none"/>
        </w:rPr>
        <w:t>、</w:t>
      </w:r>
      <w:bookmarkStart w:id="17" w:name="_Toc32606"/>
      <w:r>
        <w:rPr>
          <w:rFonts w:hint="eastAsia" w:ascii="宋体" w:hAnsi="宋体" w:eastAsia="宋体"/>
          <w:color w:val="auto"/>
          <w:sz w:val="24"/>
          <w:szCs w:val="24"/>
          <w:highlight w:val="none"/>
          <w:lang w:val="en-US" w:eastAsia="zh-CN"/>
        </w:rPr>
        <w:t>建设</w:t>
      </w:r>
      <w:r>
        <w:rPr>
          <w:rFonts w:hint="eastAsia" w:ascii="宋体" w:hAnsi="宋体" w:eastAsia="宋体"/>
          <w:color w:val="auto"/>
          <w:sz w:val="24"/>
          <w:szCs w:val="24"/>
          <w:highlight w:val="none"/>
        </w:rPr>
        <w:t>地点：</w:t>
      </w:r>
      <w:r>
        <w:rPr>
          <w:rFonts w:hint="eastAsia" w:ascii="宋体" w:hAnsi="宋体" w:eastAsia="宋体"/>
          <w:color w:val="auto"/>
          <w:sz w:val="24"/>
          <w:szCs w:val="24"/>
          <w:highlight w:val="none"/>
          <w:lang w:val="en-US" w:eastAsia="zh-CN"/>
        </w:rPr>
        <w:t>卢氏县官坡镇初级中学</w:t>
      </w:r>
    </w:p>
    <w:p w14:paraId="4EFF04FA">
      <w:pPr>
        <w:kinsoku/>
        <w:wordWrap w:val="0"/>
        <w:overflowPunct/>
        <w:topLinePunct w:val="0"/>
        <w:bidi w:val="0"/>
        <w:spacing w:beforeAutospacing="0" w:afterAutospacing="0" w:line="600" w:lineRule="exact"/>
        <w:ind w:firstLine="480" w:firstLineChars="200"/>
        <w:rPr>
          <w:rFonts w:hint="eastAsia" w:ascii="宋体" w:hAnsi="宋体" w:eastAsiaTheme="minorEastAsia"/>
          <w:color w:val="auto"/>
          <w:sz w:val="24"/>
          <w:szCs w:val="24"/>
          <w:highlight w:val="none"/>
          <w:lang w:eastAsia="zh-CN"/>
        </w:rPr>
      </w:pPr>
      <w:r>
        <w:rPr>
          <w:rFonts w:hint="eastAsia" w:ascii="宋体" w:hAnsi="宋体" w:eastAsia="宋体"/>
          <w:color w:val="auto"/>
          <w:sz w:val="24"/>
          <w:szCs w:val="24"/>
          <w:highlight w:val="none"/>
          <w:lang w:val="en-US" w:eastAsia="zh-CN"/>
        </w:rPr>
        <w:t>11、</w:t>
      </w:r>
      <w:r>
        <w:rPr>
          <w:rFonts w:hint="eastAsia" w:ascii="宋体" w:hAnsi="宋体" w:eastAsia="宋体"/>
          <w:color w:val="auto"/>
          <w:sz w:val="24"/>
          <w:szCs w:val="24"/>
          <w:highlight w:val="none"/>
        </w:rPr>
        <w:t>磋商范围</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竞争性磋商文件、工程量清单</w:t>
      </w:r>
      <w:r>
        <w:rPr>
          <w:rFonts w:hint="eastAsia" w:ascii="宋体" w:hAnsi="宋体" w:cs="宋体"/>
          <w:sz w:val="24"/>
          <w:szCs w:val="32"/>
        </w:rPr>
        <w:t>范围内的所有内容</w:t>
      </w:r>
    </w:p>
    <w:p w14:paraId="4B84A010">
      <w:pPr>
        <w:kinsoku/>
        <w:wordWrap w:val="0"/>
        <w:overflowPunct/>
        <w:topLinePunct w:val="0"/>
        <w:bidi w:val="0"/>
        <w:spacing w:beforeAutospacing="0" w:afterAutospacing="0" w:line="600" w:lineRule="exact"/>
        <w:ind w:firstLine="480" w:firstLineChars="200"/>
        <w:rPr>
          <w:rFonts w:hint="eastAsia" w:asciiTheme="majorEastAsia" w:hAnsiTheme="majorEastAsia" w:eastAsiaTheme="majorEastAsia" w:cstheme="majorEastAsia"/>
          <w:kern w:val="0"/>
          <w:sz w:val="24"/>
          <w:szCs w:val="24"/>
          <w:highlight w:val="none"/>
        </w:rPr>
      </w:pPr>
      <w:r>
        <w:rPr>
          <w:rFonts w:hint="eastAsia" w:ascii="宋体" w:hAnsi="宋体"/>
          <w:color w:val="auto"/>
          <w:sz w:val="24"/>
          <w:szCs w:val="24"/>
          <w:highlight w:val="none"/>
          <w:lang w:val="en-US" w:eastAsia="zh-CN"/>
        </w:rPr>
        <w:t>12、</w:t>
      </w:r>
      <w:r>
        <w:rPr>
          <w:rFonts w:hint="eastAsia" w:asciiTheme="majorEastAsia" w:hAnsiTheme="majorEastAsia" w:eastAsiaTheme="majorEastAsia" w:cstheme="majorEastAsia"/>
          <w:kern w:val="0"/>
          <w:sz w:val="24"/>
          <w:szCs w:val="24"/>
          <w:highlight w:val="none"/>
        </w:rPr>
        <w:t>保修期限：按照国家相关文件规定的质保期执行</w:t>
      </w:r>
    </w:p>
    <w:p w14:paraId="5D26F45F">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二、响应人资格要求</w:t>
      </w:r>
      <w:bookmarkEnd w:id="17"/>
      <w:bookmarkStart w:id="18" w:name="_Toc16513"/>
    </w:p>
    <w:p w14:paraId="4E6FAD67">
      <w:pPr>
        <w:kinsoku/>
        <w:wordWrap w:val="0"/>
        <w:overflowPunct/>
        <w:topLinePunct w:val="0"/>
        <w:bidi w:val="0"/>
        <w:spacing w:beforeAutospacing="0" w:afterAutospacing="0" w:line="600" w:lineRule="exact"/>
        <w:ind w:firstLine="480" w:firstLineChars="200"/>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rPr>
        <w:t>1、供应商符合《中华人民共和国政府采购法》第二十二条规定条件</w:t>
      </w:r>
      <w:r>
        <w:rPr>
          <w:rFonts w:hint="eastAsia" w:ascii="宋体" w:hAnsi="宋体" w:eastAsia="宋体" w:cs="宋体"/>
          <w:i w:val="0"/>
          <w:iCs w:val="0"/>
          <w:caps w:val="0"/>
          <w:color w:val="333333"/>
          <w:spacing w:val="0"/>
          <w:sz w:val="24"/>
          <w:szCs w:val="24"/>
          <w:highlight w:val="none"/>
          <w:lang w:eastAsia="zh-CN"/>
        </w:rPr>
        <w:t>；</w:t>
      </w:r>
    </w:p>
    <w:p w14:paraId="0D9E0F7A">
      <w:pPr>
        <w:kinsoku/>
        <w:wordWrap w:val="0"/>
        <w:overflowPunct/>
        <w:topLinePunct w:val="0"/>
        <w:bidi w:val="0"/>
        <w:spacing w:beforeAutospacing="0" w:afterAutospacing="0" w:line="600" w:lineRule="exact"/>
        <w:ind w:firstLine="480" w:firstLineChars="200"/>
        <w:rPr>
          <w:rFonts w:hint="eastAsia"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lang w:val="en-US" w:eastAsia="zh-CN"/>
        </w:rPr>
        <w:t>2、落实政府采购政策满足的资格要求：根据《政府采购促进中小企业发展管理办法》（财库〔2020〕46号）规定，本项目专门面向中小企业采购,同时响应人须提供《中小企业声明函》；</w:t>
      </w:r>
    </w:p>
    <w:p w14:paraId="551D5E37">
      <w:pPr>
        <w:widowControl/>
        <w:shd w:val="clear" w:color="auto" w:fill="FFFFFF"/>
        <w:spacing w:line="520" w:lineRule="exact"/>
        <w:ind w:firstLine="480" w:firstLineChars="200"/>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3、本项目的特定资格要求：</w:t>
      </w:r>
    </w:p>
    <w:p w14:paraId="60913A93">
      <w:pPr>
        <w:kinsoku/>
        <w:wordWrap w:val="0"/>
        <w:overflowPunct/>
        <w:topLinePunct w:val="0"/>
        <w:bidi w:val="0"/>
        <w:spacing w:beforeAutospacing="0" w:afterAutospacing="0" w:line="600" w:lineRule="exact"/>
        <w:ind w:firstLine="480" w:firstLineChars="200"/>
        <w:rPr>
          <w:rFonts w:hint="eastAsia" w:ascii="宋体" w:hAnsi="宋体" w:eastAsia="宋体" w:cs="宋体"/>
          <w:i w:val="0"/>
          <w:iCs w:val="0"/>
          <w:caps w:val="0"/>
          <w:color w:val="333333"/>
          <w:spacing w:val="0"/>
          <w:sz w:val="24"/>
          <w:szCs w:val="24"/>
          <w:highlight w:val="none"/>
          <w:lang w:val="en-US" w:eastAsia="zh-CN"/>
        </w:rPr>
      </w:pPr>
    </w:p>
    <w:p w14:paraId="7D41ADCB">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s="宋体"/>
          <w:i w:val="0"/>
          <w:iCs w:val="0"/>
          <w:caps w:val="0"/>
          <w:color w:val="333333"/>
          <w:spacing w:val="0"/>
          <w:sz w:val="24"/>
          <w:szCs w:val="24"/>
          <w:highlight w:val="none"/>
          <w:lang w:val="en-US" w:eastAsia="zh-CN"/>
        </w:rPr>
        <w:t>3.1</w:t>
      </w:r>
      <w:r>
        <w:rPr>
          <w:rFonts w:hint="eastAsia" w:ascii="宋体" w:hAnsi="宋体" w:eastAsia="宋体"/>
          <w:color w:val="auto"/>
          <w:sz w:val="24"/>
          <w:szCs w:val="24"/>
          <w:highlight w:val="none"/>
          <w:lang w:val="en-US" w:eastAsia="zh-CN"/>
        </w:rPr>
        <w:t>、供应商须具有独立承担民事责任的能力，须提供有效的营业执照或其他证明材料；</w:t>
      </w:r>
    </w:p>
    <w:p w14:paraId="52A4B410">
      <w:pPr>
        <w:kinsoku/>
        <w:wordWrap w:val="0"/>
        <w:overflowPunct/>
        <w:topLinePunct w:val="0"/>
        <w:bidi w:val="0"/>
        <w:spacing w:beforeAutospacing="0" w:afterAutospacing="0" w:line="6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3.2</w:t>
      </w:r>
      <w:r>
        <w:rPr>
          <w:rFonts w:hint="eastAsia" w:ascii="宋体" w:hAnsi="宋体" w:eastAsia="宋体" w:cs="Times New Roman"/>
          <w:color w:val="auto"/>
          <w:sz w:val="24"/>
          <w:szCs w:val="24"/>
          <w:highlight w:val="none"/>
        </w:rPr>
        <w:t>、响应人须</w:t>
      </w:r>
      <w:r>
        <w:rPr>
          <w:rFonts w:hint="eastAsia" w:ascii="宋体" w:hAnsi="宋体" w:eastAsia="宋体" w:cs="Times New Roman"/>
          <w:color w:val="auto"/>
          <w:sz w:val="24"/>
          <w:szCs w:val="24"/>
          <w:highlight w:val="none"/>
          <w:lang w:val="en-US" w:eastAsia="zh-CN"/>
        </w:rPr>
        <w:t>具备</w:t>
      </w:r>
      <w:r>
        <w:rPr>
          <w:rFonts w:hint="eastAsia" w:ascii="宋体" w:hAnsi="宋体" w:eastAsia="宋体" w:cs="Times New Roman"/>
          <w:color w:val="auto"/>
          <w:sz w:val="24"/>
          <w:szCs w:val="24"/>
          <w:highlight w:val="none"/>
          <w:lang w:eastAsia="zh-CN"/>
        </w:rPr>
        <w:t>市政公用工程施工总承包三级</w:t>
      </w:r>
      <w:r>
        <w:rPr>
          <w:rFonts w:hint="eastAsia" w:ascii="宋体" w:hAnsi="宋体" w:eastAsia="宋体" w:cs="Times New Roman"/>
          <w:color w:val="auto"/>
          <w:sz w:val="24"/>
          <w:szCs w:val="24"/>
          <w:highlight w:val="none"/>
        </w:rPr>
        <w:t>（含）以上资质及有效的安全生产许可证，具</w:t>
      </w:r>
      <w:r>
        <w:rPr>
          <w:rFonts w:hint="eastAsia" w:ascii="宋体" w:hAnsi="宋体" w:eastAsia="宋体" w:cs="Times New Roman"/>
          <w:color w:val="auto"/>
          <w:sz w:val="24"/>
          <w:szCs w:val="24"/>
          <w:highlight w:val="none"/>
          <w:lang w:val="en-US" w:eastAsia="zh-CN"/>
        </w:rPr>
        <w:t>备</w:t>
      </w:r>
      <w:r>
        <w:rPr>
          <w:rFonts w:hint="eastAsia" w:ascii="宋体" w:hAnsi="宋体" w:eastAsia="宋体" w:cs="Times New Roman"/>
          <w:color w:val="auto"/>
          <w:sz w:val="24"/>
          <w:szCs w:val="24"/>
          <w:highlight w:val="none"/>
        </w:rPr>
        <w:t>相应的施工能力；</w:t>
      </w:r>
    </w:p>
    <w:p w14:paraId="2ED0846C">
      <w:pPr>
        <w:kinsoku/>
        <w:wordWrap w:val="0"/>
        <w:overflowPunct/>
        <w:topLinePunct w:val="0"/>
        <w:bidi w:val="0"/>
        <w:spacing w:beforeAutospacing="0" w:afterAutospacing="0" w:line="6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3.3</w:t>
      </w:r>
      <w:r>
        <w:rPr>
          <w:rFonts w:hint="eastAsia" w:ascii="宋体" w:hAnsi="宋体" w:eastAsia="宋体" w:cs="Times New Roman"/>
          <w:color w:val="auto"/>
          <w:sz w:val="24"/>
          <w:szCs w:val="24"/>
          <w:highlight w:val="none"/>
        </w:rPr>
        <w:t>、</w:t>
      </w:r>
      <w:r>
        <w:rPr>
          <w:spacing w:val="2"/>
          <w:sz w:val="24"/>
          <w:szCs w:val="24"/>
        </w:rPr>
        <w:t>拟派项目经理须具有</w:t>
      </w:r>
      <w:r>
        <w:rPr>
          <w:rFonts w:hint="eastAsia" w:ascii="宋体" w:hAnsi="宋体" w:cs="宋体"/>
          <w:sz w:val="24"/>
          <w:szCs w:val="32"/>
          <w:lang w:val="en-US" w:eastAsia="zh-CN"/>
        </w:rPr>
        <w:t>市政公用工程</w:t>
      </w:r>
      <w:r>
        <w:rPr>
          <w:rFonts w:hint="eastAsia" w:ascii="宋体" w:hAnsi="宋体" w:cs="宋体"/>
          <w:sz w:val="24"/>
          <w:szCs w:val="32"/>
        </w:rPr>
        <w:t>专业贰级(含贰级)以上建造师资格和安全生产考核合格证</w:t>
      </w:r>
      <w:r>
        <w:rPr>
          <w:rFonts w:hint="eastAsia" w:ascii="宋体" w:hAnsi="宋体" w:eastAsia="宋体" w:cs="Times New Roman"/>
          <w:color w:val="auto"/>
          <w:sz w:val="24"/>
          <w:szCs w:val="24"/>
          <w:highlight w:val="none"/>
        </w:rPr>
        <w:t>，与投标单位签订劳动合同且未在其他在建工程项目中担任项目经理，已参加社会保险（近三个月任意一个月）；</w:t>
      </w:r>
    </w:p>
    <w:p w14:paraId="7A02B06C">
      <w:pPr>
        <w:widowControl/>
        <w:shd w:val="clear" w:color="auto" w:fill="FFFFFF"/>
        <w:spacing w:line="520" w:lineRule="exact"/>
        <w:ind w:firstLine="480" w:firstLineChars="200"/>
        <w:jc w:val="left"/>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3.4、具有良好的财务状况（提供2025年度第三方审计机构出具的财务报告或自行承诺）；</w:t>
      </w:r>
    </w:p>
    <w:p w14:paraId="4E5490DE">
      <w:pPr>
        <w:widowControl/>
        <w:shd w:val="clear" w:color="auto" w:fill="FFFFFF"/>
        <w:spacing w:line="520" w:lineRule="exact"/>
        <w:ind w:firstLine="480" w:firstLineChars="200"/>
        <w:jc w:val="left"/>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3.5、供应商具有依法缴纳税收和社会保障资金的良好记录（提供承诺书或近三个月企业税收证明材料）；</w:t>
      </w:r>
    </w:p>
    <w:p w14:paraId="3711100B">
      <w:pPr>
        <w:widowControl/>
        <w:shd w:val="clear" w:color="auto" w:fill="FFFFFF"/>
        <w:spacing w:line="520" w:lineRule="exact"/>
        <w:ind w:firstLine="480" w:firstLineChars="200"/>
        <w:jc w:val="left"/>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3.6、参加政府采购活动前3年内在经营活动中没有骗取中标、重大违法记录、严重违约等问题。</w:t>
      </w:r>
    </w:p>
    <w:p w14:paraId="0C28DCCC">
      <w:pPr>
        <w:widowControl/>
        <w:shd w:val="clear" w:color="auto" w:fill="FFFFFF"/>
        <w:spacing w:line="520" w:lineRule="exact"/>
        <w:ind w:firstLine="480" w:firstLineChars="200"/>
        <w:jc w:val="left"/>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3.7、参加政府采购活动前3年内无行贿犯罪记录，供应商出具的无行贿犯罪记录在中国裁判文书网自行查询或自行承诺（查询对象：企业、法定代表人、项目经理）；</w:t>
      </w:r>
    </w:p>
    <w:p w14:paraId="2E152112">
      <w:pPr>
        <w:widowControl/>
        <w:shd w:val="clear" w:color="auto" w:fill="FFFFFF"/>
        <w:spacing w:line="520" w:lineRule="exact"/>
        <w:ind w:firstLine="480" w:firstLineChars="200"/>
        <w:jc w:val="left"/>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3.8、提供企业注册地工商管理部门出具的无商业贿赂和不正当竞争行为的查询证明（若当地工商管理部门不办理此项业务，供应商须自行出具本企业无商业贿赂和不正当竞争行为承诺书）；</w:t>
      </w:r>
    </w:p>
    <w:p w14:paraId="7042578E">
      <w:pPr>
        <w:widowControl/>
        <w:shd w:val="clear" w:color="auto" w:fill="FFFFFF"/>
        <w:spacing w:line="520" w:lineRule="exact"/>
        <w:ind w:firstLine="480" w:firstLineChars="200"/>
        <w:jc w:val="left"/>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3.9、单位负责人为同一人或者存在直接控股、管理关系的不同供应商，不得参加同一合同项下的采购活动；（提供“国家企业信用信息公示系统”网页查询信息截图,查询信息应包含公司基本信息、股东信息及股权变更信息等相关信息；査询时间必须是招标公告发布以后开标时间以前，查询结果清晰可见)；</w:t>
      </w:r>
    </w:p>
    <w:p w14:paraId="14BA6C5F">
      <w:pPr>
        <w:widowControl/>
        <w:shd w:val="clear" w:color="auto" w:fill="FFFFFF"/>
        <w:spacing w:line="520" w:lineRule="exact"/>
        <w:ind w:firstLine="480" w:firstLineChars="200"/>
        <w:jc w:val="left"/>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3.10、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信息截图或打印页，查询结果清晰可见)；</w:t>
      </w:r>
    </w:p>
    <w:p w14:paraId="249CD301">
      <w:pPr>
        <w:widowControl/>
        <w:shd w:val="clear" w:color="auto" w:fill="FFFFFF"/>
        <w:spacing w:line="520" w:lineRule="exact"/>
        <w:ind w:firstLine="480" w:firstLineChars="200"/>
        <w:jc w:val="left"/>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3.11、本次磋商实行资格后审；</w:t>
      </w:r>
    </w:p>
    <w:p w14:paraId="538D3E63">
      <w:pPr>
        <w:widowControl/>
        <w:shd w:val="clear" w:color="auto" w:fill="FFFFFF"/>
        <w:spacing w:line="520" w:lineRule="exact"/>
        <w:ind w:firstLine="480" w:firstLineChars="200"/>
        <w:jc w:val="left"/>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3.12、本项目不接受联合体投标。</w:t>
      </w:r>
    </w:p>
    <w:p w14:paraId="54F1ABE2">
      <w:pPr>
        <w:kinsoku/>
        <w:wordWrap w:val="0"/>
        <w:overflowPunct/>
        <w:topLinePunct w:val="0"/>
        <w:bidi w:val="0"/>
        <w:spacing w:beforeAutospacing="0" w:afterAutospacing="0" w:line="600" w:lineRule="exact"/>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注：被列入失信被执行人、重大税收违法失信主体的企业做无效标处理。采购人或采购代理机构有权对投标人信用记录进行甄别和复查。</w:t>
      </w:r>
    </w:p>
    <w:p w14:paraId="624EAEB6">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color w:val="auto"/>
          <w:sz w:val="24"/>
          <w:szCs w:val="24"/>
          <w:highlight w:val="none"/>
          <w:lang w:eastAsia="zh-CN"/>
        </w:rPr>
        <w:t>三</w:t>
      </w:r>
      <w:r>
        <w:rPr>
          <w:rFonts w:hint="eastAsia" w:ascii="宋体" w:hAnsi="宋体" w:eastAsia="宋体"/>
          <w:color w:val="auto"/>
          <w:sz w:val="24"/>
          <w:szCs w:val="24"/>
          <w:highlight w:val="none"/>
        </w:rPr>
        <w:t>、磋商文件获取方式</w:t>
      </w:r>
    </w:p>
    <w:p w14:paraId="48FCFCD2">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eastAsia="zh-CN"/>
        </w:rPr>
        <w:t>竞争性磋商文件</w:t>
      </w:r>
      <w:r>
        <w:rPr>
          <w:rFonts w:hint="eastAsia" w:ascii="宋体" w:hAnsi="宋体" w:eastAsia="宋体"/>
          <w:color w:val="auto"/>
          <w:sz w:val="24"/>
          <w:szCs w:val="24"/>
          <w:highlight w:val="none"/>
        </w:rPr>
        <w:t>获取方式：本项目没有报名环节，投标人凭CA数字证书通过三门峡市公共资源交易中心网（网址：http://gzjy.smx.gov.cn/），点击交易平台选择“市场主体登录”，在所参与项目右侧点击参与投标，即可直接下载本项目</w:t>
      </w:r>
      <w:r>
        <w:rPr>
          <w:rFonts w:hint="eastAsia" w:ascii="宋体" w:hAnsi="宋体" w:eastAsia="宋体"/>
          <w:color w:val="auto"/>
          <w:sz w:val="24"/>
          <w:szCs w:val="24"/>
          <w:highlight w:val="none"/>
          <w:lang w:val="en-US" w:eastAsia="zh-CN"/>
        </w:rPr>
        <w:t>竞争性磋商</w:t>
      </w:r>
      <w:r>
        <w:rPr>
          <w:rFonts w:hint="eastAsia" w:ascii="宋体" w:hAnsi="宋体" w:eastAsia="宋体"/>
          <w:color w:val="auto"/>
          <w:sz w:val="24"/>
          <w:szCs w:val="24"/>
          <w:highlight w:val="none"/>
        </w:rPr>
        <w:t>文件（</w:t>
      </w:r>
      <w:r>
        <w:rPr>
          <w:rFonts w:hint="eastAsia" w:ascii="宋体" w:hAnsi="宋体" w:eastAsia="宋体"/>
          <w:color w:val="auto"/>
          <w:sz w:val="24"/>
          <w:szCs w:val="24"/>
          <w:highlight w:val="none"/>
          <w:lang w:eastAsia="zh-CN"/>
        </w:rPr>
        <w:t>竞争性磋商文件</w:t>
      </w:r>
      <w:r>
        <w:rPr>
          <w:rFonts w:hint="eastAsia" w:ascii="宋体" w:hAnsi="宋体" w:eastAsia="宋体"/>
          <w:color w:val="auto"/>
          <w:sz w:val="24"/>
          <w:szCs w:val="24"/>
          <w:highlight w:val="none"/>
        </w:rPr>
        <w:t>中包含图纸、清单等投标所需一切内容）。</w:t>
      </w:r>
    </w:p>
    <w:p w14:paraId="2CDB9ADE">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办理CA证书：</w:t>
      </w:r>
      <w:r>
        <w:rPr>
          <w:rFonts w:hint="eastAsia" w:ascii="宋体" w:hAnsi="宋体" w:eastAsia="宋体"/>
          <w:color w:val="auto"/>
          <w:sz w:val="24"/>
          <w:szCs w:val="24"/>
          <w:highlight w:val="none"/>
        </w:rPr>
        <w:fldChar w:fldCharType="begin"/>
      </w:r>
      <w:r>
        <w:rPr>
          <w:rFonts w:hint="eastAsia" w:ascii="宋体" w:hAnsi="宋体" w:eastAsia="宋体"/>
          <w:color w:val="auto"/>
          <w:sz w:val="24"/>
          <w:szCs w:val="24"/>
          <w:highlight w:val="none"/>
        </w:rPr>
        <w:instrText xml:space="preserve"> HYPERLINK "http://gzjy.smx.gov.cn/bzzx/008001/20231102/4defc9b5-408e-47f2-9e9f-1f376a06ee1f.html" </w:instrText>
      </w:r>
      <w:r>
        <w:rPr>
          <w:rFonts w:hint="eastAsia" w:ascii="宋体" w:hAnsi="宋体" w:eastAsia="宋体"/>
          <w:color w:val="auto"/>
          <w:sz w:val="24"/>
          <w:szCs w:val="24"/>
          <w:highlight w:val="none"/>
        </w:rPr>
        <w:fldChar w:fldCharType="separate"/>
      </w:r>
      <w:r>
        <w:rPr>
          <w:rFonts w:hint="eastAsia" w:ascii="宋体" w:hAnsi="宋体" w:eastAsia="宋体"/>
          <w:color w:val="auto"/>
          <w:sz w:val="24"/>
          <w:szCs w:val="24"/>
          <w:highlight w:val="none"/>
        </w:rPr>
        <w:t>http://gzjy.smx.gov.cn/bzzx/008001/20231102/4defc9b5-408e-47f2-9e9f-1f376a06ee1f.html</w:t>
      </w:r>
      <w:r>
        <w:rPr>
          <w:rFonts w:hint="eastAsia" w:ascii="宋体" w:hAnsi="宋体" w:eastAsia="宋体"/>
          <w:color w:val="auto"/>
          <w:sz w:val="24"/>
          <w:szCs w:val="24"/>
          <w:highlight w:val="none"/>
        </w:rPr>
        <w:fldChar w:fldCharType="end"/>
      </w:r>
    </w:p>
    <w:p w14:paraId="35B5F42B">
      <w:pPr>
        <w:kinsoku/>
        <w:wordWrap w:val="0"/>
        <w:overflowPunct/>
        <w:topLinePunct w:val="0"/>
        <w:bidi w:val="0"/>
        <w:spacing w:beforeAutospacing="0" w:afterAutospacing="0" w:line="600" w:lineRule="exact"/>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auto"/>
          <w:sz w:val="24"/>
          <w:szCs w:val="24"/>
          <w:highlight w:val="none"/>
        </w:rPr>
        <w:t>2、</w:t>
      </w:r>
      <w:r>
        <w:rPr>
          <w:rFonts w:hint="eastAsia" w:ascii="宋体" w:hAnsi="宋体" w:eastAsia="宋体"/>
          <w:color w:val="auto"/>
          <w:sz w:val="24"/>
          <w:szCs w:val="24"/>
          <w:highlight w:val="none"/>
          <w:lang w:val="en-US" w:eastAsia="zh-CN"/>
        </w:rPr>
        <w:t>竞争性磋商</w:t>
      </w:r>
      <w:r>
        <w:rPr>
          <w:rFonts w:hint="eastAsia" w:ascii="宋体" w:hAnsi="宋体" w:eastAsia="宋体"/>
          <w:color w:val="auto"/>
          <w:sz w:val="24"/>
          <w:szCs w:val="24"/>
          <w:highlight w:val="none"/>
        </w:rPr>
        <w:t>文件下载时间：</w:t>
      </w:r>
      <w:r>
        <w:rPr>
          <w:rFonts w:hint="eastAsia" w:ascii="宋体" w:hAnsi="宋体" w:eastAsia="宋体"/>
          <w:color w:val="000000" w:themeColor="text1"/>
          <w:sz w:val="24"/>
          <w:szCs w:val="24"/>
          <w:highlight w:val="none"/>
          <w:lang w:val="en-US" w:eastAsia="zh-CN"/>
          <w14:textFill>
            <w14:solidFill>
              <w14:schemeClr w14:val="tx1"/>
            </w14:solidFill>
          </w14:textFill>
        </w:rPr>
        <w:t>2026</w:t>
      </w:r>
      <w:r>
        <w:rPr>
          <w:rFonts w:hint="eastAsia" w:ascii="宋体" w:hAnsi="宋体" w:eastAsia="宋体"/>
          <w:color w:val="000000" w:themeColor="text1"/>
          <w:sz w:val="24"/>
          <w:szCs w:val="24"/>
          <w:highlight w:val="none"/>
          <w14:textFill>
            <w14:solidFill>
              <w14:schemeClr w14:val="tx1"/>
            </w14:solidFill>
          </w14:textFill>
        </w:rPr>
        <w:t>年</w:t>
      </w:r>
      <w:r>
        <w:rPr>
          <w:rFonts w:hint="eastAsia" w:ascii="宋体" w:hAnsi="宋体" w:eastAsia="宋体"/>
          <w:color w:val="000000" w:themeColor="text1"/>
          <w:sz w:val="24"/>
          <w:szCs w:val="24"/>
          <w:highlight w:val="none"/>
          <w:lang w:val="en-US" w:eastAsia="zh-CN"/>
          <w14:textFill>
            <w14:solidFill>
              <w14:schemeClr w14:val="tx1"/>
            </w14:solidFill>
          </w14:textFill>
        </w:rPr>
        <w:t>07</w:t>
      </w:r>
      <w:r>
        <w:rPr>
          <w:rFonts w:hint="eastAsia" w:ascii="宋体" w:hAnsi="宋体" w:eastAsia="宋体"/>
          <w:color w:val="000000" w:themeColor="text1"/>
          <w:sz w:val="24"/>
          <w:szCs w:val="24"/>
          <w:highlight w:val="none"/>
          <w14:textFill>
            <w14:solidFill>
              <w14:schemeClr w14:val="tx1"/>
            </w14:solidFill>
          </w14:textFill>
        </w:rPr>
        <w:t>月</w:t>
      </w:r>
      <w:r>
        <w:rPr>
          <w:rFonts w:hint="eastAsia" w:ascii="宋体" w:hAnsi="宋体" w:eastAsia="宋体"/>
          <w:color w:val="000000" w:themeColor="text1"/>
          <w:sz w:val="24"/>
          <w:szCs w:val="24"/>
          <w:highlight w:val="none"/>
          <w:lang w:val="en-US" w:eastAsia="zh-CN"/>
          <w14:textFill>
            <w14:solidFill>
              <w14:schemeClr w14:val="tx1"/>
            </w14:solidFill>
          </w14:textFill>
        </w:rPr>
        <w:t>11</w:t>
      </w:r>
      <w:r>
        <w:rPr>
          <w:rFonts w:hint="eastAsia" w:ascii="宋体" w:hAnsi="宋体" w:eastAsia="宋体"/>
          <w:color w:val="000000" w:themeColor="text1"/>
          <w:sz w:val="24"/>
          <w:szCs w:val="24"/>
          <w:highlight w:val="none"/>
          <w14:textFill>
            <w14:solidFill>
              <w14:schemeClr w14:val="tx1"/>
            </w14:solidFill>
          </w14:textFill>
        </w:rPr>
        <w:t>日</w:t>
      </w:r>
      <w:r>
        <w:rPr>
          <w:rFonts w:hint="eastAsia" w:ascii="宋体" w:hAnsi="宋体" w:eastAsia="宋体"/>
          <w:color w:val="000000" w:themeColor="text1"/>
          <w:sz w:val="24"/>
          <w:szCs w:val="24"/>
          <w:highlight w:val="none"/>
          <w:lang w:val="en-US" w:eastAsia="zh-CN"/>
          <w14:textFill>
            <w14:solidFill>
              <w14:schemeClr w14:val="tx1"/>
            </w14:solidFill>
          </w14:textFill>
        </w:rPr>
        <w:t>00</w:t>
      </w:r>
      <w:r>
        <w:rPr>
          <w:rFonts w:hint="eastAsia" w:ascii="宋体" w:hAnsi="宋体" w:eastAsia="宋体"/>
          <w:color w:val="000000" w:themeColor="text1"/>
          <w:sz w:val="24"/>
          <w:szCs w:val="24"/>
          <w:highlight w:val="none"/>
          <w14:textFill>
            <w14:solidFill>
              <w14:schemeClr w14:val="tx1"/>
            </w14:solidFill>
          </w14:textFill>
        </w:rPr>
        <w:t>时</w:t>
      </w:r>
      <w:r>
        <w:rPr>
          <w:rFonts w:hint="eastAsia" w:ascii="宋体" w:hAnsi="宋体" w:eastAsia="宋体"/>
          <w:color w:val="000000" w:themeColor="text1"/>
          <w:sz w:val="24"/>
          <w:szCs w:val="24"/>
          <w:highlight w:val="none"/>
          <w:lang w:val="en-US" w:eastAsia="zh-CN"/>
          <w14:textFill>
            <w14:solidFill>
              <w14:schemeClr w14:val="tx1"/>
            </w14:solidFill>
          </w14:textFill>
        </w:rPr>
        <w:t>00</w:t>
      </w:r>
      <w:r>
        <w:rPr>
          <w:rFonts w:hint="eastAsia" w:ascii="宋体" w:hAnsi="宋体" w:eastAsia="宋体"/>
          <w:color w:val="000000" w:themeColor="text1"/>
          <w:sz w:val="24"/>
          <w:szCs w:val="24"/>
          <w:highlight w:val="none"/>
          <w14:textFill>
            <w14:solidFill>
              <w14:schemeClr w14:val="tx1"/>
            </w14:solidFill>
          </w14:textFill>
        </w:rPr>
        <w:t>分至</w:t>
      </w:r>
      <w:r>
        <w:rPr>
          <w:rFonts w:hint="eastAsia" w:ascii="宋体" w:hAnsi="宋体" w:eastAsia="宋体"/>
          <w:color w:val="000000" w:themeColor="text1"/>
          <w:sz w:val="24"/>
          <w:szCs w:val="24"/>
          <w:highlight w:val="none"/>
          <w:lang w:val="en-US" w:eastAsia="zh-CN"/>
          <w14:textFill>
            <w14:solidFill>
              <w14:schemeClr w14:val="tx1"/>
            </w14:solidFill>
          </w14:textFill>
        </w:rPr>
        <w:t>2026</w:t>
      </w:r>
      <w:r>
        <w:rPr>
          <w:rFonts w:hint="eastAsia" w:ascii="宋体" w:hAnsi="宋体" w:eastAsia="宋体"/>
          <w:color w:val="000000" w:themeColor="text1"/>
          <w:sz w:val="24"/>
          <w:szCs w:val="24"/>
          <w:highlight w:val="none"/>
          <w14:textFill>
            <w14:solidFill>
              <w14:schemeClr w14:val="tx1"/>
            </w14:solidFill>
          </w14:textFill>
        </w:rPr>
        <w:t>年</w:t>
      </w:r>
      <w:r>
        <w:rPr>
          <w:rFonts w:hint="eastAsia" w:ascii="宋体" w:hAnsi="宋体" w:eastAsia="宋体"/>
          <w:color w:val="000000" w:themeColor="text1"/>
          <w:sz w:val="24"/>
          <w:szCs w:val="24"/>
          <w:highlight w:val="none"/>
          <w:lang w:val="en-US" w:eastAsia="zh-CN"/>
          <w14:textFill>
            <w14:solidFill>
              <w14:schemeClr w14:val="tx1"/>
            </w14:solidFill>
          </w14:textFill>
        </w:rPr>
        <w:t>07</w:t>
      </w:r>
      <w:r>
        <w:rPr>
          <w:rFonts w:hint="eastAsia" w:ascii="宋体" w:hAnsi="宋体" w:eastAsia="宋体"/>
          <w:color w:val="000000" w:themeColor="text1"/>
          <w:sz w:val="24"/>
          <w:szCs w:val="24"/>
          <w:highlight w:val="none"/>
          <w14:textFill>
            <w14:solidFill>
              <w14:schemeClr w14:val="tx1"/>
            </w14:solidFill>
          </w14:textFill>
        </w:rPr>
        <w:t>月</w:t>
      </w:r>
      <w:r>
        <w:rPr>
          <w:rFonts w:hint="eastAsia" w:ascii="宋体" w:hAnsi="宋体" w:eastAsia="宋体"/>
          <w:color w:val="000000" w:themeColor="text1"/>
          <w:sz w:val="24"/>
          <w:szCs w:val="24"/>
          <w:highlight w:val="none"/>
          <w:lang w:val="en-US" w:eastAsia="zh-CN"/>
          <w14:textFill>
            <w14:solidFill>
              <w14:schemeClr w14:val="tx1"/>
            </w14:solidFill>
          </w14:textFill>
        </w:rPr>
        <w:t>23</w:t>
      </w:r>
      <w:r>
        <w:rPr>
          <w:rFonts w:hint="eastAsia" w:ascii="宋体" w:hAnsi="宋体" w:eastAsia="宋体"/>
          <w:color w:val="000000" w:themeColor="text1"/>
          <w:sz w:val="24"/>
          <w:szCs w:val="24"/>
          <w:highlight w:val="none"/>
          <w14:textFill>
            <w14:solidFill>
              <w14:schemeClr w14:val="tx1"/>
            </w14:solidFill>
          </w14:textFill>
        </w:rPr>
        <w:t>日</w:t>
      </w:r>
      <w:r>
        <w:rPr>
          <w:rFonts w:hint="eastAsia" w:ascii="宋体" w:hAnsi="宋体" w:eastAsia="宋体"/>
          <w:color w:val="000000" w:themeColor="text1"/>
          <w:sz w:val="24"/>
          <w:szCs w:val="24"/>
          <w:highlight w:val="none"/>
          <w:lang w:val="en-US" w:eastAsia="zh-CN"/>
          <w14:textFill>
            <w14:solidFill>
              <w14:schemeClr w14:val="tx1"/>
            </w14:solidFill>
          </w14:textFill>
        </w:rPr>
        <w:t>08</w:t>
      </w:r>
      <w:r>
        <w:rPr>
          <w:rFonts w:hint="eastAsia" w:ascii="宋体" w:hAnsi="宋体" w:eastAsia="宋体"/>
          <w:color w:val="000000" w:themeColor="text1"/>
          <w:sz w:val="24"/>
          <w:szCs w:val="24"/>
          <w:highlight w:val="none"/>
          <w14:textFill>
            <w14:solidFill>
              <w14:schemeClr w14:val="tx1"/>
            </w14:solidFill>
          </w14:textFill>
        </w:rPr>
        <w:t>时</w:t>
      </w:r>
      <w:r>
        <w:rPr>
          <w:rFonts w:hint="eastAsia" w:ascii="宋体" w:hAnsi="宋体" w:eastAsia="宋体"/>
          <w:color w:val="000000" w:themeColor="text1"/>
          <w:sz w:val="24"/>
          <w:szCs w:val="24"/>
          <w:highlight w:val="none"/>
          <w:lang w:val="en-US" w:eastAsia="zh-CN"/>
          <w14:textFill>
            <w14:solidFill>
              <w14:schemeClr w14:val="tx1"/>
            </w14:solidFill>
          </w14:textFill>
        </w:rPr>
        <w:t>40</w:t>
      </w:r>
      <w:r>
        <w:rPr>
          <w:rFonts w:hint="eastAsia" w:ascii="宋体" w:hAnsi="宋体" w:eastAsia="宋体"/>
          <w:color w:val="000000" w:themeColor="text1"/>
          <w:sz w:val="24"/>
          <w:szCs w:val="24"/>
          <w:highlight w:val="none"/>
          <w14:textFill>
            <w14:solidFill>
              <w14:schemeClr w14:val="tx1"/>
            </w14:solidFill>
          </w14:textFill>
        </w:rPr>
        <w:t>分</w:t>
      </w:r>
    </w:p>
    <w:p w14:paraId="675D7125">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3、本项目为全电子招标，不再收取</w:t>
      </w:r>
      <w:r>
        <w:rPr>
          <w:rFonts w:hint="eastAsia" w:ascii="宋体" w:hAnsi="宋体" w:eastAsia="宋体"/>
          <w:color w:val="auto"/>
          <w:sz w:val="24"/>
          <w:szCs w:val="24"/>
          <w:highlight w:val="none"/>
          <w:lang w:eastAsia="zh-CN"/>
        </w:rPr>
        <w:t>竞争性磋商文件</w:t>
      </w:r>
      <w:r>
        <w:rPr>
          <w:rFonts w:hint="eastAsia" w:ascii="宋体" w:hAnsi="宋体" w:eastAsia="宋体"/>
          <w:color w:val="auto"/>
          <w:sz w:val="24"/>
          <w:szCs w:val="24"/>
          <w:highlight w:val="none"/>
        </w:rPr>
        <w:t>费。</w:t>
      </w:r>
    </w:p>
    <w:p w14:paraId="5C86325E">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四</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投标人</w:t>
      </w:r>
      <w:r>
        <w:rPr>
          <w:rFonts w:hint="eastAsia" w:ascii="宋体" w:hAnsi="宋体" w:eastAsia="宋体"/>
          <w:color w:val="auto"/>
          <w:sz w:val="24"/>
          <w:szCs w:val="24"/>
          <w:highlight w:val="none"/>
        </w:rPr>
        <w:t>资料的提交</w:t>
      </w:r>
    </w:p>
    <w:p w14:paraId="7BBFF5D9">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本项目实行资格后审，审查内容以投标截止时间前在三门峡市公共资源交易系统上传的响应文件的信息为准。其上传资料真实性由</w:t>
      </w:r>
      <w:r>
        <w:rPr>
          <w:rFonts w:hint="eastAsia" w:ascii="宋体" w:hAnsi="宋体" w:eastAsia="宋体"/>
          <w:color w:val="auto"/>
          <w:sz w:val="24"/>
          <w:szCs w:val="24"/>
          <w:highlight w:val="none"/>
          <w:lang w:val="en-US" w:eastAsia="zh-CN"/>
        </w:rPr>
        <w:t>投标人</w:t>
      </w:r>
      <w:r>
        <w:rPr>
          <w:rFonts w:hint="eastAsia" w:ascii="宋体" w:hAnsi="宋体" w:eastAsia="宋体"/>
          <w:color w:val="auto"/>
          <w:sz w:val="24"/>
          <w:szCs w:val="24"/>
          <w:highlight w:val="none"/>
        </w:rPr>
        <w:t>自行承担，同时</w:t>
      </w:r>
      <w:r>
        <w:rPr>
          <w:rFonts w:hint="eastAsia" w:ascii="宋体" w:hAnsi="宋体" w:eastAsia="宋体"/>
          <w:color w:val="auto"/>
          <w:sz w:val="24"/>
          <w:szCs w:val="24"/>
          <w:highlight w:val="none"/>
          <w:lang w:val="en-US" w:eastAsia="zh-CN"/>
        </w:rPr>
        <w:t>响应人</w:t>
      </w:r>
      <w:r>
        <w:rPr>
          <w:rFonts w:hint="eastAsia" w:ascii="宋体" w:hAnsi="宋体" w:eastAsia="宋体"/>
          <w:color w:val="auto"/>
          <w:sz w:val="24"/>
          <w:szCs w:val="24"/>
          <w:highlight w:val="none"/>
        </w:rPr>
        <w:t>需要完善主体库信息。否则，由此造成应得分而未得分或资格审查不合格等情况的，由</w:t>
      </w:r>
      <w:r>
        <w:rPr>
          <w:rFonts w:hint="eastAsia" w:ascii="宋体" w:hAnsi="宋体" w:eastAsia="宋体"/>
          <w:color w:val="auto"/>
          <w:sz w:val="24"/>
          <w:szCs w:val="24"/>
          <w:highlight w:val="none"/>
          <w:lang w:val="en-US" w:eastAsia="zh-CN"/>
        </w:rPr>
        <w:t>响应人</w:t>
      </w:r>
      <w:r>
        <w:rPr>
          <w:rFonts w:hint="eastAsia" w:ascii="宋体" w:hAnsi="宋体" w:eastAsia="宋体"/>
          <w:color w:val="auto"/>
          <w:sz w:val="24"/>
          <w:szCs w:val="24"/>
          <w:highlight w:val="none"/>
        </w:rPr>
        <w:t>承担责任。</w:t>
      </w:r>
    </w:p>
    <w:p w14:paraId="5EE68D52">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五</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磋商</w:t>
      </w:r>
      <w:r>
        <w:rPr>
          <w:rFonts w:hint="eastAsia" w:ascii="宋体" w:hAnsi="宋体" w:eastAsia="宋体"/>
          <w:color w:val="auto"/>
          <w:sz w:val="24"/>
          <w:szCs w:val="24"/>
          <w:highlight w:val="none"/>
        </w:rPr>
        <w:t>保证金</w:t>
      </w:r>
    </w:p>
    <w:p w14:paraId="1554C852">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按照《河南省财政厅关于优化政府采购营商环境有关问题的通知》（豫财购[2019]4号文）的要求本项目不再收取</w:t>
      </w:r>
      <w:r>
        <w:rPr>
          <w:rFonts w:hint="eastAsia" w:ascii="宋体" w:hAnsi="宋体" w:eastAsia="宋体"/>
          <w:color w:val="auto"/>
          <w:sz w:val="24"/>
          <w:szCs w:val="24"/>
          <w:highlight w:val="none"/>
          <w:lang w:val="en-US" w:eastAsia="zh-CN"/>
        </w:rPr>
        <w:t>磋商</w:t>
      </w:r>
      <w:r>
        <w:rPr>
          <w:rFonts w:hint="eastAsia" w:ascii="宋体" w:hAnsi="宋体" w:eastAsia="宋体"/>
          <w:color w:val="auto"/>
          <w:sz w:val="24"/>
          <w:szCs w:val="24"/>
          <w:highlight w:val="none"/>
        </w:rPr>
        <w:t>保证金。</w:t>
      </w:r>
    </w:p>
    <w:p w14:paraId="47F5F472">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六</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响应</w:t>
      </w:r>
      <w:r>
        <w:rPr>
          <w:rFonts w:hint="eastAsia" w:ascii="宋体" w:hAnsi="宋体" w:eastAsia="宋体"/>
          <w:color w:val="auto"/>
          <w:sz w:val="24"/>
          <w:szCs w:val="24"/>
          <w:highlight w:val="none"/>
        </w:rPr>
        <w:t>文件的递交截止时间及开评标地点</w:t>
      </w:r>
    </w:p>
    <w:p w14:paraId="4D380ACF">
      <w:pPr>
        <w:kinsoku/>
        <w:wordWrap w:val="0"/>
        <w:overflowPunct/>
        <w:topLinePunct w:val="0"/>
        <w:bidi w:val="0"/>
        <w:spacing w:beforeAutospacing="0" w:afterAutospacing="0" w:line="600" w:lineRule="exact"/>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响应</w:t>
      </w:r>
      <w:r>
        <w:rPr>
          <w:rFonts w:hint="eastAsia" w:ascii="宋体" w:hAnsi="宋体" w:eastAsia="宋体"/>
          <w:color w:val="auto"/>
          <w:sz w:val="24"/>
          <w:szCs w:val="24"/>
          <w:highlight w:val="none"/>
        </w:rPr>
        <w:t>文件递交的截止时间（开标时间</w:t>
      </w:r>
      <w:r>
        <w:rPr>
          <w:rFonts w:hint="eastAsia" w:ascii="宋体" w:hAnsi="宋体" w:eastAsia="宋体"/>
          <w:color w:val="000000" w:themeColor="text1"/>
          <w:sz w:val="24"/>
          <w:szCs w:val="24"/>
          <w:highlight w:val="none"/>
          <w14:textFill>
            <w14:solidFill>
              <w14:schemeClr w14:val="tx1"/>
            </w14:solidFill>
          </w14:textFill>
        </w:rPr>
        <w:t>）：202</w:t>
      </w:r>
      <w:r>
        <w:rPr>
          <w:rFonts w:hint="eastAsia" w:ascii="宋体" w:hAnsi="宋体" w:eastAsia="宋体"/>
          <w:color w:val="000000" w:themeColor="text1"/>
          <w:sz w:val="24"/>
          <w:szCs w:val="24"/>
          <w:highlight w:val="none"/>
          <w:lang w:val="en-US" w:eastAsia="zh-CN"/>
          <w14:textFill>
            <w14:solidFill>
              <w14:schemeClr w14:val="tx1"/>
            </w14:solidFill>
          </w14:textFill>
        </w:rPr>
        <w:t>6</w:t>
      </w:r>
      <w:r>
        <w:rPr>
          <w:rFonts w:hint="eastAsia" w:ascii="宋体" w:hAnsi="宋体" w:eastAsia="宋体"/>
          <w:color w:val="000000" w:themeColor="text1"/>
          <w:sz w:val="24"/>
          <w:szCs w:val="24"/>
          <w:highlight w:val="none"/>
          <w14:textFill>
            <w14:solidFill>
              <w14:schemeClr w14:val="tx1"/>
            </w14:solidFill>
          </w14:textFill>
        </w:rPr>
        <w:t>年</w:t>
      </w:r>
      <w:r>
        <w:rPr>
          <w:rFonts w:hint="eastAsia" w:ascii="宋体" w:hAnsi="宋体" w:eastAsia="宋体"/>
          <w:color w:val="000000" w:themeColor="text1"/>
          <w:sz w:val="24"/>
          <w:szCs w:val="24"/>
          <w:highlight w:val="none"/>
          <w:lang w:val="en-US" w:eastAsia="zh-CN"/>
          <w14:textFill>
            <w14:solidFill>
              <w14:schemeClr w14:val="tx1"/>
            </w14:solidFill>
          </w14:textFill>
        </w:rPr>
        <w:t>07</w:t>
      </w:r>
      <w:r>
        <w:rPr>
          <w:rFonts w:hint="eastAsia" w:ascii="宋体" w:hAnsi="宋体" w:eastAsia="宋体"/>
          <w:color w:val="000000" w:themeColor="text1"/>
          <w:sz w:val="24"/>
          <w:szCs w:val="24"/>
          <w:highlight w:val="none"/>
          <w14:textFill>
            <w14:solidFill>
              <w14:schemeClr w14:val="tx1"/>
            </w14:solidFill>
          </w14:textFill>
        </w:rPr>
        <w:t>月</w:t>
      </w:r>
      <w:r>
        <w:rPr>
          <w:rFonts w:hint="eastAsia" w:ascii="宋体" w:hAnsi="宋体" w:eastAsia="宋体"/>
          <w:color w:val="000000" w:themeColor="text1"/>
          <w:sz w:val="24"/>
          <w:szCs w:val="24"/>
          <w:highlight w:val="none"/>
          <w:lang w:val="en-US" w:eastAsia="zh-CN"/>
          <w14:textFill>
            <w14:solidFill>
              <w14:schemeClr w14:val="tx1"/>
            </w14:solidFill>
          </w14:textFill>
        </w:rPr>
        <w:t>23</w:t>
      </w:r>
      <w:r>
        <w:rPr>
          <w:rFonts w:hint="eastAsia" w:ascii="宋体" w:hAnsi="宋体" w:eastAsia="宋体"/>
          <w:color w:val="000000" w:themeColor="text1"/>
          <w:sz w:val="24"/>
          <w:szCs w:val="24"/>
          <w:highlight w:val="none"/>
          <w14:textFill>
            <w14:solidFill>
              <w14:schemeClr w14:val="tx1"/>
            </w14:solidFill>
          </w14:textFill>
        </w:rPr>
        <w:t>日08时40分</w:t>
      </w:r>
    </w:p>
    <w:p w14:paraId="4FCDC22E">
      <w:pPr>
        <w:kinsoku/>
        <w:wordWrap w:val="0"/>
        <w:overflowPunct/>
        <w:topLinePunct w:val="0"/>
        <w:bidi w:val="0"/>
        <w:spacing w:beforeAutospacing="0" w:afterAutospacing="0" w:line="600" w:lineRule="exact"/>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2、开标地点：卢氏县公共资源交易中心四楼第</w:t>
      </w:r>
      <w:r>
        <w:rPr>
          <w:rFonts w:hint="eastAsia" w:ascii="宋体" w:hAnsi="宋体" w:eastAsia="宋体"/>
          <w:color w:val="000000" w:themeColor="text1"/>
          <w:sz w:val="24"/>
          <w:szCs w:val="24"/>
          <w:highlight w:val="none"/>
          <w:lang w:val="en-US" w:eastAsia="zh-CN"/>
          <w14:textFill>
            <w14:solidFill>
              <w14:schemeClr w14:val="tx1"/>
            </w14:solidFill>
          </w14:textFill>
        </w:rPr>
        <w:t>二</w:t>
      </w:r>
      <w:r>
        <w:rPr>
          <w:rFonts w:hint="eastAsia" w:ascii="宋体" w:hAnsi="宋体" w:eastAsia="宋体"/>
          <w:color w:val="000000" w:themeColor="text1"/>
          <w:sz w:val="24"/>
          <w:szCs w:val="24"/>
          <w:highlight w:val="none"/>
          <w14:textFill>
            <w14:solidFill>
              <w14:schemeClr w14:val="tx1"/>
            </w14:solidFill>
          </w14:textFill>
        </w:rPr>
        <w:t>开标室；</w:t>
      </w:r>
    </w:p>
    <w:p w14:paraId="155C81CE">
      <w:pPr>
        <w:kinsoku/>
        <w:wordWrap w:val="0"/>
        <w:overflowPunct/>
        <w:topLinePunct w:val="0"/>
        <w:bidi w:val="0"/>
        <w:spacing w:beforeAutospacing="0" w:afterAutospacing="0" w:line="600" w:lineRule="exact"/>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3、评标地点：卢氏县公共资源交易中心二楼第</w:t>
      </w:r>
      <w:r>
        <w:rPr>
          <w:rFonts w:hint="eastAsia" w:ascii="宋体" w:hAnsi="宋体" w:eastAsia="宋体"/>
          <w:color w:val="000000" w:themeColor="text1"/>
          <w:sz w:val="24"/>
          <w:szCs w:val="24"/>
          <w:highlight w:val="none"/>
          <w:lang w:val="en-US" w:eastAsia="zh-CN"/>
          <w14:textFill>
            <w14:solidFill>
              <w14:schemeClr w14:val="tx1"/>
            </w14:solidFill>
          </w14:textFill>
        </w:rPr>
        <w:t>二</w:t>
      </w:r>
      <w:r>
        <w:rPr>
          <w:rFonts w:hint="eastAsia" w:ascii="宋体" w:hAnsi="宋体" w:eastAsia="宋体"/>
          <w:color w:val="000000" w:themeColor="text1"/>
          <w:sz w:val="24"/>
          <w:szCs w:val="24"/>
          <w:highlight w:val="none"/>
          <w14:textFill>
            <w14:solidFill>
              <w14:schemeClr w14:val="tx1"/>
            </w14:solidFill>
          </w14:textFill>
        </w:rPr>
        <w:t>评标室；</w:t>
      </w:r>
    </w:p>
    <w:p w14:paraId="361F9863">
      <w:pPr>
        <w:kinsoku/>
        <w:wordWrap w:val="0"/>
        <w:overflowPunct/>
        <w:topLinePunct w:val="0"/>
        <w:bidi w:val="0"/>
        <w:spacing w:beforeAutospacing="0" w:afterAutospacing="0" w:line="600" w:lineRule="exact"/>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八</w:t>
      </w:r>
      <w:r>
        <w:rPr>
          <w:rFonts w:hint="eastAsia" w:ascii="宋体" w:hAnsi="宋体" w:eastAsia="宋体"/>
          <w:color w:val="000000" w:themeColor="text1"/>
          <w:sz w:val="24"/>
          <w:szCs w:val="24"/>
          <w:highlight w:val="none"/>
          <w14:textFill>
            <w14:solidFill>
              <w14:schemeClr w14:val="tx1"/>
            </w14:solidFill>
          </w14:textFill>
        </w:rPr>
        <w:t>、其他事项</w:t>
      </w:r>
    </w:p>
    <w:p w14:paraId="1DA47EB6">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1、本项目为不见面开标项目，开标当日，</w:t>
      </w:r>
      <w:r>
        <w:rPr>
          <w:rFonts w:hint="eastAsia" w:ascii="宋体" w:hAnsi="宋体" w:eastAsia="宋体"/>
          <w:color w:val="auto"/>
          <w:sz w:val="24"/>
          <w:szCs w:val="24"/>
          <w:highlight w:val="none"/>
          <w:lang w:val="en-US" w:eastAsia="zh-CN"/>
        </w:rPr>
        <w:t>响应</w:t>
      </w:r>
      <w:r>
        <w:rPr>
          <w:rFonts w:hint="eastAsia" w:ascii="宋体" w:hAnsi="宋体" w:eastAsia="宋体"/>
          <w:color w:val="auto"/>
          <w:sz w:val="24"/>
          <w:szCs w:val="24"/>
          <w:highlight w:val="none"/>
        </w:rPr>
        <w:t>人无需到开标现场参加开标会议，</w:t>
      </w:r>
      <w:r>
        <w:rPr>
          <w:rFonts w:hint="eastAsia" w:ascii="宋体" w:hAnsi="宋体" w:eastAsia="宋体"/>
          <w:color w:val="auto"/>
          <w:sz w:val="24"/>
          <w:szCs w:val="24"/>
          <w:highlight w:val="none"/>
          <w:lang w:val="en-US" w:eastAsia="zh-CN"/>
        </w:rPr>
        <w:t>响应</w:t>
      </w:r>
      <w:r>
        <w:rPr>
          <w:rFonts w:hint="eastAsia" w:ascii="宋体" w:hAnsi="宋体" w:eastAsia="宋体"/>
          <w:color w:val="auto"/>
          <w:sz w:val="24"/>
          <w:szCs w:val="24"/>
          <w:highlight w:val="none"/>
        </w:rPr>
        <w:t>人应当在投标截止时间前，登陆不见面开标大厅选择登陆三门峡市公共资源电子招投标系统进行登陆（网址为http://120.194.249.36:10094/BidOpening/bidopeninghallaction/hall/login）,在线准时参加开标活动并进行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eastAsia="宋体"/>
          <w:color w:val="auto"/>
          <w:sz w:val="24"/>
          <w:szCs w:val="24"/>
          <w:highlight w:val="none"/>
          <w:lang w:eastAsia="zh-CN"/>
        </w:rPr>
        <w:t>响应</w:t>
      </w:r>
      <w:r>
        <w:rPr>
          <w:rFonts w:hint="eastAsia" w:ascii="宋体" w:hAnsi="宋体" w:eastAsia="宋体"/>
          <w:color w:val="auto"/>
          <w:sz w:val="24"/>
          <w:szCs w:val="24"/>
          <w:highlight w:val="none"/>
        </w:rPr>
        <w:t>文件解密等。每位</w:t>
      </w:r>
      <w:r>
        <w:rPr>
          <w:rFonts w:hint="eastAsia" w:ascii="宋体" w:hAnsi="宋体" w:eastAsia="宋体"/>
          <w:color w:val="auto"/>
          <w:sz w:val="24"/>
          <w:szCs w:val="24"/>
          <w:highlight w:val="none"/>
          <w:lang w:val="en-US" w:eastAsia="zh-CN"/>
        </w:rPr>
        <w:t>响应</w:t>
      </w:r>
      <w:r>
        <w:rPr>
          <w:rFonts w:hint="eastAsia" w:ascii="宋体" w:hAnsi="宋体" w:eastAsia="宋体"/>
          <w:color w:val="auto"/>
          <w:sz w:val="24"/>
          <w:szCs w:val="24"/>
          <w:highlight w:val="none"/>
        </w:rPr>
        <w:t>人的解密时间为开标时间起30分钟内完成。因</w:t>
      </w:r>
      <w:r>
        <w:rPr>
          <w:rFonts w:hint="eastAsia" w:ascii="宋体" w:hAnsi="宋体" w:eastAsia="宋体"/>
          <w:color w:val="auto"/>
          <w:sz w:val="24"/>
          <w:szCs w:val="24"/>
          <w:highlight w:val="none"/>
          <w:lang w:val="en-US" w:eastAsia="zh-CN"/>
        </w:rPr>
        <w:t>响应</w:t>
      </w:r>
      <w:r>
        <w:rPr>
          <w:rFonts w:hint="eastAsia" w:ascii="宋体" w:hAnsi="宋体" w:eastAsia="宋体"/>
          <w:color w:val="auto"/>
          <w:sz w:val="24"/>
          <w:szCs w:val="24"/>
          <w:highlight w:val="none"/>
        </w:rPr>
        <w:t>人原因未能解密、解密失败或解密超时的将被拒绝。</w:t>
      </w:r>
    </w:p>
    <w:p w14:paraId="79AE5C41">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2、本项目为电子化、无纸化交易项目，开标时不再接受任何纸质资料，为保证您能投标成功，请需仔细阅读</w:t>
      </w:r>
      <w:r>
        <w:rPr>
          <w:rFonts w:hint="eastAsia" w:ascii="宋体" w:hAnsi="宋体" w:eastAsia="宋体"/>
          <w:color w:val="auto"/>
          <w:sz w:val="24"/>
          <w:szCs w:val="24"/>
          <w:highlight w:val="none"/>
          <w:lang w:eastAsia="zh-CN"/>
        </w:rPr>
        <w:t>竞争性磋商文件</w:t>
      </w:r>
      <w:r>
        <w:rPr>
          <w:rFonts w:hint="eastAsia" w:ascii="宋体" w:hAnsi="宋体" w:eastAsia="宋体"/>
          <w:color w:val="auto"/>
          <w:sz w:val="24"/>
          <w:szCs w:val="24"/>
          <w:highlight w:val="none"/>
        </w:rPr>
        <w:t>和三门峡市公共资源交易中心官网业务办理指南。</w:t>
      </w:r>
    </w:p>
    <w:p w14:paraId="2F7DFFF8">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3、评标打分部分：评标打分部分仍按照100分制原则进行，涉及到资格审查、企业荣誉、企业业绩等计分部分时，以投标单位自行上传到</w:t>
      </w:r>
      <w:r>
        <w:rPr>
          <w:rFonts w:hint="eastAsia" w:ascii="宋体" w:hAnsi="宋体" w:eastAsia="宋体"/>
          <w:color w:val="auto"/>
          <w:sz w:val="24"/>
          <w:szCs w:val="24"/>
          <w:highlight w:val="none"/>
          <w:lang w:eastAsia="zh-CN"/>
        </w:rPr>
        <w:t>响应</w:t>
      </w:r>
      <w:r>
        <w:rPr>
          <w:rFonts w:hint="eastAsia" w:ascii="宋体" w:hAnsi="宋体" w:eastAsia="宋体"/>
          <w:color w:val="auto"/>
          <w:sz w:val="24"/>
          <w:szCs w:val="24"/>
          <w:highlight w:val="none"/>
        </w:rPr>
        <w:t>文件中的相应内容为准。</w:t>
      </w:r>
    </w:p>
    <w:p w14:paraId="1880A749">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4、在</w:t>
      </w:r>
      <w:r>
        <w:rPr>
          <w:rFonts w:hint="eastAsia" w:ascii="宋体" w:hAnsi="宋体" w:eastAsia="宋体"/>
          <w:color w:val="auto"/>
          <w:sz w:val="24"/>
          <w:szCs w:val="24"/>
          <w:highlight w:val="none"/>
          <w:lang w:val="en-US" w:eastAsia="zh-CN"/>
        </w:rPr>
        <w:t>磋商</w:t>
      </w:r>
      <w:r>
        <w:rPr>
          <w:rFonts w:hint="eastAsia" w:ascii="宋体" w:hAnsi="宋体" w:eastAsia="宋体"/>
          <w:color w:val="auto"/>
          <w:sz w:val="24"/>
          <w:szCs w:val="24"/>
          <w:highlight w:val="none"/>
        </w:rPr>
        <w:t>文件中要求</w:t>
      </w:r>
      <w:r>
        <w:rPr>
          <w:rFonts w:hint="eastAsia" w:ascii="宋体" w:hAnsi="宋体" w:eastAsia="宋体"/>
          <w:color w:val="auto"/>
          <w:sz w:val="24"/>
          <w:szCs w:val="24"/>
          <w:highlight w:val="none"/>
          <w:lang w:val="en-US" w:eastAsia="zh-CN"/>
        </w:rPr>
        <w:t>响应</w:t>
      </w:r>
      <w:r>
        <w:rPr>
          <w:rFonts w:hint="eastAsia" w:ascii="宋体" w:hAnsi="宋体" w:eastAsia="宋体"/>
          <w:color w:val="auto"/>
          <w:sz w:val="24"/>
          <w:szCs w:val="24"/>
          <w:highlight w:val="none"/>
        </w:rPr>
        <w:t>人按照响应文件格式进行响应文件编制，在响应文件编制时，应明确将供应商企业基本情况、人员情况、财务情况、业绩情况编入</w:t>
      </w:r>
      <w:r>
        <w:rPr>
          <w:rFonts w:hint="eastAsia" w:ascii="宋体" w:hAnsi="宋体" w:eastAsia="宋体"/>
          <w:color w:val="auto"/>
          <w:sz w:val="24"/>
          <w:szCs w:val="24"/>
          <w:highlight w:val="none"/>
          <w:lang w:eastAsia="zh-CN"/>
        </w:rPr>
        <w:t>响应</w:t>
      </w:r>
      <w:r>
        <w:rPr>
          <w:rFonts w:hint="eastAsia" w:ascii="宋体" w:hAnsi="宋体" w:eastAsia="宋体"/>
          <w:color w:val="auto"/>
          <w:sz w:val="24"/>
          <w:szCs w:val="24"/>
          <w:highlight w:val="none"/>
        </w:rPr>
        <w:t>文件，便于进行资格审查及评标打分。</w:t>
      </w:r>
    </w:p>
    <w:p w14:paraId="4152028B">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5、我单位（采购人）严格按三财购【2021】9号文要求的时限发布</w:t>
      </w:r>
      <w:r>
        <w:rPr>
          <w:rFonts w:hint="eastAsia" w:ascii="宋体" w:hAnsi="宋体" w:eastAsia="宋体"/>
          <w:color w:val="auto"/>
          <w:sz w:val="24"/>
          <w:szCs w:val="24"/>
          <w:highlight w:val="none"/>
          <w:lang w:val="en-US" w:eastAsia="zh-CN"/>
        </w:rPr>
        <w:t>成交</w:t>
      </w:r>
      <w:r>
        <w:rPr>
          <w:rFonts w:hint="eastAsia" w:ascii="宋体" w:hAnsi="宋体" w:eastAsia="宋体"/>
          <w:color w:val="auto"/>
          <w:sz w:val="24"/>
          <w:szCs w:val="24"/>
          <w:highlight w:val="none"/>
        </w:rPr>
        <w:t>结果公告，发出</w:t>
      </w:r>
      <w:r>
        <w:rPr>
          <w:rFonts w:hint="eastAsia" w:ascii="宋体" w:hAnsi="宋体" w:eastAsia="宋体"/>
          <w:color w:val="auto"/>
          <w:sz w:val="24"/>
          <w:szCs w:val="24"/>
          <w:highlight w:val="none"/>
          <w:lang w:val="en-US" w:eastAsia="zh-CN"/>
        </w:rPr>
        <w:t>成交</w:t>
      </w:r>
      <w:r>
        <w:rPr>
          <w:rFonts w:hint="eastAsia" w:ascii="宋体" w:hAnsi="宋体" w:eastAsia="宋体"/>
          <w:color w:val="auto"/>
          <w:sz w:val="24"/>
          <w:szCs w:val="24"/>
          <w:highlight w:val="none"/>
        </w:rPr>
        <w:t>通知书，签订采购合同，上传采购合同。</w:t>
      </w:r>
    </w:p>
    <w:p w14:paraId="5F87DD1E">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w:t>
      </w:r>
      <w:r>
        <w:rPr>
          <w:rFonts w:hint="eastAsia" w:ascii="宋体" w:hAnsi="宋体" w:eastAsia="宋体"/>
          <w:color w:val="auto"/>
          <w:sz w:val="24"/>
          <w:szCs w:val="24"/>
          <w:highlight w:val="none"/>
          <w:lang w:eastAsia="zh-CN"/>
        </w:rPr>
        <w:t>响应人</w:t>
      </w:r>
      <w:r>
        <w:rPr>
          <w:rFonts w:hint="eastAsia" w:ascii="宋体" w:hAnsi="宋体" w:eastAsia="宋体"/>
          <w:color w:val="auto"/>
          <w:sz w:val="24"/>
          <w:szCs w:val="24"/>
          <w:highlight w:val="none"/>
        </w:rPr>
        <w:t>应仔细阅读操作手册，在本公告中要求的截止时间前完成</w:t>
      </w:r>
      <w:r>
        <w:rPr>
          <w:rFonts w:hint="eastAsia" w:ascii="宋体" w:hAnsi="宋体" w:eastAsia="宋体"/>
          <w:color w:val="auto"/>
          <w:sz w:val="24"/>
          <w:szCs w:val="24"/>
          <w:highlight w:val="none"/>
          <w:lang w:val="en-US" w:eastAsia="zh-CN"/>
        </w:rPr>
        <w:t>磋商</w:t>
      </w:r>
      <w:r>
        <w:rPr>
          <w:rFonts w:hint="eastAsia" w:ascii="宋体" w:hAnsi="宋体" w:eastAsia="宋体"/>
          <w:color w:val="auto"/>
          <w:sz w:val="24"/>
          <w:szCs w:val="24"/>
          <w:highlight w:val="none"/>
        </w:rPr>
        <w:t>文件下载工作。因</w:t>
      </w:r>
      <w:r>
        <w:rPr>
          <w:rFonts w:hint="eastAsia" w:ascii="宋体" w:hAnsi="宋体" w:eastAsia="宋体"/>
          <w:color w:val="auto"/>
          <w:sz w:val="24"/>
          <w:szCs w:val="24"/>
          <w:highlight w:val="none"/>
          <w:lang w:eastAsia="zh-CN"/>
        </w:rPr>
        <w:t>响应人</w:t>
      </w:r>
      <w:r>
        <w:rPr>
          <w:rFonts w:hint="eastAsia" w:ascii="宋体" w:hAnsi="宋体" w:eastAsia="宋体"/>
          <w:color w:val="auto"/>
          <w:sz w:val="24"/>
          <w:szCs w:val="24"/>
          <w:highlight w:val="none"/>
        </w:rPr>
        <w:t>操作不当问题造成的无法下载</w:t>
      </w:r>
      <w:r>
        <w:rPr>
          <w:rFonts w:hint="eastAsia" w:ascii="宋体" w:hAnsi="宋体" w:eastAsia="宋体"/>
          <w:color w:val="auto"/>
          <w:sz w:val="24"/>
          <w:szCs w:val="24"/>
          <w:highlight w:val="none"/>
          <w:lang w:val="en-US" w:eastAsia="zh-CN"/>
        </w:rPr>
        <w:t>磋商</w:t>
      </w:r>
      <w:r>
        <w:rPr>
          <w:rFonts w:hint="eastAsia" w:ascii="宋体" w:hAnsi="宋体" w:eastAsia="宋体"/>
          <w:color w:val="auto"/>
          <w:sz w:val="24"/>
          <w:szCs w:val="24"/>
          <w:highlight w:val="none"/>
        </w:rPr>
        <w:t>文件等一切后果，由</w:t>
      </w:r>
      <w:r>
        <w:rPr>
          <w:rFonts w:hint="eastAsia" w:ascii="宋体" w:hAnsi="宋体" w:eastAsia="宋体"/>
          <w:color w:val="auto"/>
          <w:sz w:val="24"/>
          <w:szCs w:val="24"/>
          <w:highlight w:val="none"/>
          <w:lang w:eastAsia="zh-CN"/>
        </w:rPr>
        <w:t>投标人</w:t>
      </w:r>
      <w:r>
        <w:rPr>
          <w:rFonts w:hint="eastAsia" w:ascii="宋体" w:hAnsi="宋体" w:eastAsia="宋体"/>
          <w:color w:val="auto"/>
          <w:sz w:val="24"/>
          <w:szCs w:val="24"/>
          <w:highlight w:val="none"/>
        </w:rPr>
        <w:t>自行承担。</w:t>
      </w:r>
    </w:p>
    <w:p w14:paraId="6A7F43B3">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w:t>
      </w:r>
      <w:r>
        <w:rPr>
          <w:rFonts w:hint="eastAsia" w:ascii="宋体" w:hAnsi="宋体" w:eastAsia="宋体"/>
          <w:color w:val="auto"/>
          <w:sz w:val="24"/>
          <w:szCs w:val="24"/>
          <w:highlight w:val="none"/>
          <w:lang w:eastAsia="zh-CN"/>
        </w:rPr>
        <w:t>投标人</w:t>
      </w:r>
      <w:r>
        <w:rPr>
          <w:rFonts w:hint="eastAsia" w:ascii="宋体" w:hAnsi="宋体" w:eastAsia="宋体"/>
          <w:color w:val="auto"/>
          <w:sz w:val="24"/>
          <w:szCs w:val="24"/>
          <w:highlight w:val="none"/>
        </w:rPr>
        <w:t>递交的响应文件不论中标与否均不予退还。</w:t>
      </w:r>
    </w:p>
    <w:p w14:paraId="44A5C8E8">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8、采购人不组织投标单位踏勘现场。</w:t>
      </w:r>
    </w:p>
    <w:p w14:paraId="38F71CF3">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九</w:t>
      </w:r>
      <w:r>
        <w:rPr>
          <w:rFonts w:hint="eastAsia" w:ascii="宋体" w:hAnsi="宋体" w:eastAsia="宋体"/>
          <w:color w:val="auto"/>
          <w:sz w:val="24"/>
          <w:szCs w:val="24"/>
          <w:highlight w:val="none"/>
        </w:rPr>
        <w:t>、发布</w:t>
      </w:r>
      <w:r>
        <w:rPr>
          <w:rFonts w:hint="eastAsia" w:ascii="宋体" w:hAnsi="宋体" w:eastAsia="宋体"/>
          <w:color w:val="auto"/>
          <w:sz w:val="24"/>
          <w:szCs w:val="24"/>
          <w:highlight w:val="none"/>
          <w:lang w:val="en-US" w:eastAsia="zh-CN"/>
        </w:rPr>
        <w:t>竞争性磋商</w:t>
      </w:r>
      <w:r>
        <w:rPr>
          <w:rFonts w:hint="eastAsia" w:ascii="宋体" w:hAnsi="宋体" w:eastAsia="宋体"/>
          <w:color w:val="auto"/>
          <w:sz w:val="24"/>
          <w:szCs w:val="24"/>
          <w:highlight w:val="none"/>
        </w:rPr>
        <w:t>公告的媒介</w:t>
      </w:r>
    </w:p>
    <w:p w14:paraId="2663A92B">
      <w:pPr>
        <w:kinsoku/>
        <w:wordWrap w:val="0"/>
        <w:overflowPunct/>
        <w:topLinePunct w:val="0"/>
        <w:bidi w:val="0"/>
        <w:spacing w:beforeAutospacing="0" w:afterAutospacing="0" w:line="600" w:lineRule="exact"/>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auto"/>
          <w:sz w:val="24"/>
          <w:szCs w:val="24"/>
          <w:highlight w:val="none"/>
        </w:rPr>
        <w:t>本次</w:t>
      </w:r>
      <w:r>
        <w:rPr>
          <w:rFonts w:hint="eastAsia" w:ascii="宋体" w:hAnsi="宋体" w:eastAsia="宋体"/>
          <w:color w:val="000000" w:themeColor="text1"/>
          <w:sz w:val="24"/>
          <w:szCs w:val="24"/>
          <w:highlight w:val="none"/>
          <w14:textFill>
            <w14:solidFill>
              <w14:schemeClr w14:val="tx1"/>
            </w14:solidFill>
          </w14:textFill>
        </w:rPr>
        <w:t>公告在《中国采购与招标网》、《中国招标投标公共服务平台》、《河南省政府采购网》、《三门峡市公共资源交易中心网》同时发布。</w:t>
      </w:r>
    </w:p>
    <w:p w14:paraId="1973EAD7">
      <w:pPr>
        <w:kinsoku/>
        <w:wordWrap w:val="0"/>
        <w:overflowPunct/>
        <w:topLinePunct w:val="0"/>
        <w:bidi w:val="0"/>
        <w:spacing w:beforeAutospacing="0" w:afterAutospacing="0" w:line="600" w:lineRule="exact"/>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九</w:t>
      </w:r>
      <w:r>
        <w:rPr>
          <w:rFonts w:hint="eastAsia" w:ascii="宋体" w:hAnsi="宋体" w:eastAsia="宋体"/>
          <w:color w:val="000000" w:themeColor="text1"/>
          <w:sz w:val="24"/>
          <w:szCs w:val="24"/>
          <w:highlight w:val="none"/>
          <w14:textFill>
            <w14:solidFill>
              <w14:schemeClr w14:val="tx1"/>
            </w14:solidFill>
          </w14:textFill>
        </w:rPr>
        <w:t>、联系方式</w:t>
      </w:r>
    </w:p>
    <w:p w14:paraId="12EF0E3E">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监督单位：卢氏县政府采购办公室</w:t>
      </w:r>
    </w:p>
    <w:p w14:paraId="4820A219">
      <w:pPr>
        <w:kinsoku/>
        <w:wordWrap w:val="0"/>
        <w:overflowPunct/>
        <w:topLinePunct w:val="0"/>
        <w:bidi w:val="0"/>
        <w:spacing w:beforeAutospacing="0" w:afterAutospacing="0" w:line="600" w:lineRule="exact"/>
        <w:ind w:firstLine="480" w:firstLineChars="20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联系人：郭亚楠</w:t>
      </w:r>
    </w:p>
    <w:p w14:paraId="038942FC">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en-US"/>
        </w:rPr>
      </w:pPr>
      <w:r>
        <w:rPr>
          <w:rFonts w:hint="eastAsia" w:ascii="宋体" w:hAnsi="宋体" w:eastAsia="宋体"/>
          <w:color w:val="auto"/>
          <w:sz w:val="24"/>
          <w:szCs w:val="24"/>
          <w:highlight w:val="none"/>
        </w:rPr>
        <w:t>电话：0398-7863556</w:t>
      </w:r>
      <w:bookmarkEnd w:id="18"/>
    </w:p>
    <w:p w14:paraId="0FE13690">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en-US"/>
        </w:rPr>
      </w:pPr>
      <w:r>
        <w:rPr>
          <w:rFonts w:hint="eastAsia" w:ascii="宋体" w:hAnsi="宋体" w:eastAsia="宋体"/>
          <w:color w:val="auto"/>
          <w:sz w:val="24"/>
          <w:szCs w:val="24"/>
          <w:highlight w:val="none"/>
          <w:lang w:val="en-US" w:eastAsia="en-US"/>
        </w:rPr>
        <w:t>地址：卢氏县城关镇解放路中段</w:t>
      </w:r>
    </w:p>
    <w:p w14:paraId="3F610EEA">
      <w:pPr>
        <w:kinsoku/>
        <w:wordWrap w:val="0"/>
        <w:overflowPunct/>
        <w:topLinePunct w:val="0"/>
        <w:bidi w:val="0"/>
        <w:spacing w:beforeAutospacing="0" w:afterAutospacing="0" w:line="600" w:lineRule="exact"/>
        <w:ind w:firstLine="480" w:firstLineChars="200"/>
        <w:rPr>
          <w:rFonts w:hint="default" w:ascii="宋体" w:hAnsi="宋体" w:eastAsia="宋体"/>
          <w:color w:val="000000" w:themeColor="text1"/>
          <w:sz w:val="24"/>
          <w:szCs w:val="24"/>
          <w:highlight w:val="none"/>
          <w:lang w:val="en-US" w:eastAsia="en-US"/>
          <w14:textFill>
            <w14:solidFill>
              <w14:schemeClr w14:val="tx1"/>
            </w14:solidFill>
          </w14:textFill>
        </w:rPr>
      </w:pPr>
      <w:r>
        <w:rPr>
          <w:rFonts w:hint="eastAsia" w:ascii="宋体" w:hAnsi="宋体" w:eastAsia="宋体"/>
          <w:color w:val="000000" w:themeColor="text1"/>
          <w:sz w:val="24"/>
          <w:szCs w:val="24"/>
          <w:highlight w:val="none"/>
          <w:lang w:val="en-US" w:eastAsia="en-US"/>
          <w14:textFill>
            <w14:solidFill>
              <w14:schemeClr w14:val="tx1"/>
            </w14:solidFill>
          </w14:textFill>
        </w:rPr>
        <w:t>监督单位：</w:t>
      </w:r>
      <w:r>
        <w:rPr>
          <w:rFonts w:hint="eastAsia" w:ascii="宋体" w:hAnsi="宋体" w:eastAsia="宋体"/>
          <w:color w:val="000000" w:themeColor="text1"/>
          <w:sz w:val="24"/>
          <w:szCs w:val="24"/>
          <w:highlight w:val="none"/>
          <w:lang w:val="en-US" w:eastAsia="zh-CN"/>
          <w14:textFill>
            <w14:solidFill>
              <w14:schemeClr w14:val="tx1"/>
            </w14:solidFill>
          </w14:textFill>
        </w:rPr>
        <w:t>卢氏县教育体育局</w:t>
      </w:r>
    </w:p>
    <w:p w14:paraId="32E5EE85">
      <w:pPr>
        <w:kinsoku/>
        <w:wordWrap w:val="0"/>
        <w:overflowPunct/>
        <w:topLinePunct w:val="0"/>
        <w:bidi w:val="0"/>
        <w:spacing w:beforeAutospacing="0" w:afterAutospacing="0" w:line="600" w:lineRule="exact"/>
        <w:ind w:firstLine="480" w:firstLineChars="200"/>
        <w:rPr>
          <w:rFonts w:hint="eastAsia" w:ascii="宋体" w:hAnsi="宋体" w:eastAsia="宋体"/>
          <w:color w:val="000000" w:themeColor="text1"/>
          <w:sz w:val="24"/>
          <w:szCs w:val="24"/>
          <w:highlight w:val="none"/>
          <w:lang w:val="en-US" w:eastAsia="en-US"/>
          <w14:textFill>
            <w14:solidFill>
              <w14:schemeClr w14:val="tx1"/>
            </w14:solidFill>
          </w14:textFill>
        </w:rPr>
      </w:pPr>
      <w:r>
        <w:rPr>
          <w:rFonts w:hint="eastAsia" w:ascii="宋体" w:hAnsi="宋体" w:eastAsia="宋体"/>
          <w:color w:val="000000" w:themeColor="text1"/>
          <w:sz w:val="24"/>
          <w:szCs w:val="24"/>
          <w:highlight w:val="none"/>
          <w:lang w:val="en-US" w:eastAsia="en-US"/>
          <w14:textFill>
            <w14:solidFill>
              <w14:schemeClr w14:val="tx1"/>
            </w14:solidFill>
          </w14:textFill>
        </w:rPr>
        <w:t>联系人：王智礼、张</w:t>
      </w:r>
      <w:r>
        <w:rPr>
          <w:rFonts w:hint="eastAsia" w:ascii="宋体" w:hAnsi="宋体" w:eastAsia="宋体"/>
          <w:color w:val="000000" w:themeColor="text1"/>
          <w:sz w:val="24"/>
          <w:szCs w:val="24"/>
          <w:highlight w:val="none"/>
          <w:lang w:val="en-US" w:eastAsia="zh-CN"/>
          <w14:textFill>
            <w14:solidFill>
              <w14:schemeClr w14:val="tx1"/>
            </w14:solidFill>
          </w14:textFill>
        </w:rPr>
        <w:t>清</w:t>
      </w:r>
      <w:r>
        <w:rPr>
          <w:rFonts w:hint="eastAsia" w:ascii="宋体" w:hAnsi="宋体" w:eastAsia="宋体"/>
          <w:color w:val="000000" w:themeColor="text1"/>
          <w:sz w:val="24"/>
          <w:szCs w:val="24"/>
          <w:highlight w:val="none"/>
          <w:lang w:val="en-US" w:eastAsia="en-US"/>
          <w14:textFill>
            <w14:solidFill>
              <w14:schemeClr w14:val="tx1"/>
            </w14:solidFill>
          </w14:textFill>
        </w:rPr>
        <w:t>朝</w:t>
      </w:r>
    </w:p>
    <w:p w14:paraId="0ED533A4">
      <w:pPr>
        <w:kinsoku/>
        <w:wordWrap w:val="0"/>
        <w:overflowPunct/>
        <w:topLinePunct w:val="0"/>
        <w:bidi w:val="0"/>
        <w:spacing w:beforeAutospacing="0" w:afterAutospacing="0" w:line="600" w:lineRule="exact"/>
        <w:ind w:firstLine="480" w:firstLineChars="200"/>
        <w:rPr>
          <w:rFonts w:hint="eastAsia" w:ascii="宋体" w:hAnsi="宋体" w:eastAsia="宋体"/>
          <w:color w:val="000000" w:themeColor="text1"/>
          <w:sz w:val="24"/>
          <w:szCs w:val="24"/>
          <w:highlight w:val="none"/>
          <w:lang w:val="en-US" w:eastAsia="en-US"/>
          <w14:textFill>
            <w14:solidFill>
              <w14:schemeClr w14:val="tx1"/>
            </w14:solidFill>
          </w14:textFill>
        </w:rPr>
      </w:pPr>
      <w:r>
        <w:rPr>
          <w:rFonts w:hint="eastAsia" w:ascii="宋体" w:hAnsi="宋体" w:eastAsia="宋体"/>
          <w:color w:val="000000" w:themeColor="text1"/>
          <w:sz w:val="24"/>
          <w:szCs w:val="24"/>
          <w:highlight w:val="none"/>
          <w:lang w:val="en-US" w:eastAsia="en-US"/>
          <w14:textFill>
            <w14:solidFill>
              <w14:schemeClr w14:val="tx1"/>
            </w14:solidFill>
          </w14:textFill>
        </w:rPr>
        <w:t>电话：13569607709、13938128122</w:t>
      </w:r>
    </w:p>
    <w:p w14:paraId="06035099">
      <w:pPr>
        <w:kinsoku/>
        <w:wordWrap w:val="0"/>
        <w:overflowPunct/>
        <w:topLinePunct w:val="0"/>
        <w:bidi w:val="0"/>
        <w:spacing w:beforeAutospacing="0" w:afterAutospacing="0" w:line="600" w:lineRule="exact"/>
        <w:ind w:firstLine="480" w:firstLineChars="200"/>
        <w:rPr>
          <w:rFonts w:hint="eastAsia" w:ascii="宋体" w:hAnsi="宋体" w:eastAsia="宋体"/>
          <w:color w:val="000000" w:themeColor="text1"/>
          <w:sz w:val="24"/>
          <w:szCs w:val="24"/>
          <w:highlight w:val="none"/>
          <w:lang w:val="en-US" w:eastAsia="en-US"/>
          <w14:textFill>
            <w14:solidFill>
              <w14:schemeClr w14:val="tx1"/>
            </w14:solidFill>
          </w14:textFill>
        </w:rPr>
      </w:pPr>
      <w:r>
        <w:rPr>
          <w:rFonts w:hint="eastAsia" w:ascii="宋体" w:hAnsi="宋体" w:eastAsia="宋体"/>
          <w:color w:val="000000" w:themeColor="text1"/>
          <w:sz w:val="24"/>
          <w:szCs w:val="24"/>
          <w:highlight w:val="none"/>
          <w:lang w:val="en-US" w:eastAsia="en-US"/>
          <w14:textFill>
            <w14:solidFill>
              <w14:schemeClr w14:val="tx1"/>
            </w14:solidFill>
          </w14:textFill>
        </w:rPr>
        <w:t>地址：卢氏县迎宾路南段</w:t>
      </w:r>
    </w:p>
    <w:p w14:paraId="0404D501">
      <w:pPr>
        <w:kinsoku/>
        <w:wordWrap w:val="0"/>
        <w:overflowPunct/>
        <w:topLinePunct w:val="0"/>
        <w:bidi w:val="0"/>
        <w:spacing w:beforeAutospacing="0" w:afterAutospacing="0" w:line="600" w:lineRule="exact"/>
        <w:ind w:firstLine="480" w:firstLineChars="200"/>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en-US"/>
          <w14:textFill>
            <w14:solidFill>
              <w14:schemeClr w14:val="tx1"/>
            </w14:solidFill>
          </w14:textFill>
        </w:rPr>
        <w:t>采购人：</w:t>
      </w:r>
      <w:r>
        <w:rPr>
          <w:rFonts w:hint="eastAsia" w:ascii="宋体" w:hAnsi="宋体" w:eastAsia="宋体"/>
          <w:color w:val="000000" w:themeColor="text1"/>
          <w:sz w:val="24"/>
          <w:szCs w:val="24"/>
          <w:highlight w:val="none"/>
          <w:lang w:val="en-US" w:eastAsia="zh-CN"/>
          <w14:textFill>
            <w14:solidFill>
              <w14:schemeClr w14:val="tx1"/>
            </w14:solidFill>
          </w14:textFill>
        </w:rPr>
        <w:t>卢氏县官坡镇初级中学</w:t>
      </w:r>
    </w:p>
    <w:p w14:paraId="47736378">
      <w:pPr>
        <w:kinsoku/>
        <w:wordWrap w:val="0"/>
        <w:overflowPunct/>
        <w:topLinePunct w:val="0"/>
        <w:bidi w:val="0"/>
        <w:spacing w:beforeAutospacing="0" w:afterAutospacing="0" w:line="600" w:lineRule="exact"/>
        <w:ind w:firstLine="480" w:firstLineChars="200"/>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en-US"/>
          <w14:textFill>
            <w14:solidFill>
              <w14:schemeClr w14:val="tx1"/>
            </w14:solidFill>
          </w14:textFill>
        </w:rPr>
        <w:t>联系人：</w:t>
      </w:r>
      <w:r>
        <w:rPr>
          <w:rFonts w:hint="eastAsia" w:ascii="宋体" w:hAnsi="宋体" w:eastAsia="宋体"/>
          <w:color w:val="000000" w:themeColor="text1"/>
          <w:sz w:val="24"/>
          <w:szCs w:val="24"/>
          <w:highlight w:val="none"/>
          <w:lang w:val="en-US" w:eastAsia="zh-CN"/>
          <w14:textFill>
            <w14:solidFill>
              <w14:schemeClr w14:val="tx1"/>
            </w14:solidFill>
          </w14:textFill>
        </w:rPr>
        <w:t>段江勇</w:t>
      </w:r>
    </w:p>
    <w:p w14:paraId="5954DE48">
      <w:pPr>
        <w:kinsoku/>
        <w:wordWrap w:val="0"/>
        <w:overflowPunct/>
        <w:topLinePunct w:val="0"/>
        <w:bidi w:val="0"/>
        <w:spacing w:beforeAutospacing="0" w:afterAutospacing="0" w:line="600" w:lineRule="exact"/>
        <w:ind w:firstLine="480" w:firstLineChars="200"/>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en-US"/>
          <w14:textFill>
            <w14:solidFill>
              <w14:schemeClr w14:val="tx1"/>
            </w14:solidFill>
          </w14:textFill>
        </w:rPr>
        <w:t>电话：</w:t>
      </w:r>
      <w:r>
        <w:rPr>
          <w:rFonts w:hint="eastAsia" w:ascii="宋体" w:hAnsi="宋体" w:eastAsia="宋体"/>
          <w:color w:val="000000" w:themeColor="text1"/>
          <w:sz w:val="24"/>
          <w:szCs w:val="24"/>
          <w:highlight w:val="none"/>
          <w:lang w:val="en-US" w:eastAsia="zh-CN"/>
          <w14:textFill>
            <w14:solidFill>
              <w14:schemeClr w14:val="tx1"/>
            </w14:solidFill>
          </w14:textFill>
        </w:rPr>
        <w:t>15238993627</w:t>
      </w:r>
    </w:p>
    <w:p w14:paraId="51EEE516">
      <w:pPr>
        <w:kinsoku/>
        <w:wordWrap w:val="0"/>
        <w:overflowPunct/>
        <w:topLinePunct w:val="0"/>
        <w:bidi w:val="0"/>
        <w:spacing w:beforeAutospacing="0" w:afterAutospacing="0" w:line="600" w:lineRule="exact"/>
        <w:ind w:firstLine="480" w:firstLineChars="200"/>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en-US"/>
          <w14:textFill>
            <w14:solidFill>
              <w14:schemeClr w14:val="tx1"/>
            </w14:solidFill>
          </w14:textFill>
        </w:rPr>
        <w:t>地址：卢氏县官坡镇官坡街西头</w:t>
      </w:r>
    </w:p>
    <w:p w14:paraId="5D15B0C4">
      <w:pPr>
        <w:kinsoku/>
        <w:wordWrap w:val="0"/>
        <w:overflowPunct/>
        <w:topLinePunct w:val="0"/>
        <w:bidi w:val="0"/>
        <w:spacing w:beforeAutospacing="0" w:afterAutospacing="0" w:line="600" w:lineRule="exact"/>
        <w:ind w:firstLine="480" w:firstLineChars="200"/>
        <w:rPr>
          <w:rFonts w:hint="eastAsia" w:ascii="宋体" w:hAnsi="宋体" w:eastAsia="宋体"/>
          <w:color w:val="000000" w:themeColor="text1"/>
          <w:sz w:val="24"/>
          <w:szCs w:val="24"/>
          <w:highlight w:val="none"/>
          <w:lang w:val="en-US" w:eastAsia="zh-CN"/>
          <w14:textFill>
            <w14:solidFill>
              <w14:schemeClr w14:val="tx1"/>
            </w14:solidFill>
          </w14:textFill>
        </w:rPr>
      </w:pPr>
      <w:bookmarkStart w:id="19" w:name="_Toc4431"/>
      <w:bookmarkStart w:id="20" w:name="_Toc1993"/>
      <w:r>
        <w:rPr>
          <w:rFonts w:hint="eastAsia" w:ascii="宋体" w:hAnsi="宋体" w:eastAsia="宋体"/>
          <w:color w:val="000000" w:themeColor="text1"/>
          <w:sz w:val="24"/>
          <w:szCs w:val="24"/>
          <w:highlight w:val="none"/>
          <w:lang w:val="en-US" w:eastAsia="zh-CN"/>
          <w14:textFill>
            <w14:solidFill>
              <w14:schemeClr w14:val="tx1"/>
            </w14:solidFill>
          </w14:textFill>
        </w:rPr>
        <w:t>代理机构：河南晟云工程咨询有限公司</w:t>
      </w:r>
    </w:p>
    <w:p w14:paraId="4AF3FD14">
      <w:pPr>
        <w:kinsoku/>
        <w:wordWrap w:val="0"/>
        <w:overflowPunct/>
        <w:topLinePunct w:val="0"/>
        <w:bidi w:val="0"/>
        <w:spacing w:beforeAutospacing="0" w:afterAutospacing="0" w:line="600" w:lineRule="exact"/>
        <w:ind w:firstLine="480" w:firstLineChars="200"/>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联系人：刘江南</w:t>
      </w:r>
    </w:p>
    <w:p w14:paraId="7A74C9E4">
      <w:pPr>
        <w:kinsoku/>
        <w:wordWrap w:val="0"/>
        <w:overflowPunct/>
        <w:topLinePunct w:val="0"/>
        <w:bidi w:val="0"/>
        <w:spacing w:beforeAutospacing="0" w:afterAutospacing="0" w:line="600" w:lineRule="exact"/>
        <w:ind w:firstLine="480" w:firstLineChars="200"/>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电话：15660116367、17329176986</w:t>
      </w:r>
    </w:p>
    <w:p w14:paraId="26BAA4BF">
      <w:pPr>
        <w:kinsoku/>
        <w:wordWrap w:val="0"/>
        <w:overflowPunct/>
        <w:topLinePunct w:val="0"/>
        <w:bidi w:val="0"/>
        <w:spacing w:beforeAutospacing="0" w:afterAutospacing="0" w:line="600" w:lineRule="exact"/>
        <w:ind w:firstLine="480" w:firstLineChars="200"/>
        <w:rPr>
          <w:rFonts w:hint="eastAsia"/>
        </w:rPr>
      </w:pPr>
      <w:r>
        <w:rPr>
          <w:rFonts w:hint="eastAsia" w:ascii="宋体" w:hAnsi="宋体" w:eastAsia="宋体"/>
          <w:color w:val="000000" w:themeColor="text1"/>
          <w:sz w:val="24"/>
          <w:szCs w:val="24"/>
          <w:highlight w:val="none"/>
          <w:lang w:val="en-US" w:eastAsia="zh-CN"/>
          <w14:textFill>
            <w14:solidFill>
              <w14:schemeClr w14:val="tx1"/>
            </w14:solidFill>
          </w14:textFill>
        </w:rPr>
        <w:t>地址：河南省焦作市示范区中原路1365号河南理工大学科技园11号楼510室</w:t>
      </w:r>
      <w:r>
        <w:rPr>
          <w:rFonts w:hint="eastAsia"/>
        </w:rPr>
        <w:br w:type="page"/>
      </w:r>
    </w:p>
    <w:p w14:paraId="054D1DC1">
      <w:pPr>
        <w:pStyle w:val="2"/>
        <w:bidi w:val="0"/>
        <w:rPr>
          <w:rFonts w:hint="eastAsia"/>
          <w:lang w:eastAsia="zh-CN"/>
        </w:rPr>
      </w:pPr>
      <w:r>
        <w:rPr>
          <w:rFonts w:hint="eastAsia"/>
        </w:rPr>
        <w:t xml:space="preserve">第二章    </w:t>
      </w:r>
      <w:r>
        <w:rPr>
          <w:rFonts w:hint="eastAsia"/>
          <w:lang w:eastAsia="zh-CN"/>
        </w:rPr>
        <w:t>响应人</w:t>
      </w:r>
      <w:r>
        <w:rPr>
          <w:rFonts w:hint="eastAsia"/>
        </w:rPr>
        <w:t>须知</w:t>
      </w:r>
      <w:bookmarkEnd w:id="19"/>
      <w:bookmarkEnd w:id="20"/>
    </w:p>
    <w:p w14:paraId="39CB4BE6">
      <w:pPr>
        <w:keepNext/>
        <w:keepLines/>
        <w:widowControl w:val="0"/>
        <w:kinsoku/>
        <w:wordWrap w:val="0"/>
        <w:overflowPunct/>
        <w:topLinePunct w:val="0"/>
        <w:bidi w:val="0"/>
        <w:spacing w:beforeAutospacing="0" w:afterAutospacing="0" w:line="600" w:lineRule="exact"/>
        <w:jc w:val="center"/>
        <w:outlineLvl w:val="1"/>
        <w:rPr>
          <w:rFonts w:hint="eastAsia" w:ascii="黑体" w:cs="宋体"/>
          <w:b/>
          <w:kern w:val="2"/>
          <w:sz w:val="28"/>
          <w:szCs w:val="28"/>
          <w:highlight w:val="none"/>
        </w:rPr>
      </w:pPr>
      <w:r>
        <w:rPr>
          <w:rFonts w:hint="eastAsia" w:ascii="宋体" w:hAnsi="宋体" w:cs="宋体"/>
          <w:b/>
          <w:kern w:val="2"/>
          <w:sz w:val="28"/>
          <w:szCs w:val="28"/>
          <w:highlight w:val="none"/>
          <w:lang w:eastAsia="zh-CN"/>
        </w:rPr>
        <w:t>响应人</w:t>
      </w:r>
      <w:r>
        <w:rPr>
          <w:rFonts w:hint="eastAsia" w:ascii="宋体" w:hAnsi="宋体" w:cs="宋体"/>
          <w:b/>
          <w:kern w:val="2"/>
          <w:sz w:val="28"/>
          <w:szCs w:val="28"/>
          <w:highlight w:val="none"/>
        </w:rPr>
        <w:t>须知前附表</w:t>
      </w:r>
    </w:p>
    <w:tbl>
      <w:tblPr>
        <w:tblStyle w:val="19"/>
        <w:tblpPr w:leftFromText="180" w:rightFromText="180" w:vertAnchor="text" w:horzAnchor="page" w:tblpX="1711" w:tblpY="60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2"/>
        <w:gridCol w:w="2113"/>
        <w:gridCol w:w="5814"/>
      </w:tblGrid>
      <w:tr w14:paraId="26A5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278F7C85">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条款</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892CD53">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条款号</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657BAA54">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编列内容</w:t>
            </w:r>
          </w:p>
        </w:tc>
      </w:tr>
      <w:tr w14:paraId="3B0E3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5ACE9CF5">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leftChars="0" w:right="0" w:rightChars="0"/>
              <w:jc w:val="center"/>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1</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C4AA1D7">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rPr>
              <w:t>监督单位</w:t>
            </w:r>
            <w:r>
              <w:rPr>
                <w:rFonts w:hint="eastAsia" w:ascii="宋体" w:hAnsi="宋体" w:eastAsia="宋体" w:cs="宋体"/>
                <w:spacing w:val="6"/>
                <w:kern w:val="2"/>
                <w:sz w:val="24"/>
                <w:szCs w:val="24"/>
                <w:highlight w:val="none"/>
                <w:lang w:eastAsia="zh-CN"/>
              </w:rPr>
              <w:t>及</w:t>
            </w:r>
            <w:r>
              <w:rPr>
                <w:rFonts w:hint="eastAsia" w:ascii="宋体" w:hAnsi="宋体" w:eastAsia="宋体" w:cs="宋体"/>
                <w:spacing w:val="6"/>
                <w:kern w:val="2"/>
                <w:sz w:val="24"/>
                <w:szCs w:val="24"/>
                <w:highlight w:val="none"/>
              </w:rPr>
              <w:t>采购人</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7946CD42">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ascii="宋体" w:hAnsi="宋体" w:eastAsia="宋体" w:cs="宋体"/>
                <w:spacing w:val="6"/>
                <w:kern w:val="2"/>
                <w:sz w:val="24"/>
                <w:szCs w:val="24"/>
                <w:highlight w:val="none"/>
                <w:lang w:val="en-US" w:eastAsia="zh-CN"/>
              </w:rPr>
            </w:pPr>
            <w:r>
              <w:rPr>
                <w:rFonts w:hint="default" w:ascii="宋体" w:hAnsi="宋体" w:eastAsia="宋体" w:cs="宋体"/>
                <w:spacing w:val="6"/>
                <w:kern w:val="2"/>
                <w:sz w:val="24"/>
                <w:szCs w:val="24"/>
                <w:highlight w:val="none"/>
                <w:lang w:val="en-US" w:eastAsia="zh-CN"/>
              </w:rPr>
              <w:t>监督单位：卢氏县教育体育局</w:t>
            </w:r>
          </w:p>
          <w:p w14:paraId="5A19924F">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ascii="宋体" w:hAnsi="宋体" w:eastAsia="宋体" w:cs="宋体"/>
                <w:spacing w:val="6"/>
                <w:kern w:val="2"/>
                <w:sz w:val="24"/>
                <w:szCs w:val="24"/>
                <w:highlight w:val="none"/>
                <w:lang w:val="en-US" w:eastAsia="zh-CN"/>
              </w:rPr>
            </w:pPr>
            <w:r>
              <w:rPr>
                <w:rFonts w:hint="default" w:ascii="宋体" w:hAnsi="宋体" w:eastAsia="宋体" w:cs="宋体"/>
                <w:spacing w:val="6"/>
                <w:kern w:val="2"/>
                <w:sz w:val="24"/>
                <w:szCs w:val="24"/>
                <w:highlight w:val="none"/>
                <w:lang w:val="en-US" w:eastAsia="zh-CN"/>
              </w:rPr>
              <w:t>联系人：王智礼、张</w:t>
            </w:r>
            <w:r>
              <w:rPr>
                <w:rFonts w:hint="eastAsia" w:ascii="宋体" w:hAnsi="宋体" w:eastAsia="宋体" w:cs="宋体"/>
                <w:spacing w:val="6"/>
                <w:kern w:val="2"/>
                <w:sz w:val="24"/>
                <w:szCs w:val="24"/>
                <w:highlight w:val="none"/>
                <w:lang w:val="en-US" w:eastAsia="zh-CN"/>
              </w:rPr>
              <w:t>清</w:t>
            </w:r>
            <w:r>
              <w:rPr>
                <w:rFonts w:hint="default" w:ascii="宋体" w:hAnsi="宋体" w:eastAsia="宋体" w:cs="宋体"/>
                <w:spacing w:val="6"/>
                <w:kern w:val="2"/>
                <w:sz w:val="24"/>
                <w:szCs w:val="24"/>
                <w:highlight w:val="none"/>
                <w:lang w:val="en-US" w:eastAsia="zh-CN"/>
              </w:rPr>
              <w:t>朝</w:t>
            </w:r>
          </w:p>
          <w:p w14:paraId="6F0B8A09">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ascii="宋体" w:hAnsi="宋体" w:eastAsia="宋体" w:cs="宋体"/>
                <w:spacing w:val="6"/>
                <w:kern w:val="2"/>
                <w:sz w:val="24"/>
                <w:szCs w:val="24"/>
                <w:highlight w:val="none"/>
                <w:lang w:val="en-US" w:eastAsia="zh-CN"/>
              </w:rPr>
            </w:pPr>
            <w:r>
              <w:rPr>
                <w:rFonts w:hint="default" w:ascii="宋体" w:hAnsi="宋体" w:eastAsia="宋体" w:cs="宋体"/>
                <w:spacing w:val="6"/>
                <w:kern w:val="2"/>
                <w:sz w:val="24"/>
                <w:szCs w:val="24"/>
                <w:highlight w:val="none"/>
                <w:lang w:val="en-US" w:eastAsia="zh-CN"/>
              </w:rPr>
              <w:t>电话：13569607709、13938128122</w:t>
            </w:r>
          </w:p>
          <w:p w14:paraId="00F12016">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ascii="宋体" w:hAnsi="宋体" w:eastAsia="宋体" w:cs="宋体"/>
                <w:spacing w:val="6"/>
                <w:kern w:val="2"/>
                <w:sz w:val="24"/>
                <w:szCs w:val="24"/>
                <w:highlight w:val="none"/>
                <w:lang w:val="en-US" w:eastAsia="zh-CN"/>
              </w:rPr>
            </w:pPr>
            <w:r>
              <w:rPr>
                <w:rFonts w:hint="default" w:ascii="宋体" w:hAnsi="宋体" w:eastAsia="宋体" w:cs="宋体"/>
                <w:spacing w:val="6"/>
                <w:kern w:val="2"/>
                <w:sz w:val="24"/>
                <w:szCs w:val="24"/>
                <w:highlight w:val="none"/>
                <w:lang w:val="en-US" w:eastAsia="zh-CN"/>
              </w:rPr>
              <w:t>地址：卢氏县迎宾路南段</w:t>
            </w:r>
          </w:p>
          <w:p w14:paraId="19E3948B">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ascii="宋体" w:hAnsi="宋体" w:eastAsia="宋体" w:cs="宋体"/>
                <w:spacing w:val="6"/>
                <w:kern w:val="2"/>
                <w:sz w:val="24"/>
                <w:szCs w:val="24"/>
                <w:highlight w:val="none"/>
                <w:lang w:val="en-US" w:eastAsia="zh-CN"/>
              </w:rPr>
            </w:pPr>
            <w:r>
              <w:rPr>
                <w:rFonts w:hint="default" w:ascii="宋体" w:hAnsi="宋体" w:eastAsia="宋体" w:cs="宋体"/>
                <w:spacing w:val="6"/>
                <w:kern w:val="2"/>
                <w:sz w:val="24"/>
                <w:szCs w:val="24"/>
                <w:highlight w:val="none"/>
                <w:lang w:val="en-US" w:eastAsia="zh-CN"/>
              </w:rPr>
              <w:t>采购人：卢氏县官坡镇初级中学</w:t>
            </w:r>
          </w:p>
          <w:p w14:paraId="5DA5BA29">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ascii="宋体" w:hAnsi="宋体" w:eastAsia="宋体" w:cs="宋体"/>
                <w:spacing w:val="6"/>
                <w:kern w:val="2"/>
                <w:sz w:val="24"/>
                <w:szCs w:val="24"/>
                <w:highlight w:val="none"/>
                <w:lang w:val="en-US" w:eastAsia="zh-CN"/>
              </w:rPr>
            </w:pPr>
            <w:r>
              <w:rPr>
                <w:rFonts w:hint="default" w:ascii="宋体" w:hAnsi="宋体" w:eastAsia="宋体" w:cs="宋体"/>
                <w:spacing w:val="6"/>
                <w:kern w:val="2"/>
                <w:sz w:val="24"/>
                <w:szCs w:val="24"/>
                <w:highlight w:val="none"/>
                <w:lang w:val="en-US" w:eastAsia="zh-CN"/>
              </w:rPr>
              <w:t>联系人：段江勇</w:t>
            </w:r>
            <w:bookmarkStart w:id="725" w:name="_GoBack"/>
            <w:bookmarkEnd w:id="725"/>
          </w:p>
          <w:p w14:paraId="6BAC6F4E">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ascii="宋体" w:hAnsi="宋体" w:eastAsia="宋体" w:cs="宋体"/>
                <w:spacing w:val="6"/>
                <w:kern w:val="2"/>
                <w:sz w:val="24"/>
                <w:szCs w:val="24"/>
                <w:highlight w:val="none"/>
                <w:lang w:val="en-US" w:eastAsia="zh-CN"/>
              </w:rPr>
            </w:pPr>
            <w:r>
              <w:rPr>
                <w:rFonts w:hint="default" w:ascii="宋体" w:hAnsi="宋体" w:eastAsia="宋体" w:cs="宋体"/>
                <w:spacing w:val="6"/>
                <w:kern w:val="2"/>
                <w:sz w:val="24"/>
                <w:szCs w:val="24"/>
                <w:highlight w:val="none"/>
                <w:lang w:val="en-US" w:eastAsia="zh-CN"/>
              </w:rPr>
              <w:t>电话：15238993627</w:t>
            </w:r>
          </w:p>
          <w:p w14:paraId="0AC92440">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ascii="宋体" w:hAnsi="宋体" w:eastAsia="宋体" w:cs="宋体"/>
                <w:spacing w:val="6"/>
                <w:kern w:val="2"/>
                <w:sz w:val="24"/>
                <w:szCs w:val="24"/>
                <w:highlight w:val="none"/>
                <w:lang w:val="en-US" w:eastAsia="zh-CN"/>
              </w:rPr>
            </w:pPr>
            <w:r>
              <w:rPr>
                <w:rFonts w:hint="default" w:ascii="宋体" w:hAnsi="宋体" w:eastAsia="宋体" w:cs="宋体"/>
                <w:spacing w:val="6"/>
                <w:kern w:val="2"/>
                <w:sz w:val="24"/>
                <w:szCs w:val="24"/>
                <w:highlight w:val="none"/>
                <w:lang w:val="en-US" w:eastAsia="zh-CN"/>
              </w:rPr>
              <w:t>地址：卢氏县官坡镇官坡街西头</w:t>
            </w:r>
          </w:p>
        </w:tc>
      </w:tr>
      <w:tr w14:paraId="7D46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65B6700">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724F7C1">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代理机构</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8FC26B9">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代理机构：河南晟云工程咨询有限公司</w:t>
            </w:r>
          </w:p>
          <w:p w14:paraId="5DB70D1E">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联系人：刘江南</w:t>
            </w:r>
          </w:p>
          <w:p w14:paraId="47C66E04">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电话：15660116367、17329176986</w:t>
            </w:r>
          </w:p>
          <w:p w14:paraId="74119F1D">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lang w:val="en-US" w:eastAsia="zh-CN"/>
              </w:rPr>
              <w:t>地址：河南省焦作市示范区中原路1365号河南理工大学科技园11号楼510室</w:t>
            </w:r>
          </w:p>
        </w:tc>
      </w:tr>
      <w:tr w14:paraId="2918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1"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2EBADB9">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AF0B8C7">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highlight w:val="none"/>
                <w14:textFill>
                  <w14:solidFill>
                    <w14:schemeClr w14:val="tx1"/>
                  </w14:solidFill>
                </w14:textFill>
              </w:rPr>
            </w:pPr>
            <w:r>
              <w:rPr>
                <w:rFonts w:hint="eastAsia" w:ascii="宋体" w:hAnsi="宋体" w:eastAsia="宋体" w:cs="宋体"/>
                <w:color w:val="000000" w:themeColor="text1"/>
                <w:spacing w:val="6"/>
                <w:kern w:val="2"/>
                <w:sz w:val="24"/>
                <w:szCs w:val="24"/>
                <w:highlight w:val="none"/>
                <w14:textFill>
                  <w14:solidFill>
                    <w14:schemeClr w14:val="tx1"/>
                  </w14:solidFill>
                </w14:textFill>
              </w:rPr>
              <w:t>项目名称</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907FA62">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highlight w:val="none"/>
                <w:lang w:eastAsia="zh-CN"/>
                <w14:textFill>
                  <w14:solidFill>
                    <w14:schemeClr w14:val="tx1"/>
                  </w14:solidFill>
                </w14:textFill>
              </w:rPr>
            </w:pPr>
            <w:r>
              <w:rPr>
                <w:rFonts w:hint="eastAsia" w:ascii="宋体" w:hAnsi="宋体" w:eastAsia="宋体"/>
                <w:color w:val="auto"/>
                <w:sz w:val="24"/>
                <w:szCs w:val="24"/>
                <w:highlight w:val="none"/>
                <w:lang w:val="en-US" w:eastAsia="zh-CN"/>
              </w:rPr>
              <w:t>卢氏县官坡镇初级中学运动场改造项目</w:t>
            </w:r>
          </w:p>
        </w:tc>
      </w:tr>
      <w:tr w14:paraId="23848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8"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7A10732">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EC6AEF8">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000000" w:themeColor="text1"/>
                <w:spacing w:val="6"/>
                <w:kern w:val="2"/>
                <w:sz w:val="24"/>
                <w:szCs w:val="24"/>
                <w:highlight w:val="none"/>
                <w14:textFill>
                  <w14:solidFill>
                    <w14:schemeClr w14:val="tx1"/>
                  </w14:solidFill>
                </w14:textFill>
              </w:rPr>
            </w:pPr>
            <w:r>
              <w:rPr>
                <w:rFonts w:hint="eastAsia" w:ascii="宋体" w:hAnsi="宋体"/>
                <w:color w:val="auto"/>
                <w:sz w:val="24"/>
                <w:szCs w:val="24"/>
                <w:highlight w:val="none"/>
                <w:lang w:val="en-US" w:eastAsia="zh-CN"/>
              </w:rPr>
              <w:t>项目编号</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58C3B3E4">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jc w:val="both"/>
              <w:textAlignment w:val="auto"/>
              <w:outlineLvl w:val="9"/>
              <w:rPr>
                <w:rFonts w:hint="eastAsia" w:ascii="宋体" w:hAnsi="宋体" w:eastAsia="宋体" w:cs="宋体"/>
                <w:color w:val="000000" w:themeColor="text1"/>
                <w:spacing w:val="6"/>
                <w:kern w:val="2"/>
                <w:sz w:val="24"/>
                <w:szCs w:val="24"/>
                <w:highlight w:val="none"/>
                <w:lang w:val="en-US" w:eastAsia="zh-CN"/>
                <w14:textFill>
                  <w14:solidFill>
                    <w14:schemeClr w14:val="tx1"/>
                  </w14:solidFill>
                </w14:textFill>
              </w:rPr>
            </w:pPr>
            <w:r>
              <w:rPr>
                <w:rFonts w:hint="eastAsia" w:ascii="宋体" w:hAnsi="宋体"/>
                <w:color w:val="auto"/>
                <w:sz w:val="24"/>
                <w:szCs w:val="24"/>
                <w:highlight w:val="none"/>
                <w:lang w:val="en-US" w:eastAsia="zh-CN"/>
              </w:rPr>
              <w:t>三卢竞磋采购-2026-59、LSGZ[2026]134-ZC105</w:t>
            </w:r>
          </w:p>
        </w:tc>
      </w:tr>
      <w:tr w14:paraId="0011A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1B7D308">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CAB7273">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采购人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3371E7D">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textAlignment w:val="auto"/>
              <w:outlineLvl w:val="9"/>
              <w:rPr>
                <w:rFonts w:hint="eastAsia" w:ascii="宋体" w:hAnsi="宋体" w:eastAsia="宋体" w:cs="宋体"/>
                <w:color w:val="000000" w:themeColor="text1"/>
                <w:spacing w:val="6"/>
                <w:kern w:val="2"/>
                <w:sz w:val="24"/>
                <w:szCs w:val="24"/>
                <w:highlight w:val="none"/>
                <w:lang w:eastAsia="zh-CN"/>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卢氏县官坡镇初级中学</w:t>
            </w:r>
          </w:p>
        </w:tc>
      </w:tr>
      <w:tr w14:paraId="7B814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CC92444">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FE1DE7D">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firstLine="504" w:firstLineChars="200"/>
              <w:textAlignment w:val="auto"/>
              <w:outlineLvl w:val="9"/>
              <w:rPr>
                <w:rFonts w:hint="eastAsia" w:ascii="宋体" w:hAnsi="宋体" w:cs="宋体"/>
                <w:color w:val="000000" w:themeColor="text1"/>
                <w:spacing w:val="6"/>
                <w:kern w:val="2"/>
                <w:sz w:val="24"/>
                <w:szCs w:val="24"/>
                <w:highlight w:val="none"/>
                <w:lang w:val="en-US" w:eastAsia="zh-CN"/>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项目概况</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AF7AC2F">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cs="宋体"/>
                <w:color w:val="000000" w:themeColor="text1"/>
                <w:spacing w:val="6"/>
                <w:kern w:val="2"/>
                <w:sz w:val="24"/>
                <w:szCs w:val="24"/>
                <w:highlight w:val="none"/>
                <w:lang w:val="en-US" w:eastAsia="zh-CN"/>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主要内容为卢氏县官坡镇初级中学医养结合中心消防设施改造。（具体内容详见工程量清单）</w:t>
            </w:r>
          </w:p>
        </w:tc>
      </w:tr>
      <w:tr w14:paraId="7BB65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75599F3">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0913560">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采购方式</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FFF6C85">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竞争性磋商</w:t>
            </w:r>
          </w:p>
        </w:tc>
      </w:tr>
      <w:tr w14:paraId="74E1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3FDF48F">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94ABFB2">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kern w:val="2"/>
                <w:sz w:val="24"/>
                <w:szCs w:val="24"/>
                <w:highlight w:val="none"/>
                <w:lang w:val="en-US" w:eastAsia="zh-CN"/>
              </w:rPr>
              <w:t>质量要求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CE6C67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达到国家现行建设工程施工质量验收规范合格</w:t>
            </w:r>
            <w:r>
              <w:rPr>
                <w:rFonts w:hint="eastAsia" w:ascii="宋体" w:hAnsi="宋体" w:eastAsia="宋体" w:cs="宋体"/>
                <w:spacing w:val="6"/>
                <w:kern w:val="2"/>
                <w:sz w:val="24"/>
                <w:szCs w:val="24"/>
                <w:highlight w:val="none"/>
                <w:lang w:eastAsia="zh-CN"/>
              </w:rPr>
              <w:t>标准</w:t>
            </w:r>
          </w:p>
        </w:tc>
      </w:tr>
      <w:tr w14:paraId="136C4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151A83C">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highlight w:val="none"/>
              </w:rPr>
            </w:pPr>
            <w:r>
              <w:rPr>
                <w:rFonts w:hint="eastAsia" w:ascii="宋体" w:hAnsi="宋体" w:eastAsia="宋体" w:cs="宋体"/>
                <w:color w:val="auto"/>
                <w:spacing w:val="6"/>
                <w:kern w:val="2"/>
                <w:sz w:val="24"/>
                <w:szCs w:val="24"/>
                <w:highlight w:val="none"/>
              </w:rPr>
              <w:t>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0ACFB4D">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计划工期</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6F5C53E">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textAlignment w:val="auto"/>
              <w:outlineLvl w:val="9"/>
              <w:rPr>
                <w:rFonts w:hint="eastAsia" w:ascii="宋体" w:hAnsi="宋体" w:eastAsia="宋体" w:cs="宋体"/>
                <w:color w:val="auto"/>
                <w:spacing w:val="6"/>
                <w:kern w:val="2"/>
                <w:sz w:val="24"/>
                <w:szCs w:val="24"/>
                <w:highlight w:val="none"/>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30日历天</w:t>
            </w:r>
          </w:p>
        </w:tc>
      </w:tr>
      <w:tr w14:paraId="5093B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7D35CF3">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10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BD72CC5">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资金来源</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DE781E8">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rPr>
              <w:t>财政资金，已落实</w:t>
            </w:r>
          </w:p>
        </w:tc>
      </w:tr>
      <w:tr w14:paraId="2EB8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F00C40E">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6C60F7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建设地点</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6FD52B14">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default"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val="en-US" w:eastAsia="zh-CN"/>
              </w:rPr>
              <w:t xml:space="preserve">卢氏县官坡镇初级中学   </w:t>
            </w:r>
          </w:p>
        </w:tc>
      </w:tr>
      <w:tr w14:paraId="49D66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4C3E44E">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BEEBCA4">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default" w:ascii="宋体" w:hAnsi="宋体" w:eastAsia="宋体" w:cs="宋体"/>
                <w:kern w:val="2"/>
                <w:sz w:val="24"/>
                <w:szCs w:val="24"/>
                <w:highlight w:val="none"/>
                <w:lang w:val="en-US" w:eastAsia="zh-CN"/>
              </w:rPr>
            </w:pPr>
            <w:r>
              <w:rPr>
                <w:rFonts w:hint="eastAsia" w:ascii="宋体" w:hAnsi="宋体" w:eastAsia="宋体" w:cs="宋体"/>
                <w:sz w:val="24"/>
                <w:szCs w:val="24"/>
                <w:highlight w:val="none"/>
              </w:rPr>
              <w:t>招标控制价</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48EF2C9">
            <w:pPr>
              <w:keepNext w:val="0"/>
              <w:keepLines w:val="0"/>
              <w:pageBreakBefore w:val="0"/>
              <w:kinsoku/>
              <w:wordWrap w:val="0"/>
              <w:overflowPunct/>
              <w:topLinePunct w:val="0"/>
              <w:autoSpaceDE/>
              <w:autoSpaceDN/>
              <w:bidi w:val="0"/>
              <w:spacing w:before="0" w:beforeLines="0" w:after="0" w:afterLines="0" w:line="400" w:lineRule="exact"/>
              <w:jc w:val="left"/>
              <w:textAlignment w:val="auto"/>
              <w:outlineLvl w:val="9"/>
              <w:rPr>
                <w:rFonts w:hint="eastAsia"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w:t>
            </w:r>
            <w:r>
              <w:rPr>
                <w:rFonts w:hint="eastAsia" w:ascii="宋体" w:hAnsi="宋体" w:eastAsia="宋体"/>
                <w:color w:val="auto"/>
                <w:sz w:val="24"/>
                <w:szCs w:val="24"/>
                <w:highlight w:val="none"/>
                <w:lang w:val="en-US" w:eastAsia="zh-CN"/>
              </w:rPr>
              <w:t>803595.74元</w:t>
            </w:r>
          </w:p>
          <w:p w14:paraId="580EFDAB">
            <w:pPr>
              <w:keepNext w:val="0"/>
              <w:keepLines w:val="0"/>
              <w:pageBreakBefore w:val="0"/>
              <w:kinsoku/>
              <w:wordWrap w:val="0"/>
              <w:overflowPunct/>
              <w:topLinePunct w:val="0"/>
              <w:autoSpaceDE/>
              <w:autoSpaceDN/>
              <w:bidi w:val="0"/>
              <w:spacing w:before="0" w:beforeLines="0" w:after="0" w:afterLines="0" w:line="400" w:lineRule="exact"/>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highlight w:val="none"/>
              </w:rPr>
              <w:t>招标控制价是采购人控制招标工程造价的最高限价</w:t>
            </w:r>
            <w:r>
              <w:rPr>
                <w:rFonts w:hint="eastAsia" w:ascii="宋体" w:hAnsi="宋体" w:eastAsia="宋体" w:cs="宋体"/>
                <w:spacing w:val="1"/>
                <w:sz w:val="24"/>
                <w:highlight w:val="none"/>
              </w:rPr>
              <w:t>，</w:t>
            </w:r>
            <w:r>
              <w:rPr>
                <w:rFonts w:hint="eastAsia" w:ascii="宋体" w:hAnsi="宋体" w:eastAsia="宋体" w:cs="宋体"/>
                <w:sz w:val="24"/>
                <w:highlight w:val="none"/>
              </w:rPr>
              <w:t>高于招标控制价的其磋商将被否决。一次报价和最终报价高于招标控制价的其磋商将被否决。</w:t>
            </w:r>
          </w:p>
        </w:tc>
      </w:tr>
      <w:tr w14:paraId="2BBAF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07D3476">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18ED0A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磋商范围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F30C52C">
            <w:pPr>
              <w:keepNext w:val="0"/>
              <w:keepLines w:val="0"/>
              <w:pageBreakBefore w:val="0"/>
              <w:widowControl/>
              <w:shd w:val="clear" w:color="auto" w:fill="FFFFFF"/>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竞争性磋商文件、工程量清单范围内的所有内容</w:t>
            </w:r>
          </w:p>
        </w:tc>
      </w:tr>
      <w:tr w14:paraId="1F165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5973238">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eastAsia="zh-CN"/>
              </w:rPr>
            </w:pPr>
            <w:r>
              <w:rPr>
                <w:rFonts w:hint="eastAsia" w:ascii="宋体" w:hAnsi="宋体" w:eastAsia="宋体" w:cs="宋体"/>
                <w:spacing w:val="6"/>
                <w:kern w:val="2"/>
                <w:sz w:val="24"/>
                <w:szCs w:val="24"/>
                <w:highlight w:val="none"/>
              </w:rPr>
              <w:t>1</w:t>
            </w:r>
            <w:r>
              <w:rPr>
                <w:rFonts w:hint="eastAsia" w:ascii="宋体" w:hAnsi="宋体" w:eastAsia="宋体" w:cs="宋体"/>
                <w:spacing w:val="6"/>
                <w:kern w:val="2"/>
                <w:sz w:val="24"/>
                <w:szCs w:val="24"/>
                <w:highlight w:val="none"/>
                <w:lang w:val="en-US" w:eastAsia="zh-CN"/>
              </w:rPr>
              <w:t>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CE9C086">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40"/>
                <w:kern w:val="2"/>
                <w:sz w:val="24"/>
                <w:szCs w:val="24"/>
                <w:highlight w:val="none"/>
              </w:rPr>
            </w:pP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资质要求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1340FEF">
            <w:pPr>
              <w:keepNext w:val="0"/>
              <w:keepLines w:val="0"/>
              <w:pageBreakBefore w:val="0"/>
              <w:widowControl/>
              <w:shd w:val="clear" w:color="auto" w:fill="FFFFFF"/>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kern w:val="2"/>
                <w:sz w:val="24"/>
                <w:szCs w:val="24"/>
                <w:highlight w:val="none"/>
              </w:rPr>
            </w:pPr>
            <w:r>
              <w:rPr>
                <w:rFonts w:hint="eastAsia" w:ascii="宋体" w:hAnsi="宋体" w:eastAsia="宋体" w:cs="宋体"/>
                <w:spacing w:val="6"/>
                <w:kern w:val="2"/>
                <w:sz w:val="24"/>
                <w:szCs w:val="24"/>
                <w:highlight w:val="none"/>
              </w:rPr>
              <w:t>具体详见公告部分</w:t>
            </w:r>
          </w:p>
        </w:tc>
      </w:tr>
      <w:tr w14:paraId="0E20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710AC40">
            <w:pPr>
              <w:keepNext w:val="0"/>
              <w:keepLines w:val="0"/>
              <w:pageBreakBefore w:val="0"/>
              <w:widowControl/>
              <w:shd w:val="clear" w:color="auto" w:fill="FFFFFF"/>
              <w:kinsoku/>
              <w:wordWrap w:val="0"/>
              <w:overflowPunct/>
              <w:topLinePunct w:val="0"/>
              <w:autoSpaceDE/>
              <w:autoSpaceDN/>
              <w:bidi w:val="0"/>
              <w:spacing w:before="0" w:beforeLines="0" w:beforeAutospacing="0" w:after="0" w:afterLines="0" w:afterAutospacing="0" w:line="400" w:lineRule="exact"/>
              <w:ind w:left="0" w:right="0" w:firstLine="252" w:firstLineChars="100"/>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414B605">
            <w:pPr>
              <w:keepNext w:val="0"/>
              <w:keepLines w:val="0"/>
              <w:pageBreakBefore w:val="0"/>
              <w:widowControl/>
              <w:shd w:val="clear" w:color="auto" w:fill="FFFFFF"/>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rPr>
              <w:t>开标时间和地点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AAA6E4D">
            <w:pPr>
              <w:keepNext w:val="0"/>
              <w:keepLines w:val="0"/>
              <w:pageBreakBefore w:val="0"/>
              <w:widowControl/>
              <w:shd w:val="clear" w:color="auto" w:fill="FFFFFF"/>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rPr>
              <w:t>具体详见公告部分</w:t>
            </w:r>
          </w:p>
        </w:tc>
      </w:tr>
      <w:tr w14:paraId="0738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328695C">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E29E495">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是否接受联合体投标</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81A58FB">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不接受</w:t>
            </w:r>
          </w:p>
        </w:tc>
      </w:tr>
      <w:tr w14:paraId="050C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94B670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32111BF">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踏勘现场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0776082">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不组织</w:t>
            </w:r>
          </w:p>
        </w:tc>
      </w:tr>
      <w:tr w14:paraId="3637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3342B06">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D2F8FDE">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投标预备会</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CC84231">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不召开</w:t>
            </w:r>
          </w:p>
        </w:tc>
      </w:tr>
      <w:tr w14:paraId="4896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6E997A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AE3418B">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分包</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7775CD2">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不允许</w:t>
            </w:r>
          </w:p>
        </w:tc>
      </w:tr>
      <w:tr w14:paraId="0152E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6BD72EF">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20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F1BEA8A">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是否接受进口产品</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4295BCC">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否</w:t>
            </w:r>
          </w:p>
        </w:tc>
      </w:tr>
      <w:tr w14:paraId="52B15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0487A2C">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118C6D7">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偏离</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3CC7D4A">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不允许</w:t>
            </w:r>
          </w:p>
        </w:tc>
      </w:tr>
      <w:tr w14:paraId="30757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E7947DE">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2</w:t>
            </w:r>
            <w:r>
              <w:rPr>
                <w:rFonts w:hint="eastAsia" w:ascii="宋体" w:hAnsi="宋体" w:cs="宋体"/>
                <w:spacing w:val="6"/>
                <w:kern w:val="2"/>
                <w:sz w:val="24"/>
                <w:szCs w:val="24"/>
                <w:highlight w:val="none"/>
                <w:lang w:val="en-US" w:eastAsia="zh-CN"/>
              </w:rPr>
              <w:t>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B140BF0">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kern w:val="2"/>
                <w:sz w:val="24"/>
                <w:szCs w:val="24"/>
                <w:highlight w:val="none"/>
              </w:rPr>
              <w:t>近年完成的类似项目的业绩年份要求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409EF39">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kern w:val="2"/>
                <w:sz w:val="24"/>
                <w:szCs w:val="24"/>
                <w:highlight w:val="none"/>
              </w:rPr>
              <w:t>20</w:t>
            </w:r>
            <w:r>
              <w:rPr>
                <w:rFonts w:hint="eastAsia" w:ascii="宋体" w:hAnsi="宋体" w:cs="宋体"/>
                <w:spacing w:val="-10"/>
                <w:kern w:val="2"/>
                <w:sz w:val="24"/>
                <w:szCs w:val="24"/>
                <w:highlight w:val="none"/>
                <w:lang w:val="en-US" w:eastAsia="zh-CN"/>
              </w:rPr>
              <w:t>23</w:t>
            </w:r>
            <w:r>
              <w:rPr>
                <w:rFonts w:hint="eastAsia" w:ascii="宋体" w:hAnsi="宋体" w:eastAsia="宋体" w:cs="宋体"/>
                <w:spacing w:val="-10"/>
                <w:kern w:val="2"/>
                <w:sz w:val="24"/>
                <w:szCs w:val="24"/>
                <w:highlight w:val="none"/>
              </w:rPr>
              <w:t>年01月01日以来完成类似项目</w:t>
            </w:r>
            <w:r>
              <w:rPr>
                <w:rFonts w:hint="eastAsia" w:ascii="宋体" w:hAnsi="宋体" w:cs="宋体"/>
                <w:kern w:val="0"/>
                <w:sz w:val="24"/>
                <w:szCs w:val="24"/>
                <w:highlight w:val="none"/>
              </w:rPr>
              <w:t>（以合同签订日期为准）</w:t>
            </w:r>
          </w:p>
        </w:tc>
      </w:tr>
      <w:tr w14:paraId="714D6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80E2A9F">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A1D7B02">
            <w:pPr>
              <w:keepNext w:val="0"/>
              <w:keepLines w:val="0"/>
              <w:pageBreakBefore w:val="0"/>
              <w:kinsoku/>
              <w:wordWrap w:val="0"/>
              <w:overflowPunct/>
              <w:topLinePunct w:val="0"/>
              <w:autoSpaceDE/>
              <w:autoSpaceDN/>
              <w:bidi w:val="0"/>
              <w:adjustRightInd w:val="0"/>
              <w:snapToGrid w:val="0"/>
              <w:spacing w:before="0" w:beforeLines="0" w:after="0" w:afterLines="0" w:line="400" w:lineRule="exact"/>
              <w:jc w:val="center"/>
              <w:textAlignment w:val="auto"/>
              <w:outlineLvl w:val="9"/>
              <w:rPr>
                <w:rFonts w:hint="eastAsia" w:ascii="宋体" w:hAnsi="宋体" w:eastAsia="宋体" w:cs="宋体"/>
                <w:spacing w:val="-10"/>
                <w:kern w:val="2"/>
                <w:sz w:val="24"/>
                <w:szCs w:val="24"/>
                <w:highlight w:val="none"/>
              </w:rPr>
            </w:pPr>
            <w:r>
              <w:rPr>
                <w:rFonts w:hint="eastAsia" w:ascii="宋体" w:hAnsi="宋体" w:cs="宋体"/>
                <w:sz w:val="24"/>
                <w:highlight w:val="none"/>
              </w:rPr>
              <w:t>构成</w:t>
            </w:r>
            <w:r>
              <w:rPr>
                <w:rFonts w:hint="eastAsia" w:ascii="宋体" w:hAnsi="宋体" w:cs="宋体"/>
                <w:sz w:val="24"/>
                <w:highlight w:val="none"/>
                <w:lang w:eastAsia="zh-CN"/>
              </w:rPr>
              <w:t>磋商</w:t>
            </w:r>
            <w:r>
              <w:rPr>
                <w:rFonts w:hint="eastAsia" w:ascii="宋体" w:hAnsi="宋体" w:cs="宋体"/>
                <w:sz w:val="24"/>
                <w:highlight w:val="none"/>
              </w:rPr>
              <w:t>文件的其他材料</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00F81EA">
            <w:pPr>
              <w:keepNext w:val="0"/>
              <w:keepLines w:val="0"/>
              <w:pageBreakBefore w:val="0"/>
              <w:kinsoku/>
              <w:wordWrap w:val="0"/>
              <w:overflowPunct/>
              <w:topLinePunct w:val="0"/>
              <w:autoSpaceDE/>
              <w:autoSpaceDN/>
              <w:bidi w:val="0"/>
              <w:adjustRightInd w:val="0"/>
              <w:snapToGrid w:val="0"/>
              <w:spacing w:before="0" w:beforeLines="0" w:after="0" w:afterLines="0" w:line="400" w:lineRule="exact"/>
              <w:textAlignment w:val="auto"/>
              <w:outlineLvl w:val="9"/>
              <w:rPr>
                <w:rFonts w:hint="eastAsia" w:ascii="宋体" w:hAnsi="宋体" w:eastAsia="宋体" w:cs="宋体"/>
                <w:spacing w:val="-10"/>
                <w:kern w:val="2"/>
                <w:sz w:val="24"/>
                <w:szCs w:val="24"/>
                <w:highlight w:val="none"/>
              </w:rPr>
            </w:pPr>
            <w:r>
              <w:rPr>
                <w:rFonts w:hint="eastAsia" w:ascii="宋体" w:hAnsi="宋体" w:cs="宋体"/>
                <w:sz w:val="24"/>
                <w:highlight w:val="none"/>
              </w:rPr>
              <w:t>对</w:t>
            </w:r>
            <w:r>
              <w:rPr>
                <w:rFonts w:hint="eastAsia" w:ascii="宋体" w:hAnsi="宋体" w:cs="宋体"/>
                <w:sz w:val="24"/>
                <w:highlight w:val="none"/>
                <w:lang w:eastAsia="zh-CN"/>
              </w:rPr>
              <w:t>磋商</w:t>
            </w:r>
            <w:r>
              <w:rPr>
                <w:rFonts w:hint="eastAsia" w:ascii="宋体" w:hAnsi="宋体" w:cs="宋体"/>
                <w:sz w:val="24"/>
                <w:highlight w:val="none"/>
              </w:rPr>
              <w:t>文件所作的澄清（含答疑）、修改，补充构成</w:t>
            </w:r>
            <w:r>
              <w:rPr>
                <w:rFonts w:hint="eastAsia" w:ascii="宋体" w:hAnsi="宋体" w:cs="宋体"/>
                <w:sz w:val="24"/>
                <w:highlight w:val="none"/>
                <w:lang w:eastAsia="zh-CN"/>
              </w:rPr>
              <w:t>磋商</w:t>
            </w:r>
            <w:r>
              <w:rPr>
                <w:rFonts w:hint="eastAsia" w:ascii="宋体" w:hAnsi="宋体" w:cs="宋体"/>
                <w:sz w:val="24"/>
                <w:highlight w:val="none"/>
              </w:rPr>
              <w:t>文件的组成部分</w:t>
            </w:r>
          </w:p>
        </w:tc>
      </w:tr>
      <w:tr w14:paraId="49A7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49B69F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D3AEBC4">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10"/>
                <w:kern w:val="2"/>
                <w:sz w:val="24"/>
                <w:szCs w:val="24"/>
                <w:highlight w:val="none"/>
                <w:lang w:val="en-US" w:eastAsia="zh-CN"/>
              </w:rPr>
            </w:pPr>
            <w:r>
              <w:rPr>
                <w:rFonts w:hint="eastAsia" w:ascii="宋体" w:hAnsi="宋体" w:eastAsia="宋体" w:cs="宋体"/>
                <w:spacing w:val="-10"/>
                <w:kern w:val="2"/>
                <w:sz w:val="24"/>
                <w:szCs w:val="24"/>
                <w:highlight w:val="none"/>
              </w:rPr>
              <w:t>近年发生的诉讼及仲裁情况年份要求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13BCCB0">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10"/>
                <w:kern w:val="2"/>
                <w:sz w:val="24"/>
                <w:szCs w:val="24"/>
                <w:highlight w:val="none"/>
                <w:lang w:val="en-US" w:eastAsia="zh-CN"/>
              </w:rPr>
            </w:pPr>
            <w:r>
              <w:rPr>
                <w:rFonts w:hint="eastAsia" w:ascii="宋体" w:hAnsi="宋体" w:eastAsia="宋体" w:cs="宋体"/>
                <w:spacing w:val="-10"/>
                <w:kern w:val="2"/>
                <w:sz w:val="24"/>
                <w:szCs w:val="24"/>
                <w:highlight w:val="none"/>
              </w:rPr>
              <w:t>近3年，指20</w:t>
            </w:r>
            <w:r>
              <w:rPr>
                <w:rFonts w:hint="eastAsia" w:ascii="宋体" w:hAnsi="宋体" w:cs="宋体"/>
                <w:spacing w:val="-10"/>
                <w:kern w:val="2"/>
                <w:sz w:val="24"/>
                <w:szCs w:val="24"/>
                <w:highlight w:val="none"/>
                <w:lang w:val="en-US" w:eastAsia="zh-CN"/>
              </w:rPr>
              <w:t>23</w:t>
            </w:r>
            <w:r>
              <w:rPr>
                <w:rFonts w:hint="eastAsia" w:ascii="宋体" w:hAnsi="宋体" w:eastAsia="宋体" w:cs="宋体"/>
                <w:spacing w:val="-10"/>
                <w:kern w:val="2"/>
                <w:sz w:val="24"/>
                <w:szCs w:val="24"/>
                <w:highlight w:val="none"/>
              </w:rPr>
              <w:t>年1月1日以来</w:t>
            </w:r>
          </w:p>
        </w:tc>
      </w:tr>
      <w:tr w14:paraId="57C6A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5A1664B">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3157C38">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z w:val="24"/>
                <w:szCs w:val="24"/>
                <w:highlight w:val="none"/>
              </w:rPr>
              <w:t>响应人要求澄清竞争性磋商文件的截止时间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3AE8571">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z w:val="24"/>
                <w:szCs w:val="24"/>
                <w:highlight w:val="none"/>
              </w:rPr>
              <w:t>响应文件递交截止时间5日前</w:t>
            </w:r>
          </w:p>
        </w:tc>
      </w:tr>
      <w:tr w14:paraId="08C7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B138707">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86011BE">
            <w:pPr>
              <w:keepNext w:val="0"/>
              <w:keepLines w:val="0"/>
              <w:pageBreakBefore w:val="0"/>
              <w:kinsoku/>
              <w:wordWrap w:val="0"/>
              <w:overflowPunct/>
              <w:topLinePunct w:val="0"/>
              <w:autoSpaceDE/>
              <w:autoSpaceDN/>
              <w:bidi w:val="0"/>
              <w:spacing w:before="0" w:beforeLines="0" w:after="0" w:afterLines="0" w:line="400" w:lineRule="exact"/>
              <w:ind w:left="240" w:hanging="240" w:hangingChars="100"/>
              <w:jc w:val="center"/>
              <w:textAlignment w:val="auto"/>
              <w:outlineLvl w:val="9"/>
              <w:rPr>
                <w:rFonts w:ascii="宋体" w:hAnsi="宋体" w:eastAsia="宋体" w:cs="宋体"/>
                <w:sz w:val="24"/>
                <w:szCs w:val="24"/>
                <w:highlight w:val="none"/>
              </w:rPr>
            </w:pPr>
            <w:r>
              <w:rPr>
                <w:rFonts w:hint="eastAsia" w:ascii="宋体" w:hAnsi="宋体" w:eastAsia="宋体" w:cs="宋体"/>
                <w:sz w:val="24"/>
                <w:szCs w:val="24"/>
                <w:highlight w:val="none"/>
              </w:rPr>
              <w:t>响应文件递</w:t>
            </w:r>
          </w:p>
          <w:p w14:paraId="1DC07C87">
            <w:pPr>
              <w:keepNext w:val="0"/>
              <w:keepLines w:val="0"/>
              <w:pageBreakBefore w:val="0"/>
              <w:kinsoku/>
              <w:wordWrap w:val="0"/>
              <w:overflowPunct/>
              <w:topLinePunct w:val="0"/>
              <w:autoSpaceDE/>
              <w:autoSpaceDN/>
              <w:bidi w:val="0"/>
              <w:spacing w:before="0" w:beforeLines="0" w:after="0" w:afterLines="0" w:line="400" w:lineRule="exact"/>
              <w:ind w:left="240" w:leftChars="0" w:hanging="240" w:hangingChars="100"/>
              <w:jc w:val="center"/>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z w:val="24"/>
                <w:szCs w:val="24"/>
                <w:highlight w:val="none"/>
              </w:rPr>
              <w:t>交截止时间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0AE3651">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pacing w:val="6"/>
                <w:kern w:val="2"/>
                <w:sz w:val="24"/>
                <w:szCs w:val="24"/>
                <w:highlight w:val="none"/>
              </w:rPr>
              <w:t>具体详见公告部分</w:t>
            </w:r>
          </w:p>
        </w:tc>
      </w:tr>
      <w:tr w14:paraId="5687D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B63738B">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797785B">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z w:val="24"/>
                <w:szCs w:val="24"/>
                <w:highlight w:val="none"/>
              </w:rPr>
              <w:t>响应人确认收到竞争性磋商文件澄清的时间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F042C5E">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z w:val="24"/>
                <w:szCs w:val="24"/>
                <w:highlight w:val="none"/>
              </w:rPr>
              <w:t>在收到相应澄清文件后</w:t>
            </w:r>
            <w:r>
              <w:rPr>
                <w:rFonts w:hint="eastAsia" w:ascii="宋体" w:hAnsi="宋体" w:eastAsia="宋体" w:cs="宋体"/>
                <w:sz w:val="24"/>
                <w:szCs w:val="24"/>
                <w:highlight w:val="none"/>
                <w:u w:val="single"/>
              </w:rPr>
              <w:t xml:space="preserve"> 24 </w:t>
            </w:r>
            <w:r>
              <w:rPr>
                <w:rFonts w:hint="eastAsia" w:ascii="宋体" w:hAnsi="宋体" w:eastAsia="宋体" w:cs="宋体"/>
                <w:sz w:val="24"/>
                <w:szCs w:val="24"/>
                <w:highlight w:val="none"/>
              </w:rPr>
              <w:t>小时内</w:t>
            </w:r>
          </w:p>
        </w:tc>
      </w:tr>
      <w:tr w14:paraId="0CB5A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BEAD3E7">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5D4D5CD">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z w:val="24"/>
                <w:szCs w:val="24"/>
                <w:highlight w:val="none"/>
              </w:rPr>
              <w:t>响应人确认收到竞争性磋商文件修改的时间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14EB54E">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z w:val="24"/>
                <w:szCs w:val="24"/>
                <w:highlight w:val="none"/>
              </w:rPr>
              <w:t>在收到相应修改文件后</w:t>
            </w:r>
            <w:r>
              <w:rPr>
                <w:rFonts w:hint="eastAsia" w:ascii="宋体" w:hAnsi="宋体" w:eastAsia="宋体" w:cs="宋体"/>
                <w:sz w:val="24"/>
                <w:szCs w:val="24"/>
                <w:highlight w:val="none"/>
                <w:u w:val="single"/>
              </w:rPr>
              <w:t xml:space="preserve"> 24</w:t>
            </w:r>
            <w:r>
              <w:rPr>
                <w:rFonts w:hint="eastAsia" w:ascii="宋体" w:hAnsi="宋体" w:eastAsia="宋体" w:cs="宋体"/>
                <w:sz w:val="24"/>
                <w:szCs w:val="24"/>
                <w:highlight w:val="none"/>
              </w:rPr>
              <w:t>小时内</w:t>
            </w:r>
          </w:p>
        </w:tc>
      </w:tr>
      <w:tr w14:paraId="408E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7BDB467">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2</w:t>
            </w:r>
            <w:r>
              <w:rPr>
                <w:rFonts w:hint="eastAsia" w:ascii="宋体" w:hAnsi="宋体" w:cs="宋体"/>
                <w:spacing w:val="6"/>
                <w:kern w:val="2"/>
                <w:sz w:val="24"/>
                <w:szCs w:val="24"/>
                <w:highlight w:val="none"/>
                <w:lang w:val="en-US" w:eastAsia="zh-CN"/>
              </w:rPr>
              <w:t>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9B710EA">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10"/>
                <w:kern w:val="2"/>
                <w:sz w:val="24"/>
                <w:szCs w:val="24"/>
                <w:highlight w:val="none"/>
                <w:lang w:val="en-US" w:eastAsia="zh-CN" w:bidi="ar-SA"/>
              </w:rPr>
            </w:pPr>
            <w:r>
              <w:rPr>
                <w:rFonts w:hint="eastAsia" w:ascii="宋体" w:hAnsi="宋体" w:cs="宋体"/>
                <w:spacing w:val="-10"/>
                <w:kern w:val="2"/>
                <w:sz w:val="24"/>
                <w:szCs w:val="24"/>
                <w:highlight w:val="none"/>
                <w:lang w:eastAsia="zh-CN"/>
              </w:rPr>
              <w:t>响应</w:t>
            </w:r>
            <w:r>
              <w:rPr>
                <w:rFonts w:hint="eastAsia" w:ascii="宋体" w:hAnsi="宋体" w:eastAsia="宋体" w:cs="宋体"/>
                <w:spacing w:val="-10"/>
                <w:kern w:val="2"/>
                <w:sz w:val="24"/>
                <w:szCs w:val="24"/>
                <w:highlight w:val="none"/>
              </w:rPr>
              <w:t>文件是否退还</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8D2A11C">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kern w:val="2"/>
                <w:sz w:val="24"/>
                <w:szCs w:val="24"/>
                <w:highlight w:val="none"/>
              </w:rPr>
              <w:t>否</w:t>
            </w:r>
          </w:p>
        </w:tc>
      </w:tr>
      <w:tr w14:paraId="65046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CDC8FD1">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7FBCB4B">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是否允许递交备选磋商方案</w:t>
            </w:r>
            <w:r>
              <w:rPr>
                <w:rFonts w:hint="eastAsia" w:ascii="宋体" w:hAnsi="宋体" w:eastAsia="宋体" w:cs="宋体"/>
                <w:spacing w:val="6"/>
                <w:kern w:val="2"/>
                <w:sz w:val="24"/>
                <w:szCs w:val="24"/>
                <w:highlight w:val="none"/>
              </w:rPr>
              <w:tab/>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31C3CD7">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不允许</w:t>
            </w:r>
          </w:p>
        </w:tc>
      </w:tr>
      <w:tr w14:paraId="4DA6D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667DCD1">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EF5D26E">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kern w:val="2"/>
                <w:sz w:val="24"/>
                <w:szCs w:val="24"/>
                <w:highlight w:val="none"/>
              </w:rPr>
            </w:pPr>
            <w:r>
              <w:rPr>
                <w:rFonts w:hint="eastAsia" w:ascii="宋体" w:hAnsi="宋体" w:eastAsia="宋体" w:cs="宋体"/>
                <w:spacing w:val="6"/>
                <w:kern w:val="2"/>
                <w:sz w:val="24"/>
                <w:szCs w:val="24"/>
                <w:highlight w:val="none"/>
              </w:rPr>
              <w:t>竞争性磋商有效</w:t>
            </w:r>
            <w:r>
              <w:rPr>
                <w:rFonts w:hint="eastAsia" w:ascii="宋体" w:hAnsi="宋体" w:eastAsia="宋体" w:cs="宋体"/>
                <w:kern w:val="2"/>
                <w:sz w:val="24"/>
                <w:szCs w:val="24"/>
                <w:highlight w:val="none"/>
              </w:rPr>
              <w:t>期</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C9D0001">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u w:val="single"/>
              </w:rPr>
              <w:t>60</w:t>
            </w:r>
            <w:r>
              <w:rPr>
                <w:rFonts w:hint="eastAsia" w:ascii="宋体" w:hAnsi="宋体" w:eastAsia="宋体" w:cs="宋体"/>
                <w:spacing w:val="6"/>
                <w:kern w:val="2"/>
                <w:sz w:val="24"/>
                <w:szCs w:val="24"/>
                <w:highlight w:val="none"/>
              </w:rPr>
              <w:t>日历天(</w:t>
            </w:r>
            <w:r>
              <w:rPr>
                <w:rFonts w:hint="eastAsia" w:ascii="宋体" w:hAnsi="宋体" w:eastAsia="宋体" w:cs="宋体"/>
                <w:spacing w:val="-3"/>
                <w:kern w:val="2"/>
                <w:sz w:val="24"/>
                <w:szCs w:val="24"/>
                <w:highlight w:val="none"/>
              </w:rPr>
              <w:t>指本次采购项目递交响应性文件截止之日起</w:t>
            </w:r>
            <w:r>
              <w:rPr>
                <w:rFonts w:hint="eastAsia" w:ascii="宋体" w:hAnsi="宋体" w:eastAsia="宋体" w:cs="宋体"/>
                <w:spacing w:val="6"/>
                <w:kern w:val="2"/>
                <w:sz w:val="24"/>
                <w:szCs w:val="24"/>
                <w:highlight w:val="none"/>
              </w:rPr>
              <w:t>)</w:t>
            </w:r>
          </w:p>
        </w:tc>
      </w:tr>
      <w:tr w14:paraId="04D1B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0C56D7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1AC2233">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竞争性磋商保证金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22785A5">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cs="宋体" w:eastAsiaTheme="minorEastAsia"/>
                <w:spacing w:val="6"/>
                <w:kern w:val="2"/>
                <w:sz w:val="24"/>
                <w:szCs w:val="24"/>
                <w:highlight w:val="none"/>
                <w:lang w:val="en-US" w:eastAsia="zh-CN"/>
              </w:rPr>
            </w:pPr>
            <w:r>
              <w:rPr>
                <w:rFonts w:hint="eastAsia" w:ascii="宋体" w:hAnsi="宋体" w:cs="宋体"/>
                <w:sz w:val="24"/>
                <w:highlight w:val="none"/>
              </w:rPr>
              <w:t>按照《河南省财政厅关于优化政府采购营商环境有关问题的通知》（豫财购[2019]4号文）的要求本项目不再收取</w:t>
            </w:r>
            <w:r>
              <w:rPr>
                <w:rFonts w:hint="eastAsia" w:ascii="宋体" w:hAnsi="宋体" w:cs="宋体"/>
                <w:sz w:val="24"/>
                <w:highlight w:val="none"/>
                <w:lang w:eastAsia="zh-CN"/>
              </w:rPr>
              <w:t>磋商</w:t>
            </w:r>
            <w:r>
              <w:rPr>
                <w:rFonts w:hint="eastAsia" w:ascii="宋体" w:hAnsi="宋体" w:cs="宋体"/>
                <w:sz w:val="24"/>
                <w:highlight w:val="none"/>
              </w:rPr>
              <w:t>保证金</w:t>
            </w:r>
            <w:r>
              <w:rPr>
                <w:rFonts w:hint="eastAsia" w:ascii="宋体" w:hAnsi="宋体" w:cs="宋体"/>
                <w:sz w:val="24"/>
                <w:highlight w:val="none"/>
                <w:lang w:eastAsia="zh-CN"/>
              </w:rPr>
              <w:t>。</w:t>
            </w:r>
          </w:p>
        </w:tc>
      </w:tr>
      <w:tr w14:paraId="45D62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065EB9A">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40FE43A">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kern w:val="2"/>
                <w:sz w:val="24"/>
                <w:szCs w:val="24"/>
                <w:highlight w:val="none"/>
              </w:rPr>
            </w:pPr>
            <w:r>
              <w:rPr>
                <w:rFonts w:hint="eastAsia" w:ascii="宋体" w:hAnsi="宋体" w:eastAsia="宋体" w:cs="宋体"/>
                <w:sz w:val="24"/>
                <w:szCs w:val="24"/>
                <w:highlight w:val="none"/>
              </w:rPr>
              <w:t>签字和（或）盖章要求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8598E49">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ascii="宋体" w:hAnsi="宋体" w:eastAsia="宋体" w:cs="宋体"/>
                <w:sz w:val="24"/>
                <w:szCs w:val="24"/>
                <w:highlight w:val="none"/>
              </w:rPr>
            </w:pPr>
            <w:r>
              <w:rPr>
                <w:rFonts w:hint="eastAsia" w:ascii="宋体" w:hAnsi="宋体" w:eastAsia="宋体" w:cs="宋体"/>
                <w:sz w:val="24"/>
                <w:szCs w:val="24"/>
                <w:highlight w:val="none"/>
              </w:rPr>
              <w:t>电子化响应文件的签章：</w:t>
            </w:r>
          </w:p>
          <w:p w14:paraId="64BB7509">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ascii="宋体" w:hAnsi="宋体" w:eastAsia="宋体" w:cs="宋体"/>
                <w:sz w:val="24"/>
                <w:szCs w:val="24"/>
                <w:highlight w:val="none"/>
              </w:rPr>
            </w:pPr>
            <w:r>
              <w:rPr>
                <w:rFonts w:hint="eastAsia" w:ascii="宋体" w:hAnsi="宋体" w:eastAsia="宋体" w:cs="宋体"/>
                <w:sz w:val="24"/>
                <w:szCs w:val="24"/>
                <w:highlight w:val="none"/>
              </w:rPr>
              <w:t>1、响应人在生成电子化响应文件后，应对电子化响应文件进行签章，未对电子化响应文件进行签章的视为无效</w:t>
            </w:r>
            <w:r>
              <w:rPr>
                <w:rFonts w:hint="eastAsia" w:ascii="宋体" w:hAnsi="宋体" w:cs="宋体"/>
                <w:sz w:val="24"/>
                <w:szCs w:val="24"/>
                <w:highlight w:val="none"/>
                <w:lang w:eastAsia="zh-CN"/>
              </w:rPr>
              <w:t>文件</w:t>
            </w:r>
            <w:r>
              <w:rPr>
                <w:rFonts w:hint="eastAsia" w:ascii="宋体" w:hAnsi="宋体" w:eastAsia="宋体" w:cs="宋体"/>
                <w:sz w:val="24"/>
                <w:szCs w:val="24"/>
                <w:highlight w:val="none"/>
              </w:rPr>
              <w:t>。</w:t>
            </w:r>
          </w:p>
          <w:p w14:paraId="687D1F72">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ascii="宋体" w:hAnsi="宋体" w:eastAsia="宋体" w:cs="宋体"/>
                <w:sz w:val="24"/>
                <w:szCs w:val="24"/>
                <w:highlight w:val="none"/>
              </w:rPr>
            </w:pPr>
            <w:r>
              <w:rPr>
                <w:rFonts w:hint="eastAsia" w:ascii="宋体" w:hAnsi="宋体" w:eastAsia="宋体" w:cs="宋体"/>
                <w:sz w:val="24"/>
                <w:szCs w:val="24"/>
                <w:highlight w:val="none"/>
              </w:rPr>
              <w:t>2、竞争性磋商文件中要求法定代表人或授权委托人盖章的，响应人在进行电子化响应文件签章时，以签盖法定代表人签章为准。</w:t>
            </w:r>
          </w:p>
          <w:p w14:paraId="1C78462D">
            <w:pPr>
              <w:keepNext w:val="0"/>
              <w:keepLines w:val="0"/>
              <w:pageBreakBefore w:val="0"/>
              <w:kinsoku/>
              <w:wordWrap w:val="0"/>
              <w:overflowPunct/>
              <w:topLinePunct w:val="0"/>
              <w:autoSpaceDE/>
              <w:autoSpaceDN/>
              <w:bidi w:val="0"/>
              <w:spacing w:before="0" w:beforeLines="0" w:after="0" w:afterLines="0" w:line="400" w:lineRule="exact"/>
              <w:jc w:val="left"/>
              <w:textAlignment w:val="auto"/>
              <w:outlineLvl w:val="9"/>
              <w:rPr>
                <w:rFonts w:hint="eastAsia" w:ascii="宋体" w:hAnsi="宋体" w:cs="宋体"/>
                <w:sz w:val="24"/>
                <w:highlight w:val="none"/>
              </w:rPr>
            </w:pPr>
            <w:r>
              <w:rPr>
                <w:rFonts w:hint="eastAsia" w:ascii="宋体" w:hAnsi="宋体" w:eastAsia="宋体" w:cs="宋体"/>
                <w:sz w:val="24"/>
                <w:szCs w:val="24"/>
                <w:highlight w:val="none"/>
              </w:rPr>
              <w:t>3、电子化响应文件工具请点击</w:t>
            </w:r>
            <w:r>
              <w:rPr>
                <w:rFonts w:ascii="宋体" w:hAnsi="宋体" w:eastAsia="宋体" w:cs="宋体"/>
                <w:sz w:val="24"/>
                <w:szCs w:val="24"/>
                <w:highlight w:val="none"/>
              </w:rPr>
              <w:t>https://download.bqpoint.com/download/downloadlist.html?SoftTypeCode=06</w:t>
            </w:r>
            <w:r>
              <w:rPr>
                <w:rFonts w:hint="eastAsia" w:ascii="宋体" w:hAnsi="宋体" w:eastAsia="宋体" w:cs="宋体"/>
                <w:sz w:val="24"/>
                <w:szCs w:val="24"/>
                <w:highlight w:val="none"/>
              </w:rPr>
              <w:t>进行下载。</w:t>
            </w:r>
          </w:p>
        </w:tc>
      </w:tr>
      <w:tr w14:paraId="7024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55DA524">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DFF34E9">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响应文件</w:t>
            </w:r>
            <w:r>
              <w:rPr>
                <w:rFonts w:ascii="宋体" w:hAnsi="宋体" w:cs="宋体"/>
                <w:spacing w:val="6"/>
                <w:kern w:val="2"/>
                <w:sz w:val="24"/>
                <w:szCs w:val="24"/>
                <w:highlight w:val="none"/>
              </w:rPr>
              <w:t>上传</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5D8C69A">
            <w:pPr>
              <w:widowControl w:val="0"/>
              <w:kinsoku/>
              <w:wordWrap w:val="0"/>
              <w:overflowPunct/>
              <w:topLinePunct w:val="0"/>
              <w:bidi w:val="0"/>
              <w:spacing w:line="360" w:lineRule="auto"/>
              <w:jc w:val="both"/>
              <w:rPr>
                <w:rFonts w:hint="eastAsia" w:ascii="宋体" w:hAnsi="宋体" w:eastAsia="宋体" w:cs="宋体"/>
                <w:spacing w:val="6"/>
                <w:kern w:val="2"/>
                <w:sz w:val="24"/>
                <w:szCs w:val="24"/>
                <w:highlight w:val="none"/>
                <w:lang w:val="en-US" w:eastAsia="zh-CN" w:bidi="ar-SA"/>
              </w:rPr>
            </w:pPr>
            <w:r>
              <w:rPr>
                <w:rFonts w:hint="eastAsia" w:ascii="宋体" w:hAnsi="宋体" w:cs="宋体"/>
                <w:spacing w:val="6"/>
                <w:kern w:val="2"/>
                <w:sz w:val="24"/>
                <w:szCs w:val="24"/>
                <w:highlight w:val="none"/>
              </w:rPr>
              <w:t>用CA在电子平台上传电子</w:t>
            </w:r>
            <w:r>
              <w:rPr>
                <w:rFonts w:hint="eastAsia" w:ascii="宋体" w:hAnsi="宋体" w:cs="宋体"/>
                <w:spacing w:val="6"/>
                <w:kern w:val="2"/>
                <w:sz w:val="24"/>
                <w:szCs w:val="24"/>
                <w:highlight w:val="none"/>
                <w:lang w:eastAsia="zh-CN"/>
              </w:rPr>
              <w:t>响应</w:t>
            </w:r>
            <w:r>
              <w:rPr>
                <w:rFonts w:hint="eastAsia" w:ascii="宋体" w:hAnsi="宋体" w:cs="宋体"/>
                <w:spacing w:val="6"/>
                <w:kern w:val="2"/>
                <w:sz w:val="24"/>
                <w:szCs w:val="24"/>
                <w:highlight w:val="none"/>
              </w:rPr>
              <w:t>文件</w:t>
            </w:r>
          </w:p>
        </w:tc>
      </w:tr>
      <w:tr w14:paraId="673DE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CDCDF93">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EE52174">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pacing w:val="-10"/>
                <w:kern w:val="2"/>
                <w:sz w:val="24"/>
                <w:szCs w:val="24"/>
                <w:highlight w:val="none"/>
              </w:rPr>
              <w:t>磋商文件递交截止时间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9398F1F">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具体详见</w:t>
            </w:r>
            <w:r>
              <w:rPr>
                <w:rFonts w:hint="eastAsia" w:ascii="宋体" w:hAnsi="宋体" w:eastAsia="宋体" w:cs="宋体"/>
                <w:spacing w:val="6"/>
                <w:kern w:val="2"/>
                <w:sz w:val="24"/>
                <w:szCs w:val="24"/>
                <w:highlight w:val="none"/>
                <w:lang w:val="en-US" w:eastAsia="zh-CN"/>
              </w:rPr>
              <w:t>磋商</w:t>
            </w:r>
            <w:r>
              <w:rPr>
                <w:rFonts w:hint="eastAsia" w:ascii="宋体" w:hAnsi="宋体" w:eastAsia="宋体" w:cs="宋体"/>
                <w:spacing w:val="6"/>
                <w:kern w:val="2"/>
                <w:sz w:val="24"/>
                <w:szCs w:val="24"/>
                <w:highlight w:val="none"/>
              </w:rPr>
              <w:t>公告部分</w:t>
            </w:r>
          </w:p>
        </w:tc>
      </w:tr>
      <w:tr w14:paraId="408AE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77BA4F4">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60C0633">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磋商小组的组建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0217AA8">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磋商小组成员为3人，采购人代表1人，其余专家2人</w:t>
            </w:r>
            <w:r>
              <w:rPr>
                <w:rFonts w:hint="eastAsia" w:ascii="宋体" w:hAnsi="宋体" w:cs="宋体"/>
                <w:spacing w:val="6"/>
                <w:kern w:val="2"/>
                <w:sz w:val="24"/>
                <w:szCs w:val="24"/>
                <w:highlight w:val="none"/>
                <w:lang w:eastAsia="zh-CN"/>
              </w:rPr>
              <w:t>，</w:t>
            </w:r>
            <w:r>
              <w:rPr>
                <w:rFonts w:hint="eastAsia" w:ascii="宋体" w:hAnsi="宋体" w:eastAsia="宋体" w:cs="宋体"/>
                <w:spacing w:val="6"/>
                <w:kern w:val="2"/>
                <w:sz w:val="24"/>
                <w:szCs w:val="24"/>
                <w:highlight w:val="none"/>
                <w:lang w:eastAsia="zh-CN"/>
              </w:rPr>
              <w:t>开标后</w:t>
            </w:r>
            <w:r>
              <w:rPr>
                <w:rFonts w:hint="eastAsia" w:ascii="宋体" w:hAnsi="宋体" w:cs="宋体"/>
                <w:spacing w:val="6"/>
                <w:kern w:val="2"/>
                <w:sz w:val="24"/>
                <w:szCs w:val="24"/>
                <w:highlight w:val="none"/>
                <w:lang w:eastAsia="zh-CN"/>
              </w:rPr>
              <w:t>在</w:t>
            </w:r>
            <w:r>
              <w:rPr>
                <w:rFonts w:hint="eastAsia" w:ascii="宋体" w:hAnsi="宋体" w:cs="宋体"/>
                <w:spacing w:val="6"/>
                <w:kern w:val="2"/>
                <w:sz w:val="24"/>
                <w:szCs w:val="24"/>
                <w:highlight w:val="none"/>
                <w:lang w:val="en-US" w:eastAsia="zh-CN"/>
              </w:rPr>
              <w:t>三门峡市</w:t>
            </w:r>
            <w:r>
              <w:rPr>
                <w:rFonts w:hint="eastAsia" w:ascii="宋体" w:hAnsi="宋体" w:cs="宋体"/>
                <w:spacing w:val="6"/>
                <w:kern w:val="2"/>
                <w:sz w:val="24"/>
                <w:szCs w:val="24"/>
                <w:highlight w:val="none"/>
                <w:lang w:eastAsia="zh-CN"/>
              </w:rPr>
              <w:t>卢氏</w:t>
            </w:r>
            <w:r>
              <w:rPr>
                <w:rFonts w:hint="eastAsia" w:ascii="宋体" w:hAnsi="宋体" w:cs="宋体"/>
                <w:spacing w:val="6"/>
                <w:kern w:val="2"/>
                <w:sz w:val="24"/>
                <w:szCs w:val="24"/>
                <w:highlight w:val="none"/>
                <w:lang w:val="en-US" w:eastAsia="zh-CN"/>
              </w:rPr>
              <w:t>县抽取</w:t>
            </w:r>
            <w:r>
              <w:rPr>
                <w:rFonts w:hint="eastAsia" w:ascii="宋体" w:hAnsi="宋体" w:cs="宋体"/>
                <w:spacing w:val="6"/>
                <w:kern w:val="2"/>
                <w:sz w:val="24"/>
                <w:szCs w:val="24"/>
                <w:highlight w:val="none"/>
                <w:lang w:eastAsia="zh-CN"/>
              </w:rPr>
              <w:t>终端</w:t>
            </w:r>
            <w:r>
              <w:rPr>
                <w:rFonts w:hint="eastAsia" w:ascii="宋体" w:hAnsi="宋体" w:eastAsia="宋体" w:cs="宋体"/>
                <w:kern w:val="0"/>
                <w:sz w:val="24"/>
                <w:szCs w:val="24"/>
                <w:highlight w:val="none"/>
              </w:rPr>
              <w:t>通过</w:t>
            </w:r>
            <w:r>
              <w:rPr>
                <w:rFonts w:hint="eastAsia" w:ascii="宋体" w:hAnsi="宋体" w:eastAsia="宋体" w:cs="宋体"/>
                <w:kern w:val="0"/>
                <w:sz w:val="24"/>
                <w:szCs w:val="24"/>
                <w:highlight w:val="none"/>
                <w:lang w:eastAsia="zh-CN"/>
              </w:rPr>
              <w:t>相应</w:t>
            </w:r>
            <w:r>
              <w:rPr>
                <w:rFonts w:hint="eastAsia" w:ascii="宋体" w:hAnsi="宋体" w:eastAsia="宋体" w:cs="宋体"/>
                <w:kern w:val="0"/>
                <w:sz w:val="24"/>
                <w:szCs w:val="24"/>
                <w:highlight w:val="none"/>
              </w:rPr>
              <w:t>评标专家库中随机抽取</w:t>
            </w:r>
            <w:r>
              <w:rPr>
                <w:rFonts w:hint="eastAsia" w:ascii="宋体" w:hAnsi="宋体" w:eastAsia="宋体" w:cs="宋体"/>
                <w:spacing w:val="6"/>
                <w:kern w:val="2"/>
                <w:sz w:val="24"/>
                <w:szCs w:val="24"/>
                <w:highlight w:val="none"/>
              </w:rPr>
              <w:t>。</w:t>
            </w:r>
          </w:p>
        </w:tc>
      </w:tr>
      <w:tr w14:paraId="40ABF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9048724">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3</w:t>
            </w:r>
            <w:r>
              <w:rPr>
                <w:rFonts w:hint="eastAsia" w:ascii="宋体" w:hAnsi="宋体" w:cs="宋体"/>
                <w:spacing w:val="6"/>
                <w:kern w:val="2"/>
                <w:sz w:val="24"/>
                <w:szCs w:val="24"/>
                <w:highlight w:val="none"/>
                <w:lang w:val="en-US" w:eastAsia="zh-CN"/>
              </w:rPr>
              <w:t>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2328562">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是否授权</w:t>
            </w:r>
            <w:r>
              <w:rPr>
                <w:rFonts w:hint="eastAsia" w:ascii="宋体" w:hAnsi="宋体" w:cs="宋体"/>
                <w:spacing w:val="6"/>
                <w:kern w:val="2"/>
                <w:sz w:val="24"/>
                <w:szCs w:val="24"/>
                <w:highlight w:val="none"/>
                <w:lang w:eastAsia="zh-CN"/>
              </w:rPr>
              <w:t>磋商小组</w:t>
            </w:r>
            <w:r>
              <w:rPr>
                <w:rFonts w:hint="eastAsia" w:ascii="宋体" w:hAnsi="宋体" w:eastAsia="宋体" w:cs="宋体"/>
                <w:spacing w:val="6"/>
                <w:kern w:val="2"/>
                <w:sz w:val="24"/>
                <w:szCs w:val="24"/>
                <w:highlight w:val="none"/>
              </w:rPr>
              <w:t>确定中标人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67D1C01">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否，</w:t>
            </w:r>
            <w:r>
              <w:rPr>
                <w:rFonts w:hint="eastAsia" w:ascii="宋体" w:hAnsi="宋体" w:cs="宋体"/>
                <w:spacing w:val="6"/>
                <w:kern w:val="2"/>
                <w:sz w:val="24"/>
                <w:szCs w:val="24"/>
                <w:highlight w:val="none"/>
                <w:lang w:eastAsia="zh-CN"/>
              </w:rPr>
              <w:t>磋商小组</w:t>
            </w:r>
            <w:r>
              <w:rPr>
                <w:rFonts w:hint="eastAsia" w:ascii="宋体" w:hAnsi="宋体" w:eastAsia="宋体" w:cs="宋体"/>
                <w:spacing w:val="6"/>
                <w:kern w:val="2"/>
                <w:sz w:val="24"/>
                <w:szCs w:val="24"/>
                <w:highlight w:val="none"/>
              </w:rPr>
              <w:t>推选三名中标候选人</w:t>
            </w:r>
          </w:p>
        </w:tc>
      </w:tr>
      <w:tr w14:paraId="20E7C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095E85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3</w:t>
            </w:r>
            <w:r>
              <w:rPr>
                <w:rFonts w:hint="eastAsia" w:ascii="宋体" w:hAnsi="宋体" w:cs="宋体"/>
                <w:spacing w:val="6"/>
                <w:kern w:val="2"/>
                <w:sz w:val="24"/>
                <w:szCs w:val="24"/>
                <w:highlight w:val="none"/>
                <w:lang w:val="en-US" w:eastAsia="zh-CN"/>
              </w:rPr>
              <w:t>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F722F86">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评标标</w:t>
            </w:r>
          </w:p>
          <w:p w14:paraId="2A1BE696">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准及方法</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5C036E7">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评定办法：由磋商小组采用综合评分法对提交最后报价的</w:t>
            </w:r>
            <w:r>
              <w:rPr>
                <w:rFonts w:hint="eastAsia" w:ascii="宋体" w:hAnsi="宋体" w:cs="宋体"/>
                <w:spacing w:val="6"/>
                <w:kern w:val="2"/>
                <w:sz w:val="24"/>
                <w:szCs w:val="24"/>
                <w:highlight w:val="none"/>
                <w:lang w:eastAsia="zh-CN"/>
              </w:rPr>
              <w:t>响应人</w:t>
            </w:r>
            <w:r>
              <w:rPr>
                <w:rFonts w:hint="eastAsia" w:ascii="宋体" w:hAnsi="宋体" w:eastAsia="宋体" w:cs="宋体"/>
                <w:spacing w:val="6"/>
                <w:kern w:val="2"/>
                <w:sz w:val="24"/>
                <w:szCs w:val="24"/>
                <w:highlight w:val="none"/>
              </w:rPr>
              <w:t>的响应文件和最后报价进行综合评分。综合评分法，是指响应文件满足磋商文件全部实质性要求且按评审因素的量化指标评审得分最高的</w:t>
            </w:r>
            <w:r>
              <w:rPr>
                <w:rFonts w:hint="eastAsia" w:ascii="宋体" w:hAnsi="宋体" w:cs="宋体"/>
                <w:spacing w:val="6"/>
                <w:kern w:val="2"/>
                <w:sz w:val="24"/>
                <w:szCs w:val="24"/>
                <w:highlight w:val="none"/>
                <w:lang w:eastAsia="zh-CN"/>
              </w:rPr>
              <w:t>响应人</w:t>
            </w:r>
            <w:r>
              <w:rPr>
                <w:rFonts w:hint="eastAsia" w:ascii="宋体" w:hAnsi="宋体" w:eastAsia="宋体" w:cs="宋体"/>
                <w:spacing w:val="6"/>
                <w:kern w:val="2"/>
                <w:sz w:val="24"/>
                <w:szCs w:val="24"/>
                <w:highlight w:val="none"/>
              </w:rPr>
              <w:t>为成交候选</w:t>
            </w:r>
            <w:r>
              <w:rPr>
                <w:rFonts w:hint="eastAsia" w:ascii="宋体" w:hAnsi="宋体" w:cs="宋体"/>
                <w:spacing w:val="6"/>
                <w:kern w:val="2"/>
                <w:sz w:val="24"/>
                <w:szCs w:val="24"/>
                <w:highlight w:val="none"/>
                <w:lang w:eastAsia="zh-CN"/>
              </w:rPr>
              <w:t>响应人</w:t>
            </w:r>
            <w:r>
              <w:rPr>
                <w:rFonts w:hint="eastAsia" w:ascii="宋体" w:hAnsi="宋体" w:eastAsia="宋体" w:cs="宋体"/>
                <w:spacing w:val="6"/>
                <w:kern w:val="2"/>
                <w:sz w:val="24"/>
                <w:szCs w:val="24"/>
                <w:highlight w:val="none"/>
              </w:rPr>
              <w:t>的评审方法（且推荐候选人为三名）</w:t>
            </w:r>
          </w:p>
        </w:tc>
      </w:tr>
      <w:tr w14:paraId="27339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55F5FC6">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BE581E7">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val="en-US" w:eastAsia="zh-CN"/>
              </w:rPr>
              <w:t>履约保证金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66CCC58">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lang w:val="en-US" w:eastAsia="zh-CN"/>
              </w:rPr>
            </w:pPr>
            <w:r>
              <w:rPr>
                <w:rFonts w:hint="eastAsia" w:ascii="宋体" w:hAnsi="宋体" w:eastAsia="宋体" w:cs="宋体"/>
                <w:sz w:val="24"/>
                <w:szCs w:val="24"/>
                <w:highlight w:val="none"/>
              </w:rPr>
              <w:t>不收取</w:t>
            </w:r>
          </w:p>
        </w:tc>
      </w:tr>
      <w:tr w14:paraId="2EB76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FEE55FB">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72BFFDA">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leftChars="0" w:right="0" w:rightChars="0"/>
              <w:jc w:val="center"/>
              <w:textAlignment w:val="auto"/>
              <w:outlineLvl w:val="9"/>
              <w:rPr>
                <w:rFonts w:hint="eastAsia" w:ascii="宋体" w:hAnsi="宋体" w:eastAsia="宋体" w:cs="宋体"/>
                <w:color w:val="auto"/>
                <w:spacing w:val="6"/>
                <w:kern w:val="2"/>
                <w:sz w:val="24"/>
                <w:szCs w:val="24"/>
                <w:highlight w:val="none"/>
                <w:lang w:eastAsia="zh-CN"/>
              </w:rPr>
            </w:pPr>
            <w:r>
              <w:rPr>
                <w:rFonts w:hint="eastAsia" w:ascii="宋体" w:hAnsi="宋体" w:eastAsia="宋体" w:cs="宋体"/>
                <w:color w:val="auto"/>
                <w:spacing w:val="6"/>
                <w:kern w:val="2"/>
                <w:sz w:val="24"/>
                <w:szCs w:val="24"/>
                <w:highlight w:val="none"/>
                <w:lang w:eastAsia="zh-CN"/>
              </w:rPr>
              <w:t>付款方式</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7543DCF">
            <w:pPr>
              <w:kinsoku/>
              <w:wordWrap w:val="0"/>
              <w:overflowPunct/>
              <w:topLinePunct w:val="0"/>
              <w:bidi w:val="0"/>
              <w:spacing w:line="360" w:lineRule="auto"/>
              <w:rPr>
                <w:rFonts w:hint="default" w:eastAsia="宋体"/>
                <w:color w:val="auto"/>
                <w:highlight w:val="none"/>
                <w:lang w:val="en-US" w:eastAsia="zh-CN"/>
              </w:rPr>
            </w:pPr>
            <w:r>
              <w:rPr>
                <w:rFonts w:hint="eastAsia" w:ascii="宋体" w:hAnsi="宋体" w:cs="宋体"/>
                <w:color w:val="000000" w:themeColor="text1"/>
                <w:kern w:val="2"/>
                <w:sz w:val="24"/>
                <w:szCs w:val="24"/>
                <w:highlight w:val="none"/>
                <w:lang w:val="en-US" w:eastAsia="zh-CN"/>
                <w14:textFill>
                  <w14:solidFill>
                    <w14:schemeClr w14:val="tx1"/>
                  </w14:solidFill>
                </w14:textFill>
              </w:rPr>
              <w:t>双方签订合同时协商</w:t>
            </w:r>
          </w:p>
        </w:tc>
      </w:tr>
      <w:tr w14:paraId="1FCB1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AD89B0F">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9CD23EC">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eastAsia="zh-CN"/>
              </w:rPr>
            </w:pPr>
            <w:r>
              <w:rPr>
                <w:rFonts w:hint="eastAsia" w:ascii="宋体" w:hAnsi="宋体" w:eastAsia="宋体" w:cs="宋体"/>
                <w:spacing w:val="6"/>
                <w:kern w:val="2"/>
                <w:sz w:val="24"/>
                <w:szCs w:val="24"/>
                <w:highlight w:val="none"/>
                <w:lang w:eastAsia="zh-CN"/>
              </w:rPr>
              <w:t>发布公告媒介</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503527E">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同时在</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《中国招标投标公共服务平台》</w:t>
            </w:r>
            <w:r>
              <w:rPr>
                <w:rFonts w:hint="eastAsia" w:ascii="宋体" w:hAnsi="宋体" w:eastAsia="宋体" w:cs="宋体"/>
                <w:color w:val="000000" w:themeColor="text1"/>
                <w:kern w:val="2"/>
                <w:sz w:val="24"/>
                <w:szCs w:val="24"/>
                <w:highlight w:val="none"/>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中国采购与招标网</w:t>
            </w:r>
            <w:r>
              <w:rPr>
                <w:rFonts w:hint="eastAsia" w:ascii="宋体" w:hAnsi="宋体" w:eastAsia="宋体" w:cs="宋体"/>
                <w:color w:val="000000" w:themeColor="text1"/>
                <w:kern w:val="2"/>
                <w:sz w:val="24"/>
                <w:szCs w:val="24"/>
                <w:highlight w:val="none"/>
                <w14:textFill>
                  <w14:solidFill>
                    <w14:schemeClr w14:val="tx1"/>
                  </w14:solidFill>
                </w14:textFill>
              </w:rPr>
              <w:t>》、《河南省政府采购网》、《三门峡市公共资源交易中心网》上发布</w:t>
            </w:r>
          </w:p>
        </w:tc>
      </w:tr>
      <w:tr w14:paraId="03DA8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CDBE763">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A0CBBD8">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eastAsia="zh-CN"/>
              </w:rPr>
            </w:pPr>
            <w:r>
              <w:rPr>
                <w:rFonts w:hint="eastAsia" w:ascii="宋体" w:hAnsi="宋体" w:eastAsia="宋体" w:cs="宋体"/>
                <w:spacing w:val="6"/>
                <w:kern w:val="2"/>
                <w:sz w:val="24"/>
                <w:szCs w:val="24"/>
                <w:highlight w:val="none"/>
              </w:rPr>
              <w:t>其他</w:t>
            </w:r>
            <w:r>
              <w:rPr>
                <w:rFonts w:hint="eastAsia" w:ascii="宋体" w:hAnsi="宋体" w:eastAsia="宋体" w:cs="宋体"/>
                <w:spacing w:val="6"/>
                <w:kern w:val="2"/>
                <w:sz w:val="24"/>
                <w:szCs w:val="24"/>
                <w:highlight w:val="none"/>
                <w:lang w:eastAsia="zh-CN"/>
              </w:rPr>
              <w:t>事项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734841F">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1.电子化</w:t>
            </w:r>
            <w:r>
              <w:rPr>
                <w:rFonts w:hint="eastAsia" w:ascii="宋体" w:hAnsi="宋体" w:eastAsia="宋体" w:cs="宋体"/>
                <w:color w:val="000000" w:themeColor="text1"/>
                <w:kern w:val="2"/>
                <w:sz w:val="24"/>
                <w:szCs w:val="24"/>
                <w:highlight w:val="none"/>
                <w:lang w:eastAsia="zh-CN"/>
                <w14:textFill>
                  <w14:solidFill>
                    <w14:schemeClr w14:val="tx1"/>
                  </w14:solidFill>
                </w14:textFill>
              </w:rPr>
              <w:t>响应</w:t>
            </w:r>
            <w:r>
              <w:rPr>
                <w:rFonts w:hint="eastAsia" w:ascii="宋体" w:hAnsi="宋体" w:eastAsia="宋体" w:cs="宋体"/>
                <w:color w:val="000000" w:themeColor="text1"/>
                <w:kern w:val="2"/>
                <w:sz w:val="24"/>
                <w:szCs w:val="24"/>
                <w:highlight w:val="none"/>
                <w14:textFill>
                  <w14:solidFill>
                    <w14:schemeClr w14:val="tx1"/>
                  </w14:solidFill>
                </w14:textFill>
              </w:rPr>
              <w:t>文件应在投标截止时间前成功上传至三门峡市公共资源电子化交易系统。至</w:t>
            </w:r>
            <w:r>
              <w:rPr>
                <w:rFonts w:hint="eastAsia" w:ascii="宋体" w:hAnsi="宋体" w:eastAsia="宋体" w:cs="宋体"/>
                <w:color w:val="000000" w:themeColor="text1"/>
                <w:kern w:val="2"/>
                <w:sz w:val="24"/>
                <w:szCs w:val="24"/>
                <w:highlight w:val="none"/>
                <w:lang w:eastAsia="zh-CN"/>
                <w14:textFill>
                  <w14:solidFill>
                    <w14:schemeClr w14:val="tx1"/>
                  </w14:solidFill>
                </w14:textFill>
              </w:rPr>
              <w:t>递交</w:t>
            </w:r>
            <w:r>
              <w:rPr>
                <w:rFonts w:hint="eastAsia" w:ascii="宋体" w:hAnsi="宋体" w:eastAsia="宋体" w:cs="宋体"/>
                <w:color w:val="000000" w:themeColor="text1"/>
                <w:kern w:val="2"/>
                <w:sz w:val="24"/>
                <w:szCs w:val="24"/>
                <w:highlight w:val="none"/>
                <w14:textFill>
                  <w14:solidFill>
                    <w14:schemeClr w14:val="tx1"/>
                  </w14:solidFill>
                </w14:textFill>
              </w:rPr>
              <w:t>截止时间止，仍未上传成功的电子化</w:t>
            </w:r>
            <w:r>
              <w:rPr>
                <w:rFonts w:hint="eastAsia" w:ascii="宋体" w:hAnsi="宋体" w:eastAsia="宋体" w:cs="宋体"/>
                <w:color w:val="000000" w:themeColor="text1"/>
                <w:kern w:val="2"/>
                <w:sz w:val="24"/>
                <w:szCs w:val="24"/>
                <w:highlight w:val="none"/>
                <w:lang w:eastAsia="zh-CN"/>
                <w14:textFill>
                  <w14:solidFill>
                    <w14:schemeClr w14:val="tx1"/>
                  </w14:solidFill>
                </w14:textFill>
              </w:rPr>
              <w:t>响应</w:t>
            </w:r>
            <w:r>
              <w:rPr>
                <w:rFonts w:hint="eastAsia" w:ascii="宋体" w:hAnsi="宋体" w:eastAsia="宋体" w:cs="宋体"/>
                <w:color w:val="000000" w:themeColor="text1"/>
                <w:kern w:val="2"/>
                <w:sz w:val="24"/>
                <w:szCs w:val="24"/>
                <w:highlight w:val="none"/>
                <w14:textFill>
                  <w14:solidFill>
                    <w14:schemeClr w14:val="tx1"/>
                  </w14:solidFill>
                </w14:textFill>
              </w:rPr>
              <w:t>文件，将不予接受</w:t>
            </w:r>
            <w:r>
              <w:rPr>
                <w:rFonts w:hint="eastAsia" w:ascii="宋体" w:hAnsi="宋体" w:cs="宋体"/>
                <w:color w:val="000000" w:themeColor="text1"/>
                <w:kern w:val="2"/>
                <w:sz w:val="24"/>
                <w:szCs w:val="24"/>
                <w:highlight w:val="none"/>
                <w:lang w:eastAsia="zh-CN"/>
                <w14:textFill>
                  <w14:solidFill>
                    <w14:schemeClr w14:val="tx1"/>
                  </w14:solidFill>
                </w14:textFill>
              </w:rPr>
              <w:t>；</w:t>
            </w:r>
          </w:p>
          <w:p w14:paraId="61C05204">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2.开标时不再递交纸质投标文件</w:t>
            </w: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14:textFill>
                  <w14:solidFill>
                    <w14:schemeClr w14:val="tx1"/>
                  </w14:solidFill>
                </w14:textFill>
              </w:rPr>
              <w:t>中标</w:t>
            </w:r>
            <w:r>
              <w:rPr>
                <w:rFonts w:hint="eastAsia" w:ascii="宋体" w:hAnsi="宋体" w:cs="宋体"/>
                <w:color w:val="000000" w:themeColor="text1"/>
                <w:kern w:val="2"/>
                <w:sz w:val="24"/>
                <w:szCs w:val="24"/>
                <w:highlight w:val="none"/>
                <w:lang w:val="en-US" w:eastAsia="zh-CN"/>
                <w14:textFill>
                  <w14:solidFill>
                    <w14:schemeClr w14:val="tx1"/>
                  </w14:solidFill>
                </w14:textFill>
              </w:rPr>
              <w:t>单位</w:t>
            </w:r>
            <w:r>
              <w:rPr>
                <w:rFonts w:hint="eastAsia" w:ascii="宋体" w:hAnsi="宋体" w:eastAsia="宋体" w:cs="宋体"/>
                <w:color w:val="000000" w:themeColor="text1"/>
                <w:kern w:val="2"/>
                <w:sz w:val="24"/>
                <w:szCs w:val="24"/>
                <w:highlight w:val="none"/>
                <w14:textFill>
                  <w14:solidFill>
                    <w14:schemeClr w14:val="tx1"/>
                  </w14:solidFill>
                </w14:textFill>
              </w:rPr>
              <w:t>领取</w:t>
            </w:r>
            <w:r>
              <w:rPr>
                <w:rFonts w:hint="eastAsia" w:ascii="宋体" w:hAnsi="宋体" w:cs="宋体"/>
                <w:color w:val="000000" w:themeColor="text1"/>
                <w:kern w:val="2"/>
                <w:sz w:val="24"/>
                <w:szCs w:val="24"/>
                <w:highlight w:val="none"/>
                <w:lang w:val="en-US" w:eastAsia="zh-CN"/>
                <w14:textFill>
                  <w14:solidFill>
                    <w14:schemeClr w14:val="tx1"/>
                  </w14:solidFill>
                </w14:textFill>
              </w:rPr>
              <w:t>中标</w:t>
            </w:r>
            <w:r>
              <w:rPr>
                <w:rFonts w:hint="eastAsia" w:ascii="宋体" w:hAnsi="宋体" w:eastAsia="宋体" w:cs="宋体"/>
                <w:color w:val="000000" w:themeColor="text1"/>
                <w:kern w:val="2"/>
                <w:sz w:val="24"/>
                <w:szCs w:val="24"/>
                <w:highlight w:val="none"/>
                <w14:textFill>
                  <w14:solidFill>
                    <w14:schemeClr w14:val="tx1"/>
                  </w14:solidFill>
                </w14:textFill>
              </w:rPr>
              <w:t>通知书时，须提供与上传电子版内容一致的纸质版</w:t>
            </w:r>
            <w:r>
              <w:rPr>
                <w:rFonts w:hint="eastAsia" w:ascii="宋体" w:hAnsi="宋体" w:eastAsia="宋体" w:cs="宋体"/>
                <w:color w:val="000000" w:themeColor="text1"/>
                <w:kern w:val="2"/>
                <w:sz w:val="24"/>
                <w:szCs w:val="24"/>
                <w:highlight w:val="none"/>
                <w:lang w:eastAsia="zh-CN"/>
                <w14:textFill>
                  <w14:solidFill>
                    <w14:schemeClr w14:val="tx1"/>
                  </w14:solidFill>
                </w14:textFill>
              </w:rPr>
              <w:t>响应</w:t>
            </w:r>
            <w:r>
              <w:rPr>
                <w:rFonts w:hint="eastAsia" w:ascii="宋体" w:hAnsi="宋体" w:eastAsia="宋体" w:cs="宋体"/>
                <w:color w:val="000000" w:themeColor="text1"/>
                <w:kern w:val="2"/>
                <w:sz w:val="24"/>
                <w:szCs w:val="24"/>
                <w:highlight w:val="none"/>
                <w14:textFill>
                  <w14:solidFill>
                    <w14:schemeClr w14:val="tx1"/>
                  </w14:solidFill>
                </w14:textFill>
              </w:rPr>
              <w:t>文件一份，不得采用活页夹形式装订</w:t>
            </w:r>
            <w:r>
              <w:rPr>
                <w:rFonts w:hint="eastAsia" w:ascii="宋体" w:hAnsi="宋体"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14:textFill>
                  <w14:solidFill>
                    <w14:schemeClr w14:val="tx1"/>
                  </w14:solidFill>
                </w14:textFill>
              </w:rPr>
              <w:t>应有目录，并逐页标注连续页码，需加盖公章</w:t>
            </w:r>
            <w:r>
              <w:rPr>
                <w:rFonts w:hint="eastAsia" w:ascii="宋体" w:hAnsi="宋体" w:cs="宋体"/>
                <w:color w:val="000000" w:themeColor="text1"/>
                <w:kern w:val="2"/>
                <w:sz w:val="24"/>
                <w:szCs w:val="24"/>
                <w:highlight w:val="none"/>
                <w:lang w:eastAsia="zh-CN"/>
                <w14:textFill>
                  <w14:solidFill>
                    <w14:schemeClr w14:val="tx1"/>
                  </w14:solidFill>
                </w14:textFill>
              </w:rPr>
              <w:t>。</w:t>
            </w:r>
          </w:p>
        </w:tc>
      </w:tr>
      <w:tr w14:paraId="7C3FC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6A4131F">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F7EA801">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代理服务费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F78734A">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招标代理服务收费参照豫招协[2023]002号河南省招标投标协会关于印发《河南省招标代理服务收费指导意见》规定的收费标准收取中标服务费。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招标代理服务收费按差额定率累进法计算。本项目采用“工程类”计费。</w:t>
            </w:r>
          </w:p>
          <w:p w14:paraId="329D8201">
            <w:pPr>
              <w:pageBreakBefore w:val="0"/>
              <w:kinsoku/>
              <w:wordWrap w:val="0"/>
              <w:overflowPunct/>
              <w:bidi w:val="0"/>
              <w:adjustRightInd w:val="0"/>
              <w:spacing w:line="480" w:lineRule="exact"/>
              <w:jc w:val="left"/>
              <w:textAlignment w:val="baseline"/>
              <w:rPr>
                <w:rFonts w:hint="eastAsia" w:ascii="宋体" w:hAnsi="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代理费转账账户：</w:t>
            </w:r>
          </w:p>
          <w:p w14:paraId="3C2B16E1">
            <w:pPr>
              <w:pageBreakBefore w:val="0"/>
              <w:kinsoku/>
              <w:wordWrap w:val="0"/>
              <w:overflowPunct/>
              <w:bidi w:val="0"/>
              <w:adjustRightInd w:val="0"/>
              <w:spacing w:line="480" w:lineRule="exact"/>
              <w:jc w:val="left"/>
              <w:textAlignment w:val="baseline"/>
              <w:rPr>
                <w:rFonts w:hint="default" w:ascii="宋体" w:hAnsi="宋体" w:cs="宋体"/>
                <w:color w:val="000000" w:themeColor="text1"/>
                <w:sz w:val="24"/>
                <w:highlight w:val="none"/>
                <w:lang w:val="en-US" w:eastAsia="zh-CN"/>
                <w14:textFill>
                  <w14:solidFill>
                    <w14:schemeClr w14:val="tx1"/>
                  </w14:solidFill>
                </w14:textFill>
              </w:rPr>
            </w:pPr>
            <w:r>
              <w:rPr>
                <w:rFonts w:hint="default" w:ascii="宋体" w:hAnsi="宋体" w:cs="宋体"/>
                <w:color w:val="000000" w:themeColor="text1"/>
                <w:sz w:val="24"/>
                <w:highlight w:val="none"/>
                <w:lang w:val="en-US" w:eastAsia="zh-CN"/>
                <w14:textFill>
                  <w14:solidFill>
                    <w14:schemeClr w14:val="tx1"/>
                  </w14:solidFill>
                </w14:textFill>
              </w:rPr>
              <w:t>单位名称：</w:t>
            </w:r>
            <w:r>
              <w:rPr>
                <w:rFonts w:hint="eastAsia" w:ascii="宋体" w:hAnsi="宋体" w:cs="宋体"/>
                <w:color w:val="000000" w:themeColor="text1"/>
                <w:sz w:val="24"/>
                <w:highlight w:val="none"/>
                <w:lang w:val="en-US" w:eastAsia="zh-CN"/>
                <w14:textFill>
                  <w14:solidFill>
                    <w14:schemeClr w14:val="tx1"/>
                  </w14:solidFill>
                </w14:textFill>
              </w:rPr>
              <w:t>河南晟云工程咨询有限公司</w:t>
            </w:r>
            <w:r>
              <w:rPr>
                <w:rFonts w:hint="default" w:ascii="宋体" w:hAnsi="宋体" w:cs="宋体"/>
                <w:color w:val="000000" w:themeColor="text1"/>
                <w:sz w:val="24"/>
                <w:highlight w:val="none"/>
                <w:lang w:val="en-US" w:eastAsia="zh-CN"/>
                <w14:textFill>
                  <w14:solidFill>
                    <w14:schemeClr w14:val="tx1"/>
                  </w14:solidFill>
                </w14:textFill>
              </w:rPr>
              <w:t xml:space="preserve"> </w:t>
            </w:r>
          </w:p>
          <w:p w14:paraId="18806A71">
            <w:pPr>
              <w:pageBreakBefore w:val="0"/>
              <w:kinsoku/>
              <w:wordWrap w:val="0"/>
              <w:overflowPunct/>
              <w:bidi w:val="0"/>
              <w:adjustRightInd w:val="0"/>
              <w:spacing w:line="480" w:lineRule="exact"/>
              <w:jc w:val="left"/>
              <w:textAlignment w:val="baseline"/>
              <w:rPr>
                <w:rFonts w:hint="default" w:ascii="宋体" w:hAnsi="宋体" w:cs="宋体"/>
                <w:color w:val="000000" w:themeColor="text1"/>
                <w:sz w:val="24"/>
                <w:highlight w:val="none"/>
                <w:lang w:val="en-US" w:eastAsia="zh-CN"/>
                <w14:textFill>
                  <w14:solidFill>
                    <w14:schemeClr w14:val="tx1"/>
                  </w14:solidFill>
                </w14:textFill>
              </w:rPr>
            </w:pPr>
            <w:r>
              <w:rPr>
                <w:rFonts w:hint="default" w:ascii="宋体" w:hAnsi="宋体" w:cs="宋体"/>
                <w:color w:val="000000" w:themeColor="text1"/>
                <w:sz w:val="24"/>
                <w:highlight w:val="none"/>
                <w:lang w:val="en-US" w:eastAsia="zh-CN"/>
                <w14:textFill>
                  <w14:solidFill>
                    <w14:schemeClr w14:val="tx1"/>
                  </w14:solidFill>
                </w14:textFill>
              </w:rPr>
              <w:t>账号：1709020609100036709</w:t>
            </w:r>
          </w:p>
          <w:p w14:paraId="1793CEAD">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ascii="宋体" w:hAnsi="宋体" w:eastAsia="宋体" w:cs="宋体"/>
                <w:color w:val="000000" w:themeColor="text1"/>
                <w:kern w:val="2"/>
                <w:sz w:val="24"/>
                <w:szCs w:val="24"/>
                <w:highlight w:val="none"/>
                <w:lang w:val="en-US" w:eastAsia="zh-CN"/>
                <w14:textFill>
                  <w14:solidFill>
                    <w14:schemeClr w14:val="tx1"/>
                  </w14:solidFill>
                </w14:textFill>
              </w:rPr>
            </w:pPr>
            <w:r>
              <w:rPr>
                <w:rFonts w:hint="default" w:ascii="宋体" w:hAnsi="宋体" w:cs="宋体"/>
                <w:color w:val="000000" w:themeColor="text1"/>
                <w:sz w:val="24"/>
                <w:highlight w:val="none"/>
                <w:lang w:val="en-US" w:eastAsia="zh-CN"/>
                <w14:textFill>
                  <w14:solidFill>
                    <w14:schemeClr w14:val="tx1"/>
                  </w14:solidFill>
                </w14:textFill>
              </w:rPr>
              <w:t>开户行：中国工商银行股份有限公司焦作新区支行</w:t>
            </w:r>
          </w:p>
        </w:tc>
      </w:tr>
      <w:tr w14:paraId="30225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1470A12">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4542AD4">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竞争性磋商文件的解释</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1C242FF">
            <w:pPr>
              <w:keepNext w:val="0"/>
              <w:keepLines w:val="0"/>
              <w:pageBreakBefore w:val="0"/>
              <w:kinsoku/>
              <w:wordWrap w:val="0"/>
              <w:overflowPunct/>
              <w:topLinePunct w:val="0"/>
              <w:autoSpaceDE/>
              <w:autoSpaceDN/>
              <w:bidi w:val="0"/>
              <w:spacing w:before="0" w:beforeLines="0" w:after="0" w:afterLines="0" w:line="400" w:lineRule="exact"/>
              <w:ind w:right="-153" w:rightChars="-73"/>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在符合相关法律法规的前题下，竞争性磋商文件的解释权归采购人所有。本竞争性磋商文件中其他部分内容与响应人须知前附表不一致的，以响应人须知前附表为准。</w:t>
            </w:r>
          </w:p>
        </w:tc>
      </w:tr>
      <w:tr w14:paraId="482FC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2682DC5">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08E7B94">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答疑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52807BE">
            <w:pPr>
              <w:keepNext w:val="0"/>
              <w:keepLines w:val="0"/>
              <w:pageBreakBefore w:val="0"/>
              <w:kinsoku/>
              <w:wordWrap w:val="0"/>
              <w:overflowPunct/>
              <w:topLinePunct w:val="0"/>
              <w:autoSpaceDE/>
              <w:autoSpaceDN/>
              <w:bidi w:val="0"/>
              <w:spacing w:before="0" w:beforeLines="0" w:after="0" w:afterLines="0" w:line="400" w:lineRule="exact"/>
              <w:ind w:right="-153" w:rightChars="-73"/>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需要解答的疑问以书面形式加盖单位公章递交至采购人或代理机构，逾期提交的问题概不做回复。采购人将需要解答的内容以公告形式发至所有潜在响应人。</w:t>
            </w:r>
          </w:p>
        </w:tc>
      </w:tr>
      <w:tr w14:paraId="7F5D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0CC3D71">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C1C3EB9">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知识产权</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86233F2">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29478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E34E632">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059C579">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重新招标的其他情形</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382402A">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除响应人须知正文规定的情形外，除非已经产生中标候选人，在磋商有效期内同意延长磋商有效期的响应人少于三个的，采购人应当依法重新招标。</w:t>
            </w:r>
          </w:p>
        </w:tc>
      </w:tr>
      <w:tr w14:paraId="0D87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BD91522">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CB7B8BC">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同义词语</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393B8BE">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构成竞争性磋商文件组成部分的“通用合同条款”、“专用合同条款”、“技术标准和要求”和“工程量清单”等章节中出现的措辞“发包人”和“承包人”，在招标磋商阶段应当分别按“采购人”和“响应人”进行理解。</w:t>
            </w:r>
          </w:p>
        </w:tc>
      </w:tr>
      <w:tr w14:paraId="082FC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85A0071">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4761840">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监  督</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3741DE8">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本项目的招标磋商活动及其相关当事人应当接受有管辖权的招标投标行政监督部门依法实施的监督。</w:t>
            </w:r>
          </w:p>
        </w:tc>
      </w:tr>
      <w:tr w14:paraId="4F80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619A72A">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50</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5DEF674">
            <w:pPr>
              <w:kinsoku/>
              <w:wordWrap w:val="0"/>
              <w:overflowPunct/>
              <w:topLinePunct w:val="0"/>
              <w:bidi w:val="0"/>
              <w:spacing w:line="360" w:lineRule="exact"/>
              <w:jc w:val="center"/>
              <w:rPr>
                <w:rFonts w:hint="eastAsia" w:ascii="宋体" w:hAnsi="宋体" w:eastAsia="宋体" w:cs="宋体"/>
                <w:spacing w:val="6"/>
                <w:kern w:val="2"/>
                <w:sz w:val="24"/>
                <w:szCs w:val="24"/>
                <w:highlight w:val="none"/>
              </w:rPr>
            </w:pPr>
            <w:r>
              <w:rPr>
                <w:rFonts w:hint="eastAsia" w:cs="宋体" w:asciiTheme="minorEastAsia" w:hAnsiTheme="minorEastAsia" w:eastAsiaTheme="minorEastAsia"/>
                <w:sz w:val="24"/>
                <w:highlight w:val="none"/>
              </w:rPr>
              <w:t>采购标的所属行业</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1914C883">
            <w:pPr>
              <w:kinsoku/>
              <w:wordWrap w:val="0"/>
              <w:overflowPunct/>
              <w:topLinePunct w:val="0"/>
              <w:bidi w:val="0"/>
              <w:spacing w:line="360" w:lineRule="exac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本项目为</w:t>
            </w:r>
            <w:r>
              <w:rPr>
                <w:rFonts w:hint="eastAsia" w:cs="宋体" w:asciiTheme="minorEastAsia" w:hAnsiTheme="minorEastAsia"/>
                <w:sz w:val="24"/>
                <w:highlight w:val="none"/>
                <w:lang w:val="en-US" w:eastAsia="zh-CN"/>
              </w:rPr>
              <w:t>政府</w:t>
            </w:r>
            <w:r>
              <w:rPr>
                <w:rFonts w:hint="eastAsia" w:cs="宋体" w:asciiTheme="minorEastAsia" w:hAnsiTheme="minorEastAsia" w:eastAsiaTheme="minorEastAsia"/>
                <w:sz w:val="24"/>
                <w:highlight w:val="none"/>
              </w:rPr>
              <w:t>采购工程类项目</w:t>
            </w:r>
          </w:p>
          <w:p w14:paraId="0AD13B29">
            <w:pPr>
              <w:kinsoku/>
              <w:wordWrap w:val="0"/>
              <w:overflowPunct/>
              <w:topLinePunct w:val="0"/>
              <w:bidi w:val="0"/>
              <w:spacing w:line="360" w:lineRule="exac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采购标的所属行业：建筑业</w:t>
            </w:r>
          </w:p>
          <w:p w14:paraId="695FBB06">
            <w:pPr>
              <w:kinsoku/>
              <w:wordWrap w:val="0"/>
              <w:overflowPunct/>
              <w:topLinePunct w:val="0"/>
              <w:bidi w:val="0"/>
              <w:spacing w:line="360" w:lineRule="exact"/>
              <w:jc w:val="left"/>
              <w:rPr>
                <w:rFonts w:hint="eastAsia" w:ascii="宋体" w:hAnsi="宋体" w:eastAsia="宋体" w:cs="宋体"/>
                <w:spacing w:val="6"/>
                <w:kern w:val="2"/>
                <w:sz w:val="24"/>
                <w:szCs w:val="24"/>
                <w:highlight w:val="none"/>
              </w:rPr>
            </w:pPr>
            <w:r>
              <w:rPr>
                <w:rFonts w:hint="eastAsia" w:cs="宋体" w:asciiTheme="minorEastAsia" w:hAnsiTheme="minorEastAsia" w:eastAsiaTheme="minorEastAsia"/>
                <w:sz w:val="24"/>
                <w:highlight w:val="none"/>
              </w:rPr>
              <w:t>划定标准为：《工业和信息化部、国家统计局、国家发展和改革委员会、财政部关于印发&lt;中小企业划型标准规定的通知&gt;（工信部联企业〔2011〕300号）规定的划分标准为依据。</w:t>
            </w:r>
          </w:p>
        </w:tc>
      </w:tr>
      <w:tr w14:paraId="38DAC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6D4077C">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51</w:t>
            </w:r>
          </w:p>
        </w:tc>
        <w:tc>
          <w:tcPr>
            <w:tcW w:w="2113" w:type="dxa"/>
            <w:tcBorders>
              <w:top w:val="single" w:color="auto" w:sz="6" w:space="0"/>
              <w:left w:val="single" w:color="auto" w:sz="6" w:space="0"/>
              <w:bottom w:val="single" w:color="auto" w:sz="12" w:space="0"/>
              <w:right w:val="single" w:color="auto" w:sz="6" w:space="0"/>
            </w:tcBorders>
            <w:noWrap w:val="0"/>
            <w:vAlign w:val="center"/>
          </w:tcPr>
          <w:p w14:paraId="22309D97">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cs="宋体" w:asciiTheme="minorEastAsia" w:hAnsiTheme="minorEastAsia" w:eastAsiaTheme="minorEastAsia"/>
                <w:sz w:val="24"/>
                <w:highlight w:val="none"/>
                <w:lang w:val="en-US" w:eastAsia="zh-CN" w:bidi="ar-SA"/>
              </w:rPr>
            </w:pPr>
            <w:r>
              <w:rPr>
                <w:rFonts w:hint="eastAsia" w:ascii="宋体" w:hAnsi="宋体" w:eastAsia="宋体" w:cs="宋体"/>
                <w:b/>
                <w:kern w:val="2"/>
                <w:sz w:val="24"/>
                <w:szCs w:val="24"/>
                <w:highlight w:val="none"/>
              </w:rPr>
              <w:t>电子化注意事项</w:t>
            </w:r>
          </w:p>
        </w:tc>
        <w:tc>
          <w:tcPr>
            <w:tcW w:w="5814" w:type="dxa"/>
            <w:tcBorders>
              <w:top w:val="single" w:color="auto" w:sz="6" w:space="0"/>
              <w:left w:val="single" w:color="auto" w:sz="6" w:space="0"/>
              <w:bottom w:val="single" w:color="auto" w:sz="12" w:space="0"/>
              <w:right w:val="single" w:color="auto" w:sz="12" w:space="0"/>
            </w:tcBorders>
            <w:noWrap w:val="0"/>
            <w:vAlign w:val="center"/>
          </w:tcPr>
          <w:p w14:paraId="0D87EEDE">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本项目为电子化、无纸化交易项目，</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文件是</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通过中心投标文件制作系统制作，并经过电子签章和加密后生成的电子版</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w:t>
            </w:r>
            <w:r>
              <w:rPr>
                <w:rFonts w:hint="eastAsia" w:ascii="宋体" w:hAnsi="宋体" w:cs="宋体"/>
                <w:kern w:val="2"/>
                <w:sz w:val="24"/>
                <w:szCs w:val="24"/>
                <w:highlight w:val="none"/>
                <w:lang w:eastAsia="zh-CN"/>
              </w:rPr>
              <w:t>开</w:t>
            </w:r>
            <w:r>
              <w:rPr>
                <w:rFonts w:hint="eastAsia" w:ascii="宋体" w:hAnsi="宋体" w:eastAsia="宋体" w:cs="宋体"/>
                <w:kern w:val="2"/>
                <w:sz w:val="24"/>
                <w:szCs w:val="24"/>
                <w:highlight w:val="none"/>
              </w:rPr>
              <w:t>标时，将不再接受任何纸质文件资料。</w:t>
            </w:r>
          </w:p>
          <w:p w14:paraId="3D505C4B">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文件具体制作教材请</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通过CA证书登录三门峡市公共资源电子交易系统在“组件下载”中查看。</w:t>
            </w:r>
          </w:p>
          <w:p w14:paraId="5586BE37">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温馨提示：本项目为电子化、无纸化交易项目，开标时不接受任何纸质资料，为保证您能</w:t>
            </w:r>
            <w:r>
              <w:rPr>
                <w:rFonts w:hint="eastAsia" w:ascii="宋体" w:hAnsi="宋体" w:cs="宋体"/>
                <w:kern w:val="2"/>
                <w:sz w:val="24"/>
                <w:szCs w:val="24"/>
                <w:highlight w:val="none"/>
                <w:lang w:eastAsia="zh-CN"/>
              </w:rPr>
              <w:t>开</w:t>
            </w:r>
            <w:r>
              <w:rPr>
                <w:rFonts w:hint="eastAsia" w:ascii="宋体" w:hAnsi="宋体" w:eastAsia="宋体" w:cs="宋体"/>
                <w:kern w:val="2"/>
                <w:sz w:val="24"/>
                <w:szCs w:val="24"/>
                <w:highlight w:val="none"/>
              </w:rPr>
              <w:t>标成功，请需仔细阅读以下条款。</w:t>
            </w:r>
          </w:p>
          <w:p w14:paraId="3DF52D3A">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一、电子化投标</w:t>
            </w:r>
          </w:p>
          <w:p w14:paraId="14641ED9">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（一）电子化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文件的签章</w:t>
            </w:r>
          </w:p>
          <w:p w14:paraId="1EFD1AB5">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在生成电子化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文件后，应对电子化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文件进行签章，未进行签章的视为无效</w:t>
            </w:r>
            <w:r>
              <w:rPr>
                <w:rFonts w:hint="eastAsia" w:ascii="宋体" w:hAnsi="宋体" w:cs="宋体"/>
                <w:kern w:val="2"/>
                <w:sz w:val="24"/>
                <w:szCs w:val="24"/>
                <w:highlight w:val="none"/>
                <w:lang w:eastAsia="zh-CN"/>
              </w:rPr>
              <w:t>文件</w:t>
            </w:r>
            <w:r>
              <w:rPr>
                <w:rFonts w:hint="eastAsia" w:ascii="宋体" w:hAnsi="宋体" w:eastAsia="宋体" w:cs="宋体"/>
                <w:kern w:val="2"/>
                <w:sz w:val="24"/>
                <w:szCs w:val="24"/>
                <w:highlight w:val="none"/>
              </w:rPr>
              <w:t>。</w:t>
            </w:r>
          </w:p>
          <w:p w14:paraId="19C26A18">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w:t>
            </w:r>
            <w:r>
              <w:rPr>
                <w:rFonts w:hint="eastAsia" w:ascii="宋体" w:hAnsi="宋体" w:cs="宋体"/>
                <w:kern w:val="2"/>
                <w:sz w:val="24"/>
                <w:szCs w:val="24"/>
                <w:highlight w:val="none"/>
                <w:lang w:eastAsia="zh-CN"/>
              </w:rPr>
              <w:t>磋商</w:t>
            </w:r>
            <w:r>
              <w:rPr>
                <w:rFonts w:hint="eastAsia" w:ascii="宋体" w:hAnsi="宋体" w:eastAsia="宋体" w:cs="宋体"/>
                <w:kern w:val="2"/>
                <w:sz w:val="24"/>
                <w:szCs w:val="24"/>
                <w:highlight w:val="none"/>
              </w:rPr>
              <w:t>文件中要求法定代表人或授权委托人签字或盖章的，</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在进行电子化响应文件</w:t>
            </w:r>
            <w:r>
              <w:rPr>
                <w:rFonts w:hint="eastAsia" w:ascii="宋体" w:hAnsi="宋体" w:eastAsia="宋体" w:cs="宋体"/>
                <w:kern w:val="2"/>
                <w:sz w:val="24"/>
                <w:szCs w:val="24"/>
                <w:highlight w:val="none"/>
                <w:lang w:eastAsia="zh-CN"/>
              </w:rPr>
              <w:t>需逐页</w:t>
            </w:r>
            <w:r>
              <w:rPr>
                <w:rFonts w:hint="eastAsia" w:ascii="宋体" w:hAnsi="宋体" w:eastAsia="宋体" w:cs="宋体"/>
                <w:kern w:val="2"/>
                <w:sz w:val="24"/>
                <w:szCs w:val="24"/>
                <w:highlight w:val="none"/>
              </w:rPr>
              <w:t>签章</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签章时以签盖法定代表人签章为准。电子化响应文件具体制作教材请</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通过CA证书登录三门峡市公共资源电子化交易系统在右上角“组建下载”中查看。</w:t>
            </w:r>
          </w:p>
          <w:p w14:paraId="46CCF861">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（二）电子化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文件的格式及上传</w:t>
            </w:r>
          </w:p>
          <w:p w14:paraId="7D0D08AA">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所上传的电子化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文件，应是通过中心</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文件制作系统制作的，经过签章和加密后生成的电子版</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文件。上传</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文件格式后缀为SMXTF，上传完后，建议验证CA 锁是否正常。</w:t>
            </w:r>
          </w:p>
          <w:p w14:paraId="7C551A91">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注：</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投报多个标段的，每个标段均要生成独立的电子</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w:t>
            </w:r>
          </w:p>
          <w:p w14:paraId="7E436DF1">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文件应在</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截止时间前成功上传至三门峡市公共资源电子化交易系统。至</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截止时间止，仍未上传成功的电子化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文件将不予接收。</w:t>
            </w:r>
          </w:p>
          <w:p w14:paraId="4494141D">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注 ：如按照电子化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操作教材制作完成的电子化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文件无法上传的，</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应在</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 xml:space="preserve">截止时间前尽早的联系中心技术人员，以便有充分的时间进行处理。 </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应充分考虑到处理技术问题和上传数据等工作所需的时间问题，</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文件未在</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截止时间前成功上传的，其</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文件不予接收。</w:t>
            </w:r>
          </w:p>
          <w:p w14:paraId="4575AD58">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rPr>
              <w:t>技术联系电话：</w:t>
            </w:r>
            <w:r>
              <w:rPr>
                <w:rFonts w:hint="eastAsia" w:ascii="宋体" w:hAnsi="宋体" w:eastAsia="宋体" w:cs="宋体"/>
                <w:kern w:val="2"/>
                <w:sz w:val="24"/>
                <w:szCs w:val="24"/>
                <w:highlight w:val="none"/>
                <w:lang w:val="en-US" w:eastAsia="zh-CN"/>
              </w:rPr>
              <w:t>400-998-0000</w:t>
            </w:r>
          </w:p>
          <w:p w14:paraId="32EF69E9">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（四）电子化项目开标、解密、唱标、评标</w:t>
            </w:r>
          </w:p>
          <w:p w14:paraId="0E3770A8">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1、本项目采用电子化、无纸化进行招标，开标当日，</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无需到开标现场参加开标会议。</w:t>
            </w:r>
          </w:p>
          <w:p w14:paraId="6E5C3418">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应当在</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截止时间前，登陆不见面开标大厅选择登陆三门峡市公共资源电子招</w:t>
            </w:r>
            <w:r>
              <w:rPr>
                <w:rFonts w:hint="eastAsia" w:ascii="宋体" w:hAnsi="宋体" w:cs="宋体"/>
                <w:kern w:val="2"/>
                <w:sz w:val="24"/>
                <w:szCs w:val="24"/>
                <w:highlight w:val="none"/>
                <w:lang w:eastAsia="zh-CN"/>
              </w:rPr>
              <w:t>投标</w:t>
            </w:r>
            <w:r>
              <w:rPr>
                <w:rFonts w:hint="eastAsia" w:ascii="宋体" w:hAnsi="宋体" w:eastAsia="宋体" w:cs="宋体"/>
                <w:kern w:val="2"/>
                <w:sz w:val="24"/>
                <w:szCs w:val="24"/>
                <w:highlight w:val="none"/>
              </w:rPr>
              <w:t>系统进行登陆http://120.194.249.36:10094/BidOpening/bidopeninghallaction/hall/login）,在线准时参加开标活动并进行</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文件解密等。每位</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的解密时间为开标时间起30分钟内完成。未按时解密的其</w:t>
            </w:r>
            <w:r>
              <w:rPr>
                <w:rFonts w:hint="eastAsia" w:ascii="宋体" w:hAnsi="宋体" w:cs="宋体"/>
                <w:kern w:val="2"/>
                <w:sz w:val="24"/>
                <w:szCs w:val="24"/>
                <w:highlight w:val="none"/>
                <w:lang w:eastAsia="zh-CN"/>
              </w:rPr>
              <w:t>响应文件</w:t>
            </w:r>
            <w:r>
              <w:rPr>
                <w:rFonts w:hint="eastAsia" w:ascii="宋体" w:hAnsi="宋体" w:eastAsia="宋体" w:cs="宋体"/>
                <w:kern w:val="2"/>
                <w:sz w:val="24"/>
                <w:szCs w:val="24"/>
                <w:highlight w:val="none"/>
              </w:rPr>
              <w:t>将被否决。因</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原因未能解密、解密失败或解密超时的将被拒绝。</w:t>
            </w:r>
          </w:p>
          <w:p w14:paraId="74EB07C6">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文件解密异常的处理</w:t>
            </w:r>
          </w:p>
          <w:p w14:paraId="5606CF8F">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如出现</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的电子</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文件无法解密的情况，</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应及时致电中介服务机构说明。</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文件解密异常，按以下步骤进行处理：</w:t>
            </w:r>
          </w:p>
          <w:p w14:paraId="623FCF7C">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（1）首先由技术人员进行问题排查。</w:t>
            </w:r>
          </w:p>
          <w:p w14:paraId="01B0D5F2">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（2）经技术人员排查后，是</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文件自身问题导致</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文件无法解密的，该</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文件将不予接收、解密和唱标。开标会议继续进行。</w:t>
            </w:r>
          </w:p>
          <w:p w14:paraId="24958E37">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（3）经技术人员排查后，如果是电子化交易系统问题造成</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文件无法解密的，将由技术人员对问题进行处理。如短时间内问题无法解决的，将由中介服务机构向监督部门申请，经监督部门同意后，暂停开标会议，待问题解决后继续开标。</w:t>
            </w:r>
          </w:p>
          <w:p w14:paraId="7F156F0B">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4、待所有</w:t>
            </w:r>
            <w:r>
              <w:rPr>
                <w:rFonts w:hint="eastAsia" w:ascii="宋体" w:hAnsi="宋体" w:cs="宋体"/>
                <w:kern w:val="2"/>
                <w:sz w:val="24"/>
                <w:szCs w:val="24"/>
                <w:highlight w:val="none"/>
                <w:lang w:eastAsia="zh-CN"/>
              </w:rPr>
              <w:t>响应人响应</w:t>
            </w:r>
            <w:r>
              <w:rPr>
                <w:rFonts w:hint="eastAsia" w:ascii="宋体" w:hAnsi="宋体" w:eastAsia="宋体" w:cs="宋体"/>
                <w:kern w:val="2"/>
                <w:sz w:val="24"/>
                <w:szCs w:val="24"/>
                <w:highlight w:val="none"/>
              </w:rPr>
              <w:t>文件解密完成后，由中介服务机构操作，对所有已解密</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文件进行唱标。</w:t>
            </w:r>
          </w:p>
          <w:p w14:paraId="3215F790">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应保证在开标期间电话、电脑、网络能够正常工作，</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因停电、电脑病毒、网络堵塞等原因，未在规定的解密时间内对</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文件进行解密的，其</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文件不予接收、唱标。</w:t>
            </w:r>
          </w:p>
          <w:p w14:paraId="02CCD9BB">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5、开标时</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可登录到交易系统中在开标大厅中点击开标一览表查看自己的报价。如对自己的唱标内容有异议的，应在唱标内容显示后10分钟内向</w:t>
            </w:r>
            <w:r>
              <w:rPr>
                <w:rFonts w:hint="eastAsia" w:ascii="宋体" w:hAnsi="宋体" w:cs="宋体"/>
                <w:sz w:val="24"/>
                <w:highlight w:val="none"/>
              </w:rPr>
              <w:t>中服务机构通过开标大厅对话框提出质疑。中介服务机构做好书面记录。</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未在规定时间内提出质疑的，视为认可</w:t>
            </w:r>
            <w:r>
              <w:rPr>
                <w:rFonts w:hint="eastAsia" w:ascii="宋体" w:hAnsi="宋体" w:eastAsia="宋体" w:cs="宋体"/>
                <w:kern w:val="2"/>
                <w:sz w:val="24"/>
                <w:szCs w:val="24"/>
                <w:highlight w:val="none"/>
                <w:lang w:eastAsia="zh-CN"/>
              </w:rPr>
              <w:t>唱标内容。</w:t>
            </w:r>
          </w:p>
          <w:p w14:paraId="3CA950BA">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6、评标时，磋商小组对电子化响应文件有质疑的，将通过电子化交易系统对响应人发起质疑，响应人的回复文件必须以经过响应人和其法定代表人签章的PDF 格式文件为准，并通过电子化交易系统提交至磋商小组。</w:t>
            </w:r>
          </w:p>
          <w:p w14:paraId="343E41DA">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7、响应人应在开标结束后，应该守在系统前，进行二轮或多轮报价或者磋商小组提出的答疑，报价和答疑时间为30分钟，若供应商错过时间或时间不够无法延时而导致文件无效或废标，由供应商自行承担责任。代理机构无义务必须通知到每个供应商进行报价或答疑。在开标及评审过程中，代理机构、采购人及监督人是无法携带通讯工具，供应商若出现问题导致文件无效或废标，供应商自行承担责任。</w:t>
            </w:r>
          </w:p>
          <w:p w14:paraId="47A0B5DB">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二、 相关证书原件的提交</w:t>
            </w:r>
          </w:p>
          <w:p w14:paraId="52D64B30">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本项目实行资格后审，</w:t>
            </w:r>
            <w:r>
              <w:rPr>
                <w:rFonts w:hint="eastAsia" w:ascii="宋体" w:hAnsi="宋体" w:cs="宋体"/>
                <w:kern w:val="2"/>
                <w:sz w:val="24"/>
                <w:szCs w:val="24"/>
                <w:highlight w:val="none"/>
                <w:lang w:eastAsia="zh-CN"/>
              </w:rPr>
              <w:t>磋商</w:t>
            </w:r>
            <w:r>
              <w:rPr>
                <w:rFonts w:hint="eastAsia" w:ascii="宋体" w:hAnsi="宋体" w:eastAsia="宋体" w:cs="宋体"/>
                <w:kern w:val="2"/>
                <w:sz w:val="24"/>
                <w:szCs w:val="24"/>
                <w:highlight w:val="none"/>
              </w:rPr>
              <w:t>文件中要求</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提交资质、业绩、荣誉及单位人员等相关资料原件的，</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需将原件扫描件制作到电子</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文件中，其上传资料真实性由</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自行承担，同时，</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要完善主体库。</w:t>
            </w:r>
            <w:r>
              <w:rPr>
                <w:rFonts w:hint="eastAsia" w:ascii="宋体" w:hAnsi="宋体" w:cs="宋体"/>
                <w:kern w:val="2"/>
                <w:sz w:val="24"/>
                <w:szCs w:val="24"/>
                <w:highlight w:val="none"/>
                <w:lang w:eastAsia="zh-CN"/>
              </w:rPr>
              <w:t>磋商小组</w:t>
            </w:r>
            <w:r>
              <w:rPr>
                <w:rFonts w:hint="eastAsia" w:ascii="宋体" w:hAnsi="宋体" w:eastAsia="宋体" w:cs="宋体"/>
                <w:kern w:val="2"/>
                <w:sz w:val="24"/>
                <w:szCs w:val="24"/>
                <w:highlight w:val="none"/>
              </w:rPr>
              <w:t>对原件的核验工作按以下条款进行：</w:t>
            </w:r>
          </w:p>
          <w:p w14:paraId="335731C8">
            <w:pPr>
              <w:keepNext w:val="0"/>
              <w:keepLines w:val="0"/>
              <w:pageBreakBefore w:val="0"/>
              <w:widowControl w:val="0"/>
              <w:numPr>
                <w:ilvl w:val="0"/>
                <w:numId w:val="1"/>
              </w:numPr>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评标时，评委先查阅</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文件中是否具有该资料的原件扫描件，其上传资料真实性由</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自行承担，同时，</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需要完善主体库信息。本项目需要提交的原件扫描件以</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截止时间前在以</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自行上传到</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文件中的相应内容为准。规定时间外上传或更改的信息不作为评标依据。评标时不接受</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所提交的任何原件</w:t>
            </w:r>
            <w:r>
              <w:rPr>
                <w:rFonts w:hint="eastAsia" w:ascii="宋体" w:hAnsi="宋体" w:eastAsia="宋体" w:cs="宋体"/>
                <w:kern w:val="2"/>
                <w:sz w:val="24"/>
                <w:szCs w:val="24"/>
                <w:highlight w:val="none"/>
                <w:lang w:eastAsia="zh-CN"/>
              </w:rPr>
              <w:t>。</w:t>
            </w:r>
          </w:p>
          <w:p w14:paraId="6CF9E3FC">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(二</w:t>
            </w:r>
            <w:r>
              <w:rPr>
                <w:rFonts w:hint="eastAsia" w:ascii="宋体" w:hAnsi="宋体" w:eastAsia="宋体" w:cs="宋体"/>
                <w:kern w:val="2"/>
                <w:sz w:val="24"/>
                <w:szCs w:val="24"/>
                <w:highlight w:val="none"/>
              </w:rPr>
              <w:t>）</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需应仔细阅读操作手册，保证上传内容齐全，真实有效，原件扫描件清晰可辨。因</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上传原因导致应得分项而未得分或资格审查不合格等情况的，由</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自行承担责任。</w:t>
            </w:r>
          </w:p>
          <w:p w14:paraId="70F02BC5">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cs="宋体" w:asciiTheme="minorEastAsia" w:hAnsiTheme="minorEastAsia" w:eastAsiaTheme="minorEastAsia"/>
                <w:sz w:val="24"/>
                <w:highlight w:val="none"/>
                <w:lang w:val="en-US" w:eastAsia="zh-CN" w:bidi="ar-SA"/>
              </w:rPr>
            </w:pPr>
            <w:r>
              <w:rPr>
                <w:rFonts w:hint="eastAsia" w:ascii="宋体" w:hAnsi="宋体" w:eastAsia="宋体" w:cs="宋体"/>
                <w:kern w:val="2"/>
                <w:sz w:val="24"/>
                <w:szCs w:val="24"/>
                <w:highlight w:val="none"/>
              </w:rPr>
              <w:t>提示：本项目为电子化、无纸化交易项目，开标时不再接受任何纸质资料，为保证您能</w:t>
            </w:r>
            <w:r>
              <w:rPr>
                <w:rFonts w:hint="eastAsia" w:ascii="宋体" w:hAnsi="宋体" w:cs="宋体"/>
                <w:kern w:val="2"/>
                <w:sz w:val="24"/>
                <w:szCs w:val="24"/>
                <w:highlight w:val="none"/>
                <w:lang w:eastAsia="zh-CN"/>
              </w:rPr>
              <w:t>开</w:t>
            </w:r>
            <w:r>
              <w:rPr>
                <w:rFonts w:hint="eastAsia" w:ascii="宋体" w:hAnsi="宋体" w:eastAsia="宋体" w:cs="宋体"/>
                <w:kern w:val="2"/>
                <w:sz w:val="24"/>
                <w:szCs w:val="24"/>
                <w:highlight w:val="none"/>
              </w:rPr>
              <w:t>标成功，请需仔细阅读以上条款。</w:t>
            </w:r>
          </w:p>
        </w:tc>
      </w:tr>
    </w:tbl>
    <w:p w14:paraId="76D8BCEA">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sz w:val="28"/>
          <w:szCs w:val="28"/>
          <w:highlight w:val="none"/>
        </w:rPr>
      </w:pPr>
      <w:bookmarkStart w:id="21" w:name="_Toc461977414"/>
      <w:bookmarkEnd w:id="21"/>
      <w:bookmarkStart w:id="22" w:name="_Toc12657"/>
    </w:p>
    <w:p w14:paraId="56B96D2E">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sz w:val="28"/>
          <w:szCs w:val="28"/>
          <w:highlight w:val="none"/>
        </w:rPr>
      </w:pPr>
    </w:p>
    <w:p w14:paraId="1566B220">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eastAsiaTheme="minorEastAsia"/>
          <w:b/>
          <w:sz w:val="28"/>
          <w:szCs w:val="28"/>
          <w:highlight w:val="none"/>
          <w:lang w:eastAsia="zh-CN"/>
        </w:rPr>
      </w:pPr>
      <w:r>
        <w:rPr>
          <w:rFonts w:hint="eastAsia" w:ascii="宋体" w:hAnsi="宋体" w:cs="宋体"/>
          <w:b/>
          <w:sz w:val="28"/>
          <w:szCs w:val="28"/>
          <w:highlight w:val="none"/>
        </w:rPr>
        <w:t>一、</w:t>
      </w:r>
      <w:bookmarkEnd w:id="22"/>
      <w:r>
        <w:rPr>
          <w:rFonts w:hint="eastAsia" w:ascii="宋体" w:hAnsi="宋体" w:cs="宋体"/>
          <w:b/>
          <w:sz w:val="28"/>
          <w:szCs w:val="28"/>
          <w:highlight w:val="none"/>
          <w:lang w:val="en-US" w:eastAsia="zh-CN"/>
        </w:rPr>
        <w:t>总则</w:t>
      </w:r>
    </w:p>
    <w:p w14:paraId="05071067">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outlineLvl w:val="2"/>
        <w:rPr>
          <w:rFonts w:ascii="宋体" w:hAnsi="宋体" w:cs="宋体"/>
          <w:spacing w:val="-3"/>
          <w:sz w:val="24"/>
          <w:szCs w:val="24"/>
          <w:highlight w:val="none"/>
        </w:rPr>
      </w:pPr>
      <w:bookmarkStart w:id="23" w:name="_Toc19964"/>
      <w:r>
        <w:rPr>
          <w:rFonts w:hint="eastAsia" w:ascii="宋体" w:hAnsi="宋体" w:cs="宋体"/>
          <w:spacing w:val="-3"/>
          <w:sz w:val="24"/>
          <w:szCs w:val="24"/>
          <w:highlight w:val="none"/>
        </w:rPr>
        <w:t>1.适用范围</w:t>
      </w:r>
      <w:bookmarkEnd w:id="23"/>
    </w:p>
    <w:p w14:paraId="3CDA969B">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本竞争性磋商文件仅适用于竞争性磋商公告中所叙述项目的相关采购。</w:t>
      </w:r>
    </w:p>
    <w:p w14:paraId="3B53148B">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outlineLvl w:val="2"/>
        <w:rPr>
          <w:rFonts w:ascii="宋体" w:hAnsi="宋体" w:cs="宋体"/>
          <w:spacing w:val="-3"/>
          <w:sz w:val="24"/>
          <w:szCs w:val="24"/>
          <w:highlight w:val="none"/>
        </w:rPr>
      </w:pPr>
      <w:bookmarkStart w:id="24" w:name="_Toc7846"/>
      <w:r>
        <w:rPr>
          <w:rFonts w:hint="eastAsia" w:ascii="宋体" w:hAnsi="宋体" w:cs="宋体"/>
          <w:spacing w:val="-3"/>
          <w:sz w:val="24"/>
          <w:szCs w:val="24"/>
          <w:highlight w:val="none"/>
        </w:rPr>
        <w:t>2.定义</w:t>
      </w:r>
      <w:bookmarkEnd w:id="24"/>
    </w:p>
    <w:p w14:paraId="37E06A9C">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2.1  “采购人”系指本次项目内容的采购单位。</w:t>
      </w:r>
    </w:p>
    <w:p w14:paraId="0FEB961C">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2.2  “采购代理机构”系指本次采购项目活动组织方。</w:t>
      </w:r>
    </w:p>
    <w:p w14:paraId="00A86D0C">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2.3 “</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”系指响应采购、参加磋商竞争的法人或者其他组织。</w:t>
      </w:r>
    </w:p>
    <w:p w14:paraId="56D43682">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2.4 “</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代表”系指代表</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参加本次磋商活动的</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的法定代表人或其委托代理人。</w:t>
      </w:r>
    </w:p>
    <w:p w14:paraId="33B0E70A">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2.5 “服务”系指</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按竞争性磋商文件规定提供采购人所要求的一切项目内容。</w:t>
      </w:r>
    </w:p>
    <w:p w14:paraId="3698FE22">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2.6 “相关服务”系指竞争性磋商文件规定</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须承担的与本次采购项目相关的服务、协调工作以及其他类似的义务。</w:t>
      </w:r>
    </w:p>
    <w:p w14:paraId="2E3B3F52">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rPr>
          <w:rFonts w:hint="eastAsia" w:ascii="宋体" w:hAnsi="宋体" w:cs="宋体"/>
          <w:spacing w:val="-3"/>
          <w:sz w:val="24"/>
          <w:szCs w:val="24"/>
          <w:highlight w:val="none"/>
        </w:rPr>
      </w:pPr>
      <w:r>
        <w:rPr>
          <w:rFonts w:hint="eastAsia" w:ascii="宋体" w:hAnsi="宋体" w:cs="宋体"/>
          <w:spacing w:val="-3"/>
          <w:sz w:val="24"/>
          <w:szCs w:val="24"/>
          <w:highlight w:val="none"/>
        </w:rPr>
        <w:t>2.7 “竞争性磋商文件有效期”系指本次采购项目递交响应性文件截止之日起至合同签订之日止的期限。成交</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的竞争性磋商文件有效期至合同完全履行止。</w:t>
      </w:r>
    </w:p>
    <w:p w14:paraId="6D11BF91">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rPr>
          <w:rFonts w:hint="eastAsia" w:ascii="宋体" w:hAnsi="宋体" w:cs="宋体"/>
          <w:spacing w:val="-3"/>
          <w:sz w:val="24"/>
          <w:szCs w:val="24"/>
          <w:highlight w:val="none"/>
        </w:rPr>
      </w:pPr>
      <w:r>
        <w:rPr>
          <w:rFonts w:hint="eastAsia" w:ascii="宋体" w:hAnsi="宋体" w:cs="宋体"/>
          <w:spacing w:val="-3"/>
          <w:sz w:val="24"/>
          <w:szCs w:val="24"/>
          <w:highlight w:val="none"/>
        </w:rPr>
        <w:t>2.8磋商范围、计划工期和质量要求</w:t>
      </w:r>
    </w:p>
    <w:p w14:paraId="0A34A849">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hint="eastAsia" w:ascii="宋体" w:hAnsi="宋体" w:cs="宋体"/>
          <w:spacing w:val="-3"/>
          <w:sz w:val="24"/>
          <w:szCs w:val="24"/>
          <w:highlight w:val="none"/>
        </w:rPr>
      </w:pPr>
      <w:r>
        <w:rPr>
          <w:rFonts w:hint="eastAsia" w:ascii="宋体" w:hAnsi="宋体" w:cs="宋体"/>
          <w:spacing w:val="-3"/>
          <w:sz w:val="24"/>
          <w:szCs w:val="24"/>
          <w:highlight w:val="none"/>
        </w:rPr>
        <w:t>2.8.1 磋商范围：见</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须知前附表。</w:t>
      </w:r>
    </w:p>
    <w:p w14:paraId="5CDBCD6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hint="eastAsia" w:ascii="宋体" w:hAnsi="宋体" w:cs="宋体"/>
          <w:spacing w:val="-3"/>
          <w:sz w:val="24"/>
          <w:szCs w:val="24"/>
          <w:highlight w:val="none"/>
        </w:rPr>
      </w:pPr>
      <w:r>
        <w:rPr>
          <w:rFonts w:hint="eastAsia" w:ascii="宋体" w:hAnsi="宋体" w:cs="宋体"/>
          <w:spacing w:val="-3"/>
          <w:sz w:val="24"/>
          <w:szCs w:val="24"/>
          <w:highlight w:val="none"/>
        </w:rPr>
        <w:t>2.8.2 计划工期：见</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须知前附表。</w:t>
      </w:r>
    </w:p>
    <w:p w14:paraId="5F2812D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hint="eastAsia" w:ascii="宋体" w:hAnsi="宋体" w:cs="宋体"/>
          <w:spacing w:val="-3"/>
          <w:sz w:val="24"/>
          <w:szCs w:val="24"/>
          <w:highlight w:val="none"/>
        </w:rPr>
      </w:pPr>
      <w:r>
        <w:rPr>
          <w:rFonts w:hint="eastAsia" w:ascii="宋体" w:hAnsi="宋体" w:cs="宋体"/>
          <w:spacing w:val="-3"/>
          <w:sz w:val="24"/>
          <w:szCs w:val="24"/>
          <w:highlight w:val="none"/>
        </w:rPr>
        <w:t>2.8.3 质量要求：见</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须知前附表。</w:t>
      </w:r>
    </w:p>
    <w:p w14:paraId="0E4BF75D">
      <w:pPr>
        <w:pageBreakBefore w:val="0"/>
        <w:kinsoku/>
        <w:wordWrap w:val="0"/>
        <w:overflowPunct/>
        <w:topLinePunct w:val="0"/>
        <w:bidi w:val="0"/>
        <w:snapToGrid/>
        <w:spacing w:before="0" w:beforeLines="0" w:after="0" w:afterLines="0" w:line="600" w:lineRule="exact"/>
        <w:ind w:left="0" w:leftChars="0" w:right="0" w:firstLine="468" w:firstLineChars="200"/>
        <w:textAlignment w:val="auto"/>
        <w:rPr>
          <w:rFonts w:hint="eastAsia" w:ascii="宋体" w:hAnsi="宋体" w:cs="宋体"/>
          <w:spacing w:val="-3"/>
          <w:sz w:val="24"/>
          <w:szCs w:val="24"/>
          <w:highlight w:val="none"/>
          <w:lang w:eastAsia="zh-CN"/>
        </w:rPr>
      </w:pPr>
      <w:bookmarkStart w:id="25" w:name="_Toc25077"/>
      <w:r>
        <w:rPr>
          <w:rFonts w:hint="eastAsia" w:ascii="宋体" w:hAnsi="宋体" w:cs="宋体"/>
          <w:spacing w:val="-3"/>
          <w:sz w:val="24"/>
          <w:szCs w:val="24"/>
          <w:highlight w:val="none"/>
        </w:rPr>
        <w:t>3.资金来</w:t>
      </w:r>
      <w:r>
        <w:rPr>
          <w:rFonts w:hint="eastAsia" w:ascii="宋体" w:hAnsi="宋体" w:cs="宋体"/>
          <w:spacing w:val="-3"/>
          <w:sz w:val="24"/>
          <w:szCs w:val="24"/>
          <w:highlight w:val="none"/>
          <w:lang w:eastAsia="zh-CN"/>
        </w:rPr>
        <w:t>源：</w:t>
      </w:r>
      <w:bookmarkEnd w:id="25"/>
      <w:bookmarkStart w:id="26" w:name="_Toc16278"/>
      <w:r>
        <w:rPr>
          <w:rFonts w:hint="eastAsia" w:ascii="宋体" w:hAnsi="宋体" w:cs="宋体"/>
          <w:spacing w:val="-3"/>
          <w:sz w:val="24"/>
          <w:szCs w:val="24"/>
          <w:highlight w:val="none"/>
          <w:lang w:val="en-US" w:eastAsia="zh-CN"/>
        </w:rPr>
        <w:t>财政资金，已落实</w:t>
      </w:r>
      <w:r>
        <w:rPr>
          <w:rFonts w:hint="eastAsia" w:ascii="宋体" w:hAnsi="宋体" w:cs="宋体"/>
          <w:spacing w:val="-3"/>
          <w:sz w:val="24"/>
          <w:szCs w:val="24"/>
          <w:highlight w:val="none"/>
          <w:lang w:eastAsia="zh-CN"/>
        </w:rPr>
        <w:t>。</w:t>
      </w:r>
    </w:p>
    <w:p w14:paraId="4B9BF17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4.响应人资格要求</w:t>
      </w:r>
    </w:p>
    <w:p w14:paraId="6226717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4.1 响应人应具备承担本工程施工的资质条件、能力见具体详见响应人须知。</w:t>
      </w:r>
    </w:p>
    <w:p w14:paraId="6B99CE1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4.2 响应人不得存在下列情形之一：</w:t>
      </w:r>
    </w:p>
    <w:p w14:paraId="7E4D5568">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(l）为采购人不具有独立法人资格的附属机构（单位）；</w:t>
      </w:r>
    </w:p>
    <w:p w14:paraId="6634E55B">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(2）为本磋商项目前期准备提供设计或咨询服务，但设计施工总承包的除外；</w:t>
      </w:r>
    </w:p>
    <w:p w14:paraId="2D598B4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(3）为本磋商项目的监理人；</w:t>
      </w:r>
    </w:p>
    <w:p w14:paraId="5F3B833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(4）为本磋商项目的代建人；</w:t>
      </w:r>
    </w:p>
    <w:p w14:paraId="2206573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(5）为本磋商项目提供采购代理服务的；</w:t>
      </w:r>
    </w:p>
    <w:p w14:paraId="1373DAF8">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(6）与本磋商项目的监理人或代建人或采购代理机构同为一个法定代表人的；</w:t>
      </w:r>
    </w:p>
    <w:p w14:paraId="66DDAAF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(7）与本磋商项目的监理人或代建人或采购代理机构相互控股或参股的；</w:t>
      </w:r>
    </w:p>
    <w:p w14:paraId="449EB4F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(8）与本磋商项目的监理人或代建人或采购代理机构相互任职或工作的；</w:t>
      </w:r>
    </w:p>
    <w:p w14:paraId="1ED55E2E">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(9）被责令停业的；</w:t>
      </w:r>
    </w:p>
    <w:p w14:paraId="47C7D8D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(10）被暂停或取消磋商资格的；</w:t>
      </w:r>
    </w:p>
    <w:p w14:paraId="6F7E7968">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(11）财产被接管或冻结的；</w:t>
      </w:r>
    </w:p>
    <w:p w14:paraId="22D49195">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(12）在最近三年内有骗取成交或严重违约或重大质量问题的。</w:t>
      </w:r>
    </w:p>
    <w:bookmarkEnd w:id="26"/>
    <w:p w14:paraId="59842B4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ascii="宋体" w:hAnsi="宋体" w:cs="宋体"/>
          <w:spacing w:val="-3"/>
          <w:sz w:val="24"/>
          <w:szCs w:val="24"/>
          <w:highlight w:val="none"/>
        </w:rPr>
      </w:pPr>
      <w:bookmarkStart w:id="27" w:name="_Toc6584"/>
      <w:r>
        <w:rPr>
          <w:rFonts w:hint="eastAsia" w:ascii="宋体" w:hAnsi="宋体" w:cs="宋体"/>
          <w:spacing w:val="-3"/>
          <w:sz w:val="24"/>
          <w:szCs w:val="24"/>
          <w:highlight w:val="none"/>
        </w:rPr>
        <w:t>5.磋商费用</w:t>
      </w:r>
      <w:bookmarkEnd w:id="27"/>
    </w:p>
    <w:p w14:paraId="06E2D3C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不论磋商结果如何，</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均应自行承担所有与磋商有关的全部费用。</w:t>
      </w:r>
    </w:p>
    <w:p w14:paraId="0F5D2C5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ascii="宋体" w:hAnsi="宋体" w:cs="宋体"/>
          <w:spacing w:val="-3"/>
          <w:sz w:val="24"/>
          <w:szCs w:val="24"/>
          <w:highlight w:val="none"/>
        </w:rPr>
      </w:pPr>
      <w:bookmarkStart w:id="28" w:name="_Toc13621"/>
      <w:r>
        <w:rPr>
          <w:rFonts w:hint="eastAsia" w:ascii="宋体" w:hAnsi="宋体" w:cs="宋体"/>
          <w:spacing w:val="-3"/>
          <w:sz w:val="24"/>
          <w:szCs w:val="24"/>
          <w:highlight w:val="none"/>
        </w:rPr>
        <w:t>6.联合体参加磋商</w:t>
      </w:r>
      <w:bookmarkEnd w:id="28"/>
    </w:p>
    <w:p w14:paraId="37291AF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6.1 本项目不接受联合体参加磋商。</w:t>
      </w:r>
    </w:p>
    <w:p w14:paraId="1E653E6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ascii="宋体" w:hAnsi="宋体" w:cs="宋体"/>
          <w:spacing w:val="-3"/>
          <w:sz w:val="24"/>
          <w:szCs w:val="24"/>
          <w:highlight w:val="none"/>
        </w:rPr>
      </w:pPr>
      <w:bookmarkStart w:id="29" w:name="_Toc7233"/>
      <w:r>
        <w:rPr>
          <w:rFonts w:hint="eastAsia" w:ascii="宋体" w:hAnsi="宋体" w:cs="宋体"/>
          <w:spacing w:val="-3"/>
          <w:sz w:val="24"/>
          <w:szCs w:val="24"/>
          <w:highlight w:val="none"/>
        </w:rPr>
        <w:t>7.转包与分包</w:t>
      </w:r>
      <w:bookmarkEnd w:id="29"/>
    </w:p>
    <w:p w14:paraId="2C42014B">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7.1 本项目不允许采取转包方式履行合同。</w:t>
      </w:r>
    </w:p>
    <w:p w14:paraId="4440DA29">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7.2 本项目不允许采取分包方式履行合同。</w:t>
      </w:r>
    </w:p>
    <w:p w14:paraId="364A159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ascii="宋体" w:hAnsi="宋体" w:cs="宋体"/>
          <w:spacing w:val="-3"/>
          <w:sz w:val="24"/>
          <w:szCs w:val="24"/>
          <w:highlight w:val="none"/>
        </w:rPr>
      </w:pPr>
      <w:bookmarkStart w:id="30" w:name="_Toc21763"/>
      <w:r>
        <w:rPr>
          <w:rFonts w:hint="eastAsia" w:ascii="宋体" w:hAnsi="宋体" w:cs="宋体"/>
          <w:spacing w:val="-3"/>
          <w:sz w:val="24"/>
          <w:szCs w:val="24"/>
          <w:highlight w:val="none"/>
        </w:rPr>
        <w:t>8.特别说明：</w:t>
      </w:r>
      <w:bookmarkEnd w:id="30"/>
    </w:p>
    <w:p w14:paraId="07CFAF02">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 xml:space="preserve">8.1 </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参加磋商所使用的资格、信誉、荣誉、业绩与企业认证必须为本法人所拥有。</w:t>
      </w:r>
    </w:p>
    <w:p w14:paraId="53439BC1">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 xml:space="preserve">8.2 </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代表只能接受一个</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的委托参加磋商。</w:t>
      </w:r>
    </w:p>
    <w:p w14:paraId="0846DE1B">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 xml:space="preserve">8.3 </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在磋商活动中提供虚假材料或从事其他违法活动的,其响应无效，由相关部门查处。</w:t>
      </w:r>
    </w:p>
    <w:p w14:paraId="3231A62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ascii="宋体" w:hAnsi="宋体" w:cs="宋体"/>
          <w:spacing w:val="-3"/>
          <w:sz w:val="24"/>
          <w:szCs w:val="24"/>
          <w:highlight w:val="none"/>
        </w:rPr>
      </w:pPr>
      <w:bookmarkStart w:id="31" w:name="_Toc20927"/>
      <w:r>
        <w:rPr>
          <w:rFonts w:hint="eastAsia" w:ascii="宋体" w:hAnsi="宋体" w:cs="宋体"/>
          <w:spacing w:val="-3"/>
          <w:sz w:val="24"/>
          <w:szCs w:val="24"/>
          <w:highlight w:val="none"/>
        </w:rPr>
        <w:t>9.质疑和投诉</w:t>
      </w:r>
      <w:bookmarkEnd w:id="31"/>
    </w:p>
    <w:p w14:paraId="0B5786F4">
      <w:pPr>
        <w:keepNext w:val="0"/>
        <w:keepLines w:val="0"/>
        <w:pageBreakBefore w:val="0"/>
        <w:widowControl w:val="0"/>
        <w:suppressLineNumbers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hint="eastAsia" w:ascii="宋体" w:hAnsi="宋体" w:eastAsia="宋体" w:cs="宋体"/>
          <w:spacing w:val="-3"/>
          <w:sz w:val="24"/>
          <w:szCs w:val="24"/>
          <w:highlight w:val="none"/>
          <w:lang w:val="en-US"/>
        </w:rPr>
      </w:pPr>
      <w:r>
        <w:rPr>
          <w:rFonts w:hint="eastAsia" w:ascii="宋体" w:hAnsi="宋体" w:cs="宋体"/>
          <w:spacing w:val="-3"/>
          <w:sz w:val="24"/>
          <w:szCs w:val="24"/>
          <w:highlight w:val="none"/>
        </w:rPr>
        <w:t xml:space="preserve">9.1 </w:t>
      </w:r>
      <w:r>
        <w:rPr>
          <w:rFonts w:hint="eastAsia" w:ascii="宋体" w:hAnsi="宋体" w:eastAsia="宋体" w:cs="宋体"/>
          <w:spacing w:val="-3"/>
          <w:kern w:val="0"/>
          <w:sz w:val="24"/>
          <w:szCs w:val="24"/>
          <w:highlight w:val="none"/>
          <w:lang w:val="en-US" w:eastAsia="zh-CN" w:bidi="ar"/>
        </w:rPr>
        <w:t>响应人认为磋商过程和成交结果使自己的合法权益受到损害的，应当在知道或者应知其权益受到损害之日起7个工作日内，向采购人或采购代理机构提出质疑。响应人对采购人或采购代理机构的质疑答复不满意或采购人或采购代理机构未在规定时间内作出答复的，可以在答复期满后15个工作日内向同级财政部门投诉。</w:t>
      </w:r>
    </w:p>
    <w:p w14:paraId="7E8C5F8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7C1186BE">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ascii="宋体" w:hAnsi="宋体" w:cs="宋体"/>
          <w:spacing w:val="-3"/>
          <w:sz w:val="24"/>
          <w:szCs w:val="24"/>
          <w:highlight w:val="none"/>
        </w:rPr>
      </w:pPr>
      <w:bookmarkStart w:id="32" w:name="_Toc21617"/>
      <w:r>
        <w:rPr>
          <w:rFonts w:hint="eastAsia" w:ascii="宋体" w:hAnsi="宋体" w:cs="宋体"/>
          <w:spacing w:val="-3"/>
          <w:sz w:val="24"/>
          <w:szCs w:val="24"/>
          <w:highlight w:val="none"/>
        </w:rPr>
        <w:t>10.</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的风险</w:t>
      </w:r>
      <w:bookmarkEnd w:id="32"/>
    </w:p>
    <w:p w14:paraId="422201B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没有按照竞争性磋商文件要求提供全部资料，或者</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没有对响应性文件在各方面都作出实质性响应是</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的风险，并可能导致其响应被拒绝。</w:t>
      </w:r>
    </w:p>
    <w:p w14:paraId="2FC6B7EE">
      <w:pPr>
        <w:keepNext/>
        <w:keepLines/>
        <w:pageBreakBefore w:val="0"/>
        <w:widowControl w:val="0"/>
        <w:kinsoku/>
        <w:wordWrap w:val="0"/>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sz w:val="28"/>
          <w:szCs w:val="28"/>
          <w:highlight w:val="none"/>
        </w:rPr>
      </w:pPr>
      <w:bookmarkStart w:id="33" w:name="_Toc461977415"/>
      <w:bookmarkEnd w:id="33"/>
      <w:bookmarkStart w:id="34" w:name="_Toc22484"/>
      <w:r>
        <w:rPr>
          <w:rFonts w:hint="eastAsia" w:ascii="宋体" w:hAnsi="宋体" w:cs="宋体"/>
          <w:b/>
          <w:sz w:val="28"/>
          <w:szCs w:val="28"/>
          <w:highlight w:val="none"/>
        </w:rPr>
        <w:t>二、竞争性磋商文件</w:t>
      </w:r>
      <w:bookmarkEnd w:id="34"/>
    </w:p>
    <w:p w14:paraId="6E79777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textAlignment w:val="auto"/>
        <w:rPr>
          <w:rFonts w:ascii="宋体" w:hAnsi="宋体" w:cs="宋体"/>
          <w:spacing w:val="-3"/>
          <w:sz w:val="24"/>
          <w:szCs w:val="24"/>
          <w:highlight w:val="none"/>
        </w:rPr>
      </w:pPr>
      <w:r>
        <w:rPr>
          <w:rFonts w:hint="eastAsia" w:ascii="宋体" w:hAnsi="宋体" w:cs="宋体"/>
          <w:spacing w:val="-3"/>
          <w:sz w:val="24"/>
          <w:szCs w:val="24"/>
          <w:highlight w:val="none"/>
        </w:rPr>
        <w:t>11.竞争性磋商文件的构成。本竞争性磋商文件由以下部分组成：</w:t>
      </w:r>
    </w:p>
    <w:p w14:paraId="3996CA2E">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textAlignment w:val="auto"/>
        <w:rPr>
          <w:rFonts w:ascii="宋体" w:hAnsi="宋体" w:cs="宋体"/>
          <w:spacing w:val="-3"/>
          <w:sz w:val="24"/>
          <w:szCs w:val="24"/>
          <w:highlight w:val="none"/>
        </w:rPr>
      </w:pPr>
      <w:r>
        <w:rPr>
          <w:rFonts w:hint="eastAsia" w:ascii="宋体" w:hAnsi="宋体" w:cs="宋体"/>
          <w:spacing w:val="-3"/>
          <w:sz w:val="24"/>
          <w:szCs w:val="24"/>
          <w:highlight w:val="none"/>
        </w:rPr>
        <w:t>11.1 竞争性磋商公告</w:t>
      </w:r>
    </w:p>
    <w:p w14:paraId="759EA1E6">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textAlignment w:val="auto"/>
        <w:rPr>
          <w:rFonts w:ascii="宋体" w:hAnsi="宋体" w:cs="宋体"/>
          <w:spacing w:val="-3"/>
          <w:sz w:val="24"/>
          <w:szCs w:val="24"/>
          <w:highlight w:val="none"/>
        </w:rPr>
      </w:pPr>
      <w:r>
        <w:rPr>
          <w:rFonts w:hint="eastAsia" w:ascii="宋体" w:hAnsi="宋体" w:cs="宋体"/>
          <w:spacing w:val="-3"/>
          <w:sz w:val="24"/>
          <w:szCs w:val="24"/>
          <w:highlight w:val="none"/>
        </w:rPr>
        <w:t xml:space="preserve">11.2 </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须知</w:t>
      </w:r>
    </w:p>
    <w:p w14:paraId="62C95C19">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textAlignment w:val="auto"/>
        <w:rPr>
          <w:rFonts w:hint="default" w:ascii="宋体" w:hAnsi="宋体" w:cs="宋体"/>
          <w:spacing w:val="-3"/>
          <w:sz w:val="24"/>
          <w:szCs w:val="24"/>
          <w:highlight w:val="none"/>
          <w:lang w:val="en-US" w:eastAsia="zh-CN"/>
        </w:rPr>
      </w:pPr>
      <w:r>
        <w:rPr>
          <w:rFonts w:hint="eastAsia" w:ascii="宋体" w:hAnsi="宋体" w:cs="宋体"/>
          <w:spacing w:val="-3"/>
          <w:sz w:val="24"/>
          <w:szCs w:val="24"/>
          <w:highlight w:val="none"/>
        </w:rPr>
        <w:t xml:space="preserve">11.3 </w:t>
      </w:r>
      <w:r>
        <w:rPr>
          <w:rFonts w:hint="eastAsia" w:ascii="宋体" w:hAnsi="宋体" w:cs="宋体"/>
          <w:spacing w:val="-3"/>
          <w:sz w:val="24"/>
          <w:szCs w:val="24"/>
          <w:highlight w:val="none"/>
          <w:lang w:val="en-US" w:eastAsia="zh-CN"/>
        </w:rPr>
        <w:t>评审标准</w:t>
      </w:r>
    </w:p>
    <w:p w14:paraId="6FD1FF2F">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textAlignment w:val="auto"/>
        <w:rPr>
          <w:rFonts w:hint="eastAsia" w:ascii="宋体" w:hAnsi="宋体" w:cs="宋体"/>
          <w:spacing w:val="-3"/>
          <w:sz w:val="24"/>
          <w:szCs w:val="24"/>
          <w:highlight w:val="none"/>
          <w:lang w:val="en-US" w:eastAsia="zh-CN"/>
        </w:rPr>
      </w:pPr>
      <w:r>
        <w:rPr>
          <w:rFonts w:hint="eastAsia" w:ascii="宋体" w:hAnsi="宋体" w:cs="宋体"/>
          <w:spacing w:val="-3"/>
          <w:sz w:val="24"/>
          <w:szCs w:val="24"/>
          <w:highlight w:val="none"/>
          <w:lang w:val="en-US" w:eastAsia="zh-CN"/>
        </w:rPr>
        <w:t>11.4 工程量清单</w:t>
      </w:r>
    </w:p>
    <w:p w14:paraId="0479AE3B">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56" w:firstLineChars="200"/>
        <w:textAlignment w:val="auto"/>
        <w:rPr>
          <w:rFonts w:hint="eastAsia" w:ascii="宋体" w:hAnsi="宋体" w:cs="宋体" w:eastAsiaTheme="minorEastAsia"/>
          <w:spacing w:val="-6"/>
          <w:sz w:val="24"/>
          <w:szCs w:val="24"/>
          <w:highlight w:val="none"/>
          <w:lang w:val="en-US" w:eastAsia="zh-CN"/>
        </w:rPr>
      </w:pPr>
      <w:r>
        <w:rPr>
          <w:rFonts w:hint="eastAsia" w:ascii="宋体" w:hAnsi="宋体" w:cs="宋体"/>
          <w:spacing w:val="-6"/>
          <w:sz w:val="24"/>
          <w:szCs w:val="24"/>
          <w:highlight w:val="none"/>
        </w:rPr>
        <w:t>11.</w:t>
      </w:r>
      <w:r>
        <w:rPr>
          <w:rFonts w:hint="eastAsia" w:ascii="宋体" w:hAnsi="宋体" w:cs="宋体"/>
          <w:spacing w:val="-6"/>
          <w:sz w:val="24"/>
          <w:szCs w:val="24"/>
          <w:highlight w:val="none"/>
          <w:lang w:val="en-US" w:eastAsia="zh-CN"/>
        </w:rPr>
        <w:t>5</w:t>
      </w:r>
      <w:r>
        <w:rPr>
          <w:rFonts w:hint="eastAsia" w:ascii="宋体" w:hAnsi="宋体" w:cs="宋体"/>
          <w:spacing w:val="-6"/>
          <w:sz w:val="24"/>
          <w:szCs w:val="24"/>
          <w:highlight w:val="none"/>
        </w:rPr>
        <w:t xml:space="preserve"> </w:t>
      </w:r>
      <w:r>
        <w:rPr>
          <w:rFonts w:hint="eastAsia" w:ascii="宋体" w:hAnsi="宋体" w:cs="宋体"/>
          <w:spacing w:val="-6"/>
          <w:sz w:val="24"/>
          <w:szCs w:val="24"/>
          <w:highlight w:val="none"/>
          <w:lang w:val="en-US" w:eastAsia="zh-CN"/>
        </w:rPr>
        <w:t>图纸</w:t>
      </w:r>
    </w:p>
    <w:p w14:paraId="354E9BD6">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56" w:firstLineChars="200"/>
        <w:textAlignment w:val="auto"/>
        <w:rPr>
          <w:rFonts w:ascii="宋体" w:hAnsi="宋体" w:cs="宋体"/>
          <w:spacing w:val="-6"/>
          <w:sz w:val="24"/>
          <w:szCs w:val="24"/>
          <w:highlight w:val="none"/>
        </w:rPr>
      </w:pPr>
      <w:r>
        <w:rPr>
          <w:rFonts w:hint="eastAsia" w:ascii="宋体" w:hAnsi="宋体" w:cs="宋体"/>
          <w:spacing w:val="-6"/>
          <w:sz w:val="24"/>
          <w:szCs w:val="24"/>
          <w:highlight w:val="none"/>
          <w:lang w:val="en-US" w:eastAsia="zh-CN"/>
        </w:rPr>
        <w:t xml:space="preserve">11.6 </w:t>
      </w:r>
      <w:r>
        <w:rPr>
          <w:rFonts w:hint="eastAsia" w:ascii="宋体" w:hAnsi="宋体" w:cs="宋体"/>
          <w:spacing w:val="-6"/>
          <w:sz w:val="24"/>
          <w:szCs w:val="24"/>
          <w:highlight w:val="none"/>
        </w:rPr>
        <w:t>合同主要条款</w:t>
      </w:r>
    </w:p>
    <w:p w14:paraId="5C3DBCD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textAlignment w:val="auto"/>
        <w:rPr>
          <w:rFonts w:ascii="宋体" w:hAnsi="宋体" w:cs="宋体"/>
          <w:spacing w:val="-3"/>
          <w:sz w:val="24"/>
          <w:szCs w:val="24"/>
          <w:highlight w:val="none"/>
        </w:rPr>
      </w:pPr>
      <w:r>
        <w:rPr>
          <w:rFonts w:hint="eastAsia" w:ascii="宋体" w:hAnsi="宋体" w:cs="宋体"/>
          <w:spacing w:val="-3"/>
          <w:sz w:val="24"/>
          <w:szCs w:val="24"/>
          <w:highlight w:val="none"/>
        </w:rPr>
        <w:t>11.</w:t>
      </w:r>
      <w:r>
        <w:rPr>
          <w:rFonts w:hint="eastAsia" w:ascii="宋体" w:hAnsi="宋体" w:cs="宋体"/>
          <w:spacing w:val="-3"/>
          <w:sz w:val="24"/>
          <w:szCs w:val="24"/>
          <w:highlight w:val="none"/>
          <w:lang w:val="en-US" w:eastAsia="zh-CN"/>
        </w:rPr>
        <w:t>7</w:t>
      </w:r>
      <w:r>
        <w:rPr>
          <w:rFonts w:hint="eastAsia" w:ascii="宋体" w:hAnsi="宋体" w:cs="宋体"/>
          <w:spacing w:val="-3"/>
          <w:sz w:val="24"/>
          <w:szCs w:val="24"/>
          <w:highlight w:val="none"/>
        </w:rPr>
        <w:t xml:space="preserve"> 响应性文件格式</w:t>
      </w:r>
    </w:p>
    <w:p w14:paraId="567BFD25">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textAlignment w:val="auto"/>
        <w:rPr>
          <w:rFonts w:ascii="宋体" w:hAnsi="宋体" w:cs="宋体"/>
          <w:spacing w:val="-3"/>
          <w:sz w:val="24"/>
          <w:szCs w:val="24"/>
          <w:highlight w:val="none"/>
        </w:rPr>
      </w:pPr>
      <w:r>
        <w:rPr>
          <w:rFonts w:hint="eastAsia" w:ascii="宋体" w:hAnsi="宋体" w:cs="宋体"/>
          <w:spacing w:val="-3"/>
          <w:sz w:val="24"/>
          <w:szCs w:val="24"/>
          <w:highlight w:val="none"/>
        </w:rPr>
        <w:t>12.竞争性磋商文件的澄清与修改</w:t>
      </w:r>
    </w:p>
    <w:p w14:paraId="078E2CA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12.1 采购代理机构对已发出的竞争性磋商文件进行必要澄清、修改或补充</w:t>
      </w:r>
      <w:r>
        <w:rPr>
          <w:rFonts w:hint="eastAsia" w:ascii="宋体" w:hAnsi="宋体" w:cs="宋体"/>
          <w:spacing w:val="-6"/>
          <w:sz w:val="24"/>
          <w:szCs w:val="24"/>
          <w:highlight w:val="none"/>
        </w:rPr>
        <w:t>的，应当在竞争性磋商文件要求提交响应性文件截止时间</w:t>
      </w:r>
      <w:r>
        <w:rPr>
          <w:rFonts w:hint="eastAsia" w:ascii="宋体" w:hAnsi="宋体" w:cs="宋体"/>
          <w:spacing w:val="-6"/>
          <w:sz w:val="24"/>
          <w:szCs w:val="24"/>
          <w:highlight w:val="none"/>
          <w:lang w:val="en-US" w:eastAsia="zh-CN"/>
        </w:rPr>
        <w:t>5</w:t>
      </w:r>
      <w:r>
        <w:rPr>
          <w:rFonts w:hint="eastAsia" w:ascii="宋体" w:hAnsi="宋体" w:cs="宋体"/>
          <w:spacing w:val="-6"/>
          <w:sz w:val="24"/>
          <w:szCs w:val="24"/>
          <w:highlight w:val="none"/>
        </w:rPr>
        <w:t>日（如至原定</w:t>
      </w:r>
      <w:r>
        <w:rPr>
          <w:rFonts w:hint="eastAsia" w:ascii="宋体" w:hAnsi="宋体" w:cs="宋体"/>
          <w:spacing w:val="-4"/>
          <w:sz w:val="24"/>
          <w:szCs w:val="24"/>
          <w:highlight w:val="none"/>
        </w:rPr>
        <w:t>截止时间不足</w:t>
      </w:r>
      <w:r>
        <w:rPr>
          <w:rFonts w:hint="eastAsia" w:ascii="宋体" w:hAnsi="宋体" w:cs="宋体"/>
          <w:spacing w:val="-4"/>
          <w:sz w:val="24"/>
          <w:szCs w:val="24"/>
          <w:highlight w:val="none"/>
          <w:lang w:val="en-US" w:eastAsia="zh-CN"/>
        </w:rPr>
        <w:t>5</w:t>
      </w:r>
      <w:r>
        <w:rPr>
          <w:rFonts w:hint="eastAsia" w:ascii="宋体" w:hAnsi="宋体" w:cs="宋体"/>
          <w:spacing w:val="-4"/>
          <w:sz w:val="24"/>
          <w:szCs w:val="24"/>
          <w:highlight w:val="none"/>
        </w:rPr>
        <w:t>日，则需延长磋商开始时间）前，在发布公告的相关媒体上发布更正公告</w:t>
      </w:r>
      <w:r>
        <w:rPr>
          <w:rFonts w:hint="eastAsia" w:ascii="宋体" w:hAnsi="宋体" w:cs="宋体"/>
          <w:spacing w:val="-3"/>
          <w:sz w:val="24"/>
          <w:szCs w:val="24"/>
          <w:highlight w:val="none"/>
        </w:rPr>
        <w:t>。竞争性磋商文件公示期间对竞争性磋商文件进行的澄清、修改或补充不受上述限制。</w:t>
      </w:r>
    </w:p>
    <w:p w14:paraId="1482E760">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textAlignment w:val="auto"/>
        <w:rPr>
          <w:rFonts w:ascii="宋体" w:hAnsi="宋体" w:cs="宋体"/>
          <w:spacing w:val="-3"/>
          <w:sz w:val="24"/>
          <w:szCs w:val="24"/>
          <w:highlight w:val="none"/>
        </w:rPr>
      </w:pPr>
      <w:r>
        <w:rPr>
          <w:rFonts w:hint="eastAsia" w:ascii="宋体" w:hAnsi="宋体" w:cs="宋体"/>
          <w:spacing w:val="-3"/>
          <w:sz w:val="24"/>
          <w:szCs w:val="24"/>
          <w:highlight w:val="none"/>
        </w:rPr>
        <w:t>12.2 竞争性磋商文件澄清、修改或补充的内容为竞争性磋商文件的组成部分。</w:t>
      </w:r>
    </w:p>
    <w:p w14:paraId="6D6A1DB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5"/>
          <w:sz w:val="24"/>
          <w:szCs w:val="24"/>
          <w:highlight w:val="none"/>
        </w:rPr>
      </w:pPr>
      <w:r>
        <w:rPr>
          <w:rFonts w:hint="eastAsia" w:ascii="宋体" w:hAnsi="宋体" w:cs="宋体"/>
          <w:spacing w:val="-3"/>
          <w:sz w:val="24"/>
          <w:szCs w:val="24"/>
          <w:highlight w:val="none"/>
        </w:rPr>
        <w:t>12.3 竞争性磋商文件的澄清、修改或补充都应通过本采购代理机构以法定形式</w:t>
      </w:r>
      <w:r>
        <w:rPr>
          <w:rFonts w:hint="eastAsia" w:ascii="宋体" w:hAnsi="宋体" w:cs="宋体"/>
          <w:spacing w:val="-5"/>
          <w:sz w:val="24"/>
          <w:szCs w:val="24"/>
          <w:highlight w:val="none"/>
        </w:rPr>
        <w:t>发布。采购人未通过本采购代理机构对竞争性磋商文件进行的澄清、修改或补充无效，磋商时不予认可。</w:t>
      </w:r>
    </w:p>
    <w:p w14:paraId="27F0005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spacing w:val="-3"/>
          <w:sz w:val="24"/>
          <w:szCs w:val="24"/>
          <w:highlight w:val="none"/>
        </w:rPr>
        <w:t>12.4 采购代理机构可以视采购具体情况，延长递交响应性文件截止时间和</w:t>
      </w:r>
      <w:r>
        <w:rPr>
          <w:rFonts w:hint="eastAsia" w:ascii="宋体" w:hAnsi="宋体" w:cs="宋体"/>
          <w:spacing w:val="-4"/>
          <w:sz w:val="24"/>
          <w:szCs w:val="24"/>
          <w:highlight w:val="none"/>
        </w:rPr>
        <w:t>开始磋商时间，但至少应当在竞争性磋商文件要求提交响应性文件的截止时间</w:t>
      </w:r>
      <w:r>
        <w:rPr>
          <w:rFonts w:hint="eastAsia" w:ascii="宋体" w:hAnsi="宋体" w:cs="宋体"/>
          <w:spacing w:val="-4"/>
          <w:sz w:val="24"/>
          <w:szCs w:val="24"/>
          <w:highlight w:val="none"/>
          <w:lang w:val="en-US" w:eastAsia="zh-CN"/>
        </w:rPr>
        <w:t>5</w:t>
      </w:r>
      <w:r>
        <w:rPr>
          <w:rFonts w:hint="eastAsia" w:ascii="宋体" w:hAnsi="宋体" w:cs="宋体"/>
          <w:spacing w:val="-4"/>
          <w:sz w:val="24"/>
          <w:szCs w:val="24"/>
          <w:highlight w:val="none"/>
        </w:rPr>
        <w:t>日前，将变更时</w:t>
      </w:r>
      <w:r>
        <w:rPr>
          <w:rFonts w:hint="eastAsia" w:ascii="宋体" w:hAnsi="宋体" w:cs="宋体"/>
          <w:color w:val="000000" w:themeColor="text1"/>
          <w:spacing w:val="-4"/>
          <w:sz w:val="24"/>
          <w:szCs w:val="24"/>
          <w:highlight w:val="none"/>
          <w14:textFill>
            <w14:solidFill>
              <w14:schemeClr w14:val="tx1"/>
            </w14:solidFill>
          </w14:textFill>
        </w:rPr>
        <w:t>间在</w:t>
      </w:r>
      <w:r>
        <w:rPr>
          <w:rFonts w:hint="eastAsia" w:ascii="宋体" w:hAnsi="宋体" w:cs="宋体"/>
          <w:color w:val="000000" w:themeColor="text1"/>
          <w:spacing w:val="-4"/>
          <w:sz w:val="24"/>
          <w:szCs w:val="24"/>
          <w:highlight w:val="none"/>
          <w:lang w:val="en-US" w:eastAsia="zh-CN"/>
          <w14:textFill>
            <w14:solidFill>
              <w14:schemeClr w14:val="tx1"/>
            </w14:solidFill>
          </w14:textFill>
        </w:rPr>
        <w:t>《中国投标公共服务平台》</w:t>
      </w:r>
      <w:r>
        <w:rPr>
          <w:rFonts w:hint="eastAsia" w:ascii="宋体" w:hAnsi="宋体" w:cs="宋体"/>
          <w:color w:val="000000" w:themeColor="text1"/>
          <w:spacing w:val="-4"/>
          <w:sz w:val="24"/>
          <w:szCs w:val="24"/>
          <w:highlight w:val="none"/>
          <w14:textFill>
            <w14:solidFill>
              <w14:schemeClr w14:val="tx1"/>
            </w14:solidFill>
          </w14:textFill>
        </w:rPr>
        <w:t>、《</w:t>
      </w:r>
      <w:r>
        <w:rPr>
          <w:rFonts w:hint="eastAsia" w:ascii="宋体" w:hAnsi="宋体" w:cs="宋体"/>
          <w:color w:val="000000" w:themeColor="text1"/>
          <w:spacing w:val="-4"/>
          <w:sz w:val="24"/>
          <w:szCs w:val="24"/>
          <w:highlight w:val="none"/>
          <w:lang w:val="en-US" w:eastAsia="zh-CN"/>
          <w14:textFill>
            <w14:solidFill>
              <w14:schemeClr w14:val="tx1"/>
            </w14:solidFill>
          </w14:textFill>
        </w:rPr>
        <w:t>中国采购与招标网</w:t>
      </w:r>
      <w:r>
        <w:rPr>
          <w:rFonts w:hint="eastAsia" w:ascii="宋体" w:hAnsi="宋体" w:cs="宋体"/>
          <w:color w:val="000000" w:themeColor="text1"/>
          <w:spacing w:val="-4"/>
          <w:sz w:val="24"/>
          <w:szCs w:val="24"/>
          <w:highlight w:val="none"/>
          <w14:textFill>
            <w14:solidFill>
              <w14:schemeClr w14:val="tx1"/>
            </w14:solidFill>
          </w14:textFill>
        </w:rPr>
        <w:t>》、《河南省政府采购网》、《三门峡市公共资源交易中心网》等相关媒体上发布更正公告。</w:t>
      </w:r>
    </w:p>
    <w:p w14:paraId="2871CBF2">
      <w:pPr>
        <w:keepNext/>
        <w:keepLines/>
        <w:pageBreakBefore w:val="0"/>
        <w:widowControl w:val="0"/>
        <w:kinsoku/>
        <w:wordWrap w:val="0"/>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sz w:val="28"/>
          <w:szCs w:val="28"/>
          <w:highlight w:val="none"/>
        </w:rPr>
      </w:pPr>
      <w:bookmarkStart w:id="35" w:name="_Toc461977416"/>
      <w:bookmarkEnd w:id="35"/>
      <w:bookmarkStart w:id="36" w:name="_Toc2226"/>
      <w:r>
        <w:rPr>
          <w:rFonts w:hint="eastAsia" w:ascii="宋体" w:hAnsi="宋体" w:cs="宋体"/>
          <w:b/>
          <w:sz w:val="28"/>
          <w:szCs w:val="28"/>
          <w:highlight w:val="none"/>
        </w:rPr>
        <w:t>三、响应性文件的编制</w:t>
      </w:r>
      <w:bookmarkEnd w:id="36"/>
    </w:p>
    <w:p w14:paraId="6D53730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13.要求</w:t>
      </w:r>
    </w:p>
    <w:p w14:paraId="76348458">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13.1</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对所提供的全部资料的合法性、真实性负责。</w:t>
      </w:r>
    </w:p>
    <w:p w14:paraId="2347B7F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14.响应性文件的语言和计量单位</w:t>
      </w:r>
    </w:p>
    <w:p w14:paraId="3851D00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14.1 响应性文件以及</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与采购、代理机构就有关磋商事宜的所有来往函电均应使用简体中文书写。</w:t>
      </w:r>
    </w:p>
    <w:p w14:paraId="0818423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14.2 关于计量单位，竞争性磋商文件已有明确规定的，使用竞争性磋商文件规定的计量单位；竞争性磋商文件没有规定的，应采用中华人民共和国法定计量单位。</w:t>
      </w:r>
    </w:p>
    <w:p w14:paraId="1DB55F50">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15.响应性文件的组成。响应性文件应包括：详见磋商文件</w:t>
      </w:r>
    </w:p>
    <w:p w14:paraId="2C0FDD8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16.响应性文件有效期</w:t>
      </w:r>
    </w:p>
    <w:p w14:paraId="1CFABD48">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16.1 响应性文件从所规定的递交响应性文件截止期之后开始生效，有效期不足将导致其响应性文件被拒绝。成交</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的响应性文件有效期至合同完全履行止。</w:t>
      </w:r>
    </w:p>
    <w:p w14:paraId="6B2AAA02">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16.2 特殊情况下采购代理机构可于响应性文件有效期满之前要求</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同意延长有效期，</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应在采购代理机构规定的期限内予以答复。</w:t>
      </w:r>
    </w:p>
    <w:p w14:paraId="61D20EEB">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17.磋商报价</w:t>
      </w:r>
    </w:p>
    <w:p w14:paraId="5BD1431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17.1 所有磋商报价均以人民币元为计算单位。</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的报价为项目实施所需的人工费、服务费、运输费、税费及完成项目所需其他一切费用。</w:t>
      </w:r>
    </w:p>
    <w:p w14:paraId="6EB47A89">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 xml:space="preserve">17.2 </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要按初次报价一览表的内容填写。</w:t>
      </w:r>
    </w:p>
    <w:p w14:paraId="487EE12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17.3本次磋商应以人民币报价，</w:t>
      </w:r>
      <w:r>
        <w:rPr>
          <w:rFonts w:hint="eastAsia" w:ascii="宋体" w:hAnsi="宋体" w:cs="宋体"/>
          <w:spacing w:val="-4"/>
          <w:sz w:val="24"/>
          <w:szCs w:val="24"/>
          <w:highlight w:val="none"/>
          <w:lang w:val="en-US" w:eastAsia="zh-CN"/>
        </w:rPr>
        <w:t>各供应商需注意系统内磋商小组发起的</w:t>
      </w:r>
      <w:r>
        <w:rPr>
          <w:rFonts w:hint="eastAsia" w:ascii="宋体" w:hAnsi="宋体" w:cs="宋体"/>
          <w:spacing w:val="-4"/>
          <w:sz w:val="24"/>
          <w:szCs w:val="24"/>
          <w:highlight w:val="none"/>
        </w:rPr>
        <w:t>二次报价</w:t>
      </w:r>
      <w:r>
        <w:rPr>
          <w:rFonts w:hint="eastAsia" w:ascii="宋体" w:hAnsi="宋体" w:cs="宋体"/>
          <w:spacing w:val="-4"/>
          <w:sz w:val="24"/>
          <w:szCs w:val="24"/>
          <w:highlight w:val="none"/>
          <w:lang w:val="en-US" w:eastAsia="zh-CN"/>
        </w:rPr>
        <w:t>并在规定时间内进行二次报价</w:t>
      </w:r>
      <w:r>
        <w:rPr>
          <w:rFonts w:hint="eastAsia" w:ascii="宋体" w:hAnsi="宋体" w:cs="宋体"/>
          <w:spacing w:val="-4"/>
          <w:sz w:val="24"/>
          <w:szCs w:val="24"/>
          <w:highlight w:val="none"/>
          <w:lang w:eastAsia="zh-CN"/>
        </w:rPr>
        <w:t>，</w:t>
      </w:r>
      <w:r>
        <w:rPr>
          <w:rFonts w:hint="eastAsia" w:ascii="宋体" w:hAnsi="宋体" w:cs="宋体"/>
          <w:spacing w:val="-4"/>
          <w:sz w:val="24"/>
          <w:szCs w:val="24"/>
          <w:highlight w:val="none"/>
          <w:lang w:val="en-US" w:eastAsia="zh-CN"/>
        </w:rPr>
        <w:t>评标过程如有相关答疑澄清，各供应商需注意并及时回复，未在规定时间内进行二次报价及相关澄清回复的按自动放弃处理</w:t>
      </w:r>
      <w:r>
        <w:rPr>
          <w:rFonts w:hint="eastAsia" w:ascii="宋体" w:hAnsi="宋体" w:cs="宋体"/>
          <w:spacing w:val="-4"/>
          <w:sz w:val="24"/>
          <w:szCs w:val="24"/>
          <w:highlight w:val="none"/>
        </w:rPr>
        <w:t>。</w:t>
      </w:r>
    </w:p>
    <w:p w14:paraId="6441F3E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18.磋商保证金</w:t>
      </w:r>
    </w:p>
    <w:p w14:paraId="0EE5FD4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eastAsia" w:ascii="宋体" w:hAnsi="宋体" w:eastAsia="宋体" w:cs="宋体"/>
          <w:spacing w:val="-4"/>
          <w:sz w:val="24"/>
          <w:szCs w:val="24"/>
          <w:highlight w:val="none"/>
          <w:lang w:eastAsia="zh-CN"/>
        </w:rPr>
      </w:pPr>
      <w:r>
        <w:rPr>
          <w:rFonts w:hint="eastAsia" w:ascii="宋体" w:hAnsi="宋体" w:cs="宋体"/>
          <w:spacing w:val="-4"/>
          <w:sz w:val="24"/>
          <w:szCs w:val="24"/>
          <w:highlight w:val="none"/>
        </w:rPr>
        <w:t>18.1按照《河南省财政厅关于优化政府采购营商环境有关问题的通知》（豫财购[2019]4号文）的要求本项目不再收取</w:t>
      </w:r>
      <w:r>
        <w:rPr>
          <w:rFonts w:hint="eastAsia" w:ascii="宋体" w:hAnsi="宋体" w:cs="宋体"/>
          <w:spacing w:val="-4"/>
          <w:sz w:val="24"/>
          <w:szCs w:val="24"/>
          <w:highlight w:val="none"/>
          <w:lang w:eastAsia="zh-CN"/>
        </w:rPr>
        <w:t>磋商</w:t>
      </w:r>
      <w:r>
        <w:rPr>
          <w:rFonts w:hint="eastAsia" w:ascii="宋体" w:hAnsi="宋体" w:cs="宋体"/>
          <w:spacing w:val="-4"/>
          <w:sz w:val="24"/>
          <w:szCs w:val="24"/>
          <w:highlight w:val="none"/>
        </w:rPr>
        <w:t>保证金</w:t>
      </w:r>
      <w:r>
        <w:rPr>
          <w:rFonts w:hint="eastAsia" w:ascii="宋体" w:hAnsi="宋体" w:cs="宋体"/>
          <w:spacing w:val="-4"/>
          <w:sz w:val="24"/>
          <w:szCs w:val="24"/>
          <w:highlight w:val="none"/>
          <w:lang w:eastAsia="zh-CN"/>
        </w:rPr>
        <w:t>。</w:t>
      </w:r>
    </w:p>
    <w:p w14:paraId="3807A5C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19. 响应性文件的签署</w:t>
      </w:r>
    </w:p>
    <w:p w14:paraId="133F4EC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eastAsia" w:ascii="宋体" w:hAnsi="宋体" w:cs="宋体"/>
          <w:spacing w:val="-4"/>
          <w:sz w:val="24"/>
          <w:szCs w:val="24"/>
          <w:highlight w:val="none"/>
          <w:lang w:eastAsia="zh-CN"/>
        </w:rPr>
      </w:pPr>
      <w:r>
        <w:rPr>
          <w:rFonts w:hint="eastAsia" w:ascii="宋体" w:hAnsi="宋体" w:cs="宋体"/>
          <w:spacing w:val="-4"/>
          <w:sz w:val="24"/>
          <w:szCs w:val="24"/>
          <w:highlight w:val="none"/>
        </w:rPr>
        <w:t xml:space="preserve">19.1 </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应按</w:t>
      </w:r>
      <w:r>
        <w:rPr>
          <w:rFonts w:hint="eastAsia" w:ascii="宋体" w:hAnsi="宋体" w:cs="宋体"/>
          <w:spacing w:val="-4"/>
          <w:sz w:val="24"/>
          <w:szCs w:val="24"/>
          <w:highlight w:val="none"/>
          <w:lang w:val="en-US" w:eastAsia="zh-CN"/>
        </w:rPr>
        <w:t>响应人前附表中要求</w:t>
      </w:r>
      <w:r>
        <w:rPr>
          <w:rFonts w:hint="eastAsia" w:ascii="宋体" w:hAnsi="宋体" w:cs="宋体"/>
          <w:spacing w:val="-4"/>
          <w:sz w:val="24"/>
          <w:szCs w:val="24"/>
          <w:highlight w:val="none"/>
        </w:rPr>
        <w:t>签署。响应性文件内容不完整、编排混乱导致被误读、漏读或者查找不到相关内容的，由</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负责</w:t>
      </w:r>
      <w:r>
        <w:rPr>
          <w:rFonts w:hint="eastAsia" w:ascii="宋体" w:hAnsi="宋体" w:cs="宋体"/>
          <w:spacing w:val="-4"/>
          <w:sz w:val="24"/>
          <w:szCs w:val="24"/>
          <w:highlight w:val="none"/>
          <w:lang w:eastAsia="zh-CN"/>
        </w:rPr>
        <w:t>。</w:t>
      </w:r>
    </w:p>
    <w:p w14:paraId="2AF677F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default" w:ascii="宋体" w:hAnsi="宋体" w:cs="宋体"/>
          <w:spacing w:val="-4"/>
          <w:sz w:val="24"/>
          <w:szCs w:val="24"/>
          <w:highlight w:val="none"/>
          <w:lang w:val="en-US" w:eastAsia="zh-CN"/>
        </w:rPr>
      </w:pPr>
      <w:bookmarkStart w:id="37" w:name="_Toc27830"/>
      <w:r>
        <w:rPr>
          <w:rFonts w:hint="eastAsia" w:ascii="宋体" w:hAnsi="宋体" w:cs="宋体"/>
          <w:spacing w:val="-4"/>
          <w:sz w:val="24"/>
          <w:szCs w:val="24"/>
          <w:highlight w:val="none"/>
          <w:lang w:val="en-US" w:eastAsia="zh-CN"/>
        </w:rPr>
        <w:t>20.控制价编制说明：详见盖章版招标控制价总说明</w:t>
      </w:r>
    </w:p>
    <w:p w14:paraId="524338F0">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2" w:firstLineChars="200"/>
        <w:jc w:val="center"/>
        <w:textAlignment w:val="auto"/>
        <w:rPr>
          <w:rFonts w:ascii="宋体" w:hAnsi="宋体" w:cs="宋体"/>
          <w:spacing w:val="-4"/>
          <w:sz w:val="28"/>
          <w:szCs w:val="28"/>
          <w:highlight w:val="none"/>
        </w:rPr>
      </w:pPr>
      <w:r>
        <w:rPr>
          <w:rFonts w:hint="eastAsia" w:ascii="宋体" w:hAnsi="宋体" w:cs="宋体"/>
          <w:b/>
          <w:sz w:val="28"/>
          <w:szCs w:val="28"/>
          <w:highlight w:val="none"/>
        </w:rPr>
        <w:t>四、响应性文件的递交</w:t>
      </w:r>
      <w:bookmarkEnd w:id="37"/>
    </w:p>
    <w:p w14:paraId="60CE8270">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21</w:t>
      </w:r>
      <w:r>
        <w:rPr>
          <w:rFonts w:hint="eastAsia" w:ascii="宋体" w:hAnsi="宋体" w:cs="宋体"/>
          <w:spacing w:val="-4"/>
          <w:sz w:val="24"/>
          <w:szCs w:val="24"/>
          <w:highlight w:val="none"/>
        </w:rPr>
        <w:t>.响应性文件的递交</w:t>
      </w:r>
    </w:p>
    <w:p w14:paraId="07A115F6">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在响应文件截止时间前上传至三门峡市公共资源交易中心系统平台。</w:t>
      </w:r>
    </w:p>
    <w:p w14:paraId="5A5C7CB8">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22</w:t>
      </w:r>
      <w:r>
        <w:rPr>
          <w:rFonts w:hint="eastAsia" w:ascii="宋体" w:hAnsi="宋体" w:cs="宋体"/>
          <w:spacing w:val="-4"/>
          <w:sz w:val="24"/>
          <w:szCs w:val="24"/>
          <w:highlight w:val="none"/>
        </w:rPr>
        <w:t>.响应性文件的修改和撤回</w:t>
      </w:r>
    </w:p>
    <w:p w14:paraId="43B7F831">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22</w:t>
      </w:r>
      <w:r>
        <w:rPr>
          <w:rFonts w:hint="eastAsia" w:ascii="宋体" w:hAnsi="宋体" w:cs="宋体"/>
          <w:spacing w:val="-4"/>
          <w:sz w:val="24"/>
          <w:szCs w:val="24"/>
          <w:highlight w:val="none"/>
        </w:rPr>
        <w:t>.1</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在递交竞争性磋商文件截止时间前，可以对所提交的响应性文件进行补充、修改或者撤回。</w:t>
      </w:r>
    </w:p>
    <w:p w14:paraId="0DCB8C8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23</w:t>
      </w:r>
      <w:r>
        <w:rPr>
          <w:rFonts w:hint="eastAsia" w:ascii="宋体" w:hAnsi="宋体" w:cs="宋体"/>
          <w:spacing w:val="-4"/>
          <w:sz w:val="24"/>
          <w:szCs w:val="24"/>
          <w:highlight w:val="none"/>
        </w:rPr>
        <w:t>.</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有下列情形之一的，采购人或采购代理机构将拒绝接受其响应性文件：</w:t>
      </w:r>
    </w:p>
    <w:p w14:paraId="775D51D9">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23</w:t>
      </w:r>
      <w:r>
        <w:rPr>
          <w:rFonts w:hint="eastAsia" w:ascii="宋体" w:hAnsi="宋体" w:cs="宋体"/>
          <w:spacing w:val="-4"/>
          <w:sz w:val="24"/>
          <w:szCs w:val="24"/>
          <w:highlight w:val="none"/>
        </w:rPr>
        <w:t>.1 在竞争性磋商文件规定的递交竞争性磋商文件截止时间之后上传竞争性磋商文件的。</w:t>
      </w:r>
    </w:p>
    <w:p w14:paraId="4E8D0DBB">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8"/>
          <w:szCs w:val="28"/>
          <w:highlight w:val="none"/>
        </w:rPr>
      </w:pPr>
      <w:r>
        <w:rPr>
          <w:rFonts w:hint="eastAsia" w:ascii="宋体" w:hAnsi="宋体" w:cs="宋体"/>
          <w:spacing w:val="-4"/>
          <w:sz w:val="24"/>
          <w:szCs w:val="24"/>
          <w:highlight w:val="none"/>
          <w:lang w:val="en-US" w:eastAsia="zh-CN"/>
        </w:rPr>
        <w:t>23</w:t>
      </w:r>
      <w:r>
        <w:rPr>
          <w:rFonts w:hint="eastAsia" w:ascii="宋体" w:hAnsi="宋体" w:cs="宋体"/>
          <w:spacing w:val="-4"/>
          <w:sz w:val="24"/>
          <w:szCs w:val="24"/>
          <w:highlight w:val="none"/>
        </w:rPr>
        <w:t>. 2未按竞争性磋商文件</w:t>
      </w:r>
      <w:r>
        <w:rPr>
          <w:rFonts w:hint="eastAsia" w:ascii="宋体" w:hAnsi="宋体" w:cs="宋体"/>
          <w:spacing w:val="-4"/>
          <w:sz w:val="24"/>
          <w:szCs w:val="24"/>
          <w:highlight w:val="none"/>
          <w:lang w:eastAsia="zh-CN"/>
        </w:rPr>
        <w:t>要求</w:t>
      </w:r>
      <w:r>
        <w:rPr>
          <w:rFonts w:hint="eastAsia" w:ascii="宋体" w:hAnsi="宋体" w:cs="宋体"/>
          <w:spacing w:val="-4"/>
          <w:sz w:val="24"/>
          <w:szCs w:val="24"/>
          <w:highlight w:val="none"/>
        </w:rPr>
        <w:t>参加磋商的。</w:t>
      </w:r>
    </w:p>
    <w:p w14:paraId="0B8DCBF2">
      <w:pPr>
        <w:keepNext/>
        <w:keepLines/>
        <w:pageBreakBefore w:val="0"/>
        <w:widowControl w:val="0"/>
        <w:kinsoku/>
        <w:wordWrap w:val="0"/>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sz w:val="28"/>
          <w:szCs w:val="28"/>
          <w:highlight w:val="none"/>
        </w:rPr>
      </w:pPr>
      <w:bookmarkStart w:id="38" w:name="_Toc461977418"/>
      <w:bookmarkEnd w:id="38"/>
      <w:bookmarkStart w:id="39" w:name="_Toc9665"/>
      <w:r>
        <w:rPr>
          <w:rFonts w:hint="eastAsia" w:ascii="宋体" w:hAnsi="宋体" w:cs="宋体"/>
          <w:b/>
          <w:sz w:val="28"/>
          <w:szCs w:val="28"/>
          <w:highlight w:val="none"/>
        </w:rPr>
        <w:t>五、磋商</w:t>
      </w:r>
      <w:bookmarkEnd w:id="39"/>
    </w:p>
    <w:p w14:paraId="11328D2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eastAsia" w:ascii="宋体" w:hAnsi="宋体" w:eastAsia="宋体" w:cs="宋体"/>
          <w:spacing w:val="-4"/>
          <w:sz w:val="24"/>
          <w:szCs w:val="24"/>
          <w:highlight w:val="none"/>
          <w:lang w:eastAsia="zh-CN"/>
        </w:rPr>
      </w:pPr>
      <w:r>
        <w:rPr>
          <w:rFonts w:hint="eastAsia" w:ascii="宋体" w:hAnsi="宋体" w:cs="宋体"/>
          <w:spacing w:val="-4"/>
          <w:sz w:val="24"/>
          <w:szCs w:val="24"/>
          <w:highlight w:val="none"/>
          <w:lang w:val="en-US" w:eastAsia="zh-CN"/>
        </w:rPr>
        <w:t>24.</w:t>
      </w:r>
      <w:r>
        <w:rPr>
          <w:rFonts w:hint="eastAsia" w:ascii="宋体" w:hAnsi="宋体" w:cs="宋体"/>
          <w:spacing w:val="-4"/>
          <w:sz w:val="24"/>
          <w:szCs w:val="24"/>
          <w:highlight w:val="none"/>
        </w:rPr>
        <w:t>磋商仪式</w:t>
      </w:r>
    </w:p>
    <w:p w14:paraId="2240F8E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eastAsia" w:ascii="宋体" w:hAnsi="宋体" w:eastAsia="宋体"/>
          <w:sz w:val="24"/>
          <w:szCs w:val="24"/>
          <w:highlight w:val="none"/>
          <w:shd w:val="clear" w:color="auto" w:fill="FFFFFF"/>
          <w:lang w:eastAsia="zh-CN"/>
        </w:rPr>
      </w:pPr>
      <w:r>
        <w:rPr>
          <w:rFonts w:hint="eastAsia" w:ascii="宋体" w:hAnsi="宋体" w:cs="宋体"/>
          <w:spacing w:val="-4"/>
          <w:sz w:val="24"/>
          <w:szCs w:val="24"/>
          <w:highlight w:val="none"/>
        </w:rPr>
        <w:t>磋商仪式由代理公司主持，竞争性磋商采购人代表、监督代表及有关工作人员参加，本项目为不见面开标项目，所有参与交易活动的</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可以不到现场参加开标，</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进行远程开标解密工作，每位</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的解密时间为开标时间起</w:t>
      </w:r>
      <w:r>
        <w:rPr>
          <w:rFonts w:hint="eastAsia" w:ascii="宋体" w:hAnsi="宋体" w:cs="宋体"/>
          <w:spacing w:val="-4"/>
          <w:sz w:val="24"/>
          <w:szCs w:val="24"/>
          <w:highlight w:val="none"/>
          <w:lang w:val="en-US" w:eastAsia="zh-CN"/>
        </w:rPr>
        <w:t>3</w:t>
      </w:r>
      <w:r>
        <w:rPr>
          <w:rFonts w:hint="eastAsia" w:ascii="宋体" w:hAnsi="宋体" w:cs="宋体"/>
          <w:spacing w:val="-4"/>
          <w:sz w:val="24"/>
          <w:szCs w:val="24"/>
          <w:highlight w:val="none"/>
        </w:rPr>
        <w:t>0分钟内完成，</w:t>
      </w:r>
      <w:r>
        <w:rPr>
          <w:rFonts w:hint="eastAsia" w:ascii="宋体" w:hAnsi="宋体"/>
          <w:sz w:val="24"/>
          <w:szCs w:val="24"/>
          <w:highlight w:val="none"/>
          <w:shd w:val="clear" w:color="auto" w:fill="FFFFFF"/>
        </w:rPr>
        <w:t>因</w:t>
      </w:r>
      <w:r>
        <w:rPr>
          <w:rFonts w:hint="eastAsia" w:ascii="宋体" w:hAnsi="宋体"/>
          <w:sz w:val="24"/>
          <w:szCs w:val="24"/>
          <w:highlight w:val="none"/>
          <w:shd w:val="clear" w:color="auto" w:fill="FFFFFF"/>
          <w:lang w:eastAsia="zh-CN"/>
        </w:rPr>
        <w:t>响应人</w:t>
      </w:r>
      <w:r>
        <w:rPr>
          <w:rFonts w:hint="eastAsia" w:ascii="宋体" w:hAnsi="宋体"/>
          <w:sz w:val="24"/>
          <w:szCs w:val="24"/>
          <w:highlight w:val="none"/>
          <w:shd w:val="clear" w:color="auto" w:fill="FFFFFF"/>
        </w:rPr>
        <w:t>原因未能解密、解密失败或解密超时的将被拒绝</w:t>
      </w:r>
      <w:r>
        <w:rPr>
          <w:rFonts w:hint="eastAsia" w:ascii="宋体" w:hAnsi="宋体"/>
          <w:sz w:val="24"/>
          <w:szCs w:val="24"/>
          <w:highlight w:val="none"/>
          <w:shd w:val="clear" w:color="auto" w:fill="FFFFFF"/>
          <w:lang w:eastAsia="zh-CN"/>
        </w:rPr>
        <w:t>。</w:t>
      </w:r>
    </w:p>
    <w:p w14:paraId="74EC18E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25.</w:t>
      </w:r>
      <w:r>
        <w:rPr>
          <w:rFonts w:hint="eastAsia" w:ascii="宋体" w:hAnsi="宋体" w:cs="宋体"/>
          <w:spacing w:val="-4"/>
          <w:sz w:val="24"/>
          <w:szCs w:val="24"/>
          <w:highlight w:val="none"/>
        </w:rPr>
        <w:t>磋商小组</w:t>
      </w:r>
      <w:r>
        <w:rPr>
          <w:rFonts w:hint="eastAsia" w:ascii="宋体" w:hAnsi="宋体" w:cs="宋体"/>
          <w:spacing w:val="-4"/>
          <w:sz w:val="24"/>
          <w:szCs w:val="24"/>
          <w:highlight w:val="none"/>
        </w:rPr>
        <w:tab/>
      </w:r>
    </w:p>
    <w:p w14:paraId="36BD19EE">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1BBA29F5">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26.</w:t>
      </w:r>
      <w:r>
        <w:rPr>
          <w:rFonts w:hint="eastAsia" w:ascii="宋体" w:hAnsi="宋体" w:cs="宋体"/>
          <w:spacing w:val="-4"/>
          <w:sz w:val="24"/>
          <w:szCs w:val="24"/>
          <w:highlight w:val="none"/>
        </w:rPr>
        <w:t>磋商工作纪律及保密</w:t>
      </w:r>
    </w:p>
    <w:p w14:paraId="4FBC6725">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评审专家应当遵守评审工作纪律，不得泄露评审情况和评审中获悉的商业秘密。</w:t>
      </w:r>
    </w:p>
    <w:p w14:paraId="4BEB3DCB">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27.</w:t>
      </w:r>
      <w:r>
        <w:rPr>
          <w:rFonts w:hint="eastAsia" w:ascii="宋体" w:hAnsi="宋体" w:cs="宋体"/>
          <w:spacing w:val="-4"/>
          <w:sz w:val="24"/>
          <w:szCs w:val="24"/>
          <w:highlight w:val="none"/>
        </w:rPr>
        <w:t>磋商小组工作原则</w:t>
      </w:r>
    </w:p>
    <w:p w14:paraId="45903702">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w:t>
      </w:r>
    </w:p>
    <w:p w14:paraId="62085691">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28.</w:t>
      </w:r>
      <w:r>
        <w:rPr>
          <w:rFonts w:hint="eastAsia" w:ascii="宋体" w:hAnsi="宋体" w:cs="宋体"/>
          <w:spacing w:val="-4"/>
          <w:sz w:val="24"/>
          <w:szCs w:val="24"/>
          <w:highlight w:val="none"/>
        </w:rPr>
        <w:t>响应文件审查</w:t>
      </w:r>
    </w:p>
    <w:p w14:paraId="5DEDFA2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磋商小组在对响应文件的有效性、完整性和响应程度进行审查时，可以要求</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对响应文件中含义不明确、同类问题表述不一致或者有明显文字和计算错误的内容等作出必要的澄清、说明或者更正。</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的澄清、说明或者更正不得超出响应文件的范围或者改变响应文件的实质性内容。</w:t>
      </w:r>
    </w:p>
    <w:p w14:paraId="50C4F03E">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29.</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澄清</w:t>
      </w:r>
    </w:p>
    <w:p w14:paraId="4FCA555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磋商小组要求</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澄清、说明或者更正响应文件将在电子系统作出。</w:t>
      </w:r>
    </w:p>
    <w:p w14:paraId="7C0ECAA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30.</w:t>
      </w:r>
      <w:r>
        <w:rPr>
          <w:rFonts w:hint="eastAsia" w:ascii="宋体" w:hAnsi="宋体" w:cs="宋体"/>
          <w:spacing w:val="-4"/>
          <w:sz w:val="24"/>
          <w:szCs w:val="24"/>
          <w:highlight w:val="none"/>
        </w:rPr>
        <w:t>磋商程序、最后报价、综合评分</w:t>
      </w:r>
    </w:p>
    <w:p w14:paraId="0AF4902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eastAsia" w:ascii="宋体" w:hAnsi="宋体" w:cs="宋体"/>
          <w:spacing w:val="-4"/>
          <w:sz w:val="24"/>
          <w:szCs w:val="24"/>
          <w:highlight w:val="none"/>
        </w:rPr>
      </w:pPr>
      <w:r>
        <w:rPr>
          <w:rFonts w:hint="eastAsia" w:ascii="宋体" w:hAnsi="宋体" w:cs="宋体"/>
          <w:spacing w:val="-4"/>
          <w:sz w:val="24"/>
          <w:szCs w:val="24"/>
          <w:highlight w:val="none"/>
        </w:rPr>
        <w:t>在磋商过程中，磋商小组可以根据磋商文件和磋商情况实质性变动采购需求中的技术、服务要求以及合同草案条款，但不得变动磋商文件中的其他内容。</w:t>
      </w:r>
    </w:p>
    <w:p w14:paraId="23E316FF">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磋商文件能够详细列明采购标的的技术、服务要求的，磋商结束后，磋商小组应当要求所有实质性响应的供应商在规定时间内提交最后报价，提交最后报价的供应商不得少于3家。最后报价是</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响应文件的有效组成部分。</w:t>
      </w:r>
    </w:p>
    <w:p w14:paraId="1BDA9F2F">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eastAsia" w:ascii="宋体" w:hAnsi="宋体" w:cs="宋体"/>
          <w:spacing w:val="-4"/>
          <w:sz w:val="24"/>
          <w:szCs w:val="24"/>
          <w:highlight w:val="none"/>
        </w:rPr>
      </w:pPr>
      <w:r>
        <w:rPr>
          <w:rFonts w:hint="eastAsia" w:ascii="宋体" w:hAnsi="宋体" w:cs="宋体"/>
          <w:spacing w:val="-4"/>
          <w:sz w:val="24"/>
          <w:szCs w:val="24"/>
          <w:highlight w:val="none"/>
        </w:rPr>
        <w:t>已提交响应文件的</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，在提交最后报价之前，可以根据情况退出磋商。</w:t>
      </w:r>
    </w:p>
    <w:p w14:paraId="1C208A92">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经磋商确定最终采购需求和提交最后报价的</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后，由磋商小组采用综合评分法对提交最后报价的</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的响应文件和最后报价进行综合评分。综合评分法，是指响应文件满足磋商文件全部实质性要求且按评审因素的量化指标评审得分最高的</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为成交候选</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的评审方法。</w:t>
      </w:r>
    </w:p>
    <w:p w14:paraId="3ACDB89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评审时，磋商小组各成员独立对每个有效响应的文件进行评价、打分，然后汇总每个</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每项评分因素的得分。</w:t>
      </w:r>
    </w:p>
    <w:p w14:paraId="7E7B59AF">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磋商小组应当根据综合评分情况，按照评审得分由高到低顺序推荐3名成交候选</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并编写评审报告。评审得分相同的，按照最后报价由低到高的顺序推荐。评审得分且最后报价相同的，按照技术指标优劣顺序推荐。</w:t>
      </w:r>
    </w:p>
    <w:p w14:paraId="067C4641">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出现下列情形之一的，将终止竞争性磋商采购活动，发布项目终止公告并说明原因，重新开展采购活动：</w:t>
      </w:r>
    </w:p>
    <w:p w14:paraId="7E4FC909">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1、不符合法律、法规和竞争性磋商文件中规定的其他实质性要求的；</w:t>
      </w:r>
    </w:p>
    <w:p w14:paraId="388733B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2、其他法律、法规及本竞争性磋商文件规定的属响应无效的情形。终止竞争性磋商采购活动的条款；</w:t>
      </w:r>
    </w:p>
    <w:p w14:paraId="641987F6">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3、因情况变化，不再符合规定的竞争性磋商采购方式适用情形的；出现影响采购公正的违法、违规行为的；</w:t>
      </w:r>
    </w:p>
    <w:p w14:paraId="0BAB2831">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eastAsia" w:ascii="宋体" w:hAnsi="宋体" w:eastAsia="宋体" w:cs="宋体"/>
          <w:spacing w:val="-4"/>
          <w:sz w:val="24"/>
          <w:szCs w:val="24"/>
          <w:highlight w:val="none"/>
          <w:lang w:eastAsia="zh-CN"/>
        </w:rPr>
      </w:pPr>
      <w:r>
        <w:rPr>
          <w:rFonts w:hint="eastAsia" w:ascii="宋体" w:hAnsi="宋体" w:cs="宋体"/>
          <w:spacing w:val="-4"/>
          <w:sz w:val="24"/>
          <w:szCs w:val="24"/>
          <w:highlight w:val="none"/>
        </w:rPr>
        <w:t>3</w:t>
      </w:r>
      <w:r>
        <w:rPr>
          <w:rFonts w:hint="eastAsia" w:ascii="宋体" w:hAnsi="宋体" w:cs="宋体"/>
          <w:spacing w:val="-4"/>
          <w:sz w:val="24"/>
          <w:szCs w:val="24"/>
          <w:highlight w:val="none"/>
          <w:lang w:val="en-US" w:eastAsia="zh-CN"/>
        </w:rPr>
        <w:t>1.</w:t>
      </w:r>
      <w:r>
        <w:rPr>
          <w:rFonts w:hint="eastAsia" w:ascii="宋体" w:hAnsi="宋体" w:cs="宋体"/>
          <w:spacing w:val="-4"/>
          <w:sz w:val="24"/>
          <w:szCs w:val="24"/>
          <w:highlight w:val="none"/>
        </w:rPr>
        <w:t>磋商截止时间结束后参加</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不足3家的，</w:t>
      </w:r>
      <w:r>
        <w:rPr>
          <w:rFonts w:hint="eastAsia" w:ascii="宋体" w:hAnsi="宋体" w:cs="宋体"/>
          <w:spacing w:val="-4"/>
          <w:sz w:val="24"/>
          <w:szCs w:val="24"/>
          <w:highlight w:val="none"/>
          <w:lang w:eastAsia="zh-CN"/>
        </w:rPr>
        <w:t>应</w:t>
      </w:r>
      <w:r>
        <w:rPr>
          <w:rFonts w:hint="eastAsia" w:ascii="宋体" w:hAnsi="宋体" w:cs="宋体"/>
          <w:spacing w:val="-4"/>
          <w:sz w:val="24"/>
          <w:szCs w:val="24"/>
          <w:highlight w:val="none"/>
        </w:rPr>
        <w:t>重新组织采购</w:t>
      </w:r>
      <w:r>
        <w:rPr>
          <w:rFonts w:hint="eastAsia" w:ascii="宋体" w:hAnsi="宋体" w:cs="宋体"/>
          <w:spacing w:val="-4"/>
          <w:sz w:val="24"/>
          <w:szCs w:val="24"/>
          <w:highlight w:val="none"/>
          <w:lang w:eastAsia="zh-CN"/>
        </w:rPr>
        <w:t>。</w:t>
      </w:r>
      <w:r>
        <w:rPr>
          <w:rFonts w:hint="eastAsia" w:ascii="宋体" w:hAnsi="宋体" w:cs="宋体"/>
          <w:spacing w:val="-4"/>
          <w:sz w:val="24"/>
          <w:szCs w:val="24"/>
          <w:highlight w:val="none"/>
        </w:rPr>
        <w:t>评审期间符合专业条件的</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或者对磋商响应文件作出实质响应的</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不足3家的，</w:t>
      </w:r>
      <w:r>
        <w:rPr>
          <w:rFonts w:hint="eastAsia" w:ascii="宋体" w:hAnsi="宋体" w:cs="宋体"/>
          <w:sz w:val="24"/>
          <w:szCs w:val="24"/>
          <w:highlight w:val="none"/>
        </w:rPr>
        <w:t>应重新组织采购</w:t>
      </w:r>
      <w:r>
        <w:rPr>
          <w:rFonts w:hint="eastAsia" w:ascii="宋体" w:hAnsi="宋体" w:cs="宋体"/>
          <w:sz w:val="24"/>
          <w:szCs w:val="24"/>
          <w:highlight w:val="none"/>
          <w:lang w:eastAsia="zh-CN"/>
        </w:rPr>
        <w:t>。</w:t>
      </w:r>
    </w:p>
    <w:p w14:paraId="60753759">
      <w:pPr>
        <w:keepNext/>
        <w:keepLines/>
        <w:pageBreakBefore w:val="0"/>
        <w:widowControl w:val="0"/>
        <w:kinsoku/>
        <w:wordWrap w:val="0"/>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sz w:val="28"/>
          <w:szCs w:val="28"/>
          <w:highlight w:val="none"/>
        </w:rPr>
      </w:pPr>
      <w:bookmarkStart w:id="40" w:name="_Toc461977419"/>
      <w:bookmarkEnd w:id="40"/>
      <w:bookmarkStart w:id="41" w:name="_Toc12427"/>
      <w:r>
        <w:rPr>
          <w:rFonts w:hint="eastAsia" w:ascii="宋体" w:hAnsi="宋体" w:cs="宋体"/>
          <w:b/>
          <w:sz w:val="28"/>
          <w:szCs w:val="28"/>
          <w:highlight w:val="none"/>
        </w:rPr>
        <w:t>六、确定成交</w:t>
      </w:r>
      <w:bookmarkEnd w:id="41"/>
    </w:p>
    <w:p w14:paraId="45194DD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32.</w:t>
      </w:r>
      <w:r>
        <w:rPr>
          <w:rFonts w:hint="eastAsia" w:ascii="宋体" w:hAnsi="宋体" w:cs="宋体"/>
          <w:spacing w:val="-4"/>
          <w:sz w:val="24"/>
          <w:szCs w:val="24"/>
          <w:highlight w:val="none"/>
        </w:rPr>
        <w:t>评标结束后，采购人和其委托的采购代理机构，在政府采购项目评审结束</w:t>
      </w:r>
      <w:r>
        <w:rPr>
          <w:rFonts w:hint="eastAsia" w:ascii="宋体" w:hAnsi="宋体" w:cs="宋体"/>
          <w:spacing w:val="-4"/>
          <w:sz w:val="24"/>
          <w:szCs w:val="24"/>
          <w:highlight w:val="none"/>
          <w:lang w:eastAsia="zh-CN"/>
        </w:rPr>
        <w:t>当</w:t>
      </w:r>
      <w:r>
        <w:rPr>
          <w:rFonts w:hint="eastAsia" w:ascii="宋体" w:hAnsi="宋体" w:cs="宋体"/>
          <w:spacing w:val="-4"/>
          <w:sz w:val="24"/>
          <w:szCs w:val="24"/>
          <w:highlight w:val="none"/>
        </w:rPr>
        <w:t>日完成评标报告的报送、中标</w:t>
      </w:r>
      <w:r>
        <w:rPr>
          <w:rFonts w:hint="eastAsia" w:ascii="宋体" w:hAnsi="宋体" w:cs="宋体"/>
          <w:spacing w:val="-4"/>
          <w:sz w:val="24"/>
          <w:szCs w:val="24"/>
          <w:highlight w:val="none"/>
          <w:lang w:eastAsia="zh-CN"/>
        </w:rPr>
        <w:t>（</w:t>
      </w:r>
      <w:r>
        <w:rPr>
          <w:rFonts w:hint="eastAsia" w:ascii="宋体" w:hAnsi="宋体" w:cs="宋体"/>
          <w:spacing w:val="-4"/>
          <w:sz w:val="24"/>
          <w:szCs w:val="24"/>
          <w:highlight w:val="none"/>
        </w:rPr>
        <w:t>成交</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的确定、</w:t>
      </w:r>
      <w:r>
        <w:rPr>
          <w:rFonts w:hint="eastAsia" w:ascii="宋体" w:hAnsi="宋体" w:cs="宋体"/>
          <w:spacing w:val="-4"/>
          <w:sz w:val="24"/>
          <w:szCs w:val="24"/>
          <w:highlight w:val="none"/>
          <w:lang w:eastAsia="zh-CN"/>
        </w:rPr>
        <w:t>成交</w:t>
      </w:r>
      <w:r>
        <w:rPr>
          <w:rFonts w:hint="eastAsia" w:ascii="宋体" w:hAnsi="宋体" w:cs="宋体"/>
          <w:spacing w:val="-4"/>
          <w:sz w:val="24"/>
          <w:szCs w:val="24"/>
          <w:highlight w:val="none"/>
        </w:rPr>
        <w:t>公告的发布、成交通知书发出。成交通知书对采购人和中标</w:t>
      </w:r>
      <w:r>
        <w:rPr>
          <w:rFonts w:hint="eastAsia" w:ascii="宋体" w:hAnsi="宋体" w:cs="宋体"/>
          <w:spacing w:val="-4"/>
          <w:sz w:val="24"/>
          <w:szCs w:val="24"/>
          <w:highlight w:val="none"/>
          <w:lang w:eastAsia="zh-CN"/>
        </w:rPr>
        <w:t>（</w:t>
      </w:r>
      <w:r>
        <w:rPr>
          <w:rFonts w:hint="eastAsia" w:ascii="宋体" w:hAnsi="宋体" w:cs="宋体"/>
          <w:spacing w:val="-4"/>
          <w:sz w:val="24"/>
          <w:szCs w:val="24"/>
          <w:highlight w:val="none"/>
        </w:rPr>
        <w:t>成交</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具有同等法律效力。成交通知书发出后，采购人改变中标结果，或者成交</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放弃中标，应按相关法律、规章、规范性文件的要求承担相应的法律责任。中标</w:t>
      </w:r>
      <w:r>
        <w:rPr>
          <w:rFonts w:hint="eastAsia" w:ascii="宋体" w:hAnsi="宋体" w:cs="宋体"/>
          <w:spacing w:val="-4"/>
          <w:sz w:val="24"/>
          <w:szCs w:val="24"/>
          <w:highlight w:val="none"/>
          <w:lang w:eastAsia="zh-CN"/>
        </w:rPr>
        <w:t>（</w:t>
      </w:r>
      <w:r>
        <w:rPr>
          <w:rFonts w:hint="eastAsia" w:ascii="宋体" w:hAnsi="宋体" w:cs="宋体"/>
          <w:spacing w:val="-4"/>
          <w:sz w:val="24"/>
          <w:szCs w:val="24"/>
          <w:highlight w:val="none"/>
        </w:rPr>
        <w:t>成交</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未按规定交纳服务费、领取成交通知书的视为自动放弃中标。</w:t>
      </w:r>
    </w:p>
    <w:p w14:paraId="094BADD4">
      <w:pPr>
        <w:keepNext/>
        <w:keepLines/>
        <w:pageBreakBefore w:val="0"/>
        <w:widowControl w:val="0"/>
        <w:kinsoku/>
        <w:wordWrap w:val="0"/>
        <w:overflowPunct/>
        <w:topLinePunct w:val="0"/>
        <w:bidi w:val="0"/>
        <w:snapToGrid/>
        <w:spacing w:before="0" w:beforeLines="0" w:beforeAutospacing="0" w:after="0" w:afterLines="0" w:afterAutospacing="0" w:line="600" w:lineRule="exact"/>
        <w:ind w:left="0" w:leftChars="0" w:right="0" w:firstLine="480" w:firstLineChars="200"/>
        <w:jc w:val="left"/>
        <w:textAlignment w:val="auto"/>
        <w:outlineLvl w:val="1"/>
        <w:rPr>
          <w:rFonts w:hint="eastAsia" w:ascii="宋体" w:hAnsi="宋体" w:cs="宋体"/>
          <w:b w:val="0"/>
          <w:bCs/>
          <w:sz w:val="24"/>
          <w:szCs w:val="24"/>
          <w:highlight w:val="none"/>
          <w:lang w:val="en-US" w:eastAsia="zh-CN"/>
        </w:rPr>
      </w:pPr>
      <w:bookmarkStart w:id="42" w:name="_Toc461977420"/>
      <w:bookmarkEnd w:id="42"/>
      <w:r>
        <w:rPr>
          <w:rFonts w:hint="eastAsia" w:ascii="宋体" w:hAnsi="宋体" w:cs="宋体"/>
          <w:b w:val="0"/>
          <w:bCs/>
          <w:sz w:val="24"/>
          <w:szCs w:val="24"/>
          <w:highlight w:val="none"/>
          <w:lang w:val="en-US" w:eastAsia="zh-CN"/>
        </w:rPr>
        <w:t>33.招标代理服务收费参照豫招协[2023]002号河南省招标投标协会关于印发《河南省招标代理服务收费指导意见》规定的收费标准收取中标服务费。</w:t>
      </w:r>
    </w:p>
    <w:p w14:paraId="29CF823C">
      <w:pPr>
        <w:keepNext/>
        <w:keepLines/>
        <w:pageBreakBefore w:val="0"/>
        <w:widowControl w:val="0"/>
        <w:kinsoku/>
        <w:wordWrap w:val="0"/>
        <w:overflowPunct/>
        <w:topLinePunct w:val="0"/>
        <w:bidi w:val="0"/>
        <w:snapToGrid/>
        <w:spacing w:before="0" w:beforeLines="0" w:beforeAutospacing="0" w:after="0" w:afterLines="0" w:afterAutospacing="0" w:line="600" w:lineRule="exact"/>
        <w:ind w:left="0" w:leftChars="0" w:right="0" w:firstLine="482" w:firstLineChars="200"/>
        <w:jc w:val="left"/>
        <w:textAlignment w:val="auto"/>
        <w:outlineLvl w:val="1"/>
        <w:rPr>
          <w:rFonts w:hint="default" w:ascii="宋体" w:hAnsi="宋体" w:eastAsia="宋体" w:cs="宋体"/>
          <w:b/>
          <w:bCs w:val="0"/>
          <w:sz w:val="24"/>
          <w:szCs w:val="24"/>
          <w:highlight w:val="none"/>
          <w:lang w:val="en-US" w:eastAsia="zh-CN"/>
        </w:rPr>
      </w:pPr>
      <w:r>
        <w:rPr>
          <w:rFonts w:hint="eastAsia" w:ascii="宋体" w:hAnsi="宋体" w:cs="宋体"/>
          <w:b/>
          <w:bCs w:val="0"/>
          <w:sz w:val="24"/>
          <w:szCs w:val="24"/>
          <w:highlight w:val="none"/>
          <w:lang w:val="en-US" w:eastAsia="zh-CN"/>
        </w:rPr>
        <w:t>河南省招标代理服务费计算标准</w:t>
      </w:r>
    </w:p>
    <w:tbl>
      <w:tblPr>
        <w:tblStyle w:val="19"/>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39CA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DDD3A6D">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1E41E91">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4967D73">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2980448">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服务</w:t>
            </w:r>
          </w:p>
        </w:tc>
      </w:tr>
      <w:tr w14:paraId="67B6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CCD227C">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2F7BEF3">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69284A3">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57BE381">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r>
      <w:tr w14:paraId="388BE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D5F15A9">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D86E13B">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9753534">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4908FA8">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r>
      <w:tr w14:paraId="770BB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7C6A39C">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691FF95">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C12DD65">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6CB6486">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r>
      <w:tr w14:paraId="0662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A37DF62">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07624F9">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443E5C8">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1877817">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r>
      <w:tr w14:paraId="7E2E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D9CE252">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562A182">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6D3E0A8">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793E28E">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r>
      <w:tr w14:paraId="0B82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84E88C1">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1D1AF06">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F693C56">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6AB243E">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r>
      <w:tr w14:paraId="47F1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7258EF7F">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3435A26E">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28637F3C">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6F917147">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r>
      <w:tr w14:paraId="1BA38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21FB797">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741B358">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059A046">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C51E6DF">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r>
      <w:tr w14:paraId="662C9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91C80BD">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50亿--100亿元（含</w:t>
            </w:r>
            <w:r>
              <w:rPr>
                <w:rFonts w:hint="eastAsia" w:ascii="宋体" w:hAnsi="宋体"/>
                <w:b w:val="0"/>
                <w:i w:val="0"/>
                <w:snapToGrid/>
                <w:color w:val="auto"/>
                <w:sz w:val="24"/>
                <w:szCs w:val="18"/>
                <w:highlight w:val="none"/>
                <w:u w:val="none"/>
                <w:lang w:val="en-US" w:eastAsia="zh-CN"/>
              </w:rPr>
              <w:t>100</w:t>
            </w:r>
            <w:r>
              <w:rPr>
                <w:rFonts w:hint="default" w:ascii="宋体" w:hAnsi="宋体" w:eastAsia="宋体"/>
                <w:b w:val="0"/>
                <w:i w:val="0"/>
                <w:snapToGrid/>
                <w:color w:val="auto"/>
                <w:sz w:val="24"/>
                <w:szCs w:val="18"/>
                <w:highlight w:val="none"/>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FE3C8DB">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C641F37">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ED601BE">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r>
      <w:tr w14:paraId="2381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0EEE398">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69AD009">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252F652">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DD896A9">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r>
      <w:tr w14:paraId="3DE44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35229A10">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注：1.按本表费率计算的收费金额为招标代理服务费的基准价格，不含工程量清单、最高投标限价（招标控制价）或标底的编制费用。</w:t>
            </w:r>
          </w:p>
          <w:p w14:paraId="27AC82AA">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val="en-US" w:eastAsia="zh-CN"/>
              </w:rPr>
            </w:pPr>
            <w:r>
              <w:rPr>
                <w:rFonts w:hint="eastAsia" w:ascii="宋体" w:hAnsi="宋体" w:eastAsia="宋体"/>
                <w:b w:val="0"/>
                <w:i w:val="0"/>
                <w:snapToGrid/>
                <w:color w:val="auto"/>
                <w:sz w:val="24"/>
                <w:szCs w:val="24"/>
                <w:highlight w:val="none"/>
                <w:u w:val="none"/>
                <w:lang w:val="en-US" w:eastAsia="zh-CN"/>
              </w:rPr>
              <w:t>2.招标代理服务收费按差额定率累进法计算。</w:t>
            </w:r>
          </w:p>
          <w:p w14:paraId="6FC49D4C">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例如: 某工程招标代理业务，项目预算金额（招标控制价）为10000万元，招标代理服务收费计算如下:</w:t>
            </w:r>
          </w:p>
          <w:p w14:paraId="5912275D">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eastAsia" w:ascii="宋体" w:hAnsi="宋体"/>
                <w:b w:val="0"/>
                <w:i w:val="0"/>
                <w:snapToGrid/>
                <w:color w:val="auto"/>
                <w:sz w:val="24"/>
                <w:szCs w:val="24"/>
                <w:highlight w:val="none"/>
                <w:u w:val="none"/>
                <w:lang w:val="en-US" w:eastAsia="zh-CN"/>
              </w:rPr>
              <w:t xml:space="preserve"> </w:t>
            </w:r>
            <w:r>
              <w:rPr>
                <w:rFonts w:hint="default" w:ascii="宋体" w:hAnsi="宋体" w:eastAsia="宋体"/>
                <w:b w:val="0"/>
                <w:i w:val="0"/>
                <w:snapToGrid/>
                <w:color w:val="auto"/>
                <w:sz w:val="24"/>
                <w:szCs w:val="24"/>
                <w:highlight w:val="none"/>
                <w:u w:val="none"/>
                <w:lang w:eastAsia="zh-CN"/>
              </w:rPr>
              <w:t>100万元×1.2%=1.2万元</w:t>
            </w:r>
          </w:p>
          <w:p w14:paraId="1665A31F">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（500-100）万元×1.0%=4万元</w:t>
            </w:r>
          </w:p>
          <w:p w14:paraId="69D2CA39">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（1000-500）×0.7%=3.5万元</w:t>
            </w:r>
          </w:p>
          <w:p w14:paraId="180496BD">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（5000-1000）×0.4%=16万元</w:t>
            </w:r>
          </w:p>
          <w:p w14:paraId="67C57FDF">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highlight w:val="none"/>
                <w:u w:val="none"/>
                <w:lang w:eastAsia="zh-CN"/>
              </w:rPr>
            </w:pPr>
            <w:r>
              <w:rPr>
                <w:rFonts w:hint="default" w:ascii="宋体" w:hAnsi="宋体" w:eastAsia="宋体"/>
                <w:b w:val="0"/>
                <w:i w:val="0"/>
                <w:snapToGrid/>
                <w:color w:val="auto"/>
                <w:sz w:val="24"/>
                <w:szCs w:val="24"/>
                <w:highlight w:val="none"/>
                <w:u w:val="none"/>
                <w:lang w:eastAsia="zh-CN"/>
              </w:rPr>
              <w:t>（10000-5000）×0.25%=12.5万元合计收费=1.2+4+3.5+16+12.5=37.2万元</w:t>
            </w:r>
          </w:p>
        </w:tc>
      </w:tr>
    </w:tbl>
    <w:p w14:paraId="013B37A8">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firstLine="562" w:firstLineChars="200"/>
        <w:jc w:val="center"/>
        <w:textAlignment w:val="auto"/>
        <w:outlineLvl w:val="9"/>
        <w:rPr>
          <w:rFonts w:hint="eastAsia" w:ascii="宋体" w:hAnsi="宋体" w:cs="宋体"/>
          <w:b/>
          <w:sz w:val="28"/>
          <w:szCs w:val="28"/>
          <w:highlight w:val="none"/>
        </w:rPr>
      </w:pPr>
    </w:p>
    <w:p w14:paraId="4D3D4A08">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both"/>
        <w:textAlignment w:val="auto"/>
        <w:outlineLvl w:val="9"/>
        <w:rPr>
          <w:rFonts w:hint="eastAsia" w:ascii="宋体" w:hAnsi="宋体" w:cs="宋体"/>
          <w:b/>
          <w:sz w:val="28"/>
          <w:szCs w:val="28"/>
          <w:highlight w:val="none"/>
        </w:rPr>
      </w:pPr>
    </w:p>
    <w:p w14:paraId="47F86E09">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sz w:val="28"/>
          <w:szCs w:val="28"/>
          <w:highlight w:val="none"/>
        </w:rPr>
      </w:pPr>
    </w:p>
    <w:p w14:paraId="27A61F8D">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sz w:val="28"/>
          <w:szCs w:val="28"/>
          <w:highlight w:val="none"/>
        </w:rPr>
      </w:pPr>
    </w:p>
    <w:p w14:paraId="193B8124">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sz w:val="28"/>
          <w:szCs w:val="28"/>
          <w:highlight w:val="none"/>
        </w:rPr>
      </w:pPr>
    </w:p>
    <w:p w14:paraId="71A3C729">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sz w:val="28"/>
          <w:szCs w:val="28"/>
          <w:highlight w:val="none"/>
        </w:rPr>
      </w:pPr>
    </w:p>
    <w:p w14:paraId="36E0D03F">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sz w:val="28"/>
          <w:szCs w:val="28"/>
          <w:highlight w:val="none"/>
        </w:rPr>
      </w:pPr>
    </w:p>
    <w:p w14:paraId="79F4BB69">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sz w:val="28"/>
          <w:szCs w:val="28"/>
          <w:highlight w:val="none"/>
        </w:rPr>
      </w:pPr>
    </w:p>
    <w:p w14:paraId="378507EF">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ascii="宋体" w:hAnsi="宋体"/>
          <w:b/>
          <w:sz w:val="28"/>
          <w:szCs w:val="28"/>
          <w:highlight w:val="none"/>
        </w:rPr>
      </w:pPr>
      <w:r>
        <w:rPr>
          <w:rFonts w:hint="eastAsia" w:ascii="宋体" w:hAnsi="宋体" w:cs="宋体"/>
          <w:b/>
          <w:sz w:val="28"/>
          <w:szCs w:val="28"/>
          <w:highlight w:val="none"/>
        </w:rPr>
        <w:t>七、授予合同</w:t>
      </w:r>
    </w:p>
    <w:p w14:paraId="47FC55B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eastAsia" w:ascii="宋体" w:hAnsi="宋体" w:cs="宋体"/>
          <w:spacing w:val="-4"/>
          <w:sz w:val="24"/>
          <w:szCs w:val="24"/>
          <w:highlight w:val="none"/>
        </w:rPr>
      </w:pPr>
      <w:r>
        <w:rPr>
          <w:rFonts w:hint="eastAsia" w:ascii="宋体" w:hAnsi="宋体" w:cs="宋体"/>
          <w:spacing w:val="-4"/>
          <w:sz w:val="24"/>
          <w:szCs w:val="24"/>
          <w:highlight w:val="none"/>
          <w:lang w:val="en-US" w:eastAsia="zh-CN"/>
        </w:rPr>
        <w:t>34.</w:t>
      </w:r>
      <w:r>
        <w:rPr>
          <w:rFonts w:hint="eastAsia" w:ascii="宋体" w:hAnsi="宋体" w:cs="宋体"/>
          <w:spacing w:val="-4"/>
          <w:sz w:val="24"/>
          <w:szCs w:val="24"/>
          <w:highlight w:val="none"/>
        </w:rPr>
        <w:t>签订合同</w:t>
      </w:r>
    </w:p>
    <w:p w14:paraId="686C88FF">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eastAsia" w:ascii="宋体" w:hAnsi="宋体" w:cs="宋体"/>
          <w:spacing w:val="-4"/>
          <w:sz w:val="24"/>
          <w:szCs w:val="24"/>
          <w:highlight w:val="none"/>
        </w:rPr>
      </w:pPr>
      <w:r>
        <w:rPr>
          <w:rFonts w:hint="eastAsia" w:ascii="宋体" w:hAnsi="宋体" w:cs="宋体"/>
          <w:spacing w:val="-4"/>
          <w:sz w:val="24"/>
          <w:szCs w:val="24"/>
          <w:highlight w:val="none"/>
          <w:lang w:eastAsia="zh-CN"/>
        </w:rPr>
        <w:t>（</w:t>
      </w:r>
      <w:r>
        <w:rPr>
          <w:rFonts w:hint="eastAsia" w:ascii="宋体" w:hAnsi="宋体" w:cs="宋体"/>
          <w:spacing w:val="-4"/>
          <w:sz w:val="24"/>
          <w:szCs w:val="24"/>
          <w:highlight w:val="none"/>
          <w:lang w:val="en-US" w:eastAsia="zh-CN"/>
        </w:rPr>
        <w:t>1）</w:t>
      </w:r>
      <w:r>
        <w:rPr>
          <w:rFonts w:hint="eastAsia" w:ascii="宋体" w:hAnsi="宋体" w:cs="宋体"/>
          <w:spacing w:val="-4"/>
          <w:sz w:val="24"/>
          <w:szCs w:val="24"/>
          <w:highlight w:val="none"/>
        </w:rPr>
        <w:t>采购人、成交供应商在成交通知书发出之日发出之日起在2个工作日，根据竞争性磋商文件确定的事项和成交供应商响应性文件签订合同。合同签订后1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5B40BD20">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eastAsia" w:ascii="宋体" w:hAnsi="宋体" w:cs="宋体"/>
          <w:spacing w:val="-4"/>
          <w:sz w:val="24"/>
          <w:szCs w:val="24"/>
          <w:highlight w:val="none"/>
        </w:rPr>
      </w:pPr>
      <w:r>
        <w:rPr>
          <w:rFonts w:hint="eastAsia" w:ascii="宋体" w:hAnsi="宋体" w:cs="宋体"/>
          <w:spacing w:val="-4"/>
          <w:sz w:val="24"/>
          <w:szCs w:val="24"/>
          <w:highlight w:val="none"/>
          <w:lang w:eastAsia="zh-CN"/>
        </w:rPr>
        <w:t>（</w:t>
      </w:r>
      <w:r>
        <w:rPr>
          <w:rFonts w:hint="eastAsia" w:ascii="宋体" w:hAnsi="宋体" w:cs="宋体"/>
          <w:spacing w:val="-4"/>
          <w:sz w:val="24"/>
          <w:szCs w:val="24"/>
          <w:highlight w:val="none"/>
          <w:lang w:val="en-US" w:eastAsia="zh-CN"/>
        </w:rPr>
        <w:t>2)</w:t>
      </w:r>
      <w:r>
        <w:rPr>
          <w:rFonts w:hint="eastAsia" w:ascii="宋体" w:hAnsi="宋体" w:cs="宋体"/>
          <w:spacing w:val="-4"/>
          <w:sz w:val="24"/>
          <w:szCs w:val="24"/>
          <w:highlight w:val="none"/>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22FDD8F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eastAsia" w:ascii="宋体" w:hAnsi="宋体" w:eastAsia="宋体" w:cs="宋体"/>
          <w:b/>
          <w:bCs/>
          <w:color w:val="auto"/>
          <w:sz w:val="24"/>
          <w:szCs w:val="24"/>
          <w:highlight w:val="none"/>
        </w:rPr>
      </w:pPr>
      <w:r>
        <w:rPr>
          <w:rFonts w:hint="eastAsia" w:ascii="宋体" w:hAnsi="宋体" w:cs="宋体"/>
          <w:spacing w:val="-4"/>
          <w:sz w:val="24"/>
          <w:szCs w:val="24"/>
          <w:highlight w:val="none"/>
          <w:lang w:val="en-US" w:eastAsia="zh-CN"/>
        </w:rPr>
        <w:t>(3)</w:t>
      </w:r>
      <w:r>
        <w:rPr>
          <w:rFonts w:hint="eastAsia" w:ascii="宋体" w:hAnsi="宋体" w:cs="宋体"/>
          <w:spacing w:val="-4"/>
          <w:sz w:val="24"/>
          <w:szCs w:val="24"/>
          <w:highlight w:val="none"/>
        </w:rPr>
        <w:t>成交供应商放弃成交、因不可抗力不能履行合同，或者被查实存在影响成交结果的违法行为等情形，不符合成交条件的，采购人可以按照磋商小组提出的成交候选供应商名单排序依次确定其他成</w:t>
      </w:r>
      <w:r>
        <w:rPr>
          <w:rFonts w:hint="eastAsia" w:ascii="宋体" w:hAnsi="宋体" w:cs="宋体"/>
          <w:spacing w:val="-4"/>
          <w:sz w:val="24"/>
          <w:szCs w:val="24"/>
          <w:highlight w:val="none"/>
          <w:lang w:val="en-US" w:eastAsia="zh-CN"/>
        </w:rPr>
        <w:t>交候选供应商为成交供应商，也可以重新组织采购。</w:t>
      </w:r>
      <w:r>
        <w:rPr>
          <w:rFonts w:hint="eastAsia"/>
          <w:sz w:val="28"/>
          <w:szCs w:val="28"/>
          <w:highlight w:val="none"/>
        </w:rPr>
        <w:br w:type="page"/>
      </w:r>
      <w:bookmarkStart w:id="43" w:name="_Toc461977421"/>
      <w:bookmarkEnd w:id="43"/>
      <w:r>
        <w:rPr>
          <w:rFonts w:hint="eastAsia"/>
          <w:sz w:val="28"/>
          <w:szCs w:val="28"/>
          <w:highlight w:val="none"/>
          <w:lang w:val="en-US" w:eastAsia="zh-CN"/>
        </w:rPr>
        <w:t xml:space="preserve">   </w:t>
      </w: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1</w:t>
      </w:r>
    </w:p>
    <w:p w14:paraId="68F3D7F3">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中小企业划型标准规定</w:t>
      </w:r>
    </w:p>
    <w:tbl>
      <w:tblPr>
        <w:tblStyle w:val="19"/>
        <w:tblW w:w="9353" w:type="dxa"/>
        <w:jc w:val="center"/>
        <w:shd w:val="clear" w:color="auto" w:fill="FFFFFF"/>
        <w:tblLayout w:type="fixed"/>
        <w:tblCellMar>
          <w:top w:w="0" w:type="dxa"/>
          <w:left w:w="0" w:type="dxa"/>
          <w:bottom w:w="0" w:type="dxa"/>
          <w:right w:w="0" w:type="dxa"/>
        </w:tblCellMar>
      </w:tblPr>
      <w:tblGrid>
        <w:gridCol w:w="1144"/>
        <w:gridCol w:w="1492"/>
        <w:gridCol w:w="728"/>
        <w:gridCol w:w="1245"/>
        <w:gridCol w:w="1965"/>
        <w:gridCol w:w="1756"/>
        <w:gridCol w:w="1023"/>
      </w:tblGrid>
      <w:tr w14:paraId="2362B0F9">
        <w:tblPrEx>
          <w:shd w:val="clear" w:color="auto" w:fill="FFFFFF"/>
          <w:tblCellMar>
            <w:top w:w="0" w:type="dxa"/>
            <w:left w:w="0" w:type="dxa"/>
            <w:bottom w:w="0" w:type="dxa"/>
            <w:right w:w="0" w:type="dxa"/>
          </w:tblCellMar>
        </w:tblPrEx>
        <w:trPr>
          <w:trHeight w:val="695" w:hRule="atLeast"/>
          <w:jc w:val="center"/>
        </w:trPr>
        <w:tc>
          <w:tcPr>
            <w:tcW w:w="1144" w:type="dxa"/>
            <w:tcBorders>
              <w:top w:val="single" w:color="auto" w:sz="4" w:space="0"/>
              <w:left w:val="single" w:color="auto" w:sz="4" w:space="0"/>
              <w:bottom w:val="single" w:color="auto" w:sz="4" w:space="0"/>
              <w:right w:val="single" w:color="auto" w:sz="4" w:space="0"/>
            </w:tcBorders>
            <w:shd w:val="clear" w:color="auto" w:fill="4F81BD"/>
            <w:noWrap w:val="0"/>
            <w:tcMar>
              <w:left w:w="105" w:type="dxa"/>
              <w:right w:w="105" w:type="dxa"/>
            </w:tcMar>
            <w:vAlign w:val="center"/>
          </w:tcPr>
          <w:p w14:paraId="29498BD9">
            <w:pPr>
              <w:wordWrap w:val="0"/>
              <w:spacing w:line="240" w:lineRule="auto"/>
              <w:ind w:firstLine="2495" w:firstLineChars="1100"/>
              <w:jc w:val="center"/>
              <w:rPr>
                <w:rFonts w:hint="eastAsia"/>
                <w:color w:val="auto"/>
                <w:sz w:val="21"/>
                <w:szCs w:val="21"/>
                <w:highlight w:val="none"/>
              </w:rPr>
            </w:pPr>
            <w:r>
              <w:rPr>
                <w:rFonts w:hint="eastAsia" w:ascii="宋体" w:hAnsi="宋体" w:eastAsia="宋体" w:cs="宋体"/>
                <w:b/>
                <w:bCs/>
                <w:color w:val="auto"/>
                <w:spacing w:val="8"/>
                <w:kern w:val="0"/>
                <w:sz w:val="21"/>
                <w:szCs w:val="21"/>
                <w:highlight w:val="none"/>
                <w:lang w:val="en-US" w:eastAsia="zh-CN" w:bidi="ar"/>
              </w:rPr>
              <w:t>中行业名称</w:t>
            </w:r>
          </w:p>
        </w:tc>
        <w:tc>
          <w:tcPr>
            <w:tcW w:w="1492" w:type="dxa"/>
            <w:tcBorders>
              <w:top w:val="single" w:color="auto" w:sz="4" w:space="0"/>
              <w:left w:val="single" w:color="auto" w:sz="4" w:space="0"/>
              <w:bottom w:val="single" w:color="auto" w:sz="4" w:space="0"/>
              <w:right w:val="single" w:color="auto" w:sz="4" w:space="0"/>
            </w:tcBorders>
            <w:shd w:val="clear" w:color="auto" w:fill="4F81BD"/>
            <w:noWrap w:val="0"/>
            <w:tcMar>
              <w:left w:w="105" w:type="dxa"/>
              <w:right w:w="105" w:type="dxa"/>
            </w:tcMar>
            <w:vAlign w:val="center"/>
          </w:tcPr>
          <w:p w14:paraId="6838E5D8">
            <w:pPr>
              <w:wordWrap w:val="0"/>
              <w:spacing w:line="240" w:lineRule="auto"/>
              <w:ind w:firstLine="2495" w:firstLineChars="1100"/>
              <w:jc w:val="center"/>
              <w:rPr>
                <w:rFonts w:hint="eastAsia"/>
                <w:color w:val="auto"/>
                <w:sz w:val="21"/>
                <w:szCs w:val="21"/>
                <w:highlight w:val="none"/>
              </w:rPr>
            </w:pPr>
            <w:r>
              <w:rPr>
                <w:rFonts w:hint="eastAsia" w:ascii="宋体" w:hAnsi="宋体" w:eastAsia="宋体" w:cs="宋体"/>
                <w:b/>
                <w:bCs/>
                <w:color w:val="auto"/>
                <w:spacing w:val="8"/>
                <w:kern w:val="0"/>
                <w:sz w:val="21"/>
                <w:szCs w:val="21"/>
                <w:highlight w:val="none"/>
                <w:lang w:val="en-US" w:eastAsia="zh-CN" w:bidi="ar"/>
              </w:rPr>
              <w:t>中指标名称</w:t>
            </w:r>
          </w:p>
        </w:tc>
        <w:tc>
          <w:tcPr>
            <w:tcW w:w="728" w:type="dxa"/>
            <w:tcBorders>
              <w:top w:val="single" w:color="auto" w:sz="4" w:space="0"/>
              <w:left w:val="single" w:color="auto" w:sz="4" w:space="0"/>
              <w:bottom w:val="single" w:color="auto" w:sz="4" w:space="0"/>
              <w:right w:val="single" w:color="auto" w:sz="4" w:space="0"/>
            </w:tcBorders>
            <w:shd w:val="clear" w:color="auto" w:fill="4F81BD"/>
            <w:noWrap w:val="0"/>
            <w:tcMar>
              <w:left w:w="105" w:type="dxa"/>
              <w:right w:w="105" w:type="dxa"/>
            </w:tcMar>
            <w:vAlign w:val="center"/>
          </w:tcPr>
          <w:p w14:paraId="0560913B">
            <w:pPr>
              <w:wordWrap w:val="0"/>
              <w:spacing w:line="240" w:lineRule="auto"/>
              <w:ind w:firstLine="2495" w:firstLineChars="1100"/>
              <w:jc w:val="center"/>
              <w:rPr>
                <w:rFonts w:hint="eastAsia"/>
                <w:color w:val="auto"/>
                <w:sz w:val="21"/>
                <w:szCs w:val="21"/>
                <w:highlight w:val="none"/>
              </w:rPr>
            </w:pPr>
            <w:r>
              <w:rPr>
                <w:rFonts w:hint="eastAsia" w:ascii="宋体" w:hAnsi="宋体" w:eastAsia="宋体" w:cs="宋体"/>
                <w:b/>
                <w:bCs/>
                <w:color w:val="auto"/>
                <w:spacing w:val="8"/>
                <w:kern w:val="0"/>
                <w:sz w:val="21"/>
                <w:szCs w:val="21"/>
                <w:highlight w:val="none"/>
                <w:lang w:val="en-US" w:eastAsia="zh-CN" w:bidi="ar"/>
              </w:rPr>
              <w:t>中计量单位</w:t>
            </w:r>
          </w:p>
        </w:tc>
        <w:tc>
          <w:tcPr>
            <w:tcW w:w="1245" w:type="dxa"/>
            <w:tcBorders>
              <w:top w:val="single" w:color="auto" w:sz="4" w:space="0"/>
              <w:left w:val="single" w:color="auto" w:sz="4" w:space="0"/>
              <w:bottom w:val="single" w:color="auto" w:sz="4" w:space="0"/>
              <w:right w:val="single" w:color="auto" w:sz="4" w:space="0"/>
            </w:tcBorders>
            <w:shd w:val="clear" w:color="auto" w:fill="4F81BD"/>
            <w:noWrap w:val="0"/>
            <w:tcMar>
              <w:left w:w="105" w:type="dxa"/>
              <w:right w:w="105" w:type="dxa"/>
            </w:tcMar>
            <w:vAlign w:val="center"/>
          </w:tcPr>
          <w:p w14:paraId="6768B029">
            <w:pPr>
              <w:wordWrap w:val="0"/>
              <w:spacing w:line="240" w:lineRule="auto"/>
              <w:ind w:firstLine="2495" w:firstLineChars="1100"/>
              <w:jc w:val="center"/>
              <w:rPr>
                <w:rFonts w:hint="eastAsia"/>
                <w:color w:val="auto"/>
                <w:sz w:val="21"/>
                <w:szCs w:val="21"/>
                <w:highlight w:val="none"/>
              </w:rPr>
            </w:pPr>
            <w:r>
              <w:rPr>
                <w:rFonts w:hint="eastAsia" w:ascii="宋体" w:hAnsi="宋体" w:eastAsia="宋体" w:cs="宋体"/>
                <w:b/>
                <w:bCs/>
                <w:color w:val="auto"/>
                <w:spacing w:val="8"/>
                <w:kern w:val="0"/>
                <w:sz w:val="21"/>
                <w:szCs w:val="21"/>
                <w:highlight w:val="none"/>
                <w:lang w:val="en-US" w:eastAsia="zh-CN" w:bidi="ar"/>
              </w:rPr>
              <w:t>大大型</w:t>
            </w:r>
          </w:p>
        </w:tc>
        <w:tc>
          <w:tcPr>
            <w:tcW w:w="1965" w:type="dxa"/>
            <w:tcBorders>
              <w:top w:val="single" w:color="auto" w:sz="4" w:space="0"/>
              <w:left w:val="single" w:color="auto" w:sz="4" w:space="0"/>
              <w:bottom w:val="single" w:color="auto" w:sz="4" w:space="0"/>
              <w:right w:val="single" w:color="auto" w:sz="4" w:space="0"/>
            </w:tcBorders>
            <w:shd w:val="clear" w:color="auto" w:fill="4F81BD"/>
            <w:noWrap w:val="0"/>
            <w:tcMar>
              <w:left w:w="105" w:type="dxa"/>
              <w:right w:w="105" w:type="dxa"/>
            </w:tcMar>
            <w:vAlign w:val="center"/>
          </w:tcPr>
          <w:p w14:paraId="341EB0D0">
            <w:pPr>
              <w:wordWrap w:val="0"/>
              <w:spacing w:line="240" w:lineRule="auto"/>
              <w:ind w:firstLine="2495" w:firstLineChars="1100"/>
              <w:jc w:val="center"/>
              <w:rPr>
                <w:rFonts w:hint="eastAsia"/>
                <w:color w:val="auto"/>
                <w:sz w:val="21"/>
                <w:szCs w:val="21"/>
                <w:highlight w:val="none"/>
              </w:rPr>
            </w:pPr>
            <w:r>
              <w:rPr>
                <w:rFonts w:hint="eastAsia" w:ascii="宋体" w:hAnsi="宋体" w:eastAsia="宋体" w:cs="宋体"/>
                <w:b/>
                <w:bCs/>
                <w:color w:val="auto"/>
                <w:spacing w:val="8"/>
                <w:kern w:val="0"/>
                <w:sz w:val="21"/>
                <w:szCs w:val="21"/>
                <w:highlight w:val="none"/>
                <w:lang w:val="en-US" w:eastAsia="zh-CN" w:bidi="ar"/>
              </w:rPr>
              <w:t>中中型</w:t>
            </w:r>
          </w:p>
        </w:tc>
        <w:tc>
          <w:tcPr>
            <w:tcW w:w="1756" w:type="dxa"/>
            <w:tcBorders>
              <w:top w:val="single" w:color="auto" w:sz="4" w:space="0"/>
              <w:left w:val="single" w:color="auto" w:sz="4" w:space="0"/>
              <w:bottom w:val="single" w:color="auto" w:sz="4" w:space="0"/>
              <w:right w:val="single" w:color="auto" w:sz="4" w:space="0"/>
            </w:tcBorders>
            <w:shd w:val="clear" w:color="auto" w:fill="4F81BD"/>
            <w:noWrap w:val="0"/>
            <w:tcMar>
              <w:left w:w="105" w:type="dxa"/>
              <w:right w:w="105" w:type="dxa"/>
            </w:tcMar>
            <w:vAlign w:val="center"/>
          </w:tcPr>
          <w:p w14:paraId="1F465266">
            <w:pPr>
              <w:wordWrap w:val="0"/>
              <w:spacing w:line="240" w:lineRule="auto"/>
              <w:ind w:firstLine="2495" w:firstLineChars="1100"/>
              <w:jc w:val="center"/>
              <w:rPr>
                <w:rFonts w:hint="eastAsia"/>
                <w:color w:val="auto"/>
                <w:sz w:val="21"/>
                <w:szCs w:val="21"/>
                <w:highlight w:val="none"/>
              </w:rPr>
            </w:pPr>
            <w:r>
              <w:rPr>
                <w:rFonts w:hint="eastAsia" w:ascii="宋体" w:hAnsi="宋体" w:eastAsia="宋体" w:cs="宋体"/>
                <w:b/>
                <w:bCs/>
                <w:color w:val="auto"/>
                <w:spacing w:val="8"/>
                <w:kern w:val="0"/>
                <w:sz w:val="21"/>
                <w:szCs w:val="21"/>
                <w:highlight w:val="none"/>
                <w:lang w:val="en-US" w:eastAsia="zh-CN" w:bidi="ar"/>
              </w:rPr>
              <w:t>中小型</w:t>
            </w:r>
          </w:p>
        </w:tc>
        <w:tc>
          <w:tcPr>
            <w:tcW w:w="1023" w:type="dxa"/>
            <w:tcBorders>
              <w:top w:val="single" w:color="auto" w:sz="4" w:space="0"/>
              <w:left w:val="single" w:color="auto" w:sz="4" w:space="0"/>
              <w:bottom w:val="single" w:color="auto" w:sz="4" w:space="0"/>
              <w:right w:val="single" w:color="auto" w:sz="4" w:space="0"/>
            </w:tcBorders>
            <w:shd w:val="clear" w:color="auto" w:fill="4F81BD"/>
            <w:noWrap w:val="0"/>
            <w:tcMar>
              <w:left w:w="105" w:type="dxa"/>
              <w:right w:w="105" w:type="dxa"/>
            </w:tcMar>
            <w:vAlign w:val="center"/>
          </w:tcPr>
          <w:p w14:paraId="3AF4E197">
            <w:pPr>
              <w:wordWrap w:val="0"/>
              <w:spacing w:line="240" w:lineRule="auto"/>
              <w:ind w:firstLine="2495" w:firstLineChars="1100"/>
              <w:jc w:val="center"/>
              <w:rPr>
                <w:rFonts w:hint="eastAsia"/>
                <w:color w:val="auto"/>
                <w:sz w:val="21"/>
                <w:szCs w:val="21"/>
                <w:highlight w:val="none"/>
              </w:rPr>
            </w:pPr>
            <w:r>
              <w:rPr>
                <w:rFonts w:hint="eastAsia" w:ascii="宋体" w:hAnsi="宋体" w:eastAsia="宋体" w:cs="宋体"/>
                <w:b/>
                <w:bCs/>
                <w:color w:val="auto"/>
                <w:spacing w:val="8"/>
                <w:kern w:val="0"/>
                <w:sz w:val="21"/>
                <w:szCs w:val="21"/>
                <w:highlight w:val="none"/>
                <w:lang w:val="en-US" w:eastAsia="zh-CN" w:bidi="ar"/>
              </w:rPr>
              <w:t>微微型</w:t>
            </w:r>
          </w:p>
        </w:tc>
      </w:tr>
      <w:tr w14:paraId="7F82284A">
        <w:tblPrEx>
          <w:shd w:val="clear" w:color="auto" w:fill="FFFFFF"/>
          <w:tblCellMar>
            <w:top w:w="0" w:type="dxa"/>
            <w:left w:w="0" w:type="dxa"/>
            <w:bottom w:w="0" w:type="dxa"/>
            <w:right w:w="0" w:type="dxa"/>
          </w:tblCellMar>
        </w:tblPrEx>
        <w:trPr>
          <w:trHeight w:val="682" w:hRule="atLeast"/>
          <w:jc w:val="center"/>
        </w:trPr>
        <w:tc>
          <w:tcPr>
            <w:tcW w:w="1144" w:type="dxa"/>
            <w:tcBorders>
              <w:top w:val="single" w:color="auto" w:sz="4" w:space="0"/>
              <w:left w:val="single" w:color="4F81BD" w:sz="6" w:space="0"/>
              <w:bottom w:val="single" w:color="4F81BD" w:sz="6" w:space="0"/>
              <w:right w:val="single" w:color="4F81BD" w:sz="6" w:space="0"/>
            </w:tcBorders>
            <w:shd w:val="clear" w:color="auto" w:fill="B8CCE4"/>
            <w:noWrap w:val="0"/>
            <w:tcMar>
              <w:left w:w="105" w:type="dxa"/>
              <w:right w:w="105" w:type="dxa"/>
            </w:tcMar>
            <w:vAlign w:val="center"/>
          </w:tcPr>
          <w:p w14:paraId="437142EA">
            <w:pPr>
              <w:pStyle w:val="16"/>
              <w:wordWrap w:val="0"/>
              <w:spacing w:line="240" w:lineRule="atLeast"/>
              <w:jc w:val="center"/>
              <w:rPr>
                <w:rFonts w:hint="eastAsia"/>
                <w:color w:val="auto"/>
                <w:sz w:val="21"/>
                <w:szCs w:val="21"/>
                <w:highlight w:val="none"/>
              </w:rPr>
            </w:pPr>
            <w:r>
              <w:rPr>
                <w:rFonts w:hint="eastAsia"/>
                <w:color w:val="auto"/>
                <w:spacing w:val="8"/>
                <w:sz w:val="21"/>
                <w:szCs w:val="21"/>
                <w:highlight w:val="none"/>
              </w:rPr>
              <w:t>农、林、牧、渔业</w:t>
            </w:r>
          </w:p>
        </w:tc>
        <w:tc>
          <w:tcPr>
            <w:tcW w:w="1492"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753349C4">
            <w:pPr>
              <w:pStyle w:val="16"/>
              <w:wordWrap w:val="0"/>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644E9D7A">
            <w:pPr>
              <w:pStyle w:val="16"/>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1980F824">
            <w:pPr>
              <w:pStyle w:val="16"/>
              <w:wordWrap w:val="0"/>
              <w:jc w:val="center"/>
              <w:rPr>
                <w:rFonts w:hint="eastAsia"/>
                <w:color w:val="auto"/>
                <w:sz w:val="21"/>
                <w:szCs w:val="21"/>
                <w:highlight w:val="none"/>
              </w:rPr>
            </w:pPr>
            <w:r>
              <w:rPr>
                <w:rFonts w:hint="eastAsia"/>
                <w:color w:val="auto"/>
                <w:spacing w:val="8"/>
                <w:sz w:val="21"/>
                <w:szCs w:val="21"/>
                <w:highlight w:val="none"/>
              </w:rPr>
              <w:t>Y≥20000</w:t>
            </w:r>
          </w:p>
        </w:tc>
        <w:tc>
          <w:tcPr>
            <w:tcW w:w="1965"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6AAF1B60">
            <w:pPr>
              <w:pStyle w:val="16"/>
              <w:wordWrap w:val="0"/>
              <w:jc w:val="center"/>
              <w:rPr>
                <w:rFonts w:hint="eastAsia"/>
                <w:color w:val="auto"/>
                <w:sz w:val="21"/>
                <w:szCs w:val="21"/>
                <w:highlight w:val="none"/>
              </w:rPr>
            </w:pPr>
            <w:r>
              <w:rPr>
                <w:rFonts w:hint="eastAsia"/>
                <w:color w:val="auto"/>
                <w:spacing w:val="8"/>
                <w:sz w:val="21"/>
                <w:szCs w:val="21"/>
                <w:highlight w:val="none"/>
              </w:rPr>
              <w:t>500≤Y＜20000</w:t>
            </w:r>
          </w:p>
        </w:tc>
        <w:tc>
          <w:tcPr>
            <w:tcW w:w="1756"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3E02BF22">
            <w:pPr>
              <w:pStyle w:val="16"/>
              <w:wordWrap w:val="0"/>
              <w:jc w:val="center"/>
              <w:rPr>
                <w:rFonts w:hint="eastAsia"/>
                <w:color w:val="auto"/>
                <w:sz w:val="21"/>
                <w:szCs w:val="21"/>
                <w:highlight w:val="none"/>
              </w:rPr>
            </w:pPr>
            <w:r>
              <w:rPr>
                <w:rFonts w:hint="eastAsia"/>
                <w:color w:val="auto"/>
                <w:spacing w:val="8"/>
                <w:sz w:val="21"/>
                <w:szCs w:val="21"/>
                <w:highlight w:val="none"/>
              </w:rPr>
              <w:t>50≤Y＜500</w:t>
            </w:r>
          </w:p>
        </w:tc>
        <w:tc>
          <w:tcPr>
            <w:tcW w:w="1023"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5948F340">
            <w:pPr>
              <w:pStyle w:val="16"/>
              <w:wordWrap w:val="0"/>
              <w:jc w:val="center"/>
              <w:rPr>
                <w:rFonts w:hint="eastAsia"/>
                <w:color w:val="auto"/>
                <w:sz w:val="21"/>
                <w:szCs w:val="21"/>
                <w:highlight w:val="none"/>
              </w:rPr>
            </w:pPr>
            <w:r>
              <w:rPr>
                <w:rFonts w:hint="eastAsia"/>
                <w:color w:val="auto"/>
                <w:spacing w:val="8"/>
                <w:sz w:val="21"/>
                <w:szCs w:val="21"/>
                <w:highlight w:val="none"/>
              </w:rPr>
              <w:t>Y＜50</w:t>
            </w:r>
          </w:p>
        </w:tc>
      </w:tr>
      <w:tr w14:paraId="3873B7F1">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A54D1D0">
            <w:pPr>
              <w:pStyle w:val="16"/>
              <w:wordWrap w:val="0"/>
              <w:spacing w:line="240" w:lineRule="atLeast"/>
              <w:jc w:val="center"/>
              <w:rPr>
                <w:rFonts w:hint="eastAsia"/>
                <w:color w:val="auto"/>
                <w:sz w:val="21"/>
                <w:szCs w:val="21"/>
                <w:highlight w:val="none"/>
              </w:rPr>
            </w:pPr>
            <w:r>
              <w:rPr>
                <w:rFonts w:hint="eastAsia"/>
                <w:color w:val="auto"/>
                <w:spacing w:val="8"/>
                <w:sz w:val="21"/>
                <w:szCs w:val="21"/>
                <w:highlight w:val="none"/>
              </w:rPr>
              <w:t>工业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74F56D7">
            <w:pPr>
              <w:pStyle w:val="16"/>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4ACD770">
            <w:pPr>
              <w:pStyle w:val="16"/>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FF8185">
            <w:pPr>
              <w:pStyle w:val="16"/>
              <w:wordWrap w:val="0"/>
              <w:jc w:val="center"/>
              <w:rPr>
                <w:rFonts w:hint="eastAsia"/>
                <w:color w:val="auto"/>
                <w:sz w:val="21"/>
                <w:szCs w:val="21"/>
                <w:highlight w:val="none"/>
              </w:rPr>
            </w:pPr>
            <w:r>
              <w:rPr>
                <w:rFonts w:hint="eastAsia"/>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A9604EF">
            <w:pPr>
              <w:pStyle w:val="16"/>
              <w:wordWrap w:val="0"/>
              <w:jc w:val="center"/>
              <w:rPr>
                <w:rFonts w:hint="eastAsia"/>
                <w:color w:val="auto"/>
                <w:sz w:val="21"/>
                <w:szCs w:val="21"/>
                <w:highlight w:val="none"/>
              </w:rPr>
            </w:pPr>
            <w:r>
              <w:rPr>
                <w:rFonts w:hint="eastAsia"/>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00034E0">
            <w:pPr>
              <w:pStyle w:val="16"/>
              <w:wordWrap w:val="0"/>
              <w:jc w:val="center"/>
              <w:rPr>
                <w:rFonts w:hint="eastAsia"/>
                <w:color w:val="auto"/>
                <w:sz w:val="21"/>
                <w:szCs w:val="21"/>
                <w:highlight w:val="none"/>
              </w:rPr>
            </w:pPr>
            <w:r>
              <w:rPr>
                <w:rFonts w:hint="eastAsia"/>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9BC6385">
            <w:pPr>
              <w:pStyle w:val="16"/>
              <w:wordWrap w:val="0"/>
              <w:jc w:val="center"/>
              <w:rPr>
                <w:rFonts w:hint="eastAsia"/>
                <w:color w:val="auto"/>
                <w:sz w:val="21"/>
                <w:szCs w:val="21"/>
                <w:highlight w:val="none"/>
              </w:rPr>
            </w:pPr>
            <w:r>
              <w:rPr>
                <w:rFonts w:hint="eastAsia"/>
                <w:color w:val="auto"/>
                <w:spacing w:val="8"/>
                <w:sz w:val="21"/>
                <w:szCs w:val="21"/>
                <w:highlight w:val="none"/>
              </w:rPr>
              <w:t>X＜20</w:t>
            </w:r>
          </w:p>
        </w:tc>
      </w:tr>
      <w:tr w14:paraId="02091505">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3C36DAC">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ADAA86C">
            <w:pPr>
              <w:pStyle w:val="16"/>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CE18802">
            <w:pPr>
              <w:pStyle w:val="16"/>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B708C99">
            <w:pPr>
              <w:pStyle w:val="16"/>
              <w:wordWrap w:val="0"/>
              <w:jc w:val="center"/>
              <w:rPr>
                <w:rFonts w:hint="eastAsia"/>
                <w:color w:val="auto"/>
                <w:sz w:val="21"/>
                <w:szCs w:val="21"/>
                <w:highlight w:val="none"/>
              </w:rPr>
            </w:pPr>
            <w:r>
              <w:rPr>
                <w:rFonts w:hint="eastAsia"/>
                <w:color w:val="auto"/>
                <w:spacing w:val="8"/>
                <w:sz w:val="21"/>
                <w:szCs w:val="21"/>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F33533">
            <w:pPr>
              <w:pStyle w:val="16"/>
              <w:wordWrap w:val="0"/>
              <w:jc w:val="center"/>
              <w:rPr>
                <w:rFonts w:hint="eastAsia"/>
                <w:color w:val="auto"/>
                <w:sz w:val="21"/>
                <w:szCs w:val="21"/>
                <w:highlight w:val="none"/>
              </w:rPr>
            </w:pPr>
            <w:r>
              <w:rPr>
                <w:rFonts w:hint="eastAsia"/>
                <w:color w:val="auto"/>
                <w:spacing w:val="8"/>
                <w:sz w:val="21"/>
                <w:szCs w:val="21"/>
                <w:highlight w:val="none"/>
              </w:rPr>
              <w:t>2000≤Y＜40000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D0AB8F6">
            <w:pPr>
              <w:pStyle w:val="16"/>
              <w:wordWrap w:val="0"/>
              <w:jc w:val="center"/>
              <w:rPr>
                <w:rFonts w:hint="eastAsia"/>
                <w:color w:val="auto"/>
                <w:sz w:val="21"/>
                <w:szCs w:val="21"/>
                <w:highlight w:val="none"/>
              </w:rPr>
            </w:pPr>
            <w:r>
              <w:rPr>
                <w:rFonts w:hint="eastAsia"/>
                <w:color w:val="auto"/>
                <w:spacing w:val="8"/>
                <w:sz w:val="21"/>
                <w:szCs w:val="21"/>
                <w:highlight w:val="none"/>
              </w:rPr>
              <w:t>300≤Y＜2000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B16D80D">
            <w:pPr>
              <w:pStyle w:val="16"/>
              <w:wordWrap w:val="0"/>
              <w:jc w:val="center"/>
              <w:rPr>
                <w:rFonts w:hint="eastAsia"/>
                <w:color w:val="auto"/>
                <w:sz w:val="21"/>
                <w:szCs w:val="21"/>
                <w:highlight w:val="none"/>
              </w:rPr>
            </w:pPr>
            <w:r>
              <w:rPr>
                <w:rFonts w:hint="eastAsia"/>
                <w:color w:val="auto"/>
                <w:spacing w:val="8"/>
                <w:sz w:val="21"/>
                <w:szCs w:val="21"/>
                <w:highlight w:val="none"/>
              </w:rPr>
              <w:t>Y＜300</w:t>
            </w:r>
          </w:p>
        </w:tc>
      </w:tr>
      <w:tr w14:paraId="4A5ABD87">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AC3A0D2">
            <w:pPr>
              <w:pStyle w:val="16"/>
              <w:wordWrap w:val="0"/>
              <w:spacing w:line="240" w:lineRule="atLeast"/>
              <w:jc w:val="center"/>
              <w:rPr>
                <w:rFonts w:hint="eastAsia"/>
                <w:color w:val="auto"/>
                <w:sz w:val="21"/>
                <w:szCs w:val="21"/>
                <w:highlight w:val="none"/>
              </w:rPr>
            </w:pPr>
            <w:r>
              <w:rPr>
                <w:rFonts w:hint="eastAsia"/>
                <w:color w:val="auto"/>
                <w:spacing w:val="8"/>
                <w:sz w:val="21"/>
                <w:szCs w:val="21"/>
                <w:highlight w:val="none"/>
              </w:rPr>
              <w:t>建筑业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C2D464B">
            <w:pPr>
              <w:pStyle w:val="16"/>
              <w:wordWrap w:val="0"/>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D7421CF">
            <w:pPr>
              <w:pStyle w:val="16"/>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533FF3C">
            <w:pPr>
              <w:pStyle w:val="16"/>
              <w:wordWrap w:val="0"/>
              <w:jc w:val="center"/>
              <w:rPr>
                <w:rFonts w:hint="eastAsia"/>
                <w:color w:val="auto"/>
                <w:sz w:val="21"/>
                <w:szCs w:val="21"/>
                <w:highlight w:val="none"/>
              </w:rPr>
            </w:pPr>
            <w:r>
              <w:rPr>
                <w:rFonts w:hint="eastAsia"/>
                <w:color w:val="auto"/>
                <w:spacing w:val="8"/>
                <w:sz w:val="21"/>
                <w:szCs w:val="21"/>
                <w:highlight w:val="none"/>
              </w:rPr>
              <w:t>Y≥80000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84C9522">
            <w:pPr>
              <w:pStyle w:val="16"/>
              <w:wordWrap w:val="0"/>
              <w:jc w:val="center"/>
              <w:rPr>
                <w:rFonts w:hint="eastAsia"/>
                <w:color w:val="auto"/>
                <w:sz w:val="21"/>
                <w:szCs w:val="21"/>
                <w:highlight w:val="none"/>
              </w:rPr>
            </w:pPr>
            <w:r>
              <w:rPr>
                <w:rFonts w:hint="eastAsia"/>
                <w:color w:val="auto"/>
                <w:spacing w:val="8"/>
                <w:sz w:val="21"/>
                <w:szCs w:val="21"/>
                <w:highlight w:val="none"/>
              </w:rPr>
              <w:t>6000≤Y＜80000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A20B3F3">
            <w:pPr>
              <w:pStyle w:val="16"/>
              <w:wordWrap w:val="0"/>
              <w:jc w:val="center"/>
              <w:rPr>
                <w:rFonts w:hint="eastAsia"/>
                <w:color w:val="auto"/>
                <w:sz w:val="21"/>
                <w:szCs w:val="21"/>
                <w:highlight w:val="none"/>
              </w:rPr>
            </w:pPr>
            <w:r>
              <w:rPr>
                <w:rFonts w:hint="eastAsia"/>
                <w:color w:val="auto"/>
                <w:spacing w:val="8"/>
                <w:sz w:val="21"/>
                <w:szCs w:val="21"/>
                <w:highlight w:val="none"/>
              </w:rPr>
              <w:t>300≤Y＜6000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061426">
            <w:pPr>
              <w:pStyle w:val="16"/>
              <w:wordWrap w:val="0"/>
              <w:jc w:val="center"/>
              <w:rPr>
                <w:rFonts w:hint="eastAsia"/>
                <w:color w:val="auto"/>
                <w:sz w:val="21"/>
                <w:szCs w:val="21"/>
                <w:highlight w:val="none"/>
              </w:rPr>
            </w:pPr>
            <w:r>
              <w:rPr>
                <w:rFonts w:hint="eastAsia"/>
                <w:color w:val="auto"/>
                <w:spacing w:val="8"/>
                <w:sz w:val="21"/>
                <w:szCs w:val="21"/>
                <w:highlight w:val="none"/>
              </w:rPr>
              <w:t>Y＜300</w:t>
            </w:r>
          </w:p>
        </w:tc>
      </w:tr>
      <w:tr w14:paraId="1B2D50E7">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DB281F3">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261E516">
            <w:pPr>
              <w:pStyle w:val="16"/>
              <w:wordWrap w:val="0"/>
              <w:spacing w:line="240" w:lineRule="atLeast"/>
              <w:jc w:val="center"/>
              <w:rPr>
                <w:rFonts w:hint="eastAsia"/>
                <w:color w:val="auto"/>
                <w:sz w:val="21"/>
                <w:szCs w:val="21"/>
                <w:highlight w:val="none"/>
              </w:rPr>
            </w:pPr>
            <w:r>
              <w:rPr>
                <w:rFonts w:hint="eastAsia"/>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7799298">
            <w:pPr>
              <w:pStyle w:val="16"/>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44FB13F">
            <w:pPr>
              <w:pStyle w:val="16"/>
              <w:wordWrap w:val="0"/>
              <w:jc w:val="center"/>
              <w:rPr>
                <w:rFonts w:hint="eastAsia"/>
                <w:color w:val="auto"/>
                <w:sz w:val="21"/>
                <w:szCs w:val="21"/>
                <w:highlight w:val="none"/>
              </w:rPr>
            </w:pPr>
            <w:r>
              <w:rPr>
                <w:rFonts w:hint="eastAsia"/>
                <w:color w:val="auto"/>
                <w:spacing w:val="8"/>
                <w:sz w:val="21"/>
                <w:szCs w:val="21"/>
                <w:highlight w:val="none"/>
              </w:rPr>
              <w:t>Z≥80000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2DF3A36">
            <w:pPr>
              <w:pStyle w:val="16"/>
              <w:wordWrap w:val="0"/>
              <w:jc w:val="center"/>
              <w:rPr>
                <w:rFonts w:hint="eastAsia"/>
                <w:color w:val="auto"/>
                <w:sz w:val="21"/>
                <w:szCs w:val="21"/>
                <w:highlight w:val="none"/>
              </w:rPr>
            </w:pPr>
            <w:r>
              <w:rPr>
                <w:rFonts w:hint="eastAsia"/>
                <w:color w:val="auto"/>
                <w:spacing w:val="8"/>
                <w:sz w:val="21"/>
                <w:szCs w:val="21"/>
                <w:highlight w:val="none"/>
              </w:rPr>
              <w:t>5000≤Z＜80000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2B7519A">
            <w:pPr>
              <w:pStyle w:val="16"/>
              <w:wordWrap w:val="0"/>
              <w:jc w:val="center"/>
              <w:rPr>
                <w:rFonts w:hint="eastAsia"/>
                <w:color w:val="auto"/>
                <w:sz w:val="21"/>
                <w:szCs w:val="21"/>
                <w:highlight w:val="none"/>
              </w:rPr>
            </w:pPr>
            <w:r>
              <w:rPr>
                <w:rFonts w:hint="eastAsia"/>
                <w:color w:val="auto"/>
                <w:spacing w:val="8"/>
                <w:sz w:val="21"/>
                <w:szCs w:val="21"/>
                <w:highlight w:val="none"/>
              </w:rPr>
              <w:t>300≤Z＜5000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223173E">
            <w:pPr>
              <w:pStyle w:val="16"/>
              <w:wordWrap w:val="0"/>
              <w:jc w:val="center"/>
              <w:rPr>
                <w:rFonts w:hint="eastAsia"/>
                <w:color w:val="auto"/>
                <w:sz w:val="21"/>
                <w:szCs w:val="21"/>
                <w:highlight w:val="none"/>
              </w:rPr>
            </w:pPr>
            <w:r>
              <w:rPr>
                <w:rFonts w:hint="eastAsia"/>
                <w:color w:val="auto"/>
                <w:spacing w:val="8"/>
                <w:sz w:val="21"/>
                <w:szCs w:val="21"/>
                <w:highlight w:val="none"/>
              </w:rPr>
              <w:t>Z＜300</w:t>
            </w:r>
          </w:p>
        </w:tc>
      </w:tr>
      <w:tr w14:paraId="1A87306B">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D31A50A">
            <w:pPr>
              <w:pStyle w:val="16"/>
              <w:wordWrap w:val="0"/>
              <w:spacing w:line="240" w:lineRule="atLeast"/>
              <w:jc w:val="center"/>
              <w:rPr>
                <w:rFonts w:hint="eastAsia"/>
                <w:color w:val="auto"/>
                <w:sz w:val="21"/>
                <w:szCs w:val="21"/>
                <w:highlight w:val="none"/>
              </w:rPr>
            </w:pPr>
            <w:r>
              <w:rPr>
                <w:rFonts w:hint="eastAsia"/>
                <w:color w:val="auto"/>
                <w:spacing w:val="8"/>
                <w:sz w:val="21"/>
                <w:szCs w:val="21"/>
                <w:highlight w:val="none"/>
              </w:rPr>
              <w:t>批发业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5629148">
            <w:pPr>
              <w:pStyle w:val="16"/>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29B2A5A">
            <w:pPr>
              <w:pStyle w:val="16"/>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95E7F7">
            <w:pPr>
              <w:pStyle w:val="16"/>
              <w:wordWrap w:val="0"/>
              <w:jc w:val="center"/>
              <w:rPr>
                <w:rFonts w:hint="eastAsia"/>
                <w:color w:val="auto"/>
                <w:sz w:val="21"/>
                <w:szCs w:val="21"/>
                <w:highlight w:val="none"/>
              </w:rPr>
            </w:pPr>
            <w:r>
              <w:rPr>
                <w:rFonts w:hint="eastAsia"/>
                <w:color w:val="auto"/>
                <w:spacing w:val="8"/>
                <w:sz w:val="21"/>
                <w:szCs w:val="21"/>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9B67F86">
            <w:pPr>
              <w:pStyle w:val="16"/>
              <w:wordWrap w:val="0"/>
              <w:jc w:val="center"/>
              <w:rPr>
                <w:rFonts w:hint="eastAsia"/>
                <w:color w:val="auto"/>
                <w:sz w:val="21"/>
                <w:szCs w:val="21"/>
                <w:highlight w:val="none"/>
              </w:rPr>
            </w:pPr>
            <w:r>
              <w:rPr>
                <w:rFonts w:hint="eastAsia"/>
                <w:color w:val="auto"/>
                <w:spacing w:val="8"/>
                <w:sz w:val="21"/>
                <w:szCs w:val="21"/>
                <w:highlight w:val="none"/>
              </w:rPr>
              <w:t>20≤X＜200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F117D84">
            <w:pPr>
              <w:pStyle w:val="16"/>
              <w:wordWrap w:val="0"/>
              <w:jc w:val="center"/>
              <w:rPr>
                <w:rFonts w:hint="eastAsia"/>
                <w:color w:val="auto"/>
                <w:sz w:val="21"/>
                <w:szCs w:val="21"/>
                <w:highlight w:val="none"/>
              </w:rPr>
            </w:pPr>
            <w:r>
              <w:rPr>
                <w:rFonts w:hint="eastAsia"/>
                <w:color w:val="auto"/>
                <w:spacing w:val="8"/>
                <w:sz w:val="21"/>
                <w:szCs w:val="21"/>
                <w:highlight w:val="none"/>
              </w:rPr>
              <w:t>5≤X＜20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D942FAB">
            <w:pPr>
              <w:pStyle w:val="16"/>
              <w:wordWrap w:val="0"/>
              <w:jc w:val="center"/>
              <w:rPr>
                <w:rFonts w:hint="eastAsia"/>
                <w:color w:val="auto"/>
                <w:sz w:val="21"/>
                <w:szCs w:val="21"/>
                <w:highlight w:val="none"/>
              </w:rPr>
            </w:pPr>
            <w:r>
              <w:rPr>
                <w:rFonts w:hint="eastAsia"/>
                <w:color w:val="auto"/>
                <w:spacing w:val="8"/>
                <w:sz w:val="21"/>
                <w:szCs w:val="21"/>
                <w:highlight w:val="none"/>
              </w:rPr>
              <w:t>X＜5</w:t>
            </w:r>
          </w:p>
        </w:tc>
      </w:tr>
      <w:tr w14:paraId="1E331FFE">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EA43E02">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6532C3F">
            <w:pPr>
              <w:pStyle w:val="16"/>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063E158">
            <w:pPr>
              <w:pStyle w:val="16"/>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E3979CC">
            <w:pPr>
              <w:pStyle w:val="16"/>
              <w:wordWrap w:val="0"/>
              <w:jc w:val="center"/>
              <w:rPr>
                <w:rFonts w:hint="eastAsia"/>
                <w:color w:val="auto"/>
                <w:sz w:val="21"/>
                <w:szCs w:val="21"/>
                <w:highlight w:val="none"/>
              </w:rPr>
            </w:pPr>
            <w:r>
              <w:rPr>
                <w:rFonts w:hint="eastAsia"/>
                <w:color w:val="auto"/>
                <w:spacing w:val="8"/>
                <w:sz w:val="21"/>
                <w:szCs w:val="21"/>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75A1294">
            <w:pPr>
              <w:pStyle w:val="16"/>
              <w:wordWrap w:val="0"/>
              <w:jc w:val="center"/>
              <w:rPr>
                <w:rFonts w:hint="eastAsia"/>
                <w:color w:val="auto"/>
                <w:sz w:val="21"/>
                <w:szCs w:val="21"/>
                <w:highlight w:val="none"/>
              </w:rPr>
            </w:pPr>
            <w:r>
              <w:rPr>
                <w:rFonts w:hint="eastAsia"/>
                <w:color w:val="auto"/>
                <w:spacing w:val="8"/>
                <w:sz w:val="21"/>
                <w:szCs w:val="21"/>
                <w:highlight w:val="none"/>
              </w:rPr>
              <w:t>5000≤Y＜40000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4CC18EA">
            <w:pPr>
              <w:pStyle w:val="16"/>
              <w:wordWrap w:val="0"/>
              <w:jc w:val="center"/>
              <w:rPr>
                <w:rFonts w:hint="eastAsia"/>
                <w:color w:val="auto"/>
                <w:sz w:val="21"/>
                <w:szCs w:val="21"/>
                <w:highlight w:val="none"/>
              </w:rPr>
            </w:pPr>
            <w:r>
              <w:rPr>
                <w:rFonts w:hint="eastAsia"/>
                <w:color w:val="auto"/>
                <w:spacing w:val="8"/>
                <w:sz w:val="21"/>
                <w:szCs w:val="21"/>
                <w:highlight w:val="none"/>
              </w:rPr>
              <w:t>1000≤Y＜5000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271E8F1">
            <w:pPr>
              <w:pStyle w:val="16"/>
              <w:wordWrap w:val="0"/>
              <w:jc w:val="center"/>
              <w:rPr>
                <w:rFonts w:hint="eastAsia"/>
                <w:color w:val="auto"/>
                <w:sz w:val="21"/>
                <w:szCs w:val="21"/>
                <w:highlight w:val="none"/>
              </w:rPr>
            </w:pPr>
            <w:r>
              <w:rPr>
                <w:rFonts w:hint="eastAsia"/>
                <w:color w:val="auto"/>
                <w:spacing w:val="8"/>
                <w:sz w:val="21"/>
                <w:szCs w:val="21"/>
                <w:highlight w:val="none"/>
              </w:rPr>
              <w:t>Y＜1000</w:t>
            </w:r>
          </w:p>
        </w:tc>
      </w:tr>
      <w:tr w14:paraId="1FAE3A12">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A90910F">
            <w:pPr>
              <w:pStyle w:val="16"/>
              <w:wordWrap w:val="0"/>
              <w:spacing w:line="240" w:lineRule="atLeast"/>
              <w:jc w:val="center"/>
              <w:rPr>
                <w:rFonts w:hint="eastAsia"/>
                <w:color w:val="auto"/>
                <w:sz w:val="21"/>
                <w:szCs w:val="21"/>
                <w:highlight w:val="none"/>
              </w:rPr>
            </w:pPr>
            <w:r>
              <w:rPr>
                <w:rFonts w:hint="eastAsia"/>
                <w:color w:val="auto"/>
                <w:spacing w:val="8"/>
                <w:sz w:val="21"/>
                <w:szCs w:val="21"/>
                <w:highlight w:val="none"/>
              </w:rPr>
              <w:t>零售业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DB3B9CE">
            <w:pPr>
              <w:pStyle w:val="16"/>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F7406A8">
            <w:pPr>
              <w:pStyle w:val="16"/>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79A7A97">
            <w:pPr>
              <w:pStyle w:val="16"/>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3EF7AD">
            <w:pPr>
              <w:pStyle w:val="16"/>
              <w:wordWrap w:val="0"/>
              <w:jc w:val="center"/>
              <w:rPr>
                <w:rFonts w:hint="eastAsia"/>
                <w:color w:val="auto"/>
                <w:sz w:val="21"/>
                <w:szCs w:val="21"/>
                <w:highlight w:val="none"/>
              </w:rPr>
            </w:pPr>
            <w:r>
              <w:rPr>
                <w:rFonts w:hint="eastAsia"/>
                <w:color w:val="auto"/>
                <w:spacing w:val="8"/>
                <w:sz w:val="21"/>
                <w:szCs w:val="21"/>
                <w:highlight w:val="none"/>
              </w:rPr>
              <w:t>50≤X＜300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39188BA">
            <w:pPr>
              <w:pStyle w:val="16"/>
              <w:wordWrap w:val="0"/>
              <w:jc w:val="center"/>
              <w:rPr>
                <w:rFonts w:hint="eastAsia"/>
                <w:color w:val="auto"/>
                <w:sz w:val="21"/>
                <w:szCs w:val="21"/>
                <w:highlight w:val="none"/>
              </w:rPr>
            </w:pPr>
            <w:r>
              <w:rPr>
                <w:rFonts w:hint="eastAsia"/>
                <w:color w:val="auto"/>
                <w:spacing w:val="8"/>
                <w:sz w:val="21"/>
                <w:szCs w:val="21"/>
                <w:highlight w:val="none"/>
              </w:rPr>
              <w:t>10≤X＜50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F104C7">
            <w:pPr>
              <w:pStyle w:val="16"/>
              <w:wordWrap w:val="0"/>
              <w:jc w:val="center"/>
              <w:rPr>
                <w:rFonts w:hint="eastAsia"/>
                <w:color w:val="auto"/>
                <w:sz w:val="21"/>
                <w:szCs w:val="21"/>
                <w:highlight w:val="none"/>
              </w:rPr>
            </w:pPr>
            <w:r>
              <w:rPr>
                <w:rFonts w:hint="eastAsia"/>
                <w:color w:val="auto"/>
                <w:spacing w:val="8"/>
                <w:sz w:val="21"/>
                <w:szCs w:val="21"/>
                <w:highlight w:val="none"/>
              </w:rPr>
              <w:t>X＜10</w:t>
            </w:r>
          </w:p>
        </w:tc>
      </w:tr>
      <w:tr w14:paraId="26058609">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12B4B7D">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9A52D06">
            <w:pPr>
              <w:pStyle w:val="16"/>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8CABE6B">
            <w:pPr>
              <w:pStyle w:val="16"/>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EEA71BB">
            <w:pPr>
              <w:pStyle w:val="16"/>
              <w:wordWrap w:val="0"/>
              <w:jc w:val="center"/>
              <w:rPr>
                <w:rFonts w:hint="eastAsia"/>
                <w:color w:val="auto"/>
                <w:sz w:val="21"/>
                <w:szCs w:val="21"/>
                <w:highlight w:val="none"/>
              </w:rPr>
            </w:pPr>
            <w:r>
              <w:rPr>
                <w:rFonts w:hint="eastAsia"/>
                <w:color w:val="auto"/>
                <w:spacing w:val="8"/>
                <w:sz w:val="21"/>
                <w:szCs w:val="21"/>
                <w:highlight w:val="none"/>
              </w:rPr>
              <w:t>Y≥20000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A3DB81F">
            <w:pPr>
              <w:pStyle w:val="16"/>
              <w:wordWrap w:val="0"/>
              <w:jc w:val="center"/>
              <w:rPr>
                <w:rFonts w:hint="eastAsia"/>
                <w:color w:val="auto"/>
                <w:sz w:val="21"/>
                <w:szCs w:val="21"/>
                <w:highlight w:val="none"/>
              </w:rPr>
            </w:pPr>
            <w:r>
              <w:rPr>
                <w:rFonts w:hint="eastAsia"/>
                <w:color w:val="auto"/>
                <w:spacing w:val="8"/>
                <w:sz w:val="21"/>
                <w:szCs w:val="21"/>
                <w:highlight w:val="none"/>
              </w:rPr>
              <w:t>500≤Y＜20000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492E29A">
            <w:pPr>
              <w:pStyle w:val="16"/>
              <w:wordWrap w:val="0"/>
              <w:jc w:val="center"/>
              <w:rPr>
                <w:rFonts w:hint="eastAsia"/>
                <w:color w:val="auto"/>
                <w:sz w:val="21"/>
                <w:szCs w:val="21"/>
                <w:highlight w:val="none"/>
              </w:rPr>
            </w:pPr>
            <w:r>
              <w:rPr>
                <w:rFonts w:hint="eastAsia"/>
                <w:color w:val="auto"/>
                <w:spacing w:val="8"/>
                <w:sz w:val="21"/>
                <w:szCs w:val="21"/>
                <w:highlight w:val="none"/>
              </w:rPr>
              <w:t>100≤Y＜500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7B97AE6">
            <w:pPr>
              <w:pStyle w:val="16"/>
              <w:wordWrap w:val="0"/>
              <w:jc w:val="center"/>
              <w:rPr>
                <w:rFonts w:hint="eastAsia"/>
                <w:color w:val="auto"/>
                <w:sz w:val="21"/>
                <w:szCs w:val="21"/>
                <w:highlight w:val="none"/>
              </w:rPr>
            </w:pPr>
            <w:r>
              <w:rPr>
                <w:rFonts w:hint="eastAsia"/>
                <w:color w:val="auto"/>
                <w:spacing w:val="8"/>
                <w:sz w:val="21"/>
                <w:szCs w:val="21"/>
                <w:highlight w:val="none"/>
              </w:rPr>
              <w:t>Y＜100</w:t>
            </w:r>
          </w:p>
        </w:tc>
      </w:tr>
      <w:tr w14:paraId="77D3498C">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23D1EEE">
            <w:pPr>
              <w:pStyle w:val="16"/>
              <w:wordWrap w:val="0"/>
              <w:spacing w:line="240" w:lineRule="atLeast"/>
              <w:jc w:val="center"/>
              <w:rPr>
                <w:rFonts w:hint="eastAsia"/>
                <w:color w:val="auto"/>
                <w:sz w:val="21"/>
                <w:szCs w:val="21"/>
                <w:highlight w:val="none"/>
              </w:rPr>
            </w:pPr>
            <w:r>
              <w:rPr>
                <w:rFonts w:hint="eastAsia"/>
                <w:color w:val="auto"/>
                <w:spacing w:val="8"/>
                <w:sz w:val="21"/>
                <w:szCs w:val="21"/>
                <w:highlight w:val="none"/>
              </w:rPr>
              <w:t>交通运输业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09414C">
            <w:pPr>
              <w:pStyle w:val="16"/>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1C6BEB7">
            <w:pPr>
              <w:pStyle w:val="16"/>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BBC3BEB">
            <w:pPr>
              <w:pStyle w:val="16"/>
              <w:wordWrap w:val="0"/>
              <w:jc w:val="center"/>
              <w:rPr>
                <w:rFonts w:hint="eastAsia"/>
                <w:color w:val="auto"/>
                <w:sz w:val="21"/>
                <w:szCs w:val="21"/>
                <w:highlight w:val="none"/>
              </w:rPr>
            </w:pPr>
            <w:r>
              <w:rPr>
                <w:rFonts w:hint="eastAsia"/>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82E2646">
            <w:pPr>
              <w:pStyle w:val="16"/>
              <w:wordWrap w:val="0"/>
              <w:jc w:val="center"/>
              <w:rPr>
                <w:rFonts w:hint="eastAsia"/>
                <w:color w:val="auto"/>
                <w:sz w:val="21"/>
                <w:szCs w:val="21"/>
                <w:highlight w:val="none"/>
              </w:rPr>
            </w:pPr>
            <w:r>
              <w:rPr>
                <w:rFonts w:hint="eastAsia"/>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227B30">
            <w:pPr>
              <w:pStyle w:val="16"/>
              <w:wordWrap w:val="0"/>
              <w:jc w:val="center"/>
              <w:rPr>
                <w:rFonts w:hint="eastAsia"/>
                <w:color w:val="auto"/>
                <w:sz w:val="21"/>
                <w:szCs w:val="21"/>
                <w:highlight w:val="none"/>
              </w:rPr>
            </w:pPr>
            <w:r>
              <w:rPr>
                <w:rFonts w:hint="eastAsia"/>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3FE8247">
            <w:pPr>
              <w:pStyle w:val="16"/>
              <w:wordWrap w:val="0"/>
              <w:jc w:val="center"/>
              <w:rPr>
                <w:rFonts w:hint="eastAsia"/>
                <w:color w:val="auto"/>
                <w:sz w:val="21"/>
                <w:szCs w:val="21"/>
                <w:highlight w:val="none"/>
              </w:rPr>
            </w:pPr>
            <w:r>
              <w:rPr>
                <w:rFonts w:hint="eastAsia"/>
                <w:color w:val="auto"/>
                <w:spacing w:val="8"/>
                <w:sz w:val="21"/>
                <w:szCs w:val="21"/>
                <w:highlight w:val="none"/>
              </w:rPr>
              <w:t>X＜20</w:t>
            </w:r>
          </w:p>
        </w:tc>
      </w:tr>
      <w:tr w14:paraId="44650C36">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001A82A">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6B0F058">
            <w:pPr>
              <w:pStyle w:val="16"/>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1687985">
            <w:pPr>
              <w:pStyle w:val="16"/>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A57D22F">
            <w:pPr>
              <w:pStyle w:val="16"/>
              <w:wordWrap w:val="0"/>
              <w:jc w:val="center"/>
              <w:rPr>
                <w:rFonts w:hint="eastAsia"/>
                <w:color w:val="auto"/>
                <w:sz w:val="21"/>
                <w:szCs w:val="21"/>
                <w:highlight w:val="none"/>
              </w:rPr>
            </w:pPr>
            <w:r>
              <w:rPr>
                <w:rFonts w:hint="eastAsia"/>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251DDB0">
            <w:pPr>
              <w:pStyle w:val="16"/>
              <w:wordWrap w:val="0"/>
              <w:jc w:val="center"/>
              <w:rPr>
                <w:rFonts w:hint="eastAsia"/>
                <w:color w:val="auto"/>
                <w:sz w:val="21"/>
                <w:szCs w:val="21"/>
                <w:highlight w:val="none"/>
              </w:rPr>
            </w:pPr>
            <w:r>
              <w:rPr>
                <w:rFonts w:hint="eastAsia"/>
                <w:color w:val="auto"/>
                <w:spacing w:val="8"/>
                <w:sz w:val="21"/>
                <w:szCs w:val="21"/>
                <w:highlight w:val="none"/>
              </w:rPr>
              <w:t>3000≤Y＜30000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CF9460B">
            <w:pPr>
              <w:pStyle w:val="16"/>
              <w:wordWrap w:val="0"/>
              <w:jc w:val="center"/>
              <w:rPr>
                <w:rFonts w:hint="eastAsia"/>
                <w:color w:val="auto"/>
                <w:sz w:val="21"/>
                <w:szCs w:val="21"/>
                <w:highlight w:val="none"/>
              </w:rPr>
            </w:pPr>
            <w:r>
              <w:rPr>
                <w:rFonts w:hint="eastAsia"/>
                <w:color w:val="auto"/>
                <w:spacing w:val="8"/>
                <w:sz w:val="21"/>
                <w:szCs w:val="21"/>
                <w:highlight w:val="none"/>
              </w:rPr>
              <w:t>200≤Y＜3000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2F34904">
            <w:pPr>
              <w:pStyle w:val="16"/>
              <w:wordWrap w:val="0"/>
              <w:jc w:val="center"/>
              <w:rPr>
                <w:rFonts w:hint="eastAsia"/>
                <w:color w:val="auto"/>
                <w:sz w:val="21"/>
                <w:szCs w:val="21"/>
                <w:highlight w:val="none"/>
              </w:rPr>
            </w:pPr>
            <w:r>
              <w:rPr>
                <w:rFonts w:hint="eastAsia"/>
                <w:color w:val="auto"/>
                <w:spacing w:val="8"/>
                <w:sz w:val="21"/>
                <w:szCs w:val="21"/>
                <w:highlight w:val="none"/>
              </w:rPr>
              <w:t>Y＜200</w:t>
            </w:r>
          </w:p>
        </w:tc>
      </w:tr>
      <w:tr w14:paraId="2CA3BB05">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38D0937">
            <w:pPr>
              <w:pStyle w:val="16"/>
              <w:wordWrap w:val="0"/>
              <w:spacing w:line="240" w:lineRule="atLeast"/>
              <w:jc w:val="center"/>
              <w:rPr>
                <w:rFonts w:hint="eastAsia"/>
                <w:color w:val="auto"/>
                <w:sz w:val="21"/>
                <w:szCs w:val="21"/>
                <w:highlight w:val="none"/>
              </w:rPr>
            </w:pPr>
            <w:r>
              <w:rPr>
                <w:rFonts w:hint="eastAsia"/>
                <w:color w:val="auto"/>
                <w:spacing w:val="8"/>
                <w:sz w:val="21"/>
                <w:szCs w:val="21"/>
                <w:highlight w:val="none"/>
              </w:rPr>
              <w:t>仓储业*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990E05">
            <w:pPr>
              <w:pStyle w:val="16"/>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D7601BB">
            <w:pPr>
              <w:pStyle w:val="16"/>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14B5497">
            <w:pPr>
              <w:pStyle w:val="16"/>
              <w:wordWrap w:val="0"/>
              <w:jc w:val="center"/>
              <w:rPr>
                <w:rFonts w:hint="eastAsia"/>
                <w:color w:val="auto"/>
                <w:sz w:val="21"/>
                <w:szCs w:val="21"/>
                <w:highlight w:val="none"/>
              </w:rPr>
            </w:pPr>
            <w:r>
              <w:rPr>
                <w:rFonts w:hint="eastAsia"/>
                <w:color w:val="auto"/>
                <w:spacing w:val="8"/>
                <w:sz w:val="21"/>
                <w:szCs w:val="21"/>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C83B0B3">
            <w:pPr>
              <w:pStyle w:val="16"/>
              <w:wordWrap w:val="0"/>
              <w:jc w:val="center"/>
              <w:rPr>
                <w:rFonts w:hint="eastAsia"/>
                <w:color w:val="auto"/>
                <w:sz w:val="21"/>
                <w:szCs w:val="21"/>
                <w:highlight w:val="none"/>
              </w:rPr>
            </w:pPr>
            <w:r>
              <w:rPr>
                <w:rFonts w:hint="eastAsia"/>
                <w:color w:val="auto"/>
                <w:spacing w:val="8"/>
                <w:sz w:val="21"/>
                <w:szCs w:val="21"/>
                <w:highlight w:val="none"/>
              </w:rPr>
              <w:t>100≤X＜200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2EE56B4">
            <w:pPr>
              <w:pStyle w:val="16"/>
              <w:wordWrap w:val="0"/>
              <w:jc w:val="center"/>
              <w:rPr>
                <w:rFonts w:hint="eastAsia"/>
                <w:color w:val="auto"/>
                <w:sz w:val="21"/>
                <w:szCs w:val="21"/>
                <w:highlight w:val="none"/>
              </w:rPr>
            </w:pPr>
            <w:r>
              <w:rPr>
                <w:rFonts w:hint="eastAsia"/>
                <w:color w:val="auto"/>
                <w:spacing w:val="8"/>
                <w:sz w:val="21"/>
                <w:szCs w:val="21"/>
                <w:highlight w:val="none"/>
              </w:rPr>
              <w:t>20≤X＜100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B2CDE48">
            <w:pPr>
              <w:pStyle w:val="16"/>
              <w:wordWrap w:val="0"/>
              <w:jc w:val="center"/>
              <w:rPr>
                <w:rFonts w:hint="eastAsia"/>
                <w:color w:val="auto"/>
                <w:sz w:val="21"/>
                <w:szCs w:val="21"/>
                <w:highlight w:val="none"/>
              </w:rPr>
            </w:pPr>
            <w:r>
              <w:rPr>
                <w:rFonts w:hint="eastAsia"/>
                <w:color w:val="auto"/>
                <w:spacing w:val="8"/>
                <w:sz w:val="21"/>
                <w:szCs w:val="21"/>
                <w:highlight w:val="none"/>
              </w:rPr>
              <w:t>X＜20</w:t>
            </w:r>
          </w:p>
        </w:tc>
      </w:tr>
      <w:tr w14:paraId="30D483AB">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2541589">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C3D46A7">
            <w:pPr>
              <w:pStyle w:val="16"/>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02D99AC">
            <w:pPr>
              <w:pStyle w:val="16"/>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CB394A">
            <w:pPr>
              <w:pStyle w:val="16"/>
              <w:wordWrap w:val="0"/>
              <w:jc w:val="center"/>
              <w:rPr>
                <w:rFonts w:hint="eastAsia"/>
                <w:color w:val="auto"/>
                <w:sz w:val="21"/>
                <w:szCs w:val="21"/>
                <w:highlight w:val="none"/>
              </w:rPr>
            </w:pPr>
            <w:r>
              <w:rPr>
                <w:rFonts w:hint="eastAsia"/>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F7FF703">
            <w:pPr>
              <w:pStyle w:val="16"/>
              <w:wordWrap w:val="0"/>
              <w:jc w:val="center"/>
              <w:rPr>
                <w:rFonts w:hint="eastAsia"/>
                <w:color w:val="auto"/>
                <w:sz w:val="21"/>
                <w:szCs w:val="21"/>
                <w:highlight w:val="none"/>
              </w:rPr>
            </w:pPr>
            <w:r>
              <w:rPr>
                <w:rFonts w:hint="eastAsia"/>
                <w:color w:val="auto"/>
                <w:spacing w:val="8"/>
                <w:sz w:val="21"/>
                <w:szCs w:val="21"/>
                <w:highlight w:val="none"/>
              </w:rPr>
              <w:t>1000≤Y＜30000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9D47DB1">
            <w:pPr>
              <w:pStyle w:val="16"/>
              <w:wordWrap w:val="0"/>
              <w:jc w:val="center"/>
              <w:rPr>
                <w:rFonts w:hint="eastAsia"/>
                <w:color w:val="auto"/>
                <w:sz w:val="21"/>
                <w:szCs w:val="21"/>
                <w:highlight w:val="none"/>
              </w:rPr>
            </w:pPr>
            <w:r>
              <w:rPr>
                <w:rFonts w:hint="eastAsia"/>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3F8FD84">
            <w:pPr>
              <w:pStyle w:val="16"/>
              <w:wordWrap w:val="0"/>
              <w:jc w:val="center"/>
              <w:rPr>
                <w:rFonts w:hint="eastAsia"/>
                <w:color w:val="auto"/>
                <w:sz w:val="21"/>
                <w:szCs w:val="21"/>
                <w:highlight w:val="none"/>
              </w:rPr>
            </w:pPr>
            <w:r>
              <w:rPr>
                <w:rFonts w:hint="eastAsia"/>
                <w:color w:val="auto"/>
                <w:spacing w:val="8"/>
                <w:sz w:val="21"/>
                <w:szCs w:val="21"/>
                <w:highlight w:val="none"/>
              </w:rPr>
              <w:t>Y＜100</w:t>
            </w:r>
          </w:p>
        </w:tc>
      </w:tr>
      <w:tr w14:paraId="5AABAB14">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FCDFF13">
            <w:pPr>
              <w:pStyle w:val="16"/>
              <w:wordWrap w:val="0"/>
              <w:spacing w:line="240" w:lineRule="atLeast"/>
              <w:jc w:val="center"/>
              <w:rPr>
                <w:rFonts w:hint="eastAsia"/>
                <w:color w:val="auto"/>
                <w:sz w:val="21"/>
                <w:szCs w:val="21"/>
                <w:highlight w:val="none"/>
              </w:rPr>
            </w:pPr>
            <w:r>
              <w:rPr>
                <w:rFonts w:hint="eastAsia"/>
                <w:color w:val="auto"/>
                <w:spacing w:val="8"/>
                <w:sz w:val="21"/>
                <w:szCs w:val="21"/>
                <w:highlight w:val="none"/>
              </w:rPr>
              <w:t>邮政业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68C3B20">
            <w:pPr>
              <w:pStyle w:val="16"/>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4894B3">
            <w:pPr>
              <w:pStyle w:val="16"/>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F304EA1">
            <w:pPr>
              <w:pStyle w:val="16"/>
              <w:wordWrap w:val="0"/>
              <w:jc w:val="center"/>
              <w:rPr>
                <w:rFonts w:hint="eastAsia"/>
                <w:color w:val="auto"/>
                <w:sz w:val="21"/>
                <w:szCs w:val="21"/>
                <w:highlight w:val="none"/>
              </w:rPr>
            </w:pPr>
            <w:r>
              <w:rPr>
                <w:rFonts w:hint="eastAsia"/>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5B8DA43">
            <w:pPr>
              <w:pStyle w:val="16"/>
              <w:wordWrap w:val="0"/>
              <w:jc w:val="center"/>
              <w:rPr>
                <w:rFonts w:hint="eastAsia"/>
                <w:color w:val="auto"/>
                <w:sz w:val="21"/>
                <w:szCs w:val="21"/>
                <w:highlight w:val="none"/>
              </w:rPr>
            </w:pPr>
            <w:r>
              <w:rPr>
                <w:rFonts w:hint="eastAsia"/>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D8E1772">
            <w:pPr>
              <w:pStyle w:val="16"/>
              <w:wordWrap w:val="0"/>
              <w:jc w:val="center"/>
              <w:rPr>
                <w:rFonts w:hint="eastAsia"/>
                <w:color w:val="auto"/>
                <w:sz w:val="21"/>
                <w:szCs w:val="21"/>
                <w:highlight w:val="none"/>
              </w:rPr>
            </w:pPr>
            <w:r>
              <w:rPr>
                <w:rFonts w:hint="eastAsia"/>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526366D">
            <w:pPr>
              <w:pStyle w:val="16"/>
              <w:wordWrap w:val="0"/>
              <w:jc w:val="center"/>
              <w:rPr>
                <w:rFonts w:hint="eastAsia"/>
                <w:color w:val="auto"/>
                <w:sz w:val="21"/>
                <w:szCs w:val="21"/>
                <w:highlight w:val="none"/>
              </w:rPr>
            </w:pPr>
            <w:r>
              <w:rPr>
                <w:rFonts w:hint="eastAsia"/>
                <w:color w:val="auto"/>
                <w:spacing w:val="8"/>
                <w:sz w:val="21"/>
                <w:szCs w:val="21"/>
                <w:highlight w:val="none"/>
              </w:rPr>
              <w:t>X＜20</w:t>
            </w:r>
          </w:p>
        </w:tc>
      </w:tr>
      <w:tr w14:paraId="5797FFAD">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390C1BB">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207019A">
            <w:pPr>
              <w:pStyle w:val="16"/>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974FC40">
            <w:pPr>
              <w:pStyle w:val="16"/>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9E6E055">
            <w:pPr>
              <w:pStyle w:val="16"/>
              <w:wordWrap w:val="0"/>
              <w:jc w:val="center"/>
              <w:rPr>
                <w:rFonts w:hint="eastAsia"/>
                <w:color w:val="auto"/>
                <w:sz w:val="21"/>
                <w:szCs w:val="21"/>
                <w:highlight w:val="none"/>
              </w:rPr>
            </w:pPr>
            <w:r>
              <w:rPr>
                <w:rFonts w:hint="eastAsia"/>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D4C1233">
            <w:pPr>
              <w:pStyle w:val="16"/>
              <w:wordWrap w:val="0"/>
              <w:jc w:val="center"/>
              <w:rPr>
                <w:rFonts w:hint="eastAsia"/>
                <w:color w:val="auto"/>
                <w:sz w:val="21"/>
                <w:szCs w:val="21"/>
                <w:highlight w:val="none"/>
              </w:rPr>
            </w:pPr>
            <w:r>
              <w:rPr>
                <w:rFonts w:hint="eastAsia"/>
                <w:color w:val="auto"/>
                <w:spacing w:val="8"/>
                <w:sz w:val="21"/>
                <w:szCs w:val="21"/>
                <w:highlight w:val="none"/>
              </w:rPr>
              <w:t>2000≤Y＜30000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F534DA1">
            <w:pPr>
              <w:pStyle w:val="16"/>
              <w:wordWrap w:val="0"/>
              <w:jc w:val="center"/>
              <w:rPr>
                <w:rFonts w:hint="eastAsia"/>
                <w:color w:val="auto"/>
                <w:sz w:val="21"/>
                <w:szCs w:val="21"/>
                <w:highlight w:val="none"/>
              </w:rPr>
            </w:pPr>
            <w:r>
              <w:rPr>
                <w:rFonts w:hint="eastAsia"/>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623EB01">
            <w:pPr>
              <w:pStyle w:val="16"/>
              <w:wordWrap w:val="0"/>
              <w:jc w:val="center"/>
              <w:rPr>
                <w:rFonts w:hint="eastAsia"/>
                <w:color w:val="auto"/>
                <w:sz w:val="21"/>
                <w:szCs w:val="21"/>
                <w:highlight w:val="none"/>
              </w:rPr>
            </w:pPr>
            <w:r>
              <w:rPr>
                <w:rFonts w:hint="eastAsia"/>
                <w:color w:val="auto"/>
                <w:spacing w:val="8"/>
                <w:sz w:val="21"/>
                <w:szCs w:val="21"/>
                <w:highlight w:val="none"/>
              </w:rPr>
              <w:t>Y＜100</w:t>
            </w:r>
          </w:p>
        </w:tc>
      </w:tr>
      <w:tr w14:paraId="7004E3D9">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43793F6">
            <w:pPr>
              <w:pStyle w:val="16"/>
              <w:wordWrap w:val="0"/>
              <w:spacing w:line="240" w:lineRule="atLeast"/>
              <w:jc w:val="center"/>
              <w:rPr>
                <w:rFonts w:hint="eastAsia"/>
                <w:color w:val="auto"/>
                <w:sz w:val="21"/>
                <w:szCs w:val="21"/>
                <w:highlight w:val="none"/>
              </w:rPr>
            </w:pPr>
            <w:r>
              <w:rPr>
                <w:rFonts w:hint="eastAsia"/>
                <w:color w:val="auto"/>
                <w:spacing w:val="8"/>
                <w:sz w:val="21"/>
                <w:szCs w:val="21"/>
                <w:highlight w:val="none"/>
              </w:rPr>
              <w:t>住宿业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B4F4EB">
            <w:pPr>
              <w:pStyle w:val="16"/>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70547FE">
            <w:pPr>
              <w:pStyle w:val="16"/>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BC8392D">
            <w:pPr>
              <w:pStyle w:val="16"/>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65298D3">
            <w:pPr>
              <w:pStyle w:val="16"/>
              <w:wordWrap w:val="0"/>
              <w:jc w:val="center"/>
              <w:rPr>
                <w:rFonts w:hint="eastAsia"/>
                <w:color w:val="auto"/>
                <w:sz w:val="21"/>
                <w:szCs w:val="21"/>
                <w:highlight w:val="none"/>
              </w:rPr>
            </w:pPr>
            <w:r>
              <w:rPr>
                <w:rFonts w:hint="eastAsia"/>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42F800">
            <w:pPr>
              <w:pStyle w:val="16"/>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3D9299C">
            <w:pPr>
              <w:pStyle w:val="16"/>
              <w:wordWrap w:val="0"/>
              <w:jc w:val="center"/>
              <w:rPr>
                <w:rFonts w:hint="eastAsia"/>
                <w:color w:val="auto"/>
                <w:sz w:val="21"/>
                <w:szCs w:val="21"/>
                <w:highlight w:val="none"/>
              </w:rPr>
            </w:pPr>
            <w:r>
              <w:rPr>
                <w:rFonts w:hint="eastAsia"/>
                <w:color w:val="auto"/>
                <w:spacing w:val="8"/>
                <w:sz w:val="21"/>
                <w:szCs w:val="21"/>
                <w:highlight w:val="none"/>
              </w:rPr>
              <w:t>X＜10</w:t>
            </w:r>
          </w:p>
        </w:tc>
      </w:tr>
      <w:tr w14:paraId="7F096337">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A74D46B">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96B4AD1">
            <w:pPr>
              <w:pStyle w:val="16"/>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1108626">
            <w:pPr>
              <w:pStyle w:val="16"/>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C7B174">
            <w:pPr>
              <w:pStyle w:val="16"/>
              <w:wordWrap w:val="0"/>
              <w:jc w:val="center"/>
              <w:rPr>
                <w:rFonts w:hint="eastAsia"/>
                <w:color w:val="auto"/>
                <w:sz w:val="21"/>
                <w:szCs w:val="21"/>
                <w:highlight w:val="none"/>
              </w:rPr>
            </w:pPr>
            <w:r>
              <w:rPr>
                <w:rFonts w:hint="eastAsia"/>
                <w:color w:val="auto"/>
                <w:spacing w:val="8"/>
                <w:sz w:val="21"/>
                <w:szCs w:val="21"/>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E0E3C63">
            <w:pPr>
              <w:pStyle w:val="16"/>
              <w:wordWrap w:val="0"/>
              <w:jc w:val="center"/>
              <w:rPr>
                <w:rFonts w:hint="eastAsia"/>
                <w:color w:val="auto"/>
                <w:sz w:val="21"/>
                <w:szCs w:val="21"/>
                <w:highlight w:val="none"/>
              </w:rPr>
            </w:pPr>
            <w:r>
              <w:rPr>
                <w:rFonts w:hint="eastAsia"/>
                <w:color w:val="auto"/>
                <w:spacing w:val="8"/>
                <w:sz w:val="21"/>
                <w:szCs w:val="21"/>
                <w:highlight w:val="none"/>
              </w:rPr>
              <w:t>2000≤Y＜10000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F5961C3">
            <w:pPr>
              <w:pStyle w:val="16"/>
              <w:wordWrap w:val="0"/>
              <w:jc w:val="center"/>
              <w:rPr>
                <w:rFonts w:hint="eastAsia"/>
                <w:color w:val="auto"/>
                <w:sz w:val="21"/>
                <w:szCs w:val="21"/>
                <w:highlight w:val="none"/>
              </w:rPr>
            </w:pPr>
            <w:r>
              <w:rPr>
                <w:rFonts w:hint="eastAsia"/>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9837439">
            <w:pPr>
              <w:pStyle w:val="16"/>
              <w:wordWrap w:val="0"/>
              <w:jc w:val="center"/>
              <w:rPr>
                <w:rFonts w:hint="eastAsia"/>
                <w:color w:val="auto"/>
                <w:sz w:val="21"/>
                <w:szCs w:val="21"/>
                <w:highlight w:val="none"/>
              </w:rPr>
            </w:pPr>
            <w:r>
              <w:rPr>
                <w:rFonts w:hint="eastAsia"/>
                <w:color w:val="auto"/>
                <w:spacing w:val="8"/>
                <w:sz w:val="21"/>
                <w:szCs w:val="21"/>
                <w:highlight w:val="none"/>
              </w:rPr>
              <w:t>Y＜100</w:t>
            </w:r>
          </w:p>
        </w:tc>
      </w:tr>
      <w:tr w14:paraId="2A8BEFD5">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34D0948">
            <w:pPr>
              <w:pStyle w:val="16"/>
              <w:wordWrap w:val="0"/>
              <w:spacing w:line="240" w:lineRule="atLeast"/>
              <w:jc w:val="center"/>
              <w:rPr>
                <w:rFonts w:hint="eastAsia"/>
                <w:color w:val="auto"/>
                <w:sz w:val="21"/>
                <w:szCs w:val="21"/>
                <w:highlight w:val="none"/>
              </w:rPr>
            </w:pPr>
            <w:r>
              <w:rPr>
                <w:rFonts w:hint="eastAsia"/>
                <w:color w:val="auto"/>
                <w:spacing w:val="8"/>
                <w:sz w:val="21"/>
                <w:szCs w:val="21"/>
                <w:highlight w:val="none"/>
              </w:rPr>
              <w:t>餐饮业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C2EB3C2">
            <w:pPr>
              <w:pStyle w:val="16"/>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7C6A286">
            <w:pPr>
              <w:pStyle w:val="16"/>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EEFAFE0">
            <w:pPr>
              <w:pStyle w:val="16"/>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8436C9F">
            <w:pPr>
              <w:pStyle w:val="16"/>
              <w:wordWrap w:val="0"/>
              <w:jc w:val="center"/>
              <w:rPr>
                <w:rFonts w:hint="eastAsia"/>
                <w:color w:val="auto"/>
                <w:sz w:val="21"/>
                <w:szCs w:val="21"/>
                <w:highlight w:val="none"/>
              </w:rPr>
            </w:pPr>
            <w:r>
              <w:rPr>
                <w:rFonts w:hint="eastAsia"/>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4108FDF">
            <w:pPr>
              <w:pStyle w:val="16"/>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E3E4B31">
            <w:pPr>
              <w:pStyle w:val="16"/>
              <w:wordWrap w:val="0"/>
              <w:jc w:val="center"/>
              <w:rPr>
                <w:rFonts w:hint="eastAsia"/>
                <w:color w:val="auto"/>
                <w:sz w:val="21"/>
                <w:szCs w:val="21"/>
                <w:highlight w:val="none"/>
              </w:rPr>
            </w:pPr>
            <w:r>
              <w:rPr>
                <w:rFonts w:hint="eastAsia"/>
                <w:color w:val="auto"/>
                <w:spacing w:val="8"/>
                <w:sz w:val="21"/>
                <w:szCs w:val="21"/>
                <w:highlight w:val="none"/>
              </w:rPr>
              <w:t>X＜10</w:t>
            </w:r>
          </w:p>
        </w:tc>
      </w:tr>
      <w:tr w14:paraId="1A21E833">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auto" w:sz="4" w:space="0"/>
              <w:right w:val="single" w:color="4F81BD" w:sz="6" w:space="0"/>
            </w:tcBorders>
            <w:shd w:val="clear" w:color="auto" w:fill="FFFFFF"/>
            <w:noWrap w:val="0"/>
            <w:tcMar>
              <w:left w:w="105" w:type="dxa"/>
              <w:right w:w="105" w:type="dxa"/>
            </w:tcMar>
            <w:vAlign w:val="center"/>
          </w:tcPr>
          <w:p w14:paraId="2BE51025">
            <w:pPr>
              <w:wordWrap w:val="0"/>
              <w:jc w:val="center"/>
              <w:rPr>
                <w:rFonts w:hint="eastAsia" w:ascii="宋体" w:hAnsi="宋体" w:cs="宋体"/>
                <w:color w:val="auto"/>
                <w:spacing w:val="8"/>
                <w:szCs w:val="21"/>
                <w:highlight w:val="none"/>
              </w:rPr>
            </w:pPr>
          </w:p>
        </w:tc>
        <w:tc>
          <w:tcPr>
            <w:tcW w:w="1492"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60F80C94">
            <w:pPr>
              <w:pStyle w:val="16"/>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71A2CD84">
            <w:pPr>
              <w:pStyle w:val="16"/>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2C5CAAB4">
            <w:pPr>
              <w:pStyle w:val="16"/>
              <w:wordWrap w:val="0"/>
              <w:jc w:val="center"/>
              <w:rPr>
                <w:rFonts w:hint="eastAsia"/>
                <w:color w:val="auto"/>
                <w:sz w:val="21"/>
                <w:szCs w:val="21"/>
                <w:highlight w:val="none"/>
              </w:rPr>
            </w:pPr>
            <w:r>
              <w:rPr>
                <w:rFonts w:hint="eastAsia"/>
                <w:color w:val="auto"/>
                <w:spacing w:val="8"/>
                <w:sz w:val="21"/>
                <w:szCs w:val="21"/>
                <w:highlight w:val="none"/>
              </w:rPr>
              <w:t>Y≥10000</w:t>
            </w:r>
          </w:p>
        </w:tc>
        <w:tc>
          <w:tcPr>
            <w:tcW w:w="1965"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795C2508">
            <w:pPr>
              <w:pStyle w:val="16"/>
              <w:wordWrap w:val="0"/>
              <w:jc w:val="center"/>
              <w:rPr>
                <w:rFonts w:hint="eastAsia"/>
                <w:color w:val="auto"/>
                <w:sz w:val="21"/>
                <w:szCs w:val="21"/>
                <w:highlight w:val="none"/>
              </w:rPr>
            </w:pPr>
            <w:r>
              <w:rPr>
                <w:rFonts w:hint="eastAsia"/>
                <w:color w:val="auto"/>
                <w:spacing w:val="8"/>
                <w:sz w:val="21"/>
                <w:szCs w:val="21"/>
                <w:highlight w:val="none"/>
              </w:rPr>
              <w:t>2000≤Y＜10000</w:t>
            </w:r>
          </w:p>
        </w:tc>
        <w:tc>
          <w:tcPr>
            <w:tcW w:w="1756"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76A647E1">
            <w:pPr>
              <w:pStyle w:val="16"/>
              <w:wordWrap w:val="0"/>
              <w:jc w:val="center"/>
              <w:rPr>
                <w:rFonts w:hint="eastAsia"/>
                <w:color w:val="auto"/>
                <w:sz w:val="21"/>
                <w:szCs w:val="21"/>
                <w:highlight w:val="none"/>
              </w:rPr>
            </w:pPr>
            <w:r>
              <w:rPr>
                <w:rFonts w:hint="eastAsia"/>
                <w:color w:val="auto"/>
                <w:spacing w:val="8"/>
                <w:sz w:val="21"/>
                <w:szCs w:val="21"/>
                <w:highlight w:val="none"/>
              </w:rPr>
              <w:t>100≤Y＜2000</w:t>
            </w:r>
          </w:p>
        </w:tc>
        <w:tc>
          <w:tcPr>
            <w:tcW w:w="1023"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6870A2B8">
            <w:pPr>
              <w:pStyle w:val="16"/>
              <w:wordWrap w:val="0"/>
              <w:jc w:val="center"/>
              <w:rPr>
                <w:rFonts w:hint="eastAsia"/>
                <w:color w:val="auto"/>
                <w:sz w:val="21"/>
                <w:szCs w:val="21"/>
                <w:highlight w:val="none"/>
              </w:rPr>
            </w:pPr>
            <w:r>
              <w:rPr>
                <w:rFonts w:hint="eastAsia"/>
                <w:color w:val="auto"/>
                <w:spacing w:val="8"/>
                <w:sz w:val="21"/>
                <w:szCs w:val="21"/>
                <w:highlight w:val="none"/>
              </w:rPr>
              <w:t>Y＜100</w:t>
            </w:r>
          </w:p>
        </w:tc>
      </w:tr>
      <w:tr w14:paraId="010982F5">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05326EF">
            <w:pPr>
              <w:pStyle w:val="16"/>
              <w:wordWrap w:val="0"/>
              <w:spacing w:line="240" w:lineRule="atLeast"/>
              <w:jc w:val="center"/>
              <w:rPr>
                <w:rFonts w:hint="eastAsia"/>
                <w:color w:val="auto"/>
                <w:sz w:val="21"/>
                <w:szCs w:val="21"/>
                <w:highlight w:val="none"/>
              </w:rPr>
            </w:pPr>
            <w:r>
              <w:rPr>
                <w:rFonts w:hint="eastAsia"/>
                <w:color w:val="auto"/>
                <w:spacing w:val="8"/>
                <w:sz w:val="21"/>
                <w:szCs w:val="21"/>
                <w:highlight w:val="none"/>
              </w:rPr>
              <w:t>信息传输业 *</w:t>
            </w:r>
          </w:p>
        </w:tc>
        <w:tc>
          <w:tcPr>
            <w:tcW w:w="1492"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5EF1615">
            <w:pPr>
              <w:pStyle w:val="16"/>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014073">
            <w:pPr>
              <w:pStyle w:val="16"/>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28B0538">
            <w:pPr>
              <w:pStyle w:val="16"/>
              <w:wordWrap w:val="0"/>
              <w:jc w:val="center"/>
              <w:rPr>
                <w:rFonts w:hint="eastAsia"/>
                <w:color w:val="auto"/>
                <w:sz w:val="21"/>
                <w:szCs w:val="21"/>
                <w:highlight w:val="none"/>
              </w:rPr>
            </w:pPr>
            <w:r>
              <w:rPr>
                <w:rFonts w:hint="eastAsia"/>
                <w:color w:val="auto"/>
                <w:spacing w:val="8"/>
                <w:sz w:val="21"/>
                <w:szCs w:val="21"/>
                <w:highlight w:val="none"/>
              </w:rPr>
              <w:t>X≥2000</w:t>
            </w:r>
          </w:p>
        </w:tc>
        <w:tc>
          <w:tcPr>
            <w:tcW w:w="196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21D36D0">
            <w:pPr>
              <w:pStyle w:val="16"/>
              <w:wordWrap w:val="0"/>
              <w:jc w:val="center"/>
              <w:rPr>
                <w:rFonts w:hint="eastAsia"/>
                <w:color w:val="auto"/>
                <w:sz w:val="21"/>
                <w:szCs w:val="21"/>
                <w:highlight w:val="none"/>
              </w:rPr>
            </w:pPr>
            <w:r>
              <w:rPr>
                <w:rFonts w:hint="eastAsia"/>
                <w:color w:val="auto"/>
                <w:spacing w:val="8"/>
                <w:sz w:val="21"/>
                <w:szCs w:val="21"/>
                <w:highlight w:val="none"/>
              </w:rPr>
              <w:t>100≤X＜2000</w:t>
            </w:r>
          </w:p>
        </w:tc>
        <w:tc>
          <w:tcPr>
            <w:tcW w:w="1756"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3AF7719">
            <w:pPr>
              <w:pStyle w:val="16"/>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A6918A3">
            <w:pPr>
              <w:pStyle w:val="16"/>
              <w:wordWrap w:val="0"/>
              <w:jc w:val="center"/>
              <w:rPr>
                <w:rFonts w:hint="eastAsia"/>
                <w:color w:val="auto"/>
                <w:sz w:val="21"/>
                <w:szCs w:val="21"/>
                <w:highlight w:val="none"/>
              </w:rPr>
            </w:pPr>
            <w:r>
              <w:rPr>
                <w:rFonts w:hint="eastAsia"/>
                <w:color w:val="auto"/>
                <w:spacing w:val="8"/>
                <w:sz w:val="21"/>
                <w:szCs w:val="21"/>
                <w:highlight w:val="none"/>
              </w:rPr>
              <w:t>X＜10</w:t>
            </w:r>
          </w:p>
        </w:tc>
      </w:tr>
      <w:tr w14:paraId="1D716FA4">
        <w:tblPrEx>
          <w:tblCellMar>
            <w:top w:w="0" w:type="dxa"/>
            <w:left w:w="0" w:type="dxa"/>
            <w:bottom w:w="0" w:type="dxa"/>
            <w:right w:w="0" w:type="dxa"/>
          </w:tblCellMar>
        </w:tblPrEx>
        <w:trPr>
          <w:trHeight w:val="589" w:hRule="atLeast"/>
          <w:jc w:val="center"/>
        </w:trPr>
        <w:tc>
          <w:tcPr>
            <w:tcW w:w="1144" w:type="dxa"/>
            <w:vMerge w:val="continue"/>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A2CF9E4">
            <w:pPr>
              <w:wordWrap w:val="0"/>
              <w:jc w:val="center"/>
              <w:rPr>
                <w:rFonts w:hint="eastAsia" w:ascii="宋体" w:hAnsi="宋体" w:cs="宋体"/>
                <w:color w:val="auto"/>
                <w:spacing w:val="8"/>
                <w:szCs w:val="21"/>
                <w:highlight w:val="none"/>
              </w:rPr>
            </w:pPr>
          </w:p>
        </w:tc>
        <w:tc>
          <w:tcPr>
            <w:tcW w:w="1492"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6772B306">
            <w:pPr>
              <w:pStyle w:val="16"/>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1BCB9E88">
            <w:pPr>
              <w:pStyle w:val="16"/>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0C58F735">
            <w:pPr>
              <w:pStyle w:val="16"/>
              <w:wordWrap w:val="0"/>
              <w:jc w:val="center"/>
              <w:rPr>
                <w:rFonts w:hint="eastAsia"/>
                <w:color w:val="auto"/>
                <w:sz w:val="21"/>
                <w:szCs w:val="21"/>
                <w:highlight w:val="none"/>
              </w:rPr>
            </w:pPr>
            <w:r>
              <w:rPr>
                <w:rFonts w:hint="eastAsia"/>
                <w:color w:val="auto"/>
                <w:spacing w:val="8"/>
                <w:sz w:val="21"/>
                <w:szCs w:val="21"/>
                <w:highlight w:val="none"/>
              </w:rPr>
              <w:t>Y≥100000</w:t>
            </w:r>
          </w:p>
        </w:tc>
        <w:tc>
          <w:tcPr>
            <w:tcW w:w="1965"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7BA5D19A">
            <w:pPr>
              <w:pStyle w:val="16"/>
              <w:wordWrap w:val="0"/>
              <w:jc w:val="center"/>
              <w:rPr>
                <w:rFonts w:hint="eastAsia"/>
                <w:color w:val="auto"/>
                <w:sz w:val="21"/>
                <w:szCs w:val="21"/>
                <w:highlight w:val="none"/>
              </w:rPr>
            </w:pPr>
            <w:r>
              <w:rPr>
                <w:rFonts w:hint="eastAsia"/>
                <w:color w:val="auto"/>
                <w:spacing w:val="8"/>
                <w:sz w:val="21"/>
                <w:szCs w:val="21"/>
                <w:highlight w:val="none"/>
              </w:rPr>
              <w:t>1000≤Y＜100000</w:t>
            </w:r>
          </w:p>
        </w:tc>
        <w:tc>
          <w:tcPr>
            <w:tcW w:w="1756"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04C00B1E">
            <w:pPr>
              <w:pStyle w:val="16"/>
              <w:wordWrap w:val="0"/>
              <w:jc w:val="center"/>
              <w:rPr>
                <w:rFonts w:hint="eastAsia"/>
                <w:color w:val="auto"/>
                <w:sz w:val="21"/>
                <w:szCs w:val="21"/>
                <w:highlight w:val="none"/>
              </w:rPr>
            </w:pPr>
            <w:r>
              <w:rPr>
                <w:rFonts w:hint="eastAsia"/>
                <w:color w:val="auto"/>
                <w:spacing w:val="8"/>
                <w:sz w:val="21"/>
                <w:szCs w:val="21"/>
                <w:highlight w:val="none"/>
              </w:rPr>
              <w:t>100≤Y＜1000</w:t>
            </w:r>
          </w:p>
        </w:tc>
        <w:tc>
          <w:tcPr>
            <w:tcW w:w="1023"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5B6873A7">
            <w:pPr>
              <w:pStyle w:val="16"/>
              <w:wordWrap w:val="0"/>
              <w:jc w:val="center"/>
              <w:rPr>
                <w:rFonts w:hint="eastAsia"/>
                <w:color w:val="auto"/>
                <w:sz w:val="21"/>
                <w:szCs w:val="21"/>
                <w:highlight w:val="none"/>
              </w:rPr>
            </w:pPr>
            <w:r>
              <w:rPr>
                <w:rFonts w:hint="eastAsia"/>
                <w:color w:val="auto"/>
                <w:spacing w:val="8"/>
                <w:sz w:val="21"/>
                <w:szCs w:val="21"/>
                <w:highlight w:val="none"/>
              </w:rPr>
              <w:t>Y＜100</w:t>
            </w:r>
          </w:p>
        </w:tc>
      </w:tr>
      <w:tr w14:paraId="70F57A33">
        <w:tblPrEx>
          <w:tblCellMar>
            <w:top w:w="0" w:type="dxa"/>
            <w:left w:w="0" w:type="dxa"/>
            <w:bottom w:w="0" w:type="dxa"/>
            <w:right w:w="0" w:type="dxa"/>
          </w:tblCellMar>
        </w:tblPrEx>
        <w:trPr>
          <w:trHeight w:val="589" w:hRule="atLeast"/>
          <w:jc w:val="center"/>
        </w:trPr>
        <w:tc>
          <w:tcPr>
            <w:tcW w:w="1144" w:type="dxa"/>
            <w:vMerge w:val="restar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400F812">
            <w:pPr>
              <w:pStyle w:val="16"/>
              <w:wordWrap w:val="0"/>
              <w:spacing w:line="240" w:lineRule="atLeast"/>
              <w:jc w:val="center"/>
              <w:rPr>
                <w:rFonts w:hint="eastAsia"/>
                <w:color w:val="auto"/>
                <w:sz w:val="21"/>
                <w:szCs w:val="21"/>
                <w:highlight w:val="none"/>
              </w:rPr>
            </w:pPr>
            <w:r>
              <w:rPr>
                <w:rFonts w:hint="eastAsia"/>
                <w:color w:val="auto"/>
                <w:spacing w:val="-15"/>
                <w:sz w:val="21"/>
                <w:szCs w:val="21"/>
                <w:highlight w:val="none"/>
              </w:rPr>
              <w:t>软件和信息技术服</w:t>
            </w:r>
            <w:r>
              <w:rPr>
                <w:rFonts w:hint="eastAsia"/>
                <w:color w:val="auto"/>
                <w:spacing w:val="8"/>
                <w:sz w:val="21"/>
                <w:szCs w:val="21"/>
                <w:highlight w:val="none"/>
              </w:rPr>
              <w:t>务业</w:t>
            </w:r>
          </w:p>
        </w:tc>
        <w:tc>
          <w:tcPr>
            <w:tcW w:w="1492"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AF9D9D6">
            <w:pPr>
              <w:pStyle w:val="16"/>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FE40E8A">
            <w:pPr>
              <w:pStyle w:val="16"/>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52B5736">
            <w:pPr>
              <w:pStyle w:val="16"/>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7ABDE86">
            <w:pPr>
              <w:pStyle w:val="16"/>
              <w:wordWrap w:val="0"/>
              <w:jc w:val="center"/>
              <w:rPr>
                <w:rFonts w:hint="eastAsia"/>
                <w:color w:val="auto"/>
                <w:sz w:val="21"/>
                <w:szCs w:val="21"/>
                <w:highlight w:val="none"/>
              </w:rPr>
            </w:pPr>
            <w:r>
              <w:rPr>
                <w:rFonts w:hint="eastAsia"/>
                <w:color w:val="auto"/>
                <w:spacing w:val="8"/>
                <w:sz w:val="21"/>
                <w:szCs w:val="21"/>
                <w:highlight w:val="none"/>
              </w:rPr>
              <w:t>100≤X＜300</w:t>
            </w:r>
          </w:p>
        </w:tc>
        <w:tc>
          <w:tcPr>
            <w:tcW w:w="1756"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CEFDD8F">
            <w:pPr>
              <w:pStyle w:val="16"/>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2ED4CD4">
            <w:pPr>
              <w:pStyle w:val="16"/>
              <w:wordWrap w:val="0"/>
              <w:jc w:val="center"/>
              <w:rPr>
                <w:rFonts w:hint="eastAsia"/>
                <w:color w:val="auto"/>
                <w:sz w:val="21"/>
                <w:szCs w:val="21"/>
                <w:highlight w:val="none"/>
              </w:rPr>
            </w:pPr>
            <w:r>
              <w:rPr>
                <w:rFonts w:hint="eastAsia"/>
                <w:color w:val="auto"/>
                <w:spacing w:val="8"/>
                <w:sz w:val="21"/>
                <w:szCs w:val="21"/>
                <w:highlight w:val="none"/>
              </w:rPr>
              <w:t>X＜10</w:t>
            </w:r>
          </w:p>
        </w:tc>
      </w:tr>
      <w:tr w14:paraId="027BB29D">
        <w:tblPrEx>
          <w:tblCellMar>
            <w:top w:w="0" w:type="dxa"/>
            <w:left w:w="0" w:type="dxa"/>
            <w:bottom w:w="0" w:type="dxa"/>
            <w:right w:w="0" w:type="dxa"/>
          </w:tblCellMar>
        </w:tblPrEx>
        <w:trPr>
          <w:trHeight w:val="589" w:hRule="atLeast"/>
          <w:jc w:val="center"/>
        </w:trPr>
        <w:tc>
          <w:tcPr>
            <w:tcW w:w="1144" w:type="dxa"/>
            <w:vMerge w:val="continue"/>
            <w:tcBorders>
              <w:top w:val="single" w:color="auto" w:sz="4" w:space="0"/>
              <w:left w:val="single" w:color="auto" w:sz="4" w:space="0"/>
              <w:bottom w:val="single" w:color="4F81BD" w:sz="6" w:space="0"/>
              <w:right w:val="single" w:color="4F81BD" w:sz="6" w:space="0"/>
            </w:tcBorders>
            <w:shd w:val="clear" w:color="auto" w:fill="FFFFFF"/>
            <w:noWrap w:val="0"/>
            <w:tcMar>
              <w:left w:w="105" w:type="dxa"/>
              <w:right w:w="105" w:type="dxa"/>
            </w:tcMar>
            <w:vAlign w:val="center"/>
          </w:tcPr>
          <w:p w14:paraId="44BF1724">
            <w:pPr>
              <w:wordWrap w:val="0"/>
              <w:jc w:val="center"/>
              <w:rPr>
                <w:rFonts w:hint="eastAsia" w:ascii="宋体" w:hAnsi="宋体" w:cs="宋体"/>
                <w:color w:val="auto"/>
                <w:spacing w:val="8"/>
                <w:szCs w:val="21"/>
                <w:highlight w:val="none"/>
              </w:rPr>
            </w:pPr>
          </w:p>
        </w:tc>
        <w:tc>
          <w:tcPr>
            <w:tcW w:w="1492"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0274CB6C">
            <w:pPr>
              <w:pStyle w:val="16"/>
              <w:wordWrap w:val="0"/>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3ED1EB3E">
            <w:pPr>
              <w:pStyle w:val="16"/>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6542A247">
            <w:pPr>
              <w:pStyle w:val="16"/>
              <w:wordWrap w:val="0"/>
              <w:jc w:val="center"/>
              <w:rPr>
                <w:rFonts w:hint="eastAsia"/>
                <w:color w:val="auto"/>
                <w:sz w:val="21"/>
                <w:szCs w:val="21"/>
                <w:highlight w:val="none"/>
              </w:rPr>
            </w:pPr>
            <w:r>
              <w:rPr>
                <w:rFonts w:hint="eastAsia"/>
                <w:color w:val="auto"/>
                <w:spacing w:val="8"/>
                <w:sz w:val="21"/>
                <w:szCs w:val="21"/>
                <w:highlight w:val="none"/>
              </w:rPr>
              <w:t>Y≥10000</w:t>
            </w:r>
          </w:p>
        </w:tc>
        <w:tc>
          <w:tcPr>
            <w:tcW w:w="1965"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05361851">
            <w:pPr>
              <w:pStyle w:val="16"/>
              <w:wordWrap w:val="0"/>
              <w:jc w:val="center"/>
              <w:rPr>
                <w:rFonts w:hint="eastAsia"/>
                <w:color w:val="auto"/>
                <w:sz w:val="21"/>
                <w:szCs w:val="21"/>
                <w:highlight w:val="none"/>
              </w:rPr>
            </w:pPr>
            <w:r>
              <w:rPr>
                <w:rFonts w:hint="eastAsia"/>
                <w:color w:val="auto"/>
                <w:spacing w:val="8"/>
                <w:sz w:val="21"/>
                <w:szCs w:val="21"/>
                <w:highlight w:val="none"/>
              </w:rPr>
              <w:t>1000≤Y＜10000</w:t>
            </w:r>
          </w:p>
        </w:tc>
        <w:tc>
          <w:tcPr>
            <w:tcW w:w="1756"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3EEE5F4C">
            <w:pPr>
              <w:pStyle w:val="16"/>
              <w:wordWrap w:val="0"/>
              <w:jc w:val="center"/>
              <w:rPr>
                <w:rFonts w:hint="eastAsia"/>
                <w:color w:val="auto"/>
                <w:sz w:val="21"/>
                <w:szCs w:val="21"/>
                <w:highlight w:val="none"/>
              </w:rPr>
            </w:pPr>
            <w:r>
              <w:rPr>
                <w:rFonts w:hint="eastAsia"/>
                <w:color w:val="auto"/>
                <w:spacing w:val="8"/>
                <w:sz w:val="21"/>
                <w:szCs w:val="21"/>
                <w:highlight w:val="none"/>
              </w:rPr>
              <w:t>50≤Y＜1000</w:t>
            </w:r>
          </w:p>
        </w:tc>
        <w:tc>
          <w:tcPr>
            <w:tcW w:w="1023"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6E077327">
            <w:pPr>
              <w:pStyle w:val="16"/>
              <w:wordWrap w:val="0"/>
              <w:jc w:val="center"/>
              <w:rPr>
                <w:rFonts w:hint="eastAsia"/>
                <w:color w:val="auto"/>
                <w:sz w:val="21"/>
                <w:szCs w:val="21"/>
                <w:highlight w:val="none"/>
              </w:rPr>
            </w:pPr>
            <w:r>
              <w:rPr>
                <w:rFonts w:hint="eastAsia"/>
                <w:color w:val="auto"/>
                <w:spacing w:val="8"/>
                <w:sz w:val="21"/>
                <w:szCs w:val="21"/>
                <w:highlight w:val="none"/>
              </w:rPr>
              <w:t>Y＜50</w:t>
            </w:r>
          </w:p>
        </w:tc>
      </w:tr>
      <w:tr w14:paraId="32F498E3">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7A05DC0">
            <w:pPr>
              <w:pStyle w:val="16"/>
              <w:wordWrap w:val="0"/>
              <w:spacing w:line="240" w:lineRule="atLeast"/>
              <w:jc w:val="center"/>
              <w:rPr>
                <w:rFonts w:hint="eastAsia"/>
                <w:color w:val="auto"/>
                <w:sz w:val="21"/>
                <w:szCs w:val="21"/>
                <w:highlight w:val="none"/>
              </w:rPr>
            </w:pPr>
            <w:r>
              <w:rPr>
                <w:rFonts w:hint="eastAsia"/>
                <w:color w:val="auto"/>
                <w:spacing w:val="8"/>
                <w:sz w:val="21"/>
                <w:szCs w:val="21"/>
                <w:highlight w:val="none"/>
              </w:rPr>
              <w:t>房地产开发经营</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C1678AD">
            <w:pPr>
              <w:pStyle w:val="16"/>
              <w:wordWrap w:val="0"/>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8695007">
            <w:pPr>
              <w:pStyle w:val="16"/>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78D4DD1">
            <w:pPr>
              <w:pStyle w:val="16"/>
              <w:wordWrap w:val="0"/>
              <w:jc w:val="center"/>
              <w:rPr>
                <w:rFonts w:hint="eastAsia"/>
                <w:color w:val="auto"/>
                <w:sz w:val="21"/>
                <w:szCs w:val="21"/>
                <w:highlight w:val="none"/>
              </w:rPr>
            </w:pPr>
            <w:r>
              <w:rPr>
                <w:rFonts w:hint="eastAsia"/>
                <w:color w:val="auto"/>
                <w:spacing w:val="8"/>
                <w:sz w:val="21"/>
                <w:szCs w:val="21"/>
                <w:highlight w:val="none"/>
              </w:rPr>
              <w:t>Y≥200000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A10207">
            <w:pPr>
              <w:pStyle w:val="16"/>
              <w:wordWrap w:val="0"/>
              <w:jc w:val="center"/>
              <w:rPr>
                <w:rFonts w:hint="eastAsia"/>
                <w:color w:val="auto"/>
                <w:sz w:val="21"/>
                <w:szCs w:val="21"/>
                <w:highlight w:val="none"/>
              </w:rPr>
            </w:pPr>
            <w:r>
              <w:rPr>
                <w:rFonts w:hint="eastAsia"/>
                <w:color w:val="auto"/>
                <w:spacing w:val="8"/>
                <w:sz w:val="21"/>
                <w:szCs w:val="21"/>
                <w:highlight w:val="none"/>
              </w:rPr>
              <w:t>1000≤Y＜200000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195353">
            <w:pPr>
              <w:pStyle w:val="16"/>
              <w:wordWrap w:val="0"/>
              <w:jc w:val="center"/>
              <w:rPr>
                <w:rFonts w:hint="eastAsia"/>
                <w:color w:val="auto"/>
                <w:sz w:val="21"/>
                <w:szCs w:val="21"/>
                <w:highlight w:val="none"/>
              </w:rPr>
            </w:pPr>
            <w:r>
              <w:rPr>
                <w:rFonts w:hint="eastAsia"/>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33B170F">
            <w:pPr>
              <w:pStyle w:val="16"/>
              <w:wordWrap w:val="0"/>
              <w:jc w:val="center"/>
              <w:rPr>
                <w:rFonts w:hint="eastAsia"/>
                <w:color w:val="auto"/>
                <w:sz w:val="21"/>
                <w:szCs w:val="21"/>
                <w:highlight w:val="none"/>
              </w:rPr>
            </w:pPr>
            <w:r>
              <w:rPr>
                <w:rFonts w:hint="eastAsia"/>
                <w:color w:val="auto"/>
                <w:spacing w:val="8"/>
                <w:sz w:val="21"/>
                <w:szCs w:val="21"/>
                <w:highlight w:val="none"/>
              </w:rPr>
              <w:t>Y＜100</w:t>
            </w:r>
          </w:p>
        </w:tc>
      </w:tr>
      <w:tr w14:paraId="22B85695">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FA9A8A7">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908ED87">
            <w:pPr>
              <w:pStyle w:val="16"/>
              <w:wordWrap w:val="0"/>
              <w:spacing w:line="240" w:lineRule="atLeast"/>
              <w:jc w:val="center"/>
              <w:rPr>
                <w:rFonts w:hint="eastAsia"/>
                <w:color w:val="auto"/>
                <w:sz w:val="21"/>
                <w:szCs w:val="21"/>
                <w:highlight w:val="none"/>
              </w:rPr>
            </w:pPr>
            <w:r>
              <w:rPr>
                <w:rFonts w:hint="eastAsia"/>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AF74768">
            <w:pPr>
              <w:pStyle w:val="16"/>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5AFD08B">
            <w:pPr>
              <w:pStyle w:val="16"/>
              <w:wordWrap w:val="0"/>
              <w:jc w:val="center"/>
              <w:rPr>
                <w:rFonts w:hint="eastAsia"/>
                <w:color w:val="auto"/>
                <w:sz w:val="21"/>
                <w:szCs w:val="21"/>
                <w:highlight w:val="none"/>
              </w:rPr>
            </w:pPr>
            <w:r>
              <w:rPr>
                <w:rFonts w:hint="eastAsia"/>
                <w:color w:val="auto"/>
                <w:spacing w:val="8"/>
                <w:sz w:val="21"/>
                <w:szCs w:val="21"/>
                <w:highlight w:val="none"/>
              </w:rPr>
              <w:t>Z≥10000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536F540">
            <w:pPr>
              <w:pStyle w:val="16"/>
              <w:wordWrap w:val="0"/>
              <w:jc w:val="center"/>
              <w:rPr>
                <w:rFonts w:hint="eastAsia"/>
                <w:color w:val="auto"/>
                <w:sz w:val="21"/>
                <w:szCs w:val="21"/>
                <w:highlight w:val="none"/>
              </w:rPr>
            </w:pPr>
            <w:r>
              <w:rPr>
                <w:rFonts w:hint="eastAsia"/>
                <w:color w:val="auto"/>
                <w:spacing w:val="8"/>
                <w:sz w:val="21"/>
                <w:szCs w:val="21"/>
                <w:highlight w:val="none"/>
              </w:rPr>
              <w:t>5000≤Z＜10000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C154CBE">
            <w:pPr>
              <w:pStyle w:val="16"/>
              <w:wordWrap w:val="0"/>
              <w:jc w:val="center"/>
              <w:rPr>
                <w:rFonts w:hint="eastAsia"/>
                <w:color w:val="auto"/>
                <w:sz w:val="21"/>
                <w:szCs w:val="21"/>
                <w:highlight w:val="none"/>
              </w:rPr>
            </w:pPr>
            <w:r>
              <w:rPr>
                <w:rFonts w:hint="eastAsia"/>
                <w:color w:val="auto"/>
                <w:spacing w:val="8"/>
                <w:sz w:val="21"/>
                <w:szCs w:val="21"/>
                <w:highlight w:val="none"/>
              </w:rPr>
              <w:t>2000≤Z＜5000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4D18291">
            <w:pPr>
              <w:pStyle w:val="16"/>
              <w:wordWrap w:val="0"/>
              <w:jc w:val="center"/>
              <w:rPr>
                <w:rFonts w:hint="eastAsia"/>
                <w:color w:val="auto"/>
                <w:sz w:val="21"/>
                <w:szCs w:val="21"/>
                <w:highlight w:val="none"/>
              </w:rPr>
            </w:pPr>
            <w:r>
              <w:rPr>
                <w:rFonts w:hint="eastAsia"/>
                <w:color w:val="auto"/>
                <w:spacing w:val="8"/>
                <w:sz w:val="21"/>
                <w:szCs w:val="21"/>
                <w:highlight w:val="none"/>
              </w:rPr>
              <w:t>Z＜2000</w:t>
            </w:r>
          </w:p>
        </w:tc>
      </w:tr>
      <w:tr w14:paraId="2874F197">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21B711C">
            <w:pPr>
              <w:pStyle w:val="16"/>
              <w:wordWrap w:val="0"/>
              <w:spacing w:line="240" w:lineRule="atLeast"/>
              <w:jc w:val="center"/>
              <w:rPr>
                <w:rFonts w:hint="eastAsia"/>
                <w:color w:val="auto"/>
                <w:sz w:val="21"/>
                <w:szCs w:val="21"/>
                <w:highlight w:val="none"/>
              </w:rPr>
            </w:pPr>
            <w:r>
              <w:rPr>
                <w:rFonts w:hint="eastAsia"/>
                <w:color w:val="auto"/>
                <w:spacing w:val="8"/>
                <w:sz w:val="21"/>
                <w:szCs w:val="21"/>
                <w:highlight w:val="none"/>
              </w:rPr>
              <w:t>物业管理</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4E12C57">
            <w:pPr>
              <w:pStyle w:val="16"/>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0B6F43">
            <w:pPr>
              <w:pStyle w:val="16"/>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CADE3BE">
            <w:pPr>
              <w:pStyle w:val="16"/>
              <w:wordWrap w:val="0"/>
              <w:jc w:val="center"/>
              <w:rPr>
                <w:rFonts w:hint="eastAsia"/>
                <w:color w:val="auto"/>
                <w:sz w:val="21"/>
                <w:szCs w:val="21"/>
                <w:highlight w:val="none"/>
              </w:rPr>
            </w:pPr>
            <w:r>
              <w:rPr>
                <w:rFonts w:hint="eastAsia"/>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B6CE0B0">
            <w:pPr>
              <w:pStyle w:val="16"/>
              <w:wordWrap w:val="0"/>
              <w:jc w:val="center"/>
              <w:rPr>
                <w:rFonts w:hint="eastAsia"/>
                <w:color w:val="auto"/>
                <w:sz w:val="21"/>
                <w:szCs w:val="21"/>
                <w:highlight w:val="none"/>
              </w:rPr>
            </w:pPr>
            <w:r>
              <w:rPr>
                <w:rFonts w:hint="eastAsia"/>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277B97F">
            <w:pPr>
              <w:pStyle w:val="16"/>
              <w:wordWrap w:val="0"/>
              <w:jc w:val="center"/>
              <w:rPr>
                <w:rFonts w:hint="eastAsia"/>
                <w:color w:val="auto"/>
                <w:sz w:val="21"/>
                <w:szCs w:val="21"/>
                <w:highlight w:val="none"/>
              </w:rPr>
            </w:pPr>
            <w:r>
              <w:rPr>
                <w:rFonts w:hint="eastAsia"/>
                <w:color w:val="auto"/>
                <w:spacing w:val="8"/>
                <w:sz w:val="21"/>
                <w:szCs w:val="21"/>
                <w:highlight w:val="none"/>
              </w:rPr>
              <w:t>100≤X＜300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1933E1C">
            <w:pPr>
              <w:pStyle w:val="16"/>
              <w:wordWrap w:val="0"/>
              <w:jc w:val="center"/>
              <w:rPr>
                <w:rFonts w:hint="eastAsia"/>
                <w:color w:val="auto"/>
                <w:sz w:val="21"/>
                <w:szCs w:val="21"/>
                <w:highlight w:val="none"/>
              </w:rPr>
            </w:pPr>
            <w:r>
              <w:rPr>
                <w:rFonts w:hint="eastAsia"/>
                <w:color w:val="auto"/>
                <w:spacing w:val="8"/>
                <w:sz w:val="21"/>
                <w:szCs w:val="21"/>
                <w:highlight w:val="none"/>
              </w:rPr>
              <w:t>X＜100</w:t>
            </w:r>
          </w:p>
        </w:tc>
      </w:tr>
      <w:tr w14:paraId="03B52AA9">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E0023F3">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E25B25E">
            <w:pPr>
              <w:pStyle w:val="16"/>
              <w:wordWrap w:val="0"/>
              <w:spacing w:line="240" w:lineRule="atLeast"/>
              <w:jc w:val="center"/>
              <w:rPr>
                <w:rFonts w:hint="eastAsia"/>
                <w:color w:val="auto"/>
                <w:sz w:val="21"/>
                <w:szCs w:val="21"/>
                <w:highlight w:val="none"/>
              </w:rPr>
            </w:pPr>
            <w:r>
              <w:rPr>
                <w:rFonts w:hint="eastAsia"/>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B2F15FB">
            <w:pPr>
              <w:pStyle w:val="16"/>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10B3F47">
            <w:pPr>
              <w:pStyle w:val="16"/>
              <w:wordWrap w:val="0"/>
              <w:jc w:val="center"/>
              <w:rPr>
                <w:rFonts w:hint="eastAsia"/>
                <w:color w:val="auto"/>
                <w:sz w:val="21"/>
                <w:szCs w:val="21"/>
                <w:highlight w:val="none"/>
              </w:rPr>
            </w:pPr>
            <w:r>
              <w:rPr>
                <w:rFonts w:hint="eastAsia"/>
                <w:color w:val="auto"/>
                <w:spacing w:val="8"/>
                <w:sz w:val="21"/>
                <w:szCs w:val="21"/>
                <w:highlight w:val="none"/>
              </w:rPr>
              <w:t>Y≥5000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7B0418D">
            <w:pPr>
              <w:pStyle w:val="16"/>
              <w:wordWrap w:val="0"/>
              <w:jc w:val="center"/>
              <w:rPr>
                <w:rFonts w:hint="eastAsia"/>
                <w:color w:val="auto"/>
                <w:sz w:val="21"/>
                <w:szCs w:val="21"/>
                <w:highlight w:val="none"/>
              </w:rPr>
            </w:pPr>
            <w:r>
              <w:rPr>
                <w:rFonts w:hint="eastAsia"/>
                <w:color w:val="auto"/>
                <w:spacing w:val="8"/>
                <w:sz w:val="21"/>
                <w:szCs w:val="21"/>
                <w:highlight w:val="none"/>
              </w:rPr>
              <w:t>1000≤Y＜5000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3DECE15">
            <w:pPr>
              <w:pStyle w:val="16"/>
              <w:wordWrap w:val="0"/>
              <w:jc w:val="center"/>
              <w:rPr>
                <w:rFonts w:hint="eastAsia"/>
                <w:color w:val="auto"/>
                <w:sz w:val="21"/>
                <w:szCs w:val="21"/>
                <w:highlight w:val="none"/>
              </w:rPr>
            </w:pPr>
            <w:r>
              <w:rPr>
                <w:rFonts w:hint="eastAsia"/>
                <w:color w:val="auto"/>
                <w:spacing w:val="8"/>
                <w:sz w:val="21"/>
                <w:szCs w:val="21"/>
                <w:highlight w:val="none"/>
              </w:rPr>
              <w:t>500≤Y＜1000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F9AC356">
            <w:pPr>
              <w:pStyle w:val="16"/>
              <w:wordWrap w:val="0"/>
              <w:jc w:val="center"/>
              <w:rPr>
                <w:rFonts w:hint="eastAsia"/>
                <w:color w:val="auto"/>
                <w:sz w:val="21"/>
                <w:szCs w:val="21"/>
                <w:highlight w:val="none"/>
              </w:rPr>
            </w:pPr>
            <w:r>
              <w:rPr>
                <w:rFonts w:hint="eastAsia"/>
                <w:color w:val="auto"/>
                <w:spacing w:val="8"/>
                <w:sz w:val="21"/>
                <w:szCs w:val="21"/>
                <w:highlight w:val="none"/>
              </w:rPr>
              <w:t>Y＜500</w:t>
            </w:r>
          </w:p>
        </w:tc>
      </w:tr>
      <w:tr w14:paraId="50D9D03C">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B9B1B22">
            <w:pPr>
              <w:pStyle w:val="16"/>
              <w:wordWrap w:val="0"/>
              <w:spacing w:line="240" w:lineRule="atLeast"/>
              <w:jc w:val="center"/>
              <w:rPr>
                <w:rFonts w:hint="eastAsia"/>
                <w:color w:val="auto"/>
                <w:sz w:val="21"/>
                <w:szCs w:val="21"/>
                <w:highlight w:val="none"/>
              </w:rPr>
            </w:pPr>
            <w:r>
              <w:rPr>
                <w:rFonts w:hint="eastAsia"/>
                <w:color w:val="auto"/>
                <w:spacing w:val="8"/>
                <w:sz w:val="21"/>
                <w:szCs w:val="21"/>
                <w:highlight w:val="none"/>
              </w:rPr>
              <w:t>租赁和商务服务业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C6B0515">
            <w:pPr>
              <w:pStyle w:val="16"/>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EB4F035">
            <w:pPr>
              <w:pStyle w:val="16"/>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85AEFFB">
            <w:pPr>
              <w:pStyle w:val="16"/>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7CA5AC3">
            <w:pPr>
              <w:pStyle w:val="16"/>
              <w:wordWrap w:val="0"/>
              <w:jc w:val="center"/>
              <w:rPr>
                <w:rFonts w:hint="eastAsia"/>
                <w:color w:val="auto"/>
                <w:sz w:val="21"/>
                <w:szCs w:val="21"/>
                <w:highlight w:val="none"/>
              </w:rPr>
            </w:pPr>
            <w:r>
              <w:rPr>
                <w:rFonts w:hint="eastAsia"/>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B7B60EA">
            <w:pPr>
              <w:pStyle w:val="16"/>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38FAA1D">
            <w:pPr>
              <w:pStyle w:val="16"/>
              <w:wordWrap w:val="0"/>
              <w:jc w:val="center"/>
              <w:rPr>
                <w:rFonts w:hint="eastAsia"/>
                <w:color w:val="auto"/>
                <w:sz w:val="21"/>
                <w:szCs w:val="21"/>
                <w:highlight w:val="none"/>
              </w:rPr>
            </w:pPr>
            <w:r>
              <w:rPr>
                <w:rFonts w:hint="eastAsia"/>
                <w:color w:val="auto"/>
                <w:spacing w:val="8"/>
                <w:sz w:val="21"/>
                <w:szCs w:val="21"/>
                <w:highlight w:val="none"/>
              </w:rPr>
              <w:t>X＜10</w:t>
            </w:r>
          </w:p>
        </w:tc>
      </w:tr>
      <w:tr w14:paraId="6FD11F88">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CDCC418">
            <w:pPr>
              <w:wordWrap w:val="0"/>
              <w:jc w:val="center"/>
              <w:rPr>
                <w:rFonts w:hint="eastAsia" w:ascii="宋体" w:hAnsi="宋体" w:cs="宋体"/>
                <w:color w:val="auto"/>
                <w:spacing w:val="8"/>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560E368">
            <w:pPr>
              <w:pStyle w:val="16"/>
              <w:wordWrap w:val="0"/>
              <w:spacing w:line="240" w:lineRule="atLeast"/>
              <w:jc w:val="center"/>
              <w:rPr>
                <w:rFonts w:hint="eastAsia"/>
                <w:color w:val="auto"/>
                <w:sz w:val="21"/>
                <w:szCs w:val="21"/>
                <w:highlight w:val="none"/>
              </w:rPr>
            </w:pPr>
            <w:r>
              <w:rPr>
                <w:rFonts w:hint="eastAsia"/>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7093150">
            <w:pPr>
              <w:pStyle w:val="16"/>
              <w:wordWrap w:val="0"/>
              <w:jc w:val="center"/>
              <w:rPr>
                <w:rFonts w:hint="eastAsia"/>
                <w:color w:val="auto"/>
                <w:sz w:val="21"/>
                <w:szCs w:val="21"/>
                <w:highlight w:val="none"/>
              </w:rPr>
            </w:pPr>
            <w:r>
              <w:rPr>
                <w:rFonts w:hint="eastAsia"/>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5686751">
            <w:pPr>
              <w:pStyle w:val="16"/>
              <w:wordWrap w:val="0"/>
              <w:jc w:val="center"/>
              <w:rPr>
                <w:rFonts w:hint="eastAsia"/>
                <w:color w:val="auto"/>
                <w:sz w:val="21"/>
                <w:szCs w:val="21"/>
                <w:highlight w:val="none"/>
              </w:rPr>
            </w:pPr>
            <w:r>
              <w:rPr>
                <w:rFonts w:hint="eastAsia"/>
                <w:color w:val="auto"/>
                <w:spacing w:val="8"/>
                <w:sz w:val="21"/>
                <w:szCs w:val="21"/>
                <w:highlight w:val="none"/>
              </w:rPr>
              <w:t>Z≥120000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AA78C02">
            <w:pPr>
              <w:pStyle w:val="16"/>
              <w:wordWrap w:val="0"/>
              <w:jc w:val="center"/>
              <w:rPr>
                <w:rFonts w:hint="eastAsia"/>
                <w:color w:val="auto"/>
                <w:sz w:val="21"/>
                <w:szCs w:val="21"/>
                <w:highlight w:val="none"/>
              </w:rPr>
            </w:pPr>
            <w:r>
              <w:rPr>
                <w:rFonts w:hint="eastAsia"/>
                <w:color w:val="auto"/>
                <w:spacing w:val="8"/>
                <w:sz w:val="21"/>
                <w:szCs w:val="21"/>
                <w:highlight w:val="none"/>
              </w:rPr>
              <w:t>8000≤Z＜120000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E315A1C">
            <w:pPr>
              <w:pStyle w:val="16"/>
              <w:wordWrap w:val="0"/>
              <w:jc w:val="center"/>
              <w:rPr>
                <w:rFonts w:hint="eastAsia"/>
                <w:color w:val="auto"/>
                <w:sz w:val="21"/>
                <w:szCs w:val="21"/>
                <w:highlight w:val="none"/>
              </w:rPr>
            </w:pPr>
            <w:r>
              <w:rPr>
                <w:rFonts w:hint="eastAsia"/>
                <w:color w:val="auto"/>
                <w:spacing w:val="8"/>
                <w:sz w:val="21"/>
                <w:szCs w:val="21"/>
                <w:highlight w:val="none"/>
              </w:rPr>
              <w:t>100≤Z＜8000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B0CBD29">
            <w:pPr>
              <w:pStyle w:val="16"/>
              <w:wordWrap w:val="0"/>
              <w:jc w:val="center"/>
              <w:rPr>
                <w:rFonts w:hint="eastAsia"/>
                <w:color w:val="auto"/>
                <w:sz w:val="21"/>
                <w:szCs w:val="21"/>
                <w:highlight w:val="none"/>
              </w:rPr>
            </w:pPr>
            <w:r>
              <w:rPr>
                <w:rFonts w:hint="eastAsia"/>
                <w:color w:val="auto"/>
                <w:spacing w:val="8"/>
                <w:sz w:val="21"/>
                <w:szCs w:val="21"/>
                <w:highlight w:val="none"/>
              </w:rPr>
              <w:t>Z＜100</w:t>
            </w:r>
          </w:p>
        </w:tc>
      </w:tr>
      <w:tr w14:paraId="0BFED259">
        <w:tblPrEx>
          <w:tblCellMar>
            <w:top w:w="0" w:type="dxa"/>
            <w:left w:w="0" w:type="dxa"/>
            <w:bottom w:w="0" w:type="dxa"/>
            <w:right w:w="0" w:type="dxa"/>
          </w:tblCellMar>
        </w:tblPrEx>
        <w:trPr>
          <w:trHeight w:val="668" w:hRule="atLeast"/>
          <w:jc w:val="center"/>
        </w:trPr>
        <w:tc>
          <w:tcPr>
            <w:tcW w:w="1144" w:type="dxa"/>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2F4B465">
            <w:pPr>
              <w:pStyle w:val="16"/>
              <w:wordWrap w:val="0"/>
              <w:spacing w:line="240" w:lineRule="atLeast"/>
              <w:jc w:val="center"/>
              <w:rPr>
                <w:rFonts w:hint="eastAsia"/>
                <w:color w:val="auto"/>
                <w:sz w:val="21"/>
                <w:szCs w:val="21"/>
                <w:highlight w:val="none"/>
              </w:rPr>
            </w:pPr>
            <w:r>
              <w:rPr>
                <w:rFonts w:hint="eastAsia"/>
                <w:color w:val="auto"/>
                <w:spacing w:val="8"/>
                <w:sz w:val="21"/>
                <w:szCs w:val="21"/>
                <w:highlight w:val="none"/>
              </w:rPr>
              <w:t>其他未列明行业*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45ACE6A">
            <w:pPr>
              <w:pStyle w:val="16"/>
              <w:wordWrap w:val="0"/>
              <w:jc w:val="center"/>
              <w:rPr>
                <w:rFonts w:hint="eastAsia"/>
                <w:color w:val="auto"/>
                <w:sz w:val="21"/>
                <w:szCs w:val="21"/>
                <w:highlight w:val="none"/>
              </w:rPr>
            </w:pPr>
            <w:r>
              <w:rPr>
                <w:rFonts w:hint="eastAsia"/>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D9CC34C">
            <w:pPr>
              <w:pStyle w:val="16"/>
              <w:wordWrap w:val="0"/>
              <w:jc w:val="center"/>
              <w:rPr>
                <w:rFonts w:hint="eastAsia"/>
                <w:color w:val="auto"/>
                <w:sz w:val="21"/>
                <w:szCs w:val="21"/>
                <w:highlight w:val="none"/>
              </w:rPr>
            </w:pPr>
            <w:r>
              <w:rPr>
                <w:rFonts w:hint="eastAsia"/>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B5CFDA6">
            <w:pPr>
              <w:pStyle w:val="16"/>
              <w:wordWrap w:val="0"/>
              <w:jc w:val="center"/>
              <w:rPr>
                <w:rFonts w:hint="eastAsia"/>
                <w:color w:val="auto"/>
                <w:sz w:val="21"/>
                <w:szCs w:val="21"/>
                <w:highlight w:val="none"/>
              </w:rPr>
            </w:pPr>
            <w:r>
              <w:rPr>
                <w:rFonts w:hint="eastAsia"/>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16ABEF4">
            <w:pPr>
              <w:pStyle w:val="16"/>
              <w:wordWrap w:val="0"/>
              <w:jc w:val="center"/>
              <w:rPr>
                <w:rFonts w:hint="eastAsia"/>
                <w:color w:val="auto"/>
                <w:sz w:val="21"/>
                <w:szCs w:val="21"/>
                <w:highlight w:val="none"/>
              </w:rPr>
            </w:pPr>
            <w:r>
              <w:rPr>
                <w:rFonts w:hint="eastAsia"/>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813CCEE">
            <w:pPr>
              <w:pStyle w:val="16"/>
              <w:wordWrap w:val="0"/>
              <w:jc w:val="center"/>
              <w:rPr>
                <w:rFonts w:hint="eastAsia"/>
                <w:color w:val="auto"/>
                <w:sz w:val="21"/>
                <w:szCs w:val="21"/>
                <w:highlight w:val="none"/>
              </w:rPr>
            </w:pPr>
            <w:r>
              <w:rPr>
                <w:rFonts w:hint="eastAsia"/>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FBEB023">
            <w:pPr>
              <w:pStyle w:val="16"/>
              <w:wordWrap w:val="0"/>
              <w:jc w:val="center"/>
              <w:rPr>
                <w:rFonts w:hint="eastAsia"/>
                <w:color w:val="auto"/>
                <w:sz w:val="21"/>
                <w:szCs w:val="21"/>
                <w:highlight w:val="none"/>
              </w:rPr>
            </w:pPr>
            <w:r>
              <w:rPr>
                <w:rFonts w:hint="eastAsia"/>
                <w:color w:val="auto"/>
                <w:spacing w:val="8"/>
                <w:sz w:val="21"/>
                <w:szCs w:val="21"/>
                <w:highlight w:val="none"/>
              </w:rPr>
              <w:t>X＜10</w:t>
            </w:r>
          </w:p>
        </w:tc>
      </w:tr>
    </w:tbl>
    <w:p w14:paraId="3BD2331F">
      <w:pPr>
        <w:keepNext w:val="0"/>
        <w:keepLines w:val="0"/>
        <w:pageBreakBefore w:val="0"/>
        <w:widowControl w:val="0"/>
        <w:kinsoku/>
        <w:wordWrap w:val="0"/>
        <w:overflowPunct/>
        <w:topLinePunct w:val="0"/>
        <w:autoSpaceDE/>
        <w:autoSpaceDN/>
        <w:bidi w:val="0"/>
        <w:adjustRightInd/>
        <w:snapToGrid/>
        <w:spacing w:line="42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说明：1.大型、中型和小型企业须</w:t>
      </w:r>
      <w:r>
        <w:rPr>
          <w:rFonts w:hint="eastAsia" w:ascii="宋体" w:hAnsi="宋体" w:cs="宋体"/>
          <w:b/>
          <w:bCs/>
          <w:color w:val="auto"/>
          <w:kern w:val="0"/>
          <w:sz w:val="22"/>
          <w:szCs w:val="22"/>
          <w:highlight w:val="none"/>
        </w:rPr>
        <w:t>同时满足所列指标的下限，否则下划一档</w:t>
      </w:r>
      <w:r>
        <w:rPr>
          <w:rFonts w:hint="eastAsia" w:ascii="宋体" w:hAnsi="宋体" w:cs="宋体"/>
          <w:color w:val="auto"/>
          <w:kern w:val="0"/>
          <w:sz w:val="22"/>
          <w:szCs w:val="22"/>
          <w:highlight w:val="none"/>
        </w:rPr>
        <w:t>；微型企业只须满足所列指标中的一项即可。</w:t>
      </w:r>
    </w:p>
    <w:p w14:paraId="2EF18D8C">
      <w:pPr>
        <w:keepNext w:val="0"/>
        <w:keepLines w:val="0"/>
        <w:pageBreakBefore w:val="0"/>
        <w:widowControl w:val="0"/>
        <w:numPr>
          <w:ilvl w:val="0"/>
          <w:numId w:val="2"/>
        </w:numPr>
        <w:kinsoku/>
        <w:wordWrap w:val="0"/>
        <w:overflowPunct/>
        <w:topLinePunct w:val="0"/>
        <w:autoSpaceDE/>
        <w:autoSpaceDN/>
        <w:bidi w:val="0"/>
        <w:adjustRightInd/>
        <w:snapToGrid/>
        <w:spacing w:line="42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附表中各行业的范围以《国民经济行业分类》（GB/T4754-2017）为准。</w:t>
      </w:r>
      <w:r>
        <w:rPr>
          <w:rFonts w:hint="eastAsia" w:ascii="宋体" w:hAnsi="宋体" w:cs="宋体"/>
          <w:b/>
          <w:bCs/>
          <w:color w:val="auto"/>
          <w:kern w:val="0"/>
          <w:sz w:val="22"/>
          <w:szCs w:val="22"/>
          <w:highlight w:val="none"/>
        </w:rPr>
        <w:t>带*的项为行业组合类别</w:t>
      </w:r>
      <w:r>
        <w:rPr>
          <w:rFonts w:hint="eastAsia" w:ascii="宋体" w:hAnsi="宋体" w:cs="宋体"/>
          <w:color w:val="auto"/>
          <w:kern w:val="0"/>
          <w:sz w:val="22"/>
          <w:szCs w:val="22"/>
          <w:highlight w:val="none"/>
        </w:rPr>
        <w:t>，其中，</w:t>
      </w:r>
      <w:r>
        <w:rPr>
          <w:rFonts w:hint="eastAsia" w:ascii="宋体" w:hAnsi="宋体" w:cs="宋体"/>
          <w:b/>
          <w:bCs/>
          <w:color w:val="auto"/>
          <w:kern w:val="0"/>
          <w:sz w:val="22"/>
          <w:szCs w:val="22"/>
          <w:highlight w:val="none"/>
        </w:rPr>
        <w:t>工业</w:t>
      </w:r>
      <w:r>
        <w:rPr>
          <w:rFonts w:hint="eastAsia" w:ascii="宋体" w:hAnsi="宋体" w:cs="宋体"/>
          <w:color w:val="auto"/>
          <w:kern w:val="0"/>
          <w:sz w:val="22"/>
          <w:szCs w:val="22"/>
          <w:highlight w:val="none"/>
        </w:rPr>
        <w:t>包括采矿业，制造业，电力、热力、燃气及水生产和供应业；</w:t>
      </w:r>
      <w:r>
        <w:rPr>
          <w:rFonts w:hint="eastAsia" w:ascii="宋体" w:hAnsi="宋体" w:cs="宋体"/>
          <w:b/>
          <w:bCs/>
          <w:color w:val="auto"/>
          <w:kern w:val="0"/>
          <w:sz w:val="22"/>
          <w:szCs w:val="22"/>
          <w:highlight w:val="none"/>
        </w:rPr>
        <w:t>交通运输业</w:t>
      </w:r>
      <w:r>
        <w:rPr>
          <w:rFonts w:hint="eastAsia" w:ascii="宋体" w:hAnsi="宋体" w:cs="宋体"/>
          <w:color w:val="auto"/>
          <w:kern w:val="0"/>
          <w:sz w:val="22"/>
          <w:szCs w:val="22"/>
          <w:highlight w:val="none"/>
        </w:rPr>
        <w:t>包括道路运输业，水上运输业，航空运输业，管道运输业，多式联运和运输代理业、装卸搬运，不包括铁路运输业；</w:t>
      </w:r>
      <w:r>
        <w:rPr>
          <w:rFonts w:hint="eastAsia" w:ascii="宋体" w:hAnsi="宋体" w:cs="宋体"/>
          <w:b/>
          <w:bCs/>
          <w:color w:val="auto"/>
          <w:kern w:val="0"/>
          <w:sz w:val="22"/>
          <w:szCs w:val="22"/>
          <w:highlight w:val="none"/>
        </w:rPr>
        <w:t>仓储业</w:t>
      </w:r>
      <w:r>
        <w:rPr>
          <w:rFonts w:hint="eastAsia" w:ascii="宋体" w:hAnsi="宋体" w:cs="宋体"/>
          <w:color w:val="auto"/>
          <w:kern w:val="0"/>
          <w:sz w:val="22"/>
          <w:szCs w:val="22"/>
          <w:highlight w:val="none"/>
        </w:rPr>
        <w:t>包括通用仓储，低温仓储，危险品仓储，谷物、棉花等农产品仓储，中药材仓储和其他仓储业；</w:t>
      </w:r>
      <w:r>
        <w:rPr>
          <w:rFonts w:hint="eastAsia" w:ascii="宋体" w:hAnsi="宋体" w:cs="宋体"/>
          <w:b/>
          <w:bCs/>
          <w:color w:val="auto"/>
          <w:kern w:val="0"/>
          <w:sz w:val="22"/>
          <w:szCs w:val="22"/>
          <w:highlight w:val="none"/>
        </w:rPr>
        <w:t>信息传输业</w:t>
      </w:r>
      <w:r>
        <w:rPr>
          <w:rFonts w:hint="eastAsia" w:ascii="宋体" w:hAnsi="宋体" w:cs="宋体"/>
          <w:color w:val="auto"/>
          <w:kern w:val="0"/>
          <w:sz w:val="22"/>
          <w:szCs w:val="22"/>
          <w:highlight w:val="none"/>
        </w:rPr>
        <w:t>包括电信、广播电视和卫星传输服务，互联网和相关服务；</w:t>
      </w:r>
      <w:r>
        <w:rPr>
          <w:rFonts w:hint="eastAsia" w:ascii="宋体" w:hAnsi="宋体" w:cs="宋体"/>
          <w:b/>
          <w:bCs/>
          <w:color w:val="auto"/>
          <w:kern w:val="0"/>
          <w:sz w:val="22"/>
          <w:szCs w:val="22"/>
          <w:highlight w:val="none"/>
        </w:rPr>
        <w:t>其他未列明行业</w:t>
      </w:r>
      <w:r>
        <w:rPr>
          <w:rFonts w:hint="eastAsia" w:ascii="宋体" w:hAnsi="宋体" w:cs="宋体"/>
          <w:color w:val="auto"/>
          <w:kern w:val="0"/>
          <w:sz w:val="22"/>
          <w:szCs w:val="22"/>
          <w:highlight w:val="none"/>
        </w:rPr>
        <w:t>包括科学研究和技术服务业，水利、环境和公共设施管理业，居民服务、修理和其他服务业，社会工作，文化、体育和娱乐业，以及房地产中介服务，其他房地产业等，不包括自有房地产经营活动。</w:t>
      </w:r>
    </w:p>
    <w:p w14:paraId="1F7F86C7">
      <w:pPr>
        <w:keepNext w:val="0"/>
        <w:keepLines w:val="0"/>
        <w:pageBreakBefore w:val="0"/>
        <w:widowControl w:val="0"/>
        <w:numPr>
          <w:ilvl w:val="0"/>
          <w:numId w:val="2"/>
        </w:numPr>
        <w:kinsoku/>
        <w:wordWrap w:val="0"/>
        <w:overflowPunct/>
        <w:topLinePunct w:val="0"/>
        <w:autoSpaceDE/>
        <w:autoSpaceDN/>
        <w:bidi w:val="0"/>
        <w:adjustRightInd/>
        <w:snapToGrid/>
        <w:spacing w:line="42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企业划分指标以现行统计制度为准。</w:t>
      </w:r>
    </w:p>
    <w:p w14:paraId="41EA97CD">
      <w:pPr>
        <w:keepNext w:val="0"/>
        <w:keepLines w:val="0"/>
        <w:pageBreakBefore w:val="0"/>
        <w:widowControl w:val="0"/>
        <w:kinsoku/>
        <w:wordWrap w:val="0"/>
        <w:overflowPunct/>
        <w:topLinePunct w:val="0"/>
        <w:autoSpaceDE/>
        <w:autoSpaceDN/>
        <w:bidi w:val="0"/>
        <w:adjustRightInd/>
        <w:snapToGrid/>
        <w:spacing w:line="42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（1）从业人员，是指期末从业人员数，没有期末从业人员数的，采用全年平均人员数代替。</w:t>
      </w:r>
    </w:p>
    <w:p w14:paraId="6B991D44">
      <w:pPr>
        <w:keepNext w:val="0"/>
        <w:keepLines w:val="0"/>
        <w:pageBreakBefore w:val="0"/>
        <w:widowControl w:val="0"/>
        <w:kinsoku/>
        <w:wordWrap w:val="0"/>
        <w:overflowPunct/>
        <w:topLinePunct w:val="0"/>
        <w:autoSpaceDE/>
        <w:autoSpaceDN/>
        <w:bidi w:val="0"/>
        <w:adjustRightInd/>
        <w:snapToGrid/>
        <w:spacing w:line="42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5A09243A">
      <w:pPr>
        <w:keepNext w:val="0"/>
        <w:keepLines w:val="0"/>
        <w:pageBreakBefore w:val="0"/>
        <w:widowControl w:val="0"/>
        <w:kinsoku/>
        <w:wordWrap w:val="0"/>
        <w:overflowPunct/>
        <w:topLinePunct w:val="0"/>
        <w:autoSpaceDE/>
        <w:autoSpaceDN/>
        <w:bidi w:val="0"/>
        <w:adjustRightInd/>
        <w:snapToGrid/>
        <w:spacing w:line="420" w:lineRule="exact"/>
        <w:ind w:left="420" w:left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（3）资产总额，采用资产总计代替。</w:t>
      </w:r>
    </w:p>
    <w:p w14:paraId="5F0C5F1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sz w:val="28"/>
          <w:szCs w:val="28"/>
          <w:highlight w:val="none"/>
          <w:lang w:val="en-US" w:eastAsia="zh-CN"/>
        </w:rPr>
        <w:sectPr>
          <w:footerReference r:id="rId6" w:type="default"/>
          <w:pgSz w:w="11900" w:h="16838"/>
          <w:pgMar w:top="1077" w:right="1134" w:bottom="1077" w:left="1134" w:header="720" w:footer="720" w:gutter="0"/>
          <w:pgNumType w:fmt="decimal"/>
          <w:cols w:space="720" w:num="1"/>
          <w:docGrid w:type="lines" w:linePitch="360" w:charSpace="0"/>
        </w:sectPr>
      </w:pPr>
    </w:p>
    <w:p w14:paraId="276D9208">
      <w:pPr>
        <w:pStyle w:val="2"/>
        <w:bidi w:val="0"/>
        <w:rPr>
          <w:rFonts w:hint="eastAsia"/>
        </w:rPr>
      </w:pPr>
      <w:bookmarkStart w:id="44" w:name="_Toc20560"/>
      <w:bookmarkStart w:id="45" w:name="_Toc12611"/>
      <w:r>
        <w:rPr>
          <w:rFonts w:hint="eastAsia"/>
          <w:lang w:val="en-US" w:eastAsia="zh-CN"/>
        </w:rPr>
        <w:t xml:space="preserve">第三章  </w:t>
      </w:r>
      <w:r>
        <w:rPr>
          <w:rFonts w:hint="eastAsia"/>
        </w:rPr>
        <w:t xml:space="preserve"> 评审标准</w:t>
      </w:r>
      <w:bookmarkEnd w:id="44"/>
      <w:bookmarkEnd w:id="45"/>
    </w:p>
    <w:p w14:paraId="2D62F663">
      <w:pPr>
        <w:widowControl w:val="0"/>
        <w:kinsoku/>
        <w:wordWrap w:val="0"/>
        <w:overflowPunct/>
        <w:topLinePunct w:val="0"/>
        <w:bidi w:val="0"/>
        <w:spacing w:beforeAutospacing="0" w:afterAutospacing="0" w:line="600" w:lineRule="exact"/>
        <w:jc w:val="center"/>
        <w:outlineLvl w:val="1"/>
        <w:rPr>
          <w:rFonts w:ascii="宋体" w:hAnsi="宋体" w:cs="宋体"/>
          <w:b/>
          <w:sz w:val="28"/>
          <w:szCs w:val="28"/>
          <w:highlight w:val="none"/>
        </w:rPr>
      </w:pPr>
      <w:r>
        <w:rPr>
          <w:rFonts w:hint="eastAsia" w:ascii="宋体" w:hAnsi="宋体" w:cs="宋体"/>
          <w:b/>
          <w:kern w:val="2"/>
          <w:sz w:val="28"/>
          <w:szCs w:val="28"/>
          <w:highlight w:val="none"/>
        </w:rPr>
        <w:t>评标办法前附表</w:t>
      </w: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0"/>
        <w:gridCol w:w="1288"/>
        <w:gridCol w:w="1813"/>
        <w:gridCol w:w="5607"/>
      </w:tblGrid>
      <w:tr w14:paraId="628C7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4" w:hRule="atLeast"/>
          <w:jc w:val="center"/>
        </w:trPr>
        <w:tc>
          <w:tcPr>
            <w:tcW w:w="2158" w:type="dxa"/>
            <w:gridSpan w:val="2"/>
            <w:tcBorders>
              <w:top w:val="single" w:color="auto" w:sz="4" w:space="0"/>
              <w:left w:val="single" w:color="auto" w:sz="4" w:space="0"/>
              <w:bottom w:val="single" w:color="auto" w:sz="4" w:space="0"/>
              <w:right w:val="single" w:color="auto" w:sz="4" w:space="0"/>
            </w:tcBorders>
            <w:noWrap w:val="0"/>
            <w:vAlign w:val="center"/>
          </w:tcPr>
          <w:p w14:paraId="185B258A">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2.1初步评审</w:t>
            </w:r>
          </w:p>
        </w:tc>
        <w:tc>
          <w:tcPr>
            <w:tcW w:w="1813" w:type="dxa"/>
            <w:tcBorders>
              <w:top w:val="single" w:color="auto" w:sz="4" w:space="0"/>
              <w:left w:val="nil"/>
              <w:bottom w:val="single" w:color="auto" w:sz="4" w:space="0"/>
              <w:right w:val="single" w:color="auto" w:sz="4" w:space="0"/>
            </w:tcBorders>
            <w:noWrap w:val="0"/>
            <w:vAlign w:val="center"/>
          </w:tcPr>
          <w:p w14:paraId="041F3A6B">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评审因素</w:t>
            </w:r>
          </w:p>
        </w:tc>
        <w:tc>
          <w:tcPr>
            <w:tcW w:w="5607" w:type="dxa"/>
            <w:tcBorders>
              <w:top w:val="single" w:color="auto" w:sz="4" w:space="0"/>
              <w:left w:val="nil"/>
              <w:bottom w:val="single" w:color="auto" w:sz="4" w:space="0"/>
              <w:right w:val="single" w:color="auto" w:sz="4" w:space="0"/>
            </w:tcBorders>
            <w:noWrap w:val="0"/>
            <w:vAlign w:val="center"/>
          </w:tcPr>
          <w:p w14:paraId="74315F6D">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评审标准</w:t>
            </w:r>
          </w:p>
        </w:tc>
      </w:tr>
      <w:tr w14:paraId="4957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jc w:val="center"/>
        </w:trPr>
        <w:tc>
          <w:tcPr>
            <w:tcW w:w="870" w:type="dxa"/>
            <w:vMerge w:val="restart"/>
            <w:tcBorders>
              <w:top w:val="nil"/>
              <w:left w:val="single" w:color="auto" w:sz="4" w:space="0"/>
              <w:bottom w:val="single" w:color="auto" w:sz="4" w:space="0"/>
              <w:right w:val="single" w:color="auto" w:sz="4" w:space="0"/>
            </w:tcBorders>
            <w:noWrap w:val="0"/>
            <w:vAlign w:val="center"/>
          </w:tcPr>
          <w:p w14:paraId="20E802EF">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2.1.1</w:t>
            </w:r>
          </w:p>
        </w:tc>
        <w:tc>
          <w:tcPr>
            <w:tcW w:w="1288" w:type="dxa"/>
            <w:vMerge w:val="restart"/>
            <w:tcBorders>
              <w:top w:val="nil"/>
              <w:left w:val="nil"/>
              <w:bottom w:val="single" w:color="auto" w:sz="4" w:space="0"/>
              <w:right w:val="single" w:color="auto" w:sz="4" w:space="0"/>
            </w:tcBorders>
            <w:noWrap w:val="0"/>
            <w:vAlign w:val="center"/>
          </w:tcPr>
          <w:p w14:paraId="52038D89">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0000FF"/>
                <w:kern w:val="2"/>
                <w:sz w:val="24"/>
                <w:szCs w:val="24"/>
                <w:highlight w:val="none"/>
              </w:rPr>
            </w:pPr>
            <w:r>
              <w:rPr>
                <w:rFonts w:hint="eastAsia" w:ascii="宋体" w:hAnsi="宋体" w:eastAsia="宋体" w:cs="宋体"/>
                <w:spacing w:val="-4"/>
                <w:sz w:val="24"/>
                <w:szCs w:val="24"/>
                <w:highlight w:val="none"/>
              </w:rPr>
              <w:t>资格</w:t>
            </w:r>
            <w:r>
              <w:rPr>
                <w:rFonts w:hint="eastAsia" w:ascii="宋体" w:hAnsi="宋体" w:eastAsia="宋体" w:cs="宋体"/>
                <w:color w:val="auto"/>
                <w:kern w:val="2"/>
                <w:sz w:val="24"/>
                <w:szCs w:val="24"/>
                <w:highlight w:val="none"/>
              </w:rPr>
              <w:t>性</w:t>
            </w:r>
            <w:r>
              <w:rPr>
                <w:rFonts w:hint="eastAsia" w:ascii="宋体" w:hAnsi="宋体" w:eastAsia="宋体" w:cs="宋体"/>
                <w:spacing w:val="-4"/>
                <w:sz w:val="24"/>
                <w:szCs w:val="24"/>
                <w:highlight w:val="none"/>
              </w:rPr>
              <w:t>评审标准</w:t>
            </w:r>
          </w:p>
        </w:tc>
        <w:tc>
          <w:tcPr>
            <w:tcW w:w="1813" w:type="dxa"/>
            <w:tcBorders>
              <w:top w:val="single" w:color="auto" w:sz="4" w:space="0"/>
              <w:left w:val="nil"/>
              <w:bottom w:val="single" w:color="auto" w:sz="4" w:space="0"/>
              <w:right w:val="single" w:color="auto" w:sz="4" w:space="0"/>
            </w:tcBorders>
            <w:shd w:val="clear" w:color="auto" w:fill="auto"/>
            <w:noWrap w:val="0"/>
            <w:vAlign w:val="center"/>
          </w:tcPr>
          <w:p w14:paraId="7C3275D0">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落实政府采购政策满足的资格要求</w:t>
            </w:r>
          </w:p>
        </w:tc>
        <w:tc>
          <w:tcPr>
            <w:tcW w:w="5607" w:type="dxa"/>
            <w:tcBorders>
              <w:top w:val="single" w:color="auto" w:sz="4" w:space="0"/>
              <w:left w:val="nil"/>
              <w:bottom w:val="single" w:color="auto" w:sz="4" w:space="0"/>
              <w:right w:val="single" w:color="auto" w:sz="4" w:space="0"/>
            </w:tcBorders>
            <w:shd w:val="clear" w:color="auto" w:fill="auto"/>
            <w:noWrap w:val="0"/>
            <w:vAlign w:val="center"/>
          </w:tcPr>
          <w:p w14:paraId="29D18306">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根据《政府采购促进中小企业发展管理办法》（财库〔2020〕46号）规定，本项目专门面向中小企业采购,同时响应人须提供《中小企业声明函》</w:t>
            </w:r>
          </w:p>
        </w:tc>
      </w:tr>
      <w:tr w14:paraId="48160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jc w:val="center"/>
        </w:trPr>
        <w:tc>
          <w:tcPr>
            <w:tcW w:w="870" w:type="dxa"/>
            <w:vMerge w:val="continue"/>
            <w:tcBorders>
              <w:left w:val="single" w:color="auto" w:sz="4" w:space="0"/>
              <w:right w:val="single" w:color="auto" w:sz="4" w:space="0"/>
            </w:tcBorders>
            <w:noWrap w:val="0"/>
            <w:vAlign w:val="center"/>
          </w:tcPr>
          <w:p w14:paraId="54029EB8">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p>
        </w:tc>
        <w:tc>
          <w:tcPr>
            <w:tcW w:w="1288" w:type="dxa"/>
            <w:vMerge w:val="continue"/>
            <w:tcBorders>
              <w:left w:val="nil"/>
              <w:right w:val="single" w:color="auto" w:sz="4" w:space="0"/>
            </w:tcBorders>
            <w:noWrap w:val="0"/>
            <w:vAlign w:val="center"/>
          </w:tcPr>
          <w:p w14:paraId="09F70F44">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spacing w:val="-4"/>
                <w:sz w:val="24"/>
                <w:szCs w:val="24"/>
                <w:highlight w:val="none"/>
              </w:rPr>
            </w:pPr>
          </w:p>
        </w:tc>
        <w:tc>
          <w:tcPr>
            <w:tcW w:w="1813" w:type="dxa"/>
            <w:tcBorders>
              <w:top w:val="single" w:color="auto" w:sz="4" w:space="0"/>
              <w:left w:val="nil"/>
              <w:bottom w:val="single" w:color="auto" w:sz="4" w:space="0"/>
              <w:right w:val="single" w:color="auto" w:sz="4" w:space="0"/>
            </w:tcBorders>
            <w:shd w:val="clear" w:color="auto" w:fill="auto"/>
            <w:noWrap w:val="0"/>
            <w:vAlign w:val="center"/>
          </w:tcPr>
          <w:p w14:paraId="19F29621">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营业执照</w:t>
            </w:r>
          </w:p>
        </w:tc>
        <w:tc>
          <w:tcPr>
            <w:tcW w:w="5607" w:type="dxa"/>
            <w:tcBorders>
              <w:top w:val="single" w:color="auto" w:sz="4" w:space="0"/>
              <w:left w:val="nil"/>
              <w:right w:val="single" w:color="auto" w:sz="4" w:space="0"/>
            </w:tcBorders>
            <w:shd w:val="clear" w:color="auto" w:fill="auto"/>
            <w:noWrap w:val="0"/>
            <w:vAlign w:val="center"/>
          </w:tcPr>
          <w:p w14:paraId="23A23E1C">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供应商须具有独立承担民事责任的能力，须提供有效的营业执照或其他证明材料</w:t>
            </w:r>
          </w:p>
        </w:tc>
      </w:tr>
      <w:tr w14:paraId="72850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5724AE3C">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top w:val="nil"/>
              <w:left w:val="nil"/>
              <w:bottom w:val="single" w:color="auto" w:sz="4" w:space="0"/>
              <w:right w:val="single" w:color="auto" w:sz="4" w:space="0"/>
            </w:tcBorders>
            <w:noWrap w:val="0"/>
            <w:vAlign w:val="center"/>
          </w:tcPr>
          <w:p w14:paraId="5B67BADF">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FF"/>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43F5CA36">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企业资质能力</w:t>
            </w:r>
          </w:p>
        </w:tc>
        <w:tc>
          <w:tcPr>
            <w:tcW w:w="5607" w:type="dxa"/>
            <w:tcBorders>
              <w:top w:val="single" w:color="auto" w:sz="4" w:space="0"/>
              <w:left w:val="nil"/>
              <w:bottom w:val="single" w:color="auto" w:sz="4" w:space="0"/>
              <w:right w:val="single" w:color="auto" w:sz="4" w:space="0"/>
            </w:tcBorders>
            <w:noWrap w:val="0"/>
            <w:vAlign w:val="center"/>
          </w:tcPr>
          <w:p w14:paraId="5BD4BA48">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Times New Roman"/>
                <w:color w:val="auto"/>
                <w:sz w:val="24"/>
                <w:szCs w:val="24"/>
                <w:highlight w:val="none"/>
              </w:rPr>
              <w:t>响应人须</w:t>
            </w:r>
            <w:r>
              <w:rPr>
                <w:rFonts w:hint="eastAsia" w:ascii="宋体" w:hAnsi="宋体" w:eastAsia="宋体" w:cs="Times New Roman"/>
                <w:color w:val="auto"/>
                <w:sz w:val="24"/>
                <w:szCs w:val="24"/>
                <w:highlight w:val="none"/>
                <w:lang w:val="en-US" w:eastAsia="zh-CN"/>
              </w:rPr>
              <w:t>具备</w:t>
            </w:r>
            <w:r>
              <w:rPr>
                <w:rFonts w:hint="eastAsia" w:ascii="宋体" w:hAnsi="宋体" w:eastAsia="宋体" w:cs="Times New Roman"/>
                <w:color w:val="auto"/>
                <w:sz w:val="24"/>
                <w:szCs w:val="24"/>
                <w:highlight w:val="none"/>
                <w:lang w:eastAsia="zh-CN"/>
              </w:rPr>
              <w:t>市政公用工程施工总承包三级</w:t>
            </w:r>
            <w:r>
              <w:rPr>
                <w:rFonts w:hint="eastAsia" w:ascii="宋体" w:hAnsi="宋体" w:eastAsia="宋体" w:cs="Times New Roman"/>
                <w:color w:val="auto"/>
                <w:sz w:val="24"/>
                <w:szCs w:val="24"/>
                <w:highlight w:val="none"/>
              </w:rPr>
              <w:t>（含）以上资质及有效的安全生产许可证，具</w:t>
            </w:r>
            <w:r>
              <w:rPr>
                <w:rFonts w:hint="eastAsia" w:ascii="宋体" w:hAnsi="宋体" w:eastAsia="宋体" w:cs="Times New Roman"/>
                <w:color w:val="auto"/>
                <w:sz w:val="24"/>
                <w:szCs w:val="24"/>
                <w:highlight w:val="none"/>
                <w:lang w:val="en-US" w:eastAsia="zh-CN"/>
              </w:rPr>
              <w:t>备</w:t>
            </w:r>
            <w:r>
              <w:rPr>
                <w:rFonts w:hint="eastAsia" w:ascii="宋体" w:hAnsi="宋体" w:eastAsia="宋体" w:cs="Times New Roman"/>
                <w:color w:val="auto"/>
                <w:sz w:val="24"/>
                <w:szCs w:val="24"/>
                <w:highlight w:val="none"/>
              </w:rPr>
              <w:t>相应的施工能力</w:t>
            </w:r>
            <w:r>
              <w:rPr>
                <w:rFonts w:hint="eastAsia" w:ascii="宋体" w:hAnsi="宋体" w:eastAsia="宋体" w:cs="Times New Roman"/>
                <w:color w:val="auto"/>
                <w:sz w:val="24"/>
                <w:szCs w:val="24"/>
                <w:highlight w:val="none"/>
                <w:lang w:eastAsia="zh-CN"/>
              </w:rPr>
              <w:t>；</w:t>
            </w:r>
          </w:p>
        </w:tc>
      </w:tr>
      <w:tr w14:paraId="1D37A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057D7BA0">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top w:val="nil"/>
              <w:left w:val="nil"/>
              <w:bottom w:val="single" w:color="auto" w:sz="4" w:space="0"/>
              <w:right w:val="single" w:color="auto" w:sz="4" w:space="0"/>
            </w:tcBorders>
            <w:noWrap w:val="0"/>
            <w:vAlign w:val="center"/>
          </w:tcPr>
          <w:p w14:paraId="5B482218">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FF"/>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64C621F2">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项目经理</w:t>
            </w:r>
          </w:p>
        </w:tc>
        <w:tc>
          <w:tcPr>
            <w:tcW w:w="5607" w:type="dxa"/>
            <w:tcBorders>
              <w:top w:val="single" w:color="auto" w:sz="4" w:space="0"/>
              <w:left w:val="nil"/>
              <w:bottom w:val="single" w:color="auto" w:sz="4" w:space="0"/>
              <w:right w:val="single" w:color="auto" w:sz="4" w:space="0"/>
            </w:tcBorders>
            <w:noWrap w:val="0"/>
            <w:vAlign w:val="center"/>
          </w:tcPr>
          <w:p w14:paraId="30555F7D">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lang w:val="en-US" w:eastAsia="zh-CN"/>
              </w:rPr>
            </w:pPr>
            <w:r>
              <w:rPr>
                <w:rFonts w:hint="eastAsia"/>
                <w:spacing w:val="2"/>
                <w:sz w:val="24"/>
                <w:szCs w:val="24"/>
                <w:lang w:val="en-US" w:eastAsia="zh-CN"/>
              </w:rPr>
              <w:t>须</w:t>
            </w:r>
            <w:r>
              <w:rPr>
                <w:spacing w:val="2"/>
                <w:sz w:val="24"/>
                <w:szCs w:val="24"/>
              </w:rPr>
              <w:t>具有</w:t>
            </w:r>
            <w:r>
              <w:rPr>
                <w:rFonts w:hint="eastAsia" w:ascii="宋体" w:hAnsi="宋体" w:cs="宋体"/>
                <w:sz w:val="24"/>
                <w:szCs w:val="32"/>
                <w:lang w:val="en-US" w:eastAsia="zh-CN"/>
              </w:rPr>
              <w:t>市政公用工程</w:t>
            </w:r>
            <w:r>
              <w:rPr>
                <w:rFonts w:hint="eastAsia" w:ascii="宋体" w:hAnsi="宋体" w:cs="宋体"/>
                <w:sz w:val="24"/>
                <w:szCs w:val="32"/>
              </w:rPr>
              <w:t>专业贰级(含贰级)以上建造师资格和安全生产考核合格证</w:t>
            </w:r>
            <w:r>
              <w:rPr>
                <w:rFonts w:hint="eastAsia" w:ascii="宋体" w:hAnsi="宋体" w:eastAsia="宋体" w:cs="Times New Roman"/>
                <w:color w:val="auto"/>
                <w:sz w:val="24"/>
                <w:szCs w:val="24"/>
                <w:highlight w:val="none"/>
              </w:rPr>
              <w:t>，与投标单位签订劳动合同且未在其他在建工程项目中担任项目经理，已参加社会保险（近三个月任意一个月）</w:t>
            </w:r>
          </w:p>
        </w:tc>
      </w:tr>
      <w:tr w14:paraId="634E6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462B26E8">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top w:val="nil"/>
              <w:left w:val="nil"/>
              <w:bottom w:val="single" w:color="auto" w:sz="4" w:space="0"/>
              <w:right w:val="single" w:color="auto" w:sz="4" w:space="0"/>
            </w:tcBorders>
            <w:noWrap w:val="0"/>
            <w:vAlign w:val="center"/>
          </w:tcPr>
          <w:p w14:paraId="45A77847">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0C568AAF">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财务状况</w:t>
            </w:r>
          </w:p>
        </w:tc>
        <w:tc>
          <w:tcPr>
            <w:tcW w:w="5607" w:type="dxa"/>
            <w:tcBorders>
              <w:top w:val="single" w:color="auto" w:sz="4" w:space="0"/>
              <w:left w:val="nil"/>
              <w:bottom w:val="single" w:color="auto" w:sz="4" w:space="0"/>
              <w:right w:val="single" w:color="auto" w:sz="4" w:space="0"/>
            </w:tcBorders>
            <w:noWrap w:val="0"/>
            <w:vAlign w:val="center"/>
          </w:tcPr>
          <w:p w14:paraId="3A17828F">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具有良好的财务状况（提供2025年度第三方审计机构出具的财务报告或自行承诺）；</w:t>
            </w:r>
          </w:p>
        </w:tc>
      </w:tr>
      <w:tr w14:paraId="71417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2DC26720">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top w:val="nil"/>
              <w:left w:val="nil"/>
              <w:bottom w:val="single" w:color="auto" w:sz="4" w:space="0"/>
              <w:right w:val="single" w:color="auto" w:sz="4" w:space="0"/>
            </w:tcBorders>
            <w:noWrap w:val="0"/>
            <w:vAlign w:val="center"/>
          </w:tcPr>
          <w:p w14:paraId="2A50700F">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77EF2212">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依法缴纳税收的证明资料</w:t>
            </w:r>
          </w:p>
        </w:tc>
        <w:tc>
          <w:tcPr>
            <w:tcW w:w="5607" w:type="dxa"/>
            <w:tcBorders>
              <w:top w:val="single" w:color="auto" w:sz="4" w:space="0"/>
              <w:left w:val="nil"/>
              <w:bottom w:val="single" w:color="auto" w:sz="4" w:space="0"/>
              <w:right w:val="single" w:color="auto" w:sz="4" w:space="0"/>
            </w:tcBorders>
            <w:noWrap w:val="0"/>
            <w:vAlign w:val="center"/>
          </w:tcPr>
          <w:p w14:paraId="1BFB6BE5">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4"/>
                <w:szCs w:val="24"/>
                <w:highlight w:val="none"/>
              </w:rPr>
            </w:pPr>
            <w:r>
              <w:rPr>
                <w:rFonts w:hint="eastAsia" w:ascii="宋体" w:hAnsi="宋体"/>
                <w:b w:val="0"/>
                <w:bCs w:val="0"/>
                <w:color w:val="auto"/>
                <w:sz w:val="24"/>
                <w:highlight w:val="none"/>
                <w:lang w:val="en-US" w:eastAsia="zh-CN"/>
              </w:rPr>
              <w:t>供应商具有依法缴纳税收和社会保障资金的良好记录（提供承诺书或近三个月企业税收证明材料）；</w:t>
            </w:r>
          </w:p>
        </w:tc>
      </w:tr>
      <w:tr w14:paraId="7583E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54555C55">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top w:val="nil"/>
              <w:left w:val="nil"/>
              <w:bottom w:val="single" w:color="auto" w:sz="4" w:space="0"/>
              <w:right w:val="single" w:color="auto" w:sz="4" w:space="0"/>
            </w:tcBorders>
            <w:noWrap w:val="0"/>
            <w:vAlign w:val="center"/>
          </w:tcPr>
          <w:p w14:paraId="39B61BF7">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7228E23B">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无行贿犯罪</w:t>
            </w:r>
            <w:r>
              <w:rPr>
                <w:rFonts w:hint="eastAsia" w:ascii="宋体" w:hAnsi="宋体" w:eastAsia="宋体" w:cs="宋体"/>
                <w:color w:val="auto"/>
                <w:kern w:val="2"/>
                <w:sz w:val="24"/>
                <w:szCs w:val="24"/>
                <w:highlight w:val="none"/>
              </w:rPr>
              <w:t>查询</w:t>
            </w:r>
          </w:p>
        </w:tc>
        <w:tc>
          <w:tcPr>
            <w:tcW w:w="5607" w:type="dxa"/>
            <w:tcBorders>
              <w:top w:val="single" w:color="auto" w:sz="4" w:space="0"/>
              <w:left w:val="nil"/>
              <w:bottom w:val="single" w:color="auto" w:sz="4" w:space="0"/>
              <w:right w:val="single" w:color="auto" w:sz="4" w:space="0"/>
            </w:tcBorders>
            <w:noWrap w:val="0"/>
            <w:vAlign w:val="center"/>
          </w:tcPr>
          <w:p w14:paraId="6C715180">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b w:val="0"/>
                <w:bCs w:val="0"/>
                <w:color w:val="auto"/>
                <w:sz w:val="24"/>
                <w:highlight w:val="none"/>
                <w:lang w:val="en-US" w:eastAsia="zh-CN"/>
              </w:rPr>
              <w:t>参加政府采购活动前3年内无行贿犯罪记录，供应商出具的无行贿犯罪记录在中国裁判文书网自行查询或自行承诺（查询对象：企业、法定代表人、项目经理）；</w:t>
            </w:r>
          </w:p>
        </w:tc>
      </w:tr>
      <w:tr w14:paraId="05E6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64DDCDB3">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top w:val="nil"/>
              <w:left w:val="nil"/>
              <w:bottom w:val="single" w:color="auto" w:sz="4" w:space="0"/>
              <w:right w:val="single" w:color="auto" w:sz="4" w:space="0"/>
            </w:tcBorders>
            <w:noWrap w:val="0"/>
            <w:vAlign w:val="center"/>
          </w:tcPr>
          <w:p w14:paraId="45C29291">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7931B613">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无商业贿赂和不正当竞争行为</w:t>
            </w:r>
          </w:p>
        </w:tc>
        <w:tc>
          <w:tcPr>
            <w:tcW w:w="5607" w:type="dxa"/>
            <w:tcBorders>
              <w:top w:val="single" w:color="auto" w:sz="4" w:space="0"/>
              <w:left w:val="nil"/>
              <w:bottom w:val="single" w:color="auto" w:sz="4" w:space="0"/>
              <w:right w:val="single" w:color="auto" w:sz="4" w:space="0"/>
            </w:tcBorders>
            <w:noWrap w:val="0"/>
            <w:vAlign w:val="center"/>
          </w:tcPr>
          <w:p w14:paraId="61204FCA">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提供企业注册地工商管理部门出具的无商业贿赂和不正当竞争行为的查询证明（若当地工商管理部门不办理此项业务，供应商须自行出具本企业无商业贿赂和不正当竞争行为承诺书）；</w:t>
            </w:r>
          </w:p>
        </w:tc>
      </w:tr>
      <w:tr w14:paraId="2682E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7A706916">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top w:val="nil"/>
              <w:left w:val="nil"/>
              <w:bottom w:val="single" w:color="auto" w:sz="4" w:space="0"/>
              <w:right w:val="single" w:color="auto" w:sz="4" w:space="0"/>
            </w:tcBorders>
            <w:noWrap w:val="0"/>
            <w:vAlign w:val="center"/>
          </w:tcPr>
          <w:p w14:paraId="2C07C216">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2A34C193">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rPr>
                <w:rFonts w:hint="eastAsia" w:ascii="宋体" w:hAnsi="宋体" w:eastAsia="宋体" w:cs="宋体"/>
                <w:color w:val="auto"/>
                <w:kern w:val="2"/>
                <w:sz w:val="24"/>
                <w:szCs w:val="24"/>
                <w:highlight w:val="none"/>
              </w:rPr>
            </w:pPr>
            <w:r>
              <w:rPr>
                <w:rFonts w:hint="eastAsia"/>
                <w:color w:val="auto"/>
                <w:sz w:val="24"/>
                <w:szCs w:val="24"/>
                <w:highlight w:val="none"/>
                <w:lang w:eastAsia="zh-CN"/>
              </w:rPr>
              <w:t>控股、管理关系等</w:t>
            </w:r>
          </w:p>
        </w:tc>
        <w:tc>
          <w:tcPr>
            <w:tcW w:w="5607" w:type="dxa"/>
            <w:tcBorders>
              <w:top w:val="single" w:color="auto" w:sz="4" w:space="0"/>
              <w:left w:val="nil"/>
              <w:bottom w:val="single" w:color="auto" w:sz="4" w:space="0"/>
              <w:right w:val="single" w:color="auto" w:sz="4" w:space="0"/>
            </w:tcBorders>
            <w:noWrap w:val="0"/>
            <w:vAlign w:val="center"/>
          </w:tcPr>
          <w:p w14:paraId="28E35AC0">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b w:val="0"/>
                <w:bCs w:val="0"/>
                <w:color w:val="auto"/>
                <w:sz w:val="24"/>
                <w:highlight w:val="none"/>
                <w:lang w:val="en-US" w:eastAsia="zh-CN"/>
              </w:rPr>
              <w:t>单位负责人为同一人或者存在直接控股、管理关系的不同供应商，不得参加同一合同项下的采购活动；（提供“国家企业信用信息公示系统”网页查询信息截图,查询信息应包含公司基本信息、股东信息及股权变更信息等相关信息；査询时间必须是招标公告发布以后开标时间以前，查询结果清晰可见)；</w:t>
            </w:r>
          </w:p>
        </w:tc>
      </w:tr>
      <w:tr w14:paraId="27777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0"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31052616">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top w:val="nil"/>
              <w:left w:val="nil"/>
              <w:bottom w:val="single" w:color="auto" w:sz="4" w:space="0"/>
              <w:right w:val="single" w:color="auto" w:sz="4" w:space="0"/>
            </w:tcBorders>
            <w:noWrap w:val="0"/>
            <w:vAlign w:val="center"/>
          </w:tcPr>
          <w:p w14:paraId="46142F26">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3ED13CF9">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网站查询信息</w:t>
            </w:r>
          </w:p>
        </w:tc>
        <w:tc>
          <w:tcPr>
            <w:tcW w:w="5607" w:type="dxa"/>
            <w:tcBorders>
              <w:top w:val="single" w:color="auto" w:sz="4" w:space="0"/>
              <w:left w:val="nil"/>
              <w:bottom w:val="single" w:color="auto" w:sz="4" w:space="0"/>
              <w:right w:val="single" w:color="auto" w:sz="4" w:space="0"/>
            </w:tcBorders>
            <w:noWrap w:val="0"/>
            <w:vAlign w:val="center"/>
          </w:tcPr>
          <w:p w14:paraId="18B78844">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tc>
      </w:tr>
      <w:tr w14:paraId="5F4BE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3989ED62">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top w:val="nil"/>
              <w:left w:val="nil"/>
              <w:bottom w:val="single" w:color="auto" w:sz="4" w:space="0"/>
              <w:right w:val="single" w:color="auto" w:sz="4" w:space="0"/>
            </w:tcBorders>
            <w:noWrap w:val="0"/>
            <w:vAlign w:val="center"/>
          </w:tcPr>
          <w:p w14:paraId="64682423">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6CF282CD">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其他内容</w:t>
            </w:r>
          </w:p>
        </w:tc>
        <w:tc>
          <w:tcPr>
            <w:tcW w:w="5607" w:type="dxa"/>
            <w:tcBorders>
              <w:top w:val="single" w:color="auto" w:sz="4" w:space="0"/>
              <w:left w:val="nil"/>
              <w:bottom w:val="single" w:color="auto" w:sz="4" w:space="0"/>
              <w:right w:val="single" w:color="auto" w:sz="4" w:space="0"/>
            </w:tcBorders>
            <w:noWrap w:val="0"/>
            <w:vAlign w:val="center"/>
          </w:tcPr>
          <w:p w14:paraId="1757913D">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竞争性磋商文件</w:t>
            </w:r>
            <w:r>
              <w:rPr>
                <w:rFonts w:hint="eastAsia" w:ascii="宋体" w:hAnsi="宋体" w:eastAsia="宋体" w:cs="宋体"/>
                <w:color w:val="auto"/>
                <w:kern w:val="2"/>
                <w:sz w:val="24"/>
                <w:szCs w:val="24"/>
                <w:highlight w:val="none"/>
                <w:lang w:eastAsia="zh-CN"/>
              </w:rPr>
              <w:t>及公告</w:t>
            </w:r>
            <w:r>
              <w:rPr>
                <w:rFonts w:hint="eastAsia" w:ascii="宋体" w:hAnsi="宋体" w:eastAsia="宋体" w:cs="宋体"/>
                <w:color w:val="auto"/>
                <w:kern w:val="2"/>
                <w:sz w:val="24"/>
                <w:szCs w:val="24"/>
                <w:highlight w:val="none"/>
              </w:rPr>
              <w:t>规定的其他资料</w:t>
            </w:r>
          </w:p>
        </w:tc>
      </w:tr>
      <w:tr w14:paraId="6A738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870" w:type="dxa"/>
            <w:vMerge w:val="restart"/>
            <w:tcBorders>
              <w:top w:val="nil"/>
              <w:left w:val="single" w:color="auto" w:sz="4" w:space="0"/>
              <w:bottom w:val="single" w:color="auto" w:sz="4" w:space="0"/>
              <w:right w:val="single" w:color="auto" w:sz="4" w:space="0"/>
            </w:tcBorders>
            <w:noWrap w:val="0"/>
            <w:vAlign w:val="center"/>
          </w:tcPr>
          <w:p w14:paraId="3403ECEB">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2.1.2</w:t>
            </w:r>
          </w:p>
        </w:tc>
        <w:tc>
          <w:tcPr>
            <w:tcW w:w="1288" w:type="dxa"/>
            <w:vMerge w:val="restart"/>
            <w:tcBorders>
              <w:top w:val="nil"/>
              <w:left w:val="nil"/>
              <w:bottom w:val="single" w:color="auto" w:sz="4" w:space="0"/>
              <w:right w:val="single" w:color="auto" w:sz="4" w:space="0"/>
            </w:tcBorders>
            <w:noWrap w:val="0"/>
            <w:vAlign w:val="center"/>
          </w:tcPr>
          <w:p w14:paraId="069DCE46">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响应性评审标准</w:t>
            </w:r>
          </w:p>
        </w:tc>
        <w:tc>
          <w:tcPr>
            <w:tcW w:w="1813" w:type="dxa"/>
            <w:tcBorders>
              <w:top w:val="single" w:color="auto" w:sz="4" w:space="0"/>
              <w:left w:val="nil"/>
              <w:bottom w:val="single" w:color="auto" w:sz="4" w:space="0"/>
              <w:right w:val="single" w:color="auto" w:sz="4" w:space="0"/>
            </w:tcBorders>
            <w:noWrap w:val="0"/>
            <w:vAlign w:val="center"/>
          </w:tcPr>
          <w:p w14:paraId="23F8158E">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质量要求</w:t>
            </w:r>
          </w:p>
        </w:tc>
        <w:tc>
          <w:tcPr>
            <w:tcW w:w="5607" w:type="dxa"/>
            <w:tcBorders>
              <w:top w:val="single" w:color="auto" w:sz="4" w:space="0"/>
              <w:left w:val="nil"/>
              <w:bottom w:val="single" w:color="auto" w:sz="4" w:space="0"/>
              <w:right w:val="single" w:color="auto" w:sz="4" w:space="0"/>
            </w:tcBorders>
            <w:noWrap w:val="0"/>
            <w:vAlign w:val="center"/>
          </w:tcPr>
          <w:p w14:paraId="15316505">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达到国家现行建设工程施工质量验收规范合格标准</w:t>
            </w:r>
          </w:p>
        </w:tc>
      </w:tr>
      <w:tr w14:paraId="55A9B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161338A5">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top w:val="nil"/>
              <w:left w:val="nil"/>
              <w:bottom w:val="single" w:color="auto" w:sz="4" w:space="0"/>
              <w:right w:val="single" w:color="auto" w:sz="4" w:space="0"/>
            </w:tcBorders>
            <w:noWrap w:val="0"/>
            <w:vAlign w:val="center"/>
          </w:tcPr>
          <w:p w14:paraId="6A6D0C3E">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41B26D74">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计划工期</w:t>
            </w:r>
          </w:p>
        </w:tc>
        <w:tc>
          <w:tcPr>
            <w:tcW w:w="5607" w:type="dxa"/>
            <w:tcBorders>
              <w:top w:val="single" w:color="auto" w:sz="4" w:space="0"/>
              <w:left w:val="nil"/>
              <w:bottom w:val="single" w:color="auto" w:sz="4" w:space="0"/>
              <w:right w:val="single" w:color="auto" w:sz="4" w:space="0"/>
            </w:tcBorders>
            <w:noWrap w:val="0"/>
            <w:vAlign w:val="center"/>
          </w:tcPr>
          <w:p w14:paraId="2EA42B51">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30日历天</w:t>
            </w:r>
          </w:p>
        </w:tc>
      </w:tr>
      <w:tr w14:paraId="7E63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343A39AB">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w:t>
            </w:r>
          </w:p>
        </w:tc>
        <w:tc>
          <w:tcPr>
            <w:tcW w:w="1288" w:type="dxa"/>
            <w:vMerge w:val="continue"/>
            <w:tcBorders>
              <w:top w:val="nil"/>
              <w:left w:val="nil"/>
              <w:bottom w:val="single" w:color="auto" w:sz="4" w:space="0"/>
              <w:right w:val="single" w:color="auto" w:sz="4" w:space="0"/>
            </w:tcBorders>
            <w:noWrap w:val="0"/>
            <w:vAlign w:val="center"/>
          </w:tcPr>
          <w:p w14:paraId="447DFD2D">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417D3E28">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磋商有效期</w:t>
            </w:r>
          </w:p>
        </w:tc>
        <w:tc>
          <w:tcPr>
            <w:tcW w:w="5607" w:type="dxa"/>
            <w:tcBorders>
              <w:top w:val="single" w:color="auto" w:sz="4" w:space="0"/>
              <w:left w:val="nil"/>
              <w:bottom w:val="single" w:color="auto" w:sz="4" w:space="0"/>
              <w:right w:val="single" w:color="auto" w:sz="4" w:space="0"/>
            </w:tcBorders>
            <w:noWrap w:val="0"/>
            <w:vAlign w:val="center"/>
          </w:tcPr>
          <w:p w14:paraId="1D5BF8D7">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符合第二章“响应人须知”规定</w:t>
            </w:r>
          </w:p>
        </w:tc>
      </w:tr>
      <w:tr w14:paraId="5274B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778A7D43">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top w:val="nil"/>
              <w:left w:val="nil"/>
              <w:bottom w:val="single" w:color="auto" w:sz="4" w:space="0"/>
              <w:right w:val="single" w:color="auto" w:sz="4" w:space="0"/>
            </w:tcBorders>
            <w:noWrap w:val="0"/>
            <w:vAlign w:val="center"/>
          </w:tcPr>
          <w:p w14:paraId="6026BA42">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3CC27043">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磋商内容及范围</w:t>
            </w:r>
          </w:p>
        </w:tc>
        <w:tc>
          <w:tcPr>
            <w:tcW w:w="5607" w:type="dxa"/>
            <w:tcBorders>
              <w:top w:val="single" w:color="auto" w:sz="4" w:space="0"/>
              <w:left w:val="nil"/>
              <w:bottom w:val="single" w:color="auto" w:sz="4" w:space="0"/>
              <w:right w:val="single" w:color="auto" w:sz="4" w:space="0"/>
            </w:tcBorders>
            <w:noWrap w:val="0"/>
            <w:vAlign w:val="center"/>
          </w:tcPr>
          <w:p w14:paraId="7E9E5C1B">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符合第二章“响应人须知”规定</w:t>
            </w:r>
          </w:p>
        </w:tc>
      </w:tr>
      <w:tr w14:paraId="20CA8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2"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2B2A4944">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top w:val="nil"/>
              <w:left w:val="nil"/>
              <w:bottom w:val="single" w:color="auto" w:sz="4" w:space="0"/>
              <w:right w:val="single" w:color="auto" w:sz="4" w:space="0"/>
            </w:tcBorders>
            <w:noWrap w:val="0"/>
            <w:vAlign w:val="center"/>
          </w:tcPr>
          <w:p w14:paraId="2C8F43A1">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77A91CBC">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磋商报价</w:t>
            </w:r>
          </w:p>
        </w:tc>
        <w:tc>
          <w:tcPr>
            <w:tcW w:w="5607" w:type="dxa"/>
            <w:tcBorders>
              <w:top w:val="single" w:color="auto" w:sz="4" w:space="0"/>
              <w:left w:val="nil"/>
              <w:bottom w:val="single" w:color="auto" w:sz="4" w:space="0"/>
              <w:right w:val="single" w:color="auto" w:sz="4" w:space="0"/>
            </w:tcBorders>
            <w:noWrap w:val="0"/>
            <w:vAlign w:val="center"/>
          </w:tcPr>
          <w:p w14:paraId="6533D1BF">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招标控制价：803595.74元</w:t>
            </w:r>
          </w:p>
          <w:p w14:paraId="44961338">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响应人磋商总报价不得高于采购人公布的招标控制价，否则其投标将予否决。</w:t>
            </w:r>
          </w:p>
          <w:p w14:paraId="62529A68">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注：磋商小组认为响应人的报价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4745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110E3EC7">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top w:val="nil"/>
              <w:left w:val="nil"/>
              <w:bottom w:val="single" w:color="auto" w:sz="4" w:space="0"/>
              <w:right w:val="single" w:color="auto" w:sz="4" w:space="0"/>
            </w:tcBorders>
            <w:noWrap w:val="0"/>
            <w:vAlign w:val="center"/>
          </w:tcPr>
          <w:p w14:paraId="514FEA91">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66B3D79D">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其他内容</w:t>
            </w:r>
          </w:p>
        </w:tc>
        <w:tc>
          <w:tcPr>
            <w:tcW w:w="5607" w:type="dxa"/>
            <w:tcBorders>
              <w:top w:val="single" w:color="auto" w:sz="4" w:space="0"/>
              <w:left w:val="nil"/>
              <w:bottom w:val="single" w:color="auto" w:sz="4" w:space="0"/>
              <w:right w:val="single" w:color="auto" w:sz="4" w:space="0"/>
            </w:tcBorders>
            <w:noWrap w:val="0"/>
            <w:vAlign w:val="center"/>
          </w:tcPr>
          <w:p w14:paraId="5C156D03">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磋商文件规定的其他内容</w:t>
            </w:r>
          </w:p>
        </w:tc>
      </w:tr>
      <w:tr w14:paraId="39304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870" w:type="dxa"/>
            <w:vMerge w:val="restart"/>
            <w:tcBorders>
              <w:top w:val="single" w:color="auto" w:sz="4" w:space="0"/>
              <w:left w:val="single" w:color="auto" w:sz="4" w:space="0"/>
              <w:right w:val="single" w:color="auto" w:sz="4" w:space="0"/>
            </w:tcBorders>
            <w:noWrap w:val="0"/>
            <w:vAlign w:val="center"/>
          </w:tcPr>
          <w:p w14:paraId="2B9D9A75">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2.1.3</w:t>
            </w:r>
          </w:p>
        </w:tc>
        <w:tc>
          <w:tcPr>
            <w:tcW w:w="1288" w:type="dxa"/>
            <w:vMerge w:val="restart"/>
            <w:tcBorders>
              <w:top w:val="single" w:color="auto" w:sz="4" w:space="0"/>
              <w:left w:val="single" w:color="auto" w:sz="4" w:space="0"/>
              <w:right w:val="single" w:color="auto" w:sz="4" w:space="0"/>
            </w:tcBorders>
            <w:noWrap w:val="0"/>
            <w:vAlign w:val="center"/>
          </w:tcPr>
          <w:p w14:paraId="466F920E">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形式</w:t>
            </w:r>
            <w:r>
              <w:rPr>
                <w:rFonts w:hint="eastAsia" w:ascii="宋体" w:hAnsi="宋体" w:eastAsia="宋体" w:cs="宋体"/>
                <w:color w:val="auto"/>
                <w:kern w:val="2"/>
                <w:sz w:val="24"/>
                <w:szCs w:val="24"/>
                <w:highlight w:val="none"/>
              </w:rPr>
              <w:t>性</w:t>
            </w:r>
            <w:r>
              <w:rPr>
                <w:rFonts w:hint="eastAsia" w:ascii="宋体" w:hAnsi="宋体" w:eastAsia="宋体" w:cs="宋体"/>
                <w:color w:val="auto"/>
                <w:sz w:val="24"/>
                <w:szCs w:val="24"/>
                <w:highlight w:val="none"/>
                <w:lang w:val="en-US" w:eastAsia="zh-CN" w:bidi="ar-SA"/>
              </w:rPr>
              <w:t>评审标准</w:t>
            </w:r>
          </w:p>
        </w:tc>
        <w:tc>
          <w:tcPr>
            <w:tcW w:w="1813" w:type="dxa"/>
            <w:tcBorders>
              <w:top w:val="single" w:color="auto" w:sz="4" w:space="0"/>
              <w:left w:val="nil"/>
              <w:bottom w:val="single" w:color="auto" w:sz="4" w:space="0"/>
              <w:right w:val="single" w:color="auto" w:sz="4" w:space="0"/>
            </w:tcBorders>
            <w:noWrap w:val="0"/>
            <w:vAlign w:val="center"/>
          </w:tcPr>
          <w:p w14:paraId="4B27734C">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响应人名称</w:t>
            </w:r>
          </w:p>
        </w:tc>
        <w:tc>
          <w:tcPr>
            <w:tcW w:w="5607" w:type="dxa"/>
            <w:tcBorders>
              <w:top w:val="single" w:color="auto" w:sz="4" w:space="0"/>
              <w:left w:val="nil"/>
              <w:bottom w:val="single" w:color="auto" w:sz="4" w:space="0"/>
              <w:right w:val="single" w:color="auto" w:sz="4" w:space="0"/>
            </w:tcBorders>
            <w:noWrap w:val="0"/>
            <w:vAlign w:val="center"/>
          </w:tcPr>
          <w:p w14:paraId="430D6B6A">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与营业执照、资质证书等名称一致</w:t>
            </w:r>
          </w:p>
        </w:tc>
      </w:tr>
      <w:tr w14:paraId="626EE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870" w:type="dxa"/>
            <w:vMerge w:val="continue"/>
            <w:tcBorders>
              <w:left w:val="single" w:color="auto" w:sz="4" w:space="0"/>
              <w:right w:val="single" w:color="auto" w:sz="4" w:space="0"/>
            </w:tcBorders>
            <w:noWrap w:val="0"/>
            <w:vAlign w:val="center"/>
          </w:tcPr>
          <w:p w14:paraId="1EEEB706">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left w:val="single" w:color="auto" w:sz="4" w:space="0"/>
              <w:right w:val="single" w:color="auto" w:sz="4" w:space="0"/>
            </w:tcBorders>
            <w:noWrap w:val="0"/>
            <w:vAlign w:val="center"/>
          </w:tcPr>
          <w:p w14:paraId="75FB9E6F">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p>
        </w:tc>
        <w:tc>
          <w:tcPr>
            <w:tcW w:w="1813" w:type="dxa"/>
            <w:tcBorders>
              <w:top w:val="single" w:color="auto" w:sz="4" w:space="0"/>
              <w:left w:val="nil"/>
              <w:bottom w:val="single" w:color="auto" w:sz="4" w:space="0"/>
              <w:right w:val="single" w:color="auto" w:sz="4" w:space="0"/>
            </w:tcBorders>
            <w:noWrap w:val="0"/>
            <w:vAlign w:val="center"/>
          </w:tcPr>
          <w:p w14:paraId="5DC2A11F">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签字盖章</w:t>
            </w:r>
          </w:p>
        </w:tc>
        <w:tc>
          <w:tcPr>
            <w:tcW w:w="5607" w:type="dxa"/>
            <w:tcBorders>
              <w:top w:val="single" w:color="auto" w:sz="4" w:space="0"/>
              <w:left w:val="nil"/>
              <w:bottom w:val="single" w:color="auto" w:sz="4" w:space="0"/>
              <w:right w:val="single" w:color="auto" w:sz="4" w:space="0"/>
            </w:tcBorders>
            <w:noWrap w:val="0"/>
            <w:vAlign w:val="center"/>
          </w:tcPr>
          <w:p w14:paraId="374C04BF">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符合第二章“响应人须知”规定</w:t>
            </w:r>
          </w:p>
        </w:tc>
      </w:tr>
      <w:tr w14:paraId="1AC7E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870" w:type="dxa"/>
            <w:vMerge w:val="continue"/>
            <w:tcBorders>
              <w:left w:val="single" w:color="auto" w:sz="4" w:space="0"/>
              <w:right w:val="single" w:color="auto" w:sz="4" w:space="0"/>
            </w:tcBorders>
            <w:noWrap w:val="0"/>
            <w:vAlign w:val="center"/>
          </w:tcPr>
          <w:p w14:paraId="7EDF9DD2">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left w:val="single" w:color="auto" w:sz="4" w:space="0"/>
              <w:right w:val="single" w:color="auto" w:sz="4" w:space="0"/>
            </w:tcBorders>
            <w:noWrap w:val="0"/>
            <w:vAlign w:val="center"/>
          </w:tcPr>
          <w:p w14:paraId="611CDAB2">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11C05DE8">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磋商响应性文件格式</w:t>
            </w:r>
          </w:p>
        </w:tc>
        <w:tc>
          <w:tcPr>
            <w:tcW w:w="5607" w:type="dxa"/>
            <w:tcBorders>
              <w:top w:val="single" w:color="auto" w:sz="4" w:space="0"/>
              <w:left w:val="nil"/>
              <w:bottom w:val="single" w:color="auto" w:sz="4" w:space="0"/>
              <w:right w:val="single" w:color="auto" w:sz="4" w:space="0"/>
            </w:tcBorders>
            <w:noWrap w:val="0"/>
            <w:vAlign w:val="center"/>
          </w:tcPr>
          <w:p w14:paraId="440F29FC">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符合磋商文件格式要求</w:t>
            </w:r>
          </w:p>
        </w:tc>
      </w:tr>
      <w:tr w14:paraId="14EF6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870" w:type="dxa"/>
            <w:vMerge w:val="continue"/>
            <w:tcBorders>
              <w:left w:val="single" w:color="auto" w:sz="4" w:space="0"/>
              <w:bottom w:val="single" w:color="auto" w:sz="4" w:space="0"/>
              <w:right w:val="single" w:color="auto" w:sz="4" w:space="0"/>
            </w:tcBorders>
            <w:noWrap w:val="0"/>
            <w:vAlign w:val="center"/>
          </w:tcPr>
          <w:p w14:paraId="6BBC85AF">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88" w:type="dxa"/>
            <w:vMerge w:val="continue"/>
            <w:tcBorders>
              <w:left w:val="single" w:color="auto" w:sz="4" w:space="0"/>
              <w:bottom w:val="single" w:color="auto" w:sz="4" w:space="0"/>
              <w:right w:val="single" w:color="auto" w:sz="4" w:space="0"/>
            </w:tcBorders>
            <w:noWrap w:val="0"/>
            <w:vAlign w:val="center"/>
          </w:tcPr>
          <w:p w14:paraId="22DC1E8D">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813" w:type="dxa"/>
            <w:tcBorders>
              <w:top w:val="single" w:color="auto" w:sz="4" w:space="0"/>
              <w:left w:val="nil"/>
              <w:bottom w:val="single" w:color="auto" w:sz="4" w:space="0"/>
              <w:right w:val="single" w:color="auto" w:sz="4" w:space="0"/>
            </w:tcBorders>
            <w:noWrap w:val="0"/>
            <w:vAlign w:val="center"/>
          </w:tcPr>
          <w:p w14:paraId="47436290">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报价唯一</w:t>
            </w:r>
          </w:p>
        </w:tc>
        <w:tc>
          <w:tcPr>
            <w:tcW w:w="5607" w:type="dxa"/>
            <w:tcBorders>
              <w:top w:val="single" w:color="auto" w:sz="4" w:space="0"/>
              <w:left w:val="nil"/>
              <w:bottom w:val="single" w:color="auto" w:sz="4" w:space="0"/>
              <w:right w:val="single" w:color="auto" w:sz="4" w:space="0"/>
            </w:tcBorders>
            <w:noWrap w:val="0"/>
            <w:vAlign w:val="center"/>
          </w:tcPr>
          <w:p w14:paraId="22D5BE82">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只能有一个有效报价</w:t>
            </w:r>
          </w:p>
        </w:tc>
      </w:tr>
    </w:tbl>
    <w:p w14:paraId="1636811D">
      <w:pPr>
        <w:pStyle w:val="5"/>
        <w:kinsoku/>
        <w:wordWrap w:val="0"/>
        <w:overflowPunct/>
        <w:topLinePunct w:val="0"/>
        <w:bidi w:val="0"/>
        <w:spacing w:after="0"/>
        <w:jc w:val="both"/>
        <w:outlineLvl w:val="0"/>
        <w:rPr>
          <w:rFonts w:hint="eastAsia"/>
          <w:kern w:val="2"/>
          <w:sz w:val="28"/>
          <w:szCs w:val="28"/>
          <w:highlight w:val="none"/>
        </w:rPr>
      </w:pPr>
    </w:p>
    <w:tbl>
      <w:tblPr>
        <w:tblStyle w:val="19"/>
        <w:tblpPr w:leftFromText="180" w:rightFromText="180" w:vertAnchor="text" w:horzAnchor="page" w:tblpX="1322" w:tblpY="617"/>
        <w:tblOverlap w:val="never"/>
        <w:tblW w:w="9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533"/>
        <w:gridCol w:w="7230"/>
      </w:tblGrid>
      <w:tr w14:paraId="4E00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899" w:type="dxa"/>
            <w:gridSpan w:val="3"/>
            <w:tcBorders>
              <w:top w:val="single" w:color="auto" w:sz="4" w:space="0"/>
              <w:left w:val="single" w:color="auto" w:sz="4" w:space="0"/>
              <w:bottom w:val="single" w:color="auto" w:sz="4" w:space="0"/>
              <w:right w:val="single" w:color="auto" w:sz="4" w:space="0"/>
            </w:tcBorders>
            <w:vAlign w:val="center"/>
          </w:tcPr>
          <w:p w14:paraId="39D4ED16">
            <w:pPr>
              <w:pStyle w:val="5"/>
              <w:kinsoku/>
              <w:wordWrap w:val="0"/>
              <w:overflowPunct/>
              <w:topLinePunct w:val="0"/>
              <w:bidi w:val="0"/>
              <w:jc w:val="center"/>
              <w:outlineLvl w:val="0"/>
              <w:rPr>
                <w:rFonts w:hint="eastAsia" w:ascii="宋体" w:hAnsi="宋体" w:eastAsia="宋体" w:cs="宋体"/>
                <w:b w:val="0"/>
                <w:bCs w:val="0"/>
                <w:kern w:val="2"/>
                <w:sz w:val="24"/>
                <w:szCs w:val="24"/>
                <w:highlight w:val="none"/>
              </w:rPr>
            </w:pPr>
            <w:r>
              <w:rPr>
                <w:rFonts w:hint="eastAsia"/>
                <w:kern w:val="2"/>
                <w:sz w:val="28"/>
                <w:szCs w:val="28"/>
                <w:highlight w:val="none"/>
              </w:rPr>
              <w:t xml:space="preserve"> </w:t>
            </w:r>
            <w:bookmarkStart w:id="46" w:name="_Toc15008"/>
            <w:bookmarkStart w:id="47" w:name="_Toc24407"/>
            <w:bookmarkStart w:id="48" w:name="_Toc28614"/>
            <w:r>
              <w:rPr>
                <w:rFonts w:hint="eastAsia" w:ascii="宋体" w:hAnsi="宋体" w:eastAsia="宋体" w:cs="宋体"/>
                <w:b/>
                <w:kern w:val="0"/>
                <w:sz w:val="28"/>
                <w:szCs w:val="28"/>
                <w:highlight w:val="none"/>
                <w:lang w:val="en-US" w:eastAsia="zh-CN" w:bidi="ar-SA"/>
              </w:rPr>
              <w:t>详细评审标准</w:t>
            </w:r>
            <w:bookmarkEnd w:id="46"/>
            <w:bookmarkEnd w:id="47"/>
            <w:bookmarkEnd w:id="48"/>
          </w:p>
        </w:tc>
      </w:tr>
      <w:tr w14:paraId="03DD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669" w:type="dxa"/>
            <w:gridSpan w:val="2"/>
            <w:tcBorders>
              <w:top w:val="single" w:color="auto" w:sz="4" w:space="0"/>
              <w:left w:val="single" w:color="auto" w:sz="4" w:space="0"/>
              <w:bottom w:val="single" w:color="auto" w:sz="4" w:space="0"/>
              <w:right w:val="single" w:color="auto" w:sz="4" w:space="0"/>
            </w:tcBorders>
            <w:vAlign w:val="center"/>
          </w:tcPr>
          <w:p w14:paraId="19E30C01">
            <w:pPr>
              <w:keepNext w:val="0"/>
              <w:keepLines w:val="0"/>
              <w:pageBreakBefore w:val="0"/>
              <w:widowControl/>
              <w:kinsoku/>
              <w:wordWrap w:val="0"/>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条款内容</w:t>
            </w:r>
          </w:p>
        </w:tc>
        <w:tc>
          <w:tcPr>
            <w:tcW w:w="7230" w:type="dxa"/>
            <w:tcBorders>
              <w:top w:val="single" w:color="auto" w:sz="4" w:space="0"/>
              <w:left w:val="nil"/>
              <w:bottom w:val="single" w:color="auto" w:sz="4" w:space="0"/>
              <w:right w:val="single" w:color="auto" w:sz="4" w:space="0"/>
            </w:tcBorders>
            <w:vAlign w:val="center"/>
          </w:tcPr>
          <w:p w14:paraId="289A7379">
            <w:pPr>
              <w:keepNext w:val="0"/>
              <w:keepLines w:val="0"/>
              <w:pageBreakBefore w:val="0"/>
              <w:widowControl/>
              <w:kinsoku/>
              <w:wordWrap w:val="0"/>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2"/>
                <w:sz w:val="24"/>
                <w:szCs w:val="24"/>
                <w:highlight w:val="none"/>
              </w:rPr>
              <w:t>编列内容</w:t>
            </w:r>
          </w:p>
        </w:tc>
      </w:tr>
      <w:tr w14:paraId="50F8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2669" w:type="dxa"/>
            <w:gridSpan w:val="2"/>
            <w:tcBorders>
              <w:top w:val="single" w:color="auto" w:sz="4" w:space="0"/>
              <w:left w:val="single" w:color="auto" w:sz="4" w:space="0"/>
              <w:bottom w:val="single" w:color="auto" w:sz="4" w:space="0"/>
              <w:right w:val="single" w:color="auto" w:sz="4" w:space="0"/>
            </w:tcBorders>
            <w:vAlign w:val="center"/>
          </w:tcPr>
          <w:p w14:paraId="67477A63">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分值构成</w:t>
            </w:r>
          </w:p>
          <w:p w14:paraId="4CBBF49E">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（总分100分）</w:t>
            </w:r>
          </w:p>
        </w:tc>
        <w:tc>
          <w:tcPr>
            <w:tcW w:w="7230" w:type="dxa"/>
            <w:tcBorders>
              <w:top w:val="single" w:color="auto" w:sz="4" w:space="0"/>
              <w:left w:val="nil"/>
              <w:bottom w:val="single" w:color="auto" w:sz="4" w:space="0"/>
              <w:right w:val="single" w:color="auto" w:sz="4" w:space="0"/>
            </w:tcBorders>
            <w:vAlign w:val="center"/>
          </w:tcPr>
          <w:p w14:paraId="7EA0D933">
            <w:pPr>
              <w:keepNext w:val="0"/>
              <w:keepLines w:val="0"/>
              <w:pageBreakBefore w:val="0"/>
              <w:widowControl/>
              <w:kinsoku/>
              <w:wordWrap w:val="0"/>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投标报价：</w:t>
            </w:r>
            <w:r>
              <w:rPr>
                <w:rFonts w:hint="eastAsia" w:ascii="宋体" w:hAnsi="宋体" w:eastAsia="宋体" w:cs="宋体"/>
                <w:b w:val="0"/>
                <w:bCs w:val="0"/>
                <w:kern w:val="2"/>
                <w:sz w:val="24"/>
                <w:szCs w:val="24"/>
                <w:highlight w:val="none"/>
                <w:lang w:val="en-US" w:eastAsia="zh-CN"/>
              </w:rPr>
              <w:t>3</w:t>
            </w:r>
            <w:r>
              <w:rPr>
                <w:rFonts w:hint="eastAsia" w:ascii="宋体" w:hAnsi="宋体" w:eastAsia="宋体" w:cs="宋体"/>
                <w:b w:val="0"/>
                <w:bCs w:val="0"/>
                <w:kern w:val="2"/>
                <w:sz w:val="24"/>
                <w:szCs w:val="24"/>
                <w:highlight w:val="none"/>
              </w:rPr>
              <w:t>0分</w:t>
            </w:r>
          </w:p>
          <w:p w14:paraId="6B470C1C">
            <w:pPr>
              <w:keepNext w:val="0"/>
              <w:keepLines w:val="0"/>
              <w:pageBreakBefore w:val="0"/>
              <w:widowControl/>
              <w:kinsoku/>
              <w:wordWrap w:val="0"/>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技术部分：</w:t>
            </w:r>
            <w:r>
              <w:rPr>
                <w:rFonts w:hint="eastAsia" w:ascii="宋体" w:hAnsi="宋体" w:eastAsia="宋体" w:cs="宋体"/>
                <w:b w:val="0"/>
                <w:bCs w:val="0"/>
                <w:kern w:val="2"/>
                <w:sz w:val="24"/>
                <w:szCs w:val="24"/>
                <w:highlight w:val="none"/>
                <w:lang w:val="en-US" w:eastAsia="zh-CN"/>
              </w:rPr>
              <w:t>50</w:t>
            </w:r>
            <w:r>
              <w:rPr>
                <w:rFonts w:hint="eastAsia" w:ascii="宋体" w:hAnsi="宋体" w:eastAsia="宋体" w:cs="宋体"/>
                <w:b w:val="0"/>
                <w:bCs w:val="0"/>
                <w:kern w:val="2"/>
                <w:sz w:val="24"/>
                <w:szCs w:val="24"/>
                <w:highlight w:val="none"/>
              </w:rPr>
              <w:t>分</w:t>
            </w:r>
          </w:p>
          <w:p w14:paraId="48A79455">
            <w:pPr>
              <w:keepNext w:val="0"/>
              <w:keepLines w:val="0"/>
              <w:pageBreakBefore w:val="0"/>
              <w:widowControl/>
              <w:kinsoku/>
              <w:wordWrap w:val="0"/>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kern w:val="2"/>
                <w:sz w:val="24"/>
                <w:szCs w:val="24"/>
                <w:highlight w:val="none"/>
              </w:rPr>
            </w:pPr>
            <w:r>
              <w:rPr>
                <w:rFonts w:hint="eastAsia" w:ascii="宋体" w:hAnsi="宋体" w:eastAsia="宋体" w:cs="宋体"/>
                <w:kern w:val="2"/>
                <w:sz w:val="24"/>
                <w:szCs w:val="24"/>
                <w:highlight w:val="none"/>
                <w:lang w:val="en-US" w:eastAsia="zh-CN"/>
              </w:rPr>
              <w:t>商务</w:t>
            </w:r>
            <w:r>
              <w:rPr>
                <w:rFonts w:hint="eastAsia" w:ascii="宋体" w:hAnsi="宋体" w:eastAsia="宋体" w:cs="宋体"/>
                <w:b w:val="0"/>
                <w:bCs w:val="0"/>
                <w:kern w:val="2"/>
                <w:sz w:val="24"/>
                <w:szCs w:val="24"/>
                <w:highlight w:val="none"/>
              </w:rPr>
              <w:t>部分：</w:t>
            </w:r>
            <w:r>
              <w:rPr>
                <w:rFonts w:hint="eastAsia" w:ascii="宋体" w:hAnsi="宋体" w:eastAsia="宋体" w:cs="宋体"/>
                <w:b w:val="0"/>
                <w:bCs w:val="0"/>
                <w:kern w:val="2"/>
                <w:sz w:val="24"/>
                <w:szCs w:val="24"/>
                <w:highlight w:val="none"/>
                <w:lang w:val="en-US" w:eastAsia="zh-CN"/>
              </w:rPr>
              <w:t>20</w:t>
            </w:r>
            <w:r>
              <w:rPr>
                <w:rFonts w:hint="eastAsia" w:ascii="宋体" w:hAnsi="宋体" w:eastAsia="宋体" w:cs="宋体"/>
                <w:b w:val="0"/>
                <w:bCs w:val="0"/>
                <w:kern w:val="2"/>
                <w:sz w:val="24"/>
                <w:szCs w:val="24"/>
                <w:highlight w:val="none"/>
              </w:rPr>
              <w:t>分</w:t>
            </w:r>
          </w:p>
        </w:tc>
      </w:tr>
      <w:tr w14:paraId="18E7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669" w:type="dxa"/>
            <w:gridSpan w:val="2"/>
            <w:tcBorders>
              <w:top w:val="single" w:color="auto" w:sz="4" w:space="0"/>
              <w:left w:val="single" w:color="auto" w:sz="4" w:space="0"/>
              <w:bottom w:val="single" w:color="auto" w:sz="4" w:space="0"/>
              <w:right w:val="single" w:color="auto" w:sz="4" w:space="0"/>
            </w:tcBorders>
            <w:vAlign w:val="center"/>
          </w:tcPr>
          <w:p w14:paraId="2BD722EB">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bidi="ar-SA"/>
              </w:rPr>
            </w:pPr>
            <w:r>
              <w:rPr>
                <w:rFonts w:hint="eastAsia" w:ascii="宋体" w:hAnsi="宋体" w:eastAsia="宋体" w:cs="宋体"/>
                <w:b w:val="0"/>
                <w:i w:val="0"/>
                <w:caps w:val="0"/>
                <w:color w:val="000000"/>
                <w:spacing w:val="0"/>
                <w:w w:val="100"/>
                <w:kern w:val="2"/>
                <w:sz w:val="24"/>
                <w:szCs w:val="24"/>
                <w:highlight w:val="none"/>
                <w:lang w:val="en-US" w:eastAsia="zh-CN"/>
              </w:rPr>
              <w:t>招标采购预算</w:t>
            </w:r>
          </w:p>
        </w:tc>
        <w:tc>
          <w:tcPr>
            <w:tcW w:w="7230" w:type="dxa"/>
            <w:tcBorders>
              <w:top w:val="single" w:color="auto" w:sz="4" w:space="0"/>
              <w:left w:val="nil"/>
              <w:bottom w:val="single" w:color="auto" w:sz="4" w:space="0"/>
              <w:right w:val="single" w:color="auto" w:sz="4" w:space="0"/>
            </w:tcBorders>
            <w:vAlign w:val="center"/>
          </w:tcPr>
          <w:p w14:paraId="326EC30D">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bidi="ar-SA"/>
              </w:rPr>
            </w:pPr>
            <w:r>
              <w:rPr>
                <w:rFonts w:hint="eastAsia" w:ascii="宋体" w:hAnsi="宋体" w:eastAsia="宋体" w:cs="宋体"/>
                <w:b w:val="0"/>
                <w:i w:val="0"/>
                <w:caps w:val="0"/>
                <w:color w:val="000000"/>
                <w:spacing w:val="0"/>
                <w:w w:val="100"/>
                <w:kern w:val="2"/>
                <w:sz w:val="24"/>
                <w:szCs w:val="24"/>
                <w:highlight w:val="none"/>
                <w:lang w:val="en-US" w:eastAsia="zh-CN"/>
              </w:rPr>
              <w:t>本项目设招标采购预算，响应人的总报价超出采购预算的</w:t>
            </w:r>
            <w:r>
              <w:rPr>
                <w:rFonts w:hint="eastAsia" w:ascii="宋体" w:hAnsi="宋体" w:eastAsia="宋体" w:cs="宋体"/>
                <w:b w:val="0"/>
                <w:bCs/>
                <w:kern w:val="2"/>
                <w:sz w:val="24"/>
                <w:szCs w:val="24"/>
                <w:highlight w:val="none"/>
                <w:lang w:val="en-US" w:eastAsia="zh-CN"/>
              </w:rPr>
              <w:t>采购人不予接受且</w:t>
            </w:r>
            <w:r>
              <w:rPr>
                <w:rFonts w:hint="eastAsia" w:ascii="宋体" w:hAnsi="宋体" w:eastAsia="宋体" w:cs="宋体"/>
                <w:b w:val="0"/>
                <w:i w:val="0"/>
                <w:caps w:val="0"/>
                <w:color w:val="000000"/>
                <w:spacing w:val="0"/>
                <w:w w:val="100"/>
                <w:kern w:val="2"/>
                <w:sz w:val="24"/>
                <w:szCs w:val="24"/>
                <w:highlight w:val="none"/>
                <w:lang w:val="en-US" w:eastAsia="zh-CN"/>
              </w:rPr>
              <w:t>按无效标处理。</w:t>
            </w:r>
          </w:p>
        </w:tc>
      </w:tr>
      <w:tr w14:paraId="001D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669" w:type="dxa"/>
            <w:gridSpan w:val="2"/>
            <w:tcBorders>
              <w:top w:val="single" w:color="auto" w:sz="4" w:space="0"/>
              <w:left w:val="single" w:color="auto" w:sz="4" w:space="0"/>
              <w:bottom w:val="single" w:color="auto" w:sz="4" w:space="0"/>
              <w:right w:val="single" w:color="auto" w:sz="4" w:space="0"/>
            </w:tcBorders>
            <w:vAlign w:val="center"/>
          </w:tcPr>
          <w:p w14:paraId="35C649F9">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评标基准值计算</w:t>
            </w:r>
          </w:p>
          <w:p w14:paraId="3E390AE3">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bidi="ar-SA"/>
              </w:rPr>
            </w:pPr>
            <w:r>
              <w:rPr>
                <w:rFonts w:hint="eastAsia" w:ascii="宋体" w:hAnsi="宋体" w:eastAsia="宋体" w:cs="宋体"/>
                <w:b w:val="0"/>
                <w:i w:val="0"/>
                <w:caps w:val="0"/>
                <w:color w:val="000000"/>
                <w:spacing w:val="0"/>
                <w:w w:val="100"/>
                <w:kern w:val="2"/>
                <w:sz w:val="24"/>
                <w:szCs w:val="24"/>
                <w:highlight w:val="none"/>
                <w:lang w:val="en-US" w:eastAsia="zh-CN"/>
              </w:rPr>
              <w:t>方法</w:t>
            </w:r>
          </w:p>
        </w:tc>
        <w:tc>
          <w:tcPr>
            <w:tcW w:w="7230" w:type="dxa"/>
            <w:tcBorders>
              <w:top w:val="single" w:color="auto" w:sz="4" w:space="0"/>
              <w:left w:val="nil"/>
              <w:bottom w:val="single" w:color="auto" w:sz="4" w:space="0"/>
              <w:right w:val="single" w:color="auto" w:sz="4" w:space="0"/>
            </w:tcBorders>
            <w:vAlign w:val="center"/>
          </w:tcPr>
          <w:p w14:paraId="3F27506E">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1、低于采购预算且通过初步评审的有效响应人报价为有效报价。</w:t>
            </w:r>
          </w:p>
          <w:p w14:paraId="1693B7E4">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bidi="ar-SA"/>
              </w:rPr>
            </w:pPr>
            <w:r>
              <w:rPr>
                <w:rFonts w:hint="eastAsia" w:ascii="宋体" w:hAnsi="宋体" w:eastAsia="宋体" w:cs="宋体"/>
                <w:b w:val="0"/>
                <w:i w:val="0"/>
                <w:caps w:val="0"/>
                <w:color w:val="000000"/>
                <w:spacing w:val="0"/>
                <w:w w:val="100"/>
                <w:kern w:val="2"/>
                <w:sz w:val="24"/>
                <w:szCs w:val="24"/>
                <w:highlight w:val="none"/>
                <w:lang w:val="en-US" w:eastAsia="zh-CN"/>
              </w:rPr>
              <w:t>2、评标基准价=满足磋商文件要求的最低有效报价为基准价</w:t>
            </w:r>
          </w:p>
        </w:tc>
      </w:tr>
      <w:tr w14:paraId="635D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36" w:type="dxa"/>
            <w:tcBorders>
              <w:top w:val="single" w:color="auto" w:sz="4" w:space="0"/>
              <w:left w:val="single" w:color="auto" w:sz="4" w:space="0"/>
              <w:bottom w:val="single" w:color="auto" w:sz="4" w:space="0"/>
              <w:right w:val="single" w:color="auto" w:sz="4" w:space="0"/>
            </w:tcBorders>
            <w:vAlign w:val="center"/>
          </w:tcPr>
          <w:p w14:paraId="174C4FF2">
            <w:pPr>
              <w:keepNext w:val="0"/>
              <w:keepLines w:val="0"/>
              <w:pageBreakBefore w:val="0"/>
              <w:widowControl/>
              <w:kinsoku/>
              <w:wordWrap w:val="0"/>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2"/>
                <w:sz w:val="24"/>
                <w:szCs w:val="24"/>
                <w:highlight w:val="none"/>
              </w:rPr>
              <w:t>评审项</w:t>
            </w:r>
          </w:p>
        </w:tc>
        <w:tc>
          <w:tcPr>
            <w:tcW w:w="1533" w:type="dxa"/>
            <w:tcBorders>
              <w:top w:val="single" w:color="auto" w:sz="4" w:space="0"/>
              <w:left w:val="nil"/>
              <w:bottom w:val="single" w:color="auto" w:sz="4" w:space="0"/>
              <w:right w:val="single" w:color="auto" w:sz="4" w:space="0"/>
            </w:tcBorders>
            <w:vAlign w:val="center"/>
          </w:tcPr>
          <w:p w14:paraId="4A28FAA0">
            <w:pPr>
              <w:keepNext w:val="0"/>
              <w:keepLines w:val="0"/>
              <w:pageBreakBefore w:val="0"/>
              <w:widowControl/>
              <w:kinsoku/>
              <w:wordWrap w:val="0"/>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2"/>
                <w:sz w:val="24"/>
                <w:szCs w:val="24"/>
                <w:highlight w:val="none"/>
              </w:rPr>
              <w:t>编列内容</w:t>
            </w:r>
          </w:p>
        </w:tc>
        <w:tc>
          <w:tcPr>
            <w:tcW w:w="7230" w:type="dxa"/>
            <w:tcBorders>
              <w:top w:val="single" w:color="auto" w:sz="4" w:space="0"/>
              <w:left w:val="nil"/>
              <w:bottom w:val="single" w:color="auto" w:sz="4" w:space="0"/>
              <w:right w:val="single" w:color="auto" w:sz="4" w:space="0"/>
            </w:tcBorders>
            <w:vAlign w:val="center"/>
          </w:tcPr>
          <w:p w14:paraId="183DBE90">
            <w:pPr>
              <w:keepNext w:val="0"/>
              <w:keepLines w:val="0"/>
              <w:pageBreakBefore w:val="0"/>
              <w:widowControl/>
              <w:kinsoku/>
              <w:wordWrap w:val="0"/>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评审方法</w:t>
            </w:r>
          </w:p>
        </w:tc>
      </w:tr>
      <w:tr w14:paraId="7432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trPr>
        <w:tc>
          <w:tcPr>
            <w:tcW w:w="1136" w:type="dxa"/>
            <w:tcBorders>
              <w:top w:val="single" w:color="auto" w:sz="4" w:space="0"/>
              <w:left w:val="single" w:color="auto" w:sz="4" w:space="0"/>
              <w:bottom w:val="single" w:color="auto" w:sz="4" w:space="0"/>
              <w:right w:val="single" w:color="auto" w:sz="4" w:space="0"/>
            </w:tcBorders>
            <w:vAlign w:val="center"/>
          </w:tcPr>
          <w:p w14:paraId="2C623FEC">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投标报价</w:t>
            </w:r>
          </w:p>
          <w:p w14:paraId="737CF4B2">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rPr>
              <w:t>0分）</w:t>
            </w:r>
          </w:p>
        </w:tc>
        <w:tc>
          <w:tcPr>
            <w:tcW w:w="1533" w:type="dxa"/>
            <w:tcBorders>
              <w:top w:val="single" w:color="auto" w:sz="4" w:space="0"/>
              <w:left w:val="nil"/>
              <w:bottom w:val="single" w:color="auto" w:sz="4" w:space="0"/>
              <w:right w:val="single" w:color="auto" w:sz="4" w:space="0"/>
            </w:tcBorders>
            <w:vAlign w:val="center"/>
          </w:tcPr>
          <w:p w14:paraId="26E3FB3F">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投标报价</w:t>
            </w:r>
          </w:p>
          <w:p w14:paraId="64D96775">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rPr>
              <w:t>0分）</w:t>
            </w:r>
          </w:p>
        </w:tc>
        <w:tc>
          <w:tcPr>
            <w:tcW w:w="7230" w:type="dxa"/>
            <w:tcBorders>
              <w:top w:val="single" w:color="auto" w:sz="4" w:space="0"/>
              <w:left w:val="nil"/>
              <w:bottom w:val="single" w:color="auto" w:sz="4" w:space="0"/>
              <w:right w:val="single" w:color="auto" w:sz="4" w:space="0"/>
            </w:tcBorders>
            <w:vAlign w:val="center"/>
          </w:tcPr>
          <w:p w14:paraId="4CF62312">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1、价格分采用低价优先法计算，即满足磋商文件通过资格性和符合性审查且价格最低的最终投标报价为评标基准价，其价格得分为满分30分。</w:t>
            </w:r>
          </w:p>
          <w:p w14:paraId="08E10474">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2、其他响应人的价格分统一按照下列公式计算：</w:t>
            </w:r>
          </w:p>
          <w:p w14:paraId="3B704A43">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投标报价得分=(评标基准价／投标报价)×30%*100</w:t>
            </w:r>
          </w:p>
          <w:p w14:paraId="5C9BC661">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kern w:val="2"/>
                <w:sz w:val="24"/>
                <w:szCs w:val="24"/>
                <w:highlight w:val="none"/>
              </w:rPr>
            </w:pPr>
            <w:r>
              <w:rPr>
                <w:rFonts w:hint="eastAsia" w:ascii="宋体" w:hAnsi="宋体" w:eastAsia="宋体" w:cs="宋体"/>
                <w:b w:val="0"/>
                <w:i w:val="0"/>
                <w:caps w:val="0"/>
                <w:color w:val="000000"/>
                <w:spacing w:val="0"/>
                <w:w w:val="100"/>
                <w:kern w:val="2"/>
                <w:sz w:val="24"/>
                <w:szCs w:val="24"/>
                <w:highlight w:val="none"/>
                <w:lang w:val="en-US" w:eastAsia="zh-CN"/>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14:paraId="43B8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1136" w:type="dxa"/>
            <w:vMerge w:val="restart"/>
            <w:tcBorders>
              <w:top w:val="single" w:color="auto" w:sz="4" w:space="0"/>
              <w:left w:val="single" w:color="auto" w:sz="4" w:space="0"/>
              <w:right w:val="single" w:color="auto" w:sz="4" w:space="0"/>
            </w:tcBorders>
            <w:vAlign w:val="center"/>
          </w:tcPr>
          <w:p w14:paraId="07E4E3E1">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highlight w:val="none"/>
              </w:rPr>
            </w:pPr>
          </w:p>
          <w:p w14:paraId="78D07AFE">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highlight w:val="none"/>
              </w:rPr>
            </w:pPr>
          </w:p>
          <w:p w14:paraId="3DB849D7">
            <w:pPr>
              <w:keepNext w:val="0"/>
              <w:keepLines w:val="0"/>
              <w:pageBreakBefore w:val="0"/>
              <w:widowControl/>
              <w:kinsoku/>
              <w:wordWrap w:val="0"/>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技术部分</w:t>
            </w:r>
          </w:p>
          <w:p w14:paraId="2240CC1C">
            <w:pPr>
              <w:keepNext w:val="0"/>
              <w:keepLines w:val="0"/>
              <w:pageBreakBefore w:val="0"/>
              <w:widowControl/>
              <w:kinsoku/>
              <w:wordWrap w:val="0"/>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（50分）</w:t>
            </w:r>
          </w:p>
          <w:p w14:paraId="0E335697">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33" w:type="dxa"/>
            <w:tcBorders>
              <w:top w:val="single" w:color="auto" w:sz="4" w:space="0"/>
              <w:left w:val="single" w:color="auto" w:sz="4" w:space="0"/>
              <w:right w:val="single" w:color="auto" w:sz="4" w:space="0"/>
            </w:tcBorders>
            <w:vAlign w:val="center"/>
          </w:tcPr>
          <w:p w14:paraId="6EEF150B">
            <w:pPr>
              <w:keepNext w:val="0"/>
              <w:keepLines w:val="0"/>
              <w:pageBreakBefore w:val="0"/>
              <w:widowControl/>
              <w:kinsoku/>
              <w:wordWrap w:val="0"/>
              <w:overflowPunct/>
              <w:topLinePunct w:val="0"/>
              <w:bidi w:val="0"/>
              <w:snapToGrid/>
              <w:spacing w:before="0" w:beforeAutospacing="0" w:after="0" w:afterAutospacing="0" w:line="440" w:lineRule="exact"/>
              <w:ind w:left="0" w:right="0"/>
              <w:jc w:val="left"/>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内容完整性</w:t>
            </w:r>
          </w:p>
          <w:p w14:paraId="18D48FA6">
            <w:pPr>
              <w:keepNext w:val="0"/>
              <w:keepLines w:val="0"/>
              <w:pageBreakBefore w:val="0"/>
              <w:widowControl/>
              <w:kinsoku/>
              <w:wordWrap w:val="0"/>
              <w:overflowPunct/>
              <w:topLinePunct w:val="0"/>
              <w:bidi w:val="0"/>
              <w:snapToGrid/>
              <w:spacing w:before="0" w:beforeAutospacing="0" w:after="0" w:afterAutospacing="0" w:line="440" w:lineRule="exact"/>
              <w:ind w:left="0" w:right="0"/>
              <w:jc w:val="left"/>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（0-4分）</w:t>
            </w:r>
          </w:p>
        </w:tc>
        <w:tc>
          <w:tcPr>
            <w:tcW w:w="7230" w:type="dxa"/>
            <w:tcBorders>
              <w:top w:val="single" w:color="auto" w:sz="4" w:space="0"/>
              <w:left w:val="nil"/>
              <w:right w:val="single" w:color="auto" w:sz="4" w:space="0"/>
            </w:tcBorders>
            <w:vAlign w:val="center"/>
          </w:tcPr>
          <w:p w14:paraId="0A3ACEE2">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响应文件编制的主要内容完整、科学、对各专业工程叙述切实可行的得4分；</w:t>
            </w:r>
          </w:p>
          <w:p w14:paraId="5B3A1B51">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响应文件主要内容大致完整，满足磋商文件要求得2分；</w:t>
            </w:r>
          </w:p>
          <w:p w14:paraId="695AC50E">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响应文件基本满足磋商文件要求的得1分；</w:t>
            </w:r>
          </w:p>
          <w:p w14:paraId="44E6985C">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不符合磋商文件要求不得分。</w:t>
            </w:r>
          </w:p>
        </w:tc>
      </w:tr>
      <w:tr w14:paraId="15B8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136" w:type="dxa"/>
            <w:vMerge w:val="continue"/>
            <w:tcBorders>
              <w:left w:val="single" w:color="auto" w:sz="4" w:space="0"/>
              <w:right w:val="single" w:color="auto" w:sz="4" w:space="0"/>
            </w:tcBorders>
            <w:vAlign w:val="center"/>
          </w:tcPr>
          <w:p w14:paraId="28947C44">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33" w:type="dxa"/>
            <w:tcBorders>
              <w:top w:val="single" w:color="auto" w:sz="4" w:space="0"/>
              <w:left w:val="single" w:color="auto" w:sz="4" w:space="0"/>
              <w:right w:val="single" w:color="auto" w:sz="4" w:space="0"/>
            </w:tcBorders>
            <w:vAlign w:val="center"/>
          </w:tcPr>
          <w:p w14:paraId="5DE9D3E4">
            <w:pPr>
              <w:keepNext w:val="0"/>
              <w:keepLines w:val="0"/>
              <w:pageBreakBefore w:val="0"/>
              <w:widowControl/>
              <w:kinsoku/>
              <w:wordWrap w:val="0"/>
              <w:overflowPunct/>
              <w:topLinePunct w:val="0"/>
              <w:bidi w:val="0"/>
              <w:spacing w:line="440" w:lineRule="exact"/>
              <w:ind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施工方案与技术措施</w:t>
            </w:r>
          </w:p>
          <w:p w14:paraId="7AD4916E">
            <w:pPr>
              <w:keepNext w:val="0"/>
              <w:keepLines w:val="0"/>
              <w:pageBreakBefore w:val="0"/>
              <w:widowControl/>
              <w:kinsoku/>
              <w:wordWrap w:val="0"/>
              <w:overflowPunct/>
              <w:topLinePunct w:val="0"/>
              <w:bidi w:val="0"/>
              <w:spacing w:line="440" w:lineRule="exact"/>
              <w:ind w:right="0"/>
              <w:jc w:val="center"/>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0-6</w:t>
            </w:r>
            <w:r>
              <w:rPr>
                <w:rFonts w:hint="eastAsia" w:ascii="宋体" w:hAnsi="宋体" w:eastAsia="宋体" w:cs="宋体"/>
                <w:sz w:val="24"/>
                <w:szCs w:val="24"/>
                <w:highlight w:val="none"/>
              </w:rPr>
              <w:t>分）</w:t>
            </w:r>
          </w:p>
        </w:tc>
        <w:tc>
          <w:tcPr>
            <w:tcW w:w="7230" w:type="dxa"/>
            <w:tcBorders>
              <w:top w:val="single" w:color="auto" w:sz="4" w:space="0"/>
              <w:left w:val="nil"/>
              <w:right w:val="single" w:color="auto" w:sz="4" w:space="0"/>
            </w:tcBorders>
            <w:vAlign w:val="center"/>
          </w:tcPr>
          <w:p w14:paraId="49C3C3E5">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施工方案总体安排完整、科学运用先进、流水段的划分、各项交叉作业切合实际得6分；</w:t>
            </w:r>
          </w:p>
          <w:p w14:paraId="5EE369DD">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施工方案安排大体上符合项目特点、施工工艺及机械符合施工要求得4分；</w:t>
            </w:r>
          </w:p>
          <w:p w14:paraId="2288DA3A">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施工方案总体安排简略、欠完善的得2分 ；</w:t>
            </w:r>
          </w:p>
          <w:p w14:paraId="348024F2">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b w:val="0"/>
                <w:i w:val="0"/>
                <w:caps w:val="0"/>
                <w:color w:val="000000"/>
                <w:spacing w:val="0"/>
                <w:w w:val="100"/>
                <w:kern w:val="2"/>
                <w:sz w:val="24"/>
                <w:szCs w:val="24"/>
                <w:highlight w:val="none"/>
                <w:lang w:val="en-US" w:eastAsia="zh-CN"/>
              </w:rPr>
              <w:t>未提供的为 0 分。</w:t>
            </w:r>
          </w:p>
        </w:tc>
      </w:tr>
      <w:tr w14:paraId="1B1E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1136" w:type="dxa"/>
            <w:vMerge w:val="continue"/>
            <w:tcBorders>
              <w:left w:val="single" w:color="auto" w:sz="4" w:space="0"/>
              <w:right w:val="single" w:color="auto" w:sz="4" w:space="0"/>
            </w:tcBorders>
            <w:vAlign w:val="center"/>
          </w:tcPr>
          <w:p w14:paraId="43E7026C">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33" w:type="dxa"/>
            <w:tcBorders>
              <w:top w:val="single" w:color="auto" w:sz="4" w:space="0"/>
              <w:left w:val="single" w:color="auto" w:sz="4" w:space="0"/>
              <w:right w:val="single" w:color="auto" w:sz="4" w:space="0"/>
            </w:tcBorders>
            <w:vAlign w:val="center"/>
          </w:tcPr>
          <w:p w14:paraId="4D4EEDF0">
            <w:pPr>
              <w:keepNext w:val="0"/>
              <w:keepLines w:val="0"/>
              <w:pageBreakBefore w:val="0"/>
              <w:widowControl/>
              <w:kinsoku/>
              <w:wordWrap w:val="0"/>
              <w:overflowPunct/>
              <w:topLinePunct w:val="0"/>
              <w:bidi w:val="0"/>
              <w:spacing w:line="440" w:lineRule="exact"/>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质量管理体系与措施</w:t>
            </w:r>
          </w:p>
          <w:p w14:paraId="309074D1">
            <w:pPr>
              <w:keepNext w:val="0"/>
              <w:keepLines w:val="0"/>
              <w:pageBreakBefore w:val="0"/>
              <w:widowControl/>
              <w:kinsoku/>
              <w:wordWrap w:val="0"/>
              <w:overflowPunct/>
              <w:topLinePunct w:val="0"/>
              <w:bidi w:val="0"/>
              <w:spacing w:line="440" w:lineRule="exact"/>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0-6</w:t>
            </w:r>
            <w:r>
              <w:rPr>
                <w:rFonts w:hint="eastAsia" w:ascii="宋体" w:hAnsi="宋体" w:eastAsia="宋体" w:cs="宋体"/>
                <w:sz w:val="24"/>
                <w:szCs w:val="24"/>
                <w:highlight w:val="none"/>
              </w:rPr>
              <w:t>分）</w:t>
            </w:r>
          </w:p>
        </w:tc>
        <w:tc>
          <w:tcPr>
            <w:tcW w:w="7230" w:type="dxa"/>
            <w:tcBorders>
              <w:top w:val="single" w:color="auto" w:sz="4" w:space="0"/>
              <w:left w:val="nil"/>
              <w:right w:val="single" w:color="auto" w:sz="4" w:space="0"/>
            </w:tcBorders>
            <w:vAlign w:val="center"/>
          </w:tcPr>
          <w:p w14:paraId="7AFAF926">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质量管理组织机构形式合理，质量保证措施完整得力、经济、安全、切实可行的得6分；</w:t>
            </w:r>
          </w:p>
          <w:p w14:paraId="438A0C36">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质量管理组织机构形式大体上合理，质量保证措施大致完整的得4分；</w:t>
            </w:r>
          </w:p>
          <w:p w14:paraId="4AD0F67E">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质量管理组织机构形式不太明确，措施简略、欠完善的得2分；</w:t>
            </w:r>
          </w:p>
          <w:p w14:paraId="6512A8AD">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未提供的为 0 分。</w:t>
            </w:r>
          </w:p>
        </w:tc>
      </w:tr>
      <w:tr w14:paraId="3373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136" w:type="dxa"/>
            <w:vMerge w:val="continue"/>
            <w:tcBorders>
              <w:left w:val="single" w:color="auto" w:sz="4" w:space="0"/>
              <w:right w:val="single" w:color="auto" w:sz="4" w:space="0"/>
            </w:tcBorders>
            <w:vAlign w:val="center"/>
          </w:tcPr>
          <w:p w14:paraId="1173036E">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33" w:type="dxa"/>
            <w:tcBorders>
              <w:top w:val="single" w:color="auto" w:sz="4" w:space="0"/>
              <w:left w:val="single" w:color="auto" w:sz="4" w:space="0"/>
              <w:right w:val="single" w:color="auto" w:sz="4" w:space="0"/>
            </w:tcBorders>
            <w:vAlign w:val="center"/>
          </w:tcPr>
          <w:p w14:paraId="7B59821D">
            <w:pPr>
              <w:keepNext w:val="0"/>
              <w:keepLines w:val="0"/>
              <w:pageBreakBefore w:val="0"/>
              <w:widowControl/>
              <w:kinsoku/>
              <w:wordWrap w:val="0"/>
              <w:overflowPunct/>
              <w:topLinePunct w:val="0"/>
              <w:bidi w:val="0"/>
              <w:spacing w:line="44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安全管理体系与措施</w:t>
            </w:r>
          </w:p>
          <w:p w14:paraId="61B339E6">
            <w:pPr>
              <w:keepNext w:val="0"/>
              <w:keepLines w:val="0"/>
              <w:pageBreakBefore w:val="0"/>
              <w:widowControl/>
              <w:kinsoku/>
              <w:wordWrap w:val="0"/>
              <w:overflowPunct/>
              <w:topLinePunct w:val="0"/>
              <w:bidi w:val="0"/>
              <w:spacing w:line="440" w:lineRule="exact"/>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分）</w:t>
            </w:r>
          </w:p>
        </w:tc>
        <w:tc>
          <w:tcPr>
            <w:tcW w:w="7230" w:type="dxa"/>
            <w:tcBorders>
              <w:top w:val="single" w:color="auto" w:sz="4" w:space="0"/>
              <w:left w:val="nil"/>
              <w:right w:val="single" w:color="auto" w:sz="4" w:space="0"/>
            </w:tcBorders>
            <w:vAlign w:val="center"/>
          </w:tcPr>
          <w:p w14:paraId="0372838F">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安全管理体系和措施合理完整、安全管理制度严谨可行的得6分；</w:t>
            </w:r>
          </w:p>
          <w:p w14:paraId="3056C813">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安全管理体系和措施大致合理、安全管理制度较为可行的得4分；</w:t>
            </w:r>
          </w:p>
          <w:p w14:paraId="4D7D57D1">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安全管理体系和措施简略、欠完善的得2分；</w:t>
            </w:r>
          </w:p>
          <w:p w14:paraId="732732F0">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未提供的为 0 分。</w:t>
            </w:r>
          </w:p>
        </w:tc>
      </w:tr>
      <w:tr w14:paraId="7F50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1136" w:type="dxa"/>
            <w:vMerge w:val="continue"/>
            <w:tcBorders>
              <w:left w:val="single" w:color="auto" w:sz="4" w:space="0"/>
              <w:right w:val="single" w:color="auto" w:sz="4" w:space="0"/>
            </w:tcBorders>
            <w:vAlign w:val="center"/>
          </w:tcPr>
          <w:p w14:paraId="42181BCD">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33" w:type="dxa"/>
            <w:tcBorders>
              <w:top w:val="single" w:color="auto" w:sz="4" w:space="0"/>
              <w:left w:val="single" w:color="auto" w:sz="4" w:space="0"/>
              <w:bottom w:val="single" w:color="auto" w:sz="4" w:space="0"/>
              <w:right w:val="single" w:color="auto" w:sz="4" w:space="0"/>
            </w:tcBorders>
            <w:vAlign w:val="top"/>
          </w:tcPr>
          <w:p w14:paraId="3308B1E9">
            <w:pPr>
              <w:keepNext w:val="0"/>
              <w:keepLines w:val="0"/>
              <w:pageBreakBefore w:val="0"/>
              <w:widowControl/>
              <w:kinsoku/>
              <w:wordWrap w:val="0"/>
              <w:overflowPunct/>
              <w:topLinePunct w:val="0"/>
              <w:bidi w:val="0"/>
              <w:adjustRightInd/>
              <w:snapToGrid/>
              <w:spacing w:line="440" w:lineRule="exact"/>
              <w:ind w:right="0"/>
              <w:jc w:val="center"/>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文明施工、环境保护管理体系及施工现场扬尘治理措施</w:t>
            </w:r>
          </w:p>
          <w:p w14:paraId="4B443A74">
            <w:pPr>
              <w:keepNext w:val="0"/>
              <w:keepLines w:val="0"/>
              <w:pageBreakBefore w:val="0"/>
              <w:widowControl/>
              <w:kinsoku/>
              <w:wordWrap w:val="0"/>
              <w:overflowPunct/>
              <w:topLinePunct w:val="0"/>
              <w:bidi w:val="0"/>
              <w:adjustRightInd/>
              <w:snapToGrid/>
              <w:spacing w:line="440" w:lineRule="exact"/>
              <w:ind w:right="0"/>
              <w:jc w:val="center"/>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（0-6分）</w:t>
            </w:r>
          </w:p>
        </w:tc>
        <w:tc>
          <w:tcPr>
            <w:tcW w:w="7230" w:type="dxa"/>
            <w:tcBorders>
              <w:top w:val="single" w:color="auto" w:sz="4" w:space="0"/>
              <w:left w:val="nil"/>
              <w:bottom w:val="single" w:color="auto" w:sz="4" w:space="0"/>
              <w:right w:val="single" w:color="auto" w:sz="4" w:space="0"/>
            </w:tcBorders>
            <w:vAlign w:val="top"/>
          </w:tcPr>
          <w:p w14:paraId="175ADAEF">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文明施工、环境保护管理体系健全，扬尘治理措施科学合理、先进可行的得 6 分；</w:t>
            </w:r>
          </w:p>
          <w:p w14:paraId="4AE41584">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文明施工、环境保护管理体系基本健全，扬尘治理措施基本可行的得 4 分；</w:t>
            </w:r>
          </w:p>
          <w:p w14:paraId="3CE97D3A">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文明施工、环境保护管理体系及施工现场扬尘治理措施一般的得 2 分。</w:t>
            </w:r>
          </w:p>
          <w:p w14:paraId="2F794FBA">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未提供的为 0 分。</w:t>
            </w:r>
          </w:p>
        </w:tc>
      </w:tr>
      <w:tr w14:paraId="18D0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trPr>
        <w:tc>
          <w:tcPr>
            <w:tcW w:w="1136" w:type="dxa"/>
            <w:vMerge w:val="continue"/>
            <w:tcBorders>
              <w:left w:val="single" w:color="auto" w:sz="4" w:space="0"/>
              <w:right w:val="single" w:color="auto" w:sz="4" w:space="0"/>
            </w:tcBorders>
            <w:vAlign w:val="center"/>
          </w:tcPr>
          <w:p w14:paraId="17E02323">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33" w:type="dxa"/>
            <w:tcBorders>
              <w:top w:val="single" w:color="auto" w:sz="4" w:space="0"/>
              <w:left w:val="single" w:color="auto" w:sz="4" w:space="0"/>
              <w:bottom w:val="single" w:color="auto" w:sz="4" w:space="0"/>
              <w:right w:val="single" w:color="auto" w:sz="4" w:space="0"/>
            </w:tcBorders>
            <w:vAlign w:val="center"/>
          </w:tcPr>
          <w:p w14:paraId="31189020">
            <w:pPr>
              <w:keepNext w:val="0"/>
              <w:keepLines w:val="0"/>
              <w:pageBreakBefore w:val="0"/>
              <w:widowControl/>
              <w:kinsoku/>
              <w:wordWrap w:val="0"/>
              <w:overflowPunct/>
              <w:topLinePunct w:val="0"/>
              <w:bidi w:val="0"/>
              <w:adjustRightInd/>
              <w:snapToGrid/>
              <w:spacing w:line="440" w:lineRule="exact"/>
              <w:ind w:right="0"/>
              <w:jc w:val="center"/>
              <w:textAlignment w:val="auto"/>
              <w:rPr>
                <w:rFonts w:hint="eastAsia" w:ascii="宋体" w:hAnsi="宋体" w:eastAsia="宋体" w:cs="宋体"/>
                <w:b w:val="0"/>
                <w:i w:val="0"/>
                <w:caps w:val="0"/>
                <w:color w:val="000000"/>
                <w:spacing w:val="0"/>
                <w:w w:val="100"/>
                <w:kern w:val="2"/>
                <w:sz w:val="24"/>
                <w:szCs w:val="24"/>
                <w:highlight w:val="none"/>
                <w:lang w:val="en-US" w:eastAsia="zh-CN"/>
              </w:rPr>
            </w:pPr>
          </w:p>
          <w:p w14:paraId="72D16C1A">
            <w:pPr>
              <w:keepNext w:val="0"/>
              <w:keepLines w:val="0"/>
              <w:pageBreakBefore w:val="0"/>
              <w:widowControl/>
              <w:kinsoku/>
              <w:wordWrap w:val="0"/>
              <w:overflowPunct/>
              <w:topLinePunct w:val="0"/>
              <w:bidi w:val="0"/>
              <w:adjustRightInd/>
              <w:snapToGrid/>
              <w:spacing w:line="440" w:lineRule="exact"/>
              <w:ind w:right="0"/>
              <w:jc w:val="center"/>
              <w:textAlignment w:val="auto"/>
              <w:rPr>
                <w:rFonts w:hint="eastAsia" w:ascii="宋体" w:hAnsi="宋体" w:eastAsia="宋体" w:cs="宋体"/>
                <w:b w:val="0"/>
                <w:i w:val="0"/>
                <w:caps w:val="0"/>
                <w:color w:val="000000"/>
                <w:spacing w:val="0"/>
                <w:w w:val="100"/>
                <w:kern w:val="2"/>
                <w:sz w:val="24"/>
                <w:szCs w:val="24"/>
                <w:highlight w:val="none"/>
                <w:lang w:val="en-US" w:eastAsia="zh-CN"/>
              </w:rPr>
            </w:pPr>
          </w:p>
          <w:p w14:paraId="7D33F51A">
            <w:pPr>
              <w:keepNext w:val="0"/>
              <w:keepLines w:val="0"/>
              <w:pageBreakBefore w:val="0"/>
              <w:widowControl/>
              <w:kinsoku/>
              <w:wordWrap w:val="0"/>
              <w:overflowPunct/>
              <w:topLinePunct w:val="0"/>
              <w:bidi w:val="0"/>
              <w:adjustRightInd/>
              <w:snapToGrid/>
              <w:spacing w:line="440" w:lineRule="exact"/>
              <w:ind w:right="0"/>
              <w:jc w:val="center"/>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工期保证措施</w:t>
            </w:r>
          </w:p>
          <w:p w14:paraId="4DA676AD">
            <w:pPr>
              <w:keepNext w:val="0"/>
              <w:keepLines w:val="0"/>
              <w:pageBreakBefore w:val="0"/>
              <w:widowControl/>
              <w:kinsoku/>
              <w:wordWrap w:val="0"/>
              <w:overflowPunct/>
              <w:topLinePunct w:val="0"/>
              <w:bidi w:val="0"/>
              <w:adjustRightInd/>
              <w:snapToGrid/>
              <w:spacing w:line="440" w:lineRule="exact"/>
              <w:ind w:right="0"/>
              <w:jc w:val="center"/>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（0-6分）</w:t>
            </w:r>
          </w:p>
        </w:tc>
        <w:tc>
          <w:tcPr>
            <w:tcW w:w="7230" w:type="dxa"/>
            <w:tcBorders>
              <w:top w:val="single" w:color="auto" w:sz="4" w:space="0"/>
              <w:left w:val="nil"/>
              <w:bottom w:val="single" w:color="auto" w:sz="4" w:space="0"/>
              <w:right w:val="single" w:color="auto" w:sz="4" w:space="0"/>
            </w:tcBorders>
            <w:vAlign w:val="top"/>
          </w:tcPr>
          <w:p w14:paraId="637B5534">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工期承诺满足磋商文件要求，工期保证措施合理且有针对性，有具体的违约责任承诺的得 6 分；</w:t>
            </w:r>
          </w:p>
          <w:p w14:paraId="7781D97C">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工期承诺满足磋商文件要求，工期保证措施基本合理，有违约责任承诺的得 4 分；</w:t>
            </w:r>
          </w:p>
          <w:p w14:paraId="4600E4DC">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工期承诺满足磋商文件要求，工期保证措施一般的得 2 分。</w:t>
            </w:r>
          </w:p>
          <w:p w14:paraId="7D4B7DCD">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未提供的为 0 分。</w:t>
            </w:r>
          </w:p>
        </w:tc>
      </w:tr>
      <w:tr w14:paraId="13A6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136" w:type="dxa"/>
            <w:vMerge w:val="continue"/>
            <w:tcBorders>
              <w:left w:val="single" w:color="auto" w:sz="4" w:space="0"/>
              <w:right w:val="single" w:color="auto" w:sz="4" w:space="0"/>
            </w:tcBorders>
            <w:vAlign w:val="center"/>
          </w:tcPr>
          <w:p w14:paraId="2651C2A9">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33" w:type="dxa"/>
            <w:tcBorders>
              <w:top w:val="single" w:color="auto" w:sz="4" w:space="0"/>
              <w:left w:val="single" w:color="auto" w:sz="4" w:space="0"/>
              <w:bottom w:val="single" w:color="auto" w:sz="4" w:space="0"/>
              <w:right w:val="single" w:color="auto" w:sz="4" w:space="0"/>
            </w:tcBorders>
            <w:vAlign w:val="center"/>
          </w:tcPr>
          <w:p w14:paraId="6D60B1EE">
            <w:pPr>
              <w:keepNext w:val="0"/>
              <w:keepLines w:val="0"/>
              <w:pageBreakBefore w:val="0"/>
              <w:widowControl/>
              <w:kinsoku/>
              <w:wordWrap w:val="0"/>
              <w:overflowPunct/>
              <w:topLinePunct w:val="0"/>
              <w:bidi w:val="0"/>
              <w:adjustRightInd/>
              <w:snapToGrid/>
              <w:spacing w:line="440" w:lineRule="exact"/>
              <w:ind w:right="0"/>
              <w:jc w:val="center"/>
              <w:textAlignment w:val="auto"/>
              <w:rPr>
                <w:rFonts w:hint="eastAsia" w:ascii="宋体" w:hAnsi="宋体" w:eastAsia="宋体" w:cs="宋体"/>
                <w:b w:val="0"/>
                <w:i w:val="0"/>
                <w:caps w:val="0"/>
                <w:color w:val="000000"/>
                <w:spacing w:val="0"/>
                <w:w w:val="100"/>
                <w:kern w:val="2"/>
                <w:sz w:val="24"/>
                <w:szCs w:val="24"/>
                <w:highlight w:val="none"/>
                <w:lang w:val="en-US" w:eastAsia="zh-CN"/>
              </w:rPr>
            </w:pPr>
          </w:p>
          <w:p w14:paraId="30987141">
            <w:pPr>
              <w:keepNext w:val="0"/>
              <w:keepLines w:val="0"/>
              <w:pageBreakBefore w:val="0"/>
              <w:widowControl/>
              <w:kinsoku/>
              <w:wordWrap w:val="0"/>
              <w:overflowPunct/>
              <w:topLinePunct w:val="0"/>
              <w:bidi w:val="0"/>
              <w:adjustRightInd/>
              <w:snapToGrid/>
              <w:spacing w:line="440" w:lineRule="exact"/>
              <w:ind w:right="0"/>
              <w:jc w:val="center"/>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拟投入资源配备计划</w:t>
            </w:r>
          </w:p>
          <w:p w14:paraId="73B291DE">
            <w:pPr>
              <w:keepNext w:val="0"/>
              <w:keepLines w:val="0"/>
              <w:pageBreakBefore w:val="0"/>
              <w:widowControl/>
              <w:kinsoku/>
              <w:wordWrap w:val="0"/>
              <w:overflowPunct/>
              <w:topLinePunct w:val="0"/>
              <w:bidi w:val="0"/>
              <w:adjustRightInd/>
              <w:snapToGrid/>
              <w:spacing w:line="440" w:lineRule="exact"/>
              <w:ind w:right="0"/>
              <w:jc w:val="center"/>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（0-4分）</w:t>
            </w:r>
          </w:p>
        </w:tc>
        <w:tc>
          <w:tcPr>
            <w:tcW w:w="7230" w:type="dxa"/>
            <w:tcBorders>
              <w:top w:val="single" w:color="auto" w:sz="4" w:space="0"/>
              <w:left w:val="nil"/>
              <w:bottom w:val="single" w:color="auto" w:sz="4" w:space="0"/>
              <w:right w:val="single" w:color="auto" w:sz="4" w:space="0"/>
            </w:tcBorders>
            <w:vAlign w:val="top"/>
          </w:tcPr>
          <w:p w14:paraId="6A826951">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机械设备配置合理、先进，劳动力、主要物资调配投入计划合理、准确的得 4 分；</w:t>
            </w:r>
          </w:p>
          <w:p w14:paraId="400ADC2E">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机械设备配置基本合理，劳动力、主要物资调配投入计划基本合理的得 2 分；</w:t>
            </w:r>
          </w:p>
          <w:p w14:paraId="5EB65A65">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拟投入资源配备计划一般的得 1 分。</w:t>
            </w:r>
          </w:p>
          <w:p w14:paraId="39922527">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未提供的为 0 分。</w:t>
            </w:r>
          </w:p>
        </w:tc>
      </w:tr>
      <w:tr w14:paraId="17C7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6" w:type="dxa"/>
            <w:vMerge w:val="continue"/>
            <w:tcBorders>
              <w:left w:val="single" w:color="auto" w:sz="4" w:space="0"/>
              <w:right w:val="single" w:color="auto" w:sz="4" w:space="0"/>
            </w:tcBorders>
            <w:vAlign w:val="top"/>
          </w:tcPr>
          <w:p w14:paraId="3CEAE940">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33" w:type="dxa"/>
            <w:tcBorders>
              <w:bottom w:val="single" w:color="auto" w:sz="4" w:space="0"/>
            </w:tcBorders>
            <w:vAlign w:val="center"/>
          </w:tcPr>
          <w:p w14:paraId="4172656E">
            <w:pPr>
              <w:pStyle w:val="26"/>
              <w:spacing w:before="3" w:line="359" w:lineRule="auto"/>
              <w:jc w:val="center"/>
              <w:rPr>
                <w:rFonts w:ascii="宋体" w:hAnsi="宋体" w:eastAsia="宋体" w:cs="宋体"/>
                <w:spacing w:val="-3"/>
                <w:kern w:val="2"/>
                <w:sz w:val="24"/>
                <w:szCs w:val="24"/>
                <w:lang w:val="en-US" w:eastAsia="en-US" w:bidi="ar-SA"/>
              </w:rPr>
            </w:pPr>
            <w:r>
              <w:rPr>
                <w:rFonts w:ascii="宋体" w:hAnsi="宋体" w:eastAsia="宋体" w:cs="宋体"/>
                <w:spacing w:val="-3"/>
                <w:kern w:val="2"/>
                <w:sz w:val="24"/>
                <w:szCs w:val="24"/>
                <w:lang w:val="en-US" w:eastAsia="en-US" w:bidi="ar-SA"/>
              </w:rPr>
              <w:t>施工进度表或网络计划图</w:t>
            </w:r>
          </w:p>
          <w:p w14:paraId="11FD9491">
            <w:pPr>
              <w:pStyle w:val="26"/>
              <w:spacing w:before="3" w:line="359" w:lineRule="auto"/>
              <w:jc w:val="center"/>
              <w:rPr>
                <w:rFonts w:hint="eastAsia" w:ascii="宋体" w:hAnsi="宋体" w:eastAsia="宋体" w:cs="宋体"/>
                <w:spacing w:val="-3"/>
                <w:kern w:val="2"/>
                <w:sz w:val="24"/>
                <w:szCs w:val="24"/>
                <w:lang w:val="en-US" w:eastAsia="zh-CN" w:bidi="ar-SA"/>
              </w:rPr>
            </w:pPr>
            <w:r>
              <w:rPr>
                <w:rFonts w:ascii="宋体" w:hAnsi="宋体" w:eastAsia="宋体" w:cs="宋体"/>
                <w:spacing w:val="-3"/>
                <w:kern w:val="2"/>
                <w:sz w:val="24"/>
                <w:szCs w:val="24"/>
                <w:lang w:val="en-US" w:eastAsia="en-US" w:bidi="ar-SA"/>
              </w:rPr>
              <w:t>（</w:t>
            </w:r>
            <w:r>
              <w:rPr>
                <w:rFonts w:hint="eastAsia" w:ascii="宋体" w:hAnsi="宋体" w:eastAsia="宋体" w:cs="宋体"/>
                <w:spacing w:val="-3"/>
                <w:kern w:val="2"/>
                <w:sz w:val="24"/>
                <w:szCs w:val="24"/>
                <w:lang w:val="en-US" w:eastAsia="zh-CN" w:bidi="ar-SA"/>
              </w:rPr>
              <w:t>0-</w:t>
            </w:r>
            <w:r>
              <w:rPr>
                <w:rFonts w:ascii="宋体" w:hAnsi="宋体" w:eastAsia="宋体" w:cs="宋体"/>
                <w:spacing w:val="-3"/>
                <w:kern w:val="2"/>
                <w:sz w:val="24"/>
                <w:szCs w:val="24"/>
                <w:lang w:val="en-US" w:eastAsia="en-US" w:bidi="ar-SA"/>
              </w:rPr>
              <w:t>4分）</w:t>
            </w:r>
          </w:p>
        </w:tc>
        <w:tc>
          <w:tcPr>
            <w:tcW w:w="7230" w:type="dxa"/>
            <w:tcBorders>
              <w:bottom w:val="single" w:color="auto" w:sz="4" w:space="0"/>
            </w:tcBorders>
            <w:vAlign w:val="top"/>
          </w:tcPr>
          <w:p w14:paraId="78FDCEF8">
            <w:pPr>
              <w:pStyle w:val="26"/>
              <w:spacing w:before="3" w:line="359" w:lineRule="auto"/>
              <w:jc w:val="both"/>
              <w:rPr>
                <w:rFonts w:ascii="宋体" w:hAnsi="宋体" w:eastAsia="宋体" w:cs="宋体"/>
                <w:spacing w:val="-3"/>
                <w:kern w:val="2"/>
                <w:sz w:val="24"/>
                <w:szCs w:val="24"/>
                <w:lang w:val="en-US" w:eastAsia="en-US" w:bidi="ar-SA"/>
              </w:rPr>
            </w:pPr>
            <w:r>
              <w:rPr>
                <w:rFonts w:ascii="宋体" w:hAnsi="宋体" w:eastAsia="宋体" w:cs="宋体"/>
                <w:spacing w:val="-3"/>
                <w:kern w:val="2"/>
                <w:sz w:val="24"/>
                <w:szCs w:val="24"/>
                <w:lang w:val="en-US" w:eastAsia="en-US" w:bidi="ar-SA"/>
              </w:rPr>
              <w:t>关键线路清晰、准确、完整、计划编制合理、可行、满足磋商文件对工期的要求的得 4 分；</w:t>
            </w:r>
          </w:p>
          <w:p w14:paraId="15FB1F16">
            <w:pPr>
              <w:pStyle w:val="26"/>
              <w:spacing w:before="3" w:line="359" w:lineRule="auto"/>
              <w:jc w:val="both"/>
              <w:rPr>
                <w:rFonts w:ascii="宋体" w:hAnsi="宋体" w:eastAsia="宋体" w:cs="宋体"/>
                <w:spacing w:val="-3"/>
                <w:kern w:val="2"/>
                <w:sz w:val="24"/>
                <w:szCs w:val="24"/>
                <w:lang w:val="en-US" w:eastAsia="en-US" w:bidi="ar-SA"/>
              </w:rPr>
            </w:pPr>
            <w:r>
              <w:rPr>
                <w:rFonts w:ascii="宋体" w:hAnsi="宋体" w:eastAsia="宋体" w:cs="宋体"/>
                <w:spacing w:val="-3"/>
                <w:kern w:val="2"/>
                <w:sz w:val="24"/>
                <w:szCs w:val="24"/>
                <w:lang w:val="en-US" w:eastAsia="en-US" w:bidi="ar-SA"/>
              </w:rPr>
              <w:t>关键线路基本准确，计划编制基本可行的得 2分；</w:t>
            </w:r>
          </w:p>
          <w:p w14:paraId="0E8C6855">
            <w:pPr>
              <w:pStyle w:val="26"/>
              <w:spacing w:before="3" w:line="359" w:lineRule="auto"/>
              <w:jc w:val="both"/>
              <w:rPr>
                <w:rFonts w:ascii="宋体" w:hAnsi="宋体" w:eastAsia="宋体" w:cs="宋体"/>
                <w:spacing w:val="-3"/>
                <w:kern w:val="2"/>
                <w:sz w:val="24"/>
                <w:szCs w:val="24"/>
                <w:lang w:val="en-US" w:eastAsia="en-US" w:bidi="ar-SA"/>
              </w:rPr>
            </w:pPr>
            <w:r>
              <w:rPr>
                <w:rFonts w:ascii="宋体" w:hAnsi="宋体" w:eastAsia="宋体" w:cs="宋体"/>
                <w:spacing w:val="-3"/>
                <w:kern w:val="2"/>
                <w:sz w:val="24"/>
                <w:szCs w:val="24"/>
                <w:lang w:val="en-US" w:eastAsia="en-US" w:bidi="ar-SA"/>
              </w:rPr>
              <w:t>施工进度表或网络计划图一般的得 1 分。</w:t>
            </w:r>
          </w:p>
          <w:p w14:paraId="470A3E4C">
            <w:pPr>
              <w:pStyle w:val="26"/>
              <w:spacing w:before="3" w:line="359" w:lineRule="auto"/>
              <w:jc w:val="both"/>
              <w:rPr>
                <w:rFonts w:hint="eastAsia" w:ascii="宋体" w:hAnsi="宋体" w:eastAsia="宋体" w:cs="宋体"/>
                <w:spacing w:val="-3"/>
                <w:kern w:val="2"/>
                <w:sz w:val="24"/>
                <w:szCs w:val="24"/>
                <w:lang w:val="en-US" w:eastAsia="zh-CN" w:bidi="ar-SA"/>
              </w:rPr>
            </w:pPr>
            <w:r>
              <w:rPr>
                <w:rFonts w:ascii="宋体" w:hAnsi="宋体" w:eastAsia="宋体" w:cs="宋体"/>
                <w:spacing w:val="-3"/>
                <w:kern w:val="2"/>
                <w:sz w:val="24"/>
                <w:szCs w:val="24"/>
                <w:lang w:val="en-US" w:eastAsia="en-US" w:bidi="ar-SA"/>
              </w:rPr>
              <w:t>未提供的为 0 分。</w:t>
            </w:r>
          </w:p>
        </w:tc>
      </w:tr>
      <w:tr w14:paraId="7CDF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6" w:type="dxa"/>
            <w:vMerge w:val="continue"/>
            <w:tcBorders>
              <w:left w:val="single" w:color="auto" w:sz="4" w:space="0"/>
              <w:right w:val="single" w:color="auto" w:sz="4" w:space="0"/>
            </w:tcBorders>
            <w:vAlign w:val="top"/>
          </w:tcPr>
          <w:p w14:paraId="06CCC36F">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33" w:type="dxa"/>
            <w:tcBorders>
              <w:bottom w:val="single" w:color="auto" w:sz="4" w:space="0"/>
            </w:tcBorders>
            <w:vAlign w:val="center"/>
          </w:tcPr>
          <w:p w14:paraId="4BA15049">
            <w:pPr>
              <w:pStyle w:val="26"/>
              <w:spacing w:before="3" w:line="359" w:lineRule="auto"/>
              <w:jc w:val="center"/>
              <w:rPr>
                <w:rFonts w:ascii="宋体" w:hAnsi="宋体" w:eastAsia="宋体" w:cs="宋体"/>
                <w:spacing w:val="-3"/>
                <w:kern w:val="2"/>
                <w:sz w:val="24"/>
                <w:szCs w:val="24"/>
                <w:lang w:val="en-US" w:eastAsia="en-US" w:bidi="ar-SA"/>
              </w:rPr>
            </w:pPr>
            <w:r>
              <w:rPr>
                <w:rFonts w:ascii="宋体" w:hAnsi="宋体" w:eastAsia="宋体" w:cs="宋体"/>
                <w:spacing w:val="-3"/>
                <w:kern w:val="2"/>
                <w:sz w:val="24"/>
                <w:szCs w:val="24"/>
                <w:lang w:val="en-US" w:eastAsia="en-US" w:bidi="ar-SA"/>
              </w:rPr>
              <w:t>技术创新的应用实施措施</w:t>
            </w:r>
          </w:p>
          <w:p w14:paraId="28323518">
            <w:pPr>
              <w:pStyle w:val="26"/>
              <w:spacing w:before="3" w:line="359" w:lineRule="auto"/>
              <w:jc w:val="center"/>
              <w:rPr>
                <w:rFonts w:hint="eastAsia" w:ascii="宋体" w:hAnsi="宋体" w:eastAsia="宋体" w:cs="宋体"/>
                <w:spacing w:val="-3"/>
                <w:kern w:val="2"/>
                <w:sz w:val="24"/>
                <w:szCs w:val="24"/>
                <w:lang w:val="en-US" w:eastAsia="zh-CN" w:bidi="ar-SA"/>
              </w:rPr>
            </w:pPr>
            <w:r>
              <w:rPr>
                <w:rFonts w:ascii="宋体" w:hAnsi="宋体" w:eastAsia="宋体" w:cs="宋体"/>
                <w:spacing w:val="-3"/>
                <w:kern w:val="2"/>
                <w:sz w:val="24"/>
                <w:szCs w:val="24"/>
                <w:lang w:val="en-US" w:eastAsia="en-US" w:bidi="ar-SA"/>
              </w:rPr>
              <w:t>（</w:t>
            </w:r>
            <w:r>
              <w:rPr>
                <w:rFonts w:hint="eastAsia" w:ascii="宋体" w:hAnsi="宋体" w:eastAsia="宋体" w:cs="宋体"/>
                <w:spacing w:val="-3"/>
                <w:kern w:val="2"/>
                <w:sz w:val="24"/>
                <w:szCs w:val="24"/>
                <w:lang w:val="en-US" w:eastAsia="zh-CN" w:bidi="ar-SA"/>
              </w:rPr>
              <w:t>0-</w:t>
            </w:r>
            <w:r>
              <w:rPr>
                <w:rFonts w:ascii="宋体" w:hAnsi="宋体" w:eastAsia="宋体" w:cs="宋体"/>
                <w:spacing w:val="-3"/>
                <w:kern w:val="2"/>
                <w:sz w:val="24"/>
                <w:szCs w:val="24"/>
                <w:lang w:val="en-US" w:eastAsia="en-US" w:bidi="ar-SA"/>
              </w:rPr>
              <w:t>4分）</w:t>
            </w:r>
          </w:p>
        </w:tc>
        <w:tc>
          <w:tcPr>
            <w:tcW w:w="7230" w:type="dxa"/>
            <w:tcBorders>
              <w:bottom w:val="single" w:color="auto" w:sz="4" w:space="0"/>
            </w:tcBorders>
            <w:vAlign w:val="top"/>
          </w:tcPr>
          <w:p w14:paraId="080710A8">
            <w:pPr>
              <w:pStyle w:val="26"/>
              <w:spacing w:before="3" w:line="359" w:lineRule="auto"/>
              <w:jc w:val="both"/>
              <w:rPr>
                <w:rFonts w:ascii="宋体" w:hAnsi="宋体" w:eastAsia="宋体" w:cs="宋体"/>
                <w:spacing w:val="-3"/>
                <w:kern w:val="2"/>
                <w:sz w:val="24"/>
                <w:szCs w:val="24"/>
                <w:lang w:val="en-US" w:eastAsia="en-US" w:bidi="ar-SA"/>
              </w:rPr>
            </w:pPr>
            <w:r>
              <w:rPr>
                <w:rFonts w:ascii="宋体" w:hAnsi="宋体" w:eastAsia="宋体" w:cs="宋体"/>
                <w:spacing w:val="-3"/>
                <w:kern w:val="2"/>
                <w:sz w:val="24"/>
                <w:szCs w:val="24"/>
                <w:lang w:val="en-US" w:eastAsia="en-US" w:bidi="ar-SA"/>
              </w:rPr>
              <w:t>节能减排、绿色施工、工艺创新等技术创新的应用实施措施符合工程情况，具有针对性、可行性、经济适用性的得 4 分；</w:t>
            </w:r>
          </w:p>
          <w:p w14:paraId="252EB789">
            <w:pPr>
              <w:pStyle w:val="26"/>
              <w:spacing w:before="3" w:line="359" w:lineRule="auto"/>
              <w:jc w:val="both"/>
              <w:rPr>
                <w:rFonts w:ascii="宋体" w:hAnsi="宋体" w:eastAsia="宋体" w:cs="宋体"/>
                <w:spacing w:val="-3"/>
                <w:kern w:val="2"/>
                <w:sz w:val="24"/>
                <w:szCs w:val="24"/>
                <w:lang w:val="en-US" w:eastAsia="en-US" w:bidi="ar-SA"/>
              </w:rPr>
            </w:pPr>
            <w:r>
              <w:rPr>
                <w:rFonts w:ascii="宋体" w:hAnsi="宋体" w:eastAsia="宋体" w:cs="宋体"/>
                <w:spacing w:val="-3"/>
                <w:kern w:val="2"/>
                <w:sz w:val="24"/>
                <w:szCs w:val="24"/>
                <w:lang w:val="en-US" w:eastAsia="en-US" w:bidi="ar-SA"/>
              </w:rPr>
              <w:t>节能减排、绿色施工、工艺创新等技术创新的应用实施措施基本符合工程情况，具有针对性的得2 分；</w:t>
            </w:r>
          </w:p>
          <w:p w14:paraId="4CD6A46A">
            <w:pPr>
              <w:pStyle w:val="26"/>
              <w:spacing w:before="3" w:line="359" w:lineRule="auto"/>
              <w:jc w:val="both"/>
              <w:rPr>
                <w:rFonts w:ascii="宋体" w:hAnsi="宋体" w:eastAsia="宋体" w:cs="宋体"/>
                <w:spacing w:val="-3"/>
                <w:kern w:val="2"/>
                <w:sz w:val="24"/>
                <w:szCs w:val="24"/>
                <w:lang w:val="en-US" w:eastAsia="en-US" w:bidi="ar-SA"/>
              </w:rPr>
            </w:pPr>
            <w:r>
              <w:rPr>
                <w:rFonts w:ascii="宋体" w:hAnsi="宋体" w:eastAsia="宋体" w:cs="宋体"/>
                <w:spacing w:val="-3"/>
                <w:kern w:val="2"/>
                <w:sz w:val="24"/>
                <w:szCs w:val="24"/>
                <w:lang w:val="en-US" w:eastAsia="en-US" w:bidi="ar-SA"/>
              </w:rPr>
              <w:t>技术创新的应用实施措施一般的得 1 分。</w:t>
            </w:r>
          </w:p>
          <w:p w14:paraId="1296CAC3">
            <w:pPr>
              <w:pStyle w:val="26"/>
              <w:spacing w:before="3" w:line="359" w:lineRule="auto"/>
              <w:jc w:val="both"/>
              <w:rPr>
                <w:rFonts w:hint="eastAsia" w:ascii="宋体" w:hAnsi="宋体" w:eastAsia="宋体" w:cs="宋体"/>
                <w:spacing w:val="-3"/>
                <w:kern w:val="2"/>
                <w:sz w:val="24"/>
                <w:szCs w:val="24"/>
                <w:lang w:val="en-US" w:eastAsia="zh-CN" w:bidi="ar-SA"/>
              </w:rPr>
            </w:pPr>
            <w:r>
              <w:rPr>
                <w:rFonts w:ascii="宋体" w:hAnsi="宋体" w:eastAsia="宋体" w:cs="宋体"/>
                <w:spacing w:val="-3"/>
                <w:kern w:val="2"/>
                <w:sz w:val="24"/>
                <w:szCs w:val="24"/>
                <w:lang w:val="en-US" w:eastAsia="en-US" w:bidi="ar-SA"/>
              </w:rPr>
              <w:t>未提供的为 0 分。</w:t>
            </w:r>
          </w:p>
        </w:tc>
      </w:tr>
      <w:tr w14:paraId="6543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136" w:type="dxa"/>
            <w:vMerge w:val="continue"/>
            <w:tcBorders>
              <w:left w:val="single" w:color="auto" w:sz="4" w:space="0"/>
              <w:right w:val="single" w:color="auto" w:sz="4" w:space="0"/>
            </w:tcBorders>
            <w:vAlign w:val="top"/>
          </w:tcPr>
          <w:p w14:paraId="569B60D8">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33" w:type="dxa"/>
            <w:vAlign w:val="center"/>
          </w:tcPr>
          <w:p w14:paraId="68CEAC3B">
            <w:pPr>
              <w:spacing w:line="287" w:lineRule="auto"/>
              <w:jc w:val="center"/>
              <w:rPr>
                <w:rFonts w:ascii="宋体" w:hAnsi="宋体" w:eastAsia="宋体" w:cs="宋体"/>
                <w:spacing w:val="-3"/>
                <w:kern w:val="2"/>
                <w:sz w:val="24"/>
                <w:szCs w:val="24"/>
                <w:lang w:val="en-US" w:eastAsia="en-US" w:bidi="ar-SA"/>
              </w:rPr>
            </w:pPr>
          </w:p>
          <w:p w14:paraId="608A6777">
            <w:pPr>
              <w:pStyle w:val="26"/>
              <w:spacing w:before="78" w:line="219" w:lineRule="auto"/>
              <w:jc w:val="center"/>
              <w:rPr>
                <w:rFonts w:ascii="宋体" w:hAnsi="宋体" w:eastAsia="宋体" w:cs="宋体"/>
                <w:spacing w:val="-3"/>
                <w:kern w:val="2"/>
                <w:sz w:val="24"/>
                <w:szCs w:val="24"/>
                <w:lang w:val="en-US" w:eastAsia="en-US" w:bidi="ar-SA"/>
              </w:rPr>
            </w:pPr>
            <w:r>
              <w:rPr>
                <w:rFonts w:ascii="宋体" w:hAnsi="宋体" w:eastAsia="宋体" w:cs="宋体"/>
                <w:spacing w:val="-3"/>
                <w:kern w:val="2"/>
                <w:sz w:val="24"/>
                <w:szCs w:val="24"/>
                <w:lang w:val="en-US" w:eastAsia="en-US" w:bidi="ar-SA"/>
              </w:rPr>
              <w:t>风险管理措施</w:t>
            </w:r>
          </w:p>
          <w:p w14:paraId="3834A792">
            <w:pPr>
              <w:pStyle w:val="26"/>
              <w:spacing w:before="182" w:line="220" w:lineRule="auto"/>
              <w:jc w:val="center"/>
              <w:rPr>
                <w:rFonts w:hint="eastAsia" w:ascii="宋体" w:hAnsi="宋体" w:eastAsia="宋体" w:cs="宋体"/>
                <w:spacing w:val="-3"/>
                <w:kern w:val="2"/>
                <w:sz w:val="24"/>
                <w:szCs w:val="24"/>
                <w:lang w:val="en-US" w:eastAsia="zh-CN" w:bidi="ar-SA"/>
              </w:rPr>
            </w:pPr>
            <w:r>
              <w:rPr>
                <w:rFonts w:ascii="宋体" w:hAnsi="宋体" w:eastAsia="宋体" w:cs="宋体"/>
                <w:spacing w:val="-3"/>
                <w:kern w:val="2"/>
                <w:sz w:val="24"/>
                <w:szCs w:val="24"/>
                <w:lang w:val="en-US" w:eastAsia="en-US" w:bidi="ar-SA"/>
              </w:rPr>
              <w:t>（</w:t>
            </w:r>
            <w:r>
              <w:rPr>
                <w:rFonts w:hint="eastAsia" w:ascii="宋体" w:hAnsi="宋体" w:eastAsia="宋体" w:cs="宋体"/>
                <w:spacing w:val="-3"/>
                <w:kern w:val="2"/>
                <w:sz w:val="24"/>
                <w:szCs w:val="24"/>
                <w:lang w:val="en-US" w:eastAsia="zh-CN" w:bidi="ar-SA"/>
              </w:rPr>
              <w:t>0-</w:t>
            </w:r>
            <w:r>
              <w:rPr>
                <w:rFonts w:ascii="宋体" w:hAnsi="宋体" w:eastAsia="宋体" w:cs="宋体"/>
                <w:spacing w:val="-3"/>
                <w:kern w:val="2"/>
                <w:sz w:val="24"/>
                <w:szCs w:val="24"/>
                <w:lang w:val="en-US" w:eastAsia="en-US" w:bidi="ar-SA"/>
              </w:rPr>
              <w:t>4分）</w:t>
            </w:r>
          </w:p>
        </w:tc>
        <w:tc>
          <w:tcPr>
            <w:tcW w:w="7230" w:type="dxa"/>
            <w:vAlign w:val="top"/>
          </w:tcPr>
          <w:p w14:paraId="6B1A0D8A">
            <w:pPr>
              <w:pStyle w:val="26"/>
              <w:spacing w:before="117" w:line="360" w:lineRule="auto"/>
              <w:jc w:val="both"/>
              <w:rPr>
                <w:rFonts w:ascii="宋体" w:hAnsi="宋体" w:eastAsia="宋体" w:cs="宋体"/>
                <w:spacing w:val="-3"/>
                <w:kern w:val="2"/>
                <w:sz w:val="24"/>
                <w:szCs w:val="24"/>
                <w:lang w:val="en-US" w:eastAsia="en-US" w:bidi="ar-SA"/>
              </w:rPr>
            </w:pPr>
            <w:r>
              <w:rPr>
                <w:rFonts w:ascii="宋体" w:hAnsi="宋体" w:eastAsia="宋体" w:cs="宋体"/>
                <w:spacing w:val="-3"/>
                <w:kern w:val="2"/>
                <w:sz w:val="24"/>
                <w:szCs w:val="24"/>
                <w:lang w:val="en-US" w:eastAsia="en-US" w:bidi="ar-SA"/>
              </w:rPr>
              <w:t>风险防控管理措施齐全，风险预控符合规范要求，风险控制要点定位准确，各阶段风险控制及应急措施得力的得 4 分；</w:t>
            </w:r>
          </w:p>
          <w:p w14:paraId="6DE8C4FD">
            <w:pPr>
              <w:pStyle w:val="26"/>
              <w:spacing w:line="360" w:lineRule="auto"/>
              <w:jc w:val="both"/>
              <w:rPr>
                <w:rFonts w:ascii="宋体" w:hAnsi="宋体" w:eastAsia="宋体" w:cs="宋体"/>
                <w:spacing w:val="-3"/>
                <w:kern w:val="2"/>
                <w:sz w:val="24"/>
                <w:szCs w:val="24"/>
                <w:lang w:val="en-US" w:eastAsia="en-US" w:bidi="ar-SA"/>
              </w:rPr>
            </w:pPr>
            <w:r>
              <w:rPr>
                <w:rFonts w:ascii="宋体" w:hAnsi="宋体" w:eastAsia="宋体" w:cs="宋体"/>
                <w:spacing w:val="-3"/>
                <w:kern w:val="2"/>
                <w:sz w:val="24"/>
                <w:szCs w:val="24"/>
                <w:lang w:val="en-US" w:eastAsia="en-US" w:bidi="ar-SA"/>
              </w:rPr>
              <w:t>风险防控管理措施基本齐全，风险预控符合规范要求，风险控制要点定位基本准确，有各阶段风险控制及应急措施的得 2 分；</w:t>
            </w:r>
          </w:p>
          <w:p w14:paraId="116AD1E8">
            <w:pPr>
              <w:pStyle w:val="26"/>
              <w:spacing w:line="219" w:lineRule="auto"/>
              <w:rPr>
                <w:rFonts w:ascii="宋体" w:hAnsi="宋体" w:eastAsia="宋体" w:cs="宋体"/>
                <w:spacing w:val="-3"/>
                <w:kern w:val="2"/>
                <w:sz w:val="24"/>
                <w:szCs w:val="24"/>
                <w:lang w:val="en-US" w:eastAsia="en-US" w:bidi="ar-SA"/>
              </w:rPr>
            </w:pPr>
            <w:r>
              <w:rPr>
                <w:rFonts w:ascii="宋体" w:hAnsi="宋体" w:eastAsia="宋体" w:cs="宋体"/>
                <w:spacing w:val="-3"/>
                <w:kern w:val="2"/>
                <w:sz w:val="24"/>
                <w:szCs w:val="24"/>
                <w:lang w:val="en-US" w:eastAsia="en-US" w:bidi="ar-SA"/>
              </w:rPr>
              <w:t>风险管理措施一般的得 1 分。</w:t>
            </w:r>
          </w:p>
          <w:p w14:paraId="4DEE4BC7">
            <w:pPr>
              <w:pStyle w:val="26"/>
              <w:spacing w:before="182" w:line="219" w:lineRule="auto"/>
              <w:rPr>
                <w:rFonts w:hint="eastAsia" w:ascii="宋体" w:hAnsi="宋体" w:eastAsia="宋体" w:cs="宋体"/>
                <w:spacing w:val="-3"/>
                <w:kern w:val="2"/>
                <w:sz w:val="24"/>
                <w:szCs w:val="24"/>
                <w:lang w:val="en-US" w:eastAsia="zh-CN" w:bidi="ar-SA"/>
              </w:rPr>
            </w:pPr>
            <w:r>
              <w:rPr>
                <w:rFonts w:ascii="宋体" w:hAnsi="宋体" w:eastAsia="宋体" w:cs="宋体"/>
                <w:spacing w:val="-3"/>
                <w:kern w:val="2"/>
                <w:sz w:val="24"/>
                <w:szCs w:val="24"/>
                <w:lang w:val="en-US" w:eastAsia="en-US" w:bidi="ar-SA"/>
              </w:rPr>
              <w:t>未提供的为 0 分。</w:t>
            </w:r>
          </w:p>
        </w:tc>
      </w:tr>
      <w:tr w14:paraId="7596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136" w:type="dxa"/>
            <w:vMerge w:val="restart"/>
            <w:vAlign w:val="top"/>
          </w:tcPr>
          <w:p w14:paraId="7D3CC1BA">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p w14:paraId="4C3734B9">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p w14:paraId="5775E068">
            <w:pPr>
              <w:keepNext w:val="0"/>
              <w:keepLines w:val="0"/>
              <w:pageBreakBefore w:val="0"/>
              <w:widowControl/>
              <w:kinsoku/>
              <w:wordWrap w:val="0"/>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p w14:paraId="56B27B72">
            <w:pPr>
              <w:keepNext w:val="0"/>
              <w:keepLines w:val="0"/>
              <w:pageBreakBefore w:val="0"/>
              <w:widowControl/>
              <w:kinsoku/>
              <w:wordWrap w:val="0"/>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kern w:val="2"/>
                <w:sz w:val="24"/>
                <w:szCs w:val="24"/>
                <w:highlight w:val="none"/>
                <w:lang w:val="en-US" w:eastAsia="zh-CN"/>
              </w:rPr>
              <w:t>商务</w:t>
            </w:r>
            <w:r>
              <w:rPr>
                <w:rFonts w:hint="eastAsia" w:ascii="宋体" w:hAnsi="宋体" w:eastAsia="宋体" w:cs="宋体"/>
                <w:b w:val="0"/>
                <w:i w:val="0"/>
                <w:caps w:val="0"/>
                <w:color w:val="000000"/>
                <w:spacing w:val="0"/>
                <w:w w:val="100"/>
                <w:kern w:val="2"/>
                <w:sz w:val="24"/>
                <w:szCs w:val="24"/>
                <w:highlight w:val="none"/>
                <w:lang w:val="en-US" w:eastAsia="zh-CN"/>
              </w:rPr>
              <w:t>部分</w:t>
            </w:r>
          </w:p>
          <w:p w14:paraId="52A8F775">
            <w:pPr>
              <w:keepNext w:val="0"/>
              <w:keepLines w:val="0"/>
              <w:pageBreakBefore w:val="0"/>
              <w:widowControl/>
              <w:kinsoku/>
              <w:wordWrap w:val="0"/>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（20分）</w:t>
            </w:r>
          </w:p>
        </w:tc>
        <w:tc>
          <w:tcPr>
            <w:tcW w:w="1533" w:type="dxa"/>
            <w:vAlign w:val="center"/>
          </w:tcPr>
          <w:p w14:paraId="4830792D">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企业业绩</w:t>
            </w:r>
          </w:p>
          <w:p w14:paraId="4CA62E47">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（0-6分）</w:t>
            </w:r>
          </w:p>
        </w:tc>
        <w:tc>
          <w:tcPr>
            <w:tcW w:w="7230" w:type="dxa"/>
            <w:vAlign w:val="center"/>
          </w:tcPr>
          <w:p w14:paraId="7B4DFD83">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企业2023年1月1日以来企业承担过的类似工程业绩（提供合同协议书和中标通知书原件扫描件，时间以合同协议书签订时间为准）每提供一份得3分，最多得6分，不提供不得分；</w:t>
            </w:r>
          </w:p>
        </w:tc>
      </w:tr>
      <w:tr w14:paraId="1B4F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136" w:type="dxa"/>
            <w:vMerge w:val="continue"/>
            <w:vAlign w:val="top"/>
          </w:tcPr>
          <w:p w14:paraId="446CBDA8">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33" w:type="dxa"/>
            <w:vAlign w:val="center"/>
          </w:tcPr>
          <w:p w14:paraId="1A0CB9F2">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b w:val="0"/>
                <w:i w:val="0"/>
                <w:caps w:val="0"/>
                <w:color w:val="000000"/>
                <w:spacing w:val="0"/>
                <w:w w:val="100"/>
                <w:kern w:val="2"/>
                <w:sz w:val="24"/>
                <w:szCs w:val="24"/>
                <w:highlight w:val="none"/>
                <w:lang w:val="en-US" w:eastAsia="zh-CN"/>
              </w:rPr>
              <w:t>项目经理业绩（0-4分）</w:t>
            </w:r>
          </w:p>
        </w:tc>
        <w:tc>
          <w:tcPr>
            <w:tcW w:w="7230" w:type="dxa"/>
            <w:vAlign w:val="center"/>
          </w:tcPr>
          <w:p w14:paraId="2BFA3327">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highlight w:val="none"/>
              </w:rPr>
            </w:pPr>
            <w:r>
              <w:rPr>
                <w:rFonts w:hint="eastAsia" w:ascii="宋体" w:hAnsi="宋体" w:eastAsia="宋体" w:cs="宋体"/>
                <w:b w:val="0"/>
                <w:i w:val="0"/>
                <w:caps w:val="0"/>
                <w:color w:val="000000"/>
                <w:spacing w:val="0"/>
                <w:w w:val="100"/>
                <w:kern w:val="2"/>
                <w:sz w:val="24"/>
                <w:szCs w:val="24"/>
                <w:highlight w:val="none"/>
                <w:lang w:val="en-US" w:eastAsia="zh-CN"/>
              </w:rPr>
              <w:t>2023年1月1日以来承担过的类似工程业绩（提供合同协议书和中标通知书原件扫描件，时间以合同协议书签订时间为准）每提供一份得2分，最多得4分，不提供不得分；</w:t>
            </w:r>
          </w:p>
        </w:tc>
      </w:tr>
      <w:tr w14:paraId="171A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trPr>
        <w:tc>
          <w:tcPr>
            <w:tcW w:w="1136" w:type="dxa"/>
            <w:vMerge w:val="continue"/>
            <w:vAlign w:val="top"/>
          </w:tcPr>
          <w:p w14:paraId="7C61B875">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33" w:type="dxa"/>
            <w:vMerge w:val="restart"/>
            <w:vAlign w:val="center"/>
          </w:tcPr>
          <w:p w14:paraId="40222DC0">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优惠承诺及履职尽责承诺</w:t>
            </w:r>
          </w:p>
          <w:p w14:paraId="5F3B8B83">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（0-</w:t>
            </w:r>
            <w:r>
              <w:rPr>
                <w:rFonts w:hint="eastAsia" w:ascii="宋体" w:hAnsi="宋体" w:cs="宋体"/>
                <w:b w:val="0"/>
                <w:i w:val="0"/>
                <w:caps w:val="0"/>
                <w:color w:val="000000"/>
                <w:spacing w:val="0"/>
                <w:w w:val="100"/>
                <w:kern w:val="2"/>
                <w:sz w:val="24"/>
                <w:szCs w:val="24"/>
                <w:highlight w:val="none"/>
                <w:lang w:val="en-US" w:eastAsia="zh-CN"/>
              </w:rPr>
              <w:t>10</w:t>
            </w:r>
            <w:r>
              <w:rPr>
                <w:rFonts w:hint="eastAsia" w:ascii="宋体" w:hAnsi="宋体" w:eastAsia="宋体" w:cs="宋体"/>
                <w:b w:val="0"/>
                <w:i w:val="0"/>
                <w:caps w:val="0"/>
                <w:color w:val="000000"/>
                <w:spacing w:val="0"/>
                <w:w w:val="100"/>
                <w:kern w:val="2"/>
                <w:sz w:val="24"/>
                <w:szCs w:val="24"/>
                <w:highlight w:val="none"/>
                <w:lang w:val="en-US" w:eastAsia="zh-CN"/>
              </w:rPr>
              <w:t>分）</w:t>
            </w:r>
          </w:p>
        </w:tc>
        <w:tc>
          <w:tcPr>
            <w:tcW w:w="7230" w:type="dxa"/>
            <w:vAlign w:val="center"/>
          </w:tcPr>
          <w:p w14:paraId="19489021">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履职尽责承诺：</w:t>
            </w:r>
            <w:r>
              <w:rPr>
                <w:rFonts w:hint="default" w:ascii="宋体" w:hAnsi="宋体" w:eastAsia="宋体" w:cs="宋体"/>
                <w:kern w:val="2"/>
                <w:sz w:val="24"/>
                <w:szCs w:val="24"/>
                <w:highlight w:val="none"/>
                <w:lang w:val="en-US" w:eastAsia="zh-CN"/>
              </w:rPr>
              <w:t>1.具有全面、详实、可行、合法有效的保证技术措施落实到位的承诺和落实不到位的处理承诺，其中包括各关键岗位人员的在岗、更换等展职尽责承诺的得</w:t>
            </w:r>
            <w:r>
              <w:rPr>
                <w:rFonts w:hint="eastAsia" w:ascii="宋体" w:hAnsi="宋体" w:eastAsia="宋体" w:cs="宋体"/>
                <w:kern w:val="2"/>
                <w:sz w:val="24"/>
                <w:szCs w:val="24"/>
                <w:highlight w:val="none"/>
                <w:lang w:val="en-US" w:eastAsia="zh-CN"/>
              </w:rPr>
              <w:t>6</w:t>
            </w:r>
            <w:r>
              <w:rPr>
                <w:rFonts w:hint="default" w:ascii="宋体" w:hAnsi="宋体" w:eastAsia="宋体" w:cs="宋体"/>
                <w:kern w:val="2"/>
                <w:sz w:val="24"/>
                <w:szCs w:val="24"/>
                <w:highlight w:val="none"/>
                <w:lang w:val="en-US" w:eastAsia="zh-CN"/>
              </w:rPr>
              <w:t>分</w:t>
            </w:r>
            <w:r>
              <w:rPr>
                <w:rFonts w:hint="eastAsia" w:ascii="宋体" w:hAnsi="宋体" w:eastAsia="宋体" w:cs="宋体"/>
                <w:kern w:val="2"/>
                <w:sz w:val="24"/>
                <w:szCs w:val="24"/>
                <w:highlight w:val="none"/>
                <w:lang w:val="en-US" w:eastAsia="zh-CN"/>
              </w:rPr>
              <w:t>；</w:t>
            </w:r>
          </w:p>
          <w:p w14:paraId="273F9BCC">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 xml:space="preserve">2.具有可行、合法有效的保证技术措施落实到位的承诺和落实不到位的处理承诺的得 </w:t>
            </w:r>
            <w:r>
              <w:rPr>
                <w:rFonts w:hint="eastAsia" w:ascii="宋体" w:hAnsi="宋体" w:eastAsia="宋体" w:cs="宋体"/>
                <w:kern w:val="2"/>
                <w:sz w:val="24"/>
                <w:szCs w:val="24"/>
                <w:highlight w:val="none"/>
                <w:lang w:val="en-US" w:eastAsia="zh-CN"/>
              </w:rPr>
              <w:t xml:space="preserve">4 </w:t>
            </w:r>
            <w:r>
              <w:rPr>
                <w:rFonts w:hint="default" w:ascii="宋体" w:hAnsi="宋体" w:eastAsia="宋体" w:cs="宋体"/>
                <w:kern w:val="2"/>
                <w:sz w:val="24"/>
                <w:szCs w:val="24"/>
                <w:highlight w:val="none"/>
                <w:lang w:val="en-US" w:eastAsia="zh-CN"/>
              </w:rPr>
              <w:t>分</w:t>
            </w:r>
            <w:r>
              <w:rPr>
                <w:rFonts w:hint="eastAsia" w:ascii="宋体" w:hAnsi="宋体" w:eastAsia="宋体" w:cs="宋体"/>
                <w:kern w:val="2"/>
                <w:sz w:val="24"/>
                <w:szCs w:val="24"/>
                <w:highlight w:val="none"/>
                <w:lang w:val="en-US" w:eastAsia="zh-CN"/>
              </w:rPr>
              <w:t>；</w:t>
            </w:r>
          </w:p>
          <w:p w14:paraId="2048759D">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3.履职尽责承诺一般的得</w:t>
            </w:r>
            <w:r>
              <w:rPr>
                <w:rFonts w:hint="eastAsia" w:ascii="宋体" w:hAnsi="宋体" w:eastAsia="宋体" w:cs="宋体"/>
                <w:kern w:val="2"/>
                <w:sz w:val="24"/>
                <w:szCs w:val="24"/>
                <w:highlight w:val="none"/>
                <w:lang w:val="en-US" w:eastAsia="zh-CN"/>
              </w:rPr>
              <w:t xml:space="preserve">2 </w:t>
            </w:r>
            <w:r>
              <w:rPr>
                <w:rFonts w:hint="default" w:ascii="宋体" w:hAnsi="宋体" w:eastAsia="宋体" w:cs="宋体"/>
                <w:kern w:val="2"/>
                <w:sz w:val="24"/>
                <w:szCs w:val="24"/>
                <w:highlight w:val="none"/>
                <w:lang w:val="en-US" w:eastAsia="zh-CN"/>
              </w:rPr>
              <w:t>分。</w:t>
            </w:r>
          </w:p>
          <w:p w14:paraId="1948EEE4">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未提供的为 0 分。</w:t>
            </w:r>
          </w:p>
        </w:tc>
      </w:tr>
      <w:tr w14:paraId="1D50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136" w:type="dxa"/>
            <w:vMerge w:val="continue"/>
            <w:vAlign w:val="top"/>
          </w:tcPr>
          <w:p w14:paraId="2D8A5DD3">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33" w:type="dxa"/>
            <w:vMerge w:val="continue"/>
            <w:vAlign w:val="top"/>
          </w:tcPr>
          <w:p w14:paraId="36CFFEB3">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highlight w:val="none"/>
                <w:lang w:val="en-US" w:eastAsia="zh-CN"/>
              </w:rPr>
            </w:pPr>
          </w:p>
        </w:tc>
        <w:tc>
          <w:tcPr>
            <w:tcW w:w="7230" w:type="dxa"/>
            <w:vAlign w:val="center"/>
          </w:tcPr>
          <w:p w14:paraId="2B37BE2B">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Courier New"/>
                <w:sz w:val="24"/>
                <w:szCs w:val="24"/>
                <w:highlight w:val="none"/>
              </w:rPr>
            </w:pPr>
            <w:r>
              <w:rPr>
                <w:rFonts w:hint="eastAsia" w:ascii="宋体" w:hAnsi="宋体" w:eastAsia="宋体" w:cs="Courier New"/>
                <w:sz w:val="24"/>
                <w:szCs w:val="24"/>
                <w:highlight w:val="none"/>
              </w:rPr>
              <w:t xml:space="preserve">优惠承诺：1.优惠承诺符合工程实际情况，确保依法依规，优惠合理，详实可行的得 </w:t>
            </w:r>
            <w:r>
              <w:rPr>
                <w:rFonts w:hint="eastAsia" w:ascii="宋体" w:hAnsi="宋体" w:eastAsia="宋体" w:cs="Courier New"/>
                <w:sz w:val="24"/>
                <w:szCs w:val="24"/>
                <w:highlight w:val="none"/>
                <w:lang w:val="en-US" w:eastAsia="zh-CN"/>
              </w:rPr>
              <w:t xml:space="preserve">4 </w:t>
            </w:r>
            <w:r>
              <w:rPr>
                <w:rFonts w:hint="eastAsia" w:ascii="宋体" w:hAnsi="宋体" w:eastAsia="宋体" w:cs="Courier New"/>
                <w:sz w:val="24"/>
                <w:szCs w:val="24"/>
                <w:highlight w:val="none"/>
              </w:rPr>
              <w:t>分；</w:t>
            </w:r>
          </w:p>
          <w:p w14:paraId="2C7945EA">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Courier New"/>
                <w:sz w:val="24"/>
                <w:szCs w:val="24"/>
                <w:highlight w:val="none"/>
              </w:rPr>
            </w:pPr>
            <w:r>
              <w:rPr>
                <w:rFonts w:hint="eastAsia" w:ascii="宋体" w:hAnsi="宋体" w:eastAsia="宋体" w:cs="Courier New"/>
                <w:sz w:val="24"/>
                <w:szCs w:val="24"/>
                <w:highlight w:val="none"/>
              </w:rPr>
              <w:t>2.优惠承诺符合工程实际情况，确保依法依规，优惠基本合理，基本详实可行的得 2 分；</w:t>
            </w:r>
          </w:p>
          <w:p w14:paraId="7D1D18AB">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Courier New"/>
                <w:sz w:val="24"/>
                <w:szCs w:val="24"/>
                <w:highlight w:val="none"/>
              </w:rPr>
            </w:pPr>
            <w:r>
              <w:rPr>
                <w:rFonts w:hint="eastAsia" w:ascii="宋体" w:hAnsi="宋体" w:eastAsia="宋体" w:cs="Courier New"/>
                <w:sz w:val="24"/>
                <w:szCs w:val="24"/>
                <w:highlight w:val="none"/>
              </w:rPr>
              <w:t>3.优惠承诺一般的得1 分；</w:t>
            </w:r>
          </w:p>
          <w:p w14:paraId="0BC02D28">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highlight w:val="none"/>
              </w:rPr>
            </w:pPr>
            <w:r>
              <w:rPr>
                <w:rFonts w:hint="eastAsia" w:ascii="宋体" w:hAnsi="宋体" w:eastAsia="宋体" w:cs="Courier New"/>
                <w:sz w:val="24"/>
                <w:szCs w:val="24"/>
                <w:highlight w:val="none"/>
              </w:rPr>
              <w:t>未提供的为 0 分。</w:t>
            </w:r>
          </w:p>
        </w:tc>
      </w:tr>
      <w:tr w14:paraId="7CB9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899" w:type="dxa"/>
            <w:gridSpan w:val="3"/>
            <w:vAlign w:val="top"/>
          </w:tcPr>
          <w:p w14:paraId="577A7A71">
            <w:pPr>
              <w:tabs>
                <w:tab w:val="left" w:pos="9720"/>
              </w:tabs>
              <w:kinsoku/>
              <w:wordWrap w:val="0"/>
              <w:overflowPunct/>
              <w:topLinePunct w:val="0"/>
              <w:autoSpaceDE w:val="0"/>
              <w:autoSpaceDN w:val="0"/>
              <w:bidi w:val="0"/>
              <w:adjustRightInd w:val="0"/>
              <w:spacing w:line="360" w:lineRule="exact"/>
              <w:ind w:right="-36" w:rightChars="-17"/>
              <w:jc w:val="both"/>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eastAsia="zh-CN"/>
              </w:rPr>
              <w:t>响应人</w:t>
            </w:r>
            <w:r>
              <w:rPr>
                <w:rFonts w:hint="eastAsia" w:asciiTheme="minorEastAsia" w:hAnsiTheme="minorEastAsia" w:eastAsiaTheme="minorEastAsia" w:cstheme="minorEastAsia"/>
                <w:b w:val="0"/>
                <w:bCs/>
                <w:sz w:val="24"/>
                <w:szCs w:val="24"/>
                <w:highlight w:val="none"/>
              </w:rPr>
              <w:t>综合得分=商务标得分＋技术标得分＋综合标得分。</w:t>
            </w:r>
          </w:p>
          <w:p w14:paraId="29B99CD2">
            <w:pPr>
              <w:tabs>
                <w:tab w:val="left" w:pos="9720"/>
              </w:tabs>
              <w:kinsoku/>
              <w:wordWrap w:val="0"/>
              <w:overflowPunct/>
              <w:topLinePunct w:val="0"/>
              <w:autoSpaceDE w:val="0"/>
              <w:autoSpaceDN w:val="0"/>
              <w:bidi w:val="0"/>
              <w:adjustRightInd w:val="0"/>
              <w:spacing w:line="360" w:lineRule="exact"/>
              <w:ind w:right="-36" w:rightChars="-17"/>
              <w:jc w:val="both"/>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磋商小组完成对技术标、商务标和综合标的汇总后取平均值作为该</w:t>
            </w:r>
            <w:r>
              <w:rPr>
                <w:rFonts w:hint="eastAsia" w:asciiTheme="minorEastAsia" w:hAnsiTheme="minorEastAsia" w:eastAsiaTheme="minorEastAsia" w:cstheme="minorEastAsia"/>
                <w:b w:val="0"/>
                <w:bCs/>
                <w:sz w:val="24"/>
                <w:szCs w:val="24"/>
                <w:highlight w:val="none"/>
                <w:lang w:eastAsia="zh-CN"/>
              </w:rPr>
              <w:t>响应人</w:t>
            </w:r>
            <w:r>
              <w:rPr>
                <w:rFonts w:hint="eastAsia" w:asciiTheme="minorEastAsia" w:hAnsiTheme="minorEastAsia" w:eastAsiaTheme="minorEastAsia" w:cstheme="minorEastAsia"/>
                <w:b w:val="0"/>
                <w:bCs/>
                <w:sz w:val="24"/>
                <w:szCs w:val="24"/>
                <w:highlight w:val="none"/>
              </w:rPr>
              <w:t>的最终得分。</w:t>
            </w:r>
          </w:p>
          <w:p w14:paraId="13181803">
            <w:pPr>
              <w:tabs>
                <w:tab w:val="left" w:pos="9720"/>
              </w:tabs>
              <w:kinsoku/>
              <w:wordWrap w:val="0"/>
              <w:overflowPunct/>
              <w:topLinePunct w:val="0"/>
              <w:autoSpaceDE w:val="0"/>
              <w:autoSpaceDN w:val="0"/>
              <w:bidi w:val="0"/>
              <w:adjustRightInd w:val="0"/>
              <w:spacing w:line="360" w:lineRule="exact"/>
              <w:ind w:right="-36" w:rightChars="-17"/>
              <w:jc w:val="both"/>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 xml:space="preserve">本办法计算过程中分值按四舍五入保留三位小数，结果按四舍五入保留两位小数。 </w:t>
            </w:r>
            <w:r>
              <w:rPr>
                <w:rFonts w:hint="eastAsia" w:asciiTheme="minorEastAsia" w:hAnsiTheme="minorEastAsia" w:eastAsiaTheme="minorEastAsia" w:cstheme="minorEastAsia"/>
                <w:b w:val="0"/>
                <w:bCs/>
                <w:sz w:val="24"/>
                <w:szCs w:val="24"/>
                <w:highlight w:val="none"/>
                <w:lang w:eastAsia="zh-CN"/>
              </w:rPr>
              <w:t>响应人</w:t>
            </w:r>
            <w:r>
              <w:rPr>
                <w:rFonts w:hint="eastAsia" w:asciiTheme="minorEastAsia" w:hAnsiTheme="minorEastAsia" w:eastAsiaTheme="minorEastAsia" w:cstheme="minorEastAsia"/>
                <w:b w:val="0"/>
                <w:bCs/>
                <w:sz w:val="24"/>
                <w:szCs w:val="24"/>
                <w:highlight w:val="none"/>
              </w:rPr>
              <w:t>的报价应包含</w:t>
            </w:r>
            <w:r>
              <w:rPr>
                <w:rFonts w:hint="eastAsia" w:asciiTheme="minorEastAsia" w:hAnsiTheme="minorEastAsia" w:eastAsiaTheme="minorEastAsia" w:cstheme="minorEastAsia"/>
                <w:b w:val="0"/>
                <w:bCs/>
                <w:sz w:val="24"/>
                <w:szCs w:val="24"/>
                <w:highlight w:val="none"/>
                <w:lang w:eastAsia="zh-CN"/>
              </w:rPr>
              <w:t>响应人</w:t>
            </w:r>
            <w:r>
              <w:rPr>
                <w:rFonts w:hint="eastAsia" w:asciiTheme="minorEastAsia" w:hAnsiTheme="minorEastAsia" w:eastAsiaTheme="minorEastAsia" w:cstheme="minorEastAsia"/>
                <w:b w:val="0"/>
                <w:bCs/>
                <w:sz w:val="24"/>
                <w:szCs w:val="24"/>
                <w:highlight w:val="none"/>
              </w:rPr>
              <w:t>所承诺的应达到的工程质量标准及其他承诺应达到的标准所包含的所有费用。</w:t>
            </w:r>
          </w:p>
          <w:p w14:paraId="6698834A">
            <w:pPr>
              <w:tabs>
                <w:tab w:val="left" w:pos="9720"/>
              </w:tabs>
              <w:kinsoku/>
              <w:wordWrap w:val="0"/>
              <w:overflowPunct/>
              <w:topLinePunct w:val="0"/>
              <w:autoSpaceDE w:val="0"/>
              <w:autoSpaceDN w:val="0"/>
              <w:bidi w:val="0"/>
              <w:adjustRightInd w:val="0"/>
              <w:spacing w:line="360" w:lineRule="exact"/>
              <w:ind w:right="-36" w:rightChars="-17"/>
              <w:jc w:val="both"/>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rPr>
              <w:t>注：</w:t>
            </w:r>
            <w:r>
              <w:rPr>
                <w:rFonts w:hint="eastAsia" w:asciiTheme="minorEastAsia" w:hAnsiTheme="minorEastAsia" w:eastAsiaTheme="minorEastAsia" w:cstheme="minorEastAsia"/>
                <w:b w:val="0"/>
                <w:bCs/>
                <w:sz w:val="24"/>
                <w:szCs w:val="24"/>
                <w:highlight w:val="none"/>
                <w:lang w:val="en-US" w:eastAsia="zh-CN"/>
              </w:rPr>
              <w:t>1、</w:t>
            </w:r>
            <w:r>
              <w:rPr>
                <w:rFonts w:hint="eastAsia" w:asciiTheme="minorEastAsia" w:hAnsiTheme="minorEastAsia" w:eastAsiaTheme="minorEastAsia" w:cstheme="minorEastAsia"/>
                <w:b w:val="0"/>
                <w:bCs/>
                <w:sz w:val="24"/>
                <w:szCs w:val="24"/>
                <w:highlight w:val="none"/>
              </w:rPr>
              <w:t>评标过程中涉及到资格审查、企业业绩等计分部分时，以</w:t>
            </w:r>
            <w:r>
              <w:rPr>
                <w:rFonts w:hint="eastAsia" w:asciiTheme="minorEastAsia" w:hAnsiTheme="minorEastAsia" w:eastAsiaTheme="minorEastAsia" w:cstheme="minorEastAsia"/>
                <w:b w:val="0"/>
                <w:bCs/>
                <w:sz w:val="24"/>
                <w:szCs w:val="24"/>
                <w:highlight w:val="none"/>
                <w:lang w:eastAsia="zh-CN"/>
              </w:rPr>
              <w:t>响应人</w:t>
            </w:r>
            <w:r>
              <w:rPr>
                <w:rFonts w:hint="eastAsia" w:asciiTheme="minorEastAsia" w:hAnsiTheme="minorEastAsia" w:eastAsiaTheme="minorEastAsia" w:cstheme="minorEastAsia"/>
                <w:b w:val="0"/>
                <w:bCs/>
                <w:sz w:val="24"/>
                <w:szCs w:val="24"/>
                <w:highlight w:val="none"/>
              </w:rPr>
              <w:t>自行上传到</w:t>
            </w:r>
            <w:r>
              <w:rPr>
                <w:rFonts w:hint="eastAsia" w:asciiTheme="minorEastAsia" w:hAnsiTheme="minorEastAsia" w:eastAsiaTheme="minorEastAsia" w:cstheme="minorEastAsia"/>
                <w:b w:val="0"/>
                <w:bCs/>
                <w:sz w:val="24"/>
                <w:szCs w:val="24"/>
                <w:highlight w:val="none"/>
                <w:lang w:eastAsia="zh-CN"/>
              </w:rPr>
              <w:t>响应</w:t>
            </w:r>
            <w:r>
              <w:rPr>
                <w:rFonts w:hint="eastAsia" w:asciiTheme="minorEastAsia" w:hAnsiTheme="minorEastAsia" w:eastAsiaTheme="minorEastAsia" w:cstheme="minorEastAsia"/>
                <w:b w:val="0"/>
                <w:bCs/>
                <w:sz w:val="24"/>
                <w:szCs w:val="24"/>
                <w:highlight w:val="none"/>
              </w:rPr>
              <w:t>文件中的相应内容为准</w:t>
            </w:r>
            <w:r>
              <w:rPr>
                <w:rFonts w:hint="eastAsia" w:asciiTheme="minorEastAsia" w:hAnsiTheme="minorEastAsia" w:eastAsiaTheme="minorEastAsia" w:cstheme="minorEastAsia"/>
                <w:b w:val="0"/>
                <w:bCs/>
                <w:sz w:val="24"/>
                <w:szCs w:val="24"/>
                <w:highlight w:val="none"/>
                <w:lang w:eastAsia="zh-CN"/>
              </w:rPr>
              <w:t>。</w:t>
            </w:r>
          </w:p>
          <w:p w14:paraId="35DE375D">
            <w:pPr>
              <w:tabs>
                <w:tab w:val="left" w:pos="9720"/>
              </w:tabs>
              <w:kinsoku/>
              <w:wordWrap w:val="0"/>
              <w:overflowPunct/>
              <w:topLinePunct w:val="0"/>
              <w:autoSpaceDE w:val="0"/>
              <w:autoSpaceDN w:val="0"/>
              <w:bidi w:val="0"/>
              <w:adjustRightInd w:val="0"/>
              <w:spacing w:line="360" w:lineRule="exact"/>
              <w:ind w:right="-36" w:rightChars="-17"/>
              <w:jc w:val="both"/>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val="en-US" w:eastAsia="zh-CN"/>
              </w:rPr>
              <w:t>2、评标开始后，不再接受任何补充材料。</w:t>
            </w:r>
          </w:p>
          <w:p w14:paraId="39512EBF">
            <w:pPr>
              <w:tabs>
                <w:tab w:val="left" w:pos="9720"/>
              </w:tabs>
              <w:kinsoku/>
              <w:wordWrap w:val="0"/>
              <w:overflowPunct/>
              <w:topLinePunct w:val="0"/>
              <w:autoSpaceDE w:val="0"/>
              <w:autoSpaceDN w:val="0"/>
              <w:bidi w:val="0"/>
              <w:adjustRightInd w:val="0"/>
              <w:spacing w:line="360" w:lineRule="exact"/>
              <w:ind w:right="-36" w:rightChars="-17"/>
              <w:jc w:val="both"/>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val="en-US" w:eastAsia="zh-CN"/>
              </w:rPr>
              <w:t>3、</w:t>
            </w:r>
            <w:r>
              <w:rPr>
                <w:rFonts w:hint="eastAsia" w:asciiTheme="minorEastAsia" w:hAnsiTheme="minorEastAsia" w:eastAsiaTheme="minorEastAsia" w:cstheme="minorEastAsia"/>
                <w:b w:val="0"/>
                <w:bCs/>
                <w:sz w:val="24"/>
                <w:szCs w:val="24"/>
                <w:highlight w:val="none"/>
              </w:rPr>
              <w:t>投标人对投标文件信息的真实性、有效性、清晰可辩性负责。</w:t>
            </w:r>
          </w:p>
          <w:p w14:paraId="02218BA3">
            <w:pPr>
              <w:tabs>
                <w:tab w:val="left" w:pos="9720"/>
              </w:tabs>
              <w:kinsoku/>
              <w:wordWrap w:val="0"/>
              <w:overflowPunct/>
              <w:topLinePunct w:val="0"/>
              <w:autoSpaceDE w:val="0"/>
              <w:autoSpaceDN w:val="0"/>
              <w:bidi w:val="0"/>
              <w:adjustRightInd w:val="0"/>
              <w:spacing w:line="360" w:lineRule="exact"/>
              <w:ind w:right="-36" w:rightChars="-17"/>
              <w:jc w:val="both"/>
              <w:rPr>
                <w:rFonts w:hint="eastAsia" w:ascii="宋体" w:hAnsi="宋体" w:eastAsia="宋体" w:cs="宋体"/>
                <w:kern w:val="2"/>
                <w:sz w:val="24"/>
                <w:szCs w:val="24"/>
                <w:highlight w:val="none"/>
              </w:rPr>
            </w:pPr>
            <w:r>
              <w:rPr>
                <w:rFonts w:hint="eastAsia" w:asciiTheme="minorEastAsia" w:hAnsiTheme="minorEastAsia" w:eastAsiaTheme="minorEastAsia" w:cstheme="minorEastAsia"/>
                <w:b w:val="0"/>
                <w:bCs/>
                <w:sz w:val="24"/>
                <w:szCs w:val="24"/>
                <w:highlight w:val="none"/>
                <w:lang w:val="en-US" w:eastAsia="zh-CN"/>
              </w:rPr>
              <w:t xml:space="preserve">4、项目经理业绩与企业业绩不重复计分。  </w:t>
            </w:r>
          </w:p>
        </w:tc>
      </w:tr>
    </w:tbl>
    <w:p w14:paraId="53288DE9">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6" w:firstLineChars="200"/>
        <w:textAlignment w:val="baseline"/>
        <w:rPr>
          <w:rFonts w:hint="eastAsia" w:ascii="宋体" w:cs="宋体"/>
          <w:b/>
          <w:bCs/>
          <w:spacing w:val="-4"/>
          <w:sz w:val="24"/>
          <w:szCs w:val="24"/>
          <w:highlight w:val="none"/>
        </w:rPr>
      </w:pPr>
      <w:r>
        <w:rPr>
          <w:rFonts w:hint="eastAsia" w:ascii="宋体" w:cs="宋体"/>
          <w:b/>
          <w:bCs/>
          <w:spacing w:val="-4"/>
          <w:sz w:val="24"/>
          <w:szCs w:val="24"/>
          <w:highlight w:val="none"/>
        </w:rPr>
        <w:t>1.评标方法</w:t>
      </w:r>
    </w:p>
    <w:p w14:paraId="7FE8F87E">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本次评标先进行资格审查。通过资格审查的</w:t>
      </w:r>
      <w:r>
        <w:rPr>
          <w:rFonts w:hint="eastAsia" w:ascii="宋体" w:cs="宋体"/>
          <w:spacing w:val="-4"/>
          <w:sz w:val="24"/>
          <w:szCs w:val="24"/>
          <w:highlight w:val="none"/>
          <w:lang w:val="en-US" w:eastAsia="zh-CN"/>
        </w:rPr>
        <w:t>供应商</w:t>
      </w:r>
      <w:r>
        <w:rPr>
          <w:rFonts w:hint="eastAsia" w:ascii="宋体" w:cs="宋体"/>
          <w:spacing w:val="-4"/>
          <w:sz w:val="24"/>
          <w:szCs w:val="24"/>
          <w:highlight w:val="none"/>
        </w:rPr>
        <w:t>进行下一步的综合得分评审。形式评审、资格评审、响应性评审未合格的按无效标处理。</w:t>
      </w:r>
    </w:p>
    <w:p w14:paraId="7F57ACFB">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本次评标采用综合评分法。竞争性磋商小组对满足磋商文件实质性要求的响应文件，按照本章规定的评分标准进行打分，并按得分由高到低顺序推荐成交候选人，或根据采购人授权直接确定成交响应人，但报价低于国家规定的除外。最终评分相等时，以最终报价低的优先；最终报价也相等的，由采购人自行确定。 </w:t>
      </w:r>
    </w:p>
    <w:p w14:paraId="3778C7BE">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6" w:firstLineChars="200"/>
        <w:textAlignment w:val="baseline"/>
        <w:rPr>
          <w:rFonts w:hint="eastAsia" w:ascii="宋体" w:cs="宋体"/>
          <w:b/>
          <w:bCs/>
          <w:spacing w:val="-4"/>
          <w:sz w:val="24"/>
          <w:szCs w:val="24"/>
          <w:highlight w:val="none"/>
        </w:rPr>
      </w:pPr>
      <w:bookmarkStart w:id="49" w:name="_Toc449367501"/>
      <w:r>
        <w:rPr>
          <w:rFonts w:hint="eastAsia" w:ascii="宋体" w:cs="宋体"/>
          <w:b/>
          <w:bCs/>
          <w:spacing w:val="-4"/>
          <w:sz w:val="24"/>
          <w:szCs w:val="24"/>
          <w:highlight w:val="none"/>
        </w:rPr>
        <w:t>2. 评审标准</w:t>
      </w:r>
      <w:bookmarkEnd w:id="49"/>
    </w:p>
    <w:p w14:paraId="1C604D0F">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2.1 初步评审标准 </w:t>
      </w:r>
    </w:p>
    <w:p w14:paraId="7C944E18">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2.1.1 形式评审标准：见评标办法前附表。 </w:t>
      </w:r>
    </w:p>
    <w:p w14:paraId="2A231AEB">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2.1.2 资格评审标准：见评标办法前附表。 </w:t>
      </w:r>
    </w:p>
    <w:p w14:paraId="44CC8C8E">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2.1.3 响应性评审标准：见评标办法前附表。 </w:t>
      </w:r>
    </w:p>
    <w:p w14:paraId="2A7F1716">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2.2 分值构成与评分标准 </w:t>
      </w:r>
    </w:p>
    <w:p w14:paraId="05EC8CF9">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2.2.1 分值构成</w:t>
      </w:r>
    </w:p>
    <w:p w14:paraId="17CDABA0">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（1）</w:t>
      </w:r>
      <w:r>
        <w:rPr>
          <w:rFonts w:hint="eastAsia" w:ascii="宋体" w:cs="宋体"/>
          <w:spacing w:val="-4"/>
          <w:sz w:val="24"/>
          <w:szCs w:val="24"/>
          <w:highlight w:val="none"/>
          <w:lang w:val="en-US" w:eastAsia="zh-CN"/>
        </w:rPr>
        <w:t>报价</w:t>
      </w:r>
      <w:r>
        <w:rPr>
          <w:rFonts w:hint="eastAsia" w:ascii="宋体" w:cs="宋体"/>
          <w:spacing w:val="-4"/>
          <w:sz w:val="24"/>
          <w:szCs w:val="24"/>
          <w:highlight w:val="none"/>
        </w:rPr>
        <w:t>部分：见评标办法前附表；</w:t>
      </w:r>
    </w:p>
    <w:p w14:paraId="240BF8CD">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（2）</w:t>
      </w:r>
      <w:r>
        <w:rPr>
          <w:rFonts w:hint="eastAsia" w:ascii="宋体" w:cs="宋体"/>
          <w:spacing w:val="-4"/>
          <w:sz w:val="24"/>
          <w:szCs w:val="24"/>
          <w:highlight w:val="none"/>
          <w:lang w:val="en-US" w:eastAsia="zh-CN"/>
        </w:rPr>
        <w:t>商务</w:t>
      </w:r>
      <w:r>
        <w:rPr>
          <w:rFonts w:hint="eastAsia" w:ascii="宋体" w:cs="宋体"/>
          <w:spacing w:val="-4"/>
          <w:sz w:val="24"/>
          <w:szCs w:val="24"/>
          <w:highlight w:val="none"/>
        </w:rPr>
        <w:t>部分：见评标办法前附表；</w:t>
      </w:r>
    </w:p>
    <w:p w14:paraId="3DAB1CA7">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（3）技术部分：见评标办法前附表；</w:t>
      </w:r>
    </w:p>
    <w:p w14:paraId="5527C9E2">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2.2.4评分标准</w:t>
      </w:r>
    </w:p>
    <w:p w14:paraId="5BDE5E3D">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（1）</w:t>
      </w:r>
      <w:r>
        <w:rPr>
          <w:rFonts w:hint="eastAsia" w:ascii="宋体" w:cs="宋体"/>
          <w:spacing w:val="-4"/>
          <w:sz w:val="24"/>
          <w:szCs w:val="24"/>
          <w:highlight w:val="none"/>
          <w:lang w:val="en-US" w:eastAsia="zh-CN"/>
        </w:rPr>
        <w:t>报价</w:t>
      </w:r>
      <w:r>
        <w:rPr>
          <w:rFonts w:hint="eastAsia" w:ascii="宋体" w:cs="宋体"/>
          <w:spacing w:val="-4"/>
          <w:sz w:val="24"/>
          <w:szCs w:val="24"/>
          <w:highlight w:val="none"/>
        </w:rPr>
        <w:t>部分：见评标办法前附表；</w:t>
      </w:r>
    </w:p>
    <w:p w14:paraId="15554DBE">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（2）</w:t>
      </w:r>
      <w:r>
        <w:rPr>
          <w:rFonts w:hint="eastAsia" w:ascii="宋体" w:cs="宋体"/>
          <w:spacing w:val="-4"/>
          <w:sz w:val="24"/>
          <w:szCs w:val="24"/>
          <w:highlight w:val="none"/>
          <w:lang w:val="en-US" w:eastAsia="zh-CN"/>
        </w:rPr>
        <w:t>商务</w:t>
      </w:r>
      <w:r>
        <w:rPr>
          <w:rFonts w:hint="eastAsia" w:ascii="宋体" w:cs="宋体"/>
          <w:spacing w:val="-4"/>
          <w:sz w:val="24"/>
          <w:szCs w:val="24"/>
          <w:highlight w:val="none"/>
        </w:rPr>
        <w:t>部分：见评标办法前附表；</w:t>
      </w:r>
    </w:p>
    <w:p w14:paraId="3C5F6F45">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（3）技术部分：见评标办法前附表；</w:t>
      </w:r>
    </w:p>
    <w:p w14:paraId="1E03D30F">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6" w:firstLineChars="200"/>
        <w:textAlignment w:val="baseline"/>
        <w:rPr>
          <w:rFonts w:hint="eastAsia" w:ascii="宋体" w:cs="宋体"/>
          <w:b/>
          <w:bCs/>
          <w:spacing w:val="-4"/>
          <w:sz w:val="24"/>
          <w:szCs w:val="24"/>
          <w:highlight w:val="none"/>
        </w:rPr>
      </w:pPr>
      <w:bookmarkStart w:id="50" w:name="_Toc449367502"/>
      <w:r>
        <w:rPr>
          <w:rFonts w:hint="eastAsia" w:ascii="宋体" w:cs="宋体"/>
          <w:b/>
          <w:bCs/>
          <w:spacing w:val="-4"/>
          <w:sz w:val="24"/>
          <w:szCs w:val="24"/>
          <w:highlight w:val="none"/>
        </w:rPr>
        <w:t>3.评标程序</w:t>
      </w:r>
      <w:bookmarkEnd w:id="50"/>
    </w:p>
    <w:p w14:paraId="77E5CC18">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3.1 初步评审 </w:t>
      </w:r>
    </w:p>
    <w:p w14:paraId="1488D327">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3.1.1竞争性磋商小组依据本章规定的评审标准对响应文件进行初步评审。有一项不符合评审标准的，作废标处理。</w:t>
      </w:r>
    </w:p>
    <w:p w14:paraId="3043AA39">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3.1.2 响应人有以下情形之一的，其投标作废标处理：</w:t>
      </w:r>
    </w:p>
    <w:p w14:paraId="141FEF58">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（1）串通投标或弄虚作假或有其他违法行为的；</w:t>
      </w:r>
    </w:p>
    <w:p w14:paraId="1B443BEE">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（2）不按竞争性磋商小组要求澄清、说明或补正的。</w:t>
      </w:r>
    </w:p>
    <w:p w14:paraId="1FB0B3C5">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3.1.3投标报价有算术错误的，竞争性磋商小组按以下原则对报价进行修正，修正的价格经响应人书面确认后具有约束力。响应人不接受修正价格的，其投标作废标处理。响应文件中填报的投标报价、工期、质量目标前后不一致时，以磋商响应书中填报的相应内容为准。</w:t>
      </w:r>
    </w:p>
    <w:p w14:paraId="7EEA2B29">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(1）响应文件中的大写金额与小写金额不一致的，以大写金额为准；</w:t>
      </w:r>
    </w:p>
    <w:p w14:paraId="4EFF2177">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(2）总价金额与依据单价计算出的结果不一致的，以单价金额为准修正总价，但单价金额小数点有明显错误的除外。</w:t>
      </w:r>
    </w:p>
    <w:p w14:paraId="63EF6F6F">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3.2 详细评审 </w:t>
      </w:r>
    </w:p>
    <w:p w14:paraId="30C5AA6B">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3.2.1 竞争性磋商小组按本章规定的量化因素和分值进行打分，并计算出综合评估得分。每个响应人最终得分为各评委打分的算术平均值。</w:t>
      </w:r>
    </w:p>
    <w:p w14:paraId="082C1C01">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(1）按本章详细评审标准规定的评审因素和分值对报价部分计算出得分A；</w:t>
      </w:r>
    </w:p>
    <w:p w14:paraId="24B0AE0D">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(2）按本章详细评审标准规定的评审因素和分值对</w:t>
      </w:r>
      <w:r>
        <w:rPr>
          <w:rFonts w:hint="eastAsia" w:ascii="宋体" w:cs="宋体"/>
          <w:spacing w:val="-4"/>
          <w:sz w:val="24"/>
          <w:szCs w:val="24"/>
          <w:highlight w:val="none"/>
          <w:lang w:val="en-US" w:eastAsia="zh-CN"/>
        </w:rPr>
        <w:t>商务</w:t>
      </w:r>
      <w:r>
        <w:rPr>
          <w:rFonts w:hint="eastAsia" w:ascii="宋体" w:cs="宋体"/>
          <w:spacing w:val="-4"/>
          <w:sz w:val="24"/>
          <w:szCs w:val="24"/>
          <w:highlight w:val="none"/>
        </w:rPr>
        <w:t>部分计算出得分B；</w:t>
      </w:r>
    </w:p>
    <w:p w14:paraId="50D66956">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(3）按本章详细评审标准规定的评审因素和分值对技术部分计算出得分C；</w:t>
      </w:r>
    </w:p>
    <w:p w14:paraId="63A889A3">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3.2.2 评分分值计算保留小数点后两位，小数点后第三位“四舍五入”。</w:t>
      </w:r>
    </w:p>
    <w:p w14:paraId="647E1FB6">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3.2.3 响应人得分=A 十B 十C 。</w:t>
      </w:r>
    </w:p>
    <w:p w14:paraId="2702E302">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322E8210">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3.3 响应文件的澄清和补正 </w:t>
      </w:r>
    </w:p>
    <w:p w14:paraId="06C448F9">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31361687">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3.3.2澄清、说明和补正不得改变响应文件的实质性内容（算术性错误修正的除外）。响应人的书面澄清、说明和补正属于响应文件的组成部分。 </w:t>
      </w:r>
    </w:p>
    <w:p w14:paraId="544E325A">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3.3.3 竞争性磋商小组对响应人提交的澄清、说明或补正有疑问的，可以要求响应人进一步澄清、说明或补正，直至满足竞争性磋商小组的要求。</w:t>
      </w:r>
    </w:p>
    <w:p w14:paraId="7EA83D8E">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3.4定标办法</w:t>
      </w:r>
    </w:p>
    <w:p w14:paraId="2E40DDF8">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3.4.1 竞争性磋商小组按照上述办法打分，最后按照各响应人最终得分从高到低排序。</w:t>
      </w:r>
    </w:p>
    <w:p w14:paraId="2A947E8F">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3.4.2竞争性磋商小组完成评标后，应当向采购人提交书面评标报告。向采购人推荐3名成交候选人，得分最高的响应人为第一成交候选人，得分第二的响应人为第二成交候选人。得分第三的响应人为第三成交候选人。</w:t>
      </w:r>
    </w:p>
    <w:p w14:paraId="27D78CB2">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确定另一名成交候选人为成交人。</w:t>
      </w:r>
    </w:p>
    <w:p w14:paraId="4EBFA630">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3.4.4 成交人确定后，面向社会公示，公示期为1个工作日，采购人向成交响应人签发成交通知书，采购人与成交响应人应自成交通知书签发之日起1个工作日内签定合同。</w:t>
      </w:r>
    </w:p>
    <w:p w14:paraId="182F6D43">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6" w:firstLineChars="200"/>
        <w:textAlignment w:val="baseline"/>
        <w:rPr>
          <w:rFonts w:hint="eastAsia" w:ascii="宋体" w:cs="宋体"/>
          <w:b/>
          <w:bCs/>
          <w:spacing w:val="-4"/>
          <w:sz w:val="24"/>
          <w:szCs w:val="24"/>
          <w:highlight w:val="none"/>
        </w:rPr>
      </w:pPr>
      <w:bookmarkStart w:id="51" w:name="_Toc449367503"/>
      <w:r>
        <w:rPr>
          <w:rFonts w:hint="eastAsia" w:ascii="宋体" w:cs="宋体"/>
          <w:b/>
          <w:bCs/>
          <w:spacing w:val="-4"/>
          <w:sz w:val="24"/>
          <w:szCs w:val="24"/>
          <w:highlight w:val="none"/>
        </w:rPr>
        <w:t>4. 评标注意事项</w:t>
      </w:r>
      <w:bookmarkEnd w:id="51"/>
    </w:p>
    <w:p w14:paraId="3FF0D202">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竞争性磋商小组应按下列原则进行评分汇总统计：</w:t>
      </w:r>
    </w:p>
    <w:p w14:paraId="27AD1956">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1、分数计算过程中，保留两位小数，小数点后第三位四舍五入。</w:t>
      </w:r>
    </w:p>
    <w:p w14:paraId="30EFD037">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2、分数汇总时，将所有评委打分取算术平均值作为该响应人的最终得分。</w:t>
      </w:r>
    </w:p>
    <w:p w14:paraId="15BD1ADC">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6" w:firstLineChars="200"/>
        <w:textAlignment w:val="baseline"/>
        <w:rPr>
          <w:rFonts w:hint="eastAsia" w:ascii="宋体" w:cs="宋体"/>
          <w:b/>
          <w:bCs/>
          <w:spacing w:val="-4"/>
          <w:sz w:val="24"/>
          <w:szCs w:val="24"/>
          <w:highlight w:val="none"/>
        </w:rPr>
      </w:pPr>
      <w:bookmarkStart w:id="52" w:name="_Toc449367504"/>
      <w:r>
        <w:rPr>
          <w:rFonts w:hint="eastAsia" w:ascii="宋体" w:cs="宋体"/>
          <w:b/>
          <w:bCs/>
          <w:spacing w:val="-4"/>
          <w:sz w:val="24"/>
          <w:szCs w:val="24"/>
          <w:highlight w:val="none"/>
        </w:rPr>
        <w:t>5.评标报告</w:t>
      </w:r>
      <w:bookmarkEnd w:id="52"/>
    </w:p>
    <w:p w14:paraId="613E2CCF">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jc w:val="left"/>
        <w:textAlignment w:val="baseline"/>
        <w:rPr>
          <w:rFonts w:hint="eastAsia" w:ascii="宋体" w:cs="宋体"/>
          <w:spacing w:val="-4"/>
          <w:sz w:val="24"/>
          <w:szCs w:val="24"/>
          <w:highlight w:val="none"/>
        </w:rPr>
      </w:pPr>
      <w:r>
        <w:rPr>
          <w:rFonts w:hint="eastAsia" w:ascii="宋体" w:cs="宋体"/>
          <w:spacing w:val="-4"/>
          <w:sz w:val="24"/>
          <w:szCs w:val="24"/>
          <w:highlight w:val="none"/>
        </w:rPr>
        <w:t>竞争性磋商小组根据响应人须知前附表的规定向采购人提交评标报告。评标报告应当由全体竞争性磋商小组成员签字，并于评标结束后抄送有关行政监督部门。</w:t>
      </w:r>
    </w:p>
    <w:p w14:paraId="21AF8BD8">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right="0" w:firstLine="464" w:firstLineChars="200"/>
        <w:jc w:val="left"/>
        <w:textAlignment w:val="auto"/>
        <w:rPr>
          <w:rFonts w:hint="eastAsia" w:ascii="黑体" w:cs="宋体"/>
          <w:b/>
          <w:kern w:val="2"/>
          <w:sz w:val="32"/>
          <w:szCs w:val="32"/>
          <w:highlight w:val="none"/>
          <w:lang w:val="en-US" w:eastAsia="zh-CN"/>
        </w:rPr>
      </w:pPr>
      <w:r>
        <w:rPr>
          <w:rFonts w:hint="eastAsia" w:ascii="宋体" w:cs="宋体"/>
          <w:spacing w:val="-4"/>
          <w:sz w:val="24"/>
          <w:szCs w:val="24"/>
          <w:highlight w:val="none"/>
        </w:rPr>
        <w:t>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r>
        <w:rPr>
          <w:rFonts w:hint="eastAsia" w:ascii="黑体" w:cs="宋体"/>
          <w:b/>
          <w:kern w:val="2"/>
          <w:sz w:val="32"/>
          <w:szCs w:val="32"/>
          <w:highlight w:val="none"/>
          <w:lang w:val="en-US" w:eastAsia="zh-CN"/>
        </w:rPr>
        <w:t xml:space="preserve"> </w:t>
      </w:r>
    </w:p>
    <w:p w14:paraId="3EF6E5C0">
      <w:pPr>
        <w:pStyle w:val="2"/>
        <w:bidi w:val="0"/>
        <w:rPr>
          <w:rFonts w:hint="default" w:ascii="黑体" w:cs="宋体"/>
          <w:b/>
          <w:kern w:val="2"/>
          <w:szCs w:val="32"/>
          <w:highlight w:val="none"/>
          <w:lang w:val="en-US"/>
        </w:rPr>
      </w:pPr>
      <w:bookmarkStart w:id="53" w:name="_Toc4430"/>
      <w:r>
        <w:rPr>
          <w:rFonts w:hint="eastAsia"/>
          <w:lang w:val="en-US"/>
        </w:rPr>
        <w:t>第</w:t>
      </w:r>
      <w:r>
        <w:rPr>
          <w:rFonts w:hint="eastAsia"/>
          <w:lang w:val="en-US" w:eastAsia="zh-CN"/>
        </w:rPr>
        <w:t>四</w:t>
      </w:r>
      <w:r>
        <w:rPr>
          <w:rFonts w:hint="eastAsia"/>
          <w:lang w:val="en-US"/>
        </w:rPr>
        <w:t>章</w:t>
      </w:r>
      <w:r>
        <w:rPr>
          <w:rFonts w:hint="eastAsia"/>
          <w:lang w:val="en-US" w:eastAsia="zh-CN"/>
        </w:rPr>
        <w:t xml:space="preserve">  </w:t>
      </w:r>
      <w:r>
        <w:rPr>
          <w:rFonts w:hint="default"/>
          <w:lang w:val="en-US"/>
        </w:rPr>
        <w:t>工程量清单</w:t>
      </w:r>
      <w:bookmarkEnd w:id="53"/>
    </w:p>
    <w:p w14:paraId="5E6DDD2C">
      <w:pPr>
        <w:widowControl w:val="0"/>
        <w:kinsoku/>
        <w:wordWrap w:val="0"/>
        <w:overflowPunct/>
        <w:topLinePunct w:val="0"/>
        <w:autoSpaceDE w:val="0"/>
        <w:autoSpaceDN w:val="0"/>
        <w:bidi w:val="0"/>
        <w:adjustRightInd w:val="0"/>
        <w:spacing w:beforeAutospacing="0" w:afterAutospacing="0" w:line="600" w:lineRule="exact"/>
        <w:ind w:right="-58" w:firstLine="3808" w:firstLineChars="1400"/>
        <w:jc w:val="both"/>
        <w:rPr>
          <w:rFonts w:hint="eastAsia" w:ascii="宋体" w:hAnsi="宋体" w:cs="宋体"/>
          <w:color w:val="auto"/>
          <w:spacing w:val="-4"/>
          <w:sz w:val="28"/>
          <w:szCs w:val="28"/>
          <w:highlight w:val="none"/>
          <w:lang w:val="en-US" w:eastAsia="zh-CN"/>
        </w:rPr>
      </w:pPr>
    </w:p>
    <w:p w14:paraId="3B007096">
      <w:pPr>
        <w:widowControl w:val="0"/>
        <w:kinsoku/>
        <w:wordWrap w:val="0"/>
        <w:overflowPunct/>
        <w:topLinePunct w:val="0"/>
        <w:autoSpaceDE w:val="0"/>
        <w:autoSpaceDN w:val="0"/>
        <w:bidi w:val="0"/>
        <w:adjustRightInd w:val="0"/>
        <w:spacing w:beforeAutospacing="0" w:afterAutospacing="0" w:line="600" w:lineRule="exact"/>
        <w:ind w:right="-58" w:firstLine="560" w:firstLineChars="200"/>
        <w:jc w:val="center"/>
        <w:rPr>
          <w:rFonts w:hint="eastAsia" w:ascii="宋体" w:hAnsi="宋体" w:cs="宋体"/>
          <w:color w:val="C00000"/>
          <w:spacing w:val="-4"/>
          <w:sz w:val="28"/>
          <w:szCs w:val="28"/>
          <w:highlight w:val="none"/>
          <w:lang w:val="en-US" w:eastAsia="zh-CN"/>
        </w:rPr>
      </w:pPr>
      <w:r>
        <w:rPr>
          <w:rFonts w:hint="eastAsia"/>
          <w:color w:val="auto"/>
          <w:sz w:val="28"/>
          <w:szCs w:val="28"/>
          <w:highlight w:val="none"/>
        </w:rPr>
        <w:t>三门峡公共交易中心网站上自行下载</w:t>
      </w:r>
    </w:p>
    <w:p w14:paraId="1A6F0753">
      <w:pPr>
        <w:widowControl w:val="0"/>
        <w:kinsoku/>
        <w:wordWrap w:val="0"/>
        <w:overflowPunct/>
        <w:topLinePunct w:val="0"/>
        <w:autoSpaceDE w:val="0"/>
        <w:autoSpaceDN w:val="0"/>
        <w:bidi w:val="0"/>
        <w:adjustRightInd w:val="0"/>
        <w:spacing w:beforeAutospacing="0" w:afterAutospacing="0" w:line="600" w:lineRule="exact"/>
        <w:ind w:right="-58" w:firstLine="544" w:firstLineChars="200"/>
        <w:jc w:val="both"/>
        <w:rPr>
          <w:rFonts w:hint="eastAsia" w:ascii="宋体" w:hAnsi="宋体" w:cs="宋体"/>
          <w:color w:val="C00000"/>
          <w:spacing w:val="-4"/>
          <w:sz w:val="28"/>
          <w:szCs w:val="28"/>
          <w:highlight w:val="none"/>
          <w:lang w:val="en-US" w:eastAsia="zh-CN"/>
        </w:rPr>
      </w:pPr>
    </w:p>
    <w:p w14:paraId="0E74750E">
      <w:pPr>
        <w:pStyle w:val="5"/>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4FCB7F46">
      <w:pPr>
        <w:pStyle w:val="5"/>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554E4783">
      <w:pPr>
        <w:pStyle w:val="5"/>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4785E691">
      <w:pPr>
        <w:pStyle w:val="5"/>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5C720E6A">
      <w:pPr>
        <w:pStyle w:val="5"/>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54DD5738">
      <w:pPr>
        <w:pStyle w:val="5"/>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52278A1B">
      <w:pPr>
        <w:pStyle w:val="5"/>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278DE0D1">
      <w:pPr>
        <w:pStyle w:val="5"/>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56A45789">
      <w:pPr>
        <w:pStyle w:val="5"/>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67917BE1">
      <w:pPr>
        <w:pStyle w:val="5"/>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39BB7631">
      <w:pPr>
        <w:pStyle w:val="5"/>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17EC388A">
      <w:pPr>
        <w:pStyle w:val="5"/>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61387835">
      <w:pPr>
        <w:kinsoku/>
        <w:wordWrap w:val="0"/>
        <w:overflowPunct/>
        <w:topLinePunct w:val="0"/>
        <w:bidi w:val="0"/>
        <w:spacing w:beforeAutospacing="0" w:afterAutospacing="0" w:line="600" w:lineRule="exact"/>
        <w:rPr>
          <w:rFonts w:hint="eastAsia" w:ascii="黑体" w:cs="宋体"/>
          <w:b w:val="0"/>
          <w:bCs/>
          <w:kern w:val="2"/>
          <w:sz w:val="28"/>
          <w:szCs w:val="28"/>
          <w:highlight w:val="none"/>
          <w:lang w:val="en-US" w:eastAsia="zh-CN"/>
        </w:rPr>
      </w:pPr>
    </w:p>
    <w:p w14:paraId="192D750B">
      <w:pPr>
        <w:keepNext/>
        <w:widowControl w:val="0"/>
        <w:kinsoku/>
        <w:wordWrap w:val="0"/>
        <w:overflowPunct/>
        <w:topLinePunct w:val="0"/>
        <w:bidi w:val="0"/>
        <w:spacing w:beforeAutospacing="0" w:afterAutospacing="0" w:line="600" w:lineRule="exact"/>
        <w:jc w:val="both"/>
        <w:outlineLvl w:val="9"/>
        <w:rPr>
          <w:rFonts w:hint="eastAsia" w:ascii="黑体" w:cs="宋体"/>
          <w:b/>
          <w:kern w:val="2"/>
          <w:sz w:val="28"/>
          <w:szCs w:val="28"/>
          <w:highlight w:val="none"/>
        </w:rPr>
      </w:pPr>
      <w:bookmarkStart w:id="54" w:name="_Toc7143"/>
    </w:p>
    <w:p w14:paraId="7672AC4B">
      <w:pPr>
        <w:keepNext/>
        <w:widowControl w:val="0"/>
        <w:numPr>
          <w:ilvl w:val="0"/>
          <w:numId w:val="0"/>
        </w:numPr>
        <w:kinsoku/>
        <w:wordWrap w:val="0"/>
        <w:overflowPunct/>
        <w:topLinePunct w:val="0"/>
        <w:bidi w:val="0"/>
        <w:spacing w:beforeAutospacing="0" w:afterAutospacing="0" w:line="600" w:lineRule="exact"/>
        <w:jc w:val="both"/>
        <w:outlineLvl w:val="9"/>
        <w:rPr>
          <w:rFonts w:hint="eastAsia" w:ascii="黑体" w:hAnsi="Times New Roman" w:eastAsia="宋体" w:cs="宋体"/>
          <w:b/>
          <w:kern w:val="2"/>
          <w:sz w:val="28"/>
          <w:szCs w:val="28"/>
          <w:highlight w:val="none"/>
          <w:lang w:val="en-US" w:eastAsia="zh-CN" w:bidi="ar-SA"/>
        </w:rPr>
      </w:pPr>
    </w:p>
    <w:p w14:paraId="17BF8701">
      <w:pPr>
        <w:pStyle w:val="2"/>
        <w:bidi w:val="0"/>
        <w:rPr>
          <w:rFonts w:hint="eastAsia"/>
          <w:lang w:val="en-US" w:eastAsia="zh-CN"/>
        </w:rPr>
      </w:pPr>
      <w:r>
        <w:rPr>
          <w:rFonts w:hint="eastAsia" w:ascii="黑体" w:hAnsi="Times New Roman" w:eastAsia="宋体" w:cs="宋体"/>
          <w:b/>
          <w:kern w:val="2"/>
          <w:szCs w:val="28"/>
          <w:highlight w:val="none"/>
          <w:lang w:val="en-US" w:eastAsia="zh-CN" w:bidi="ar-SA"/>
        </w:rPr>
        <w:br w:type="page"/>
      </w:r>
      <w:bookmarkStart w:id="55" w:name="_Toc27044"/>
      <w:r>
        <w:rPr>
          <w:rFonts w:hint="eastAsia"/>
        </w:rPr>
        <w:t>第五章</w:t>
      </w:r>
      <w:r>
        <w:rPr>
          <w:rFonts w:hint="eastAsia"/>
          <w:lang w:val="en-US" w:eastAsia="zh-CN"/>
        </w:rPr>
        <w:t xml:space="preserve">  图纸</w:t>
      </w:r>
      <w:bookmarkEnd w:id="55"/>
    </w:p>
    <w:p w14:paraId="6CE25C7F">
      <w:pPr>
        <w:widowControl w:val="0"/>
        <w:kinsoku/>
        <w:wordWrap w:val="0"/>
        <w:overflowPunct/>
        <w:topLinePunct w:val="0"/>
        <w:autoSpaceDE w:val="0"/>
        <w:autoSpaceDN w:val="0"/>
        <w:bidi w:val="0"/>
        <w:adjustRightInd w:val="0"/>
        <w:spacing w:beforeAutospacing="0" w:afterAutospacing="0" w:line="600" w:lineRule="exact"/>
        <w:ind w:right="-58" w:firstLine="560" w:firstLineChars="200"/>
        <w:jc w:val="center"/>
        <w:rPr>
          <w:rFonts w:hint="eastAsia" w:ascii="黑体" w:hAnsi="Times New Roman" w:eastAsia="宋体" w:cs="宋体"/>
          <w:b/>
          <w:kern w:val="2"/>
          <w:sz w:val="32"/>
          <w:szCs w:val="32"/>
          <w:highlight w:val="none"/>
          <w:lang w:val="en-US" w:eastAsia="zh-CN" w:bidi="ar-SA"/>
        </w:rPr>
        <w:sectPr>
          <w:pgSz w:w="11900" w:h="16838"/>
          <w:pgMar w:top="1077" w:right="1134" w:bottom="1077" w:left="1134" w:header="720" w:footer="720" w:gutter="0"/>
          <w:pgNumType w:fmt="decimal"/>
          <w:cols w:space="720" w:num="1"/>
          <w:docGrid w:type="lines" w:linePitch="360" w:charSpace="0"/>
        </w:sectPr>
      </w:pPr>
      <w:r>
        <w:rPr>
          <w:rFonts w:hint="eastAsia"/>
          <w:color w:val="auto"/>
          <w:sz w:val="28"/>
          <w:szCs w:val="28"/>
          <w:highlight w:val="none"/>
        </w:rPr>
        <w:t>三门峡公共交易中心网站上自行下载附</w:t>
      </w:r>
    </w:p>
    <w:p w14:paraId="0D23B069">
      <w:pPr>
        <w:pStyle w:val="2"/>
        <w:bidi w:val="0"/>
      </w:pPr>
      <w:bookmarkStart w:id="56" w:name="_Toc28084"/>
      <w:bookmarkStart w:id="57" w:name="_Toc28018"/>
      <w:r>
        <w:rPr>
          <w:rFonts w:hint="eastAsia"/>
          <w:lang w:val="en-US" w:eastAsia="zh-CN"/>
        </w:rPr>
        <w:t xml:space="preserve">第六章 </w:t>
      </w:r>
      <w:r>
        <w:rPr>
          <w:rFonts w:hint="eastAsia"/>
        </w:rPr>
        <w:t>合同条款及合同文件格式</w:t>
      </w:r>
      <w:bookmarkEnd w:id="54"/>
      <w:bookmarkEnd w:id="56"/>
      <w:bookmarkEnd w:id="57"/>
    </w:p>
    <w:p w14:paraId="68F1F4E0">
      <w:pPr>
        <w:keepNext/>
        <w:widowControl w:val="0"/>
        <w:kinsoku/>
        <w:wordWrap w:val="0"/>
        <w:overflowPunct/>
        <w:topLinePunct w:val="0"/>
        <w:bidi w:val="0"/>
        <w:spacing w:beforeAutospacing="0" w:afterAutospacing="0" w:line="600" w:lineRule="exact"/>
        <w:ind w:left="720" w:hanging="720"/>
        <w:jc w:val="center"/>
        <w:outlineLvl w:val="0"/>
        <w:rPr>
          <w:rFonts w:ascii="黑体"/>
          <w:b/>
          <w:kern w:val="2"/>
          <w:sz w:val="28"/>
          <w:szCs w:val="28"/>
          <w:highlight w:val="none"/>
        </w:rPr>
      </w:pPr>
      <w:bookmarkStart w:id="58" w:name="_Toc5336"/>
      <w:bookmarkStart w:id="59" w:name="_Toc5575"/>
      <w:bookmarkStart w:id="60" w:name="_Toc18606"/>
      <w:bookmarkStart w:id="61" w:name="_Toc27433"/>
      <w:r>
        <w:rPr>
          <w:rFonts w:hint="eastAsia" w:ascii="黑体" w:cs="宋体"/>
          <w:b/>
          <w:kern w:val="2"/>
          <w:sz w:val="28"/>
          <w:szCs w:val="28"/>
          <w:highlight w:val="none"/>
        </w:rPr>
        <w:t>（以</w:t>
      </w:r>
      <w:r>
        <w:rPr>
          <w:rFonts w:hint="eastAsia" w:ascii="黑体" w:cs="宋体"/>
          <w:b/>
          <w:kern w:val="2"/>
          <w:sz w:val="28"/>
          <w:szCs w:val="28"/>
          <w:highlight w:val="none"/>
          <w:lang w:eastAsia="zh-CN"/>
        </w:rPr>
        <w:t>实际</w:t>
      </w:r>
      <w:r>
        <w:rPr>
          <w:rFonts w:hint="eastAsia" w:ascii="黑体" w:cs="宋体"/>
          <w:b/>
          <w:kern w:val="2"/>
          <w:sz w:val="28"/>
          <w:szCs w:val="28"/>
          <w:highlight w:val="none"/>
        </w:rPr>
        <w:t>签订</w:t>
      </w:r>
      <w:r>
        <w:rPr>
          <w:rFonts w:hint="eastAsia" w:ascii="黑体" w:cs="宋体"/>
          <w:b/>
          <w:kern w:val="2"/>
          <w:sz w:val="28"/>
          <w:szCs w:val="28"/>
          <w:highlight w:val="none"/>
          <w:lang w:eastAsia="zh-CN"/>
        </w:rPr>
        <w:t>合同</w:t>
      </w:r>
      <w:r>
        <w:rPr>
          <w:rFonts w:hint="eastAsia" w:ascii="黑体" w:cs="宋体"/>
          <w:b/>
          <w:kern w:val="2"/>
          <w:sz w:val="28"/>
          <w:szCs w:val="28"/>
          <w:highlight w:val="none"/>
        </w:rPr>
        <w:t>为准）</w:t>
      </w:r>
      <w:bookmarkEnd w:id="58"/>
      <w:bookmarkEnd w:id="59"/>
      <w:bookmarkEnd w:id="60"/>
      <w:bookmarkEnd w:id="61"/>
    </w:p>
    <w:p w14:paraId="7CDE0184">
      <w:pPr>
        <w:kinsoku/>
        <w:wordWrap w:val="0"/>
        <w:overflowPunct/>
        <w:topLinePunct w:val="0"/>
        <w:bidi w:val="0"/>
        <w:jc w:val="center"/>
        <w:outlineLvl w:val="1"/>
        <w:rPr>
          <w:rFonts w:ascii="宋体" w:hAnsi="宋体"/>
          <w:b/>
          <w:bCs w:val="0"/>
          <w:sz w:val="28"/>
          <w:szCs w:val="28"/>
          <w:highlight w:val="none"/>
        </w:rPr>
      </w:pPr>
      <w:bookmarkStart w:id="62" w:name="_Toc461977428"/>
      <w:bookmarkEnd w:id="62"/>
      <w:bookmarkStart w:id="63" w:name="_Toc21009"/>
      <w:r>
        <w:rPr>
          <w:rFonts w:hint="eastAsia" w:ascii="宋体" w:hAnsi="宋体"/>
          <w:b/>
          <w:bCs w:val="0"/>
          <w:sz w:val="28"/>
          <w:szCs w:val="28"/>
          <w:highlight w:val="none"/>
        </w:rPr>
        <w:t>第一部分</w:t>
      </w:r>
      <w:r>
        <w:rPr>
          <w:rFonts w:hint="eastAsia" w:ascii="宋体" w:hAnsi="宋体"/>
          <w:b/>
          <w:bCs w:val="0"/>
          <w:sz w:val="28"/>
          <w:szCs w:val="28"/>
          <w:highlight w:val="none"/>
          <w:lang w:val="en-US" w:eastAsia="zh-CN"/>
        </w:rPr>
        <w:t xml:space="preserve">  </w:t>
      </w:r>
      <w:r>
        <w:rPr>
          <w:rFonts w:hint="eastAsia" w:ascii="宋体" w:hAnsi="宋体"/>
          <w:b/>
          <w:bCs w:val="0"/>
          <w:sz w:val="28"/>
          <w:szCs w:val="28"/>
          <w:highlight w:val="none"/>
        </w:rPr>
        <w:t>合同协议书</w:t>
      </w:r>
    </w:p>
    <w:p w14:paraId="48A67851">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hint="eastAsia" w:ascii="宋体" w:hAnsi="Courier New" w:cs="宋体"/>
          <w:sz w:val="24"/>
          <w:szCs w:val="24"/>
          <w:highlight w:val="none"/>
        </w:rPr>
        <w:t>发包方</w:t>
      </w:r>
      <w:r>
        <w:rPr>
          <w:rFonts w:ascii="宋体" w:hAnsi="Courier New" w:cs="宋体"/>
          <w:sz w:val="24"/>
          <w:szCs w:val="24"/>
          <w:highlight w:val="none"/>
        </w:rPr>
        <w:t>（全称）：</w:t>
      </w:r>
      <w:r>
        <w:rPr>
          <w:rFonts w:hint="eastAsia" w:ascii="宋体" w:hAnsi="Courier New" w:cs="宋体"/>
          <w:sz w:val="24"/>
          <w:szCs w:val="24"/>
          <w:highlight w:val="none"/>
          <w:u w:val="single"/>
        </w:rPr>
        <w:t></w:t>
      </w:r>
    </w:p>
    <w:p w14:paraId="0930D2D5">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hint="eastAsia" w:ascii="宋体" w:hAnsi="Courier New" w:cs="宋体"/>
          <w:sz w:val="24"/>
          <w:szCs w:val="24"/>
          <w:highlight w:val="none"/>
        </w:rPr>
        <w:t>承包人</w:t>
      </w:r>
      <w:r>
        <w:rPr>
          <w:rFonts w:ascii="宋体" w:hAnsi="Courier New" w:cs="宋体"/>
          <w:sz w:val="24"/>
          <w:szCs w:val="24"/>
          <w:highlight w:val="none"/>
        </w:rPr>
        <w:t>（全称）：</w:t>
      </w:r>
      <w:r>
        <w:rPr>
          <w:rFonts w:hint="eastAsia" w:ascii="宋体" w:hAnsi="Courier New" w:cs="宋体"/>
          <w:sz w:val="24"/>
          <w:szCs w:val="24"/>
          <w:highlight w:val="none"/>
          <w:u w:val="single"/>
        </w:rPr>
        <w:t></w:t>
      </w:r>
    </w:p>
    <w:p w14:paraId="0370B69A">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根据</w:t>
      </w:r>
      <w:r>
        <w:rPr>
          <w:rFonts w:hint="eastAsia" w:ascii="宋体" w:hAnsi="Courier New" w:cs="宋体"/>
          <w:sz w:val="24"/>
          <w:szCs w:val="24"/>
          <w:highlight w:val="none"/>
          <w:u w:val="single"/>
        </w:rPr>
        <w:t></w:t>
      </w:r>
      <w:r>
        <w:rPr>
          <w:rFonts w:hint="eastAsia" w:ascii="宋体" w:hAnsi="Courier New" w:cs="宋体"/>
          <w:sz w:val="24"/>
          <w:szCs w:val="24"/>
          <w:highlight w:val="none"/>
          <w:u w:val="single"/>
          <w:lang w:val="en-US" w:eastAsia="zh-CN"/>
        </w:rPr>
        <w:t xml:space="preserve">  </w:t>
      </w:r>
      <w:r>
        <w:rPr>
          <w:rFonts w:hint="eastAsia" w:ascii="宋体" w:hAnsi="Courier New" w:cs="宋体"/>
          <w:sz w:val="24"/>
          <w:szCs w:val="24"/>
          <w:highlight w:val="none"/>
        </w:rPr>
        <w:t>中标通知书和</w:t>
      </w:r>
      <w:r>
        <w:rPr>
          <w:rFonts w:ascii="宋体" w:hAnsi="Courier New" w:cs="宋体"/>
          <w:sz w:val="24"/>
          <w:szCs w:val="24"/>
          <w:highlight w:val="none"/>
        </w:rPr>
        <w:t>《中华人民共和国合同法》、《中华人民共和国建筑法》及有关法律规定，遵循平等、自愿、公平和诚实信用的原则，双方就工程施工及有关事项协商一致</w:t>
      </w:r>
      <w:r>
        <w:rPr>
          <w:rFonts w:hint="eastAsia" w:ascii="宋体" w:hAnsi="Courier New" w:cs="宋体"/>
          <w:sz w:val="24"/>
          <w:szCs w:val="24"/>
          <w:highlight w:val="none"/>
        </w:rPr>
        <w:t>，</w:t>
      </w:r>
      <w:r>
        <w:rPr>
          <w:rFonts w:ascii="宋体" w:hAnsi="Courier New" w:cs="宋体"/>
          <w:sz w:val="24"/>
          <w:szCs w:val="24"/>
          <w:highlight w:val="none"/>
        </w:rPr>
        <w:t>共同达成如下协议：</w:t>
      </w:r>
    </w:p>
    <w:p w14:paraId="071A32D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bCs/>
          <w:sz w:val="24"/>
          <w:szCs w:val="24"/>
          <w:highlight w:val="none"/>
        </w:rPr>
        <w:t>一、工程概况</w:t>
      </w:r>
    </w:p>
    <w:p w14:paraId="006252D3">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hint="default" w:ascii="宋体" w:hAnsi="Courier New" w:cs="宋体"/>
          <w:b/>
          <w:sz w:val="24"/>
          <w:szCs w:val="24"/>
          <w:highlight w:val="none"/>
          <w:lang w:val="en-US"/>
        </w:rPr>
      </w:pPr>
      <w:r>
        <w:rPr>
          <w:rFonts w:ascii="宋体" w:hAnsi="Courier New" w:cs="宋体"/>
          <w:bCs/>
          <w:sz w:val="24"/>
          <w:szCs w:val="24"/>
          <w:highlight w:val="none"/>
        </w:rPr>
        <w:t>1.工程名称</w:t>
      </w:r>
      <w:r>
        <w:rPr>
          <w:rFonts w:ascii="宋体" w:hAnsi="Courier New" w:cs="宋体"/>
          <w:sz w:val="24"/>
          <w:szCs w:val="24"/>
          <w:highlight w:val="none"/>
        </w:rPr>
        <w:t>：</w:t>
      </w:r>
      <w:r>
        <w:rPr>
          <w:rFonts w:hint="eastAsia" w:ascii="宋体" w:hAnsi="Courier New" w:cs="宋体"/>
          <w:sz w:val="24"/>
          <w:szCs w:val="24"/>
          <w:highlight w:val="none"/>
          <w:u w:val="single"/>
          <w:lang w:val="en-US" w:eastAsia="zh-CN"/>
        </w:rPr>
        <w:t xml:space="preserve">                            </w:t>
      </w:r>
    </w:p>
    <w:p w14:paraId="54EA8CE1">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2.工程地点：</w:t>
      </w:r>
      <w:r>
        <w:rPr>
          <w:rFonts w:hint="eastAsia" w:ascii="宋体" w:hAnsi="Courier New" w:cs="宋体"/>
          <w:sz w:val="24"/>
          <w:szCs w:val="24"/>
          <w:highlight w:val="none"/>
          <w:u w:val="single"/>
          <w:lang w:val="en-US" w:eastAsia="zh-CN"/>
        </w:rPr>
        <w:t xml:space="preserve">                  </w:t>
      </w:r>
    </w:p>
    <w:p w14:paraId="066A3365">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Courier New" w:cs="宋体"/>
          <w:sz w:val="24"/>
          <w:szCs w:val="24"/>
          <w:highlight w:val="none"/>
        </w:rPr>
        <w:t>3.工程立项批准文号：</w:t>
      </w:r>
      <w:r>
        <w:rPr>
          <w:rFonts w:hint="eastAsia" w:ascii="宋体" w:hAnsi="Courier New" w:cs="宋体"/>
          <w:sz w:val="24"/>
          <w:szCs w:val="24"/>
          <w:highlight w:val="none"/>
          <w:u w:val="single"/>
        </w:rPr>
        <w:t></w:t>
      </w:r>
    </w:p>
    <w:p w14:paraId="1336ECE6">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4.资金来源：</w:t>
      </w:r>
      <w:r>
        <w:rPr>
          <w:rFonts w:hint="eastAsia" w:ascii="宋体" w:hAnsi="Courier New" w:cs="宋体"/>
          <w:sz w:val="24"/>
          <w:szCs w:val="24"/>
          <w:highlight w:val="none"/>
          <w:lang w:val="en-US" w:eastAsia="zh-CN"/>
        </w:rPr>
        <w:t xml:space="preserve"> </w:t>
      </w:r>
      <w:r>
        <w:rPr>
          <w:rFonts w:hint="eastAsia" w:ascii="宋体" w:hAnsi="Courier New" w:cs="宋体"/>
          <w:sz w:val="24"/>
          <w:szCs w:val="24"/>
          <w:highlight w:val="none"/>
          <w:u w:val="single"/>
          <w:lang w:val="en-US" w:eastAsia="zh-CN"/>
        </w:rPr>
        <w:t xml:space="preserve">               </w:t>
      </w:r>
    </w:p>
    <w:p w14:paraId="34B67723">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Courier New" w:cs="宋体"/>
          <w:sz w:val="24"/>
          <w:szCs w:val="24"/>
          <w:highlight w:val="none"/>
        </w:rPr>
        <w:t>5.工程内容：</w:t>
      </w:r>
      <w:r>
        <w:rPr>
          <w:rFonts w:hint="eastAsia" w:ascii="宋体" w:hAnsi="Courier New" w:cs="宋体"/>
          <w:sz w:val="24"/>
          <w:szCs w:val="24"/>
          <w:highlight w:val="none"/>
          <w:u w:val="single"/>
          <w:lang w:val="en-US" w:eastAsia="zh-CN"/>
        </w:rPr>
        <w:t xml:space="preserve">                  </w:t>
      </w:r>
    </w:p>
    <w:p w14:paraId="0930AEB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hint="eastAsia" w:ascii="宋体" w:hAnsi="Courier New" w:cs="宋体"/>
          <w:sz w:val="24"/>
          <w:szCs w:val="24"/>
          <w:highlight w:val="none"/>
        </w:rPr>
        <w:t>6</w:t>
      </w:r>
      <w:r>
        <w:rPr>
          <w:rFonts w:ascii="宋体" w:hAnsi="Courier New" w:cs="宋体"/>
          <w:sz w:val="24"/>
          <w:szCs w:val="24"/>
          <w:highlight w:val="none"/>
        </w:rPr>
        <w:t>.工程承包范围：</w:t>
      </w:r>
      <w:r>
        <w:rPr>
          <w:rFonts w:hint="eastAsia" w:ascii="宋体" w:hAnsi="Courier New" w:cs="宋体"/>
          <w:sz w:val="24"/>
          <w:szCs w:val="24"/>
          <w:highlight w:val="none"/>
          <w:u w:val="single"/>
          <w:lang w:val="en-US" w:eastAsia="zh-CN"/>
        </w:rPr>
        <w:t xml:space="preserve">                       </w:t>
      </w:r>
    </w:p>
    <w:p w14:paraId="10616289">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sz w:val="24"/>
          <w:szCs w:val="24"/>
          <w:highlight w:val="none"/>
        </w:rPr>
      </w:pPr>
      <w:r>
        <w:rPr>
          <w:rFonts w:ascii="宋体" w:hAnsi="Courier New" w:cs="宋体"/>
          <w:b/>
          <w:sz w:val="24"/>
          <w:szCs w:val="24"/>
          <w:highlight w:val="none"/>
        </w:rPr>
        <w:t>二、合同工期</w:t>
      </w:r>
    </w:p>
    <w:p w14:paraId="3F6C71CE">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Courier New" w:cs="宋体"/>
          <w:sz w:val="24"/>
          <w:szCs w:val="24"/>
          <w:highlight w:val="none"/>
        </w:rPr>
        <w:t>计划开工日期：</w:t>
      </w:r>
      <w:r>
        <w:rPr>
          <w:rFonts w:hint="eastAsia" w:ascii="宋体" w:hAnsi="Courier New" w:cs="宋体"/>
          <w:sz w:val="24"/>
          <w:szCs w:val="24"/>
          <w:highlight w:val="none"/>
          <w:u w:val="single"/>
        </w:rPr>
        <w:t></w:t>
      </w:r>
      <w:r>
        <w:rPr>
          <w:rFonts w:ascii="宋体" w:hAnsi="Courier New" w:cs="宋体"/>
          <w:sz w:val="24"/>
          <w:szCs w:val="24"/>
          <w:highlight w:val="none"/>
          <w:u w:val="single"/>
        </w:rPr>
        <w:t>年</w:t>
      </w:r>
      <w:r>
        <w:rPr>
          <w:rFonts w:hint="eastAsia" w:ascii="宋体" w:hAnsi="Courier New" w:cs="宋体"/>
          <w:sz w:val="24"/>
          <w:szCs w:val="24"/>
          <w:highlight w:val="none"/>
          <w:u w:val="single"/>
        </w:rPr>
        <w:t></w:t>
      </w:r>
      <w:r>
        <w:rPr>
          <w:rFonts w:ascii="宋体" w:hAnsi="Courier New" w:cs="宋体"/>
          <w:sz w:val="24"/>
          <w:szCs w:val="24"/>
          <w:highlight w:val="none"/>
          <w:u w:val="single"/>
        </w:rPr>
        <w:t>月</w:t>
      </w:r>
      <w:r>
        <w:rPr>
          <w:rFonts w:hint="eastAsia" w:ascii="宋体" w:hAnsi="Courier New" w:cs="宋体"/>
          <w:sz w:val="24"/>
          <w:szCs w:val="24"/>
          <w:highlight w:val="none"/>
          <w:u w:val="single"/>
        </w:rPr>
        <w:t></w:t>
      </w:r>
      <w:r>
        <w:rPr>
          <w:rFonts w:ascii="宋体" w:hAnsi="Courier New" w:cs="宋体"/>
          <w:sz w:val="24"/>
          <w:szCs w:val="24"/>
          <w:highlight w:val="none"/>
          <w:u w:val="single"/>
        </w:rPr>
        <w:t>日</w:t>
      </w:r>
    </w:p>
    <w:p w14:paraId="0F0A5439">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Courier New" w:cs="宋体"/>
          <w:sz w:val="24"/>
          <w:szCs w:val="24"/>
          <w:highlight w:val="none"/>
        </w:rPr>
        <w:t>计划竣工日期：</w:t>
      </w:r>
      <w:r>
        <w:rPr>
          <w:rFonts w:hint="eastAsia" w:ascii="宋体" w:hAnsi="Courier New" w:cs="宋体"/>
          <w:sz w:val="24"/>
          <w:szCs w:val="24"/>
          <w:highlight w:val="none"/>
          <w:u w:val="single"/>
        </w:rPr>
        <w:t></w:t>
      </w:r>
      <w:r>
        <w:rPr>
          <w:rFonts w:ascii="宋体" w:hAnsi="Courier New" w:cs="宋体"/>
          <w:sz w:val="24"/>
          <w:szCs w:val="24"/>
          <w:highlight w:val="none"/>
          <w:u w:val="single"/>
        </w:rPr>
        <w:t>年</w:t>
      </w:r>
      <w:r>
        <w:rPr>
          <w:rFonts w:hint="eastAsia" w:ascii="宋体" w:hAnsi="Courier New" w:cs="宋体"/>
          <w:sz w:val="24"/>
          <w:szCs w:val="24"/>
          <w:highlight w:val="none"/>
          <w:u w:val="single"/>
        </w:rPr>
        <w:t></w:t>
      </w:r>
      <w:r>
        <w:rPr>
          <w:rFonts w:ascii="宋体" w:hAnsi="Courier New" w:cs="宋体"/>
          <w:sz w:val="24"/>
          <w:szCs w:val="24"/>
          <w:highlight w:val="none"/>
          <w:u w:val="single"/>
        </w:rPr>
        <w:t>月</w:t>
      </w:r>
      <w:r>
        <w:rPr>
          <w:rFonts w:hint="eastAsia" w:ascii="宋体" w:hAnsi="Courier New" w:cs="宋体"/>
          <w:sz w:val="24"/>
          <w:szCs w:val="24"/>
          <w:highlight w:val="none"/>
          <w:u w:val="single"/>
        </w:rPr>
        <w:t></w:t>
      </w:r>
      <w:r>
        <w:rPr>
          <w:rFonts w:ascii="宋体" w:hAnsi="Courier New" w:cs="宋体"/>
          <w:sz w:val="24"/>
          <w:szCs w:val="24"/>
          <w:highlight w:val="none"/>
          <w:u w:val="single"/>
        </w:rPr>
        <w:t>日</w:t>
      </w:r>
    </w:p>
    <w:p w14:paraId="54C126C5">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Courier New" w:cs="宋体"/>
          <w:sz w:val="24"/>
          <w:szCs w:val="24"/>
          <w:highlight w:val="none"/>
        </w:rPr>
        <w:t>工期总日历天数：</w:t>
      </w:r>
      <w:r>
        <w:rPr>
          <w:rFonts w:hint="eastAsia" w:ascii="宋体" w:hAnsi="Courier New" w:cs="宋体"/>
          <w:sz w:val="24"/>
          <w:szCs w:val="24"/>
          <w:highlight w:val="none"/>
          <w:u w:val="single"/>
        </w:rPr>
        <w:t></w:t>
      </w:r>
      <w:r>
        <w:rPr>
          <w:rFonts w:ascii="宋体" w:hAnsi="Courier New" w:cs="宋体"/>
          <w:sz w:val="24"/>
          <w:szCs w:val="24"/>
          <w:highlight w:val="none"/>
          <w:u w:val="single"/>
        </w:rPr>
        <w:t>天</w:t>
      </w:r>
    </w:p>
    <w:p w14:paraId="399ADF12">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三、质量标准</w:t>
      </w:r>
    </w:p>
    <w:p w14:paraId="3B44661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工程质量</w:t>
      </w:r>
      <w:r>
        <w:rPr>
          <w:rFonts w:hint="eastAsia" w:ascii="宋体" w:hAnsi="Courier New" w:cs="宋体"/>
          <w:sz w:val="24"/>
          <w:szCs w:val="24"/>
          <w:highlight w:val="none"/>
          <w:u w:val="single"/>
        </w:rPr>
        <w:t></w:t>
      </w:r>
      <w:r>
        <w:rPr>
          <w:rFonts w:hint="eastAsia" w:ascii="宋体" w:hAnsi="Courier New" w:cs="宋体"/>
          <w:sz w:val="24"/>
          <w:szCs w:val="24"/>
          <w:highlight w:val="none"/>
          <w:u w:val="single"/>
          <w:lang w:val="en-US" w:eastAsia="zh-CN"/>
        </w:rPr>
        <w:t xml:space="preserve">           </w:t>
      </w:r>
      <w:r>
        <w:rPr>
          <w:rFonts w:ascii="宋体" w:hAnsi="Courier New" w:cs="宋体"/>
          <w:sz w:val="24"/>
          <w:szCs w:val="24"/>
          <w:highlight w:val="none"/>
        </w:rPr>
        <w:t>。</w:t>
      </w:r>
    </w:p>
    <w:p w14:paraId="02F21207">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sz w:val="24"/>
          <w:szCs w:val="24"/>
          <w:highlight w:val="none"/>
        </w:rPr>
        <w:t>四、签约合同价与合同价格形式</w:t>
      </w:r>
      <w:r>
        <w:rPr>
          <w:rFonts w:ascii="宋体" w:hAnsi="Courier New" w:cs="宋体"/>
          <w:bCs/>
          <w:sz w:val="24"/>
          <w:szCs w:val="24"/>
          <w:highlight w:val="none"/>
        </w:rPr>
        <w:tab/>
      </w:r>
    </w:p>
    <w:p w14:paraId="60638568">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1.签约合同价为：</w:t>
      </w:r>
    </w:p>
    <w:p w14:paraId="4376F977">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人民币（大写）(¥元)；</w:t>
      </w:r>
    </w:p>
    <w:p w14:paraId="4DE18209">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其中：</w:t>
      </w:r>
    </w:p>
    <w:p w14:paraId="39715138">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（1）安全文明施工费：</w:t>
      </w:r>
    </w:p>
    <w:p w14:paraId="610DCE38">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人民币（大写） (¥元)；</w:t>
      </w:r>
    </w:p>
    <w:p w14:paraId="01F610E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（2）材料和工程设备暂估价金额：</w:t>
      </w:r>
    </w:p>
    <w:p w14:paraId="38B041BF">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人民币（大写） (¥元)；</w:t>
      </w:r>
    </w:p>
    <w:p w14:paraId="57F1A058">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（3）专业工程暂估价金额：</w:t>
      </w:r>
    </w:p>
    <w:p w14:paraId="4DB86746">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人民币（大写） (¥元)；</w:t>
      </w:r>
    </w:p>
    <w:p w14:paraId="7A92F48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（4）暂列金额：</w:t>
      </w:r>
    </w:p>
    <w:p w14:paraId="25313B11">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人民币（大写） (¥元)。</w:t>
      </w:r>
    </w:p>
    <w:p w14:paraId="2C637EC2">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2.合同价格形式：。</w:t>
      </w:r>
    </w:p>
    <w:p w14:paraId="54AD0DA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sz w:val="24"/>
          <w:szCs w:val="24"/>
          <w:highlight w:val="none"/>
        </w:rPr>
        <w:t>五、项目经理</w:t>
      </w:r>
    </w:p>
    <w:p w14:paraId="614FD321">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承包人项目经理：</w:t>
      </w:r>
      <w:r>
        <w:rPr>
          <w:rFonts w:hint="eastAsia" w:ascii="宋体" w:hAnsi="Courier New" w:cs="宋体"/>
          <w:sz w:val="24"/>
          <w:szCs w:val="24"/>
          <w:highlight w:val="none"/>
          <w:u w:val="single"/>
        </w:rPr>
        <w:t></w:t>
      </w:r>
      <w:r>
        <w:rPr>
          <w:rFonts w:ascii="宋体" w:hAnsi="Courier New" w:cs="宋体"/>
          <w:sz w:val="24"/>
          <w:szCs w:val="24"/>
          <w:highlight w:val="none"/>
          <w:u w:val="single"/>
        </w:rPr>
        <w:t>。</w:t>
      </w:r>
    </w:p>
    <w:p w14:paraId="799B095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sz w:val="24"/>
          <w:szCs w:val="24"/>
          <w:highlight w:val="none"/>
        </w:rPr>
        <w:t>六、合同文件构成</w:t>
      </w:r>
    </w:p>
    <w:p w14:paraId="6F9890E6">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本协议书与下列文件一起构成合同文件：</w:t>
      </w:r>
    </w:p>
    <w:p w14:paraId="37A2BDEB">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Courier New" w:cs="宋体" w:eastAsiaTheme="minorEastAsia"/>
          <w:sz w:val="24"/>
          <w:szCs w:val="24"/>
          <w:highlight w:val="none"/>
          <w:lang w:eastAsia="zh-CN"/>
        </w:rPr>
      </w:pPr>
      <w:r>
        <w:rPr>
          <w:rFonts w:hint="eastAsia" w:ascii="宋体" w:hAnsi="Courier New" w:cs="宋体"/>
          <w:sz w:val="24"/>
          <w:szCs w:val="24"/>
          <w:highlight w:val="none"/>
        </w:rPr>
        <w:t>（1）</w:t>
      </w:r>
      <w:r>
        <w:rPr>
          <w:rFonts w:hint="eastAsia" w:ascii="宋体" w:hAnsi="Courier New" w:cs="宋体"/>
          <w:sz w:val="24"/>
          <w:szCs w:val="24"/>
          <w:highlight w:val="none"/>
          <w:lang w:eastAsia="zh-CN"/>
        </w:rPr>
        <w:t>磋商文件</w:t>
      </w:r>
    </w:p>
    <w:p w14:paraId="0A41CA18">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2</w:t>
      </w:r>
      <w:r>
        <w:rPr>
          <w:rFonts w:ascii="宋体" w:hAnsi="Courier New" w:cs="宋体"/>
          <w:sz w:val="24"/>
          <w:szCs w:val="24"/>
          <w:highlight w:val="none"/>
        </w:rPr>
        <w:t>）中标通知书；</w:t>
      </w:r>
    </w:p>
    <w:p w14:paraId="76AD0E02">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3</w:t>
      </w:r>
      <w:r>
        <w:rPr>
          <w:rFonts w:ascii="宋体" w:hAnsi="Courier New" w:cs="宋体"/>
          <w:sz w:val="24"/>
          <w:szCs w:val="24"/>
          <w:highlight w:val="none"/>
        </w:rPr>
        <w:t>）</w:t>
      </w:r>
      <w:r>
        <w:rPr>
          <w:rFonts w:hint="eastAsia" w:ascii="宋体" w:hAnsi="Courier New" w:cs="宋体"/>
          <w:sz w:val="24"/>
          <w:szCs w:val="24"/>
          <w:highlight w:val="none"/>
        </w:rPr>
        <w:t>投标文件、</w:t>
      </w:r>
      <w:r>
        <w:rPr>
          <w:rFonts w:ascii="宋体" w:hAnsi="Courier New" w:cs="宋体"/>
          <w:sz w:val="24"/>
          <w:szCs w:val="24"/>
          <w:highlight w:val="none"/>
        </w:rPr>
        <w:t>投标函及其附录；</w:t>
      </w:r>
    </w:p>
    <w:p w14:paraId="35FEC05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4</w:t>
      </w:r>
      <w:r>
        <w:rPr>
          <w:rFonts w:ascii="宋体" w:hAnsi="Courier New" w:cs="宋体"/>
          <w:sz w:val="24"/>
          <w:szCs w:val="24"/>
          <w:highlight w:val="none"/>
        </w:rPr>
        <w:t>）专用合同条款及其附件；</w:t>
      </w:r>
    </w:p>
    <w:p w14:paraId="11671317">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5</w:t>
      </w:r>
      <w:r>
        <w:rPr>
          <w:rFonts w:ascii="宋体" w:hAnsi="Courier New" w:cs="宋体"/>
          <w:sz w:val="24"/>
          <w:szCs w:val="24"/>
          <w:highlight w:val="none"/>
        </w:rPr>
        <w:t>）通用合同条款；</w:t>
      </w:r>
    </w:p>
    <w:p w14:paraId="7AC1ACBE">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6</w:t>
      </w:r>
      <w:r>
        <w:rPr>
          <w:rFonts w:ascii="宋体" w:hAnsi="Courier New" w:cs="宋体"/>
          <w:sz w:val="24"/>
          <w:szCs w:val="24"/>
          <w:highlight w:val="none"/>
        </w:rPr>
        <w:t>）技术标准和要求；</w:t>
      </w:r>
    </w:p>
    <w:p w14:paraId="5E95F42B">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7</w:t>
      </w:r>
      <w:r>
        <w:rPr>
          <w:rFonts w:ascii="宋体" w:hAnsi="Courier New" w:cs="宋体"/>
          <w:sz w:val="24"/>
          <w:szCs w:val="24"/>
          <w:highlight w:val="none"/>
        </w:rPr>
        <w:t>）图纸；</w:t>
      </w:r>
    </w:p>
    <w:p w14:paraId="35FEC8EE">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8</w:t>
      </w:r>
      <w:r>
        <w:rPr>
          <w:rFonts w:ascii="宋体" w:hAnsi="Courier New" w:cs="宋体"/>
          <w:sz w:val="24"/>
          <w:szCs w:val="24"/>
          <w:highlight w:val="none"/>
        </w:rPr>
        <w:t>）已标价工程量清单；</w:t>
      </w:r>
    </w:p>
    <w:p w14:paraId="238C3938">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9</w:t>
      </w:r>
      <w:r>
        <w:rPr>
          <w:rFonts w:ascii="宋体" w:hAnsi="Courier New" w:cs="宋体"/>
          <w:sz w:val="24"/>
          <w:szCs w:val="24"/>
          <w:highlight w:val="none"/>
        </w:rPr>
        <w:t>）其他合同文件。</w:t>
      </w:r>
    </w:p>
    <w:p w14:paraId="7666C956">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在合同订立及履行过程中形成的与合同有关的文件均构成合同文件组成部分。</w:t>
      </w:r>
    </w:p>
    <w:p w14:paraId="1A041322">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上述各项合同文件包括合同当事人就该项合同文件所作出的补充和修改，属于同一类内容的文件，应以最新签署的为准。</w:t>
      </w:r>
      <w:r>
        <w:rPr>
          <w:rFonts w:hint="eastAsia" w:ascii="宋体" w:hAnsi="Courier New" w:cs="宋体"/>
          <w:sz w:val="24"/>
          <w:szCs w:val="24"/>
          <w:highlight w:val="none"/>
        </w:rPr>
        <w:t>专用合同条款及其附件须经合同当事人签字或盖章。</w:t>
      </w:r>
    </w:p>
    <w:p w14:paraId="245898C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bCs/>
          <w:sz w:val="24"/>
          <w:szCs w:val="24"/>
          <w:highlight w:val="none"/>
        </w:rPr>
        <w:t>七、承诺</w:t>
      </w:r>
    </w:p>
    <w:p w14:paraId="4D38697B">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1. 承包人承诺按照法律规定及合同约定组织完成工程施工，确保工程质量和安全，不进行转包及违法分包，并在缺陷责任期及保修期内承担相应的工程维修责任。</w:t>
      </w:r>
    </w:p>
    <w:p w14:paraId="55CEE789">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 xml:space="preserve"> 2. 发包人和承包人</w:t>
      </w:r>
      <w:r>
        <w:rPr>
          <w:rFonts w:hint="eastAsia" w:ascii="宋体" w:hAnsi="Courier New" w:cs="宋体"/>
          <w:sz w:val="24"/>
          <w:szCs w:val="24"/>
          <w:highlight w:val="none"/>
        </w:rPr>
        <w:t>是</w:t>
      </w:r>
      <w:r>
        <w:rPr>
          <w:rFonts w:ascii="宋体" w:hAnsi="Courier New" w:cs="宋体"/>
          <w:sz w:val="24"/>
          <w:szCs w:val="24"/>
          <w:highlight w:val="none"/>
        </w:rPr>
        <w:t>通过招投标形式签订合同的，双方理解并</w:t>
      </w:r>
      <w:r>
        <w:rPr>
          <w:rFonts w:hint="eastAsia" w:ascii="宋体" w:hAnsi="Courier New" w:cs="宋体"/>
          <w:sz w:val="24"/>
          <w:szCs w:val="24"/>
          <w:highlight w:val="none"/>
        </w:rPr>
        <w:t>承诺</w:t>
      </w:r>
      <w:r>
        <w:rPr>
          <w:rFonts w:ascii="宋体" w:hAnsi="Courier New" w:cs="宋体"/>
          <w:sz w:val="24"/>
          <w:szCs w:val="24"/>
          <w:highlight w:val="none"/>
        </w:rPr>
        <w:t>不再就同一工程另行签订与合同实质性内容相背离的协议。</w:t>
      </w:r>
    </w:p>
    <w:p w14:paraId="3225DBEA">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sz w:val="24"/>
          <w:szCs w:val="24"/>
          <w:highlight w:val="none"/>
        </w:rPr>
      </w:pPr>
      <w:r>
        <w:rPr>
          <w:rFonts w:ascii="宋体" w:hAnsi="Courier New" w:cs="宋体"/>
          <w:b/>
          <w:sz w:val="24"/>
          <w:szCs w:val="24"/>
          <w:highlight w:val="none"/>
        </w:rPr>
        <w:t>八、词语含义</w:t>
      </w:r>
    </w:p>
    <w:p w14:paraId="040476B6">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本协议书中词语含义与第二部分通用合同条款中赋予的含义相同。</w:t>
      </w:r>
    </w:p>
    <w:p w14:paraId="32586595">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bCs/>
          <w:sz w:val="24"/>
          <w:szCs w:val="24"/>
          <w:highlight w:val="none"/>
        </w:rPr>
        <w:t>九、签订时间</w:t>
      </w:r>
    </w:p>
    <w:p w14:paraId="2EFAE24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本合同于</w:t>
      </w:r>
      <w:r>
        <w:rPr>
          <w:rFonts w:hint="eastAsia" w:ascii="宋体" w:hAnsi="Courier New" w:cs="宋体"/>
          <w:sz w:val="24"/>
          <w:szCs w:val="24"/>
          <w:highlight w:val="none"/>
          <w:u w:val="single"/>
          <w:lang w:val="en-US" w:eastAsia="zh-CN"/>
        </w:rPr>
        <w:t xml:space="preserve">    </w:t>
      </w:r>
      <w:r>
        <w:rPr>
          <w:rFonts w:ascii="宋体" w:hAnsi="Courier New" w:cs="宋体"/>
          <w:sz w:val="24"/>
          <w:szCs w:val="24"/>
          <w:highlight w:val="none"/>
        </w:rPr>
        <w:t>年</w:t>
      </w:r>
      <w:r>
        <w:rPr>
          <w:rFonts w:hint="eastAsia" w:ascii="宋体" w:hAnsi="Courier New" w:cs="宋体"/>
          <w:sz w:val="24"/>
          <w:szCs w:val="24"/>
          <w:highlight w:val="none"/>
          <w:u w:val="single"/>
          <w:lang w:val="en-US" w:eastAsia="zh-CN"/>
        </w:rPr>
        <w:t xml:space="preserve">   </w:t>
      </w:r>
      <w:r>
        <w:rPr>
          <w:rFonts w:ascii="宋体" w:hAnsi="Courier New" w:cs="宋体"/>
          <w:sz w:val="24"/>
          <w:szCs w:val="24"/>
          <w:highlight w:val="none"/>
        </w:rPr>
        <w:t>月</w:t>
      </w:r>
      <w:r>
        <w:rPr>
          <w:rFonts w:hint="eastAsia" w:ascii="宋体" w:hAnsi="Courier New" w:cs="宋体"/>
          <w:sz w:val="24"/>
          <w:szCs w:val="24"/>
          <w:highlight w:val="none"/>
          <w:u w:val="single"/>
          <w:lang w:val="en-US" w:eastAsia="zh-CN"/>
        </w:rPr>
        <w:t xml:space="preserve">   </w:t>
      </w:r>
      <w:r>
        <w:rPr>
          <w:rFonts w:ascii="宋体" w:hAnsi="Courier New" w:cs="宋体"/>
          <w:sz w:val="24"/>
          <w:szCs w:val="24"/>
          <w:highlight w:val="none"/>
        </w:rPr>
        <w:t>日签订。</w:t>
      </w:r>
    </w:p>
    <w:p w14:paraId="1A2A4844">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bCs/>
          <w:sz w:val="24"/>
          <w:szCs w:val="24"/>
          <w:highlight w:val="none"/>
        </w:rPr>
        <w:t>十、签订地点</w:t>
      </w:r>
    </w:p>
    <w:p w14:paraId="56E0D89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本合同在签订。</w:t>
      </w:r>
    </w:p>
    <w:p w14:paraId="7B78B7D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bCs/>
          <w:sz w:val="24"/>
          <w:szCs w:val="24"/>
          <w:highlight w:val="none"/>
        </w:rPr>
        <w:t>十一、补充协议</w:t>
      </w:r>
    </w:p>
    <w:p w14:paraId="2A0CEA99">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b/>
          <w:sz w:val="24"/>
          <w:szCs w:val="24"/>
          <w:highlight w:val="none"/>
        </w:rPr>
      </w:pPr>
      <w:r>
        <w:rPr>
          <w:rFonts w:ascii="宋体" w:hAnsi="Courier New" w:cs="宋体"/>
          <w:sz w:val="24"/>
          <w:szCs w:val="24"/>
          <w:highlight w:val="none"/>
        </w:rPr>
        <w:t>合同未尽事宜，合同当事人另行签订补充协议</w:t>
      </w:r>
      <w:r>
        <w:rPr>
          <w:rFonts w:hint="eastAsia" w:ascii="宋体" w:hAnsi="Courier New" w:cs="宋体"/>
          <w:sz w:val="24"/>
          <w:szCs w:val="24"/>
          <w:highlight w:val="none"/>
        </w:rPr>
        <w:t>，</w:t>
      </w:r>
      <w:r>
        <w:rPr>
          <w:rFonts w:ascii="宋体" w:hAnsi="Courier New" w:cs="宋体"/>
          <w:sz w:val="24"/>
          <w:szCs w:val="24"/>
          <w:highlight w:val="none"/>
        </w:rPr>
        <w:t>补充协议是合同的组成部分。</w:t>
      </w:r>
    </w:p>
    <w:p w14:paraId="4F0B105E">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bCs/>
          <w:sz w:val="24"/>
          <w:szCs w:val="24"/>
          <w:highlight w:val="none"/>
        </w:rPr>
        <w:t>十二、合同生效</w:t>
      </w:r>
    </w:p>
    <w:p w14:paraId="6A7EDB9F">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本合同自</w:t>
      </w:r>
      <w:r>
        <w:rPr>
          <w:rFonts w:hint="eastAsia" w:ascii="宋体" w:hAnsi="Courier New" w:cs="宋体"/>
          <w:sz w:val="24"/>
          <w:szCs w:val="24"/>
          <w:highlight w:val="none"/>
          <w:u w:val="single"/>
        </w:rPr>
        <w:t>签订之日起</w:t>
      </w:r>
      <w:r>
        <w:rPr>
          <w:rFonts w:ascii="宋体" w:hAnsi="Courier New" w:cs="宋体"/>
          <w:sz w:val="24"/>
          <w:szCs w:val="24"/>
          <w:highlight w:val="none"/>
        </w:rPr>
        <w:t>生效。</w:t>
      </w:r>
    </w:p>
    <w:p w14:paraId="5002A24A">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bCs/>
          <w:sz w:val="24"/>
          <w:szCs w:val="24"/>
          <w:highlight w:val="none"/>
        </w:rPr>
        <w:t>十三、合同份数</w:t>
      </w:r>
    </w:p>
    <w:p w14:paraId="182725C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bCs/>
          <w:sz w:val="24"/>
          <w:szCs w:val="24"/>
          <w:highlight w:val="none"/>
        </w:rPr>
        <w:t>本合同一式份，均具有同等法律效力，发包人执份，承包人执份。</w:t>
      </w:r>
    </w:p>
    <w:p w14:paraId="130D581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p>
    <w:p w14:paraId="30D7D6D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u w:val="single"/>
        </w:rPr>
      </w:pPr>
      <w:r>
        <w:rPr>
          <w:rFonts w:ascii="宋体" w:hAnsi="宋体" w:cs="宋体"/>
          <w:kern w:val="1"/>
          <w:sz w:val="24"/>
          <w:szCs w:val="24"/>
          <w:highlight w:val="none"/>
        </w:rPr>
        <w:t>发包人：  (公章)                      承包人：  (公章)</w:t>
      </w:r>
    </w:p>
    <w:p w14:paraId="20A60065">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r>
        <w:rPr>
          <w:rFonts w:ascii="宋体" w:hAnsi="宋体" w:cs="宋体"/>
          <w:kern w:val="1"/>
          <w:sz w:val="24"/>
          <w:szCs w:val="24"/>
          <w:highlight w:val="none"/>
        </w:rPr>
        <w:t>法定代表人或其委托代理人：</w:t>
      </w:r>
      <w:r>
        <w:rPr>
          <w:rFonts w:hint="eastAsia" w:ascii="宋体" w:hAnsi="宋体" w:cs="宋体"/>
          <w:kern w:val="1"/>
          <w:sz w:val="24"/>
          <w:szCs w:val="24"/>
          <w:highlight w:val="none"/>
          <w:lang w:val="en-US" w:eastAsia="zh-CN"/>
        </w:rPr>
        <w:t xml:space="preserve">           </w:t>
      </w:r>
      <w:r>
        <w:rPr>
          <w:rFonts w:ascii="宋体" w:hAnsi="宋体" w:cs="宋体"/>
          <w:kern w:val="1"/>
          <w:sz w:val="24"/>
          <w:szCs w:val="24"/>
          <w:highlight w:val="none"/>
        </w:rPr>
        <w:t>法定代表人或其委托代理人：</w:t>
      </w:r>
    </w:p>
    <w:p w14:paraId="4D9B63F3">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u w:val="single"/>
        </w:rPr>
      </w:pPr>
      <w:r>
        <w:rPr>
          <w:rFonts w:ascii="宋体" w:hAnsi="宋体" w:cs="宋体"/>
          <w:kern w:val="1"/>
          <w:sz w:val="24"/>
          <w:szCs w:val="24"/>
          <w:highlight w:val="none"/>
        </w:rPr>
        <w:t>（签字）</w:t>
      </w:r>
      <w:r>
        <w:rPr>
          <w:rFonts w:hint="eastAsia" w:ascii="宋体" w:hAnsi="宋体" w:cs="宋体"/>
          <w:kern w:val="1"/>
          <w:sz w:val="24"/>
          <w:szCs w:val="24"/>
          <w:highlight w:val="none"/>
          <w:lang w:val="en-US" w:eastAsia="zh-CN"/>
        </w:rPr>
        <w:t xml:space="preserve">                                       </w:t>
      </w:r>
      <w:r>
        <w:rPr>
          <w:rFonts w:ascii="宋体" w:hAnsi="宋体" w:cs="宋体"/>
          <w:kern w:val="1"/>
          <w:sz w:val="24"/>
          <w:szCs w:val="24"/>
          <w:highlight w:val="none"/>
        </w:rPr>
        <w:t>（签字）</w:t>
      </w:r>
    </w:p>
    <w:p w14:paraId="1DE133B1">
      <w:pPr>
        <w:keepNext w:val="0"/>
        <w:keepLines w:val="0"/>
        <w:pageBreakBefore w:val="0"/>
        <w:widowControl/>
        <w:tabs>
          <w:tab w:val="left" w:pos="142"/>
          <w:tab w:val="left" w:pos="4410"/>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r>
        <w:rPr>
          <w:rFonts w:hint="eastAsia" w:ascii="宋体" w:hAnsi="宋体" w:cs="宋体"/>
          <w:kern w:val="1"/>
          <w:sz w:val="24"/>
          <w:szCs w:val="24"/>
          <w:highlight w:val="none"/>
        </w:rPr>
        <w:t>组织机构代码：</w:t>
      </w:r>
      <w:r>
        <w:rPr>
          <w:rFonts w:hint="eastAsia" w:ascii="宋体" w:hAnsi="Courier New" w:cs="宋体"/>
          <w:sz w:val="24"/>
          <w:szCs w:val="24"/>
          <w:highlight w:val="none"/>
          <w:u w:val="single"/>
        </w:rPr>
        <w:t xml:space="preserve">       </w:t>
      </w:r>
      <w:r>
        <w:rPr>
          <w:rFonts w:hint="eastAsia" w:ascii="宋体" w:hAnsi="Courier New" w:cs="宋体"/>
          <w:sz w:val="24"/>
          <w:szCs w:val="24"/>
          <w:highlight w:val="none"/>
          <w:u w:val="single"/>
          <w:lang w:val="en-US" w:eastAsia="zh-CN"/>
        </w:rPr>
        <w:t xml:space="preserve">         </w:t>
      </w:r>
      <w:r>
        <w:rPr>
          <w:rFonts w:hint="eastAsia" w:ascii="宋体" w:hAnsi="宋体" w:cs="宋体"/>
          <w:kern w:val="1"/>
          <w:sz w:val="24"/>
          <w:szCs w:val="24"/>
          <w:highlight w:val="none"/>
        </w:rPr>
        <w:t>组织机构代码</w:t>
      </w:r>
      <w:r>
        <w:rPr>
          <w:rFonts w:hint="eastAsia" w:ascii="宋体" w:hAnsi="Courier New" w:cs="宋体"/>
          <w:sz w:val="24"/>
          <w:szCs w:val="24"/>
          <w:highlight w:val="none"/>
          <w:u w:val="single"/>
        </w:rPr>
        <w:t xml:space="preserve">：                    </w:t>
      </w:r>
    </w:p>
    <w:p w14:paraId="793CBAC1">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r>
        <w:rPr>
          <w:rFonts w:ascii="宋体" w:hAnsi="宋体" w:cs="宋体"/>
          <w:kern w:val="1"/>
          <w:sz w:val="24"/>
          <w:szCs w:val="24"/>
          <w:highlight w:val="none"/>
        </w:rPr>
        <w:t>地址</w:t>
      </w:r>
      <w:r>
        <w:rPr>
          <w:rFonts w:hint="eastAsia" w:ascii="宋体" w:hAnsi="宋体" w:cs="宋体"/>
          <w:kern w:val="1"/>
          <w:sz w:val="24"/>
          <w:szCs w:val="24"/>
          <w:highlight w:val="none"/>
          <w:lang w:eastAsia="zh-CN"/>
        </w:rPr>
        <w:t>：</w:t>
      </w:r>
      <w:r>
        <w:rPr>
          <w:rFonts w:hint="eastAsia" w:ascii="宋体" w:hAnsi="宋体" w:cs="宋体"/>
          <w:kern w:val="1"/>
          <w:sz w:val="24"/>
          <w:szCs w:val="24"/>
          <w:highlight w:val="none"/>
          <w:lang w:val="en-US" w:eastAsia="zh-CN"/>
        </w:rPr>
        <w:t xml:space="preserve"> </w:t>
      </w:r>
      <w:r>
        <w:rPr>
          <w:rFonts w:hint="eastAsia" w:ascii="宋体" w:hAnsi="宋体" w:cs="宋体"/>
          <w:kern w:val="1"/>
          <w:sz w:val="24"/>
          <w:szCs w:val="24"/>
          <w:highlight w:val="none"/>
          <w:u w:val="single"/>
          <w:lang w:val="en-US" w:eastAsia="zh-CN"/>
        </w:rPr>
        <w:t xml:space="preserve">                             </w:t>
      </w:r>
      <w:r>
        <w:rPr>
          <w:rFonts w:hint="eastAsia" w:ascii="宋体" w:hAnsi="宋体" w:cs="宋体"/>
          <w:kern w:val="1"/>
          <w:sz w:val="24"/>
          <w:szCs w:val="24"/>
          <w:highlight w:val="none"/>
          <w:lang w:val="en-US" w:eastAsia="zh-CN"/>
        </w:rPr>
        <w:t xml:space="preserve">  </w:t>
      </w:r>
      <w:r>
        <w:rPr>
          <w:rFonts w:ascii="宋体" w:hAnsi="宋体" w:cs="宋体"/>
          <w:kern w:val="1"/>
          <w:sz w:val="24"/>
          <w:szCs w:val="24"/>
          <w:highlight w:val="none"/>
        </w:rPr>
        <w:t>地址：</w:t>
      </w:r>
      <w:r>
        <w:rPr>
          <w:rFonts w:hint="eastAsia" w:ascii="宋体" w:hAnsi="Courier New" w:cs="宋体"/>
          <w:sz w:val="24"/>
          <w:szCs w:val="24"/>
          <w:highlight w:val="none"/>
          <w:u w:val="single"/>
        </w:rPr>
        <w:t xml:space="preserve">                </w:t>
      </w:r>
    </w:p>
    <w:p w14:paraId="66E6CB31">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宋体" w:cs="宋体"/>
          <w:kern w:val="1"/>
          <w:sz w:val="24"/>
          <w:szCs w:val="24"/>
          <w:highlight w:val="none"/>
        </w:rPr>
        <w:t>邮政编码：</w:t>
      </w:r>
      <w:r>
        <w:rPr>
          <w:rFonts w:hint="eastAsia" w:ascii="宋体" w:hAnsi="Courier New" w:cs="宋体"/>
          <w:sz w:val="24"/>
          <w:szCs w:val="24"/>
          <w:highlight w:val="none"/>
          <w:u w:val="single"/>
        </w:rPr>
        <w:t xml:space="preserve">                </w:t>
      </w:r>
      <w:r>
        <w:rPr>
          <w:rFonts w:ascii="宋体" w:hAnsi="宋体" w:cs="宋体"/>
          <w:kern w:val="1"/>
          <w:sz w:val="24"/>
          <w:szCs w:val="24"/>
          <w:highlight w:val="none"/>
        </w:rPr>
        <w:t>邮政编码：</w:t>
      </w:r>
      <w:r>
        <w:rPr>
          <w:rFonts w:hint="eastAsia" w:ascii="宋体" w:hAnsi="Courier New" w:cs="宋体"/>
          <w:sz w:val="24"/>
          <w:szCs w:val="24"/>
          <w:highlight w:val="none"/>
          <w:u w:val="single"/>
        </w:rPr>
        <w:t>            </w:t>
      </w:r>
    </w:p>
    <w:p w14:paraId="2BB3740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r>
        <w:rPr>
          <w:rFonts w:ascii="宋体" w:hAnsi="宋体" w:cs="宋体"/>
          <w:kern w:val="1"/>
          <w:sz w:val="24"/>
          <w:szCs w:val="24"/>
          <w:highlight w:val="none"/>
        </w:rPr>
        <w:t>法定代表人：</w:t>
      </w:r>
      <w:r>
        <w:rPr>
          <w:rFonts w:hint="eastAsia" w:ascii="宋体" w:hAnsi="Courier New" w:cs="宋体"/>
          <w:sz w:val="24"/>
          <w:szCs w:val="24"/>
          <w:highlight w:val="none"/>
          <w:u w:val="single"/>
        </w:rPr>
        <w:t xml:space="preserve">                      </w:t>
      </w:r>
      <w:r>
        <w:rPr>
          <w:rFonts w:ascii="宋体" w:hAnsi="宋体" w:cs="宋体"/>
          <w:kern w:val="1"/>
          <w:sz w:val="24"/>
          <w:szCs w:val="24"/>
          <w:highlight w:val="none"/>
        </w:rPr>
        <w:t>法定代表人：</w:t>
      </w:r>
      <w:r>
        <w:rPr>
          <w:rFonts w:hint="eastAsia" w:ascii="宋体" w:hAnsi="Courier New" w:cs="宋体"/>
          <w:sz w:val="24"/>
          <w:szCs w:val="24"/>
          <w:highlight w:val="none"/>
          <w:u w:val="single"/>
        </w:rPr>
        <w:t xml:space="preserve">                    </w:t>
      </w:r>
    </w:p>
    <w:p w14:paraId="2E4E9C1B">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r>
        <w:rPr>
          <w:rFonts w:ascii="宋体" w:hAnsi="宋体" w:cs="宋体"/>
          <w:kern w:val="1"/>
          <w:sz w:val="24"/>
          <w:szCs w:val="24"/>
          <w:highlight w:val="none"/>
        </w:rPr>
        <w:t>委托代理人：</w:t>
      </w:r>
      <w:r>
        <w:rPr>
          <w:rFonts w:hint="eastAsia" w:ascii="宋体" w:hAnsi="Courier New" w:cs="宋体"/>
          <w:sz w:val="24"/>
          <w:szCs w:val="24"/>
          <w:highlight w:val="none"/>
          <w:u w:val="single"/>
        </w:rPr>
        <w:t xml:space="preserve">                      </w:t>
      </w:r>
      <w:r>
        <w:rPr>
          <w:rFonts w:ascii="宋体" w:hAnsi="宋体" w:cs="宋体"/>
          <w:kern w:val="1"/>
          <w:sz w:val="24"/>
          <w:szCs w:val="24"/>
          <w:highlight w:val="none"/>
        </w:rPr>
        <w:t>委托代理人：</w:t>
      </w:r>
      <w:r>
        <w:rPr>
          <w:rFonts w:hint="eastAsia" w:ascii="宋体" w:hAnsi="Courier New" w:cs="宋体"/>
          <w:sz w:val="24"/>
          <w:szCs w:val="24"/>
          <w:highlight w:val="none"/>
          <w:u w:val="single"/>
        </w:rPr>
        <w:t xml:space="preserve">                    </w:t>
      </w:r>
    </w:p>
    <w:p w14:paraId="65E71E9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r>
        <w:rPr>
          <w:rFonts w:ascii="宋体" w:hAnsi="宋体" w:cs="宋体"/>
          <w:kern w:val="1"/>
          <w:sz w:val="24"/>
          <w:szCs w:val="24"/>
          <w:highlight w:val="none"/>
        </w:rPr>
        <w:t>电话：</w:t>
      </w:r>
      <w:r>
        <w:rPr>
          <w:rFonts w:hint="eastAsia" w:ascii="宋体" w:hAnsi="Courier New" w:cs="宋体"/>
          <w:sz w:val="24"/>
          <w:szCs w:val="24"/>
          <w:highlight w:val="none"/>
          <w:u w:val="single"/>
        </w:rPr>
        <w:t xml:space="preserve">              </w:t>
      </w:r>
      <w:r>
        <w:rPr>
          <w:rFonts w:ascii="宋体" w:hAnsi="宋体" w:cs="宋体"/>
          <w:kern w:val="1"/>
          <w:sz w:val="24"/>
          <w:szCs w:val="24"/>
          <w:highlight w:val="none"/>
        </w:rPr>
        <w:t>电话：</w:t>
      </w:r>
      <w:r>
        <w:rPr>
          <w:rFonts w:hint="eastAsia" w:ascii="宋体" w:hAnsi="Courier New" w:cs="宋体"/>
          <w:sz w:val="24"/>
          <w:szCs w:val="24"/>
          <w:highlight w:val="none"/>
          <w:u w:val="single"/>
        </w:rPr>
        <w:t xml:space="preserve">            </w:t>
      </w:r>
    </w:p>
    <w:p w14:paraId="4E77217B">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r>
        <w:rPr>
          <w:rFonts w:ascii="宋体" w:hAnsi="宋体" w:cs="宋体"/>
          <w:kern w:val="1"/>
          <w:sz w:val="24"/>
          <w:szCs w:val="24"/>
          <w:highlight w:val="none"/>
        </w:rPr>
        <w:t>传真：</w:t>
      </w:r>
      <w:r>
        <w:rPr>
          <w:rFonts w:hint="eastAsia" w:ascii="宋体" w:hAnsi="Courier New" w:cs="宋体"/>
          <w:sz w:val="24"/>
          <w:szCs w:val="24"/>
          <w:highlight w:val="none"/>
          <w:u w:val="single"/>
        </w:rPr>
        <w:t xml:space="preserve">              </w:t>
      </w:r>
      <w:r>
        <w:rPr>
          <w:rFonts w:ascii="宋体" w:hAnsi="宋体" w:cs="宋体"/>
          <w:kern w:val="1"/>
          <w:sz w:val="24"/>
          <w:szCs w:val="24"/>
          <w:highlight w:val="none"/>
        </w:rPr>
        <w:t>传真：</w:t>
      </w:r>
      <w:r>
        <w:rPr>
          <w:rFonts w:hint="eastAsia" w:ascii="宋体" w:hAnsi="Courier New" w:cs="宋体"/>
          <w:sz w:val="24"/>
          <w:szCs w:val="24"/>
          <w:highlight w:val="none"/>
          <w:u w:val="single"/>
        </w:rPr>
        <w:t xml:space="preserve">             </w:t>
      </w:r>
    </w:p>
    <w:p w14:paraId="64B72B4A">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宋体" w:cs="宋体"/>
          <w:kern w:val="1"/>
          <w:sz w:val="24"/>
          <w:szCs w:val="24"/>
          <w:highlight w:val="none"/>
        </w:rPr>
        <w:t>电子信箱：</w:t>
      </w:r>
      <w:r>
        <w:rPr>
          <w:rFonts w:hint="eastAsia" w:ascii="宋体" w:hAnsi="Courier New" w:cs="宋体"/>
          <w:sz w:val="24"/>
          <w:szCs w:val="24"/>
          <w:highlight w:val="none"/>
          <w:u w:val="single"/>
        </w:rPr>
        <w:t>            </w:t>
      </w:r>
      <w:r>
        <w:rPr>
          <w:rFonts w:ascii="宋体" w:hAnsi="宋体" w:cs="宋体"/>
          <w:kern w:val="1"/>
          <w:sz w:val="24"/>
          <w:szCs w:val="24"/>
          <w:highlight w:val="none"/>
        </w:rPr>
        <w:t>电子信箱：</w:t>
      </w:r>
      <w:r>
        <w:rPr>
          <w:rFonts w:hint="eastAsia" w:ascii="宋体" w:hAnsi="Courier New" w:cs="宋体"/>
          <w:sz w:val="24"/>
          <w:szCs w:val="24"/>
          <w:highlight w:val="none"/>
          <w:u w:val="single"/>
        </w:rPr>
        <w:t xml:space="preserve">          </w:t>
      </w:r>
    </w:p>
    <w:p w14:paraId="4C986F1B">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u w:val="single"/>
        </w:rPr>
      </w:pPr>
      <w:r>
        <w:rPr>
          <w:rFonts w:ascii="宋体" w:hAnsi="宋体" w:cs="宋体"/>
          <w:kern w:val="1"/>
          <w:sz w:val="24"/>
          <w:szCs w:val="24"/>
          <w:highlight w:val="none"/>
        </w:rPr>
        <w:t>开户银行：</w:t>
      </w:r>
      <w:r>
        <w:rPr>
          <w:rFonts w:hint="eastAsia" w:ascii="宋体" w:hAnsi="Courier New" w:cs="宋体"/>
          <w:sz w:val="24"/>
          <w:szCs w:val="24"/>
          <w:highlight w:val="none"/>
          <w:u w:val="single"/>
        </w:rPr>
        <w:t>              </w:t>
      </w:r>
      <w:r>
        <w:rPr>
          <w:rFonts w:ascii="宋体" w:hAnsi="宋体" w:cs="宋体"/>
          <w:kern w:val="1"/>
          <w:sz w:val="24"/>
          <w:szCs w:val="24"/>
          <w:highlight w:val="none"/>
        </w:rPr>
        <w:t>开户银行：</w:t>
      </w:r>
      <w:r>
        <w:rPr>
          <w:rFonts w:hint="eastAsia" w:ascii="宋体" w:hAnsi="Courier New" w:cs="宋体"/>
          <w:sz w:val="24"/>
          <w:szCs w:val="24"/>
          <w:highlight w:val="none"/>
          <w:u w:val="single"/>
        </w:rPr>
        <w:t xml:space="preserve">         </w:t>
      </w:r>
    </w:p>
    <w:p w14:paraId="765B4A0B">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Courier New" w:cs="宋体"/>
          <w:sz w:val="24"/>
          <w:szCs w:val="24"/>
          <w:highlight w:val="none"/>
          <w:u w:val="single"/>
        </w:rPr>
      </w:pPr>
      <w:r>
        <w:rPr>
          <w:rFonts w:ascii="宋体" w:hAnsi="宋体" w:cs="宋体"/>
          <w:kern w:val="1"/>
          <w:sz w:val="24"/>
          <w:szCs w:val="24"/>
          <w:highlight w:val="none"/>
        </w:rPr>
        <w:t>账号：</w:t>
      </w:r>
      <w:r>
        <w:rPr>
          <w:rFonts w:hint="eastAsia" w:ascii="宋体" w:hAnsi="Courier New" w:cs="宋体"/>
          <w:sz w:val="24"/>
          <w:szCs w:val="24"/>
          <w:highlight w:val="none"/>
          <w:u w:val="single"/>
        </w:rPr>
        <w:t>                    </w:t>
      </w:r>
      <w:r>
        <w:rPr>
          <w:rFonts w:ascii="宋体" w:hAnsi="宋体" w:cs="宋体"/>
          <w:kern w:val="1"/>
          <w:sz w:val="24"/>
          <w:szCs w:val="24"/>
          <w:highlight w:val="none"/>
        </w:rPr>
        <w:t>账号：</w:t>
      </w:r>
      <w:r>
        <w:rPr>
          <w:rFonts w:hint="eastAsia" w:ascii="宋体" w:hAnsi="Courier New" w:cs="宋体"/>
          <w:sz w:val="24"/>
          <w:szCs w:val="24"/>
          <w:highlight w:val="none"/>
          <w:u w:val="single"/>
        </w:rPr>
        <w:t>              </w:t>
      </w:r>
    </w:p>
    <w:bookmarkEnd w:id="63"/>
    <w:p w14:paraId="616080AF">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045842F1">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4BD4AD6D">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51D8EB4A">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56ABE15A">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54D3C629">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6B577B27">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60902F35">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62FF74B3">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4C306BDC">
      <w:pPr>
        <w:keepNext w:val="0"/>
        <w:keepLines w:val="0"/>
        <w:pageBreakBefore w:val="0"/>
        <w:widowControl/>
        <w:kinsoku/>
        <w:wordWrap w:val="0"/>
        <w:overflowPunct/>
        <w:topLinePunct w:val="0"/>
        <w:autoSpaceDE/>
        <w:autoSpaceDN/>
        <w:bidi w:val="0"/>
        <w:adjustRightInd/>
        <w:snapToGrid/>
        <w:spacing w:line="460" w:lineRule="exact"/>
        <w:jc w:val="both"/>
        <w:textAlignment w:val="auto"/>
        <w:outlineLvl w:val="9"/>
        <w:rPr>
          <w:rFonts w:hint="eastAsia" w:ascii="宋体" w:hAnsi="宋体"/>
          <w:b/>
          <w:sz w:val="24"/>
          <w:szCs w:val="24"/>
          <w:highlight w:val="none"/>
        </w:rPr>
      </w:pPr>
    </w:p>
    <w:p w14:paraId="030EE9A5">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1"/>
        <w:rPr>
          <w:rFonts w:ascii="宋体" w:hAnsi="宋体"/>
          <w:b/>
          <w:sz w:val="28"/>
          <w:szCs w:val="28"/>
          <w:highlight w:val="none"/>
        </w:rPr>
      </w:pPr>
      <w:r>
        <w:rPr>
          <w:rFonts w:hint="eastAsia" w:ascii="宋体" w:hAnsi="宋体"/>
          <w:b/>
          <w:sz w:val="28"/>
          <w:szCs w:val="28"/>
          <w:highlight w:val="none"/>
        </w:rPr>
        <w:t>第二部分</w:t>
      </w:r>
      <w:r>
        <w:rPr>
          <w:rFonts w:hint="eastAsia" w:ascii="宋体" w:hAnsi="宋体"/>
          <w:b/>
          <w:sz w:val="28"/>
          <w:szCs w:val="28"/>
          <w:highlight w:val="none"/>
          <w:lang w:val="en-US" w:eastAsia="zh-CN"/>
        </w:rPr>
        <w:t xml:space="preserve">  </w:t>
      </w:r>
      <w:r>
        <w:rPr>
          <w:rFonts w:hint="eastAsia" w:ascii="宋体" w:hAnsi="宋体"/>
          <w:b/>
          <w:sz w:val="28"/>
          <w:szCs w:val="28"/>
          <w:highlight w:val="none"/>
        </w:rPr>
        <w:t>通用合同条款</w:t>
      </w:r>
    </w:p>
    <w:p w14:paraId="1EE555D3">
      <w:pPr>
        <w:keepNext w:val="0"/>
        <w:keepLines w:val="0"/>
        <w:pageBreakBefore w:val="0"/>
        <w:widowControl/>
        <w:tabs>
          <w:tab w:val="left" w:pos="2580"/>
        </w:tabs>
        <w:kinsoku/>
        <w:wordWrap w:val="0"/>
        <w:overflowPunct/>
        <w:topLinePunct w:val="0"/>
        <w:autoSpaceDE/>
        <w:autoSpaceDN/>
        <w:bidi w:val="0"/>
        <w:adjustRightInd/>
        <w:snapToGrid/>
        <w:spacing w:line="460" w:lineRule="exact"/>
        <w:ind w:left="10" w:firstLine="482"/>
        <w:jc w:val="center"/>
        <w:textAlignment w:val="auto"/>
        <w:rPr>
          <w:rFonts w:ascii="宋体" w:hAnsi="宋体" w:cs="宋体"/>
          <w:b/>
          <w:kern w:val="1"/>
          <w:sz w:val="24"/>
          <w:szCs w:val="24"/>
          <w:highlight w:val="none"/>
        </w:rPr>
      </w:pPr>
      <w:r>
        <w:rPr>
          <w:rFonts w:ascii="宋体" w:hAnsi="宋体" w:cs="宋体"/>
          <w:b/>
          <w:kern w:val="1"/>
          <w:sz w:val="24"/>
          <w:szCs w:val="24"/>
          <w:highlight w:val="none"/>
        </w:rPr>
        <w:t>使用住房城乡建设部、工商总局建市[2013]56号文印发的</w:t>
      </w:r>
    </w:p>
    <w:p w14:paraId="49CB1D8C">
      <w:pPr>
        <w:keepNext w:val="0"/>
        <w:keepLines w:val="0"/>
        <w:pageBreakBefore w:val="0"/>
        <w:widowControl/>
        <w:kinsoku/>
        <w:wordWrap w:val="0"/>
        <w:overflowPunct/>
        <w:topLinePunct w:val="0"/>
        <w:autoSpaceDE/>
        <w:autoSpaceDN/>
        <w:bidi w:val="0"/>
        <w:adjustRightInd/>
        <w:snapToGrid/>
        <w:spacing w:line="460" w:lineRule="exact"/>
        <w:jc w:val="center"/>
        <w:textAlignment w:val="auto"/>
        <w:rPr>
          <w:rFonts w:ascii="宋体" w:hAnsi="宋体" w:cs="宋体"/>
          <w:sz w:val="24"/>
          <w:szCs w:val="24"/>
          <w:highlight w:val="none"/>
        </w:rPr>
      </w:pPr>
      <w:r>
        <w:rPr>
          <w:rFonts w:ascii="宋体" w:hAnsi="宋体" w:cs="宋体"/>
          <w:b/>
          <w:kern w:val="1"/>
          <w:sz w:val="24"/>
          <w:szCs w:val="24"/>
          <w:highlight w:val="none"/>
        </w:rPr>
        <w:t>《建设工程施工合同(示范文本)》（GF-2013-0201）通用合同条款。</w:t>
      </w:r>
    </w:p>
    <w:p w14:paraId="1EC218B1">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ascii="宋体" w:hAnsi="宋体"/>
          <w:b/>
          <w:sz w:val="24"/>
          <w:szCs w:val="24"/>
          <w:highlight w:val="none"/>
        </w:rPr>
      </w:pPr>
    </w:p>
    <w:p w14:paraId="7FD9847C">
      <w:pPr>
        <w:keepNext w:val="0"/>
        <w:keepLines w:val="0"/>
        <w:pageBreakBefore w:val="0"/>
        <w:widowControl/>
        <w:kinsoku/>
        <w:wordWrap w:val="0"/>
        <w:overflowPunct/>
        <w:topLinePunct w:val="0"/>
        <w:autoSpaceDE/>
        <w:autoSpaceDN/>
        <w:bidi w:val="0"/>
        <w:adjustRightInd/>
        <w:snapToGrid/>
        <w:spacing w:line="460" w:lineRule="exact"/>
        <w:textAlignment w:val="auto"/>
        <w:outlineLvl w:val="9"/>
        <w:rPr>
          <w:rFonts w:ascii="宋体" w:hAnsi="宋体"/>
          <w:b/>
          <w:sz w:val="24"/>
          <w:szCs w:val="24"/>
          <w:highlight w:val="none"/>
        </w:rPr>
      </w:pPr>
    </w:p>
    <w:p w14:paraId="49D76BA7">
      <w:pPr>
        <w:keepNext w:val="0"/>
        <w:keepLines w:val="0"/>
        <w:pageBreakBefore w:val="0"/>
        <w:widowControl/>
        <w:kinsoku/>
        <w:wordWrap w:val="0"/>
        <w:overflowPunct/>
        <w:topLinePunct w:val="0"/>
        <w:autoSpaceDE/>
        <w:autoSpaceDN/>
        <w:bidi w:val="0"/>
        <w:adjustRightInd/>
        <w:snapToGrid/>
        <w:spacing w:line="460" w:lineRule="exact"/>
        <w:textAlignment w:val="auto"/>
        <w:rPr>
          <w:sz w:val="24"/>
          <w:szCs w:val="24"/>
          <w:highlight w:val="none"/>
        </w:rPr>
      </w:pPr>
    </w:p>
    <w:p w14:paraId="5086B73C">
      <w:pPr>
        <w:keepNext w:val="0"/>
        <w:keepLines w:val="0"/>
        <w:pageBreakBefore w:val="0"/>
        <w:widowControl/>
        <w:kinsoku/>
        <w:wordWrap w:val="0"/>
        <w:overflowPunct/>
        <w:topLinePunct w:val="0"/>
        <w:autoSpaceDE/>
        <w:autoSpaceDN/>
        <w:bidi w:val="0"/>
        <w:adjustRightInd/>
        <w:snapToGrid/>
        <w:spacing w:line="460" w:lineRule="exact"/>
        <w:jc w:val="left"/>
        <w:textAlignment w:val="auto"/>
        <w:rPr>
          <w:rFonts w:ascii="宋体" w:hAnsi="宋体"/>
          <w:b/>
          <w:sz w:val="24"/>
          <w:szCs w:val="24"/>
          <w:highlight w:val="none"/>
        </w:rPr>
      </w:pPr>
      <w:r>
        <w:rPr>
          <w:rFonts w:ascii="宋体" w:hAnsi="宋体"/>
          <w:b/>
          <w:sz w:val="24"/>
          <w:szCs w:val="24"/>
          <w:highlight w:val="none"/>
        </w:rPr>
        <w:br w:type="page"/>
      </w:r>
    </w:p>
    <w:p w14:paraId="1B318F0C">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1"/>
        <w:rPr>
          <w:rFonts w:ascii="宋体" w:hAnsi="宋体"/>
          <w:b/>
          <w:sz w:val="28"/>
          <w:szCs w:val="28"/>
          <w:highlight w:val="none"/>
        </w:rPr>
      </w:pPr>
      <w:r>
        <w:rPr>
          <w:rFonts w:hint="eastAsia" w:ascii="宋体" w:hAnsi="宋体"/>
          <w:b/>
          <w:sz w:val="28"/>
          <w:szCs w:val="28"/>
          <w:highlight w:val="none"/>
        </w:rPr>
        <w:t>第三部分</w:t>
      </w:r>
      <w:r>
        <w:rPr>
          <w:rFonts w:hint="eastAsia" w:ascii="宋体" w:hAnsi="宋体"/>
          <w:b/>
          <w:sz w:val="28"/>
          <w:szCs w:val="28"/>
          <w:highlight w:val="none"/>
          <w:lang w:val="en-US" w:eastAsia="zh-CN"/>
        </w:rPr>
        <w:t xml:space="preserve">  </w:t>
      </w:r>
      <w:r>
        <w:rPr>
          <w:rFonts w:hint="eastAsia" w:ascii="宋体" w:hAnsi="宋体"/>
          <w:b/>
          <w:sz w:val="28"/>
          <w:szCs w:val="28"/>
          <w:highlight w:val="none"/>
        </w:rPr>
        <w:t>专用合同条款</w:t>
      </w:r>
    </w:p>
    <w:p w14:paraId="520CF066">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64" w:name="_Toc351203633"/>
      <w:bookmarkEnd w:id="64"/>
      <w:r>
        <w:rPr>
          <w:rFonts w:ascii="宋体" w:hAnsi="Courier New" w:cs="宋体"/>
          <w:b/>
          <w:sz w:val="24"/>
          <w:szCs w:val="24"/>
          <w:highlight w:val="none"/>
        </w:rPr>
        <w:t>1</w:t>
      </w:r>
      <w:bookmarkStart w:id="65" w:name="_Toc296347155"/>
      <w:bookmarkEnd w:id="65"/>
      <w:bookmarkStart w:id="66" w:name="_Toc296891196"/>
      <w:bookmarkEnd w:id="66"/>
      <w:bookmarkStart w:id="67" w:name="_Toc292559866"/>
      <w:bookmarkEnd w:id="67"/>
      <w:bookmarkStart w:id="68" w:name="_Toc296503156"/>
      <w:bookmarkEnd w:id="68"/>
      <w:bookmarkStart w:id="69" w:name="_Toc296346657"/>
      <w:bookmarkEnd w:id="69"/>
      <w:bookmarkStart w:id="70" w:name="_Toc296944495"/>
      <w:bookmarkEnd w:id="70"/>
      <w:bookmarkStart w:id="71" w:name="_Toc292559361"/>
      <w:bookmarkEnd w:id="71"/>
      <w:bookmarkStart w:id="72" w:name="_Toc297048342"/>
      <w:bookmarkEnd w:id="72"/>
      <w:bookmarkStart w:id="73" w:name="_Toc296890984"/>
      <w:bookmarkEnd w:id="73"/>
      <w:bookmarkStart w:id="74" w:name="_Toc297120456"/>
      <w:bookmarkEnd w:id="74"/>
      <w:r>
        <w:rPr>
          <w:rFonts w:ascii="宋体" w:hAnsi="Courier New" w:cs="宋体"/>
          <w:b/>
          <w:sz w:val="24"/>
          <w:szCs w:val="24"/>
          <w:highlight w:val="none"/>
        </w:rPr>
        <w:t>. 一般约定</w:t>
      </w:r>
    </w:p>
    <w:p w14:paraId="075F1DF7">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1.1 词语定义</w:t>
      </w:r>
    </w:p>
    <w:p w14:paraId="5837862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1.1.1合同</w:t>
      </w:r>
    </w:p>
    <w:p w14:paraId="78CD0B3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1.1.1.10其他合同文件包括：</w:t>
      </w: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磋商文件</w:t>
      </w:r>
      <w:r>
        <w:rPr>
          <w:rFonts w:hint="eastAsia" w:ascii="宋体" w:hAnsi="宋体" w:cs="宋体"/>
          <w:sz w:val="24"/>
          <w:szCs w:val="24"/>
          <w:highlight w:val="none"/>
          <w:u w:val="single"/>
        </w:rPr>
        <w:t>、中标通知书、投标文件、投标函及投标函附录、专用合同条款及其附件、通用合同条款、技术标准和要求、图纸、已标价工程量清单、其它合同文件</w:t>
      </w:r>
      <w:r>
        <w:rPr>
          <w:rFonts w:ascii="宋体" w:hAnsi="Courier New" w:cs="宋体"/>
          <w:sz w:val="24"/>
          <w:szCs w:val="24"/>
          <w:highlight w:val="none"/>
        </w:rPr>
        <w:t>。</w:t>
      </w:r>
    </w:p>
    <w:p w14:paraId="1020DB9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1.1.2 合同当事人及其他相关方</w:t>
      </w:r>
    </w:p>
    <w:p w14:paraId="05C515E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1.1.2.4监理人：</w:t>
      </w:r>
    </w:p>
    <w:p w14:paraId="0389C38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名称：</w:t>
      </w:r>
      <w:r>
        <w:rPr>
          <w:rFonts w:hint="eastAsia" w:ascii="宋体" w:hAnsi="宋体" w:cs="宋体"/>
          <w:sz w:val="24"/>
          <w:szCs w:val="24"/>
          <w:highlight w:val="none"/>
          <w:u w:val="single"/>
        </w:rPr>
        <w:t></w:t>
      </w:r>
      <w:r>
        <w:rPr>
          <w:rFonts w:ascii="宋体" w:hAnsi="Courier New" w:cs="宋体"/>
          <w:sz w:val="24"/>
          <w:szCs w:val="24"/>
          <w:highlight w:val="none"/>
        </w:rPr>
        <w:t>；</w:t>
      </w:r>
    </w:p>
    <w:p w14:paraId="4ACBD09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资质类别和等级：</w:t>
      </w:r>
      <w:r>
        <w:rPr>
          <w:rFonts w:hint="eastAsia" w:ascii="宋体" w:hAnsi="宋体" w:cs="宋体"/>
          <w:sz w:val="24"/>
          <w:szCs w:val="24"/>
          <w:highlight w:val="none"/>
          <w:u w:val="single"/>
        </w:rPr>
        <w:t></w:t>
      </w:r>
      <w:r>
        <w:rPr>
          <w:rFonts w:ascii="宋体" w:hAnsi="Courier New" w:cs="宋体"/>
          <w:sz w:val="24"/>
          <w:szCs w:val="24"/>
          <w:highlight w:val="none"/>
          <w:u w:val="single"/>
        </w:rPr>
        <w:t>；</w:t>
      </w:r>
    </w:p>
    <w:p w14:paraId="1ABFFAB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联系电话：</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0ED0030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电子信箱：</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51A1BBD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通信地址：</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73FABC1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1.1.2.5 设计人：</w:t>
      </w:r>
    </w:p>
    <w:p w14:paraId="441D152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名称：</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61D5F95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资质类别和等级：</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17A76B8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联系电话：</w:t>
      </w:r>
      <w:r>
        <w:rPr>
          <w:rFonts w:hint="eastAsia" w:ascii="宋体" w:hAnsi="宋体" w:cs="宋体"/>
          <w:sz w:val="24"/>
          <w:szCs w:val="24"/>
          <w:highlight w:val="none"/>
          <w:u w:val="single"/>
        </w:rPr>
        <w:t></w:t>
      </w:r>
      <w:r>
        <w:rPr>
          <w:rFonts w:ascii="宋体" w:hAnsi="Courier New" w:cs="宋体"/>
          <w:sz w:val="24"/>
          <w:szCs w:val="24"/>
          <w:highlight w:val="none"/>
          <w:u w:val="single"/>
        </w:rPr>
        <w:t>；</w:t>
      </w:r>
    </w:p>
    <w:p w14:paraId="7CAD80D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电子信箱：</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60B5F68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通信地址：</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23C454E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1.1.3 工程和设备</w:t>
      </w:r>
    </w:p>
    <w:p w14:paraId="3AFB608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1.1.3.7 作为施工现场组成部分的其他场所包括：</w:t>
      </w:r>
      <w:r>
        <w:rPr>
          <w:rFonts w:hint="eastAsia" w:ascii="宋体" w:hAnsi="宋体" w:cs="宋体"/>
          <w:sz w:val="24"/>
          <w:szCs w:val="24"/>
          <w:highlight w:val="none"/>
          <w:u w:val="single"/>
        </w:rPr>
        <w:t xml:space="preserve"> /   </w:t>
      </w:r>
      <w:r>
        <w:rPr>
          <w:rFonts w:ascii="宋体" w:hAnsi="Courier New" w:cs="宋体"/>
          <w:sz w:val="24"/>
          <w:szCs w:val="24"/>
          <w:highlight w:val="none"/>
        </w:rPr>
        <w:t>。</w:t>
      </w:r>
    </w:p>
    <w:p w14:paraId="535E664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1.1.3.9 永久占地包括：</w:t>
      </w:r>
      <w:r>
        <w:rPr>
          <w:rFonts w:hint="eastAsia" w:ascii="宋体" w:hAnsi="宋体" w:cs="宋体"/>
          <w:sz w:val="24"/>
          <w:szCs w:val="24"/>
          <w:highlight w:val="none"/>
          <w:u w:val="single"/>
        </w:rPr>
        <w:t></w:t>
      </w:r>
      <w:r>
        <w:rPr>
          <w:rFonts w:ascii="宋体" w:hAnsi="Courier New" w:cs="宋体"/>
          <w:sz w:val="24"/>
          <w:szCs w:val="24"/>
          <w:highlight w:val="none"/>
        </w:rPr>
        <w:t>。</w:t>
      </w:r>
    </w:p>
    <w:p w14:paraId="5BEC3CD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1.1.3.10 临时占地包括：</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5EBCCB19">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1.3法律</w:t>
      </w:r>
    </w:p>
    <w:p w14:paraId="62697D7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适用于合同的其他规范性文件：</w:t>
      </w:r>
      <w:r>
        <w:rPr>
          <w:rFonts w:hint="eastAsia" w:ascii="宋体" w:hAnsi="Courier New" w:cs="宋体"/>
          <w:sz w:val="24"/>
          <w:szCs w:val="24"/>
          <w:highlight w:val="none"/>
          <w:u w:val="single"/>
        </w:rPr>
        <w:t>《中华人民共和国建筑法》、《中华人民共和国合同法》、《中华人民共和国招标投标法》、《建设工程质量管理条例》、河南省关于安全文明施工的法规、条例和行政规范性文件等</w:t>
      </w:r>
      <w:r>
        <w:rPr>
          <w:rFonts w:ascii="宋体" w:hAnsi="Courier New" w:cs="宋体"/>
          <w:sz w:val="24"/>
          <w:szCs w:val="24"/>
          <w:highlight w:val="none"/>
        </w:rPr>
        <w:t>。</w:t>
      </w:r>
    </w:p>
    <w:p w14:paraId="24B69E4E">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1.4 标准和规范</w:t>
      </w:r>
    </w:p>
    <w:p w14:paraId="76B010B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1.4.1适用于工程的标准规范包括：</w:t>
      </w:r>
      <w:r>
        <w:rPr>
          <w:rFonts w:hint="eastAsia" w:ascii="宋体" w:hAnsi="Courier New" w:cs="宋体"/>
          <w:sz w:val="24"/>
          <w:szCs w:val="24"/>
          <w:highlight w:val="none"/>
          <w:u w:val="single"/>
        </w:rPr>
        <w:t>《建设工程工程量清单计价规范》（GB50500-2013）、《建筑工程施工质量验收统一标准》及现行标准、规范等</w:t>
      </w:r>
      <w:r>
        <w:rPr>
          <w:rFonts w:ascii="宋体" w:hAnsi="Courier New" w:cs="宋体"/>
          <w:sz w:val="24"/>
          <w:szCs w:val="24"/>
          <w:highlight w:val="none"/>
        </w:rPr>
        <w:t>。</w:t>
      </w:r>
    </w:p>
    <w:p w14:paraId="195F679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1.4.2 发包人提供国外标准、规范的名称：</w:t>
      </w:r>
    </w:p>
    <w:p w14:paraId="27011ED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hint="eastAsia" w:ascii="宋体" w:hAnsi="Courier New" w:cs="宋体"/>
          <w:sz w:val="24"/>
          <w:szCs w:val="24"/>
          <w:highlight w:val="none"/>
          <w:u w:val="single"/>
        </w:rPr>
        <w:t xml:space="preserve">                  /       </w:t>
      </w:r>
      <w:r>
        <w:rPr>
          <w:rFonts w:ascii="宋体" w:hAnsi="Courier New" w:cs="宋体"/>
          <w:sz w:val="24"/>
          <w:szCs w:val="24"/>
          <w:highlight w:val="none"/>
        </w:rPr>
        <w:t>；</w:t>
      </w:r>
    </w:p>
    <w:p w14:paraId="178FBA7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发包人提供国外标准、规范的份数：</w:t>
      </w:r>
      <w:r>
        <w:rPr>
          <w:rFonts w:hint="eastAsia" w:ascii="宋体" w:hAnsi="Courier New" w:cs="宋体"/>
          <w:sz w:val="24"/>
          <w:szCs w:val="24"/>
          <w:highlight w:val="none"/>
          <w:u w:val="single"/>
        </w:rPr>
        <w:t xml:space="preserve">   /</w:t>
      </w:r>
      <w:r>
        <w:rPr>
          <w:rFonts w:ascii="宋体" w:hAnsi="Courier New" w:cs="宋体"/>
          <w:sz w:val="24"/>
          <w:szCs w:val="24"/>
          <w:highlight w:val="none"/>
        </w:rPr>
        <w:t>；</w:t>
      </w:r>
    </w:p>
    <w:p w14:paraId="626E10A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发包人提供国外标准、规范的名称：</w:t>
      </w:r>
      <w:r>
        <w:rPr>
          <w:rFonts w:hint="eastAsia" w:ascii="宋体" w:hAnsi="Courier New" w:cs="宋体"/>
          <w:sz w:val="24"/>
          <w:szCs w:val="24"/>
          <w:highlight w:val="none"/>
          <w:u w:val="single"/>
        </w:rPr>
        <w:t>/</w:t>
      </w:r>
      <w:r>
        <w:rPr>
          <w:rFonts w:ascii="宋体" w:hAnsi="Courier New" w:cs="宋体"/>
          <w:sz w:val="24"/>
          <w:szCs w:val="24"/>
          <w:highlight w:val="none"/>
        </w:rPr>
        <w:t>。</w:t>
      </w:r>
    </w:p>
    <w:p w14:paraId="61A77C5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1.4.3发包人对工程的技术标准和功能要求的特殊要求：</w:t>
      </w:r>
      <w:r>
        <w:rPr>
          <w:rFonts w:hint="eastAsia" w:ascii="宋体" w:hAnsi="宋体" w:cs="宋体"/>
          <w:sz w:val="24"/>
          <w:szCs w:val="24"/>
          <w:highlight w:val="none"/>
          <w:u w:val="single"/>
        </w:rPr>
        <w:t>/</w:t>
      </w:r>
      <w:r>
        <w:rPr>
          <w:rFonts w:ascii="宋体" w:hAnsi="Courier New" w:cs="宋体"/>
          <w:sz w:val="24"/>
          <w:szCs w:val="24"/>
          <w:highlight w:val="none"/>
        </w:rPr>
        <w:t>。</w:t>
      </w:r>
    </w:p>
    <w:p w14:paraId="0A69AA44">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1.5 合同文件的优先顺序</w:t>
      </w:r>
    </w:p>
    <w:p w14:paraId="736D6FF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合同文件组成及优先顺序为：</w:t>
      </w:r>
      <w:r>
        <w:rPr>
          <w:rFonts w:hint="eastAsia" w:ascii="宋体" w:hAnsi="Courier New" w:cs="宋体"/>
          <w:sz w:val="24"/>
          <w:szCs w:val="24"/>
          <w:highlight w:val="none"/>
          <w:u w:val="single"/>
        </w:rPr>
        <w:t>（1）</w:t>
      </w:r>
      <w:r>
        <w:rPr>
          <w:rFonts w:hint="eastAsia" w:ascii="宋体" w:hAnsi="Courier New" w:cs="宋体"/>
          <w:sz w:val="24"/>
          <w:szCs w:val="24"/>
          <w:highlight w:val="none"/>
          <w:u w:val="single"/>
          <w:lang w:eastAsia="zh-CN"/>
        </w:rPr>
        <w:t>磋商文件</w:t>
      </w:r>
      <w:r>
        <w:rPr>
          <w:rFonts w:hint="eastAsia" w:ascii="宋体" w:hAnsi="Courier New" w:cs="宋体"/>
          <w:sz w:val="24"/>
          <w:szCs w:val="24"/>
          <w:highlight w:val="none"/>
          <w:u w:val="single"/>
        </w:rPr>
        <w:t>；</w:t>
      </w:r>
      <w:r>
        <w:rPr>
          <w:rFonts w:ascii="宋体" w:hAnsi="Courier New" w:cs="宋体"/>
          <w:sz w:val="24"/>
          <w:szCs w:val="24"/>
          <w:highlight w:val="none"/>
          <w:u w:val="single"/>
        </w:rPr>
        <w:t>（</w:t>
      </w:r>
      <w:r>
        <w:rPr>
          <w:rFonts w:hint="eastAsia" w:ascii="宋体" w:hAnsi="Courier New" w:cs="宋体"/>
          <w:sz w:val="24"/>
          <w:szCs w:val="24"/>
          <w:highlight w:val="none"/>
          <w:u w:val="single"/>
        </w:rPr>
        <w:t>2</w:t>
      </w:r>
      <w:r>
        <w:rPr>
          <w:rFonts w:ascii="宋体" w:hAnsi="Courier New" w:cs="宋体"/>
          <w:sz w:val="24"/>
          <w:szCs w:val="24"/>
          <w:highlight w:val="none"/>
          <w:u w:val="single"/>
        </w:rPr>
        <w:t>）中标通知书（如果有）；（</w:t>
      </w:r>
      <w:r>
        <w:rPr>
          <w:rFonts w:hint="eastAsia" w:ascii="宋体" w:hAnsi="Courier New" w:cs="宋体"/>
          <w:sz w:val="24"/>
          <w:szCs w:val="24"/>
          <w:highlight w:val="none"/>
          <w:u w:val="single"/>
        </w:rPr>
        <w:t>3</w:t>
      </w:r>
      <w:r>
        <w:rPr>
          <w:rFonts w:ascii="宋体" w:hAnsi="Courier New" w:cs="宋体"/>
          <w:sz w:val="24"/>
          <w:szCs w:val="24"/>
          <w:highlight w:val="none"/>
          <w:u w:val="single"/>
        </w:rPr>
        <w:t>）投标函及其附录（如果有）；（</w:t>
      </w:r>
      <w:r>
        <w:rPr>
          <w:rFonts w:hint="eastAsia" w:ascii="宋体" w:hAnsi="Courier New" w:cs="宋体"/>
          <w:sz w:val="24"/>
          <w:szCs w:val="24"/>
          <w:highlight w:val="none"/>
          <w:u w:val="single"/>
        </w:rPr>
        <w:t>4</w:t>
      </w:r>
      <w:r>
        <w:rPr>
          <w:rFonts w:ascii="宋体" w:hAnsi="Courier New" w:cs="宋体"/>
          <w:sz w:val="24"/>
          <w:szCs w:val="24"/>
          <w:highlight w:val="none"/>
          <w:u w:val="single"/>
        </w:rPr>
        <w:t>）专用合同条款及其附件；（</w:t>
      </w:r>
      <w:r>
        <w:rPr>
          <w:rFonts w:hint="eastAsia" w:ascii="宋体" w:hAnsi="Courier New" w:cs="宋体"/>
          <w:sz w:val="24"/>
          <w:szCs w:val="24"/>
          <w:highlight w:val="none"/>
          <w:u w:val="single"/>
        </w:rPr>
        <w:t>5</w:t>
      </w:r>
      <w:r>
        <w:rPr>
          <w:rFonts w:ascii="宋体" w:hAnsi="Courier New" w:cs="宋体"/>
          <w:sz w:val="24"/>
          <w:szCs w:val="24"/>
          <w:highlight w:val="none"/>
          <w:u w:val="single"/>
        </w:rPr>
        <w:t>）通用合同条款；（</w:t>
      </w:r>
      <w:r>
        <w:rPr>
          <w:rFonts w:hint="eastAsia" w:ascii="宋体" w:hAnsi="Courier New" w:cs="宋体"/>
          <w:sz w:val="24"/>
          <w:szCs w:val="24"/>
          <w:highlight w:val="none"/>
          <w:u w:val="single"/>
        </w:rPr>
        <w:t>6</w:t>
      </w:r>
      <w:r>
        <w:rPr>
          <w:rFonts w:ascii="宋体" w:hAnsi="Courier New" w:cs="宋体"/>
          <w:sz w:val="24"/>
          <w:szCs w:val="24"/>
          <w:highlight w:val="none"/>
          <w:u w:val="single"/>
        </w:rPr>
        <w:t>）技术标准和要求；（</w:t>
      </w:r>
      <w:r>
        <w:rPr>
          <w:rFonts w:hint="eastAsia" w:ascii="宋体" w:hAnsi="Courier New" w:cs="宋体"/>
          <w:sz w:val="24"/>
          <w:szCs w:val="24"/>
          <w:highlight w:val="none"/>
          <w:u w:val="single"/>
        </w:rPr>
        <w:t>7</w:t>
      </w:r>
      <w:r>
        <w:rPr>
          <w:rFonts w:ascii="宋体" w:hAnsi="Courier New" w:cs="宋体"/>
          <w:sz w:val="24"/>
          <w:szCs w:val="24"/>
          <w:highlight w:val="none"/>
          <w:u w:val="single"/>
        </w:rPr>
        <w:t>）图纸；（</w:t>
      </w:r>
      <w:r>
        <w:rPr>
          <w:rFonts w:hint="eastAsia" w:ascii="宋体" w:hAnsi="Courier New" w:cs="宋体"/>
          <w:sz w:val="24"/>
          <w:szCs w:val="24"/>
          <w:highlight w:val="none"/>
          <w:u w:val="single"/>
        </w:rPr>
        <w:t>8</w:t>
      </w:r>
      <w:r>
        <w:rPr>
          <w:rFonts w:ascii="宋体" w:hAnsi="Courier New" w:cs="宋体"/>
          <w:sz w:val="24"/>
          <w:szCs w:val="24"/>
          <w:highlight w:val="none"/>
          <w:u w:val="single"/>
        </w:rPr>
        <w:t>）已标价工程量清单；（</w:t>
      </w:r>
      <w:r>
        <w:rPr>
          <w:rFonts w:hint="eastAsia" w:ascii="宋体" w:hAnsi="Courier New" w:cs="宋体"/>
          <w:sz w:val="24"/>
          <w:szCs w:val="24"/>
          <w:highlight w:val="none"/>
          <w:u w:val="single"/>
        </w:rPr>
        <w:t>9</w:t>
      </w:r>
      <w:r>
        <w:rPr>
          <w:rFonts w:ascii="宋体" w:hAnsi="Courier New" w:cs="宋体"/>
          <w:sz w:val="24"/>
          <w:szCs w:val="24"/>
          <w:highlight w:val="none"/>
          <w:u w:val="single"/>
        </w:rPr>
        <w:t>）其他合同文件</w:t>
      </w:r>
      <w:r>
        <w:rPr>
          <w:rFonts w:ascii="宋体" w:hAnsi="Courier New" w:cs="宋体"/>
          <w:sz w:val="24"/>
          <w:szCs w:val="24"/>
          <w:highlight w:val="none"/>
        </w:rPr>
        <w:t>。</w:t>
      </w:r>
    </w:p>
    <w:p w14:paraId="3DF83AE6">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1.6 图纸和承包人文件</w:t>
      </w:r>
      <w:r>
        <w:rPr>
          <w:rFonts w:ascii="宋体" w:hAnsi="Courier New" w:cs="宋体"/>
          <w:b/>
          <w:sz w:val="24"/>
          <w:szCs w:val="24"/>
          <w:highlight w:val="none"/>
        </w:rPr>
        <w:tab/>
      </w:r>
    </w:p>
    <w:p w14:paraId="4EE2BBA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1.6.1 图纸的提供</w:t>
      </w:r>
    </w:p>
    <w:p w14:paraId="6073040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发包人向承包人提供图纸的期限：</w:t>
      </w:r>
      <w:r>
        <w:rPr>
          <w:rFonts w:hint="eastAsia" w:ascii="宋体" w:hAnsi="宋体" w:cs="宋体"/>
          <w:sz w:val="24"/>
          <w:szCs w:val="24"/>
          <w:highlight w:val="none"/>
          <w:u w:val="single"/>
        </w:rPr>
        <w:t>进场三天内</w:t>
      </w:r>
      <w:r>
        <w:rPr>
          <w:rFonts w:ascii="宋体" w:hAnsi="宋体" w:cs="宋体"/>
          <w:sz w:val="24"/>
          <w:szCs w:val="24"/>
          <w:highlight w:val="none"/>
          <w:u w:val="single"/>
        </w:rPr>
        <w:t>；</w:t>
      </w:r>
    </w:p>
    <w:p w14:paraId="13C4033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发包人向承包人提供图纸的数量：</w:t>
      </w:r>
      <w:r>
        <w:rPr>
          <w:rFonts w:hint="eastAsia" w:ascii="宋体" w:hAnsi="宋体" w:cs="宋体"/>
          <w:sz w:val="24"/>
          <w:szCs w:val="24"/>
          <w:highlight w:val="none"/>
          <w:u w:val="single"/>
        </w:rPr>
        <w:t>1份</w:t>
      </w:r>
      <w:r>
        <w:rPr>
          <w:rFonts w:ascii="宋体" w:hAnsi="宋体" w:cs="宋体"/>
          <w:sz w:val="24"/>
          <w:szCs w:val="24"/>
          <w:highlight w:val="none"/>
          <w:u w:val="single"/>
        </w:rPr>
        <w:t>；</w:t>
      </w:r>
    </w:p>
    <w:p w14:paraId="6BBBB9F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发包人向承包人提供图纸的内容：</w:t>
      </w:r>
      <w:r>
        <w:rPr>
          <w:rFonts w:hint="eastAsia" w:ascii="宋体" w:hAnsi="宋体" w:cs="宋体"/>
          <w:sz w:val="24"/>
          <w:szCs w:val="24"/>
          <w:highlight w:val="none"/>
          <w:u w:val="single"/>
        </w:rPr>
        <w:t>施工图设计</w:t>
      </w:r>
      <w:r>
        <w:rPr>
          <w:rFonts w:ascii="宋体" w:hAnsi="Courier New" w:cs="宋体"/>
          <w:sz w:val="24"/>
          <w:szCs w:val="24"/>
          <w:highlight w:val="none"/>
          <w:u w:val="single"/>
        </w:rPr>
        <w:t>。</w:t>
      </w:r>
    </w:p>
    <w:p w14:paraId="1243E6D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1.6.4 承包人文件</w:t>
      </w:r>
    </w:p>
    <w:p w14:paraId="30D91CA0">
      <w:pPr>
        <w:keepNext w:val="0"/>
        <w:keepLines w:val="0"/>
        <w:pageBreakBefore w:val="0"/>
        <w:widowControl/>
        <w:kinsoku/>
        <w:wordWrap w:val="0"/>
        <w:overflowPunct/>
        <w:topLinePunct w:val="0"/>
        <w:autoSpaceDE/>
        <w:autoSpaceDN/>
        <w:bidi w:val="0"/>
        <w:adjustRightInd/>
        <w:snapToGrid/>
        <w:spacing w:line="460" w:lineRule="exact"/>
        <w:ind w:left="422" w:leftChars="201"/>
        <w:textAlignment w:val="auto"/>
        <w:rPr>
          <w:rFonts w:ascii="宋体" w:hAnsi="Courier New" w:cs="宋体"/>
          <w:sz w:val="24"/>
          <w:szCs w:val="24"/>
          <w:highlight w:val="none"/>
          <w:u w:val="single"/>
        </w:rPr>
      </w:pPr>
      <w:r>
        <w:rPr>
          <w:rFonts w:ascii="宋体" w:hAnsi="Courier New" w:cs="宋体"/>
          <w:sz w:val="24"/>
          <w:szCs w:val="24"/>
          <w:highlight w:val="none"/>
        </w:rPr>
        <w:t>需要由承包人提供的文件，包括：</w:t>
      </w:r>
      <w:r>
        <w:rPr>
          <w:rFonts w:hint="eastAsia" w:ascii="宋体" w:hAnsi="宋体" w:cs="宋体"/>
          <w:sz w:val="24"/>
          <w:szCs w:val="24"/>
          <w:highlight w:val="none"/>
          <w:u w:val="single"/>
        </w:rPr>
        <w:t></w:t>
      </w:r>
      <w:r>
        <w:rPr>
          <w:rFonts w:ascii="宋体" w:hAnsi="宋体" w:cs="宋体"/>
          <w:sz w:val="24"/>
          <w:szCs w:val="24"/>
          <w:highlight w:val="none"/>
          <w:u w:val="single"/>
        </w:rPr>
        <w:t>施工组织设计</w:t>
      </w:r>
      <w:r>
        <w:rPr>
          <w:rFonts w:hint="eastAsia" w:ascii="宋体" w:hAnsi="宋体" w:cs="宋体"/>
          <w:sz w:val="24"/>
          <w:szCs w:val="24"/>
          <w:highlight w:val="none"/>
          <w:u w:val="single"/>
        </w:rPr>
        <w:t></w:t>
      </w:r>
      <w:r>
        <w:rPr>
          <w:rFonts w:ascii="宋体" w:hAnsi="Courier New" w:cs="宋体"/>
          <w:sz w:val="24"/>
          <w:szCs w:val="24"/>
          <w:highlight w:val="none"/>
          <w:u w:val="single"/>
        </w:rPr>
        <w:t>；</w:t>
      </w:r>
    </w:p>
    <w:p w14:paraId="16E6232D">
      <w:pPr>
        <w:keepNext w:val="0"/>
        <w:keepLines w:val="0"/>
        <w:pageBreakBefore w:val="0"/>
        <w:widowControl/>
        <w:kinsoku/>
        <w:wordWrap w:val="0"/>
        <w:overflowPunct/>
        <w:topLinePunct w:val="0"/>
        <w:autoSpaceDE/>
        <w:autoSpaceDN/>
        <w:bidi w:val="0"/>
        <w:adjustRightInd/>
        <w:snapToGrid/>
        <w:spacing w:line="460" w:lineRule="exact"/>
        <w:ind w:left="422" w:leftChars="201"/>
        <w:textAlignment w:val="auto"/>
        <w:rPr>
          <w:rFonts w:ascii="宋体" w:hAnsi="宋体" w:cs="宋体"/>
          <w:sz w:val="24"/>
          <w:szCs w:val="24"/>
          <w:highlight w:val="none"/>
          <w:u w:val="single"/>
        </w:rPr>
      </w:pPr>
      <w:r>
        <w:rPr>
          <w:rFonts w:ascii="宋体" w:hAnsi="Courier New" w:cs="宋体"/>
          <w:sz w:val="24"/>
          <w:szCs w:val="24"/>
          <w:highlight w:val="none"/>
        </w:rPr>
        <w:t>承包人提供的文件的期限为：</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4786F7D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承包人提供的文件的数量为：</w:t>
      </w:r>
      <w:r>
        <w:rPr>
          <w:rFonts w:hint="eastAsia" w:ascii="宋体" w:hAnsi="宋体" w:cs="宋体"/>
          <w:sz w:val="24"/>
          <w:szCs w:val="24"/>
          <w:highlight w:val="none"/>
          <w:u w:val="single"/>
        </w:rPr>
        <w:t></w:t>
      </w:r>
      <w:r>
        <w:rPr>
          <w:rFonts w:ascii="宋体" w:hAnsi="Courier New" w:cs="宋体"/>
          <w:sz w:val="24"/>
          <w:szCs w:val="24"/>
          <w:highlight w:val="none"/>
          <w:u w:val="single"/>
        </w:rPr>
        <w:t>；</w:t>
      </w:r>
    </w:p>
    <w:p w14:paraId="30E4C8D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承包人提供的文件的形式为：</w:t>
      </w:r>
      <w:r>
        <w:rPr>
          <w:rFonts w:hint="eastAsia" w:ascii="宋体" w:hAnsi="宋体" w:cs="宋体"/>
          <w:sz w:val="24"/>
          <w:szCs w:val="24"/>
          <w:highlight w:val="none"/>
          <w:u w:val="single"/>
        </w:rPr>
        <w:t>书面形式</w:t>
      </w:r>
      <w:r>
        <w:rPr>
          <w:rFonts w:ascii="宋体" w:hAnsi="Courier New" w:cs="宋体"/>
          <w:sz w:val="24"/>
          <w:szCs w:val="24"/>
          <w:highlight w:val="none"/>
          <w:u w:val="single"/>
        </w:rPr>
        <w:t>；</w:t>
      </w:r>
    </w:p>
    <w:p w14:paraId="67FC33D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发包人</w:t>
      </w:r>
      <w:r>
        <w:rPr>
          <w:rFonts w:hint="eastAsia" w:ascii="宋体" w:hAnsi="Courier New" w:cs="宋体"/>
          <w:sz w:val="24"/>
          <w:szCs w:val="24"/>
          <w:highlight w:val="none"/>
        </w:rPr>
        <w:t>审批</w:t>
      </w:r>
      <w:r>
        <w:rPr>
          <w:rFonts w:ascii="宋体" w:hAnsi="Courier New" w:cs="宋体"/>
          <w:sz w:val="24"/>
          <w:szCs w:val="24"/>
          <w:highlight w:val="none"/>
        </w:rPr>
        <w:t>承包人文件的期限：</w:t>
      </w:r>
      <w:r>
        <w:rPr>
          <w:rFonts w:hint="eastAsia" w:ascii="宋体" w:hAnsi="宋体" w:cs="宋体"/>
          <w:sz w:val="24"/>
          <w:szCs w:val="24"/>
          <w:highlight w:val="none"/>
          <w:u w:val="single"/>
        </w:rPr>
        <w:t>执行通用条款</w:t>
      </w:r>
      <w:r>
        <w:rPr>
          <w:rFonts w:ascii="宋体" w:hAnsi="Courier New" w:cs="宋体"/>
          <w:sz w:val="24"/>
          <w:szCs w:val="24"/>
          <w:highlight w:val="none"/>
          <w:u w:val="single"/>
        </w:rPr>
        <w:t>。</w:t>
      </w:r>
    </w:p>
    <w:p w14:paraId="0519F01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1.6.5 现场图纸准备</w:t>
      </w:r>
    </w:p>
    <w:p w14:paraId="745850F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关于现场图纸准备的约定：</w:t>
      </w:r>
      <w:r>
        <w:rPr>
          <w:rFonts w:hint="eastAsia" w:ascii="宋体" w:hAnsi="宋体" w:cs="宋体"/>
          <w:sz w:val="24"/>
          <w:szCs w:val="24"/>
          <w:highlight w:val="none"/>
          <w:u w:val="single"/>
        </w:rPr>
        <w:t>执行通用条款</w:t>
      </w:r>
      <w:r>
        <w:rPr>
          <w:rFonts w:ascii="宋体" w:hAnsi="Courier New" w:cs="宋体"/>
          <w:sz w:val="24"/>
          <w:szCs w:val="24"/>
          <w:highlight w:val="none"/>
          <w:u w:val="single"/>
        </w:rPr>
        <w:t>。</w:t>
      </w:r>
    </w:p>
    <w:p w14:paraId="49953FD0">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1.7 联络</w:t>
      </w:r>
    </w:p>
    <w:p w14:paraId="2DC33CD7">
      <w:pPr>
        <w:keepNext w:val="0"/>
        <w:keepLines w:val="0"/>
        <w:pageBreakBefore w:val="0"/>
        <w:widowControl/>
        <w:kinsoku/>
        <w:wordWrap w:val="0"/>
        <w:overflowPunct/>
        <w:topLinePunct w:val="0"/>
        <w:autoSpaceDE/>
        <w:autoSpaceDN/>
        <w:bidi w:val="0"/>
        <w:adjustRightInd/>
        <w:snapToGrid/>
        <w:spacing w:line="460" w:lineRule="exact"/>
        <w:ind w:left="420"/>
        <w:jc w:val="left"/>
        <w:textAlignment w:val="auto"/>
        <w:rPr>
          <w:rFonts w:ascii="宋体" w:hAnsi="Courier New" w:cs="宋体"/>
          <w:sz w:val="24"/>
          <w:szCs w:val="24"/>
          <w:highlight w:val="none"/>
        </w:rPr>
      </w:pPr>
      <w:r>
        <w:rPr>
          <w:rFonts w:ascii="宋体" w:hAnsi="Courier New" w:cs="宋体"/>
          <w:sz w:val="24"/>
          <w:szCs w:val="24"/>
          <w:highlight w:val="none"/>
        </w:rPr>
        <w:t>1.7.1发包人和承包人应当在</w:t>
      </w:r>
      <w:r>
        <w:rPr>
          <w:rFonts w:hint="eastAsia" w:ascii="宋体" w:hAnsi="宋体" w:cs="宋体"/>
          <w:sz w:val="24"/>
          <w:szCs w:val="24"/>
          <w:highlight w:val="none"/>
          <w:u w:val="single"/>
        </w:rPr>
        <w:t></w:t>
      </w:r>
      <w:r>
        <w:rPr>
          <w:rFonts w:ascii="宋体" w:hAnsi="宋体" w:cs="宋体"/>
          <w:sz w:val="24"/>
          <w:szCs w:val="24"/>
          <w:highlight w:val="none"/>
          <w:u w:val="single"/>
        </w:rPr>
        <w:t>7</w:t>
      </w:r>
      <w:r>
        <w:rPr>
          <w:rFonts w:ascii="宋体" w:hAnsi="Courier New" w:cs="宋体"/>
          <w:sz w:val="24"/>
          <w:szCs w:val="24"/>
          <w:highlight w:val="none"/>
        </w:rPr>
        <w:t>天内将与合同有关的通知、批准、证明、证书、指示、指令、要求、请求、同意、意见、确定和决定等书面函件送达对方当事人。</w:t>
      </w:r>
    </w:p>
    <w:p w14:paraId="6011867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1.7.2 发包人接收文件的地点：</w:t>
      </w:r>
      <w:r>
        <w:rPr>
          <w:rFonts w:hint="eastAsia" w:ascii="宋体" w:hAnsi="宋体" w:cs="宋体"/>
          <w:sz w:val="24"/>
          <w:szCs w:val="24"/>
          <w:highlight w:val="none"/>
          <w:u w:val="single"/>
        </w:rPr>
        <w:t>业主办公室</w:t>
      </w:r>
      <w:r>
        <w:rPr>
          <w:rFonts w:ascii="宋体" w:hAnsi="Courier New" w:cs="宋体"/>
          <w:sz w:val="24"/>
          <w:szCs w:val="24"/>
          <w:highlight w:val="none"/>
          <w:u w:val="single"/>
        </w:rPr>
        <w:t>；</w:t>
      </w:r>
    </w:p>
    <w:p w14:paraId="2A52A3C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发包人指定的接收人为：</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2C64694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承包人接收文件的地点：</w:t>
      </w:r>
      <w:r>
        <w:rPr>
          <w:rFonts w:hint="eastAsia" w:ascii="宋体" w:hAnsi="宋体" w:cs="宋体"/>
          <w:sz w:val="24"/>
          <w:szCs w:val="24"/>
          <w:highlight w:val="none"/>
          <w:u w:val="single"/>
        </w:rPr>
        <w:t>项目经理办公室</w:t>
      </w:r>
      <w:r>
        <w:rPr>
          <w:rFonts w:ascii="宋体" w:hAnsi="Courier New" w:cs="宋体"/>
          <w:sz w:val="24"/>
          <w:szCs w:val="24"/>
          <w:highlight w:val="none"/>
          <w:u w:val="single"/>
        </w:rPr>
        <w:t>；</w:t>
      </w:r>
    </w:p>
    <w:p w14:paraId="39E428F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承包人指定的接收人为：</w:t>
      </w:r>
      <w:r>
        <w:rPr>
          <w:rFonts w:hint="eastAsia" w:ascii="宋体" w:hAnsi="宋体" w:cs="宋体"/>
          <w:sz w:val="24"/>
          <w:szCs w:val="24"/>
          <w:highlight w:val="none"/>
          <w:u w:val="single"/>
        </w:rPr>
        <w:t></w:t>
      </w:r>
      <w:r>
        <w:rPr>
          <w:rFonts w:ascii="宋体" w:hAnsi="Courier New" w:cs="宋体"/>
          <w:sz w:val="24"/>
          <w:szCs w:val="24"/>
          <w:highlight w:val="none"/>
          <w:u w:val="single"/>
        </w:rPr>
        <w:t>。</w:t>
      </w:r>
    </w:p>
    <w:p w14:paraId="208398C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监理人接收文件的地点：</w:t>
      </w:r>
      <w:r>
        <w:rPr>
          <w:rFonts w:hint="eastAsia" w:ascii="宋体" w:hAnsi="宋体" w:cs="宋体"/>
          <w:sz w:val="24"/>
          <w:szCs w:val="24"/>
          <w:highlight w:val="none"/>
          <w:u w:val="single"/>
        </w:rPr>
        <w:t>       /                </w:t>
      </w:r>
      <w:r>
        <w:rPr>
          <w:rFonts w:ascii="宋体" w:hAnsi="宋体" w:cs="宋体"/>
          <w:sz w:val="24"/>
          <w:szCs w:val="24"/>
          <w:highlight w:val="none"/>
          <w:u w:val="single"/>
        </w:rPr>
        <w:t>；</w:t>
      </w:r>
    </w:p>
    <w:p w14:paraId="1F7AC84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监理人指定的接收人为：</w:t>
      </w:r>
      <w:r>
        <w:rPr>
          <w:rFonts w:hint="eastAsia" w:ascii="宋体" w:hAnsi="宋体" w:cs="宋体"/>
          <w:sz w:val="24"/>
          <w:szCs w:val="24"/>
          <w:highlight w:val="none"/>
          <w:u w:val="single"/>
        </w:rPr>
        <w:t>/          </w:t>
      </w:r>
      <w:r>
        <w:rPr>
          <w:rFonts w:ascii="宋体" w:hAnsi="Courier New" w:cs="宋体"/>
          <w:sz w:val="24"/>
          <w:szCs w:val="24"/>
          <w:highlight w:val="none"/>
          <w:u w:val="single"/>
        </w:rPr>
        <w:t>。</w:t>
      </w:r>
    </w:p>
    <w:p w14:paraId="724C547C">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1.10 交通运输</w:t>
      </w:r>
    </w:p>
    <w:p w14:paraId="2769675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bookmarkStart w:id="75" w:name="_Toc312677986"/>
      <w:bookmarkEnd w:id="75"/>
      <w:bookmarkStart w:id="76" w:name="_Toc300934943"/>
      <w:bookmarkEnd w:id="76"/>
      <w:bookmarkStart w:id="77" w:name="_Toc303539100"/>
      <w:bookmarkEnd w:id="77"/>
      <w:bookmarkStart w:id="78" w:name="_Toc318581155"/>
      <w:bookmarkEnd w:id="78"/>
      <w:bookmarkStart w:id="79" w:name="_Toc304295521"/>
      <w:bookmarkEnd w:id="79"/>
      <w:r>
        <w:rPr>
          <w:rFonts w:ascii="宋体" w:hAnsi="Courier New" w:cs="宋体"/>
          <w:sz w:val="24"/>
          <w:szCs w:val="24"/>
          <w:highlight w:val="none"/>
        </w:rPr>
        <w:t>.10.1 出入现场的权利</w:t>
      </w:r>
    </w:p>
    <w:p w14:paraId="540B97C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关于出入现场的权利的约定：</w:t>
      </w:r>
      <w:r>
        <w:rPr>
          <w:rFonts w:hint="eastAsia" w:ascii="宋体" w:hAnsi="宋体" w:cs="宋体"/>
          <w:sz w:val="24"/>
          <w:szCs w:val="24"/>
          <w:highlight w:val="none"/>
          <w:u w:val="single"/>
        </w:rPr>
        <w:t>执行通用条款。</w:t>
      </w:r>
    </w:p>
    <w:p w14:paraId="6D52A98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bookmarkStart w:id="80" w:name="_Toc303539101"/>
      <w:bookmarkEnd w:id="80"/>
      <w:bookmarkStart w:id="81" w:name="_Toc312677987"/>
      <w:bookmarkEnd w:id="81"/>
      <w:bookmarkStart w:id="82" w:name="_Toc304295522"/>
      <w:bookmarkEnd w:id="82"/>
      <w:bookmarkStart w:id="83" w:name="_Toc318581156"/>
      <w:bookmarkEnd w:id="83"/>
      <w:bookmarkStart w:id="84" w:name="_Toc300934944"/>
      <w:bookmarkEnd w:id="84"/>
      <w:r>
        <w:rPr>
          <w:rFonts w:ascii="宋体" w:hAnsi="Courier New" w:cs="宋体"/>
          <w:sz w:val="24"/>
          <w:szCs w:val="24"/>
          <w:highlight w:val="none"/>
        </w:rPr>
        <w:t>.10.3 场内交通</w:t>
      </w:r>
    </w:p>
    <w:p w14:paraId="3D29701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关于场外交通和场内交通的边界的约定：</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1B52320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关于发包人向承包人免费提供满足工程施工需要的场内道路和交通设施的约定：</w:t>
      </w:r>
      <w:r>
        <w:rPr>
          <w:rFonts w:ascii="宋体" w:hAnsi="Courier New" w:cs="宋体"/>
          <w:sz w:val="24"/>
          <w:szCs w:val="24"/>
          <w:highlight w:val="none"/>
          <w:u w:val="single"/>
        </w:rPr>
        <w:t>发包人不提供</w:t>
      </w:r>
      <w:r>
        <w:rPr>
          <w:rFonts w:ascii="宋体" w:hAnsi="Courier New" w:cs="宋体"/>
          <w:sz w:val="24"/>
          <w:szCs w:val="24"/>
          <w:highlight w:val="none"/>
        </w:rPr>
        <w:t>。</w:t>
      </w:r>
      <w:bookmarkStart w:id="85" w:name="_Toc318581157"/>
      <w:bookmarkEnd w:id="85"/>
    </w:p>
    <w:p w14:paraId="6AE8075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1.10.4超大件和超重件的运输</w:t>
      </w:r>
    </w:p>
    <w:p w14:paraId="43A2F8D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运输超大件或超重件所需的道路和桥梁临时加固改造费用和其他有关费用由承包人承担。</w:t>
      </w:r>
    </w:p>
    <w:p w14:paraId="2E20A00D">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1.11 知识产权</w:t>
      </w:r>
    </w:p>
    <w:p w14:paraId="5F0A7E1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Courier New" w:cs="宋体"/>
          <w:sz w:val="24"/>
          <w:szCs w:val="24"/>
          <w:highlight w:val="none"/>
          <w:u w:val="single"/>
        </w:rPr>
        <w:t>按通用条款1.11执行</w:t>
      </w:r>
      <w:r>
        <w:rPr>
          <w:rFonts w:ascii="宋体" w:hAnsi="Courier New" w:cs="宋体"/>
          <w:sz w:val="24"/>
          <w:szCs w:val="24"/>
          <w:highlight w:val="none"/>
        </w:rPr>
        <w:t>。</w:t>
      </w:r>
    </w:p>
    <w:p w14:paraId="268B4DD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关于发包人提供的上述文件的使用限制的要求：未经发包人书面同意，承包人不得为了合同以外的目的而复制、使用上述文件或将之提供给任何第三方。</w:t>
      </w:r>
    </w:p>
    <w:p w14:paraId="738C66D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1.11.2 关于承包人为实施工程所编制文件的著作权的归属：</w:t>
      </w:r>
      <w:r>
        <w:rPr>
          <w:rFonts w:hint="eastAsia" w:ascii="宋体" w:hAnsi="Courier New" w:cs="宋体"/>
          <w:sz w:val="24"/>
          <w:szCs w:val="24"/>
          <w:highlight w:val="none"/>
          <w:u w:val="single"/>
        </w:rPr>
        <w:t>按通用条款1.11执行</w:t>
      </w:r>
      <w:r>
        <w:rPr>
          <w:rFonts w:ascii="宋体" w:hAnsi="Courier New" w:cs="宋体"/>
          <w:sz w:val="24"/>
          <w:szCs w:val="24"/>
          <w:highlight w:val="none"/>
        </w:rPr>
        <w:t>。</w:t>
      </w:r>
    </w:p>
    <w:p w14:paraId="235CD6A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关于承包人提供的上述文件的使用限制的要求：未经发包人书面同意，承包人不得为了合同以外的目的而复制、使用上述文件或将之提供给任何第三方。</w:t>
      </w:r>
    </w:p>
    <w:p w14:paraId="37C99F8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1.11.</w:t>
      </w:r>
      <w:r>
        <w:rPr>
          <w:rFonts w:hint="eastAsia" w:ascii="宋体" w:hAnsi="Courier New" w:cs="宋体"/>
          <w:sz w:val="24"/>
          <w:szCs w:val="24"/>
          <w:highlight w:val="none"/>
        </w:rPr>
        <w:t>3</w:t>
      </w:r>
      <w:r>
        <w:rPr>
          <w:rFonts w:ascii="宋体" w:hAnsi="Courier New" w:cs="宋体"/>
          <w:sz w:val="24"/>
          <w:szCs w:val="24"/>
          <w:highlight w:val="none"/>
        </w:rPr>
        <w:t xml:space="preserve"> 承包人在施工过程中所采用的专利、专有技术、技术秘密的使用费的承担方式：</w:t>
      </w:r>
      <w:r>
        <w:rPr>
          <w:rFonts w:hint="eastAsia" w:ascii="宋体" w:hAnsi="Courier New" w:cs="宋体"/>
          <w:sz w:val="24"/>
          <w:szCs w:val="24"/>
          <w:highlight w:val="none"/>
        </w:rPr>
        <w:t>执行通用条款</w:t>
      </w:r>
      <w:r>
        <w:rPr>
          <w:rFonts w:ascii="宋体" w:hAnsi="Courier New" w:cs="宋体"/>
          <w:sz w:val="24"/>
          <w:szCs w:val="24"/>
          <w:highlight w:val="none"/>
        </w:rPr>
        <w:t>。</w:t>
      </w:r>
    </w:p>
    <w:p w14:paraId="11CEDB70">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1.13工程量清单错误的修正</w:t>
      </w:r>
    </w:p>
    <w:p w14:paraId="1A29C09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出现工程量清单错误时，是否调整合同价格：</w:t>
      </w:r>
      <w:r>
        <w:rPr>
          <w:rFonts w:ascii="宋体" w:hAnsi="宋体" w:cs="宋体"/>
          <w:sz w:val="24"/>
          <w:szCs w:val="24"/>
          <w:highlight w:val="none"/>
          <w:u w:val="single"/>
        </w:rPr>
        <w:t>是</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1310239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允许调整合同价格的工程量偏差范围：</w:t>
      </w:r>
      <w:r>
        <w:rPr>
          <w:rFonts w:hint="eastAsia" w:ascii="宋体" w:hAnsi="Courier New" w:cs="宋体"/>
          <w:sz w:val="24"/>
          <w:szCs w:val="24"/>
          <w:highlight w:val="none"/>
          <w:u w:val="single"/>
        </w:rPr>
        <w:t>超出签约合同价正负3%以外的对正负3%以外的部分相应增减</w:t>
      </w:r>
      <w:r>
        <w:rPr>
          <w:rFonts w:ascii="宋体" w:hAnsi="Courier New" w:cs="宋体"/>
          <w:sz w:val="24"/>
          <w:szCs w:val="24"/>
          <w:highlight w:val="none"/>
        </w:rPr>
        <w:t>。</w:t>
      </w:r>
    </w:p>
    <w:p w14:paraId="1F4DC231">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86" w:name="_Toc351203634"/>
      <w:bookmarkEnd w:id="86"/>
      <w:r>
        <w:rPr>
          <w:rFonts w:ascii="宋体" w:hAnsi="Courier New" w:cs="宋体"/>
          <w:b/>
          <w:sz w:val="24"/>
          <w:szCs w:val="24"/>
          <w:highlight w:val="none"/>
        </w:rPr>
        <w:t>2</w:t>
      </w:r>
      <w:bookmarkStart w:id="87" w:name="_Toc296503157"/>
      <w:bookmarkEnd w:id="87"/>
      <w:bookmarkStart w:id="88" w:name="_Toc297120457"/>
      <w:bookmarkEnd w:id="88"/>
      <w:bookmarkStart w:id="89" w:name="_Toc296346658"/>
      <w:bookmarkEnd w:id="89"/>
      <w:bookmarkStart w:id="90" w:name="_Toc296944496"/>
      <w:bookmarkEnd w:id="90"/>
      <w:bookmarkStart w:id="91" w:name="_Toc292559362"/>
      <w:bookmarkEnd w:id="91"/>
      <w:bookmarkStart w:id="92" w:name="_Toc297048343"/>
      <w:bookmarkEnd w:id="92"/>
      <w:bookmarkStart w:id="93" w:name="_Toc296347156"/>
      <w:bookmarkEnd w:id="93"/>
      <w:bookmarkStart w:id="94" w:name="_Toc292559867"/>
      <w:bookmarkEnd w:id="94"/>
      <w:bookmarkStart w:id="95" w:name="_Toc296890985"/>
      <w:bookmarkEnd w:id="95"/>
      <w:bookmarkStart w:id="96" w:name="_Toc296891197"/>
      <w:bookmarkEnd w:id="96"/>
      <w:r>
        <w:rPr>
          <w:rFonts w:ascii="宋体" w:hAnsi="Courier New" w:cs="宋体"/>
          <w:b/>
          <w:sz w:val="24"/>
          <w:szCs w:val="24"/>
          <w:highlight w:val="none"/>
        </w:rPr>
        <w:t>. 发包人</w:t>
      </w:r>
    </w:p>
    <w:p w14:paraId="36ACFE14">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2.2 发包人代表</w:t>
      </w:r>
    </w:p>
    <w:p w14:paraId="6ED725B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发包人代表：</w:t>
      </w:r>
    </w:p>
    <w:p w14:paraId="63DDD99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姓名：</w:t>
      </w:r>
      <w:r>
        <w:rPr>
          <w:rFonts w:hint="eastAsia" w:ascii="宋体" w:hAnsi="宋体" w:cs="宋体"/>
          <w:sz w:val="24"/>
          <w:szCs w:val="24"/>
          <w:highlight w:val="none"/>
          <w:u w:val="single"/>
        </w:rPr>
        <w:t>   </w:t>
      </w:r>
      <w:r>
        <w:rPr>
          <w:rFonts w:ascii="宋体" w:hAnsi="宋体" w:cs="宋体"/>
          <w:sz w:val="24"/>
          <w:szCs w:val="24"/>
          <w:highlight w:val="none"/>
          <w:u w:val="single"/>
        </w:rPr>
        <w:t>；</w:t>
      </w:r>
    </w:p>
    <w:p w14:paraId="1C882C0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身份证号：</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31DE63A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职务：</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1EBFABD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联系电话：</w:t>
      </w:r>
      <w:r>
        <w:rPr>
          <w:rFonts w:hint="eastAsia" w:ascii="宋体" w:hAnsi="宋体" w:cs="宋体"/>
          <w:sz w:val="24"/>
          <w:szCs w:val="24"/>
          <w:highlight w:val="none"/>
          <w:u w:val="single"/>
        </w:rPr>
        <w:t>   </w:t>
      </w:r>
      <w:r>
        <w:rPr>
          <w:rFonts w:ascii="宋体" w:hAnsi="宋体" w:cs="宋体"/>
          <w:sz w:val="24"/>
          <w:szCs w:val="24"/>
          <w:highlight w:val="none"/>
          <w:u w:val="single"/>
        </w:rPr>
        <w:t>；</w:t>
      </w:r>
    </w:p>
    <w:p w14:paraId="21487F3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电子信箱：</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0874904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通信地址：</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475FA9F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发包人对发包人代表的授权范围如下：</w:t>
      </w:r>
      <w:r>
        <w:rPr>
          <w:rFonts w:hint="eastAsia" w:ascii="宋体" w:hAnsi="Courier New" w:cs="宋体"/>
          <w:sz w:val="24"/>
          <w:szCs w:val="24"/>
          <w:highlight w:val="none"/>
          <w:u w:val="single"/>
        </w:rPr>
        <w:t>协调沟通，审批工程款，批复合同价调整及与工程相关的事宜</w:t>
      </w:r>
      <w:r>
        <w:rPr>
          <w:rFonts w:ascii="宋体" w:hAnsi="Courier New" w:cs="宋体"/>
          <w:sz w:val="24"/>
          <w:szCs w:val="24"/>
          <w:highlight w:val="none"/>
        </w:rPr>
        <w:t>。</w:t>
      </w:r>
    </w:p>
    <w:p w14:paraId="6AED7B46">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2.4 施工现场、施工条件和基础资料的提供</w:t>
      </w:r>
    </w:p>
    <w:p w14:paraId="2ACC2E6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2.4.1 提供施工现场</w:t>
      </w:r>
    </w:p>
    <w:p w14:paraId="57447E6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关于发包人移交施工现场的期限要求：</w:t>
      </w:r>
      <w:r>
        <w:rPr>
          <w:rFonts w:ascii="宋体" w:hAnsi="Courier New" w:cs="宋体"/>
          <w:sz w:val="24"/>
          <w:szCs w:val="24"/>
          <w:highlight w:val="none"/>
          <w:u w:val="single"/>
        </w:rPr>
        <w:t>开工日期7天前</w:t>
      </w:r>
      <w:r>
        <w:rPr>
          <w:rFonts w:ascii="宋体" w:hAnsi="Courier New" w:cs="宋体"/>
          <w:sz w:val="24"/>
          <w:szCs w:val="24"/>
          <w:highlight w:val="none"/>
        </w:rPr>
        <w:t>。</w:t>
      </w:r>
    </w:p>
    <w:p w14:paraId="31E6964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2.4.2 提供施工条件</w:t>
      </w:r>
    </w:p>
    <w:p w14:paraId="3989CA5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关于发包人应负责提供施工</w:t>
      </w:r>
      <w:r>
        <w:rPr>
          <w:rFonts w:hint="eastAsia" w:ascii="宋体" w:hAnsi="Courier New" w:cs="宋体"/>
          <w:sz w:val="24"/>
          <w:szCs w:val="24"/>
          <w:highlight w:val="none"/>
        </w:rPr>
        <w:t>所需要的条件，</w:t>
      </w:r>
      <w:r>
        <w:rPr>
          <w:rFonts w:ascii="宋体" w:hAnsi="Courier New" w:cs="宋体"/>
          <w:sz w:val="24"/>
          <w:szCs w:val="24"/>
          <w:highlight w:val="none"/>
        </w:rPr>
        <w:t>包括：</w:t>
      </w:r>
      <w:r>
        <w:rPr>
          <w:rFonts w:hint="eastAsia" w:ascii="宋体" w:hAnsi="Courier New" w:cs="宋体"/>
          <w:sz w:val="24"/>
          <w:szCs w:val="24"/>
          <w:highlight w:val="none"/>
          <w:u w:val="single"/>
        </w:rPr>
        <w:t>以目前现场情况</w:t>
      </w:r>
      <w:r>
        <w:rPr>
          <w:rFonts w:ascii="宋体" w:hAnsi="Courier New" w:cs="宋体"/>
          <w:sz w:val="24"/>
          <w:szCs w:val="24"/>
          <w:highlight w:val="none"/>
          <w:u w:val="single"/>
        </w:rPr>
        <w:t>向承包人提供施工所需要的交通条件</w:t>
      </w:r>
      <w:r>
        <w:rPr>
          <w:rFonts w:ascii="宋体" w:hAnsi="Courier New" w:cs="宋体"/>
          <w:sz w:val="24"/>
          <w:szCs w:val="24"/>
          <w:highlight w:val="none"/>
        </w:rPr>
        <w:t>。</w:t>
      </w:r>
    </w:p>
    <w:p w14:paraId="4B2E3E29">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2.5 资金来源证明及支付担保</w:t>
      </w:r>
    </w:p>
    <w:p w14:paraId="7637039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发包人提供资金来源证明的期限要求：</w:t>
      </w:r>
      <w:r>
        <w:rPr>
          <w:rFonts w:ascii="宋体" w:hAnsi="Courier New" w:cs="宋体"/>
          <w:sz w:val="24"/>
          <w:szCs w:val="24"/>
          <w:highlight w:val="none"/>
          <w:u w:val="single"/>
        </w:rPr>
        <w:t>在收到承包人要求提供资金来源证明的书面通知后28天内</w:t>
      </w:r>
      <w:r>
        <w:rPr>
          <w:rFonts w:ascii="宋体" w:hAnsi="Courier New" w:cs="宋体"/>
          <w:sz w:val="24"/>
          <w:szCs w:val="24"/>
          <w:highlight w:val="none"/>
        </w:rPr>
        <w:t>。</w:t>
      </w:r>
    </w:p>
    <w:p w14:paraId="02B582D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发包人是否提供支付担保：</w:t>
      </w:r>
      <w:r>
        <w:rPr>
          <w:rFonts w:hint="eastAsia" w:ascii="宋体" w:hAnsi="宋体" w:cs="宋体"/>
          <w:sz w:val="24"/>
          <w:szCs w:val="24"/>
          <w:highlight w:val="none"/>
          <w:u w:val="single"/>
        </w:rPr>
        <w:t>不提供</w:t>
      </w:r>
      <w:r>
        <w:rPr>
          <w:rFonts w:ascii="宋体" w:hAnsi="宋体" w:cs="宋体"/>
          <w:sz w:val="24"/>
          <w:szCs w:val="24"/>
          <w:highlight w:val="none"/>
          <w:u w:val="single"/>
        </w:rPr>
        <w:t>。</w:t>
      </w:r>
    </w:p>
    <w:p w14:paraId="1FFEA80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发包人提供支付担保的形式：</w:t>
      </w:r>
      <w:r>
        <w:rPr>
          <w:rFonts w:hint="eastAsia" w:ascii="宋体" w:hAnsi="宋体" w:cs="宋体"/>
          <w:sz w:val="24"/>
          <w:szCs w:val="24"/>
          <w:highlight w:val="none"/>
          <w:u w:val="single"/>
        </w:rPr>
        <w:t>         /  </w:t>
      </w:r>
      <w:r>
        <w:rPr>
          <w:rFonts w:ascii="宋体" w:hAnsi="宋体" w:cs="宋体"/>
          <w:sz w:val="24"/>
          <w:szCs w:val="24"/>
          <w:highlight w:val="none"/>
          <w:u w:val="single"/>
        </w:rPr>
        <w:t>。</w:t>
      </w:r>
    </w:p>
    <w:p w14:paraId="70404B27">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97" w:name="_Toc351203635"/>
      <w:bookmarkEnd w:id="97"/>
      <w:r>
        <w:rPr>
          <w:rFonts w:ascii="宋体" w:hAnsi="Courier New" w:cs="宋体"/>
          <w:b/>
          <w:sz w:val="24"/>
          <w:szCs w:val="24"/>
          <w:highlight w:val="none"/>
        </w:rPr>
        <w:t>3</w:t>
      </w:r>
      <w:bookmarkStart w:id="98" w:name="_Toc297120458"/>
      <w:bookmarkEnd w:id="98"/>
      <w:bookmarkStart w:id="99" w:name="_Toc296346659"/>
      <w:bookmarkEnd w:id="99"/>
      <w:bookmarkStart w:id="100" w:name="_Toc296890986"/>
      <w:bookmarkEnd w:id="100"/>
      <w:bookmarkStart w:id="101" w:name="_Toc297048344"/>
      <w:bookmarkEnd w:id="101"/>
      <w:bookmarkStart w:id="102" w:name="_Toc292559363"/>
      <w:bookmarkEnd w:id="102"/>
      <w:bookmarkStart w:id="103" w:name="_Toc296944497"/>
      <w:bookmarkEnd w:id="103"/>
      <w:bookmarkStart w:id="104" w:name="_Toc296347157"/>
      <w:bookmarkEnd w:id="104"/>
      <w:bookmarkStart w:id="105" w:name="_Toc292559868"/>
      <w:bookmarkEnd w:id="105"/>
      <w:bookmarkStart w:id="106" w:name="_Toc296503158"/>
      <w:bookmarkEnd w:id="106"/>
      <w:bookmarkStart w:id="107" w:name="_Toc296891198"/>
      <w:bookmarkEnd w:id="107"/>
      <w:r>
        <w:rPr>
          <w:rFonts w:ascii="宋体" w:hAnsi="Courier New" w:cs="宋体"/>
          <w:b/>
          <w:sz w:val="24"/>
          <w:szCs w:val="24"/>
          <w:highlight w:val="none"/>
        </w:rPr>
        <w:t>. 承包人</w:t>
      </w:r>
    </w:p>
    <w:p w14:paraId="393AD300">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3.1 承包人的一般义务</w:t>
      </w:r>
    </w:p>
    <w:p w14:paraId="7BF8F58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（5）承包人提交的竣工资料的内容：</w:t>
      </w:r>
      <w:r>
        <w:rPr>
          <w:rFonts w:hint="eastAsia" w:ascii="宋体" w:hAnsi="Courier New" w:cs="宋体"/>
          <w:sz w:val="24"/>
          <w:szCs w:val="24"/>
          <w:highlight w:val="none"/>
          <w:u w:val="single"/>
        </w:rPr>
        <w:t>向发包人提供竣工验收报告及完整的竣工资料（含竣工图）</w:t>
      </w:r>
      <w:r>
        <w:rPr>
          <w:rFonts w:ascii="宋体" w:hAnsi="Courier New" w:cs="宋体"/>
          <w:sz w:val="24"/>
          <w:szCs w:val="24"/>
          <w:highlight w:val="none"/>
        </w:rPr>
        <w:t>。</w:t>
      </w:r>
    </w:p>
    <w:p w14:paraId="400F641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承包人需要提交的竣工资料套数：</w:t>
      </w:r>
      <w:r>
        <w:rPr>
          <w:rFonts w:hint="eastAsia" w:ascii="宋体" w:hAnsi="Courier New" w:cs="宋体"/>
          <w:sz w:val="24"/>
          <w:szCs w:val="24"/>
          <w:highlight w:val="none"/>
          <w:u w:val="single"/>
        </w:rPr>
        <w:t>六套</w:t>
      </w:r>
      <w:r>
        <w:rPr>
          <w:rFonts w:ascii="宋体" w:hAnsi="Courier New" w:cs="宋体"/>
          <w:sz w:val="24"/>
          <w:szCs w:val="24"/>
          <w:highlight w:val="none"/>
        </w:rPr>
        <w:t>。</w:t>
      </w:r>
    </w:p>
    <w:p w14:paraId="449EAD3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承包人提交的竣工资料的费用承担：</w:t>
      </w:r>
      <w:r>
        <w:rPr>
          <w:rFonts w:hint="eastAsia" w:ascii="宋体" w:hAnsi="Courier New" w:cs="宋体"/>
          <w:sz w:val="24"/>
          <w:szCs w:val="24"/>
          <w:highlight w:val="none"/>
          <w:u w:val="single"/>
        </w:rPr>
        <w:t>由</w:t>
      </w:r>
      <w:r>
        <w:rPr>
          <w:rFonts w:ascii="宋体" w:hAnsi="Courier New" w:cs="宋体"/>
          <w:sz w:val="24"/>
          <w:szCs w:val="24"/>
          <w:highlight w:val="none"/>
          <w:u w:val="single"/>
        </w:rPr>
        <w:t>承包人</w:t>
      </w:r>
      <w:r>
        <w:rPr>
          <w:rFonts w:hint="eastAsia" w:ascii="宋体" w:hAnsi="Courier New" w:cs="宋体"/>
          <w:sz w:val="24"/>
          <w:szCs w:val="24"/>
          <w:highlight w:val="none"/>
          <w:u w:val="single"/>
        </w:rPr>
        <w:t>承担</w:t>
      </w:r>
      <w:r>
        <w:rPr>
          <w:rFonts w:ascii="宋体" w:hAnsi="Courier New" w:cs="宋体"/>
          <w:sz w:val="24"/>
          <w:szCs w:val="24"/>
          <w:highlight w:val="none"/>
        </w:rPr>
        <w:t>。</w:t>
      </w:r>
    </w:p>
    <w:p w14:paraId="49E05C8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承包人提交的竣工资料移交时间：</w:t>
      </w:r>
      <w:r>
        <w:rPr>
          <w:rFonts w:hint="eastAsia" w:ascii="宋体" w:hAnsi="Courier New" w:cs="宋体"/>
          <w:sz w:val="24"/>
          <w:szCs w:val="24"/>
          <w:highlight w:val="none"/>
          <w:u w:val="single"/>
        </w:rPr>
        <w:t>五大责任主体验收合格后7天内</w:t>
      </w:r>
      <w:r>
        <w:rPr>
          <w:rFonts w:ascii="宋体" w:hAnsi="Courier New" w:cs="宋体"/>
          <w:sz w:val="24"/>
          <w:szCs w:val="24"/>
          <w:highlight w:val="none"/>
        </w:rPr>
        <w:t>。</w:t>
      </w:r>
    </w:p>
    <w:p w14:paraId="6BC0582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承包人提交的竣工资料形式要求：</w:t>
      </w:r>
      <w:r>
        <w:rPr>
          <w:rFonts w:ascii="宋体" w:hAnsi="Courier New" w:cs="宋体"/>
          <w:sz w:val="24"/>
          <w:szCs w:val="24"/>
          <w:highlight w:val="none"/>
          <w:u w:val="single"/>
        </w:rPr>
        <w:t>纸质书面形式</w:t>
      </w:r>
      <w:r>
        <w:rPr>
          <w:rFonts w:hint="eastAsia" w:ascii="宋体" w:hAnsi="Courier New" w:cs="宋体"/>
          <w:sz w:val="24"/>
          <w:szCs w:val="24"/>
          <w:highlight w:val="none"/>
          <w:u w:val="single"/>
        </w:rPr>
        <w:t>，胶装成册</w:t>
      </w:r>
      <w:r>
        <w:rPr>
          <w:rFonts w:ascii="宋体" w:hAnsi="Courier New" w:cs="宋体"/>
          <w:sz w:val="24"/>
          <w:szCs w:val="24"/>
          <w:highlight w:val="none"/>
        </w:rPr>
        <w:t>。</w:t>
      </w:r>
    </w:p>
    <w:p w14:paraId="2CEB970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（6）承包人应履行的其他义务：</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091FDC2F">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3.2 项目经理</w:t>
      </w:r>
    </w:p>
    <w:p w14:paraId="3F1EA027">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3.2.1 项目经理：</w:t>
      </w:r>
    </w:p>
    <w:p w14:paraId="6BA76F0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姓名</w:t>
      </w:r>
      <w:r>
        <w:rPr>
          <w:rFonts w:ascii="宋体" w:hAnsi="宋体" w:cs="宋体"/>
          <w:sz w:val="24"/>
          <w:szCs w:val="24"/>
          <w:highlight w:val="none"/>
          <w:u w:val="single"/>
        </w:rPr>
        <w:t>：</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5A43140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身份证号</w:t>
      </w:r>
      <w:r>
        <w:rPr>
          <w:rFonts w:ascii="宋体" w:hAnsi="宋体" w:cs="宋体"/>
          <w:sz w:val="24"/>
          <w:szCs w:val="24"/>
          <w:highlight w:val="none"/>
          <w:u w:val="single"/>
        </w:rPr>
        <w:t>：</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58EEB1B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建造师执业资格等级</w:t>
      </w:r>
      <w:r>
        <w:rPr>
          <w:rFonts w:ascii="宋体" w:hAnsi="宋体" w:cs="宋体"/>
          <w:sz w:val="24"/>
          <w:szCs w:val="24"/>
          <w:highlight w:val="none"/>
          <w:u w:val="single"/>
        </w:rPr>
        <w:t>：</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43A880A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建造师注册证书号：</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30F49BF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建造师执业印章号：</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65F6176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安全生产考核合格证书号：</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5D689E6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联系电话：</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47E65F8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电子信箱：</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118978C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通信地址：</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711F786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承包人对项目经理的授权范围如下：</w:t>
      </w:r>
      <w:r>
        <w:rPr>
          <w:rFonts w:hint="eastAsia" w:ascii="宋体" w:hAnsi="Courier New" w:cs="宋体"/>
          <w:sz w:val="24"/>
          <w:szCs w:val="24"/>
          <w:highlight w:val="none"/>
          <w:u w:val="single"/>
        </w:rPr>
        <w:t>对质量、安全、进度负责</w:t>
      </w:r>
      <w:r>
        <w:rPr>
          <w:rFonts w:ascii="宋体" w:hAnsi="Courier New" w:cs="宋体"/>
          <w:sz w:val="24"/>
          <w:szCs w:val="24"/>
          <w:highlight w:val="none"/>
        </w:rPr>
        <w:t>。</w:t>
      </w:r>
    </w:p>
    <w:p w14:paraId="4B8B844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关于项目经理每月在施工现场的时间要求：</w:t>
      </w:r>
      <w:r>
        <w:rPr>
          <w:rFonts w:hint="eastAsia" w:ascii="宋体" w:hAnsi="Courier New" w:cs="宋体"/>
          <w:sz w:val="24"/>
          <w:szCs w:val="24"/>
          <w:highlight w:val="none"/>
          <w:u w:val="single"/>
        </w:rPr>
        <w:t>22天</w:t>
      </w:r>
      <w:r>
        <w:rPr>
          <w:rFonts w:ascii="宋体" w:hAnsi="Courier New" w:cs="宋体"/>
          <w:sz w:val="24"/>
          <w:szCs w:val="24"/>
          <w:highlight w:val="none"/>
        </w:rPr>
        <w:t>。</w:t>
      </w:r>
    </w:p>
    <w:p w14:paraId="7E2B0C8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承包人未提交劳动合同，以及没有为项目经理缴纳社会保险证明的违约责任：</w:t>
      </w:r>
      <w:r>
        <w:rPr>
          <w:rFonts w:ascii="宋体" w:hAnsi="Courier New" w:cs="宋体"/>
          <w:sz w:val="24"/>
          <w:szCs w:val="24"/>
          <w:highlight w:val="none"/>
          <w:u w:val="single"/>
        </w:rPr>
        <w:t>承包人不提交上述文件的，项目经理无权履行职责，发包人有权要求更换项目经理，由此增加的费用和（或）延误的工期由承包人承担</w:t>
      </w:r>
      <w:r>
        <w:rPr>
          <w:rFonts w:ascii="宋体" w:hAnsi="Courier New" w:cs="宋体"/>
          <w:sz w:val="24"/>
          <w:szCs w:val="24"/>
          <w:highlight w:val="none"/>
        </w:rPr>
        <w:t>。</w:t>
      </w:r>
    </w:p>
    <w:p w14:paraId="1F28D010">
      <w:pPr>
        <w:keepNext w:val="0"/>
        <w:keepLines w:val="0"/>
        <w:pageBreakBefore w:val="0"/>
        <w:widowControl/>
        <w:kinsoku/>
        <w:wordWrap w:val="0"/>
        <w:overflowPunct/>
        <w:topLinePunct w:val="0"/>
        <w:autoSpaceDE/>
        <w:autoSpaceDN/>
        <w:bidi w:val="0"/>
        <w:adjustRightInd/>
        <w:snapToGrid/>
        <w:spacing w:line="460" w:lineRule="exact"/>
        <w:ind w:left="359" w:firstLine="480" w:firstLineChars="200"/>
        <w:textAlignment w:val="auto"/>
        <w:rPr>
          <w:rFonts w:ascii="宋体" w:hAnsi="Courier New" w:cs="宋体"/>
          <w:sz w:val="24"/>
          <w:szCs w:val="24"/>
          <w:highlight w:val="none"/>
        </w:rPr>
      </w:pPr>
      <w:r>
        <w:rPr>
          <w:rFonts w:ascii="宋体" w:hAnsi="Courier New" w:cs="宋体"/>
          <w:sz w:val="24"/>
          <w:szCs w:val="24"/>
          <w:highlight w:val="none"/>
        </w:rPr>
        <w:t>3.2.2 项目经理未经批准，擅自离开施工现场的违约责任：。</w:t>
      </w:r>
    </w:p>
    <w:p w14:paraId="598F3AA8">
      <w:pPr>
        <w:keepNext w:val="0"/>
        <w:keepLines w:val="0"/>
        <w:pageBreakBefore w:val="0"/>
        <w:widowControl/>
        <w:kinsoku/>
        <w:wordWrap w:val="0"/>
        <w:overflowPunct/>
        <w:topLinePunct w:val="0"/>
        <w:autoSpaceDE/>
        <w:autoSpaceDN/>
        <w:bidi w:val="0"/>
        <w:adjustRightInd/>
        <w:snapToGrid/>
        <w:spacing w:line="460" w:lineRule="exact"/>
        <w:ind w:left="359" w:firstLine="480" w:firstLineChars="200"/>
        <w:textAlignment w:val="auto"/>
        <w:rPr>
          <w:rFonts w:ascii="宋体" w:hAnsi="Courier New" w:cs="宋体"/>
          <w:sz w:val="24"/>
          <w:szCs w:val="24"/>
          <w:highlight w:val="none"/>
        </w:rPr>
      </w:pPr>
      <w:r>
        <w:rPr>
          <w:rFonts w:ascii="宋体" w:hAnsi="Courier New" w:cs="宋体"/>
          <w:sz w:val="24"/>
          <w:szCs w:val="24"/>
          <w:highlight w:val="none"/>
        </w:rPr>
        <w:t>3.2.3 承包人擅自更换项目经理的违约责任：。</w:t>
      </w:r>
    </w:p>
    <w:p w14:paraId="433EDBFB">
      <w:pPr>
        <w:keepNext w:val="0"/>
        <w:keepLines w:val="0"/>
        <w:pageBreakBefore w:val="0"/>
        <w:widowControl/>
        <w:kinsoku/>
        <w:wordWrap w:val="0"/>
        <w:overflowPunct/>
        <w:topLinePunct w:val="0"/>
        <w:autoSpaceDE/>
        <w:autoSpaceDN/>
        <w:bidi w:val="0"/>
        <w:adjustRightInd/>
        <w:snapToGrid/>
        <w:spacing w:line="460" w:lineRule="exact"/>
        <w:ind w:left="359" w:firstLine="480" w:firstLineChars="200"/>
        <w:textAlignment w:val="auto"/>
        <w:rPr>
          <w:rFonts w:ascii="宋体" w:hAnsi="Courier New" w:cs="宋体"/>
          <w:sz w:val="24"/>
          <w:szCs w:val="24"/>
          <w:highlight w:val="none"/>
        </w:rPr>
      </w:pPr>
      <w:r>
        <w:rPr>
          <w:rFonts w:ascii="宋体" w:hAnsi="Courier New" w:cs="宋体"/>
          <w:sz w:val="24"/>
          <w:szCs w:val="24"/>
          <w:highlight w:val="none"/>
        </w:rPr>
        <w:t>3.2.4 承包人无正当理由拒绝更换项目经理的违约责任：。</w:t>
      </w:r>
    </w:p>
    <w:p w14:paraId="3DD7D09B">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3.3 承包人人员</w:t>
      </w:r>
    </w:p>
    <w:p w14:paraId="68C58B3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3.3.1 承包人提交项目管理机构及施工现场管理人员安排报告的期限：</w:t>
      </w:r>
      <w:r>
        <w:rPr>
          <w:rFonts w:ascii="宋体" w:hAnsi="Courier New" w:cs="宋体"/>
          <w:sz w:val="24"/>
          <w:szCs w:val="24"/>
          <w:highlight w:val="none"/>
          <w:u w:val="single"/>
        </w:rPr>
        <w:t>承包人应在接到开工通知后7天内</w:t>
      </w:r>
      <w:r>
        <w:rPr>
          <w:rFonts w:ascii="宋体" w:hAnsi="Courier New" w:cs="宋体"/>
          <w:sz w:val="24"/>
          <w:szCs w:val="24"/>
          <w:highlight w:val="none"/>
        </w:rPr>
        <w:t>。</w:t>
      </w:r>
    </w:p>
    <w:p w14:paraId="635C5FF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3.3.3 承包人无正当理由拒绝撤换主要施工管理人员的违约责任：。</w:t>
      </w:r>
    </w:p>
    <w:p w14:paraId="2FA9C53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3.3.4 承包人主要施工管理人员离开施工现场的批准要求：</w:t>
      </w:r>
      <w:r>
        <w:rPr>
          <w:rFonts w:hint="eastAsia" w:ascii="宋体" w:hAnsi="Courier New" w:cs="宋体"/>
          <w:spacing w:val="-4"/>
          <w:sz w:val="24"/>
          <w:szCs w:val="24"/>
          <w:highlight w:val="none"/>
          <w:u w:val="single"/>
        </w:rPr>
        <w:t>按通用条款3.3.4条款执</w:t>
      </w:r>
      <w:r>
        <w:rPr>
          <w:rFonts w:hint="eastAsia" w:ascii="宋体" w:hAnsi="Courier New" w:cs="宋体"/>
          <w:sz w:val="24"/>
          <w:szCs w:val="24"/>
          <w:highlight w:val="none"/>
          <w:u w:val="single"/>
        </w:rPr>
        <w:t>行</w:t>
      </w:r>
      <w:r>
        <w:rPr>
          <w:rFonts w:ascii="宋体" w:hAnsi="Courier New" w:cs="宋体"/>
          <w:sz w:val="24"/>
          <w:szCs w:val="24"/>
          <w:highlight w:val="none"/>
        </w:rPr>
        <w:t>。</w:t>
      </w:r>
    </w:p>
    <w:p w14:paraId="1D8EC75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3.3.5承包人擅自更换主要施工管理人员的违约责任</w:t>
      </w:r>
      <w:r>
        <w:rPr>
          <w:rFonts w:ascii="宋体" w:hAnsi="Courier New" w:cs="宋体"/>
          <w:sz w:val="24"/>
          <w:szCs w:val="24"/>
          <w:highlight w:val="none"/>
          <w:u w:val="single"/>
        </w:rPr>
        <w:t>每发生一次罚款</w:t>
      </w:r>
      <w:r>
        <w:rPr>
          <w:rFonts w:hint="eastAsia" w:ascii="宋体" w:hAnsi="Courier New" w:cs="宋体"/>
          <w:sz w:val="24"/>
          <w:szCs w:val="24"/>
          <w:highlight w:val="none"/>
          <w:u w:val="single"/>
        </w:rPr>
        <w:t>5千</w:t>
      </w:r>
      <w:r>
        <w:rPr>
          <w:rFonts w:ascii="宋体" w:hAnsi="Courier New" w:cs="宋体"/>
          <w:sz w:val="24"/>
          <w:szCs w:val="24"/>
          <w:highlight w:val="none"/>
          <w:u w:val="single"/>
        </w:rPr>
        <w:t>元</w:t>
      </w:r>
      <w:r>
        <w:rPr>
          <w:rFonts w:ascii="宋体" w:hAnsi="Courier New" w:cs="宋体"/>
          <w:sz w:val="24"/>
          <w:szCs w:val="24"/>
          <w:highlight w:val="none"/>
        </w:rPr>
        <w:t>。</w:t>
      </w:r>
    </w:p>
    <w:p w14:paraId="072171C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承包人主要施工管理人员擅自离开施工现场的违约责任：</w:t>
      </w:r>
      <w:r>
        <w:rPr>
          <w:rFonts w:hint="eastAsia" w:ascii="宋体" w:hAnsi="Courier New" w:cs="宋体"/>
          <w:sz w:val="24"/>
          <w:szCs w:val="24"/>
          <w:highlight w:val="none"/>
          <w:u w:val="single"/>
        </w:rPr>
        <w:t>每发生一次罚款5千元</w:t>
      </w:r>
      <w:r>
        <w:rPr>
          <w:rFonts w:hint="eastAsia" w:ascii="宋体" w:hAnsi="Courier New" w:cs="宋体"/>
          <w:sz w:val="24"/>
          <w:szCs w:val="24"/>
          <w:highlight w:val="none"/>
        </w:rPr>
        <w:t>。</w:t>
      </w:r>
    </w:p>
    <w:p w14:paraId="30BC1D43">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3</w:t>
      </w:r>
      <w:bookmarkStart w:id="108" w:name="_Toc296944498"/>
      <w:bookmarkEnd w:id="108"/>
      <w:bookmarkStart w:id="109" w:name="_Toc312677988"/>
      <w:bookmarkEnd w:id="109"/>
      <w:bookmarkStart w:id="110" w:name="_Toc300934945"/>
      <w:bookmarkEnd w:id="110"/>
      <w:bookmarkStart w:id="111" w:name="_Toc292559364"/>
      <w:bookmarkEnd w:id="111"/>
      <w:bookmarkStart w:id="112" w:name="_Toc297120459"/>
      <w:bookmarkEnd w:id="112"/>
      <w:bookmarkStart w:id="113" w:name="_Toc296503159"/>
      <w:bookmarkEnd w:id="113"/>
      <w:bookmarkStart w:id="114" w:name="_Toc292559869"/>
      <w:bookmarkEnd w:id="114"/>
      <w:bookmarkStart w:id="115" w:name="_Toc296890987"/>
      <w:bookmarkEnd w:id="115"/>
      <w:bookmarkStart w:id="116" w:name="_Toc297123492"/>
      <w:bookmarkEnd w:id="116"/>
      <w:bookmarkStart w:id="117" w:name="_Toc297216151"/>
      <w:bookmarkEnd w:id="117"/>
      <w:bookmarkStart w:id="118" w:name="_Toc296346660"/>
      <w:bookmarkEnd w:id="118"/>
      <w:bookmarkStart w:id="119" w:name="_Toc304295523"/>
      <w:bookmarkEnd w:id="119"/>
      <w:bookmarkStart w:id="120" w:name="_Toc303539102"/>
      <w:bookmarkEnd w:id="120"/>
      <w:bookmarkStart w:id="121" w:name="_Toc296891199"/>
      <w:bookmarkEnd w:id="121"/>
      <w:bookmarkStart w:id="122" w:name="_Toc297048345"/>
      <w:bookmarkEnd w:id="122"/>
      <w:bookmarkStart w:id="123" w:name="_Toc296347158"/>
      <w:bookmarkEnd w:id="123"/>
      <w:r>
        <w:rPr>
          <w:rFonts w:ascii="宋体" w:hAnsi="Courier New" w:cs="宋体"/>
          <w:b/>
          <w:sz w:val="24"/>
          <w:szCs w:val="24"/>
          <w:highlight w:val="none"/>
        </w:rPr>
        <w:t>.5 分包</w:t>
      </w:r>
    </w:p>
    <w:p w14:paraId="20C45C7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w:t>
      </w:r>
      <w:bookmarkStart w:id="124" w:name="_Toc303539103"/>
      <w:bookmarkEnd w:id="124"/>
      <w:bookmarkStart w:id="125" w:name="_Toc292559870"/>
      <w:bookmarkEnd w:id="125"/>
      <w:bookmarkStart w:id="126" w:name="_Toc296890988"/>
      <w:bookmarkEnd w:id="126"/>
      <w:bookmarkStart w:id="127" w:name="_Toc296347159"/>
      <w:bookmarkEnd w:id="127"/>
      <w:bookmarkStart w:id="128" w:name="_Toc300934946"/>
      <w:bookmarkEnd w:id="128"/>
      <w:bookmarkStart w:id="129" w:name="_Toc296346661"/>
      <w:bookmarkEnd w:id="129"/>
      <w:bookmarkStart w:id="130" w:name="_Toc296503160"/>
      <w:bookmarkEnd w:id="130"/>
      <w:bookmarkStart w:id="131" w:name="_Toc297216152"/>
      <w:bookmarkEnd w:id="131"/>
      <w:bookmarkStart w:id="132" w:name="_Toc297120460"/>
      <w:bookmarkEnd w:id="132"/>
      <w:bookmarkStart w:id="133" w:name="_Toc296944499"/>
      <w:bookmarkEnd w:id="133"/>
      <w:bookmarkStart w:id="134" w:name="_Toc297123493"/>
      <w:bookmarkEnd w:id="134"/>
      <w:bookmarkStart w:id="135" w:name="_Toc318581158"/>
      <w:bookmarkEnd w:id="135"/>
      <w:bookmarkStart w:id="136" w:name="_Toc304295524"/>
      <w:bookmarkEnd w:id="136"/>
      <w:bookmarkStart w:id="137" w:name="_Toc312677989"/>
      <w:bookmarkEnd w:id="137"/>
      <w:bookmarkStart w:id="138" w:name="_Toc296891200"/>
      <w:bookmarkEnd w:id="138"/>
      <w:bookmarkStart w:id="139" w:name="_Toc292559365"/>
      <w:bookmarkEnd w:id="139"/>
      <w:bookmarkStart w:id="140" w:name="_Toc297048346"/>
      <w:bookmarkEnd w:id="140"/>
      <w:r>
        <w:rPr>
          <w:rFonts w:ascii="宋体" w:hAnsi="Courier New" w:cs="宋体"/>
          <w:sz w:val="24"/>
          <w:szCs w:val="24"/>
          <w:highlight w:val="none"/>
        </w:rPr>
        <w:t>.5.1 分包的一般约定</w:t>
      </w:r>
    </w:p>
    <w:p w14:paraId="540ACAF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禁止分包的工程包括：</w:t>
      </w:r>
      <w:r>
        <w:rPr>
          <w:rFonts w:hint="eastAsia" w:ascii="宋体" w:hAnsi="Courier New" w:cs="宋体"/>
          <w:sz w:val="24"/>
          <w:szCs w:val="24"/>
          <w:highlight w:val="none"/>
          <w:u w:val="single"/>
        </w:rPr>
        <w:t>按通用条款3.5.1条款执行</w:t>
      </w:r>
      <w:r>
        <w:rPr>
          <w:rFonts w:ascii="宋体" w:hAnsi="Courier New" w:cs="宋体"/>
          <w:sz w:val="24"/>
          <w:szCs w:val="24"/>
          <w:highlight w:val="none"/>
        </w:rPr>
        <w:t>。</w:t>
      </w:r>
    </w:p>
    <w:p w14:paraId="6A55C9F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主体结构、关键性工作的范围：。</w:t>
      </w:r>
    </w:p>
    <w:p w14:paraId="350518B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w:t>
      </w:r>
      <w:bookmarkStart w:id="141" w:name="_Toc312677990"/>
      <w:bookmarkEnd w:id="141"/>
      <w:bookmarkStart w:id="142" w:name="_Toc318581159"/>
      <w:bookmarkEnd w:id="142"/>
      <w:r>
        <w:rPr>
          <w:rFonts w:ascii="宋体" w:hAnsi="Courier New" w:cs="宋体"/>
          <w:sz w:val="24"/>
          <w:szCs w:val="24"/>
          <w:highlight w:val="none"/>
        </w:rPr>
        <w:t>.5.2分包的确定</w:t>
      </w:r>
    </w:p>
    <w:p w14:paraId="58A53B0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允许分包的专业工程包括</w:t>
      </w:r>
      <w:r>
        <w:rPr>
          <w:rFonts w:ascii="宋体" w:hAnsi="宋体" w:cs="宋体"/>
          <w:sz w:val="24"/>
          <w:szCs w:val="24"/>
          <w:highlight w:val="none"/>
          <w:u w:val="single"/>
        </w:rPr>
        <w:t>：</w:t>
      </w:r>
      <w:r>
        <w:rPr>
          <w:rFonts w:hint="eastAsia" w:ascii="宋体" w:hAnsi="宋体" w:cs="宋体"/>
          <w:sz w:val="24"/>
          <w:szCs w:val="24"/>
          <w:highlight w:val="none"/>
          <w:u w:val="single"/>
        </w:rPr>
        <w:t></w:t>
      </w:r>
      <w:r>
        <w:rPr>
          <w:rFonts w:ascii="宋体" w:hAnsi="宋体" w:cs="宋体"/>
          <w:sz w:val="24"/>
          <w:szCs w:val="24"/>
          <w:highlight w:val="none"/>
          <w:u w:val="single"/>
        </w:rPr>
        <w:t xml:space="preserve">  /   </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2CB3C17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其他关于分包的约定：</w:t>
      </w:r>
      <w:r>
        <w:rPr>
          <w:rFonts w:ascii="宋体" w:hAnsi="Courier New" w:cs="宋体"/>
          <w:sz w:val="24"/>
          <w:szCs w:val="24"/>
          <w:highlight w:val="none"/>
          <w:u w:val="single"/>
        </w:rPr>
        <w:t xml:space="preserve">                 /                </w:t>
      </w:r>
      <w:r>
        <w:rPr>
          <w:rFonts w:ascii="宋体" w:hAnsi="Courier New" w:cs="宋体"/>
          <w:sz w:val="24"/>
          <w:szCs w:val="24"/>
          <w:highlight w:val="none"/>
        </w:rPr>
        <w:t>。</w:t>
      </w:r>
    </w:p>
    <w:p w14:paraId="69FC1D8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3.5.4 分包合同价款</w:t>
      </w:r>
    </w:p>
    <w:p w14:paraId="1E01E8F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关于分包合同价款支付的约定：</w:t>
      </w:r>
      <w:r>
        <w:rPr>
          <w:rFonts w:hint="eastAsia" w:ascii="宋体" w:hAnsi="Courier New" w:cs="宋体"/>
          <w:sz w:val="24"/>
          <w:szCs w:val="24"/>
          <w:highlight w:val="none"/>
          <w:u w:val="single"/>
        </w:rPr>
        <w:t>/</w:t>
      </w:r>
      <w:r>
        <w:rPr>
          <w:rFonts w:ascii="宋体" w:hAnsi="Courier New" w:cs="宋体"/>
          <w:sz w:val="24"/>
          <w:szCs w:val="24"/>
          <w:highlight w:val="none"/>
        </w:rPr>
        <w:t>。</w:t>
      </w:r>
    </w:p>
    <w:p w14:paraId="1642B6F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3.6 工程照管与成品、半成品保护</w:t>
      </w:r>
    </w:p>
    <w:p w14:paraId="7172B10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pacing w:val="-12"/>
          <w:sz w:val="24"/>
          <w:szCs w:val="24"/>
          <w:highlight w:val="none"/>
          <w:u w:val="single"/>
        </w:rPr>
      </w:pPr>
      <w:r>
        <w:rPr>
          <w:rFonts w:ascii="宋体" w:hAnsi="Courier New" w:cs="宋体"/>
          <w:sz w:val="24"/>
          <w:szCs w:val="24"/>
          <w:highlight w:val="none"/>
        </w:rPr>
        <w:t>承包人负责照管工程及工程相关的材料、工程设备的起始时间：</w:t>
      </w:r>
      <w:r>
        <w:rPr>
          <w:rFonts w:hint="eastAsia" w:ascii="宋体" w:hAnsi="Courier New" w:cs="宋体"/>
          <w:spacing w:val="-12"/>
          <w:sz w:val="24"/>
          <w:szCs w:val="24"/>
          <w:highlight w:val="none"/>
          <w:u w:val="single"/>
        </w:rPr>
        <w:t>按通用条款3.6条款执行</w:t>
      </w:r>
      <w:r>
        <w:rPr>
          <w:rFonts w:ascii="宋体" w:hAnsi="Courier New" w:cs="宋体"/>
          <w:spacing w:val="-12"/>
          <w:sz w:val="24"/>
          <w:szCs w:val="24"/>
          <w:highlight w:val="none"/>
        </w:rPr>
        <w:t>。</w:t>
      </w:r>
    </w:p>
    <w:p w14:paraId="1E6FBD4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3.7 履约担保</w:t>
      </w:r>
    </w:p>
    <w:p w14:paraId="2C5DC27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承包人是否提供履约担保：</w:t>
      </w:r>
      <w:r>
        <w:rPr>
          <w:rFonts w:hint="eastAsia" w:ascii="宋体" w:hAnsi="Courier New" w:cs="宋体"/>
          <w:sz w:val="24"/>
          <w:szCs w:val="24"/>
          <w:highlight w:val="none"/>
        </w:rPr>
        <w:t>是</w:t>
      </w:r>
      <w:r>
        <w:rPr>
          <w:rFonts w:ascii="宋体" w:hAnsi="Courier New" w:cs="宋体"/>
          <w:sz w:val="24"/>
          <w:szCs w:val="24"/>
          <w:highlight w:val="none"/>
        </w:rPr>
        <w:t>。</w:t>
      </w:r>
    </w:p>
    <w:p w14:paraId="646FB95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承包人提供履约担保的形式</w:t>
      </w:r>
      <w:r>
        <w:rPr>
          <w:rFonts w:hint="eastAsia" w:ascii="宋体" w:hAnsi="Courier New" w:cs="宋体"/>
          <w:sz w:val="24"/>
          <w:szCs w:val="24"/>
          <w:highlight w:val="none"/>
        </w:rPr>
        <w:t>、金额及期限的</w:t>
      </w:r>
      <w:r>
        <w:rPr>
          <w:rFonts w:ascii="宋体" w:hAnsi="Courier New" w:cs="宋体"/>
          <w:sz w:val="24"/>
          <w:szCs w:val="24"/>
          <w:highlight w:val="none"/>
        </w:rPr>
        <w:t>：。</w:t>
      </w:r>
    </w:p>
    <w:p w14:paraId="3E9FF357">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143" w:name="_Toc351203636"/>
      <w:bookmarkEnd w:id="143"/>
      <w:r>
        <w:rPr>
          <w:rFonts w:ascii="宋体" w:hAnsi="Courier New" w:cs="宋体"/>
          <w:b/>
          <w:sz w:val="24"/>
          <w:szCs w:val="24"/>
          <w:highlight w:val="none"/>
        </w:rPr>
        <w:t>4</w:t>
      </w:r>
      <w:bookmarkStart w:id="144" w:name="_Toc296346663"/>
      <w:bookmarkEnd w:id="144"/>
      <w:bookmarkStart w:id="145" w:name="_Toc296347161"/>
      <w:bookmarkEnd w:id="145"/>
      <w:bookmarkStart w:id="146" w:name="_Toc296503162"/>
      <w:bookmarkEnd w:id="146"/>
      <w:bookmarkStart w:id="147" w:name="_Toc296891202"/>
      <w:bookmarkEnd w:id="147"/>
      <w:bookmarkStart w:id="148" w:name="_Toc297048348"/>
      <w:bookmarkEnd w:id="148"/>
      <w:bookmarkStart w:id="149" w:name="_Toc292559871"/>
      <w:bookmarkEnd w:id="149"/>
      <w:bookmarkStart w:id="150" w:name="_Toc292559366"/>
      <w:bookmarkEnd w:id="150"/>
      <w:bookmarkStart w:id="151" w:name="_Toc297120462"/>
      <w:bookmarkEnd w:id="151"/>
      <w:bookmarkStart w:id="152" w:name="_Toc267251413"/>
      <w:bookmarkEnd w:id="152"/>
      <w:bookmarkStart w:id="153" w:name="_Toc296944501"/>
      <w:bookmarkEnd w:id="153"/>
      <w:bookmarkStart w:id="154" w:name="_Toc296890990"/>
      <w:bookmarkEnd w:id="154"/>
      <w:r>
        <w:rPr>
          <w:rFonts w:ascii="宋体" w:hAnsi="Courier New" w:cs="宋体"/>
          <w:b/>
          <w:sz w:val="24"/>
          <w:szCs w:val="24"/>
          <w:highlight w:val="none"/>
        </w:rPr>
        <w:t>. 监理人</w:t>
      </w:r>
    </w:p>
    <w:p w14:paraId="6C2F45AA">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4.1监理人的一般规定</w:t>
      </w:r>
    </w:p>
    <w:p w14:paraId="4DD4147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关于监理人的监理内容：</w:t>
      </w:r>
      <w:r>
        <w:rPr>
          <w:rFonts w:hint="eastAsia" w:ascii="宋体" w:hAnsi="Courier New" w:cs="宋体"/>
          <w:sz w:val="24"/>
          <w:szCs w:val="24"/>
          <w:highlight w:val="none"/>
          <w:u w:val="single"/>
        </w:rPr>
        <w:t>/</w:t>
      </w:r>
      <w:r>
        <w:rPr>
          <w:rFonts w:ascii="宋体" w:hAnsi="Courier New" w:cs="宋体"/>
          <w:sz w:val="24"/>
          <w:szCs w:val="24"/>
          <w:highlight w:val="none"/>
        </w:rPr>
        <w:t>。</w:t>
      </w:r>
    </w:p>
    <w:p w14:paraId="24CD98B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关于监理人的监理权限：</w:t>
      </w:r>
      <w:r>
        <w:rPr>
          <w:rFonts w:hint="eastAsia" w:ascii="宋体" w:hAnsi="Courier New" w:cs="宋体"/>
          <w:sz w:val="24"/>
          <w:szCs w:val="24"/>
          <w:highlight w:val="none"/>
          <w:u w:val="single"/>
        </w:rPr>
        <w:t>/</w:t>
      </w:r>
      <w:r>
        <w:rPr>
          <w:rFonts w:ascii="宋体" w:hAnsi="Courier New" w:cs="宋体"/>
          <w:sz w:val="24"/>
          <w:szCs w:val="24"/>
          <w:highlight w:val="none"/>
        </w:rPr>
        <w:t>。</w:t>
      </w:r>
    </w:p>
    <w:p w14:paraId="2A63534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关于监理人在施工现场的办公场所、生活场所的提供和费用承担的约定：</w:t>
      </w:r>
      <w:r>
        <w:rPr>
          <w:rFonts w:ascii="宋体" w:hAnsi="Courier New" w:cs="宋体"/>
          <w:sz w:val="24"/>
          <w:szCs w:val="24"/>
          <w:highlight w:val="none"/>
          <w:u w:val="single"/>
        </w:rPr>
        <w:t>/</w:t>
      </w:r>
      <w:r>
        <w:rPr>
          <w:rFonts w:ascii="宋体" w:hAnsi="Courier New" w:cs="宋体"/>
          <w:sz w:val="24"/>
          <w:szCs w:val="24"/>
          <w:highlight w:val="none"/>
        </w:rPr>
        <w:t>。</w:t>
      </w:r>
    </w:p>
    <w:p w14:paraId="54F947D4">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4.2 监理人员</w:t>
      </w:r>
    </w:p>
    <w:p w14:paraId="2E4E8BA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总监理工程师：</w:t>
      </w:r>
    </w:p>
    <w:p w14:paraId="239082B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姓名：</w:t>
      </w:r>
      <w:r>
        <w:rPr>
          <w:rFonts w:hint="eastAsia" w:ascii="宋体" w:hAnsi="宋体" w:cs="宋体"/>
          <w:sz w:val="24"/>
          <w:szCs w:val="24"/>
          <w:highlight w:val="none"/>
          <w:u w:val="single"/>
        </w:rPr>
        <w:t>/</w:t>
      </w:r>
      <w:r>
        <w:rPr>
          <w:rFonts w:ascii="宋体" w:hAnsi="Courier New" w:cs="宋体"/>
          <w:sz w:val="24"/>
          <w:szCs w:val="24"/>
          <w:highlight w:val="none"/>
          <w:u w:val="single"/>
        </w:rPr>
        <w:t>；</w:t>
      </w:r>
    </w:p>
    <w:p w14:paraId="2D3F39A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职务：</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426CFBD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监理工程师执业资格证书号：</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3277652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联系电话：</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72C0A29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电子信箱：</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134B435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通信地址：</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2EE0D77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关于监理人的其他约定：</w:t>
      </w:r>
      <w:r>
        <w:rPr>
          <w:rFonts w:hint="eastAsia" w:ascii="宋体" w:hAnsi="宋体" w:cs="宋体"/>
          <w:sz w:val="24"/>
          <w:szCs w:val="24"/>
          <w:highlight w:val="none"/>
          <w:u w:val="single"/>
        </w:rPr>
        <w:t> / </w:t>
      </w:r>
      <w:r>
        <w:rPr>
          <w:rFonts w:ascii="宋体" w:hAnsi="宋体" w:cs="宋体"/>
          <w:sz w:val="24"/>
          <w:szCs w:val="24"/>
          <w:highlight w:val="none"/>
          <w:u w:val="single"/>
        </w:rPr>
        <w:t>。</w:t>
      </w:r>
    </w:p>
    <w:p w14:paraId="7B479BD9">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4.4 商定或确定</w:t>
      </w:r>
    </w:p>
    <w:p w14:paraId="16FC4781">
      <w:pPr>
        <w:keepNext w:val="0"/>
        <w:keepLines w:val="0"/>
        <w:pageBreakBefore w:val="0"/>
        <w:widowControl/>
        <w:kinsoku/>
        <w:wordWrap w:val="0"/>
        <w:overflowPunct/>
        <w:topLinePunct w:val="0"/>
        <w:autoSpaceDE/>
        <w:autoSpaceDN/>
        <w:bidi w:val="0"/>
        <w:adjustRightInd/>
        <w:snapToGrid/>
        <w:spacing w:line="460" w:lineRule="exact"/>
        <w:ind w:firstLine="456" w:firstLineChars="200"/>
        <w:jc w:val="center"/>
        <w:textAlignment w:val="auto"/>
        <w:rPr>
          <w:rFonts w:ascii="宋体" w:hAnsi="Courier New" w:cs="宋体"/>
          <w:spacing w:val="-6"/>
          <w:sz w:val="24"/>
          <w:szCs w:val="24"/>
          <w:highlight w:val="none"/>
        </w:rPr>
      </w:pPr>
      <w:bookmarkStart w:id="155" w:name="_Toc267251418"/>
      <w:bookmarkEnd w:id="155"/>
      <w:r>
        <w:rPr>
          <w:rFonts w:ascii="宋体" w:hAnsi="Courier New" w:cs="宋体"/>
          <w:spacing w:val="-6"/>
          <w:sz w:val="24"/>
          <w:szCs w:val="24"/>
          <w:highlight w:val="none"/>
        </w:rPr>
        <w:t>在发包人和承包人不能通过协商达成一致意见时，发包人授权监理人对以下事项进行确定：</w:t>
      </w:r>
    </w:p>
    <w:p w14:paraId="026D386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r>
        <w:rPr>
          <w:rFonts w:hint="eastAsia" w:ascii="宋体" w:hAnsi="Courier New" w:cs="宋体"/>
          <w:sz w:val="24"/>
          <w:szCs w:val="24"/>
          <w:highlight w:val="none"/>
          <w:u w:val="single"/>
        </w:rPr>
        <w:t>/</w:t>
      </w:r>
      <w:r>
        <w:rPr>
          <w:rFonts w:ascii="宋体" w:hAnsi="Courier New" w:cs="宋体"/>
          <w:sz w:val="24"/>
          <w:szCs w:val="24"/>
          <w:highlight w:val="none"/>
        </w:rPr>
        <w:t>；</w:t>
      </w:r>
    </w:p>
    <w:p w14:paraId="27A862A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w:t>
      </w:r>
      <w:r>
        <w:rPr>
          <w:rFonts w:hint="eastAsia" w:ascii="宋体" w:hAnsi="Courier New" w:cs="宋体"/>
          <w:sz w:val="24"/>
          <w:szCs w:val="24"/>
          <w:highlight w:val="none"/>
          <w:u w:val="single"/>
        </w:rPr>
        <w:t>/</w:t>
      </w:r>
      <w:r>
        <w:rPr>
          <w:rFonts w:ascii="宋体" w:hAnsi="Courier New" w:cs="宋体"/>
          <w:sz w:val="24"/>
          <w:szCs w:val="24"/>
          <w:highlight w:val="none"/>
        </w:rPr>
        <w:t>。</w:t>
      </w:r>
    </w:p>
    <w:p w14:paraId="13B1B1C4">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156" w:name="_Toc351203637"/>
      <w:bookmarkEnd w:id="156"/>
      <w:r>
        <w:rPr>
          <w:rFonts w:ascii="宋体" w:hAnsi="Courier New" w:cs="宋体"/>
          <w:b/>
          <w:sz w:val="24"/>
          <w:szCs w:val="24"/>
          <w:highlight w:val="none"/>
        </w:rPr>
        <w:t>5</w:t>
      </w:r>
      <w:bookmarkStart w:id="157" w:name="_Toc296347162"/>
      <w:bookmarkEnd w:id="157"/>
      <w:bookmarkStart w:id="158" w:name="_Toc296891203"/>
      <w:bookmarkEnd w:id="158"/>
      <w:bookmarkStart w:id="159" w:name="_Toc296346664"/>
      <w:bookmarkEnd w:id="159"/>
      <w:bookmarkStart w:id="160" w:name="_Toc296503163"/>
      <w:bookmarkEnd w:id="160"/>
      <w:bookmarkStart w:id="161" w:name="_Toc292559872"/>
      <w:bookmarkEnd w:id="161"/>
      <w:bookmarkStart w:id="162" w:name="_Toc297048349"/>
      <w:bookmarkEnd w:id="162"/>
      <w:bookmarkStart w:id="163" w:name="_Toc292559367"/>
      <w:bookmarkEnd w:id="163"/>
      <w:bookmarkStart w:id="164" w:name="_Toc296944502"/>
      <w:bookmarkEnd w:id="164"/>
      <w:bookmarkStart w:id="165" w:name="_Toc296890991"/>
      <w:bookmarkEnd w:id="165"/>
      <w:bookmarkStart w:id="166" w:name="_Toc297120463"/>
      <w:bookmarkEnd w:id="166"/>
      <w:r>
        <w:rPr>
          <w:rFonts w:ascii="宋体" w:hAnsi="Courier New" w:cs="宋体"/>
          <w:b/>
          <w:sz w:val="24"/>
          <w:szCs w:val="24"/>
          <w:highlight w:val="none"/>
        </w:rPr>
        <w:t>. 工程质量</w:t>
      </w:r>
    </w:p>
    <w:p w14:paraId="57B98664">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5.1 质量要求</w:t>
      </w:r>
    </w:p>
    <w:p w14:paraId="5020D8C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5</w:t>
      </w:r>
      <w:bookmarkStart w:id="167" w:name="_Toc304295527"/>
      <w:bookmarkEnd w:id="167"/>
      <w:bookmarkStart w:id="168" w:name="_Toc297216155"/>
      <w:bookmarkEnd w:id="168"/>
      <w:bookmarkStart w:id="169" w:name="_Toc312677997"/>
      <w:bookmarkEnd w:id="169"/>
      <w:bookmarkStart w:id="170" w:name="_Toc297123496"/>
      <w:bookmarkEnd w:id="170"/>
      <w:bookmarkStart w:id="171" w:name="_Toc303539106"/>
      <w:bookmarkEnd w:id="171"/>
      <w:bookmarkStart w:id="172" w:name="_Toc318581164"/>
      <w:bookmarkEnd w:id="172"/>
      <w:bookmarkStart w:id="173" w:name="_Toc300934949"/>
      <w:bookmarkEnd w:id="173"/>
      <w:r>
        <w:rPr>
          <w:rFonts w:ascii="宋体" w:hAnsi="Courier New" w:cs="宋体"/>
          <w:sz w:val="24"/>
          <w:szCs w:val="24"/>
          <w:highlight w:val="none"/>
        </w:rPr>
        <w:t>.1.1 特殊质量标准和要求：。</w:t>
      </w:r>
    </w:p>
    <w:p w14:paraId="519C5B2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关于工程奖项的约定：。</w:t>
      </w:r>
    </w:p>
    <w:p w14:paraId="24D53B82">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5.3 隐蔽工程检查</w:t>
      </w:r>
    </w:p>
    <w:p w14:paraId="430EC5C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5.3.2承包人提前通知</w:t>
      </w:r>
      <w:r>
        <w:rPr>
          <w:rFonts w:hint="eastAsia" w:ascii="宋体" w:hAnsi="Courier New" w:cs="宋体"/>
          <w:sz w:val="24"/>
          <w:szCs w:val="24"/>
          <w:highlight w:val="none"/>
        </w:rPr>
        <w:t>发包</w:t>
      </w:r>
      <w:r>
        <w:rPr>
          <w:rFonts w:ascii="宋体" w:hAnsi="Courier New" w:cs="宋体"/>
          <w:sz w:val="24"/>
          <w:szCs w:val="24"/>
          <w:highlight w:val="none"/>
        </w:rPr>
        <w:t>人隐蔽工程检查的期限的约定：</w:t>
      </w:r>
      <w:r>
        <w:rPr>
          <w:rFonts w:ascii="宋体" w:hAnsi="Courier New" w:cs="宋体"/>
          <w:sz w:val="24"/>
          <w:szCs w:val="24"/>
          <w:highlight w:val="none"/>
          <w:u w:val="single"/>
        </w:rPr>
        <w:t>承包人应在</w:t>
      </w:r>
      <w:r>
        <w:rPr>
          <w:rFonts w:hint="eastAsia" w:ascii="宋体" w:hAnsi="Courier New" w:cs="宋体"/>
          <w:sz w:val="24"/>
          <w:szCs w:val="24"/>
          <w:highlight w:val="none"/>
          <w:u w:val="single"/>
        </w:rPr>
        <w:t>共同</w:t>
      </w:r>
      <w:r>
        <w:rPr>
          <w:rFonts w:ascii="宋体" w:hAnsi="Courier New" w:cs="宋体"/>
          <w:sz w:val="24"/>
          <w:szCs w:val="24"/>
          <w:highlight w:val="none"/>
          <w:u w:val="single"/>
        </w:rPr>
        <w:t>检查前48小时书面通知</w:t>
      </w:r>
      <w:r>
        <w:rPr>
          <w:rFonts w:hint="eastAsia" w:ascii="宋体" w:hAnsi="Courier New" w:cs="宋体"/>
          <w:sz w:val="24"/>
          <w:szCs w:val="24"/>
          <w:highlight w:val="none"/>
          <w:u w:val="single"/>
        </w:rPr>
        <w:t>发包人</w:t>
      </w:r>
      <w:r>
        <w:rPr>
          <w:rFonts w:ascii="宋体" w:hAnsi="Courier New" w:cs="宋体"/>
          <w:sz w:val="24"/>
          <w:szCs w:val="24"/>
          <w:highlight w:val="none"/>
          <w:u w:val="single"/>
        </w:rPr>
        <w:t>检查</w:t>
      </w:r>
      <w:r>
        <w:rPr>
          <w:rFonts w:ascii="宋体" w:hAnsi="Courier New" w:cs="宋体"/>
          <w:sz w:val="24"/>
          <w:szCs w:val="24"/>
          <w:highlight w:val="none"/>
        </w:rPr>
        <w:t>。</w:t>
      </w:r>
    </w:p>
    <w:p w14:paraId="33459AA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hint="eastAsia" w:ascii="宋体" w:hAnsi="Courier New" w:cs="宋体"/>
          <w:sz w:val="24"/>
          <w:szCs w:val="24"/>
          <w:highlight w:val="none"/>
        </w:rPr>
        <w:t>发包人</w:t>
      </w:r>
      <w:r>
        <w:rPr>
          <w:rFonts w:ascii="宋体" w:hAnsi="Courier New" w:cs="宋体"/>
          <w:sz w:val="24"/>
          <w:szCs w:val="24"/>
          <w:highlight w:val="none"/>
        </w:rPr>
        <w:t>不能按时进行检查时，应提前</w:t>
      </w:r>
      <w:r>
        <w:rPr>
          <w:rFonts w:hint="eastAsia" w:ascii="宋体" w:hAnsi="Courier New" w:cs="宋体"/>
          <w:sz w:val="24"/>
          <w:szCs w:val="24"/>
          <w:highlight w:val="none"/>
          <w:u w:val="single"/>
        </w:rPr>
        <w:t xml:space="preserve">      24      </w:t>
      </w:r>
      <w:r>
        <w:rPr>
          <w:rFonts w:ascii="宋体" w:hAnsi="Courier New" w:cs="宋体"/>
          <w:sz w:val="24"/>
          <w:szCs w:val="24"/>
          <w:highlight w:val="none"/>
        </w:rPr>
        <w:t>小时提交书面延期要求。</w:t>
      </w:r>
    </w:p>
    <w:p w14:paraId="2097DB5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关于延期最长不得超过：</w:t>
      </w:r>
      <w:r>
        <w:rPr>
          <w:rFonts w:hint="eastAsia" w:ascii="宋体" w:hAnsi="Courier New" w:cs="宋体"/>
          <w:sz w:val="24"/>
          <w:szCs w:val="24"/>
          <w:highlight w:val="none"/>
          <w:u w:val="single"/>
        </w:rPr>
        <w:t xml:space="preserve">      48</w:t>
      </w:r>
      <w:r>
        <w:rPr>
          <w:rFonts w:ascii="宋体" w:hAnsi="Courier New" w:cs="宋体"/>
          <w:sz w:val="24"/>
          <w:szCs w:val="24"/>
          <w:highlight w:val="none"/>
        </w:rPr>
        <w:t>小时。</w:t>
      </w:r>
    </w:p>
    <w:p w14:paraId="4CA33949">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174" w:name="_Toc351203638"/>
      <w:bookmarkEnd w:id="174"/>
      <w:r>
        <w:rPr>
          <w:rFonts w:ascii="宋体" w:hAnsi="Courier New" w:cs="宋体"/>
          <w:b/>
          <w:sz w:val="24"/>
          <w:szCs w:val="24"/>
          <w:highlight w:val="none"/>
        </w:rPr>
        <w:t>6. 安全文明施工与环境保护</w:t>
      </w:r>
    </w:p>
    <w:p w14:paraId="46258E55">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6.1安全文明施工</w:t>
      </w:r>
    </w:p>
    <w:p w14:paraId="1A5A131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 xml:space="preserve">   6.1.1 项目安全生产的达标目标及相应事项的约定：</w:t>
      </w:r>
      <w:r>
        <w:rPr>
          <w:rFonts w:ascii="宋体" w:hAnsi="Courier New" w:cs="宋体"/>
          <w:sz w:val="24"/>
          <w:szCs w:val="24"/>
          <w:highlight w:val="none"/>
          <w:u w:val="single"/>
        </w:rPr>
        <w:t>遵守国家和工程所在地有关安全生产的要求</w:t>
      </w:r>
      <w:r>
        <w:rPr>
          <w:rFonts w:ascii="宋体" w:hAnsi="Courier New" w:cs="宋体"/>
          <w:sz w:val="24"/>
          <w:szCs w:val="24"/>
          <w:highlight w:val="none"/>
        </w:rPr>
        <w:t>。</w:t>
      </w:r>
    </w:p>
    <w:p w14:paraId="0384607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6.1.4 关于治安保卫的特别约定：</w:t>
      </w:r>
      <w:r>
        <w:rPr>
          <w:rFonts w:hint="eastAsia" w:ascii="宋体" w:hAnsi="Courier New" w:cs="宋体"/>
          <w:sz w:val="24"/>
          <w:szCs w:val="24"/>
          <w:highlight w:val="none"/>
        </w:rPr>
        <w:t>按通用条款6.1.4款执行</w:t>
      </w:r>
      <w:r>
        <w:rPr>
          <w:rFonts w:ascii="宋体" w:hAnsi="Courier New" w:cs="宋体"/>
          <w:sz w:val="24"/>
          <w:szCs w:val="24"/>
          <w:highlight w:val="none"/>
        </w:rPr>
        <w:t>。</w:t>
      </w:r>
    </w:p>
    <w:p w14:paraId="7839910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关于编制施工场地治安管理计划的约定：</w:t>
      </w:r>
      <w:r>
        <w:rPr>
          <w:rFonts w:ascii="宋体" w:hAnsi="Courier New" w:cs="宋体"/>
          <w:sz w:val="24"/>
          <w:szCs w:val="24"/>
          <w:highlight w:val="none"/>
          <w:u w:val="single"/>
        </w:rPr>
        <w:t>按通用条款6.1.4款执行</w:t>
      </w:r>
      <w:r>
        <w:rPr>
          <w:rFonts w:ascii="宋体" w:hAnsi="Courier New" w:cs="宋体"/>
          <w:sz w:val="24"/>
          <w:szCs w:val="24"/>
          <w:highlight w:val="none"/>
        </w:rPr>
        <w:t>。</w:t>
      </w:r>
    </w:p>
    <w:p w14:paraId="1A182C0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6.1.5 文明施工</w:t>
      </w:r>
    </w:p>
    <w:p w14:paraId="77372582">
      <w:pPr>
        <w:keepNext w:val="0"/>
        <w:keepLines w:val="0"/>
        <w:pageBreakBefore w:val="0"/>
        <w:widowControl/>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hint="eastAsia" w:ascii="宋体" w:hAnsi="Courier New" w:cs="宋体"/>
          <w:sz w:val="24"/>
          <w:szCs w:val="24"/>
          <w:highlight w:val="none"/>
        </w:rPr>
        <w:t>合同当事人对文明施工的要求：</w:t>
      </w:r>
      <w:r>
        <w:rPr>
          <w:rFonts w:hint="eastAsia" w:ascii="宋体" w:hAnsi="Courier New" w:cs="宋体"/>
          <w:sz w:val="24"/>
          <w:szCs w:val="24"/>
          <w:highlight w:val="none"/>
          <w:u w:val="single"/>
        </w:rPr>
        <w:t>承包人在工程施工期间，应当采取措施保持施工现场平整，物料堆放整齐。工程所在地有关政府行政管理部门有特殊要求的，按照其要求执行</w:t>
      </w:r>
      <w:r>
        <w:rPr>
          <w:rFonts w:hint="eastAsia" w:ascii="宋体" w:hAnsi="Courier New" w:cs="宋体"/>
          <w:sz w:val="24"/>
          <w:szCs w:val="24"/>
          <w:highlight w:val="none"/>
        </w:rPr>
        <w:t>。</w:t>
      </w:r>
    </w:p>
    <w:p w14:paraId="2EB1D25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6.1.6 关于安全文明施工费支付比例和支付期限的约定：。</w:t>
      </w:r>
    </w:p>
    <w:p w14:paraId="0851D9DC">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175" w:name="_Toc351203639"/>
      <w:bookmarkEnd w:id="175"/>
      <w:r>
        <w:rPr>
          <w:rFonts w:ascii="宋体" w:hAnsi="Courier New" w:cs="宋体"/>
          <w:b/>
          <w:sz w:val="24"/>
          <w:szCs w:val="24"/>
          <w:highlight w:val="none"/>
        </w:rPr>
        <w:t>7. 工期和进度</w:t>
      </w:r>
    </w:p>
    <w:p w14:paraId="412CBFF9">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7.1 施工组织设计</w:t>
      </w:r>
    </w:p>
    <w:p w14:paraId="4576F0A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7.1.</w:t>
      </w:r>
      <w:r>
        <w:rPr>
          <w:rFonts w:hint="eastAsia" w:ascii="宋体" w:hAnsi="Courier New" w:cs="宋体"/>
          <w:sz w:val="24"/>
          <w:szCs w:val="24"/>
          <w:highlight w:val="none"/>
        </w:rPr>
        <w:t>1 合同当事人约定的</w:t>
      </w:r>
      <w:r>
        <w:rPr>
          <w:rFonts w:ascii="宋体" w:hAnsi="Courier New" w:cs="宋体"/>
          <w:sz w:val="24"/>
          <w:szCs w:val="24"/>
          <w:highlight w:val="none"/>
        </w:rPr>
        <w:t>施工组织设计</w:t>
      </w:r>
      <w:r>
        <w:rPr>
          <w:rFonts w:hint="eastAsia" w:ascii="宋体" w:hAnsi="Courier New" w:cs="宋体"/>
          <w:sz w:val="24"/>
          <w:szCs w:val="24"/>
          <w:highlight w:val="none"/>
        </w:rPr>
        <w:t>应包括的其他内容</w:t>
      </w:r>
      <w:r>
        <w:rPr>
          <w:rFonts w:ascii="宋体" w:hAnsi="Courier New" w:cs="宋体"/>
          <w:sz w:val="24"/>
          <w:szCs w:val="24"/>
          <w:highlight w:val="none"/>
        </w:rPr>
        <w:t>：</w:t>
      </w:r>
      <w:r>
        <w:rPr>
          <w:rFonts w:ascii="宋体" w:hAnsi="Courier New" w:cs="宋体"/>
          <w:sz w:val="24"/>
          <w:szCs w:val="24"/>
          <w:highlight w:val="none"/>
          <w:u w:val="single"/>
        </w:rPr>
        <w:t>（1）施工方案；（2）施工现场平面布置图；（3）施工进度计划和保证措施；（4）劳动力及材料供应计划；（5）施工机械设备的选用；（6）质量保证体系及措施；（7）安全生产、文明施工措施；（8）环境保护、成本控制措施</w:t>
      </w:r>
      <w:r>
        <w:rPr>
          <w:rFonts w:hint="eastAsia" w:ascii="宋体" w:hAnsi="Courier New" w:cs="宋体"/>
          <w:sz w:val="24"/>
          <w:szCs w:val="24"/>
          <w:highlight w:val="none"/>
          <w:u w:val="single"/>
        </w:rPr>
        <w:t>；（9）合同当事人约定的其他内容</w:t>
      </w:r>
      <w:r>
        <w:rPr>
          <w:rFonts w:ascii="宋体" w:hAnsi="Courier New" w:cs="宋体"/>
          <w:sz w:val="24"/>
          <w:szCs w:val="24"/>
          <w:highlight w:val="none"/>
          <w:u w:val="single"/>
        </w:rPr>
        <w:t>。</w:t>
      </w:r>
    </w:p>
    <w:p w14:paraId="4F06147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7.1.2 施工组织设计的提交和修改</w:t>
      </w:r>
    </w:p>
    <w:p w14:paraId="65FA151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承包人提交详细施工组织设计的期限的约定：</w:t>
      </w:r>
      <w:r>
        <w:rPr>
          <w:rFonts w:ascii="宋体" w:hAnsi="Courier New" w:cs="宋体"/>
          <w:sz w:val="24"/>
          <w:szCs w:val="24"/>
          <w:highlight w:val="none"/>
          <w:u w:val="single"/>
        </w:rPr>
        <w:t>承包人应在合同签订后14天内，但最迟不得晚于开工日期前7天</w:t>
      </w:r>
      <w:r>
        <w:rPr>
          <w:rFonts w:ascii="宋体" w:hAnsi="Courier New" w:cs="宋体"/>
          <w:sz w:val="24"/>
          <w:szCs w:val="24"/>
          <w:highlight w:val="none"/>
        </w:rPr>
        <w:t>。</w:t>
      </w:r>
    </w:p>
    <w:p w14:paraId="6E15632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发包人在收到</w:t>
      </w:r>
      <w:r>
        <w:rPr>
          <w:rFonts w:hint="eastAsia" w:ascii="宋体" w:hAnsi="Courier New" w:cs="宋体"/>
          <w:sz w:val="24"/>
          <w:szCs w:val="24"/>
          <w:highlight w:val="none"/>
        </w:rPr>
        <w:t>详细的施工组织设计</w:t>
      </w:r>
      <w:r>
        <w:rPr>
          <w:rFonts w:ascii="宋体" w:hAnsi="Courier New" w:cs="宋体"/>
          <w:sz w:val="24"/>
          <w:szCs w:val="24"/>
          <w:highlight w:val="none"/>
        </w:rPr>
        <w:t>后确认或提出修改意见的期限：</w:t>
      </w:r>
      <w:r>
        <w:rPr>
          <w:rFonts w:hint="eastAsia" w:ascii="宋体" w:hAnsi="Courier New" w:cs="宋体"/>
          <w:sz w:val="24"/>
          <w:szCs w:val="24"/>
          <w:highlight w:val="none"/>
          <w:u w:val="single"/>
        </w:rPr>
        <w:t xml:space="preserve"> 7天内</w:t>
      </w:r>
      <w:r>
        <w:rPr>
          <w:rFonts w:ascii="宋体" w:hAnsi="Courier New" w:cs="宋体"/>
          <w:sz w:val="24"/>
          <w:szCs w:val="24"/>
          <w:highlight w:val="none"/>
        </w:rPr>
        <w:t>。</w:t>
      </w:r>
    </w:p>
    <w:p w14:paraId="296063B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w:t>
      </w:r>
      <w:bookmarkStart w:id="176" w:name="_Toc297123514"/>
      <w:bookmarkEnd w:id="176"/>
      <w:bookmarkStart w:id="177" w:name="_Toc297216173"/>
      <w:bookmarkEnd w:id="177"/>
      <w:bookmarkStart w:id="178" w:name="_Toc300934966"/>
      <w:bookmarkEnd w:id="178"/>
      <w:bookmarkStart w:id="179" w:name="_Toc312677479"/>
      <w:bookmarkEnd w:id="179"/>
      <w:bookmarkStart w:id="180" w:name="_Toc312678005"/>
      <w:bookmarkEnd w:id="180"/>
      <w:bookmarkStart w:id="181" w:name="_Toc303539123"/>
      <w:bookmarkEnd w:id="181"/>
      <w:bookmarkStart w:id="182" w:name="_Toc304295541"/>
      <w:bookmarkEnd w:id="182"/>
      <w:r>
        <w:rPr>
          <w:rFonts w:ascii="宋体" w:hAnsi="Courier New" w:cs="宋体"/>
          <w:sz w:val="24"/>
          <w:szCs w:val="24"/>
          <w:highlight w:val="none"/>
        </w:rPr>
        <w:t>.2 施工进度计划</w:t>
      </w:r>
    </w:p>
    <w:p w14:paraId="57FD16F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7.2.2 施工进度计划的修订</w:t>
      </w:r>
    </w:p>
    <w:p w14:paraId="08B0808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发包人在收到修订的施工进度计划后确认或提出修改意见的期限：</w:t>
      </w:r>
      <w:r>
        <w:rPr>
          <w:rFonts w:ascii="宋体" w:hAnsi="Courier New" w:cs="宋体"/>
          <w:sz w:val="24"/>
          <w:szCs w:val="24"/>
          <w:highlight w:val="none"/>
          <w:u w:val="single"/>
        </w:rPr>
        <w:t xml:space="preserve"> 7天内</w:t>
      </w:r>
      <w:r>
        <w:rPr>
          <w:rFonts w:ascii="宋体" w:hAnsi="Courier New" w:cs="宋体"/>
          <w:sz w:val="24"/>
          <w:szCs w:val="24"/>
          <w:highlight w:val="none"/>
        </w:rPr>
        <w:t>。</w:t>
      </w:r>
    </w:p>
    <w:p w14:paraId="0AFA175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7.3 开工</w:t>
      </w:r>
    </w:p>
    <w:p w14:paraId="1AA5981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7.3.1 开工准备</w:t>
      </w:r>
    </w:p>
    <w:p w14:paraId="194EF77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关于承包人提交工程开工报审表的期限：</w:t>
      </w:r>
      <w:r>
        <w:rPr>
          <w:rFonts w:hint="eastAsia" w:ascii="宋体" w:hAnsi="Courier New" w:cs="宋体"/>
          <w:sz w:val="24"/>
          <w:szCs w:val="24"/>
          <w:highlight w:val="none"/>
          <w:u w:val="single"/>
        </w:rPr>
        <w:t>同专用条款</w:t>
      </w:r>
      <w:r>
        <w:rPr>
          <w:rFonts w:ascii="宋体" w:hAnsi="Courier New" w:cs="宋体"/>
          <w:sz w:val="24"/>
          <w:szCs w:val="24"/>
          <w:highlight w:val="none"/>
          <w:u w:val="single"/>
        </w:rPr>
        <w:t>7.1.2</w:t>
      </w:r>
      <w:r>
        <w:rPr>
          <w:rFonts w:hint="eastAsia" w:ascii="宋体" w:hAnsi="Courier New" w:cs="宋体"/>
          <w:sz w:val="24"/>
          <w:szCs w:val="24"/>
          <w:highlight w:val="none"/>
          <w:u w:val="single"/>
        </w:rPr>
        <w:t>款</w:t>
      </w:r>
      <w:r>
        <w:rPr>
          <w:rFonts w:ascii="宋体" w:hAnsi="Courier New" w:cs="宋体"/>
          <w:sz w:val="24"/>
          <w:szCs w:val="24"/>
          <w:highlight w:val="none"/>
        </w:rPr>
        <w:t>。</w:t>
      </w:r>
    </w:p>
    <w:p w14:paraId="5E57747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关于发包人应完成的其他开工准备工作及期限：。</w:t>
      </w:r>
    </w:p>
    <w:p w14:paraId="48BBB50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关于承包人应完成的其他开工准备工作及期限：。</w:t>
      </w:r>
    </w:p>
    <w:p w14:paraId="01A7BE3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7.3.2开工通知</w:t>
      </w:r>
    </w:p>
    <w:p w14:paraId="6871184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因发包人原因造成未能在计划开工日期之日起</w:t>
      </w:r>
      <w:r>
        <w:rPr>
          <w:rFonts w:hint="eastAsia" w:ascii="宋体" w:hAnsi="Courier New" w:cs="宋体"/>
          <w:sz w:val="24"/>
          <w:szCs w:val="24"/>
          <w:highlight w:val="none"/>
        </w:rPr>
        <w:t>120</w:t>
      </w:r>
      <w:r>
        <w:rPr>
          <w:rFonts w:ascii="宋体" w:hAnsi="Courier New" w:cs="宋体"/>
          <w:sz w:val="24"/>
          <w:szCs w:val="24"/>
          <w:highlight w:val="none"/>
        </w:rPr>
        <w:t>天内发出开工通知的，承包人有权提出价格调整要求，或者解除合同。</w:t>
      </w:r>
    </w:p>
    <w:p w14:paraId="2614585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7.4 测量放线</w:t>
      </w:r>
    </w:p>
    <w:p w14:paraId="6D57FCF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7.4.1发包人向承包人提供测量基准点、基准线和水准点及其书面资料的期限：。</w:t>
      </w:r>
    </w:p>
    <w:p w14:paraId="233D947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w:t>
      </w:r>
      <w:bookmarkStart w:id="183" w:name="_Toc312678010"/>
      <w:bookmarkEnd w:id="183"/>
      <w:bookmarkStart w:id="184" w:name="_Toc304295546"/>
      <w:bookmarkEnd w:id="184"/>
      <w:bookmarkStart w:id="185" w:name="_Toc300934968"/>
      <w:bookmarkEnd w:id="185"/>
      <w:bookmarkStart w:id="186" w:name="_Toc312677484"/>
      <w:bookmarkEnd w:id="186"/>
      <w:bookmarkStart w:id="187" w:name="_Toc303539125"/>
      <w:bookmarkEnd w:id="187"/>
      <w:bookmarkStart w:id="188" w:name="_Toc297123516"/>
      <w:bookmarkEnd w:id="188"/>
      <w:bookmarkStart w:id="189" w:name="_Toc297216175"/>
      <w:bookmarkEnd w:id="189"/>
      <w:r>
        <w:rPr>
          <w:rFonts w:ascii="宋体" w:hAnsi="Courier New" w:cs="宋体"/>
          <w:sz w:val="24"/>
          <w:szCs w:val="24"/>
          <w:highlight w:val="none"/>
        </w:rPr>
        <w:t>.5 工期延误</w:t>
      </w:r>
    </w:p>
    <w:p w14:paraId="2BB7D74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7.5.1 因发包人原因导致工期延误</w:t>
      </w:r>
    </w:p>
    <w:p w14:paraId="174BEB7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（7）因发包人原因导致工期延误的其他情形：</w:t>
      </w:r>
      <w:r>
        <w:rPr>
          <w:rFonts w:ascii="宋体" w:hAnsi="Courier New" w:cs="宋体"/>
          <w:sz w:val="24"/>
          <w:szCs w:val="24"/>
          <w:highlight w:val="none"/>
          <w:u w:val="single"/>
        </w:rPr>
        <w:t>（1）发包人未能按合同约定提供图纸或所提供图纸不符合合同约定的；（2）发包人提供的测量基准点、基准线和水准点及其书面资料存在错误或疏漏的；（</w:t>
      </w:r>
      <w:r>
        <w:rPr>
          <w:rFonts w:hint="eastAsia" w:ascii="宋体" w:hAnsi="Courier New" w:cs="宋体"/>
          <w:sz w:val="24"/>
          <w:szCs w:val="24"/>
          <w:highlight w:val="none"/>
          <w:u w:val="single"/>
        </w:rPr>
        <w:t>3</w:t>
      </w:r>
      <w:r>
        <w:rPr>
          <w:rFonts w:ascii="宋体" w:hAnsi="Courier New" w:cs="宋体"/>
          <w:sz w:val="24"/>
          <w:szCs w:val="24"/>
          <w:highlight w:val="none"/>
          <w:u w:val="single"/>
        </w:rPr>
        <w:t>）发包人未能在计划开工日期之日起7天内同意下达开工通知的；（</w:t>
      </w:r>
      <w:r>
        <w:rPr>
          <w:rFonts w:hint="eastAsia" w:ascii="宋体" w:hAnsi="Courier New" w:cs="宋体"/>
          <w:sz w:val="24"/>
          <w:szCs w:val="24"/>
          <w:highlight w:val="none"/>
          <w:u w:val="single"/>
        </w:rPr>
        <w:t>4</w:t>
      </w:r>
      <w:r>
        <w:rPr>
          <w:rFonts w:ascii="宋体" w:hAnsi="Courier New" w:cs="宋体"/>
          <w:sz w:val="24"/>
          <w:szCs w:val="24"/>
          <w:highlight w:val="none"/>
          <w:u w:val="single"/>
        </w:rPr>
        <w:t>）发包人未能按合同约定日期支付工程预付款、进度款或竣工结算款的；（</w:t>
      </w:r>
      <w:r>
        <w:rPr>
          <w:rFonts w:hint="eastAsia" w:ascii="宋体" w:hAnsi="Courier New" w:cs="宋体"/>
          <w:sz w:val="24"/>
          <w:szCs w:val="24"/>
          <w:highlight w:val="none"/>
          <w:u w:val="single"/>
        </w:rPr>
        <w:t>5</w:t>
      </w:r>
      <w:r>
        <w:rPr>
          <w:rFonts w:ascii="宋体" w:hAnsi="Courier New" w:cs="宋体"/>
          <w:sz w:val="24"/>
          <w:szCs w:val="24"/>
          <w:highlight w:val="none"/>
          <w:u w:val="single"/>
        </w:rPr>
        <w:t>）监理人未按合同约定发出指示、批准等文件的</w:t>
      </w:r>
      <w:r>
        <w:rPr>
          <w:rFonts w:hint="eastAsia" w:ascii="宋体" w:hAnsi="Courier New" w:cs="宋体"/>
          <w:sz w:val="24"/>
          <w:szCs w:val="24"/>
          <w:highlight w:val="none"/>
          <w:u w:val="single"/>
        </w:rPr>
        <w:t>工期顺延</w:t>
      </w:r>
      <w:r>
        <w:rPr>
          <w:rFonts w:ascii="宋体" w:hAnsi="Courier New" w:cs="宋体"/>
          <w:sz w:val="24"/>
          <w:szCs w:val="24"/>
          <w:highlight w:val="none"/>
        </w:rPr>
        <w:t>。</w:t>
      </w:r>
    </w:p>
    <w:p w14:paraId="06EEB94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w:t>
      </w:r>
      <w:bookmarkStart w:id="190" w:name="_Toc303539127"/>
      <w:bookmarkEnd w:id="190"/>
      <w:bookmarkStart w:id="191" w:name="_Toc318581169"/>
      <w:bookmarkEnd w:id="191"/>
      <w:bookmarkStart w:id="192" w:name="_Toc300934970"/>
      <w:bookmarkEnd w:id="192"/>
      <w:bookmarkStart w:id="193" w:name="_Toc297216177"/>
      <w:bookmarkEnd w:id="193"/>
      <w:bookmarkStart w:id="194" w:name="_Toc304295548"/>
      <w:bookmarkEnd w:id="194"/>
      <w:bookmarkStart w:id="195" w:name="_Toc297123518"/>
      <w:bookmarkEnd w:id="195"/>
      <w:bookmarkStart w:id="196" w:name="_Toc312678012"/>
      <w:bookmarkEnd w:id="196"/>
      <w:bookmarkStart w:id="197" w:name="_Toc312677486"/>
      <w:bookmarkEnd w:id="197"/>
      <w:r>
        <w:rPr>
          <w:rFonts w:ascii="宋体" w:hAnsi="Courier New" w:cs="宋体"/>
          <w:sz w:val="24"/>
          <w:szCs w:val="24"/>
          <w:highlight w:val="none"/>
        </w:rPr>
        <w:t>.5.2 因承包人原因导致工期延误</w:t>
      </w:r>
    </w:p>
    <w:p w14:paraId="783E4BC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因</w:t>
      </w:r>
      <w:bookmarkStart w:id="198" w:name="_Toc312677487"/>
      <w:bookmarkEnd w:id="198"/>
      <w:bookmarkStart w:id="199" w:name="_Toc312678013"/>
      <w:bookmarkEnd w:id="199"/>
      <w:bookmarkStart w:id="200" w:name="_Toc318581170"/>
      <w:bookmarkEnd w:id="200"/>
      <w:r>
        <w:rPr>
          <w:rFonts w:ascii="宋体" w:hAnsi="Courier New" w:cs="宋体"/>
          <w:sz w:val="24"/>
          <w:szCs w:val="24"/>
          <w:highlight w:val="none"/>
        </w:rPr>
        <w:t>承包人原因造成工期延误，逾期竣工违约金的计算方法为：</w:t>
      </w:r>
      <w:r>
        <w:rPr>
          <w:rFonts w:hint="eastAsia" w:ascii="宋体" w:hAnsi="Courier New" w:cs="宋体"/>
          <w:sz w:val="24"/>
          <w:szCs w:val="24"/>
          <w:highlight w:val="none"/>
          <w:u w:val="single"/>
        </w:rPr>
        <w:t>每天1000元累计计算</w:t>
      </w:r>
      <w:r>
        <w:rPr>
          <w:rFonts w:ascii="宋体" w:hAnsi="Courier New" w:cs="宋体"/>
          <w:sz w:val="24"/>
          <w:szCs w:val="24"/>
          <w:highlight w:val="none"/>
        </w:rPr>
        <w:t>。</w:t>
      </w:r>
    </w:p>
    <w:p w14:paraId="74B69BE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因承包人原因造成工期延误，逾</w:t>
      </w:r>
      <w:bookmarkStart w:id="201" w:name="_Toc318581171"/>
      <w:bookmarkEnd w:id="201"/>
      <w:bookmarkStart w:id="202" w:name="_Toc312678014"/>
      <w:bookmarkEnd w:id="202"/>
      <w:r>
        <w:rPr>
          <w:rFonts w:ascii="宋体" w:hAnsi="Courier New" w:cs="宋体"/>
          <w:sz w:val="24"/>
          <w:szCs w:val="24"/>
          <w:highlight w:val="none"/>
        </w:rPr>
        <w:t>期竣工违约金的上限：</w:t>
      </w:r>
      <w:r>
        <w:rPr>
          <w:rFonts w:hint="eastAsia" w:ascii="宋体" w:hAnsi="Courier New" w:cs="宋体"/>
          <w:sz w:val="24"/>
          <w:szCs w:val="24"/>
          <w:highlight w:val="none"/>
          <w:u w:val="single"/>
        </w:rPr>
        <w:t>10万元</w:t>
      </w:r>
      <w:r>
        <w:rPr>
          <w:rFonts w:ascii="宋体" w:hAnsi="Courier New" w:cs="宋体"/>
          <w:sz w:val="24"/>
          <w:szCs w:val="24"/>
          <w:highlight w:val="none"/>
        </w:rPr>
        <w:t>。</w:t>
      </w:r>
    </w:p>
    <w:p w14:paraId="7DE2BAD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w:t>
      </w:r>
      <w:bookmarkStart w:id="203" w:name="_Toc303539128"/>
      <w:bookmarkEnd w:id="203"/>
      <w:bookmarkStart w:id="204" w:name="_Toc297216178"/>
      <w:bookmarkEnd w:id="204"/>
      <w:bookmarkStart w:id="205" w:name="_Toc312678015"/>
      <w:bookmarkEnd w:id="205"/>
      <w:bookmarkStart w:id="206" w:name="_Toc300934971"/>
      <w:bookmarkEnd w:id="206"/>
      <w:bookmarkStart w:id="207" w:name="_Toc297123519"/>
      <w:bookmarkEnd w:id="207"/>
      <w:bookmarkStart w:id="208" w:name="_Toc304295549"/>
      <w:bookmarkEnd w:id="208"/>
      <w:r>
        <w:rPr>
          <w:rFonts w:ascii="宋体" w:hAnsi="Courier New" w:cs="宋体"/>
          <w:sz w:val="24"/>
          <w:szCs w:val="24"/>
          <w:highlight w:val="none"/>
        </w:rPr>
        <w:t>.6 不利物质条件</w:t>
      </w:r>
    </w:p>
    <w:p w14:paraId="72F37BF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bookmarkStart w:id="209" w:name="_Toc297216179"/>
      <w:bookmarkEnd w:id="209"/>
      <w:bookmarkStart w:id="210" w:name="_Toc303539129"/>
      <w:bookmarkEnd w:id="210"/>
      <w:bookmarkStart w:id="211" w:name="_Toc300934972"/>
      <w:bookmarkEnd w:id="211"/>
      <w:bookmarkStart w:id="212" w:name="_Toc312678016"/>
      <w:bookmarkEnd w:id="212"/>
      <w:bookmarkStart w:id="213" w:name="_Toc297123520"/>
      <w:bookmarkEnd w:id="213"/>
      <w:bookmarkStart w:id="214" w:name="_Toc304295550"/>
      <w:bookmarkEnd w:id="214"/>
      <w:bookmarkStart w:id="215" w:name="_Toc318581172"/>
      <w:bookmarkEnd w:id="215"/>
      <w:r>
        <w:rPr>
          <w:rFonts w:ascii="宋体" w:hAnsi="Courier New" w:cs="宋体"/>
          <w:sz w:val="24"/>
          <w:szCs w:val="24"/>
          <w:highlight w:val="none"/>
        </w:rPr>
        <w:t>不利物质条件的其他情形和有关约定：</w:t>
      </w:r>
      <w:r>
        <w:rPr>
          <w:rFonts w:hint="eastAsia" w:ascii="宋体" w:hAnsi="Courier New" w:cs="宋体"/>
          <w:sz w:val="24"/>
          <w:szCs w:val="24"/>
          <w:highlight w:val="none"/>
          <w:u w:val="single"/>
        </w:rPr>
        <w:t>按通用条款</w:t>
      </w:r>
      <w:r>
        <w:rPr>
          <w:rFonts w:ascii="宋体" w:hAnsi="Courier New" w:cs="宋体"/>
          <w:sz w:val="24"/>
          <w:szCs w:val="24"/>
          <w:highlight w:val="none"/>
          <w:u w:val="single"/>
        </w:rPr>
        <w:t>7.6</w:t>
      </w:r>
      <w:r>
        <w:rPr>
          <w:rFonts w:hint="eastAsia" w:ascii="宋体" w:hAnsi="Courier New" w:cs="宋体"/>
          <w:sz w:val="24"/>
          <w:szCs w:val="24"/>
          <w:highlight w:val="none"/>
          <w:u w:val="single"/>
        </w:rPr>
        <w:t>款执行</w:t>
      </w:r>
      <w:r>
        <w:rPr>
          <w:rFonts w:ascii="宋体" w:hAnsi="Courier New" w:cs="宋体"/>
          <w:sz w:val="24"/>
          <w:szCs w:val="24"/>
          <w:highlight w:val="none"/>
        </w:rPr>
        <w:t>。</w:t>
      </w:r>
    </w:p>
    <w:p w14:paraId="29EED8D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w:t>
      </w:r>
      <w:bookmarkStart w:id="216" w:name="_Toc300934973"/>
      <w:bookmarkEnd w:id="216"/>
      <w:bookmarkStart w:id="217" w:name="_Toc304295551"/>
      <w:bookmarkEnd w:id="217"/>
      <w:bookmarkStart w:id="218" w:name="_Toc303539130"/>
      <w:bookmarkEnd w:id="218"/>
      <w:bookmarkStart w:id="219" w:name="_Toc297216180"/>
      <w:bookmarkEnd w:id="219"/>
      <w:bookmarkStart w:id="220" w:name="_Toc297123521"/>
      <w:bookmarkEnd w:id="220"/>
      <w:bookmarkStart w:id="221" w:name="_Toc312678017"/>
      <w:bookmarkEnd w:id="221"/>
      <w:r>
        <w:rPr>
          <w:rFonts w:ascii="宋体" w:hAnsi="Courier New" w:cs="宋体"/>
          <w:sz w:val="24"/>
          <w:szCs w:val="24"/>
          <w:highlight w:val="none"/>
        </w:rPr>
        <w:t>.7异常恶劣的气候条件</w:t>
      </w:r>
    </w:p>
    <w:p w14:paraId="32658DA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发包人和承包人同意以下情形视为异常恶劣的气候条件：</w:t>
      </w:r>
    </w:p>
    <w:p w14:paraId="3201984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r>
        <w:rPr>
          <w:rFonts w:hint="eastAsia" w:ascii="宋体" w:hAnsi="Courier New" w:cs="宋体"/>
          <w:sz w:val="24"/>
          <w:szCs w:val="24"/>
          <w:highlight w:val="none"/>
          <w:u w:val="single"/>
        </w:rPr>
        <w:t>日气温超过37摄氏度或低于零下10摄氏度</w:t>
      </w:r>
      <w:r>
        <w:rPr>
          <w:rFonts w:ascii="宋体" w:hAnsi="Courier New" w:cs="宋体"/>
          <w:sz w:val="24"/>
          <w:szCs w:val="24"/>
          <w:highlight w:val="none"/>
          <w:u w:val="single"/>
        </w:rPr>
        <w:t>；</w:t>
      </w:r>
    </w:p>
    <w:p w14:paraId="04CA461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w:t>
      </w:r>
      <w:r>
        <w:rPr>
          <w:rFonts w:hint="eastAsia" w:ascii="宋体" w:hAnsi="Courier New" w:cs="宋体"/>
          <w:sz w:val="24"/>
          <w:szCs w:val="24"/>
          <w:highlight w:val="none"/>
          <w:u w:val="single"/>
        </w:rPr>
        <w:t>雷电强降雨、24小时内降水量达到50.0mm的暴雨</w:t>
      </w:r>
      <w:r>
        <w:rPr>
          <w:rFonts w:ascii="宋体" w:hAnsi="Courier New" w:cs="宋体"/>
          <w:sz w:val="24"/>
          <w:szCs w:val="24"/>
          <w:highlight w:val="none"/>
        </w:rPr>
        <w:t>；</w:t>
      </w:r>
    </w:p>
    <w:p w14:paraId="6E1A01E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w:t>
      </w:r>
      <w:r>
        <w:rPr>
          <w:rFonts w:hint="eastAsia" w:ascii="宋体" w:hAnsi="Courier New" w:cs="宋体"/>
          <w:sz w:val="24"/>
          <w:szCs w:val="24"/>
          <w:highlight w:val="none"/>
          <w:u w:val="single"/>
        </w:rPr>
        <w:t>大雪、冰雹、冰灾、龙卷风、6级以上大风、雾霾等</w:t>
      </w:r>
      <w:r>
        <w:rPr>
          <w:rFonts w:ascii="宋体" w:hAnsi="Courier New" w:cs="宋体"/>
          <w:sz w:val="24"/>
          <w:szCs w:val="24"/>
          <w:highlight w:val="none"/>
          <w:u w:val="single"/>
        </w:rPr>
        <w:t>。</w:t>
      </w:r>
    </w:p>
    <w:p w14:paraId="05FE80B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7.9 提前竣工的奖励</w:t>
      </w:r>
    </w:p>
    <w:p w14:paraId="2AA7BC4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7.9.2提前竣工的奖励：</w:t>
      </w:r>
      <w:r>
        <w:rPr>
          <w:rFonts w:ascii="宋体" w:hAnsi="Courier New" w:cs="宋体"/>
          <w:sz w:val="24"/>
          <w:szCs w:val="24"/>
          <w:highlight w:val="none"/>
          <w:u w:val="single"/>
        </w:rPr>
        <w:t>由双方协商确定。</w:t>
      </w:r>
    </w:p>
    <w:p w14:paraId="217EBC6E">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222" w:name="_Toc351203640"/>
      <w:bookmarkEnd w:id="222"/>
      <w:r>
        <w:rPr>
          <w:rFonts w:ascii="宋体" w:hAnsi="Courier New" w:cs="宋体"/>
          <w:b/>
          <w:sz w:val="24"/>
          <w:szCs w:val="24"/>
          <w:highlight w:val="none"/>
        </w:rPr>
        <w:t>8. 材料与设备</w:t>
      </w:r>
    </w:p>
    <w:p w14:paraId="67E2989E">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8</w:t>
      </w:r>
      <w:bookmarkStart w:id="223" w:name="_Toc280868655"/>
      <w:bookmarkEnd w:id="223"/>
      <w:bookmarkStart w:id="224" w:name="_Toc312677493"/>
      <w:bookmarkEnd w:id="224"/>
      <w:bookmarkStart w:id="225" w:name="_Toc292559877"/>
      <w:bookmarkEnd w:id="225"/>
      <w:bookmarkStart w:id="226" w:name="_Toc304295556"/>
      <w:bookmarkEnd w:id="226"/>
      <w:bookmarkStart w:id="227" w:name="_Toc280868654"/>
      <w:bookmarkEnd w:id="227"/>
      <w:bookmarkStart w:id="228" w:name="_Toc297123527"/>
      <w:bookmarkEnd w:id="228"/>
      <w:bookmarkStart w:id="229" w:name="_Toc292559372"/>
      <w:bookmarkEnd w:id="229"/>
      <w:bookmarkStart w:id="230" w:name="_Toc267251424"/>
      <w:bookmarkEnd w:id="230"/>
      <w:bookmarkStart w:id="231" w:name="_Toc300934979"/>
      <w:bookmarkEnd w:id="231"/>
      <w:bookmarkStart w:id="232" w:name="_Toc296346668"/>
      <w:bookmarkEnd w:id="232"/>
      <w:bookmarkStart w:id="233" w:name="_Toc280868656"/>
      <w:bookmarkEnd w:id="233"/>
      <w:bookmarkStart w:id="234" w:name="_Toc312678019"/>
      <w:bookmarkEnd w:id="234"/>
      <w:bookmarkStart w:id="235" w:name="_Toc297216186"/>
      <w:bookmarkEnd w:id="235"/>
      <w:bookmarkStart w:id="236" w:name="_Toc296503167"/>
      <w:bookmarkEnd w:id="236"/>
      <w:bookmarkStart w:id="237" w:name="_Toc303539136"/>
      <w:bookmarkEnd w:id="237"/>
      <w:bookmarkStart w:id="238" w:name="_Toc296944506"/>
      <w:bookmarkEnd w:id="238"/>
      <w:bookmarkStart w:id="239" w:name="_Toc296891207"/>
      <w:bookmarkEnd w:id="239"/>
      <w:bookmarkStart w:id="240" w:name="_Toc297048353"/>
      <w:bookmarkEnd w:id="240"/>
      <w:bookmarkStart w:id="241" w:name="_Toc296890995"/>
      <w:bookmarkEnd w:id="241"/>
      <w:bookmarkStart w:id="242" w:name="_Toc297120467"/>
      <w:bookmarkEnd w:id="242"/>
      <w:bookmarkStart w:id="243" w:name="_Toc296347166"/>
      <w:bookmarkEnd w:id="243"/>
      <w:r>
        <w:rPr>
          <w:rFonts w:ascii="宋体" w:hAnsi="Courier New" w:cs="宋体"/>
          <w:b/>
          <w:sz w:val="24"/>
          <w:szCs w:val="24"/>
          <w:highlight w:val="none"/>
        </w:rPr>
        <w:t>.4材料与工程设备的保管与使用</w:t>
      </w:r>
    </w:p>
    <w:p w14:paraId="261C245D">
      <w:pPr>
        <w:keepNext w:val="0"/>
        <w:keepLines w:val="0"/>
        <w:pageBreakBefore w:val="0"/>
        <w:widowControl/>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8</w:t>
      </w:r>
      <w:bookmarkStart w:id="244" w:name="_Toc296347167"/>
      <w:bookmarkEnd w:id="244"/>
      <w:bookmarkStart w:id="245" w:name="_Toc296346669"/>
      <w:bookmarkEnd w:id="245"/>
      <w:bookmarkStart w:id="246" w:name="_Toc297216187"/>
      <w:bookmarkEnd w:id="246"/>
      <w:bookmarkStart w:id="247" w:name="_Toc303539137"/>
      <w:bookmarkEnd w:id="247"/>
      <w:bookmarkStart w:id="248" w:name="_Toc296891208"/>
      <w:bookmarkEnd w:id="248"/>
      <w:bookmarkStart w:id="249" w:name="_Toc296944507"/>
      <w:bookmarkEnd w:id="249"/>
      <w:bookmarkStart w:id="250" w:name="_Toc292559878"/>
      <w:bookmarkEnd w:id="250"/>
      <w:bookmarkStart w:id="251" w:name="_Toc296503168"/>
      <w:bookmarkEnd w:id="251"/>
      <w:bookmarkStart w:id="252" w:name="_Toc304295557"/>
      <w:bookmarkEnd w:id="252"/>
      <w:bookmarkStart w:id="253" w:name="_Toc312678020"/>
      <w:bookmarkEnd w:id="253"/>
      <w:bookmarkStart w:id="254" w:name="_Toc297123528"/>
      <w:bookmarkEnd w:id="254"/>
      <w:bookmarkStart w:id="255" w:name="_Toc318581173"/>
      <w:bookmarkEnd w:id="255"/>
      <w:bookmarkStart w:id="256" w:name="_Toc300934980"/>
      <w:bookmarkEnd w:id="256"/>
      <w:bookmarkStart w:id="257" w:name="_Toc297120468"/>
      <w:bookmarkEnd w:id="257"/>
      <w:bookmarkStart w:id="258" w:name="_Toc296890996"/>
      <w:bookmarkEnd w:id="258"/>
      <w:bookmarkStart w:id="259" w:name="_Toc312677494"/>
      <w:bookmarkEnd w:id="259"/>
      <w:bookmarkStart w:id="260" w:name="_Toc297048354"/>
      <w:bookmarkEnd w:id="260"/>
      <w:bookmarkStart w:id="261" w:name="_Toc292559373"/>
      <w:bookmarkEnd w:id="261"/>
      <w:r>
        <w:rPr>
          <w:rFonts w:ascii="宋体" w:hAnsi="Courier New" w:cs="宋体"/>
          <w:sz w:val="24"/>
          <w:szCs w:val="24"/>
          <w:highlight w:val="none"/>
        </w:rPr>
        <w:t>.4.1发包人供应的材料设备的保管费用的承担：</w:t>
      </w:r>
      <w:r>
        <w:rPr>
          <w:rFonts w:hint="eastAsia" w:ascii="宋体" w:hAnsi="Courier New" w:cs="宋体"/>
          <w:sz w:val="24"/>
          <w:szCs w:val="24"/>
          <w:highlight w:val="none"/>
          <w:u w:val="single"/>
        </w:rPr>
        <w:t>按通用条款8</w:t>
      </w:r>
      <w:r>
        <w:rPr>
          <w:rFonts w:ascii="宋体" w:hAnsi="Courier New" w:cs="宋体"/>
          <w:sz w:val="24"/>
          <w:szCs w:val="24"/>
          <w:highlight w:val="none"/>
          <w:u w:val="single"/>
        </w:rPr>
        <w:t>.</w:t>
      </w:r>
      <w:r>
        <w:rPr>
          <w:rFonts w:hint="eastAsia" w:ascii="宋体" w:hAnsi="Courier New" w:cs="宋体"/>
          <w:sz w:val="24"/>
          <w:szCs w:val="24"/>
          <w:highlight w:val="none"/>
          <w:u w:val="single"/>
        </w:rPr>
        <w:t>4.1款执行</w:t>
      </w:r>
      <w:r>
        <w:rPr>
          <w:rFonts w:ascii="宋体" w:hAnsi="Courier New" w:cs="宋体"/>
          <w:sz w:val="24"/>
          <w:szCs w:val="24"/>
          <w:highlight w:val="none"/>
        </w:rPr>
        <w:t>。</w:t>
      </w:r>
    </w:p>
    <w:p w14:paraId="07D91AEB">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8.6 样品</w:t>
      </w:r>
    </w:p>
    <w:p w14:paraId="7E5FBFD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8.6.1</w:t>
      </w:r>
      <w:r>
        <w:rPr>
          <w:rFonts w:ascii="宋体" w:hAnsi="Courier New" w:cs="宋体"/>
          <w:sz w:val="24"/>
          <w:szCs w:val="24"/>
          <w:highlight w:val="none"/>
        </w:rPr>
        <w:tab/>
      </w:r>
      <w:r>
        <w:rPr>
          <w:rFonts w:ascii="宋体" w:hAnsi="Courier New" w:cs="宋体"/>
          <w:sz w:val="24"/>
          <w:szCs w:val="24"/>
          <w:highlight w:val="none"/>
        </w:rPr>
        <w:t>样品的报送</w:t>
      </w:r>
      <w:r>
        <w:rPr>
          <w:rFonts w:hint="eastAsia" w:ascii="宋体" w:hAnsi="Courier New" w:cs="宋体"/>
          <w:sz w:val="24"/>
          <w:szCs w:val="24"/>
          <w:highlight w:val="none"/>
        </w:rPr>
        <w:t>与封存</w:t>
      </w:r>
    </w:p>
    <w:p w14:paraId="0A87BD0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需要承包人报送样品的材料或工程设备，样品的种类、名称、规格、数量要求：。</w:t>
      </w:r>
    </w:p>
    <w:p w14:paraId="0CF1975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8.8 施工设备和临时设施</w:t>
      </w:r>
    </w:p>
    <w:p w14:paraId="481625F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8.8.1 承包人提供的施工设备和临时设施</w:t>
      </w:r>
    </w:p>
    <w:p w14:paraId="1D60B46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关于修建临时设施费用承担的约定：</w:t>
      </w:r>
      <w:r>
        <w:rPr>
          <w:rFonts w:hint="eastAsia" w:ascii="宋体" w:hAnsi="Courier New" w:cs="宋体"/>
          <w:sz w:val="24"/>
          <w:szCs w:val="24"/>
          <w:highlight w:val="none"/>
          <w:u w:val="single"/>
        </w:rPr>
        <w:t>按通用条款8</w:t>
      </w:r>
      <w:r>
        <w:rPr>
          <w:rFonts w:ascii="宋体" w:hAnsi="Courier New" w:cs="宋体"/>
          <w:sz w:val="24"/>
          <w:szCs w:val="24"/>
          <w:highlight w:val="none"/>
          <w:u w:val="single"/>
        </w:rPr>
        <w:t>.</w:t>
      </w:r>
      <w:r>
        <w:rPr>
          <w:rFonts w:hint="eastAsia" w:ascii="宋体" w:hAnsi="Courier New" w:cs="宋体"/>
          <w:sz w:val="24"/>
          <w:szCs w:val="24"/>
          <w:highlight w:val="none"/>
          <w:u w:val="single"/>
        </w:rPr>
        <w:t>8款执行，由承包人承担</w:t>
      </w:r>
      <w:r>
        <w:rPr>
          <w:rFonts w:ascii="宋体" w:hAnsi="Courier New" w:cs="宋体"/>
          <w:sz w:val="24"/>
          <w:szCs w:val="24"/>
          <w:highlight w:val="none"/>
        </w:rPr>
        <w:t>。</w:t>
      </w:r>
    </w:p>
    <w:p w14:paraId="2CBBF36D">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262" w:name="_Toc351203641"/>
      <w:bookmarkEnd w:id="262"/>
      <w:r>
        <w:rPr>
          <w:rFonts w:ascii="宋体" w:hAnsi="Courier New" w:cs="宋体"/>
          <w:b/>
          <w:sz w:val="24"/>
          <w:szCs w:val="24"/>
          <w:highlight w:val="none"/>
        </w:rPr>
        <w:t>9</w:t>
      </w:r>
      <w:bookmarkStart w:id="263" w:name="_Toc297120473"/>
      <w:bookmarkEnd w:id="263"/>
      <w:bookmarkStart w:id="264" w:name="_Toc267251427"/>
      <w:bookmarkEnd w:id="264"/>
      <w:bookmarkStart w:id="265" w:name="_Toc297048359"/>
      <w:bookmarkEnd w:id="265"/>
      <w:bookmarkStart w:id="266" w:name="_Toc296346674"/>
      <w:bookmarkEnd w:id="266"/>
      <w:bookmarkStart w:id="267" w:name="_Toc297216192"/>
      <w:bookmarkEnd w:id="267"/>
      <w:bookmarkStart w:id="268" w:name="_Toc297123533"/>
      <w:bookmarkEnd w:id="268"/>
      <w:bookmarkStart w:id="269" w:name="_Toc296891213"/>
      <w:bookmarkEnd w:id="269"/>
      <w:bookmarkStart w:id="270" w:name="_Toc296944512"/>
      <w:bookmarkEnd w:id="270"/>
      <w:bookmarkStart w:id="271" w:name="_Toc312677495"/>
      <w:bookmarkEnd w:id="271"/>
      <w:bookmarkStart w:id="272" w:name="_Toc300934982"/>
      <w:bookmarkEnd w:id="272"/>
      <w:bookmarkStart w:id="273" w:name="_Toc312678021"/>
      <w:bookmarkEnd w:id="273"/>
      <w:bookmarkStart w:id="274" w:name="_Toc296347172"/>
      <w:bookmarkEnd w:id="274"/>
      <w:bookmarkStart w:id="275" w:name="_Toc292559883"/>
      <w:bookmarkEnd w:id="275"/>
      <w:bookmarkStart w:id="276" w:name="_Toc292559378"/>
      <w:bookmarkEnd w:id="276"/>
      <w:bookmarkStart w:id="277" w:name="_Toc296891001"/>
      <w:bookmarkEnd w:id="277"/>
      <w:bookmarkStart w:id="278" w:name="_Toc267251428"/>
      <w:bookmarkEnd w:id="278"/>
      <w:bookmarkStart w:id="279" w:name="_Toc304295559"/>
      <w:bookmarkEnd w:id="279"/>
      <w:bookmarkStart w:id="280" w:name="_Toc296503173"/>
      <w:bookmarkEnd w:id="280"/>
      <w:bookmarkStart w:id="281" w:name="_Toc303539139"/>
      <w:bookmarkEnd w:id="281"/>
      <w:r>
        <w:rPr>
          <w:rFonts w:ascii="宋体" w:hAnsi="Courier New" w:cs="宋体"/>
          <w:b/>
          <w:sz w:val="24"/>
          <w:szCs w:val="24"/>
          <w:highlight w:val="none"/>
        </w:rPr>
        <w:t>. 试验与检验</w:t>
      </w:r>
    </w:p>
    <w:p w14:paraId="778F151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9</w:t>
      </w:r>
      <w:bookmarkStart w:id="282" w:name="_Toc312678022"/>
      <w:bookmarkEnd w:id="282"/>
      <w:bookmarkStart w:id="283" w:name="_Toc297216193"/>
      <w:bookmarkEnd w:id="283"/>
      <w:bookmarkStart w:id="284" w:name="_Toc300934983"/>
      <w:bookmarkEnd w:id="284"/>
      <w:bookmarkStart w:id="285" w:name="_Toc303539140"/>
      <w:bookmarkEnd w:id="285"/>
      <w:bookmarkStart w:id="286" w:name="_Toc312677496"/>
      <w:bookmarkEnd w:id="286"/>
      <w:bookmarkStart w:id="287" w:name="_Toc304295560"/>
      <w:bookmarkEnd w:id="287"/>
      <w:bookmarkStart w:id="288" w:name="_Toc297123534"/>
      <w:bookmarkEnd w:id="288"/>
      <w:r>
        <w:rPr>
          <w:rFonts w:ascii="宋体" w:hAnsi="Courier New" w:cs="宋体"/>
          <w:sz w:val="24"/>
          <w:szCs w:val="24"/>
          <w:highlight w:val="none"/>
        </w:rPr>
        <w:t>.1试验设备与试验人员</w:t>
      </w:r>
    </w:p>
    <w:p w14:paraId="57D5439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9</w:t>
      </w:r>
      <w:bookmarkStart w:id="289" w:name="_Toc318581174"/>
      <w:bookmarkEnd w:id="289"/>
      <w:bookmarkStart w:id="290" w:name="_Toc303539141"/>
      <w:bookmarkEnd w:id="290"/>
      <w:bookmarkStart w:id="291" w:name="_Toc297123535"/>
      <w:bookmarkEnd w:id="291"/>
      <w:bookmarkStart w:id="292" w:name="_Toc312677497"/>
      <w:bookmarkEnd w:id="292"/>
      <w:bookmarkStart w:id="293" w:name="_Toc312678023"/>
      <w:bookmarkEnd w:id="293"/>
      <w:bookmarkStart w:id="294" w:name="_Toc300934984"/>
      <w:bookmarkEnd w:id="294"/>
      <w:bookmarkStart w:id="295" w:name="_Toc304295561"/>
      <w:bookmarkEnd w:id="295"/>
      <w:bookmarkStart w:id="296" w:name="_Toc297216194"/>
      <w:bookmarkEnd w:id="296"/>
      <w:r>
        <w:rPr>
          <w:rFonts w:ascii="宋体" w:hAnsi="Courier New" w:cs="宋体"/>
          <w:sz w:val="24"/>
          <w:szCs w:val="24"/>
          <w:highlight w:val="none"/>
        </w:rPr>
        <w:t>.1.2 试验设备</w:t>
      </w:r>
    </w:p>
    <w:p w14:paraId="2612EFD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施工现场需要配置的试验场所：</w:t>
      </w:r>
      <w:bookmarkStart w:id="297" w:name="_Toc312678024"/>
      <w:bookmarkEnd w:id="297"/>
      <w:bookmarkStart w:id="298" w:name="_Toc304295562"/>
      <w:bookmarkEnd w:id="298"/>
      <w:bookmarkStart w:id="299" w:name="_Toc300934985"/>
      <w:bookmarkEnd w:id="299"/>
      <w:bookmarkStart w:id="300" w:name="_Toc297216195"/>
      <w:bookmarkEnd w:id="300"/>
      <w:bookmarkStart w:id="301" w:name="_Toc312677498"/>
      <w:bookmarkEnd w:id="301"/>
      <w:bookmarkStart w:id="302" w:name="_Toc303539142"/>
      <w:bookmarkEnd w:id="302"/>
      <w:bookmarkStart w:id="303" w:name="_Toc297123536"/>
      <w:bookmarkEnd w:id="303"/>
      <w:r>
        <w:rPr>
          <w:rFonts w:hint="eastAsia" w:ascii="宋体" w:hAnsi="Courier New" w:cs="宋体"/>
          <w:sz w:val="24"/>
          <w:szCs w:val="24"/>
          <w:highlight w:val="none"/>
          <w:u w:val="single"/>
        </w:rPr>
        <w:t>/</w:t>
      </w:r>
      <w:r>
        <w:rPr>
          <w:rFonts w:ascii="宋体" w:hAnsi="Courier New" w:cs="宋体"/>
          <w:sz w:val="24"/>
          <w:szCs w:val="24"/>
          <w:highlight w:val="none"/>
        </w:rPr>
        <w:t>。</w:t>
      </w:r>
    </w:p>
    <w:p w14:paraId="3736FD7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施工现场需要配备的试验设备：</w:t>
      </w:r>
      <w:r>
        <w:rPr>
          <w:rFonts w:hint="eastAsia" w:ascii="宋体" w:hAnsi="Courier New" w:cs="宋体"/>
          <w:sz w:val="24"/>
          <w:szCs w:val="24"/>
          <w:highlight w:val="none"/>
          <w:u w:val="single"/>
        </w:rPr>
        <w:t>/</w:t>
      </w:r>
      <w:r>
        <w:rPr>
          <w:rFonts w:ascii="宋体" w:hAnsi="Courier New" w:cs="宋体"/>
          <w:sz w:val="24"/>
          <w:szCs w:val="24"/>
          <w:highlight w:val="none"/>
        </w:rPr>
        <w:t>。</w:t>
      </w:r>
    </w:p>
    <w:p w14:paraId="7D64B7E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施工现场需要具备的其他试验条件：</w:t>
      </w:r>
      <w:r>
        <w:rPr>
          <w:rFonts w:hint="eastAsia" w:ascii="宋体" w:hAnsi="Courier New" w:cs="宋体"/>
          <w:sz w:val="24"/>
          <w:szCs w:val="24"/>
          <w:highlight w:val="none"/>
          <w:u w:val="single"/>
        </w:rPr>
        <w:t>/</w:t>
      </w:r>
      <w:r>
        <w:rPr>
          <w:rFonts w:ascii="宋体" w:hAnsi="Courier New" w:cs="宋体"/>
          <w:sz w:val="24"/>
          <w:szCs w:val="24"/>
          <w:highlight w:val="none"/>
        </w:rPr>
        <w:t>。</w:t>
      </w:r>
    </w:p>
    <w:p w14:paraId="67EB15A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9.4 现场工艺试验</w:t>
      </w:r>
    </w:p>
    <w:p w14:paraId="4B50997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现场工艺试验的有关约定：</w:t>
      </w:r>
      <w:r>
        <w:rPr>
          <w:rFonts w:ascii="宋体" w:hAnsi="Courier New" w:cs="宋体"/>
          <w:sz w:val="24"/>
          <w:szCs w:val="24"/>
          <w:highlight w:val="none"/>
          <w:u w:val="single"/>
        </w:rPr>
        <w:t xml:space="preserve">          /         </w:t>
      </w:r>
      <w:r>
        <w:rPr>
          <w:rFonts w:ascii="宋体" w:hAnsi="Courier New" w:cs="宋体"/>
          <w:sz w:val="24"/>
          <w:szCs w:val="24"/>
          <w:highlight w:val="none"/>
        </w:rPr>
        <w:t>。</w:t>
      </w:r>
    </w:p>
    <w:p w14:paraId="0344EC83">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304" w:name="_Toc351203642"/>
      <w:bookmarkEnd w:id="304"/>
      <w:r>
        <w:rPr>
          <w:rFonts w:ascii="宋体" w:hAnsi="Courier New" w:cs="宋体"/>
          <w:b/>
          <w:sz w:val="24"/>
          <w:szCs w:val="24"/>
          <w:highlight w:val="none"/>
        </w:rPr>
        <w:t>1</w:t>
      </w:r>
      <w:bookmarkStart w:id="305" w:name="_Toc267251433"/>
      <w:bookmarkEnd w:id="305"/>
      <w:bookmarkStart w:id="306" w:name="_Toc297216199"/>
      <w:bookmarkEnd w:id="306"/>
      <w:bookmarkStart w:id="307" w:name="_Toc267251435"/>
      <w:bookmarkEnd w:id="307"/>
      <w:bookmarkStart w:id="308" w:name="_Toc296891021"/>
      <w:bookmarkEnd w:id="308"/>
      <w:bookmarkStart w:id="309" w:name="_Toc292559903"/>
      <w:bookmarkEnd w:id="309"/>
      <w:bookmarkStart w:id="310" w:name="_Toc267251439"/>
      <w:bookmarkEnd w:id="310"/>
      <w:bookmarkStart w:id="311" w:name="_Toc267251440"/>
      <w:bookmarkEnd w:id="311"/>
      <w:bookmarkStart w:id="312" w:name="_Toc296891233"/>
      <w:bookmarkEnd w:id="312"/>
      <w:bookmarkStart w:id="313" w:name="_Toc303539146"/>
      <w:bookmarkEnd w:id="313"/>
      <w:bookmarkStart w:id="314" w:name="_Toc296346694"/>
      <w:bookmarkEnd w:id="314"/>
      <w:bookmarkStart w:id="315" w:name="_Toc267251442"/>
      <w:bookmarkEnd w:id="315"/>
      <w:bookmarkStart w:id="316" w:name="_Toc267251437"/>
      <w:bookmarkEnd w:id="316"/>
      <w:bookmarkStart w:id="317" w:name="_Toc292559398"/>
      <w:bookmarkEnd w:id="317"/>
      <w:bookmarkStart w:id="318" w:name="_Toc267251441"/>
      <w:bookmarkEnd w:id="318"/>
      <w:bookmarkStart w:id="319" w:name="_Toc312678025"/>
      <w:bookmarkEnd w:id="319"/>
      <w:bookmarkStart w:id="320" w:name="_Toc297048379"/>
      <w:bookmarkEnd w:id="320"/>
      <w:bookmarkStart w:id="321" w:name="_Toc296347192"/>
      <w:bookmarkEnd w:id="321"/>
      <w:bookmarkStart w:id="322" w:name="_Toc312677499"/>
      <w:bookmarkEnd w:id="322"/>
      <w:bookmarkStart w:id="323" w:name="_Toc296503193"/>
      <w:bookmarkEnd w:id="323"/>
      <w:bookmarkStart w:id="324" w:name="_Toc297120493"/>
      <w:bookmarkEnd w:id="324"/>
      <w:bookmarkStart w:id="325" w:name="_Toc296944532"/>
      <w:bookmarkEnd w:id="325"/>
      <w:bookmarkStart w:id="326" w:name="_Toc304295566"/>
      <w:bookmarkEnd w:id="326"/>
      <w:bookmarkStart w:id="327" w:name="_Toc300934989"/>
      <w:bookmarkEnd w:id="327"/>
      <w:bookmarkStart w:id="328" w:name="_Toc297123540"/>
      <w:bookmarkEnd w:id="328"/>
      <w:r>
        <w:rPr>
          <w:rFonts w:ascii="宋体" w:hAnsi="Courier New" w:cs="宋体"/>
          <w:b/>
          <w:sz w:val="24"/>
          <w:szCs w:val="24"/>
          <w:highlight w:val="none"/>
        </w:rPr>
        <w:t>0. 变更</w:t>
      </w:r>
    </w:p>
    <w:p w14:paraId="74A4E81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bookmarkStart w:id="329" w:name="_Toc312677500"/>
      <w:bookmarkEnd w:id="329"/>
      <w:bookmarkStart w:id="330" w:name="_Toc296503194"/>
      <w:bookmarkEnd w:id="330"/>
      <w:bookmarkStart w:id="331" w:name="_Toc304295567"/>
      <w:bookmarkEnd w:id="331"/>
      <w:bookmarkStart w:id="332" w:name="_Toc297123541"/>
      <w:bookmarkEnd w:id="332"/>
      <w:bookmarkStart w:id="333" w:name="_Toc303539147"/>
      <w:bookmarkEnd w:id="333"/>
      <w:bookmarkStart w:id="334" w:name="_Toc292559904"/>
      <w:bookmarkEnd w:id="334"/>
      <w:bookmarkStart w:id="335" w:name="_Toc292559399"/>
      <w:bookmarkEnd w:id="335"/>
      <w:bookmarkStart w:id="336" w:name="_Toc297048380"/>
      <w:bookmarkEnd w:id="336"/>
      <w:bookmarkStart w:id="337" w:name="_Toc297216200"/>
      <w:bookmarkEnd w:id="337"/>
      <w:bookmarkStart w:id="338" w:name="_Toc296347193"/>
      <w:bookmarkEnd w:id="338"/>
      <w:bookmarkStart w:id="339" w:name="_Toc296346695"/>
      <w:bookmarkEnd w:id="339"/>
      <w:bookmarkStart w:id="340" w:name="_Toc312678026"/>
      <w:bookmarkEnd w:id="340"/>
      <w:bookmarkStart w:id="341" w:name="_Toc296891022"/>
      <w:bookmarkEnd w:id="341"/>
      <w:bookmarkStart w:id="342" w:name="_Toc296944533"/>
      <w:bookmarkEnd w:id="342"/>
      <w:bookmarkStart w:id="343" w:name="_Toc296891234"/>
      <w:bookmarkEnd w:id="343"/>
      <w:bookmarkStart w:id="344" w:name="_Toc300934990"/>
      <w:bookmarkEnd w:id="344"/>
      <w:bookmarkStart w:id="345" w:name="_Toc297120494"/>
      <w:bookmarkEnd w:id="345"/>
      <w:r>
        <w:rPr>
          <w:rFonts w:ascii="宋体" w:hAnsi="Courier New" w:cs="宋体"/>
          <w:sz w:val="24"/>
          <w:szCs w:val="24"/>
          <w:highlight w:val="none"/>
        </w:rPr>
        <w:t>0.1变更的范围</w:t>
      </w:r>
    </w:p>
    <w:p w14:paraId="15E2809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关于变更的范围的约定：</w:t>
      </w:r>
      <w:r>
        <w:rPr>
          <w:rFonts w:ascii="宋体" w:hAnsi="Courier New" w:cs="宋体"/>
          <w:sz w:val="24"/>
          <w:szCs w:val="24"/>
          <w:highlight w:val="none"/>
          <w:u w:val="single"/>
        </w:rPr>
        <w:t>（1）</w:t>
      </w:r>
      <w:r>
        <w:rPr>
          <w:rFonts w:ascii="宋体" w:hAnsi="Courier New" w:cs="宋体"/>
          <w:spacing w:val="-6"/>
          <w:sz w:val="24"/>
          <w:szCs w:val="24"/>
          <w:highlight w:val="none"/>
          <w:u w:val="single"/>
        </w:rPr>
        <w:t>增加或减少合同中任何工作，或追加额外的工作；（2）取消合同中任何工作，但转由他人实施的工作除外；（3）改变合同中任何工作的质量标准或其他特性；（4）改变工程的时</w:t>
      </w:r>
      <w:r>
        <w:rPr>
          <w:rFonts w:ascii="宋体" w:hAnsi="Courier New" w:cs="宋体"/>
          <w:sz w:val="24"/>
          <w:szCs w:val="24"/>
          <w:highlight w:val="none"/>
          <w:u w:val="single"/>
        </w:rPr>
        <w:t>间安排或实施顺序</w:t>
      </w:r>
      <w:r>
        <w:rPr>
          <w:rFonts w:ascii="宋体" w:hAnsi="Courier New" w:cs="宋体"/>
          <w:sz w:val="24"/>
          <w:szCs w:val="24"/>
          <w:highlight w:val="none"/>
        </w:rPr>
        <w:t>。</w:t>
      </w:r>
    </w:p>
    <w:p w14:paraId="0542A19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10.4 变更估价</w:t>
      </w:r>
    </w:p>
    <w:p w14:paraId="6138524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10.4.1 变更估价原则</w:t>
      </w:r>
    </w:p>
    <w:p w14:paraId="52677C5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关于变更估价的约定:。</w:t>
      </w:r>
    </w:p>
    <w:p w14:paraId="632798F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bookmarkStart w:id="346" w:name="_Toc297048383"/>
      <w:bookmarkEnd w:id="346"/>
      <w:bookmarkStart w:id="347" w:name="_Toc304295570"/>
      <w:bookmarkEnd w:id="347"/>
      <w:bookmarkStart w:id="348" w:name="_Toc300934993"/>
      <w:bookmarkEnd w:id="348"/>
      <w:bookmarkStart w:id="349" w:name="_Toc296346698"/>
      <w:bookmarkEnd w:id="349"/>
      <w:bookmarkStart w:id="350" w:name="_Toc303539150"/>
      <w:bookmarkEnd w:id="350"/>
      <w:bookmarkStart w:id="351" w:name="_Toc312677503"/>
      <w:bookmarkEnd w:id="351"/>
      <w:bookmarkStart w:id="352" w:name="_Toc296891025"/>
      <w:bookmarkEnd w:id="352"/>
      <w:bookmarkStart w:id="353" w:name="_Toc292559907"/>
      <w:bookmarkEnd w:id="353"/>
      <w:bookmarkStart w:id="354" w:name="_Toc296347196"/>
      <w:bookmarkEnd w:id="354"/>
      <w:bookmarkStart w:id="355" w:name="_Toc297120497"/>
      <w:bookmarkEnd w:id="355"/>
      <w:bookmarkStart w:id="356" w:name="_Toc296891237"/>
      <w:bookmarkEnd w:id="356"/>
      <w:bookmarkStart w:id="357" w:name="_Toc296944536"/>
      <w:bookmarkEnd w:id="357"/>
      <w:bookmarkStart w:id="358" w:name="_Toc292559402"/>
      <w:bookmarkEnd w:id="358"/>
      <w:bookmarkStart w:id="359" w:name="_Toc297216203"/>
      <w:bookmarkEnd w:id="359"/>
      <w:bookmarkStart w:id="360" w:name="_Toc296503197"/>
      <w:bookmarkEnd w:id="360"/>
      <w:bookmarkStart w:id="361" w:name="_Toc312678029"/>
      <w:bookmarkEnd w:id="361"/>
      <w:bookmarkStart w:id="362" w:name="_Toc297123544"/>
      <w:bookmarkEnd w:id="362"/>
      <w:r>
        <w:rPr>
          <w:rFonts w:ascii="宋体" w:hAnsi="Courier New" w:cs="宋体"/>
          <w:sz w:val="24"/>
          <w:szCs w:val="24"/>
          <w:highlight w:val="none"/>
        </w:rPr>
        <w:t>0.5承</w:t>
      </w:r>
      <w:bookmarkStart w:id="363" w:name="_Toc297048389"/>
      <w:bookmarkEnd w:id="363"/>
      <w:bookmarkStart w:id="364" w:name="_Toc296944542"/>
      <w:bookmarkEnd w:id="364"/>
      <w:bookmarkStart w:id="365" w:name="_Toc297120503"/>
      <w:bookmarkEnd w:id="365"/>
      <w:bookmarkStart w:id="366" w:name="_Toc300934994"/>
      <w:bookmarkEnd w:id="366"/>
      <w:bookmarkStart w:id="367" w:name="_Toc296347202"/>
      <w:bookmarkEnd w:id="367"/>
      <w:bookmarkStart w:id="368" w:name="_Toc297123545"/>
      <w:bookmarkEnd w:id="368"/>
      <w:bookmarkStart w:id="369" w:name="_Toc296346704"/>
      <w:bookmarkEnd w:id="369"/>
      <w:bookmarkStart w:id="370" w:name="_Toc296891243"/>
      <w:bookmarkEnd w:id="370"/>
      <w:bookmarkStart w:id="371" w:name="_Toc292559913"/>
      <w:bookmarkEnd w:id="371"/>
      <w:bookmarkStart w:id="372" w:name="_Toc296503203"/>
      <w:bookmarkEnd w:id="372"/>
      <w:bookmarkStart w:id="373" w:name="_Toc303539151"/>
      <w:bookmarkEnd w:id="373"/>
      <w:bookmarkStart w:id="374" w:name="_Toc296891031"/>
      <w:bookmarkEnd w:id="374"/>
      <w:bookmarkStart w:id="375" w:name="_Toc292559408"/>
      <w:bookmarkEnd w:id="375"/>
      <w:bookmarkStart w:id="376" w:name="_Toc297216204"/>
      <w:bookmarkEnd w:id="376"/>
      <w:r>
        <w:rPr>
          <w:rFonts w:ascii="宋体" w:hAnsi="Courier New" w:cs="宋体"/>
          <w:sz w:val="24"/>
          <w:szCs w:val="24"/>
          <w:highlight w:val="none"/>
        </w:rPr>
        <w:t>包人的合理化建议</w:t>
      </w:r>
    </w:p>
    <w:p w14:paraId="28D89AF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发包人审批承包人合理化建议的期限：</w:t>
      </w:r>
      <w:r>
        <w:rPr>
          <w:rFonts w:hint="eastAsia" w:ascii="宋体" w:hAnsi="Courier New" w:cs="宋体"/>
          <w:sz w:val="24"/>
          <w:szCs w:val="24"/>
          <w:highlight w:val="none"/>
          <w:u w:val="single"/>
        </w:rPr>
        <w:t>/</w:t>
      </w:r>
      <w:r>
        <w:rPr>
          <w:rFonts w:ascii="宋体" w:hAnsi="Courier New" w:cs="宋体"/>
          <w:sz w:val="24"/>
          <w:szCs w:val="24"/>
          <w:highlight w:val="none"/>
        </w:rPr>
        <w:t>。</w:t>
      </w:r>
    </w:p>
    <w:p w14:paraId="69967F8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w:t>
      </w:r>
      <w:bookmarkStart w:id="377" w:name="_Toc296503204"/>
      <w:bookmarkEnd w:id="377"/>
      <w:bookmarkStart w:id="378" w:name="_Toc297120504"/>
      <w:bookmarkEnd w:id="378"/>
      <w:bookmarkStart w:id="379" w:name="_Toc318581175"/>
      <w:bookmarkEnd w:id="379"/>
      <w:bookmarkStart w:id="380" w:name="_Toc300934995"/>
      <w:bookmarkEnd w:id="380"/>
      <w:bookmarkStart w:id="381" w:name="_Toc296347203"/>
      <w:bookmarkEnd w:id="381"/>
      <w:bookmarkStart w:id="382" w:name="_Toc296346705"/>
      <w:bookmarkEnd w:id="382"/>
      <w:bookmarkStart w:id="383" w:name="_Toc312677504"/>
      <w:bookmarkEnd w:id="383"/>
      <w:bookmarkStart w:id="384" w:name="_Toc297048390"/>
      <w:bookmarkEnd w:id="384"/>
      <w:bookmarkStart w:id="385" w:name="_Toc297216205"/>
      <w:bookmarkEnd w:id="385"/>
      <w:bookmarkStart w:id="386" w:name="_Toc304295571"/>
      <w:bookmarkEnd w:id="386"/>
      <w:bookmarkStart w:id="387" w:name="_Toc292559914"/>
      <w:bookmarkEnd w:id="387"/>
      <w:bookmarkStart w:id="388" w:name="_Toc296891032"/>
      <w:bookmarkEnd w:id="388"/>
      <w:bookmarkStart w:id="389" w:name="_Toc303539152"/>
      <w:bookmarkEnd w:id="389"/>
      <w:bookmarkStart w:id="390" w:name="_Toc292559409"/>
      <w:bookmarkEnd w:id="390"/>
      <w:bookmarkStart w:id="391" w:name="_Toc297123546"/>
      <w:bookmarkEnd w:id="391"/>
      <w:bookmarkStart w:id="392" w:name="_Toc312678030"/>
      <w:bookmarkEnd w:id="392"/>
      <w:bookmarkStart w:id="393" w:name="_Toc296891244"/>
      <w:bookmarkEnd w:id="393"/>
      <w:bookmarkStart w:id="394" w:name="_Toc296944543"/>
      <w:bookmarkEnd w:id="394"/>
      <w:r>
        <w:rPr>
          <w:rFonts w:ascii="宋体" w:hAnsi="Courier New" w:cs="宋体"/>
          <w:sz w:val="24"/>
          <w:szCs w:val="24"/>
          <w:highlight w:val="none"/>
        </w:rPr>
        <w:t>包人提出的合理化建议降低了合同价格或者提高了工程经济效益的奖励的方法和金额为：。</w:t>
      </w:r>
    </w:p>
    <w:p w14:paraId="3101DA7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bookmarkStart w:id="395" w:name="_Toc292559404"/>
      <w:bookmarkEnd w:id="395"/>
      <w:bookmarkStart w:id="396" w:name="_Toc296891027"/>
      <w:bookmarkEnd w:id="396"/>
      <w:bookmarkStart w:id="397" w:name="_Toc296346700"/>
      <w:bookmarkEnd w:id="397"/>
      <w:bookmarkStart w:id="398" w:name="_Toc304295574"/>
      <w:bookmarkEnd w:id="398"/>
      <w:bookmarkStart w:id="399" w:name="_Toc296891239"/>
      <w:bookmarkEnd w:id="399"/>
      <w:bookmarkStart w:id="400" w:name="_Toc303539154"/>
      <w:bookmarkEnd w:id="400"/>
      <w:bookmarkStart w:id="401" w:name="_Toc296944538"/>
      <w:bookmarkEnd w:id="401"/>
      <w:bookmarkStart w:id="402" w:name="_Toc292559909"/>
      <w:bookmarkEnd w:id="402"/>
      <w:bookmarkStart w:id="403" w:name="_Toc312677507"/>
      <w:bookmarkEnd w:id="403"/>
      <w:bookmarkStart w:id="404" w:name="_Toc296347198"/>
      <w:bookmarkEnd w:id="404"/>
      <w:bookmarkStart w:id="405" w:name="_Toc296503199"/>
      <w:bookmarkEnd w:id="405"/>
      <w:bookmarkStart w:id="406" w:name="_Toc300934997"/>
      <w:bookmarkEnd w:id="406"/>
      <w:bookmarkStart w:id="407" w:name="_Toc297216207"/>
      <w:bookmarkEnd w:id="407"/>
      <w:bookmarkStart w:id="408" w:name="_Toc297048385"/>
      <w:bookmarkEnd w:id="408"/>
      <w:bookmarkStart w:id="409" w:name="_Toc312678033"/>
      <w:bookmarkEnd w:id="409"/>
      <w:bookmarkStart w:id="410" w:name="_Toc297120499"/>
      <w:bookmarkEnd w:id="410"/>
      <w:bookmarkStart w:id="411" w:name="_Toc297123548"/>
      <w:bookmarkEnd w:id="411"/>
      <w:r>
        <w:rPr>
          <w:rFonts w:ascii="宋体" w:hAnsi="Courier New" w:cs="宋体"/>
          <w:sz w:val="24"/>
          <w:szCs w:val="24"/>
          <w:highlight w:val="none"/>
        </w:rPr>
        <w:t>0.7 暂估价</w:t>
      </w:r>
    </w:p>
    <w:p w14:paraId="70B1E4E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暂</w:t>
      </w:r>
      <w:bookmarkStart w:id="412" w:name="_Toc312677508"/>
      <w:bookmarkEnd w:id="412"/>
      <w:bookmarkStart w:id="413" w:name="_Toc318581176"/>
      <w:bookmarkEnd w:id="413"/>
      <w:bookmarkStart w:id="414" w:name="_Toc312678034"/>
      <w:bookmarkEnd w:id="414"/>
      <w:r>
        <w:rPr>
          <w:rFonts w:ascii="宋体" w:hAnsi="Courier New" w:cs="宋体"/>
          <w:sz w:val="24"/>
          <w:szCs w:val="24"/>
          <w:highlight w:val="none"/>
        </w:rPr>
        <w:t>估价材料和工程设备的明细详见附件</w:t>
      </w:r>
      <w:r>
        <w:rPr>
          <w:rFonts w:hint="eastAsia" w:ascii="宋体" w:hAnsi="Courier New" w:cs="宋体"/>
          <w:sz w:val="24"/>
          <w:szCs w:val="24"/>
          <w:highlight w:val="none"/>
        </w:rPr>
        <w:t>11：《</w:t>
      </w:r>
      <w:r>
        <w:rPr>
          <w:rFonts w:ascii="宋体" w:hAnsi="Courier New" w:cs="宋体"/>
          <w:sz w:val="24"/>
          <w:szCs w:val="24"/>
          <w:highlight w:val="none"/>
        </w:rPr>
        <w:t>暂估价一览表</w:t>
      </w:r>
      <w:r>
        <w:rPr>
          <w:rFonts w:hint="eastAsia" w:ascii="宋体" w:hAnsi="Courier New" w:cs="宋体"/>
          <w:sz w:val="24"/>
          <w:szCs w:val="24"/>
          <w:highlight w:val="none"/>
        </w:rPr>
        <w:t>》。</w:t>
      </w:r>
    </w:p>
    <w:p w14:paraId="3638EE8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bookmarkStart w:id="415" w:name="_Toc318581177"/>
      <w:bookmarkEnd w:id="415"/>
      <w:bookmarkStart w:id="416" w:name="_Toc312678035"/>
      <w:bookmarkEnd w:id="416"/>
      <w:bookmarkStart w:id="417" w:name="_Toc312677509"/>
      <w:bookmarkEnd w:id="417"/>
      <w:r>
        <w:rPr>
          <w:rFonts w:ascii="宋体" w:hAnsi="Courier New" w:cs="宋体"/>
          <w:sz w:val="24"/>
          <w:szCs w:val="24"/>
          <w:highlight w:val="none"/>
        </w:rPr>
        <w:t>0.7.1 依法必须招标的暂估价项目</w:t>
      </w:r>
    </w:p>
    <w:p w14:paraId="260E4342">
      <w:pPr>
        <w:keepNext w:val="0"/>
        <w:keepLines w:val="0"/>
        <w:pageBreakBefore w:val="0"/>
        <w:widowControl/>
        <w:kinsoku/>
        <w:wordWrap w:val="0"/>
        <w:overflowPunct/>
        <w:topLinePunct w:val="0"/>
        <w:autoSpaceDE/>
        <w:autoSpaceDN/>
        <w:bidi w:val="0"/>
        <w:adjustRightInd/>
        <w:snapToGrid/>
        <w:spacing w:line="460" w:lineRule="exact"/>
        <w:ind w:left="422" w:leftChars="201"/>
        <w:textAlignment w:val="auto"/>
        <w:rPr>
          <w:rFonts w:ascii="宋体" w:hAnsi="Courier New" w:cs="宋体"/>
          <w:sz w:val="24"/>
          <w:szCs w:val="24"/>
          <w:highlight w:val="none"/>
        </w:rPr>
      </w:pPr>
      <w:r>
        <w:rPr>
          <w:rFonts w:ascii="宋体" w:hAnsi="Courier New" w:cs="宋体"/>
          <w:sz w:val="24"/>
          <w:szCs w:val="24"/>
          <w:highlight w:val="none"/>
        </w:rPr>
        <w:t>对于依法必须招标的暂估价项目</w:t>
      </w:r>
      <w:r>
        <w:rPr>
          <w:rFonts w:hint="eastAsia" w:ascii="宋体" w:hAnsi="Courier New" w:cs="宋体"/>
          <w:sz w:val="24"/>
          <w:szCs w:val="24"/>
          <w:highlight w:val="none"/>
          <w:u w:val="single"/>
        </w:rPr>
        <w:t>由发包人依法进行招标确定暂估价供应商或分包人</w:t>
      </w:r>
      <w:r>
        <w:rPr>
          <w:rFonts w:hint="eastAsia" w:ascii="宋体" w:hAnsi="Courier New" w:cs="宋体"/>
          <w:sz w:val="24"/>
          <w:szCs w:val="24"/>
          <w:highlight w:val="none"/>
        </w:rPr>
        <w:t>。</w:t>
      </w:r>
    </w:p>
    <w:p w14:paraId="3AE634D4">
      <w:pPr>
        <w:keepNext w:val="0"/>
        <w:keepLines w:val="0"/>
        <w:pageBreakBefore w:val="0"/>
        <w:widowControl/>
        <w:kinsoku/>
        <w:wordWrap w:val="0"/>
        <w:overflowPunct/>
        <w:topLinePunct w:val="0"/>
        <w:autoSpaceDE/>
        <w:autoSpaceDN/>
        <w:bidi w:val="0"/>
        <w:adjustRightInd/>
        <w:snapToGrid/>
        <w:spacing w:line="460" w:lineRule="exact"/>
        <w:ind w:left="424" w:leftChars="202"/>
        <w:textAlignment w:val="auto"/>
        <w:rPr>
          <w:rFonts w:ascii="宋体" w:hAnsi="Courier New" w:cs="宋体"/>
          <w:sz w:val="24"/>
          <w:szCs w:val="24"/>
          <w:highlight w:val="none"/>
        </w:rPr>
      </w:pPr>
      <w:r>
        <w:rPr>
          <w:rFonts w:ascii="宋体" w:hAnsi="Courier New" w:cs="宋体"/>
          <w:sz w:val="24"/>
          <w:szCs w:val="24"/>
          <w:highlight w:val="none"/>
        </w:rPr>
        <w:t>10.7.2 不属于依法必须招标的暂估价项目</w:t>
      </w:r>
    </w:p>
    <w:p w14:paraId="46945E6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color w:val="FF0000"/>
          <w:sz w:val="24"/>
          <w:szCs w:val="24"/>
          <w:highlight w:val="none"/>
        </w:rPr>
      </w:pPr>
      <w:r>
        <w:rPr>
          <w:rFonts w:ascii="宋体" w:hAnsi="Courier New" w:cs="宋体"/>
          <w:sz w:val="24"/>
          <w:szCs w:val="24"/>
          <w:highlight w:val="none"/>
        </w:rPr>
        <w:t>对于不属于依法必须招标的暂估价项目</w:t>
      </w:r>
      <w:r>
        <w:rPr>
          <w:rFonts w:ascii="宋体" w:hAnsi="Courier New" w:cs="宋体"/>
          <w:sz w:val="24"/>
          <w:szCs w:val="24"/>
          <w:highlight w:val="none"/>
          <w:u w:val="single"/>
        </w:rPr>
        <w:t>由发包人</w:t>
      </w:r>
      <w:r>
        <w:rPr>
          <w:rFonts w:hint="eastAsia" w:ascii="宋体" w:hAnsi="Courier New" w:cs="宋体"/>
          <w:sz w:val="24"/>
          <w:szCs w:val="24"/>
          <w:highlight w:val="none"/>
          <w:u w:val="single"/>
        </w:rPr>
        <w:t>、</w:t>
      </w:r>
      <w:r>
        <w:rPr>
          <w:rFonts w:ascii="宋体" w:hAnsi="Courier New" w:cs="宋体"/>
          <w:sz w:val="24"/>
          <w:szCs w:val="24"/>
          <w:highlight w:val="none"/>
          <w:u w:val="single"/>
        </w:rPr>
        <w:t>承包人</w:t>
      </w:r>
      <w:r>
        <w:rPr>
          <w:rFonts w:hint="eastAsia" w:ascii="宋体" w:hAnsi="Courier New" w:cs="宋体"/>
          <w:sz w:val="24"/>
          <w:szCs w:val="24"/>
          <w:highlight w:val="none"/>
          <w:u w:val="single"/>
        </w:rPr>
        <w:t>、监理和监督单位</w:t>
      </w:r>
      <w:r>
        <w:rPr>
          <w:rFonts w:ascii="宋体" w:hAnsi="Courier New" w:cs="宋体"/>
          <w:sz w:val="24"/>
          <w:szCs w:val="24"/>
          <w:highlight w:val="none"/>
          <w:u w:val="single"/>
        </w:rPr>
        <w:t>共同</w:t>
      </w:r>
      <w:r>
        <w:rPr>
          <w:rFonts w:hint="eastAsia" w:ascii="宋体" w:hAnsi="Courier New" w:cs="宋体"/>
          <w:sz w:val="24"/>
          <w:szCs w:val="24"/>
          <w:highlight w:val="none"/>
          <w:u w:val="single"/>
        </w:rPr>
        <w:t>询价</w:t>
      </w:r>
      <w:r>
        <w:rPr>
          <w:rFonts w:ascii="宋体" w:hAnsi="Courier New" w:cs="宋体"/>
          <w:sz w:val="24"/>
          <w:szCs w:val="24"/>
          <w:highlight w:val="none"/>
          <w:u w:val="single"/>
        </w:rPr>
        <w:t>确定暂估价供应商或分包人</w:t>
      </w:r>
      <w:r>
        <w:rPr>
          <w:rFonts w:ascii="宋体" w:hAnsi="Courier New" w:cs="宋体"/>
          <w:sz w:val="24"/>
          <w:szCs w:val="24"/>
          <w:highlight w:val="none"/>
        </w:rPr>
        <w:t>。</w:t>
      </w:r>
    </w:p>
    <w:p w14:paraId="34C6176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10.8 暂列金额</w:t>
      </w:r>
    </w:p>
    <w:p w14:paraId="4BC1CB6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hint="eastAsia" w:ascii="宋体" w:hAnsi="Courier New" w:cs="宋体"/>
          <w:sz w:val="24"/>
          <w:szCs w:val="24"/>
          <w:highlight w:val="none"/>
        </w:rPr>
        <w:t>合同当事人关于暂列金额使用的约定：。</w:t>
      </w:r>
    </w:p>
    <w:p w14:paraId="5B9206CB">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418" w:name="_Toc351203643"/>
      <w:bookmarkEnd w:id="418"/>
      <w:r>
        <w:rPr>
          <w:rFonts w:ascii="宋体" w:hAnsi="Courier New" w:cs="宋体"/>
          <w:b/>
          <w:sz w:val="24"/>
          <w:szCs w:val="24"/>
          <w:highlight w:val="none"/>
        </w:rPr>
        <w:t>11. 价格调整</w:t>
      </w:r>
    </w:p>
    <w:p w14:paraId="33560D7E">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419" w:name="_Toc300935000"/>
      <w:bookmarkEnd w:id="419"/>
      <w:bookmarkStart w:id="420" w:name="_Toc304295577"/>
      <w:bookmarkEnd w:id="420"/>
      <w:bookmarkStart w:id="421" w:name="_Toc296503201"/>
      <w:bookmarkEnd w:id="421"/>
      <w:bookmarkStart w:id="422" w:name="_Toc296347200"/>
      <w:bookmarkEnd w:id="422"/>
      <w:bookmarkStart w:id="423" w:name="_Toc296944540"/>
      <w:bookmarkEnd w:id="423"/>
      <w:bookmarkStart w:id="424" w:name="_Toc296346702"/>
      <w:bookmarkEnd w:id="424"/>
      <w:bookmarkStart w:id="425" w:name="_Toc292559406"/>
      <w:bookmarkEnd w:id="425"/>
      <w:bookmarkStart w:id="426" w:name="_Toc312678039"/>
      <w:bookmarkEnd w:id="426"/>
      <w:bookmarkStart w:id="427" w:name="_Toc296891241"/>
      <w:bookmarkEnd w:id="427"/>
      <w:bookmarkStart w:id="428" w:name="_Toc297120501"/>
      <w:bookmarkEnd w:id="428"/>
      <w:bookmarkStart w:id="429" w:name="_Toc292559911"/>
      <w:bookmarkEnd w:id="429"/>
      <w:bookmarkStart w:id="430" w:name="_Toc297216209"/>
      <w:bookmarkEnd w:id="430"/>
      <w:bookmarkStart w:id="431" w:name="_Toc297048387"/>
      <w:bookmarkEnd w:id="431"/>
      <w:bookmarkStart w:id="432" w:name="_Toc303539157"/>
      <w:bookmarkEnd w:id="432"/>
      <w:bookmarkStart w:id="433" w:name="_Toc296891029"/>
      <w:bookmarkEnd w:id="433"/>
      <w:bookmarkStart w:id="434" w:name="_Toc297123550"/>
      <w:bookmarkEnd w:id="434"/>
      <w:r>
        <w:rPr>
          <w:rFonts w:ascii="宋体" w:hAnsi="Courier New" w:cs="宋体"/>
          <w:b/>
          <w:sz w:val="24"/>
          <w:szCs w:val="24"/>
          <w:highlight w:val="none"/>
        </w:rPr>
        <w:t>11.1 市场价格波动引起的调整</w:t>
      </w:r>
    </w:p>
    <w:p w14:paraId="0209488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市场价格波动是否调整合同价格的约定：</w:t>
      </w:r>
      <w:r>
        <w:rPr>
          <w:rFonts w:hint="eastAsia" w:ascii="宋体" w:hAnsi="Courier New" w:cs="宋体"/>
          <w:sz w:val="24"/>
          <w:szCs w:val="24"/>
          <w:highlight w:val="none"/>
          <w:u w:val="single"/>
        </w:rPr>
        <w:t xml:space="preserve">/  </w:t>
      </w:r>
      <w:r>
        <w:rPr>
          <w:rFonts w:ascii="宋体" w:hAnsi="Courier New" w:cs="宋体"/>
          <w:sz w:val="24"/>
          <w:szCs w:val="24"/>
          <w:highlight w:val="none"/>
        </w:rPr>
        <w:t>。</w:t>
      </w:r>
    </w:p>
    <w:p w14:paraId="40EAE8F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因市场价格波动调整合同价格，采用以下第</w:t>
      </w:r>
      <w:r>
        <w:rPr>
          <w:rFonts w:hint="eastAsia" w:ascii="宋体" w:hAnsi="Courier New" w:cs="宋体"/>
          <w:sz w:val="24"/>
          <w:szCs w:val="24"/>
          <w:highlight w:val="none"/>
          <w:u w:val="single"/>
        </w:rPr>
        <w:t xml:space="preserve">/  </w:t>
      </w:r>
      <w:r>
        <w:rPr>
          <w:rFonts w:ascii="宋体" w:hAnsi="Courier New" w:cs="宋体"/>
          <w:sz w:val="24"/>
          <w:szCs w:val="24"/>
          <w:highlight w:val="none"/>
        </w:rPr>
        <w:t>种方式对合同价格进行调整：</w:t>
      </w:r>
    </w:p>
    <w:p w14:paraId="5EBCF1D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第1种方式：采用价格指数</w:t>
      </w:r>
      <w:r>
        <w:rPr>
          <w:rFonts w:hint="eastAsia" w:ascii="宋体" w:hAnsi="Courier New" w:cs="宋体"/>
          <w:sz w:val="24"/>
          <w:szCs w:val="24"/>
          <w:highlight w:val="none"/>
        </w:rPr>
        <w:t>进行价格</w:t>
      </w:r>
      <w:r>
        <w:rPr>
          <w:rFonts w:ascii="宋体" w:hAnsi="Courier New" w:cs="宋体"/>
          <w:sz w:val="24"/>
          <w:szCs w:val="24"/>
          <w:highlight w:val="none"/>
        </w:rPr>
        <w:t>调整。</w:t>
      </w:r>
    </w:p>
    <w:p w14:paraId="46C63D6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第2种方式：采用造价信息</w:t>
      </w:r>
      <w:r>
        <w:rPr>
          <w:rFonts w:hint="eastAsia" w:ascii="宋体" w:hAnsi="Courier New" w:cs="宋体"/>
          <w:sz w:val="24"/>
          <w:szCs w:val="24"/>
          <w:highlight w:val="none"/>
        </w:rPr>
        <w:t>进行价格</w:t>
      </w:r>
      <w:r>
        <w:rPr>
          <w:rFonts w:ascii="宋体" w:hAnsi="Courier New" w:cs="宋体"/>
          <w:sz w:val="24"/>
          <w:szCs w:val="24"/>
          <w:highlight w:val="none"/>
        </w:rPr>
        <w:t>调整。</w:t>
      </w:r>
    </w:p>
    <w:p w14:paraId="7B2008E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（2）关于基准价格的约定：。</w:t>
      </w:r>
    </w:p>
    <w:p w14:paraId="2DE77E3C">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435" w:name="_Toc304295579"/>
      <w:bookmarkEnd w:id="435"/>
      <w:bookmarkStart w:id="436" w:name="_Toc296347204"/>
      <w:bookmarkEnd w:id="436"/>
      <w:bookmarkStart w:id="437" w:name="_Toc351203644"/>
      <w:bookmarkEnd w:id="437"/>
      <w:bookmarkStart w:id="438" w:name="_Toc296346706"/>
      <w:bookmarkEnd w:id="438"/>
      <w:bookmarkStart w:id="439" w:name="_Toc296503205"/>
      <w:bookmarkEnd w:id="439"/>
      <w:bookmarkStart w:id="440" w:name="_Toc296891033"/>
      <w:bookmarkEnd w:id="440"/>
      <w:bookmarkStart w:id="441" w:name="_Toc297048391"/>
      <w:bookmarkEnd w:id="441"/>
      <w:bookmarkStart w:id="442" w:name="_Toc292559915"/>
      <w:bookmarkEnd w:id="442"/>
      <w:bookmarkStart w:id="443" w:name="_Toc292559410"/>
      <w:bookmarkEnd w:id="443"/>
      <w:bookmarkStart w:id="444" w:name="_Toc297216211"/>
      <w:bookmarkEnd w:id="444"/>
      <w:bookmarkStart w:id="445" w:name="_Toc297123552"/>
      <w:bookmarkEnd w:id="445"/>
      <w:bookmarkStart w:id="446" w:name="_Toc297120505"/>
      <w:bookmarkEnd w:id="446"/>
      <w:bookmarkStart w:id="447" w:name="_Toc312678040"/>
      <w:bookmarkEnd w:id="447"/>
      <w:bookmarkStart w:id="448" w:name="_Toc303539159"/>
      <w:bookmarkEnd w:id="448"/>
      <w:bookmarkStart w:id="449" w:name="_Toc296891245"/>
      <w:bookmarkEnd w:id="449"/>
      <w:bookmarkStart w:id="450" w:name="_Toc296944544"/>
      <w:bookmarkEnd w:id="450"/>
      <w:bookmarkStart w:id="451" w:name="_Toc300935002"/>
      <w:bookmarkEnd w:id="451"/>
      <w:r>
        <w:rPr>
          <w:rFonts w:ascii="宋体" w:hAnsi="Courier New" w:cs="宋体"/>
          <w:b/>
          <w:sz w:val="24"/>
          <w:szCs w:val="24"/>
          <w:highlight w:val="none"/>
        </w:rPr>
        <w:t>12. 合同价格、计量与支付</w:t>
      </w:r>
    </w:p>
    <w:p w14:paraId="6F62A01F">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452" w:name="_Toc296346707"/>
      <w:bookmarkEnd w:id="452"/>
      <w:bookmarkStart w:id="453" w:name="_Toc297123553"/>
      <w:bookmarkEnd w:id="453"/>
      <w:bookmarkStart w:id="454" w:name="_Toc292559916"/>
      <w:bookmarkEnd w:id="454"/>
      <w:bookmarkStart w:id="455" w:name="_Toc296944545"/>
      <w:bookmarkEnd w:id="455"/>
      <w:bookmarkStart w:id="456" w:name="_Toc297216212"/>
      <w:bookmarkEnd w:id="456"/>
      <w:bookmarkStart w:id="457" w:name="_Toc267251461"/>
      <w:bookmarkEnd w:id="457"/>
      <w:bookmarkStart w:id="458" w:name="_Toc297048392"/>
      <w:bookmarkEnd w:id="458"/>
      <w:bookmarkStart w:id="459" w:name="_Toc304295580"/>
      <w:bookmarkEnd w:id="459"/>
      <w:bookmarkStart w:id="460" w:name="_Toc296503206"/>
      <w:bookmarkEnd w:id="460"/>
      <w:bookmarkStart w:id="461" w:name="_Toc296891246"/>
      <w:bookmarkEnd w:id="461"/>
      <w:bookmarkStart w:id="462" w:name="_Toc300935003"/>
      <w:bookmarkEnd w:id="462"/>
      <w:bookmarkStart w:id="463" w:name="_Toc292559411"/>
      <w:bookmarkEnd w:id="463"/>
      <w:bookmarkStart w:id="464" w:name="_Toc296347205"/>
      <w:bookmarkEnd w:id="464"/>
      <w:bookmarkStart w:id="465" w:name="_Toc312678041"/>
      <w:bookmarkEnd w:id="465"/>
      <w:bookmarkStart w:id="466" w:name="_Toc296891034"/>
      <w:bookmarkEnd w:id="466"/>
      <w:bookmarkStart w:id="467" w:name="_Toc303539160"/>
      <w:bookmarkEnd w:id="467"/>
      <w:bookmarkStart w:id="468" w:name="_Toc297120506"/>
      <w:bookmarkEnd w:id="468"/>
      <w:r>
        <w:rPr>
          <w:rFonts w:ascii="宋体" w:hAnsi="Courier New" w:cs="宋体"/>
          <w:b/>
          <w:sz w:val="24"/>
          <w:szCs w:val="24"/>
          <w:highlight w:val="none"/>
        </w:rPr>
        <w:t>12.1 合同价格形式</w:t>
      </w:r>
    </w:p>
    <w:p w14:paraId="6111790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1、本合同价款采用</w:t>
      </w:r>
      <w:r>
        <w:rPr>
          <w:rFonts w:hint="eastAsia" w:ascii="宋体" w:hAnsi="Courier New" w:cs="宋体"/>
          <w:sz w:val="24"/>
          <w:szCs w:val="24"/>
          <w:highlight w:val="none"/>
          <w:u w:val="single"/>
        </w:rPr>
        <w:t>固定单/总价</w:t>
      </w:r>
      <w:r>
        <w:rPr>
          <w:rFonts w:ascii="宋体" w:hAnsi="Courier New" w:cs="宋体"/>
          <w:sz w:val="24"/>
          <w:szCs w:val="24"/>
          <w:highlight w:val="none"/>
          <w:u w:val="single"/>
        </w:rPr>
        <w:t>合同</w:t>
      </w:r>
      <w:r>
        <w:rPr>
          <w:rFonts w:ascii="宋体" w:hAnsi="Courier New" w:cs="宋体"/>
          <w:sz w:val="24"/>
          <w:szCs w:val="24"/>
          <w:highlight w:val="none"/>
        </w:rPr>
        <w:t>方式确定。</w:t>
      </w:r>
    </w:p>
    <w:p w14:paraId="7240BA1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（1）采用固定</w:t>
      </w:r>
      <w:r>
        <w:rPr>
          <w:rFonts w:hint="eastAsia" w:ascii="宋体" w:hAnsi="Courier New" w:cs="宋体"/>
          <w:sz w:val="24"/>
          <w:szCs w:val="24"/>
          <w:highlight w:val="none"/>
        </w:rPr>
        <w:t>总</w:t>
      </w:r>
      <w:r>
        <w:rPr>
          <w:rFonts w:ascii="宋体" w:hAnsi="Courier New" w:cs="宋体"/>
          <w:sz w:val="24"/>
          <w:szCs w:val="24"/>
          <w:highlight w:val="none"/>
        </w:rPr>
        <w:t>价合同，合同价款中包括的风险范围：</w:t>
      </w:r>
    </w:p>
    <w:p w14:paraId="71D66E4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hint="eastAsia" w:ascii="宋体" w:hAnsi="宋体" w:cs="宋体"/>
          <w:sz w:val="24"/>
          <w:szCs w:val="24"/>
          <w:highlight w:val="none"/>
        </w:rPr>
        <w:t>①</w:t>
      </w:r>
      <w:r>
        <w:rPr>
          <w:rFonts w:ascii="宋体" w:hAnsi="Courier New" w:cs="宋体"/>
          <w:sz w:val="24"/>
          <w:szCs w:val="24"/>
          <w:highlight w:val="none"/>
        </w:rPr>
        <w:t>风险费用的计算方法：</w:t>
      </w:r>
      <w:r>
        <w:rPr>
          <w:rFonts w:hint="eastAsia" w:ascii="宋体" w:hAnsi="Courier New" w:cs="宋体"/>
          <w:sz w:val="24"/>
          <w:szCs w:val="24"/>
          <w:highlight w:val="none"/>
          <w:u w:val="single"/>
        </w:rPr>
        <w:t>/；</w:t>
      </w:r>
    </w:p>
    <w:p w14:paraId="7A00853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hint="eastAsia" w:ascii="宋体" w:hAnsi="宋体" w:cs="宋体"/>
          <w:sz w:val="24"/>
          <w:szCs w:val="24"/>
          <w:highlight w:val="none"/>
        </w:rPr>
        <w:t>②</w:t>
      </w:r>
      <w:r>
        <w:rPr>
          <w:rFonts w:ascii="宋体" w:hAnsi="Courier New" w:cs="宋体"/>
          <w:sz w:val="24"/>
          <w:szCs w:val="24"/>
          <w:highlight w:val="none"/>
        </w:rPr>
        <w:t>风险范围以外合同价款调整方法：</w:t>
      </w:r>
      <w:r>
        <w:rPr>
          <w:rFonts w:hint="eastAsia" w:ascii="宋体" w:hAnsi="Courier New" w:cs="宋体"/>
          <w:sz w:val="24"/>
          <w:szCs w:val="24"/>
          <w:highlight w:val="none"/>
          <w:u w:val="single"/>
        </w:rPr>
        <w:t>当</w:t>
      </w:r>
      <w:r>
        <w:rPr>
          <w:rFonts w:hint="eastAsia" w:ascii="宋体" w:hAnsi="Courier New" w:cs="宋体"/>
          <w:sz w:val="24"/>
          <w:szCs w:val="24"/>
          <w:highlight w:val="none"/>
          <w:u w:val="single"/>
          <w:lang w:eastAsia="zh-CN"/>
        </w:rPr>
        <w:t>磋商文件</w:t>
      </w:r>
      <w:r>
        <w:rPr>
          <w:rFonts w:hint="eastAsia" w:ascii="宋体" w:hAnsi="Courier New" w:cs="宋体"/>
          <w:sz w:val="24"/>
          <w:szCs w:val="24"/>
          <w:highlight w:val="none"/>
          <w:u w:val="single"/>
        </w:rPr>
        <w:t>工程量清单中所列的工程量与实际完成工程量不符或由于设计变更引起工程量增减时,按以下原则结算；</w:t>
      </w:r>
    </w:p>
    <w:p w14:paraId="0D622CA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按照《建设工程工程量清单计价规范》（2013年）计算规则计算增减的工程量。</w:t>
      </w:r>
    </w:p>
    <w:p w14:paraId="41A0C43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工程量增减幅度在±3%以外的按中标相应项目的单价结算；</w:t>
      </w:r>
    </w:p>
    <w:p w14:paraId="2A6EA0E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如承包人投标文件的综合单价明显不合理，调整工程造价时按照工程招标控制价时的相应单价执行。</w:t>
      </w:r>
    </w:p>
    <w:p w14:paraId="048BAE2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因变更所发生的清单缺项子目，如原清单中有类似的，可参考类似单价，无类似项目的，按《河南省房屋建筑与装饰工程预算定额》（HA 01-31-2016）。另行编制结算单价，乘以根据承包人中标价和招标控制价计算得出的优惠费率，即为结算单价。</w:t>
      </w:r>
    </w:p>
    <w:p w14:paraId="7ADAF87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hint="eastAsia" w:ascii="宋体" w:hAnsi="宋体" w:cs="宋体"/>
          <w:color w:val="000000"/>
          <w:sz w:val="24"/>
          <w:szCs w:val="24"/>
          <w:highlight w:val="none"/>
        </w:rPr>
        <w:t>当合同双方对调整综合单价发生争议时,可提请审计部门审定。</w:t>
      </w:r>
    </w:p>
    <w:p w14:paraId="41847211">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469" w:name="_Toc292559412"/>
      <w:bookmarkEnd w:id="469"/>
      <w:bookmarkStart w:id="470" w:name="_Toc297216213"/>
      <w:bookmarkEnd w:id="470"/>
      <w:bookmarkStart w:id="471" w:name="_Toc296346708"/>
      <w:bookmarkEnd w:id="471"/>
      <w:bookmarkStart w:id="472" w:name="_Toc297048393"/>
      <w:bookmarkEnd w:id="472"/>
      <w:bookmarkStart w:id="473" w:name="_Toc296944546"/>
      <w:bookmarkEnd w:id="473"/>
      <w:bookmarkStart w:id="474" w:name="_Toc296503207"/>
      <w:bookmarkEnd w:id="474"/>
      <w:bookmarkStart w:id="475" w:name="_Toc300935004"/>
      <w:bookmarkEnd w:id="475"/>
      <w:bookmarkStart w:id="476" w:name="_Toc312678042"/>
      <w:bookmarkEnd w:id="476"/>
      <w:bookmarkStart w:id="477" w:name="_Toc296347206"/>
      <w:bookmarkEnd w:id="477"/>
      <w:bookmarkStart w:id="478" w:name="_Toc304295581"/>
      <w:bookmarkEnd w:id="478"/>
      <w:bookmarkStart w:id="479" w:name="_Toc292559917"/>
      <w:bookmarkEnd w:id="479"/>
      <w:bookmarkStart w:id="480" w:name="_Toc297123554"/>
      <w:bookmarkEnd w:id="480"/>
      <w:bookmarkStart w:id="481" w:name="_Toc297120507"/>
      <w:bookmarkEnd w:id="481"/>
      <w:bookmarkStart w:id="482" w:name="_Toc296891035"/>
      <w:bookmarkEnd w:id="482"/>
      <w:bookmarkStart w:id="483" w:name="_Toc303539161"/>
      <w:bookmarkEnd w:id="483"/>
      <w:bookmarkStart w:id="484" w:name="_Toc296891247"/>
      <w:bookmarkEnd w:id="484"/>
      <w:r>
        <w:rPr>
          <w:rFonts w:ascii="宋体" w:hAnsi="Courier New" w:cs="宋体"/>
          <w:b/>
          <w:sz w:val="24"/>
          <w:szCs w:val="24"/>
          <w:highlight w:val="none"/>
        </w:rPr>
        <w:t>12.2 预付款</w:t>
      </w:r>
    </w:p>
    <w:p w14:paraId="0E35AEB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12.2.1 预付款的支付</w:t>
      </w:r>
    </w:p>
    <w:p w14:paraId="6F23445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预付款支付比例或金额：</w:t>
      </w:r>
      <w:r>
        <w:rPr>
          <w:rFonts w:hint="eastAsia" w:ascii="宋体" w:hAnsi="Courier New" w:cs="宋体"/>
          <w:sz w:val="24"/>
          <w:szCs w:val="24"/>
          <w:highlight w:val="none"/>
          <w:u w:val="single"/>
        </w:rPr>
        <w:t xml:space="preserve">/       </w:t>
      </w:r>
      <w:r>
        <w:rPr>
          <w:rFonts w:ascii="宋体" w:hAnsi="Courier New" w:cs="宋体"/>
          <w:sz w:val="24"/>
          <w:szCs w:val="24"/>
          <w:highlight w:val="none"/>
        </w:rPr>
        <w:t>。</w:t>
      </w:r>
    </w:p>
    <w:p w14:paraId="52590F1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预付款支付期限：</w:t>
      </w:r>
      <w:r>
        <w:rPr>
          <w:rFonts w:hint="eastAsia" w:ascii="宋体" w:hAnsi="Courier New" w:cs="宋体"/>
          <w:sz w:val="24"/>
          <w:szCs w:val="24"/>
          <w:highlight w:val="none"/>
          <w:u w:val="single"/>
        </w:rPr>
        <w:t xml:space="preserve">/     </w:t>
      </w:r>
      <w:r>
        <w:rPr>
          <w:rFonts w:ascii="宋体" w:hAnsi="Courier New" w:cs="宋体"/>
          <w:sz w:val="24"/>
          <w:szCs w:val="24"/>
          <w:highlight w:val="none"/>
        </w:rPr>
        <w:t>。</w:t>
      </w:r>
    </w:p>
    <w:p w14:paraId="08029D5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预付款扣回的方式：</w:t>
      </w:r>
      <w:r>
        <w:rPr>
          <w:rFonts w:hint="eastAsia" w:ascii="宋体" w:hAnsi="Courier New" w:cs="宋体"/>
          <w:sz w:val="24"/>
          <w:szCs w:val="24"/>
          <w:highlight w:val="none"/>
          <w:u w:val="single"/>
        </w:rPr>
        <w:t>/</w:t>
      </w:r>
      <w:r>
        <w:rPr>
          <w:rFonts w:ascii="宋体" w:hAnsi="Courier New" w:cs="宋体"/>
          <w:sz w:val="24"/>
          <w:szCs w:val="24"/>
          <w:highlight w:val="none"/>
        </w:rPr>
        <w:t>。</w:t>
      </w:r>
    </w:p>
    <w:p w14:paraId="5FDE1E0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12.2.2 预付款担保</w:t>
      </w:r>
    </w:p>
    <w:p w14:paraId="5AF8F1D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承包人提交预付款担保的期限：</w:t>
      </w:r>
      <w:r>
        <w:rPr>
          <w:rFonts w:hint="eastAsia" w:ascii="宋体" w:hAnsi="Courier New" w:cs="宋体"/>
          <w:sz w:val="24"/>
          <w:szCs w:val="24"/>
          <w:highlight w:val="none"/>
          <w:u w:val="single"/>
        </w:rPr>
        <w:t xml:space="preserve"> /        </w:t>
      </w:r>
      <w:r>
        <w:rPr>
          <w:rFonts w:ascii="宋体" w:hAnsi="Courier New" w:cs="宋体"/>
          <w:sz w:val="24"/>
          <w:szCs w:val="24"/>
          <w:highlight w:val="none"/>
        </w:rPr>
        <w:t>。</w:t>
      </w:r>
    </w:p>
    <w:p w14:paraId="1C6D994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预付款担保的形式为：</w:t>
      </w:r>
      <w:r>
        <w:rPr>
          <w:rFonts w:hint="eastAsia" w:ascii="宋体" w:hAnsi="Courier New" w:cs="宋体"/>
          <w:sz w:val="24"/>
          <w:szCs w:val="24"/>
          <w:highlight w:val="none"/>
          <w:u w:val="single"/>
        </w:rPr>
        <w:t>/</w:t>
      </w:r>
      <w:r>
        <w:rPr>
          <w:rFonts w:ascii="宋体" w:hAnsi="Courier New" w:cs="宋体"/>
          <w:sz w:val="24"/>
          <w:szCs w:val="24"/>
          <w:highlight w:val="none"/>
        </w:rPr>
        <w:t>。</w:t>
      </w:r>
    </w:p>
    <w:p w14:paraId="16550DFF">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12.3 计量</w:t>
      </w:r>
    </w:p>
    <w:p w14:paraId="4FB1CDC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12.3.1 计量原则</w:t>
      </w:r>
    </w:p>
    <w:p w14:paraId="6A7AC1B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工程量计算规则：。</w:t>
      </w:r>
    </w:p>
    <w:p w14:paraId="1A42F9A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12.3.2 计量周期</w:t>
      </w:r>
    </w:p>
    <w:p w14:paraId="7E804AE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关于计量周期的约定：</w:t>
      </w:r>
      <w:r>
        <w:rPr>
          <w:rFonts w:hint="eastAsia" w:ascii="宋体" w:hAnsi="Courier New" w:cs="宋体"/>
          <w:sz w:val="24"/>
          <w:szCs w:val="24"/>
          <w:highlight w:val="none"/>
          <w:u w:val="single"/>
        </w:rPr>
        <w:t>按形象进度付款</w:t>
      </w:r>
      <w:r>
        <w:rPr>
          <w:rFonts w:ascii="宋体" w:hAnsi="Courier New" w:cs="宋体"/>
          <w:sz w:val="24"/>
          <w:szCs w:val="24"/>
          <w:highlight w:val="none"/>
        </w:rPr>
        <w:t>。</w:t>
      </w:r>
    </w:p>
    <w:p w14:paraId="4D5EF9D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12.3.3 单价合同的计量</w:t>
      </w:r>
    </w:p>
    <w:p w14:paraId="531ED6C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关于单价合同计量的约定：</w:t>
      </w:r>
      <w:r>
        <w:rPr>
          <w:rFonts w:hint="eastAsia" w:ascii="宋体" w:hAnsi="Courier New" w:cs="宋体"/>
          <w:sz w:val="24"/>
          <w:szCs w:val="24"/>
          <w:highlight w:val="none"/>
          <w:u w:val="single"/>
        </w:rPr>
        <w:t>/</w:t>
      </w:r>
      <w:r>
        <w:rPr>
          <w:rFonts w:ascii="宋体" w:hAnsi="Courier New" w:cs="宋体"/>
          <w:sz w:val="24"/>
          <w:szCs w:val="24"/>
          <w:highlight w:val="none"/>
        </w:rPr>
        <w:t>。</w:t>
      </w:r>
    </w:p>
    <w:p w14:paraId="601ABF2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12.3.4 总价合同的计量</w:t>
      </w:r>
    </w:p>
    <w:p w14:paraId="594A6F5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关于总价合同计量的约定：</w:t>
      </w:r>
      <w:r>
        <w:rPr>
          <w:rFonts w:ascii="宋体" w:hAnsi="Courier New" w:cs="宋体"/>
          <w:sz w:val="24"/>
          <w:szCs w:val="24"/>
          <w:highlight w:val="none"/>
          <w:u w:val="single"/>
        </w:rPr>
        <w:t>按通用条款12.3.4款执行</w:t>
      </w:r>
      <w:r>
        <w:rPr>
          <w:rFonts w:ascii="宋体" w:hAnsi="Courier New" w:cs="宋体"/>
          <w:sz w:val="24"/>
          <w:szCs w:val="24"/>
          <w:highlight w:val="none"/>
        </w:rPr>
        <w:t>。</w:t>
      </w:r>
    </w:p>
    <w:p w14:paraId="00A2C47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12.3.5总价合同采用支付分解表计量支付的，是否适用第12.3.4 项</w:t>
      </w:r>
      <w:r>
        <w:rPr>
          <w:rFonts w:hint="eastAsia" w:ascii="宋体" w:hAnsi="Courier New" w:cs="宋体"/>
          <w:sz w:val="24"/>
          <w:szCs w:val="24"/>
          <w:highlight w:val="none"/>
        </w:rPr>
        <w:t>〔</w:t>
      </w:r>
      <w:r>
        <w:rPr>
          <w:rFonts w:ascii="宋体" w:hAnsi="Courier New" w:cs="宋体"/>
          <w:sz w:val="24"/>
          <w:szCs w:val="24"/>
          <w:highlight w:val="none"/>
        </w:rPr>
        <w:t>总价合同的计量</w:t>
      </w:r>
      <w:r>
        <w:rPr>
          <w:rFonts w:hint="eastAsia" w:ascii="宋体" w:hAnsi="Courier New" w:cs="宋体"/>
          <w:sz w:val="24"/>
          <w:szCs w:val="24"/>
          <w:highlight w:val="none"/>
        </w:rPr>
        <w:t>〕</w:t>
      </w:r>
      <w:r>
        <w:rPr>
          <w:rFonts w:ascii="宋体" w:hAnsi="Courier New" w:cs="宋体"/>
          <w:sz w:val="24"/>
          <w:szCs w:val="24"/>
          <w:highlight w:val="none"/>
        </w:rPr>
        <w:t>约定</w:t>
      </w:r>
      <w:r>
        <w:rPr>
          <w:rFonts w:hint="eastAsia" w:ascii="宋体" w:hAnsi="Courier New" w:cs="宋体"/>
          <w:sz w:val="24"/>
          <w:szCs w:val="24"/>
          <w:highlight w:val="none"/>
        </w:rPr>
        <w:t>进行计量：</w:t>
      </w:r>
      <w:r>
        <w:rPr>
          <w:rFonts w:ascii="宋体" w:hAnsi="Courier New" w:cs="宋体"/>
          <w:sz w:val="24"/>
          <w:szCs w:val="24"/>
          <w:highlight w:val="none"/>
        </w:rPr>
        <w:t>。</w:t>
      </w:r>
    </w:p>
    <w:p w14:paraId="5E70135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12.3.6其他价格形式合同的计量</w:t>
      </w:r>
    </w:p>
    <w:p w14:paraId="242C757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其他价格形式的计量方式和程序：。</w:t>
      </w:r>
    </w:p>
    <w:p w14:paraId="353BA277">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12.4 工程进度款支付</w:t>
      </w:r>
    </w:p>
    <w:p w14:paraId="342A79E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color w:val="FF0000"/>
          <w:spacing w:val="6"/>
          <w:sz w:val="24"/>
          <w:szCs w:val="24"/>
          <w:highlight w:val="none"/>
          <w:u w:val="single"/>
        </w:rPr>
      </w:pPr>
      <w:r>
        <w:rPr>
          <w:rFonts w:ascii="宋体" w:hAnsi="Courier New" w:cs="宋体"/>
          <w:sz w:val="24"/>
          <w:szCs w:val="24"/>
          <w:highlight w:val="none"/>
        </w:rPr>
        <w:t>双方约定的工程进度款支付的方式和时间：</w:t>
      </w:r>
      <w:r>
        <w:rPr>
          <w:rFonts w:hint="eastAsia" w:ascii="宋体" w:hAnsi="Courier New" w:cs="宋体"/>
          <w:sz w:val="24"/>
          <w:szCs w:val="24"/>
          <w:highlight w:val="none"/>
          <w:u w:val="single"/>
        </w:rPr>
        <w:t>以发包人于承包方签订的合同为准</w:t>
      </w:r>
      <w:r>
        <w:rPr>
          <w:rFonts w:ascii="宋体" w:hAnsi="Courier New" w:cs="宋体"/>
          <w:sz w:val="24"/>
          <w:szCs w:val="24"/>
          <w:highlight w:val="none"/>
          <w:u w:val="single"/>
        </w:rPr>
        <w:t>。</w:t>
      </w:r>
    </w:p>
    <w:p w14:paraId="7CFC1519">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485" w:name="_Toc297123564"/>
      <w:bookmarkEnd w:id="485"/>
      <w:bookmarkStart w:id="486" w:name="_Toc296944558"/>
      <w:bookmarkEnd w:id="486"/>
      <w:bookmarkStart w:id="487" w:name="_Toc300935015"/>
      <w:bookmarkEnd w:id="487"/>
      <w:bookmarkStart w:id="488" w:name="_Toc297048405"/>
      <w:bookmarkEnd w:id="488"/>
      <w:bookmarkStart w:id="489" w:name="_Toc292559929"/>
      <w:bookmarkEnd w:id="489"/>
      <w:bookmarkStart w:id="490" w:name="_Toc303539172"/>
      <w:bookmarkEnd w:id="490"/>
      <w:bookmarkStart w:id="491" w:name="_Toc296503219"/>
      <w:bookmarkEnd w:id="491"/>
      <w:bookmarkStart w:id="492" w:name="_Toc304295593"/>
      <w:bookmarkEnd w:id="492"/>
      <w:bookmarkStart w:id="493" w:name="_Toc296347218"/>
      <w:bookmarkEnd w:id="493"/>
      <w:bookmarkStart w:id="494" w:name="_Toc296891047"/>
      <w:bookmarkEnd w:id="494"/>
      <w:bookmarkStart w:id="495" w:name="_Toc351203645"/>
      <w:bookmarkEnd w:id="495"/>
      <w:bookmarkStart w:id="496" w:name="_Toc297120519"/>
      <w:bookmarkEnd w:id="496"/>
      <w:bookmarkStart w:id="497" w:name="_Toc312678053"/>
      <w:bookmarkEnd w:id="497"/>
      <w:bookmarkStart w:id="498" w:name="_Toc296891259"/>
      <w:bookmarkEnd w:id="498"/>
      <w:bookmarkStart w:id="499" w:name="_Toc292559424"/>
      <w:bookmarkEnd w:id="499"/>
      <w:bookmarkStart w:id="500" w:name="_Toc297216223"/>
      <w:bookmarkEnd w:id="500"/>
      <w:bookmarkStart w:id="501" w:name="_Toc296346720"/>
      <w:bookmarkEnd w:id="501"/>
      <w:r>
        <w:rPr>
          <w:rFonts w:ascii="宋体" w:hAnsi="Courier New" w:cs="宋体"/>
          <w:b/>
          <w:sz w:val="24"/>
          <w:szCs w:val="24"/>
          <w:highlight w:val="none"/>
        </w:rPr>
        <w:t>13.验收和工程试车</w:t>
      </w:r>
    </w:p>
    <w:p w14:paraId="7F3EE976">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13.1 分部分项工程验收</w:t>
      </w:r>
    </w:p>
    <w:p w14:paraId="34F587F6">
      <w:pPr>
        <w:keepNext w:val="0"/>
        <w:keepLines w:val="0"/>
        <w:pageBreakBefore w:val="0"/>
        <w:widowControl/>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13.1.2监理人不能按时进行验收时，应提前</w:t>
      </w:r>
      <w:r>
        <w:rPr>
          <w:rFonts w:ascii="宋体" w:hAnsi="Courier New" w:cs="宋体"/>
          <w:sz w:val="24"/>
          <w:szCs w:val="24"/>
          <w:highlight w:val="none"/>
          <w:u w:val="single"/>
        </w:rPr>
        <w:t xml:space="preserve">   24    </w:t>
      </w:r>
      <w:r>
        <w:rPr>
          <w:rFonts w:ascii="宋体" w:hAnsi="Courier New" w:cs="宋体"/>
          <w:sz w:val="24"/>
          <w:szCs w:val="24"/>
          <w:highlight w:val="none"/>
        </w:rPr>
        <w:t>小时提交书面延期要求。</w:t>
      </w:r>
    </w:p>
    <w:p w14:paraId="787CE75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b/>
          <w:sz w:val="24"/>
          <w:szCs w:val="24"/>
          <w:highlight w:val="none"/>
        </w:rPr>
      </w:pPr>
      <w:r>
        <w:rPr>
          <w:rFonts w:ascii="宋体" w:hAnsi="Courier New" w:cs="宋体"/>
          <w:sz w:val="24"/>
          <w:szCs w:val="24"/>
          <w:highlight w:val="none"/>
        </w:rPr>
        <w:t>关于延期最长不得超过：</w:t>
      </w:r>
      <w:r>
        <w:rPr>
          <w:rFonts w:hint="eastAsia" w:ascii="宋体" w:hAnsi="Courier New" w:cs="宋体"/>
          <w:sz w:val="24"/>
          <w:szCs w:val="24"/>
          <w:highlight w:val="none"/>
          <w:u w:val="single"/>
        </w:rPr>
        <w:t>48</w:t>
      </w:r>
      <w:r>
        <w:rPr>
          <w:rFonts w:ascii="宋体" w:hAnsi="Courier New" w:cs="宋体"/>
          <w:sz w:val="24"/>
          <w:szCs w:val="24"/>
          <w:highlight w:val="none"/>
        </w:rPr>
        <w:t>小时。</w:t>
      </w:r>
    </w:p>
    <w:p w14:paraId="106864B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bookmarkStart w:id="502" w:name="_Toc296503223"/>
      <w:bookmarkEnd w:id="502"/>
      <w:bookmarkStart w:id="503" w:name="_Toc296944562"/>
      <w:bookmarkEnd w:id="503"/>
      <w:bookmarkStart w:id="504" w:name="_Toc304295596"/>
      <w:bookmarkEnd w:id="504"/>
      <w:bookmarkStart w:id="505" w:name="_Toc267251475"/>
      <w:bookmarkEnd w:id="505"/>
      <w:bookmarkStart w:id="506" w:name="_Toc297048409"/>
      <w:bookmarkEnd w:id="506"/>
      <w:bookmarkStart w:id="507" w:name="_Toc297123565"/>
      <w:bookmarkEnd w:id="507"/>
      <w:bookmarkStart w:id="508" w:name="_Toc297120523"/>
      <w:bookmarkEnd w:id="508"/>
      <w:bookmarkStart w:id="509" w:name="_Toc267251473"/>
      <w:bookmarkEnd w:id="509"/>
      <w:bookmarkStart w:id="510" w:name="_Toc292559933"/>
      <w:bookmarkEnd w:id="510"/>
      <w:bookmarkStart w:id="511" w:name="_Toc296891051"/>
      <w:bookmarkEnd w:id="511"/>
      <w:bookmarkStart w:id="512" w:name="_Toc292559428"/>
      <w:bookmarkEnd w:id="512"/>
      <w:bookmarkStart w:id="513" w:name="_Toc267251471"/>
      <w:bookmarkEnd w:id="513"/>
      <w:bookmarkStart w:id="514" w:name="_Toc267251470"/>
      <w:bookmarkEnd w:id="514"/>
      <w:bookmarkStart w:id="515" w:name="_Toc312678056"/>
      <w:bookmarkEnd w:id="515"/>
      <w:bookmarkStart w:id="516" w:name="_Toc267251476"/>
      <w:bookmarkEnd w:id="516"/>
      <w:bookmarkStart w:id="517" w:name="_Toc267251472"/>
      <w:bookmarkEnd w:id="517"/>
      <w:bookmarkStart w:id="518" w:name="_Toc296891263"/>
      <w:bookmarkEnd w:id="518"/>
      <w:bookmarkStart w:id="519" w:name="_Toc297216224"/>
      <w:bookmarkEnd w:id="519"/>
      <w:bookmarkStart w:id="520" w:name="_Toc267251474"/>
      <w:bookmarkEnd w:id="520"/>
      <w:bookmarkStart w:id="521" w:name="_Toc296346724"/>
      <w:bookmarkEnd w:id="521"/>
      <w:bookmarkStart w:id="522" w:name="_Toc303539173"/>
      <w:bookmarkEnd w:id="522"/>
      <w:bookmarkStart w:id="523" w:name="_Toc300935016"/>
      <w:bookmarkEnd w:id="523"/>
      <w:bookmarkStart w:id="524" w:name="_Toc296347222"/>
      <w:bookmarkEnd w:id="524"/>
      <w:r>
        <w:rPr>
          <w:rFonts w:ascii="宋体" w:hAnsi="Courier New" w:cs="宋体"/>
          <w:sz w:val="24"/>
          <w:szCs w:val="24"/>
          <w:highlight w:val="none"/>
        </w:rPr>
        <w:t>13.2 竣工验收</w:t>
      </w:r>
    </w:p>
    <w:p w14:paraId="6098D70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bookmarkStart w:id="525" w:name="_Toc280868706"/>
      <w:bookmarkEnd w:id="525"/>
      <w:bookmarkStart w:id="526" w:name="_Toc280868708"/>
      <w:bookmarkEnd w:id="526"/>
      <w:bookmarkStart w:id="527" w:name="_Toc280868707"/>
      <w:bookmarkEnd w:id="527"/>
      <w:bookmarkStart w:id="528" w:name="_Toc280868709"/>
      <w:bookmarkEnd w:id="528"/>
      <w:bookmarkStart w:id="529" w:name="_Toc280868704"/>
      <w:bookmarkEnd w:id="529"/>
      <w:bookmarkStart w:id="530" w:name="_Toc280868705"/>
      <w:bookmarkEnd w:id="530"/>
      <w:r>
        <w:rPr>
          <w:rFonts w:ascii="宋体" w:hAnsi="Courier New" w:cs="宋体"/>
          <w:sz w:val="24"/>
          <w:szCs w:val="24"/>
          <w:highlight w:val="none"/>
        </w:rPr>
        <w:t>13.2.2竣工验收程序</w:t>
      </w:r>
    </w:p>
    <w:p w14:paraId="017F81C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关于竣工验收程序的约定：</w:t>
      </w:r>
      <w:r>
        <w:rPr>
          <w:rFonts w:hint="eastAsia" w:ascii="宋体" w:hAnsi="Courier New" w:cs="宋体"/>
          <w:sz w:val="24"/>
          <w:szCs w:val="24"/>
          <w:highlight w:val="none"/>
          <w:u w:val="single"/>
        </w:rPr>
        <w:t>按通用条款13.2.2款执行</w:t>
      </w:r>
      <w:r>
        <w:rPr>
          <w:rFonts w:ascii="宋体" w:hAnsi="Courier New" w:cs="宋体"/>
          <w:sz w:val="24"/>
          <w:szCs w:val="24"/>
          <w:highlight w:val="none"/>
        </w:rPr>
        <w:t>。</w:t>
      </w:r>
    </w:p>
    <w:p w14:paraId="4738DF7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发包人不按照本项约定组织竣工验收、颁发工程接收证书的违约金的计算方法：</w:t>
      </w:r>
      <w:r>
        <w:rPr>
          <w:rFonts w:hint="eastAsia" w:ascii="宋体" w:hAnsi="Courier New" w:cs="宋体"/>
          <w:sz w:val="24"/>
          <w:szCs w:val="24"/>
          <w:highlight w:val="none"/>
          <w:u w:val="single"/>
        </w:rPr>
        <w:t>/</w:t>
      </w:r>
      <w:r>
        <w:rPr>
          <w:rFonts w:ascii="宋体" w:hAnsi="Courier New" w:cs="宋体"/>
          <w:sz w:val="24"/>
          <w:szCs w:val="24"/>
          <w:highlight w:val="none"/>
        </w:rPr>
        <w:t>。</w:t>
      </w:r>
    </w:p>
    <w:p w14:paraId="18D94A9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13.2.5移交、接收全部与部分工程</w:t>
      </w:r>
    </w:p>
    <w:p w14:paraId="6A89B8EF">
      <w:pPr>
        <w:keepNext w:val="0"/>
        <w:keepLines w:val="0"/>
        <w:pageBreakBefore w:val="0"/>
        <w:widowControl/>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承包人向发包人移交工程的期限：</w:t>
      </w:r>
      <w:r>
        <w:rPr>
          <w:rFonts w:ascii="宋体" w:hAnsi="Courier New" w:cs="宋体"/>
          <w:sz w:val="24"/>
          <w:szCs w:val="24"/>
          <w:highlight w:val="none"/>
          <w:u w:val="single"/>
        </w:rPr>
        <w:t>在颁发工程接收证书后7天内完成工程的移交</w:t>
      </w:r>
      <w:r>
        <w:rPr>
          <w:rFonts w:ascii="宋体" w:hAnsi="Courier New" w:cs="宋体"/>
          <w:sz w:val="24"/>
          <w:szCs w:val="24"/>
          <w:highlight w:val="none"/>
        </w:rPr>
        <w:t>。</w:t>
      </w:r>
    </w:p>
    <w:p w14:paraId="41AB597B">
      <w:pPr>
        <w:keepNext w:val="0"/>
        <w:keepLines w:val="0"/>
        <w:pageBreakBefore w:val="0"/>
        <w:widowControl/>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Courier New" w:cs="宋体"/>
          <w:sz w:val="24"/>
          <w:szCs w:val="24"/>
          <w:highlight w:val="none"/>
        </w:rPr>
        <w:t>发包人未按本合同约定接收全部或部分工程的，违约金的计算方法为：</w:t>
      </w:r>
      <w:r>
        <w:rPr>
          <w:rFonts w:hint="eastAsia" w:ascii="宋体" w:hAnsi="Courier New" w:cs="宋体"/>
          <w:sz w:val="24"/>
          <w:szCs w:val="24"/>
          <w:highlight w:val="none"/>
          <w:u w:val="single"/>
        </w:rPr>
        <w:t>/</w:t>
      </w:r>
      <w:r>
        <w:rPr>
          <w:rFonts w:ascii="宋体" w:hAnsi="Courier New" w:cs="宋体"/>
          <w:sz w:val="24"/>
          <w:szCs w:val="24"/>
          <w:highlight w:val="none"/>
        </w:rPr>
        <w:t>。</w:t>
      </w:r>
    </w:p>
    <w:p w14:paraId="2F8D15F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承包人未按时移交工程的，违约金的计算方法为：</w:t>
      </w:r>
      <w:r>
        <w:rPr>
          <w:rFonts w:hint="eastAsia" w:ascii="宋体" w:hAnsi="Courier New" w:cs="宋体"/>
          <w:sz w:val="24"/>
          <w:szCs w:val="24"/>
          <w:highlight w:val="none"/>
          <w:u w:val="single"/>
        </w:rPr>
        <w:t>/</w:t>
      </w:r>
      <w:r>
        <w:rPr>
          <w:rFonts w:ascii="宋体" w:hAnsi="Courier New" w:cs="宋体"/>
          <w:sz w:val="24"/>
          <w:szCs w:val="24"/>
          <w:highlight w:val="none"/>
        </w:rPr>
        <w:t>。</w:t>
      </w:r>
    </w:p>
    <w:p w14:paraId="2F6E513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13.3 工程试车</w:t>
      </w:r>
    </w:p>
    <w:p w14:paraId="2B0704C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13.3.1 试车程序</w:t>
      </w:r>
    </w:p>
    <w:p w14:paraId="09122BE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工程试车内容：</w:t>
      </w:r>
      <w:r>
        <w:rPr>
          <w:rFonts w:hint="eastAsia" w:ascii="宋体" w:hAnsi="Courier New" w:cs="宋体"/>
          <w:sz w:val="24"/>
          <w:szCs w:val="24"/>
          <w:highlight w:val="none"/>
          <w:u w:val="single"/>
        </w:rPr>
        <w:t>按通用条款13.3.1款执行</w:t>
      </w:r>
      <w:r>
        <w:rPr>
          <w:rFonts w:ascii="宋体" w:hAnsi="Courier New" w:cs="宋体"/>
          <w:sz w:val="24"/>
          <w:szCs w:val="24"/>
          <w:highlight w:val="none"/>
        </w:rPr>
        <w:t>。</w:t>
      </w:r>
    </w:p>
    <w:p w14:paraId="45209C7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（1）单机无负荷试车费用由</w:t>
      </w:r>
      <w:r>
        <w:rPr>
          <w:rFonts w:ascii="宋体" w:hAnsi="Courier New" w:cs="宋体"/>
          <w:sz w:val="24"/>
          <w:szCs w:val="24"/>
          <w:highlight w:val="none"/>
          <w:u w:val="single"/>
        </w:rPr>
        <w:t>承包人</w:t>
      </w:r>
      <w:r>
        <w:rPr>
          <w:rFonts w:ascii="宋体" w:hAnsi="Courier New" w:cs="宋体"/>
          <w:sz w:val="24"/>
          <w:szCs w:val="24"/>
          <w:highlight w:val="none"/>
        </w:rPr>
        <w:t>承担；</w:t>
      </w:r>
    </w:p>
    <w:p w14:paraId="0348047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（2）无负荷联动试车费用由</w:t>
      </w:r>
      <w:r>
        <w:rPr>
          <w:rFonts w:ascii="宋体" w:hAnsi="Courier New" w:cs="宋体"/>
          <w:sz w:val="24"/>
          <w:szCs w:val="24"/>
          <w:highlight w:val="none"/>
          <w:u w:val="single"/>
        </w:rPr>
        <w:t>承包人</w:t>
      </w:r>
      <w:r>
        <w:rPr>
          <w:rFonts w:ascii="宋体" w:hAnsi="Courier New" w:cs="宋体"/>
          <w:sz w:val="24"/>
          <w:szCs w:val="24"/>
          <w:highlight w:val="none"/>
        </w:rPr>
        <w:t>承担。</w:t>
      </w:r>
    </w:p>
    <w:p w14:paraId="746443E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13.3.3 投料试车</w:t>
      </w:r>
    </w:p>
    <w:p w14:paraId="2914DED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hint="eastAsia" w:ascii="宋体" w:hAnsi="Courier New" w:cs="宋体"/>
          <w:sz w:val="24"/>
          <w:szCs w:val="24"/>
          <w:highlight w:val="none"/>
        </w:rPr>
        <w:t>关于投料试车相关事项的约定：</w:t>
      </w:r>
      <w:r>
        <w:rPr>
          <w:rFonts w:ascii="宋体" w:hAnsi="Courier New" w:cs="宋体"/>
          <w:sz w:val="24"/>
          <w:szCs w:val="24"/>
          <w:highlight w:val="none"/>
        </w:rPr>
        <w:t>。</w:t>
      </w:r>
    </w:p>
    <w:p w14:paraId="6C26146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13.6 竣工退场</w:t>
      </w:r>
    </w:p>
    <w:p w14:paraId="43AA919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13.6.1 竣工退场</w:t>
      </w:r>
    </w:p>
    <w:p w14:paraId="0BBB1A4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承包人完成竣工退场的期限：。</w:t>
      </w:r>
      <w:bookmarkStart w:id="531" w:name="_Toc351203646"/>
      <w:bookmarkEnd w:id="531"/>
    </w:p>
    <w:p w14:paraId="00CE87B3">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sz w:val="24"/>
          <w:szCs w:val="24"/>
          <w:highlight w:val="none"/>
        </w:rPr>
      </w:pPr>
      <w:r>
        <w:rPr>
          <w:rFonts w:ascii="宋体" w:hAnsi="Courier New" w:cs="宋体"/>
          <w:b/>
          <w:bCs/>
          <w:sz w:val="24"/>
          <w:szCs w:val="24"/>
          <w:highlight w:val="none"/>
        </w:rPr>
        <w:t>14. 竣工结算</w:t>
      </w:r>
    </w:p>
    <w:p w14:paraId="3B56ADB1">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14.1 竣工付款申请</w:t>
      </w:r>
    </w:p>
    <w:p w14:paraId="5137570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承包人提交竣工付款申请单的期限：。</w:t>
      </w:r>
    </w:p>
    <w:p w14:paraId="191018C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竣工付款申请单应包括的内容：</w:t>
      </w:r>
      <w:r>
        <w:rPr>
          <w:rFonts w:ascii="宋体" w:hAnsi="Courier New" w:cs="宋体"/>
          <w:sz w:val="24"/>
          <w:szCs w:val="24"/>
          <w:highlight w:val="none"/>
          <w:u w:val="single"/>
        </w:rPr>
        <w:t>（1）竣工结算合同价格；（2）发包人已支付承包人的款项；（3）应扣留的质量保证金；（4）发包人应支付承包人的合同价款</w:t>
      </w:r>
      <w:r>
        <w:rPr>
          <w:rFonts w:hint="eastAsia" w:ascii="宋体" w:hAnsi="Courier New" w:cs="宋体"/>
          <w:sz w:val="24"/>
          <w:szCs w:val="24"/>
          <w:highlight w:val="none"/>
          <w:u w:val="single"/>
        </w:rPr>
        <w:t>；（5）随财政要求而变</w:t>
      </w:r>
      <w:r>
        <w:rPr>
          <w:rFonts w:ascii="宋体" w:hAnsi="Courier New" w:cs="宋体"/>
          <w:sz w:val="24"/>
          <w:szCs w:val="24"/>
          <w:highlight w:val="none"/>
        </w:rPr>
        <w:t>。</w:t>
      </w:r>
    </w:p>
    <w:p w14:paraId="2FA5DDF2">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14.2 竣工结算审核</w:t>
      </w:r>
    </w:p>
    <w:p w14:paraId="1F3F6CC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w:t>
      </w:r>
      <w:r>
        <w:rPr>
          <w:rFonts w:hint="eastAsia" w:ascii="宋体" w:hAnsi="Courier New" w:cs="宋体"/>
          <w:sz w:val="24"/>
          <w:szCs w:val="24"/>
          <w:highlight w:val="none"/>
        </w:rPr>
        <w:t>审批</w:t>
      </w:r>
      <w:r>
        <w:rPr>
          <w:rFonts w:ascii="宋体" w:hAnsi="Courier New" w:cs="宋体"/>
          <w:sz w:val="24"/>
          <w:szCs w:val="24"/>
          <w:highlight w:val="none"/>
        </w:rPr>
        <w:t>竣工付款申请单的期限：</w:t>
      </w:r>
      <w:r>
        <w:rPr>
          <w:rFonts w:hint="eastAsia" w:ascii="宋体" w:hAnsi="Courier New" w:cs="宋体"/>
          <w:sz w:val="24"/>
          <w:szCs w:val="24"/>
          <w:highlight w:val="none"/>
          <w:u w:val="single"/>
        </w:rPr>
        <w:t xml:space="preserve">     /    </w:t>
      </w:r>
      <w:r>
        <w:rPr>
          <w:rFonts w:ascii="宋体" w:hAnsi="Courier New" w:cs="宋体"/>
          <w:sz w:val="24"/>
          <w:szCs w:val="24"/>
          <w:highlight w:val="none"/>
        </w:rPr>
        <w:t>。</w:t>
      </w:r>
    </w:p>
    <w:p w14:paraId="7F023DF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发包人完成竣工付款的期限：</w:t>
      </w:r>
      <w:r>
        <w:rPr>
          <w:rFonts w:ascii="宋体" w:hAnsi="Courier New" w:cs="宋体"/>
          <w:sz w:val="24"/>
          <w:szCs w:val="24"/>
          <w:highlight w:val="none"/>
          <w:u w:val="single"/>
        </w:rPr>
        <w:t xml:space="preserve">   /    </w:t>
      </w:r>
      <w:r>
        <w:rPr>
          <w:rFonts w:ascii="宋体" w:hAnsi="Courier New" w:cs="宋体"/>
          <w:sz w:val="24"/>
          <w:szCs w:val="24"/>
          <w:highlight w:val="none"/>
        </w:rPr>
        <w:t>。</w:t>
      </w:r>
    </w:p>
    <w:p w14:paraId="77A30E5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hint="eastAsia" w:ascii="宋体" w:hAnsi="Courier New" w:cs="宋体"/>
          <w:sz w:val="24"/>
          <w:szCs w:val="24"/>
          <w:highlight w:val="none"/>
        </w:rPr>
        <w:t>关于竣工付款证书异议部分复核的方式和程序：</w:t>
      </w:r>
      <w:r>
        <w:rPr>
          <w:rFonts w:ascii="宋体" w:hAnsi="Courier New" w:cs="宋体"/>
          <w:sz w:val="24"/>
          <w:szCs w:val="24"/>
          <w:highlight w:val="none"/>
        </w:rPr>
        <w:t>。</w:t>
      </w:r>
    </w:p>
    <w:p w14:paraId="7DCA87E0">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14.4 最终结清</w:t>
      </w:r>
    </w:p>
    <w:p w14:paraId="73FA335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14.4.1 最终结清申请单</w:t>
      </w:r>
    </w:p>
    <w:p w14:paraId="2457774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承包人提交最终结清申请单的份数：。</w:t>
      </w:r>
    </w:p>
    <w:p w14:paraId="4564A21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承包人提交最终结算申请单的期限：。</w:t>
      </w:r>
    </w:p>
    <w:p w14:paraId="183D987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14.4.2 最终结清证书和支付</w:t>
      </w:r>
    </w:p>
    <w:p w14:paraId="5430583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（1）发包人完成最终结清申请单的</w:t>
      </w:r>
      <w:r>
        <w:rPr>
          <w:rFonts w:hint="eastAsia" w:ascii="宋体" w:hAnsi="Courier New" w:cs="宋体"/>
          <w:sz w:val="24"/>
          <w:szCs w:val="24"/>
          <w:highlight w:val="none"/>
        </w:rPr>
        <w:t>审批</w:t>
      </w:r>
      <w:r>
        <w:rPr>
          <w:rFonts w:ascii="宋体" w:hAnsi="Courier New" w:cs="宋体"/>
          <w:sz w:val="24"/>
          <w:szCs w:val="24"/>
          <w:highlight w:val="none"/>
        </w:rPr>
        <w:t>并颁发最终结清证书的期限：。</w:t>
      </w:r>
    </w:p>
    <w:p w14:paraId="4CC6C2C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（2）发包人完成支付的期限：。</w:t>
      </w:r>
    </w:p>
    <w:p w14:paraId="507959AB">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532" w:name="_Toc267251511"/>
      <w:bookmarkEnd w:id="532"/>
      <w:bookmarkStart w:id="533" w:name="_Toc267251489"/>
      <w:bookmarkEnd w:id="533"/>
      <w:bookmarkStart w:id="534" w:name="_Toc267251510"/>
      <w:bookmarkEnd w:id="534"/>
      <w:bookmarkStart w:id="535" w:name="_Toc267251492"/>
      <w:bookmarkEnd w:id="535"/>
      <w:bookmarkStart w:id="536" w:name="_Toc267251498"/>
      <w:bookmarkEnd w:id="536"/>
      <w:bookmarkStart w:id="537" w:name="_Toc267251508"/>
      <w:bookmarkEnd w:id="537"/>
      <w:bookmarkStart w:id="538" w:name="_Toc267251497"/>
      <w:bookmarkEnd w:id="538"/>
      <w:bookmarkStart w:id="539" w:name="_Toc267251502"/>
      <w:bookmarkEnd w:id="539"/>
      <w:bookmarkStart w:id="540" w:name="_Toc267251513"/>
      <w:bookmarkEnd w:id="540"/>
      <w:bookmarkStart w:id="541" w:name="_Toc267251493"/>
      <w:bookmarkEnd w:id="541"/>
      <w:bookmarkStart w:id="542" w:name="_Toc267251485"/>
      <w:bookmarkEnd w:id="542"/>
      <w:bookmarkStart w:id="543" w:name="_Toc267251496"/>
      <w:bookmarkEnd w:id="543"/>
      <w:bookmarkStart w:id="544" w:name="_Toc267251494"/>
      <w:bookmarkEnd w:id="544"/>
      <w:bookmarkStart w:id="545" w:name="_Toc267251486"/>
      <w:bookmarkEnd w:id="545"/>
      <w:bookmarkStart w:id="546" w:name="_Toc267251504"/>
      <w:bookmarkEnd w:id="546"/>
      <w:bookmarkStart w:id="547" w:name="_Toc267251483"/>
      <w:bookmarkEnd w:id="547"/>
      <w:bookmarkStart w:id="548" w:name="_Toc267251484"/>
      <w:bookmarkEnd w:id="548"/>
      <w:bookmarkStart w:id="549" w:name="_Toc267251499"/>
      <w:bookmarkEnd w:id="549"/>
      <w:bookmarkStart w:id="550" w:name="_Toc267251515"/>
      <w:bookmarkEnd w:id="550"/>
      <w:bookmarkStart w:id="551" w:name="_Toc267251509"/>
      <w:bookmarkEnd w:id="551"/>
      <w:bookmarkStart w:id="552" w:name="_Toc267251490"/>
      <w:bookmarkEnd w:id="552"/>
      <w:bookmarkStart w:id="553" w:name="_Toc267251503"/>
      <w:bookmarkEnd w:id="553"/>
      <w:bookmarkStart w:id="554" w:name="_Toc267251495"/>
      <w:bookmarkEnd w:id="554"/>
      <w:bookmarkStart w:id="555" w:name="_Toc267251514"/>
      <w:bookmarkEnd w:id="555"/>
      <w:bookmarkStart w:id="556" w:name="_Toc267251482"/>
      <w:bookmarkEnd w:id="556"/>
      <w:bookmarkStart w:id="557" w:name="_Toc267251501"/>
      <w:bookmarkEnd w:id="557"/>
      <w:bookmarkStart w:id="558" w:name="_Toc267251507"/>
      <w:bookmarkEnd w:id="558"/>
      <w:bookmarkStart w:id="559" w:name="_Toc351203647"/>
      <w:bookmarkEnd w:id="559"/>
      <w:bookmarkStart w:id="560" w:name="_Toc267251488"/>
      <w:bookmarkEnd w:id="560"/>
      <w:bookmarkStart w:id="561" w:name="_Toc267251506"/>
      <w:bookmarkEnd w:id="561"/>
      <w:bookmarkStart w:id="562" w:name="_Toc267251491"/>
      <w:bookmarkEnd w:id="562"/>
      <w:r>
        <w:rPr>
          <w:rFonts w:ascii="宋体" w:hAnsi="Courier New" w:cs="宋体"/>
          <w:b/>
          <w:sz w:val="24"/>
          <w:szCs w:val="24"/>
          <w:highlight w:val="none"/>
        </w:rPr>
        <w:t>15. 缺陷责任期与保修</w:t>
      </w:r>
    </w:p>
    <w:p w14:paraId="66BE2A5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15.2缺陷责任期</w:t>
      </w:r>
    </w:p>
    <w:p w14:paraId="27DA7D5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缺陷责任期的具体期限：。</w:t>
      </w:r>
    </w:p>
    <w:p w14:paraId="34DB37C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15.3 质量保证金</w:t>
      </w:r>
    </w:p>
    <w:p w14:paraId="5582C2D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关于是否扣留质量保证金的约定：。</w:t>
      </w:r>
    </w:p>
    <w:p w14:paraId="4E5F29F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 xml:space="preserve">15.3.1 </w:t>
      </w:r>
      <w:r>
        <w:rPr>
          <w:rFonts w:hint="eastAsia" w:ascii="宋体" w:hAnsi="Courier New" w:cs="宋体"/>
          <w:sz w:val="24"/>
          <w:szCs w:val="24"/>
          <w:highlight w:val="none"/>
        </w:rPr>
        <w:t>承包人提供</w:t>
      </w:r>
      <w:r>
        <w:rPr>
          <w:rFonts w:ascii="宋体" w:hAnsi="Courier New" w:cs="宋体"/>
          <w:sz w:val="24"/>
          <w:szCs w:val="24"/>
          <w:highlight w:val="none"/>
        </w:rPr>
        <w:t>质量保证金的</w:t>
      </w:r>
      <w:r>
        <w:rPr>
          <w:rFonts w:hint="eastAsia" w:ascii="宋体" w:hAnsi="Courier New" w:cs="宋体"/>
          <w:sz w:val="24"/>
          <w:szCs w:val="24"/>
          <w:highlight w:val="none"/>
        </w:rPr>
        <w:t>方</w:t>
      </w:r>
      <w:r>
        <w:rPr>
          <w:rFonts w:ascii="宋体" w:hAnsi="Courier New" w:cs="宋体"/>
          <w:sz w:val="24"/>
          <w:szCs w:val="24"/>
          <w:highlight w:val="none"/>
        </w:rPr>
        <w:t>式</w:t>
      </w:r>
    </w:p>
    <w:p w14:paraId="4CC57DC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质量保证金采用以下第</w:t>
      </w:r>
      <w:r>
        <w:rPr>
          <w:rFonts w:hint="eastAsia" w:ascii="宋体" w:hAnsi="Courier New" w:cs="宋体"/>
          <w:sz w:val="24"/>
          <w:szCs w:val="24"/>
          <w:highlight w:val="none"/>
        </w:rPr>
        <w:t>2</w:t>
      </w:r>
      <w:r>
        <w:rPr>
          <w:rFonts w:ascii="宋体" w:hAnsi="Courier New" w:cs="宋体"/>
          <w:sz w:val="24"/>
          <w:szCs w:val="24"/>
          <w:highlight w:val="none"/>
        </w:rPr>
        <w:t>种方式：</w:t>
      </w:r>
    </w:p>
    <w:p w14:paraId="48DBFE1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（1）质量保证金保函，保证金额为：</w:t>
      </w:r>
      <w:r>
        <w:rPr>
          <w:rFonts w:hint="eastAsia" w:ascii="宋体" w:hAnsi="Courier New" w:cs="宋体"/>
          <w:sz w:val="24"/>
          <w:szCs w:val="24"/>
          <w:highlight w:val="none"/>
          <w:u w:val="single"/>
        </w:rPr>
        <w:t>/</w:t>
      </w:r>
      <w:r>
        <w:rPr>
          <w:rFonts w:ascii="宋体" w:hAnsi="Courier New" w:cs="宋体"/>
          <w:sz w:val="24"/>
          <w:szCs w:val="24"/>
          <w:highlight w:val="none"/>
        </w:rPr>
        <w:t>；</w:t>
      </w:r>
    </w:p>
    <w:p w14:paraId="6103C45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w:t>
      </w:r>
      <w:r>
        <w:rPr>
          <w:rFonts w:hint="eastAsia" w:ascii="宋体" w:hAnsi="Courier New" w:cs="宋体"/>
          <w:sz w:val="24"/>
          <w:szCs w:val="24"/>
          <w:highlight w:val="none"/>
        </w:rPr>
        <w:t>3</w:t>
      </w:r>
      <w:r>
        <w:rPr>
          <w:rFonts w:ascii="宋体" w:hAnsi="Courier New" w:cs="宋体"/>
          <w:sz w:val="24"/>
          <w:szCs w:val="24"/>
          <w:highlight w:val="none"/>
        </w:rPr>
        <w:t>%的工程款。</w:t>
      </w:r>
    </w:p>
    <w:p w14:paraId="2F33736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15.3.2 质量保证金的扣留</w:t>
      </w:r>
    </w:p>
    <w:p w14:paraId="588C876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质量保证金的扣留采取以下第</w:t>
      </w:r>
      <w:r>
        <w:rPr>
          <w:rFonts w:hint="eastAsia" w:ascii="宋体" w:hAnsi="Courier New" w:cs="宋体"/>
          <w:sz w:val="24"/>
          <w:szCs w:val="24"/>
          <w:highlight w:val="none"/>
        </w:rPr>
        <w:t>2</w:t>
      </w:r>
      <w:r>
        <w:rPr>
          <w:rFonts w:ascii="宋体" w:hAnsi="Courier New" w:cs="宋体"/>
          <w:sz w:val="24"/>
          <w:szCs w:val="24"/>
          <w:highlight w:val="none"/>
        </w:rPr>
        <w:t>种方式：</w:t>
      </w:r>
    </w:p>
    <w:p w14:paraId="7132E9A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（1）在支付工程进度款时逐次扣留，在此情形下，质量保证金的计算基数不包括预付款的支付、扣回以及价格调整的金额；</w:t>
      </w:r>
    </w:p>
    <w:p w14:paraId="215C336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（2）工程竣工结算时一次性扣留质量保证金；</w:t>
      </w:r>
    </w:p>
    <w:p w14:paraId="0D44310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（3）其他扣留方式:。</w:t>
      </w:r>
    </w:p>
    <w:p w14:paraId="7D7D26F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关于质量保证金的补充约定：。</w:t>
      </w:r>
    </w:p>
    <w:p w14:paraId="0269712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15.4保修</w:t>
      </w:r>
    </w:p>
    <w:p w14:paraId="15B2519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15.4.1 保修责任</w:t>
      </w:r>
    </w:p>
    <w:p w14:paraId="5B9AD67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工程保修期为：</w:t>
      </w:r>
      <w:r>
        <w:rPr>
          <w:rFonts w:hint="eastAsia" w:ascii="宋体" w:hAnsi="Courier New" w:cs="宋体"/>
          <w:sz w:val="24"/>
          <w:szCs w:val="24"/>
          <w:highlight w:val="none"/>
          <w:u w:val="single"/>
        </w:rPr>
        <w:t>按国家规定执行</w:t>
      </w:r>
      <w:r>
        <w:rPr>
          <w:rFonts w:ascii="宋体" w:hAnsi="Courier New" w:cs="宋体"/>
          <w:sz w:val="24"/>
          <w:szCs w:val="24"/>
          <w:highlight w:val="none"/>
        </w:rPr>
        <w:t>。</w:t>
      </w:r>
    </w:p>
    <w:p w14:paraId="309D07A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15.4.3 修复通知</w:t>
      </w:r>
    </w:p>
    <w:p w14:paraId="7DADD48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承包人收到保修通知并到达工程现场的合理时间：。</w:t>
      </w:r>
    </w:p>
    <w:p w14:paraId="3C66D27C">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563" w:name="_Toc351203648"/>
      <w:bookmarkEnd w:id="563"/>
      <w:bookmarkStart w:id="564" w:name="_Toc280868717"/>
      <w:bookmarkEnd w:id="564"/>
      <w:bookmarkStart w:id="565" w:name="_Toc280868718"/>
      <w:bookmarkEnd w:id="565"/>
      <w:r>
        <w:rPr>
          <w:rFonts w:ascii="宋体" w:hAnsi="Courier New" w:cs="宋体"/>
          <w:b/>
          <w:sz w:val="24"/>
          <w:szCs w:val="24"/>
          <w:highlight w:val="none"/>
        </w:rPr>
        <w:t>16. 违约</w:t>
      </w:r>
    </w:p>
    <w:p w14:paraId="15E69089">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16.1 发包人违约</w:t>
      </w:r>
    </w:p>
    <w:p w14:paraId="2B5BCCA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16.1.1发包人违约的情形</w:t>
      </w:r>
    </w:p>
    <w:p w14:paraId="352AFB4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发包人违约的其他情形：</w:t>
      </w:r>
      <w:r>
        <w:rPr>
          <w:rFonts w:ascii="宋体" w:hAnsi="Courier New" w:cs="宋体"/>
          <w:sz w:val="24"/>
          <w:szCs w:val="24"/>
          <w:highlight w:val="none"/>
          <w:u w:val="single"/>
        </w:rPr>
        <w:t>按通用条款16.1.1款执行</w:t>
      </w:r>
      <w:r>
        <w:rPr>
          <w:rFonts w:ascii="宋体" w:hAnsi="Courier New" w:cs="宋体"/>
          <w:sz w:val="24"/>
          <w:szCs w:val="24"/>
          <w:highlight w:val="none"/>
        </w:rPr>
        <w:t>。</w:t>
      </w:r>
    </w:p>
    <w:p w14:paraId="3954726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16.1.2 发包人违约的责任</w:t>
      </w:r>
    </w:p>
    <w:p w14:paraId="1CC71CB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发包人违约责任的承担方式和计算方法：</w:t>
      </w:r>
    </w:p>
    <w:p w14:paraId="544FF04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（1）因发包人原因未能在计划开工日期前7天内下达开工通知的违约责任：。</w:t>
      </w:r>
    </w:p>
    <w:p w14:paraId="7FBAD21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（2）因发包人原因未能按合同约定支付合同价款的违约责任：。</w:t>
      </w:r>
    </w:p>
    <w:p w14:paraId="1FAD9276">
      <w:pPr>
        <w:keepNext w:val="0"/>
        <w:keepLines w:val="0"/>
        <w:pageBreakBefore w:val="0"/>
        <w:widowControl/>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Courier New" w:cs="宋体"/>
          <w:sz w:val="24"/>
          <w:szCs w:val="24"/>
          <w:highlight w:val="none"/>
        </w:rPr>
        <w:t>（3）发包人违反第10.1款</w:t>
      </w:r>
      <w:r>
        <w:rPr>
          <w:rFonts w:hint="eastAsia" w:ascii="宋体" w:hAnsi="Courier New" w:cs="宋体"/>
          <w:sz w:val="24"/>
          <w:szCs w:val="24"/>
          <w:highlight w:val="none"/>
        </w:rPr>
        <w:t>〔</w:t>
      </w:r>
      <w:r>
        <w:rPr>
          <w:rFonts w:ascii="宋体" w:hAnsi="Courier New" w:cs="宋体"/>
          <w:sz w:val="24"/>
          <w:szCs w:val="24"/>
          <w:highlight w:val="none"/>
        </w:rPr>
        <w:t>变更的范围</w:t>
      </w:r>
      <w:r>
        <w:rPr>
          <w:rFonts w:hint="eastAsia" w:ascii="宋体" w:hAnsi="Courier New" w:cs="宋体"/>
          <w:sz w:val="24"/>
          <w:szCs w:val="24"/>
          <w:highlight w:val="none"/>
        </w:rPr>
        <w:t>〕</w:t>
      </w:r>
      <w:r>
        <w:rPr>
          <w:rFonts w:ascii="宋体" w:hAnsi="Courier New" w:cs="宋体"/>
          <w:sz w:val="24"/>
          <w:szCs w:val="24"/>
          <w:highlight w:val="none"/>
        </w:rPr>
        <w:t>第（2）项约定，自行实施被取消的工作或转由他人实施的违约责任：。</w:t>
      </w:r>
    </w:p>
    <w:p w14:paraId="7658388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（4）发包人提供的材料、工程设备的规格、数量或质量不符合合同约定，或因发包人原因导致交货日期延误或交货地点变更等情况的违约责任：。</w:t>
      </w:r>
    </w:p>
    <w:p w14:paraId="5FDE00B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（5）因发包人违反合同约定造成暂停施工的违约责任：。</w:t>
      </w:r>
    </w:p>
    <w:p w14:paraId="6BCFC3B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（6）发包人无正当理由没有在约定期限内发出复工指示，导致承包人无法复工的违约责任：。</w:t>
      </w:r>
    </w:p>
    <w:p w14:paraId="4985EAD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w:t>
      </w:r>
      <w:r>
        <w:rPr>
          <w:rFonts w:hint="eastAsia" w:ascii="宋体" w:hAnsi="Courier New" w:cs="宋体"/>
          <w:sz w:val="24"/>
          <w:szCs w:val="24"/>
          <w:highlight w:val="none"/>
        </w:rPr>
        <w:t>其他：</w:t>
      </w:r>
      <w:r>
        <w:rPr>
          <w:rFonts w:ascii="宋体" w:hAnsi="Courier New" w:cs="宋体"/>
          <w:sz w:val="24"/>
          <w:szCs w:val="24"/>
          <w:highlight w:val="none"/>
        </w:rPr>
        <w:t>。</w:t>
      </w:r>
    </w:p>
    <w:p w14:paraId="1F372F3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16.1.3 因发包人违约解除合同</w:t>
      </w:r>
    </w:p>
    <w:p w14:paraId="6FC813F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承包人按16.1.1项〔发包人违约的情形〕约定暂停施工满</w:t>
      </w:r>
      <w:r>
        <w:rPr>
          <w:rFonts w:ascii="宋体" w:hAnsi="Courier New" w:cs="宋体"/>
          <w:sz w:val="24"/>
          <w:szCs w:val="24"/>
          <w:highlight w:val="none"/>
          <w:u w:val="single"/>
        </w:rPr>
        <w:t xml:space="preserve">  28  </w:t>
      </w:r>
      <w:r>
        <w:rPr>
          <w:rFonts w:ascii="宋体" w:hAnsi="Courier New" w:cs="宋体"/>
          <w:sz w:val="24"/>
          <w:szCs w:val="24"/>
          <w:highlight w:val="none"/>
        </w:rPr>
        <w:t>天后发包人仍不纠正其违约行为并致使合同目的不能实现的，承包人有权解除合同。</w:t>
      </w:r>
    </w:p>
    <w:p w14:paraId="10067540">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16.2 承包人违约</w:t>
      </w:r>
    </w:p>
    <w:p w14:paraId="793CF6B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16.2.1 承包人违约的情形</w:t>
      </w:r>
    </w:p>
    <w:p w14:paraId="7717D98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承包人违约的其他情形：。</w:t>
      </w:r>
    </w:p>
    <w:p w14:paraId="797253A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16.2.2承包人违约的责任</w:t>
      </w:r>
    </w:p>
    <w:p w14:paraId="1EA89AD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承包人违约责任的承担方式和计算方法：。</w:t>
      </w:r>
    </w:p>
    <w:p w14:paraId="071DFC2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16.2.3 因承包人违约解除合同</w:t>
      </w:r>
    </w:p>
    <w:p w14:paraId="1BE7C97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关于承包人违约解除合同的特别约定：。</w:t>
      </w:r>
    </w:p>
    <w:p w14:paraId="3D32D04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w:t>
      </w:r>
      <w:r>
        <w:rPr>
          <w:rFonts w:hint="eastAsia" w:ascii="宋体" w:hAnsi="Courier New" w:cs="宋体"/>
          <w:sz w:val="24"/>
          <w:szCs w:val="24"/>
          <w:highlight w:val="none"/>
        </w:rPr>
        <w:t>继续</w:t>
      </w:r>
      <w:r>
        <w:rPr>
          <w:rFonts w:ascii="宋体" w:hAnsi="Courier New" w:cs="宋体"/>
          <w:sz w:val="24"/>
          <w:szCs w:val="24"/>
          <w:highlight w:val="none"/>
        </w:rPr>
        <w:t>使用承包人在施工现场的材料、设备、临时工程、承包人文件和由承包人或以其名义编制的其他文件</w:t>
      </w:r>
      <w:r>
        <w:rPr>
          <w:rFonts w:hint="eastAsia" w:ascii="宋体" w:hAnsi="Courier New" w:cs="宋体"/>
          <w:sz w:val="24"/>
          <w:szCs w:val="24"/>
          <w:highlight w:val="none"/>
        </w:rPr>
        <w:t>的费用承担方式</w:t>
      </w:r>
      <w:r>
        <w:rPr>
          <w:rFonts w:ascii="宋体" w:hAnsi="Courier New" w:cs="宋体"/>
          <w:sz w:val="24"/>
          <w:szCs w:val="24"/>
          <w:highlight w:val="none"/>
        </w:rPr>
        <w:t>：</w:t>
      </w:r>
      <w:r>
        <w:rPr>
          <w:rFonts w:hint="eastAsia" w:ascii="宋体" w:hAnsi="Courier New" w:cs="宋体"/>
          <w:sz w:val="24"/>
          <w:szCs w:val="24"/>
          <w:highlight w:val="none"/>
        </w:rPr>
        <w:t>。</w:t>
      </w:r>
    </w:p>
    <w:p w14:paraId="4AA12AAE">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566" w:name="_Toc351203649"/>
      <w:bookmarkEnd w:id="566"/>
      <w:r>
        <w:rPr>
          <w:rFonts w:ascii="宋体" w:hAnsi="Courier New" w:cs="宋体"/>
          <w:b/>
          <w:sz w:val="24"/>
          <w:szCs w:val="24"/>
          <w:highlight w:val="none"/>
        </w:rPr>
        <w:t>17. 不可抗力</w:t>
      </w:r>
    </w:p>
    <w:p w14:paraId="2369B320">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17.1 不可抗力的确认</w:t>
      </w:r>
    </w:p>
    <w:p w14:paraId="2C28D08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b/>
          <w:sz w:val="24"/>
          <w:szCs w:val="24"/>
          <w:highlight w:val="none"/>
        </w:rPr>
      </w:pPr>
      <w:r>
        <w:rPr>
          <w:rFonts w:ascii="宋体" w:hAnsi="Courier New" w:cs="宋体"/>
          <w:sz w:val="24"/>
          <w:szCs w:val="24"/>
          <w:highlight w:val="none"/>
        </w:rPr>
        <w:t>除通用合同条款约定的不可抗力事件之外，视为不可抗力的其他情</w:t>
      </w:r>
      <w:r>
        <w:rPr>
          <w:rFonts w:ascii="宋体" w:hAnsi="Courier New" w:cs="宋体"/>
          <w:spacing w:val="-10"/>
          <w:sz w:val="24"/>
          <w:szCs w:val="24"/>
          <w:highlight w:val="none"/>
        </w:rPr>
        <w:t>形</w:t>
      </w:r>
      <w:r>
        <w:rPr>
          <w:rFonts w:hint="eastAsia" w:ascii="宋体" w:hAnsi="Courier New" w:cs="宋体"/>
          <w:sz w:val="24"/>
          <w:szCs w:val="24"/>
          <w:highlight w:val="none"/>
        </w:rPr>
        <w:t>：</w:t>
      </w:r>
      <w:r>
        <w:rPr>
          <w:rFonts w:ascii="宋体" w:hAnsi="Courier New" w:cs="宋体"/>
          <w:sz w:val="24"/>
          <w:szCs w:val="24"/>
          <w:highlight w:val="none"/>
        </w:rPr>
        <w:t>。</w:t>
      </w:r>
    </w:p>
    <w:p w14:paraId="586E831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17.4 因不可抗力解除合同</w:t>
      </w:r>
    </w:p>
    <w:p w14:paraId="5EA41CA7">
      <w:pPr>
        <w:keepNext w:val="0"/>
        <w:keepLines w:val="0"/>
        <w:pageBreakBefore w:val="0"/>
        <w:widowControl/>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合同解除后，发包人应在商定或确定发包人应支付款项后天内完成款项的支付。</w:t>
      </w:r>
    </w:p>
    <w:p w14:paraId="562BEE03">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567" w:name="_Toc351203650"/>
      <w:bookmarkEnd w:id="567"/>
      <w:r>
        <w:rPr>
          <w:rFonts w:ascii="宋体" w:hAnsi="Courier New" w:cs="宋体"/>
          <w:b/>
          <w:sz w:val="24"/>
          <w:szCs w:val="24"/>
          <w:highlight w:val="none"/>
        </w:rPr>
        <w:t>18. 保险</w:t>
      </w:r>
    </w:p>
    <w:p w14:paraId="0A12BA14">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18.1 工程保险</w:t>
      </w:r>
    </w:p>
    <w:p w14:paraId="64A6601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关于工程保险的特别约定：。</w:t>
      </w:r>
    </w:p>
    <w:p w14:paraId="6A04FD0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18.3 其他保险</w:t>
      </w:r>
    </w:p>
    <w:p w14:paraId="61A960E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关于其他保险的约定：。</w:t>
      </w:r>
    </w:p>
    <w:p w14:paraId="128C3F1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承包人是否应为其施工设备等办理财产保险：。</w:t>
      </w:r>
    </w:p>
    <w:p w14:paraId="3F1A857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18.7 通知义务</w:t>
      </w:r>
    </w:p>
    <w:p w14:paraId="69D5D20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关于变更保险合同时的通知义务的约定：。</w:t>
      </w:r>
    </w:p>
    <w:p w14:paraId="317D411B">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568" w:name="_Toc351203651"/>
      <w:bookmarkEnd w:id="568"/>
      <w:r>
        <w:rPr>
          <w:rFonts w:ascii="宋体" w:hAnsi="Courier New" w:cs="宋体"/>
          <w:b/>
          <w:sz w:val="24"/>
          <w:szCs w:val="24"/>
          <w:highlight w:val="none"/>
        </w:rPr>
        <w:t>20. 争议解决</w:t>
      </w:r>
    </w:p>
    <w:p w14:paraId="12C07A3A">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20.3 争议评审</w:t>
      </w:r>
    </w:p>
    <w:p w14:paraId="461B09E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合同当事人是否同意将工程争议提交争议评审小组决</w:t>
      </w:r>
      <w:r>
        <w:rPr>
          <w:rFonts w:hint="eastAsia" w:ascii="宋体" w:hAnsi="Courier New" w:cs="宋体"/>
          <w:sz w:val="24"/>
          <w:szCs w:val="24"/>
          <w:highlight w:val="none"/>
        </w:rPr>
        <w:t>定：。</w:t>
      </w:r>
    </w:p>
    <w:p w14:paraId="1E860BE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20.3.1 争议评审小组的确定</w:t>
      </w:r>
    </w:p>
    <w:p w14:paraId="600DDC9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争议评审小组成员的确定：。</w:t>
      </w:r>
    </w:p>
    <w:p w14:paraId="6A8F56B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选定争议评审员的期限：。</w:t>
      </w:r>
    </w:p>
    <w:p w14:paraId="35E7A81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争议评审小组成员的报酬承担方式：。</w:t>
      </w:r>
    </w:p>
    <w:p w14:paraId="2AFBA53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其他事项的约定：。</w:t>
      </w:r>
    </w:p>
    <w:p w14:paraId="3D9A128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20.3.2 争议评审小组的决定</w:t>
      </w:r>
    </w:p>
    <w:p w14:paraId="7F42F1B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合同当事人关于本项的约定：。</w:t>
      </w:r>
    </w:p>
    <w:p w14:paraId="15C8A9C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20.4仲裁或诉讼</w:t>
      </w:r>
    </w:p>
    <w:p w14:paraId="3C15714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因合同及合同有关事项发生的争议，按下列第</w:t>
      </w:r>
      <w:r>
        <w:rPr>
          <w:rFonts w:hint="eastAsia" w:ascii="宋体" w:hAnsi="Courier New" w:cs="宋体"/>
          <w:sz w:val="24"/>
          <w:szCs w:val="24"/>
          <w:highlight w:val="none"/>
          <w:u w:val="single"/>
        </w:rPr>
        <w:t>(2)</w:t>
      </w:r>
      <w:r>
        <w:rPr>
          <w:rFonts w:ascii="宋体" w:hAnsi="Courier New" w:cs="宋体"/>
          <w:sz w:val="24"/>
          <w:szCs w:val="24"/>
          <w:highlight w:val="none"/>
        </w:rPr>
        <w:t>种方式</w:t>
      </w:r>
      <w:r>
        <w:rPr>
          <w:rFonts w:hint="eastAsia" w:ascii="宋体" w:hAnsi="Courier New" w:cs="宋体"/>
          <w:sz w:val="24"/>
          <w:szCs w:val="24"/>
          <w:highlight w:val="none"/>
        </w:rPr>
        <w:t>解</w:t>
      </w:r>
      <w:r>
        <w:rPr>
          <w:rFonts w:ascii="宋体" w:hAnsi="Courier New" w:cs="宋体"/>
          <w:sz w:val="24"/>
          <w:szCs w:val="24"/>
          <w:highlight w:val="none"/>
        </w:rPr>
        <w:t>决：</w:t>
      </w:r>
    </w:p>
    <w:p w14:paraId="22E01B7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（1）向</w:t>
      </w:r>
      <w:r>
        <w:rPr>
          <w:rFonts w:hint="eastAsia" w:ascii="宋体" w:hAnsi="Courier New" w:cs="宋体"/>
          <w:sz w:val="24"/>
          <w:szCs w:val="24"/>
          <w:highlight w:val="none"/>
          <w:u w:val="single"/>
        </w:rPr>
        <w:t>工程所在地</w:t>
      </w:r>
      <w:r>
        <w:rPr>
          <w:rFonts w:ascii="宋体" w:hAnsi="Courier New" w:cs="宋体"/>
          <w:sz w:val="24"/>
          <w:szCs w:val="24"/>
          <w:highlight w:val="none"/>
        </w:rPr>
        <w:t>仲裁委员会申请仲裁；</w:t>
      </w:r>
    </w:p>
    <w:p w14:paraId="7CC3746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（2）向</w:t>
      </w:r>
      <w:r>
        <w:rPr>
          <w:rFonts w:hint="eastAsia" w:ascii="宋体" w:hAnsi="Courier New" w:cs="宋体"/>
          <w:sz w:val="24"/>
          <w:szCs w:val="24"/>
          <w:highlight w:val="none"/>
          <w:u w:val="single"/>
        </w:rPr>
        <w:t>工程所在地</w:t>
      </w:r>
      <w:r>
        <w:rPr>
          <w:rFonts w:ascii="宋体" w:hAnsi="Courier New" w:cs="宋体"/>
          <w:sz w:val="24"/>
          <w:szCs w:val="24"/>
          <w:highlight w:val="none"/>
        </w:rPr>
        <w:t>人民法院起诉。</w:t>
      </w:r>
    </w:p>
    <w:p w14:paraId="7270FD0E">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21. 补充合同条款</w:t>
      </w:r>
    </w:p>
    <w:p w14:paraId="04621DE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21.1承包人负责相关安全措施（包含自身的人身、财产及周边的设施及人身安全），按规定办理相应的各种保险并承担相应费用。</w:t>
      </w:r>
    </w:p>
    <w:p w14:paraId="6CA009E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21.2在施工过程中，因建材的供应、人工的使用等原因引起的地方关系纠纷，由承包人协调解决。</w:t>
      </w:r>
    </w:p>
    <w:p w14:paraId="6941FD9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21.3与相邻施工单位交叉施工时严格服从甲方组织安排，无偿提供配合，积极配合甲方开展工作。</w:t>
      </w:r>
    </w:p>
    <w:p w14:paraId="4E3F1BD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21.4乙方负责协调周边关系，甲方配合。</w:t>
      </w:r>
    </w:p>
    <w:p w14:paraId="4161108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21.5乙方保证按照甲方要求进行安全文明施工，做到工完场清；承诺施工产生的垃圾清运至发包人指定地点不另外计取费用。</w:t>
      </w:r>
    </w:p>
    <w:p w14:paraId="2D1D894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21.6在工程交工后乙方定期的回访保修确保甲方满意。</w:t>
      </w:r>
    </w:p>
    <w:p w14:paraId="62B7CF6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21.7保证按正常施工进度连续施工至竣工验收。</w:t>
      </w:r>
    </w:p>
    <w:p w14:paraId="0F952AE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21.8在工程施工过程中，乙方保证决不拖欠农民工工资。</w:t>
      </w:r>
    </w:p>
    <w:p w14:paraId="4F58871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21.9乙方要服从甲方现场协调指挥。</w:t>
      </w:r>
    </w:p>
    <w:p w14:paraId="1184C3E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21.10对于主材甲方有权认质认价，对于不符合甲方要求的甲方有权要求乙方更换。</w:t>
      </w:r>
    </w:p>
    <w:p w14:paraId="7AFD9D4B">
      <w:pPr>
        <w:kinsoku/>
        <w:wordWrap w:val="0"/>
        <w:overflowPunct/>
        <w:topLinePunct w:val="0"/>
        <w:bidi w:val="0"/>
        <w:spacing w:line="320" w:lineRule="exact"/>
        <w:rPr>
          <w:rFonts w:cs="宋体"/>
          <w:sz w:val="24"/>
          <w:szCs w:val="24"/>
          <w:highlight w:val="none"/>
        </w:rPr>
      </w:pPr>
    </w:p>
    <w:p w14:paraId="1C8B7FCB">
      <w:pPr>
        <w:widowControl w:val="0"/>
        <w:kinsoku/>
        <w:wordWrap w:val="0"/>
        <w:overflowPunct/>
        <w:topLinePunct w:val="0"/>
        <w:bidi w:val="0"/>
        <w:spacing w:beforeAutospacing="0" w:afterAutospacing="0" w:line="600" w:lineRule="exact"/>
        <w:jc w:val="both"/>
        <w:rPr>
          <w:rFonts w:hint="eastAsia"/>
          <w:kern w:val="2"/>
          <w:sz w:val="28"/>
          <w:szCs w:val="28"/>
          <w:highlight w:val="none"/>
        </w:rPr>
      </w:pPr>
      <w:r>
        <w:rPr>
          <w:rFonts w:hint="eastAsia"/>
          <w:kern w:val="2"/>
          <w:sz w:val="28"/>
          <w:szCs w:val="28"/>
          <w:highlight w:val="none"/>
        </w:rPr>
        <w:t xml:space="preserve"> </w:t>
      </w:r>
    </w:p>
    <w:p w14:paraId="7A357F65">
      <w:pPr>
        <w:kinsoku/>
        <w:wordWrap w:val="0"/>
        <w:overflowPunct/>
        <w:topLinePunct w:val="0"/>
        <w:bidi w:val="0"/>
        <w:rPr>
          <w:highlight w:val="none"/>
        </w:rPr>
      </w:pPr>
    </w:p>
    <w:p w14:paraId="5388780F">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bookmarkStart w:id="569" w:name="_Toc17665"/>
    </w:p>
    <w:p w14:paraId="76E507BC">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70330303">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333841FF">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777AA85B">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59C537D8">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65ECA2F6">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1163320A">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72E503D3">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6A3697E0">
      <w:pPr>
        <w:keepNext w:val="0"/>
        <w:keepLines w:val="0"/>
        <w:pageBreakBefore w:val="0"/>
        <w:widowControl w:val="0"/>
        <w:kinsoku/>
        <w:wordWrap w:val="0"/>
        <w:overflowPunct/>
        <w:topLinePunct w:val="0"/>
        <w:autoSpaceDE/>
        <w:autoSpaceDN/>
        <w:bidi w:val="0"/>
        <w:adjustRightInd/>
        <w:snapToGrid/>
        <w:spacing w:beforeAutospacing="0" w:afterAutospacing="0" w:line="460" w:lineRule="exact"/>
        <w:jc w:val="both"/>
        <w:textAlignment w:val="auto"/>
        <w:outlineLvl w:val="0"/>
        <w:rPr>
          <w:rFonts w:hint="eastAsia" w:ascii="宋体" w:hAnsi="宋体" w:cs="宋体"/>
          <w:b/>
          <w:kern w:val="2"/>
          <w:sz w:val="28"/>
          <w:szCs w:val="28"/>
          <w:highlight w:val="none"/>
        </w:rPr>
        <w:sectPr>
          <w:pgSz w:w="11900" w:h="16838"/>
          <w:pgMar w:top="1077" w:right="1134" w:bottom="1077" w:left="1134" w:header="720" w:footer="720" w:gutter="0"/>
          <w:pgNumType w:fmt="decimal"/>
          <w:cols w:space="720" w:num="1"/>
          <w:docGrid w:type="lines" w:linePitch="360" w:charSpace="0"/>
        </w:sectPr>
      </w:pPr>
    </w:p>
    <w:bookmarkEnd w:id="569"/>
    <w:p w14:paraId="3CCEAF35">
      <w:pPr>
        <w:pStyle w:val="2"/>
        <w:bidi w:val="0"/>
        <w:rPr>
          <w:rFonts w:ascii="宋体" w:hAnsi="宋体" w:cs="黑体"/>
          <w:b/>
          <w:szCs w:val="32"/>
          <w:highlight w:val="none"/>
        </w:rPr>
      </w:pPr>
      <w:bookmarkStart w:id="570" w:name="_Toc17511"/>
      <w:r>
        <w:rPr>
          <w:rFonts w:hint="eastAsia"/>
        </w:rPr>
        <w:t>第</w:t>
      </w:r>
      <w:r>
        <w:rPr>
          <w:rFonts w:hint="eastAsia"/>
          <w:lang w:val="en-US" w:eastAsia="zh-CN"/>
        </w:rPr>
        <w:t>七</w:t>
      </w:r>
      <w:r>
        <w:rPr>
          <w:rFonts w:hint="eastAsia"/>
        </w:rPr>
        <w:t>章</w:t>
      </w:r>
      <w:r>
        <w:rPr>
          <w:rFonts w:hint="eastAsia"/>
          <w:lang w:val="en-US" w:eastAsia="zh-CN"/>
        </w:rPr>
        <w:t xml:space="preserve">  </w:t>
      </w:r>
      <w:r>
        <w:rPr>
          <w:rFonts w:hint="eastAsia"/>
          <w:lang w:eastAsia="zh-CN"/>
        </w:rPr>
        <w:t>响应</w:t>
      </w:r>
      <w:r>
        <w:rPr>
          <w:rFonts w:hint="eastAsia"/>
        </w:rPr>
        <w:t>文件格式</w:t>
      </w:r>
      <w:bookmarkEnd w:id="570"/>
    </w:p>
    <w:p w14:paraId="3A17C360">
      <w:pPr>
        <w:kinsoku/>
        <w:wordWrap w:val="0"/>
        <w:overflowPunct/>
        <w:topLinePunct w:val="0"/>
        <w:bidi w:val="0"/>
        <w:jc w:val="both"/>
        <w:rPr>
          <w:rFonts w:hint="eastAsia" w:ascii="宋体" w:hAnsi="宋体" w:eastAsia="宋体"/>
          <w:b/>
          <w:bCs/>
          <w:kern w:val="0"/>
          <w:sz w:val="28"/>
          <w:szCs w:val="28"/>
          <w:highlight w:val="none"/>
        </w:rPr>
      </w:pPr>
      <w:r>
        <w:rPr>
          <w:rFonts w:hint="eastAsia" w:ascii="宋体" w:hAnsi="宋体" w:eastAsia="宋体"/>
          <w:b/>
          <w:bCs/>
          <w:kern w:val="0"/>
          <w:sz w:val="28"/>
          <w:szCs w:val="28"/>
          <w:highlight w:val="none"/>
        </w:rPr>
        <w:t xml:space="preserve">                     </w:t>
      </w:r>
    </w:p>
    <w:p w14:paraId="5FF14AC7">
      <w:pPr>
        <w:kinsoku/>
        <w:wordWrap w:val="0"/>
        <w:overflowPunct/>
        <w:topLinePunct w:val="0"/>
        <w:bidi w:val="0"/>
        <w:jc w:val="both"/>
        <w:rPr>
          <w:rFonts w:ascii="宋体" w:hAnsi="宋体" w:eastAsia="宋体"/>
          <w:b/>
          <w:bCs/>
          <w:kern w:val="0"/>
          <w:sz w:val="28"/>
          <w:szCs w:val="28"/>
          <w:highlight w:val="none"/>
        </w:rPr>
      </w:pPr>
      <w:r>
        <w:rPr>
          <w:rFonts w:hint="eastAsia" w:ascii="宋体" w:hAnsi="宋体" w:eastAsia="宋体"/>
          <w:b/>
          <w:bCs/>
          <w:kern w:val="0"/>
          <w:sz w:val="28"/>
          <w:szCs w:val="28"/>
          <w:highlight w:val="none"/>
        </w:rPr>
        <w:t xml:space="preserve">                     </w:t>
      </w:r>
    </w:p>
    <w:p w14:paraId="1A55A522">
      <w:pPr>
        <w:kinsoku/>
        <w:wordWrap w:val="0"/>
        <w:overflowPunct/>
        <w:topLinePunct w:val="0"/>
        <w:bidi w:val="0"/>
        <w:spacing w:line="360" w:lineRule="auto"/>
        <w:jc w:val="center"/>
        <w:outlineLvl w:val="0"/>
        <w:rPr>
          <w:rFonts w:hint="eastAsia" w:ascii="宋体" w:hAnsi="宋体" w:eastAsia="宋体" w:cs="宋体"/>
          <w:sz w:val="32"/>
          <w:szCs w:val="32"/>
          <w:highlight w:val="none"/>
          <w:u w:val="single"/>
        </w:rPr>
      </w:pPr>
      <w:bookmarkStart w:id="571" w:name="_Toc15366"/>
      <w:bookmarkStart w:id="572" w:name="_Toc4601"/>
      <w:bookmarkStart w:id="573" w:name="_Toc1811"/>
      <w:bookmarkStart w:id="574" w:name="_Toc28974"/>
      <w:bookmarkStart w:id="575" w:name="_Toc2693"/>
      <w:bookmarkStart w:id="576" w:name="_Toc24054"/>
      <w:r>
        <w:rPr>
          <w:rFonts w:hint="eastAsia" w:ascii="宋体" w:hAnsi="宋体" w:eastAsia="宋体" w:cs="宋体"/>
          <w:sz w:val="32"/>
          <w:szCs w:val="32"/>
          <w:highlight w:val="none"/>
          <w:u w:val="single"/>
        </w:rPr>
        <w:t>（项目名称）</w:t>
      </w:r>
      <w:bookmarkEnd w:id="571"/>
      <w:bookmarkEnd w:id="572"/>
      <w:bookmarkEnd w:id="573"/>
      <w:bookmarkEnd w:id="574"/>
      <w:bookmarkEnd w:id="575"/>
      <w:bookmarkEnd w:id="576"/>
    </w:p>
    <w:p w14:paraId="16301B99">
      <w:pPr>
        <w:kinsoku/>
        <w:wordWrap w:val="0"/>
        <w:overflowPunct/>
        <w:topLinePunct w:val="0"/>
        <w:bidi w:val="0"/>
        <w:spacing w:line="360" w:lineRule="auto"/>
        <w:ind w:firstLine="3200" w:firstLineChars="1000"/>
        <w:jc w:val="center"/>
        <w:outlineLvl w:val="0"/>
        <w:rPr>
          <w:rFonts w:hint="eastAsia" w:ascii="宋体" w:hAnsi="宋体" w:eastAsia="宋体" w:cs="宋体"/>
          <w:sz w:val="32"/>
          <w:szCs w:val="32"/>
          <w:highlight w:val="none"/>
          <w:u w:val="single"/>
        </w:rPr>
      </w:pPr>
    </w:p>
    <w:p w14:paraId="08351BAC">
      <w:pPr>
        <w:kinsoku/>
        <w:wordWrap w:val="0"/>
        <w:overflowPunct/>
        <w:topLinePunct w:val="0"/>
        <w:bidi w:val="0"/>
        <w:spacing w:line="360" w:lineRule="auto"/>
        <w:jc w:val="center"/>
        <w:outlineLvl w:val="0"/>
        <w:rPr>
          <w:rFonts w:ascii="宋体" w:hAnsi="宋体" w:eastAsia="宋体" w:cs="宋体"/>
          <w:sz w:val="52"/>
          <w:szCs w:val="52"/>
          <w:highlight w:val="none"/>
        </w:rPr>
      </w:pPr>
      <w:bookmarkStart w:id="577" w:name="_Toc15684"/>
      <w:bookmarkStart w:id="578" w:name="_Toc13495"/>
      <w:bookmarkStart w:id="579" w:name="_Toc26224"/>
      <w:bookmarkStart w:id="580" w:name="_Toc14209"/>
      <w:bookmarkStart w:id="581" w:name="_Toc11522"/>
      <w:bookmarkStart w:id="582" w:name="_Toc16071"/>
      <w:r>
        <w:rPr>
          <w:rFonts w:hint="eastAsia" w:ascii="宋体" w:hAnsi="宋体" w:eastAsia="宋体" w:cs="宋体"/>
          <w:sz w:val="52"/>
          <w:szCs w:val="52"/>
          <w:highlight w:val="none"/>
        </w:rPr>
        <w:t>响  应  文  件</w:t>
      </w:r>
      <w:bookmarkEnd w:id="577"/>
      <w:bookmarkEnd w:id="578"/>
      <w:bookmarkEnd w:id="579"/>
      <w:bookmarkEnd w:id="580"/>
      <w:bookmarkEnd w:id="581"/>
      <w:bookmarkEnd w:id="582"/>
    </w:p>
    <w:p w14:paraId="30A0BB09">
      <w:pPr>
        <w:kinsoku/>
        <w:wordWrap w:val="0"/>
        <w:overflowPunct/>
        <w:topLinePunct w:val="0"/>
        <w:bidi w:val="0"/>
        <w:spacing w:line="360" w:lineRule="auto"/>
        <w:jc w:val="center"/>
        <w:rPr>
          <w:rFonts w:ascii="宋体" w:hAnsi="宋体" w:eastAsia="宋体" w:cs="宋体"/>
          <w:sz w:val="32"/>
          <w:szCs w:val="32"/>
          <w:highlight w:val="none"/>
        </w:rPr>
      </w:pPr>
    </w:p>
    <w:p w14:paraId="13B3C0D4">
      <w:pPr>
        <w:kinsoku/>
        <w:wordWrap w:val="0"/>
        <w:overflowPunct/>
        <w:topLinePunct w:val="0"/>
        <w:bidi w:val="0"/>
        <w:spacing w:line="360" w:lineRule="auto"/>
        <w:jc w:val="center"/>
        <w:rPr>
          <w:rFonts w:ascii="宋体" w:hAnsi="宋体" w:eastAsia="宋体" w:cs="宋体"/>
          <w:sz w:val="32"/>
          <w:szCs w:val="32"/>
          <w:highlight w:val="none"/>
        </w:rPr>
      </w:pPr>
      <w:r>
        <w:rPr>
          <w:rFonts w:hint="eastAsia" w:ascii="宋体" w:hAnsi="宋体" w:eastAsia="宋体" w:cs="宋体"/>
          <w:sz w:val="32"/>
          <w:szCs w:val="32"/>
          <w:highlight w:val="none"/>
        </w:rPr>
        <w:t>项目编号：</w:t>
      </w:r>
    </w:p>
    <w:p w14:paraId="12D94CBD">
      <w:pPr>
        <w:pStyle w:val="17"/>
        <w:kinsoku/>
        <w:wordWrap w:val="0"/>
        <w:overflowPunct/>
        <w:topLinePunct w:val="0"/>
        <w:bidi w:val="0"/>
        <w:ind w:left="0" w:leftChars="0" w:firstLine="0" w:firstLineChars="0"/>
        <w:jc w:val="center"/>
        <w:rPr>
          <w:rFonts w:ascii="宋体" w:hAnsi="宋体" w:eastAsia="宋体" w:cs="宋体"/>
          <w:sz w:val="32"/>
          <w:szCs w:val="32"/>
          <w:highlight w:val="none"/>
        </w:rPr>
      </w:pPr>
    </w:p>
    <w:p w14:paraId="3DEC0285">
      <w:pPr>
        <w:pStyle w:val="18"/>
        <w:jc w:val="center"/>
        <w:rPr>
          <w:rFonts w:ascii="宋体" w:hAnsi="宋体" w:eastAsia="宋体" w:cs="宋体"/>
          <w:sz w:val="32"/>
          <w:szCs w:val="32"/>
          <w:highlight w:val="none"/>
        </w:rPr>
      </w:pPr>
    </w:p>
    <w:p w14:paraId="4384D2DD">
      <w:pPr>
        <w:pStyle w:val="18"/>
        <w:jc w:val="center"/>
        <w:rPr>
          <w:rFonts w:ascii="宋体" w:hAnsi="宋体" w:eastAsia="宋体" w:cs="宋体"/>
          <w:sz w:val="32"/>
          <w:szCs w:val="32"/>
          <w:highlight w:val="none"/>
        </w:rPr>
      </w:pPr>
    </w:p>
    <w:p w14:paraId="28854CD5">
      <w:pPr>
        <w:pStyle w:val="18"/>
        <w:ind w:left="0" w:leftChars="0" w:firstLine="0" w:firstLineChars="0"/>
        <w:jc w:val="both"/>
        <w:rPr>
          <w:rFonts w:ascii="宋体" w:hAnsi="宋体" w:eastAsia="宋体" w:cs="宋体"/>
          <w:sz w:val="32"/>
          <w:szCs w:val="32"/>
          <w:highlight w:val="none"/>
        </w:rPr>
      </w:pPr>
    </w:p>
    <w:p w14:paraId="4851DB82">
      <w:pPr>
        <w:pStyle w:val="18"/>
        <w:jc w:val="center"/>
        <w:rPr>
          <w:rFonts w:ascii="宋体" w:hAnsi="宋体" w:eastAsia="宋体" w:cs="宋体"/>
          <w:sz w:val="32"/>
          <w:szCs w:val="32"/>
          <w:highlight w:val="none"/>
        </w:rPr>
      </w:pPr>
    </w:p>
    <w:p w14:paraId="40052628">
      <w:pPr>
        <w:pStyle w:val="17"/>
        <w:kinsoku/>
        <w:wordWrap w:val="0"/>
        <w:overflowPunct/>
        <w:topLinePunct w:val="0"/>
        <w:bidi w:val="0"/>
        <w:ind w:firstLine="240"/>
        <w:jc w:val="center"/>
        <w:rPr>
          <w:rFonts w:ascii="宋体" w:hAnsi="宋体" w:eastAsia="宋体" w:cs="宋体"/>
          <w:sz w:val="32"/>
          <w:szCs w:val="32"/>
          <w:highlight w:val="none"/>
        </w:rPr>
      </w:pPr>
    </w:p>
    <w:p w14:paraId="77915983">
      <w:pPr>
        <w:kinsoku/>
        <w:wordWrap w:val="0"/>
        <w:overflowPunct/>
        <w:topLinePunct w:val="0"/>
        <w:bidi w:val="0"/>
        <w:spacing w:line="358" w:lineRule="exact"/>
        <w:jc w:val="center"/>
        <w:outlineLvl w:val="0"/>
        <w:rPr>
          <w:rFonts w:ascii="宋体" w:hAnsi="宋体" w:eastAsia="宋体" w:cs="宋体"/>
          <w:sz w:val="28"/>
          <w:szCs w:val="28"/>
          <w:highlight w:val="none"/>
        </w:rPr>
      </w:pPr>
      <w:bookmarkStart w:id="583" w:name="_Toc16543"/>
      <w:bookmarkStart w:id="584" w:name="_Toc3755"/>
      <w:bookmarkStart w:id="585" w:name="_Toc25779"/>
      <w:bookmarkStart w:id="586" w:name="_Toc26563"/>
      <w:bookmarkStart w:id="587" w:name="_Toc29980"/>
      <w:bookmarkStart w:id="588" w:name="_Toc14018"/>
      <w:r>
        <w:rPr>
          <w:rFonts w:hint="eastAsia" w:ascii="宋体" w:hAnsi="宋体" w:eastAsia="宋体" w:cs="宋体"/>
          <w:sz w:val="28"/>
          <w:szCs w:val="28"/>
          <w:highlight w:val="none"/>
        </w:rPr>
        <w:t>响应人：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签</w:t>
      </w:r>
      <w:r>
        <w:rPr>
          <w:rFonts w:hint="eastAsia" w:ascii="宋体" w:hAnsi="宋体" w:eastAsia="宋体" w:cs="宋体"/>
          <w:sz w:val="28"/>
          <w:szCs w:val="28"/>
          <w:highlight w:val="none"/>
        </w:rPr>
        <w:t>章）</w:t>
      </w:r>
      <w:bookmarkEnd w:id="583"/>
      <w:bookmarkEnd w:id="584"/>
      <w:bookmarkEnd w:id="585"/>
      <w:bookmarkEnd w:id="586"/>
      <w:bookmarkEnd w:id="587"/>
      <w:bookmarkEnd w:id="588"/>
    </w:p>
    <w:p w14:paraId="5F777C30">
      <w:pPr>
        <w:kinsoku/>
        <w:wordWrap w:val="0"/>
        <w:overflowPunct/>
        <w:topLinePunct w:val="0"/>
        <w:bidi w:val="0"/>
        <w:spacing w:line="358" w:lineRule="exact"/>
        <w:jc w:val="center"/>
        <w:rPr>
          <w:rFonts w:ascii="宋体" w:hAnsi="宋体" w:eastAsia="宋体" w:cs="宋体"/>
          <w:sz w:val="28"/>
          <w:szCs w:val="28"/>
          <w:highlight w:val="none"/>
        </w:rPr>
      </w:pPr>
    </w:p>
    <w:p w14:paraId="091D8C7D">
      <w:pPr>
        <w:kinsoku/>
        <w:wordWrap w:val="0"/>
        <w:overflowPunct/>
        <w:topLinePunct w:val="0"/>
        <w:bidi w:val="0"/>
        <w:spacing w:line="358" w:lineRule="exact"/>
        <w:jc w:val="center"/>
        <w:outlineLvl w:val="0"/>
        <w:rPr>
          <w:rFonts w:ascii="宋体" w:hAnsi="宋体" w:eastAsia="宋体" w:cs="宋体"/>
          <w:sz w:val="28"/>
          <w:szCs w:val="28"/>
          <w:highlight w:val="none"/>
        </w:rPr>
      </w:pPr>
      <w:bookmarkStart w:id="589" w:name="_Toc24251"/>
      <w:bookmarkStart w:id="590" w:name="_Toc16729"/>
      <w:bookmarkStart w:id="591" w:name="_Toc26319"/>
      <w:bookmarkStart w:id="592" w:name="_Toc15935"/>
      <w:bookmarkStart w:id="593" w:name="_Toc9184"/>
      <w:bookmarkStart w:id="594" w:name="_Toc32376"/>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签</w:t>
      </w:r>
      <w:r>
        <w:rPr>
          <w:rFonts w:hint="eastAsia" w:ascii="宋体" w:hAnsi="宋体" w:eastAsia="宋体" w:cs="宋体"/>
          <w:sz w:val="28"/>
          <w:szCs w:val="28"/>
          <w:highlight w:val="none"/>
        </w:rPr>
        <w:t>章）</w:t>
      </w:r>
      <w:bookmarkEnd w:id="589"/>
      <w:bookmarkEnd w:id="590"/>
      <w:bookmarkEnd w:id="591"/>
      <w:bookmarkEnd w:id="592"/>
      <w:bookmarkEnd w:id="593"/>
      <w:bookmarkEnd w:id="594"/>
    </w:p>
    <w:p w14:paraId="6EF0E3B0">
      <w:pPr>
        <w:kinsoku/>
        <w:wordWrap w:val="0"/>
        <w:overflowPunct/>
        <w:topLinePunct w:val="0"/>
        <w:bidi w:val="0"/>
        <w:spacing w:line="358" w:lineRule="exact"/>
        <w:jc w:val="center"/>
        <w:outlineLvl w:val="0"/>
        <w:rPr>
          <w:rFonts w:hint="eastAsia" w:ascii="宋体" w:hAnsi="宋体" w:eastAsia="宋体" w:cs="宋体"/>
          <w:sz w:val="28"/>
          <w:szCs w:val="28"/>
          <w:highlight w:val="none"/>
          <w:u w:val="single"/>
        </w:rPr>
      </w:pPr>
    </w:p>
    <w:p w14:paraId="1CFFFA93">
      <w:pPr>
        <w:kinsoku/>
        <w:wordWrap w:val="0"/>
        <w:overflowPunct/>
        <w:topLinePunct w:val="0"/>
        <w:bidi w:val="0"/>
        <w:spacing w:line="358" w:lineRule="exact"/>
        <w:jc w:val="center"/>
        <w:outlineLvl w:val="0"/>
        <w:rPr>
          <w:rFonts w:ascii="宋体" w:hAnsi="宋体" w:eastAsia="宋体" w:cs="宋体"/>
          <w:sz w:val="28"/>
          <w:szCs w:val="28"/>
          <w:highlight w:val="none"/>
        </w:rPr>
      </w:pPr>
      <w:bookmarkStart w:id="595" w:name="_Toc22871"/>
      <w:bookmarkStart w:id="596" w:name="_Toc19024"/>
      <w:bookmarkStart w:id="597" w:name="_Toc13299"/>
      <w:bookmarkStart w:id="598" w:name="_Toc3727"/>
      <w:bookmarkStart w:id="599" w:name="_Toc11028"/>
      <w:bookmarkStart w:id="600" w:name="_Toc6022"/>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bookmarkEnd w:id="595"/>
      <w:bookmarkEnd w:id="596"/>
      <w:bookmarkEnd w:id="597"/>
      <w:bookmarkEnd w:id="598"/>
      <w:bookmarkEnd w:id="599"/>
      <w:bookmarkEnd w:id="600"/>
    </w:p>
    <w:p w14:paraId="2A4A618A">
      <w:pPr>
        <w:kinsoku/>
        <w:wordWrap w:val="0"/>
        <w:overflowPunct/>
        <w:topLinePunct w:val="0"/>
        <w:bidi w:val="0"/>
        <w:spacing w:line="0" w:lineRule="atLeast"/>
        <w:ind w:left="4200"/>
        <w:jc w:val="center"/>
        <w:rPr>
          <w:rFonts w:ascii="宋体" w:hAnsi="宋体" w:eastAsia="宋体" w:cs="宋体"/>
          <w:b/>
          <w:bCs/>
          <w:sz w:val="28"/>
          <w:szCs w:val="28"/>
          <w:highlight w:val="none"/>
        </w:rPr>
      </w:pPr>
    </w:p>
    <w:p w14:paraId="4802E548">
      <w:pPr>
        <w:kinsoku/>
        <w:wordWrap w:val="0"/>
        <w:overflowPunct/>
        <w:topLinePunct w:val="0"/>
        <w:bidi w:val="0"/>
        <w:spacing w:line="520" w:lineRule="exact"/>
        <w:ind w:firstLine="3935" w:firstLineChars="1400"/>
        <w:jc w:val="center"/>
        <w:textAlignment w:val="center"/>
        <w:rPr>
          <w:rFonts w:hint="eastAsia" w:ascii="宋体" w:hAnsi="宋体" w:eastAsia="宋体" w:cs="宋体"/>
          <w:b/>
          <w:bCs/>
          <w:sz w:val="28"/>
          <w:szCs w:val="28"/>
          <w:highlight w:val="none"/>
        </w:rPr>
      </w:pPr>
    </w:p>
    <w:p w14:paraId="5FBDA987">
      <w:pPr>
        <w:kinsoku/>
        <w:wordWrap w:val="0"/>
        <w:overflowPunct/>
        <w:topLinePunct w:val="0"/>
        <w:bidi w:val="0"/>
        <w:spacing w:line="520" w:lineRule="exact"/>
        <w:ind w:firstLine="3935" w:firstLineChars="1400"/>
        <w:textAlignment w:val="center"/>
        <w:rPr>
          <w:rFonts w:hint="eastAsia" w:ascii="宋体" w:hAnsi="宋体" w:eastAsia="宋体" w:cs="宋体"/>
          <w:b/>
          <w:bCs/>
          <w:sz w:val="28"/>
          <w:szCs w:val="28"/>
          <w:highlight w:val="none"/>
        </w:rPr>
      </w:pPr>
    </w:p>
    <w:p w14:paraId="7F47399C">
      <w:pPr>
        <w:pStyle w:val="5"/>
        <w:kinsoku/>
        <w:wordWrap w:val="0"/>
        <w:overflowPunct/>
        <w:topLinePunct w:val="0"/>
        <w:bidi w:val="0"/>
        <w:rPr>
          <w:rFonts w:hint="eastAsia"/>
          <w:highlight w:val="none"/>
        </w:rPr>
      </w:pPr>
    </w:p>
    <w:p w14:paraId="52D0B4A9">
      <w:pPr>
        <w:kinsoku/>
        <w:wordWrap w:val="0"/>
        <w:overflowPunct/>
        <w:topLinePunct w:val="0"/>
        <w:bidi w:val="0"/>
        <w:spacing w:line="520" w:lineRule="exact"/>
        <w:jc w:val="center"/>
        <w:textAlignment w:val="center"/>
        <w:rPr>
          <w:rFonts w:ascii="宋体" w:hAnsi="宋体" w:eastAsia="宋体" w:cs="宋体"/>
          <w:b/>
          <w:bCs/>
          <w:sz w:val="32"/>
          <w:szCs w:val="32"/>
          <w:highlight w:val="none"/>
        </w:rPr>
      </w:pPr>
      <w:r>
        <w:rPr>
          <w:rFonts w:hint="eastAsia" w:ascii="宋体" w:hAnsi="宋体" w:eastAsia="宋体" w:cs="宋体"/>
          <w:b/>
          <w:bCs/>
          <w:sz w:val="32"/>
          <w:szCs w:val="32"/>
          <w:highlight w:val="none"/>
        </w:rPr>
        <w:t xml:space="preserve">目   </w:t>
      </w:r>
      <w:r>
        <w:rPr>
          <w:rFonts w:hint="eastAsia" w:ascii="宋体" w:hAnsi="宋体" w:eastAsia="宋体" w:cs="宋体"/>
          <w:b/>
          <w:bCs/>
          <w:sz w:val="32"/>
          <w:szCs w:val="32"/>
          <w:highlight w:val="none"/>
        </w:rPr>
        <w:tab/>
      </w:r>
      <w:r>
        <w:rPr>
          <w:rFonts w:hint="eastAsia" w:ascii="宋体" w:hAnsi="宋体" w:eastAsia="宋体" w:cs="宋体"/>
          <w:b/>
          <w:bCs/>
          <w:sz w:val="32"/>
          <w:szCs w:val="32"/>
          <w:highlight w:val="none"/>
        </w:rPr>
        <w:t>录</w:t>
      </w:r>
    </w:p>
    <w:p w14:paraId="69E50ACF">
      <w:pPr>
        <w:kinsoku/>
        <w:wordWrap w:val="0"/>
        <w:overflowPunct/>
        <w:topLinePunct w:val="0"/>
        <w:bidi w:val="0"/>
        <w:spacing w:line="520" w:lineRule="exact"/>
        <w:ind w:firstLine="280" w:firstLineChars="100"/>
        <w:textAlignment w:val="center"/>
        <w:rPr>
          <w:rFonts w:ascii="宋体" w:hAnsi="宋体" w:eastAsia="宋体"/>
          <w:sz w:val="28"/>
          <w:szCs w:val="28"/>
          <w:highlight w:val="none"/>
        </w:rPr>
      </w:pPr>
    </w:p>
    <w:p w14:paraId="7E8A3674">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601" w:name="_Toc1552"/>
      <w:bookmarkStart w:id="602" w:name="_Toc28972"/>
      <w:bookmarkStart w:id="603" w:name="_Toc23563"/>
      <w:bookmarkStart w:id="604" w:name="_Toc27724"/>
      <w:bookmarkStart w:id="605" w:name="_Toc9978"/>
      <w:bookmarkStart w:id="606" w:name="_Toc6370"/>
      <w:r>
        <w:rPr>
          <w:rFonts w:hint="eastAsia" w:ascii="宋体" w:hAnsi="宋体" w:eastAsia="宋体" w:cs="宋体"/>
          <w:sz w:val="28"/>
          <w:szCs w:val="28"/>
          <w:highlight w:val="none"/>
        </w:rPr>
        <w:t>一、磋商函及磋商函附录</w:t>
      </w:r>
      <w:bookmarkEnd w:id="601"/>
      <w:bookmarkEnd w:id="602"/>
      <w:bookmarkEnd w:id="603"/>
      <w:bookmarkEnd w:id="604"/>
      <w:bookmarkEnd w:id="605"/>
      <w:bookmarkEnd w:id="606"/>
    </w:p>
    <w:p w14:paraId="623FF0E9">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607" w:name="_Toc22378"/>
      <w:bookmarkStart w:id="608" w:name="_Toc32153"/>
      <w:bookmarkStart w:id="609" w:name="_Toc20459"/>
      <w:bookmarkStart w:id="610" w:name="_Toc1810"/>
      <w:bookmarkStart w:id="611" w:name="_Toc24563"/>
      <w:bookmarkStart w:id="612" w:name="_Toc10361"/>
      <w:r>
        <w:rPr>
          <w:rFonts w:hint="eastAsia" w:ascii="宋体" w:hAnsi="宋体" w:eastAsia="宋体" w:cs="宋体"/>
          <w:sz w:val="28"/>
          <w:szCs w:val="28"/>
          <w:highlight w:val="none"/>
        </w:rPr>
        <w:t>二、法定代表人身份证明</w:t>
      </w:r>
      <w:bookmarkEnd w:id="607"/>
      <w:bookmarkEnd w:id="608"/>
      <w:bookmarkEnd w:id="609"/>
      <w:bookmarkEnd w:id="610"/>
      <w:bookmarkEnd w:id="611"/>
      <w:bookmarkEnd w:id="612"/>
    </w:p>
    <w:p w14:paraId="7AE1CACF">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613" w:name="_Toc10804"/>
      <w:bookmarkStart w:id="614" w:name="_Toc20097"/>
      <w:bookmarkStart w:id="615" w:name="_Toc23528"/>
      <w:bookmarkStart w:id="616" w:name="_Toc25542"/>
      <w:bookmarkStart w:id="617" w:name="_Toc4349"/>
      <w:bookmarkStart w:id="618" w:name="_Toc1841"/>
      <w:r>
        <w:rPr>
          <w:rFonts w:hint="eastAsia" w:ascii="宋体" w:hAnsi="宋体" w:eastAsia="宋体" w:cs="宋体"/>
          <w:sz w:val="28"/>
          <w:szCs w:val="28"/>
          <w:highlight w:val="none"/>
        </w:rPr>
        <w:t>三、授权委托书</w:t>
      </w:r>
      <w:bookmarkEnd w:id="613"/>
      <w:bookmarkEnd w:id="614"/>
      <w:bookmarkEnd w:id="615"/>
      <w:bookmarkEnd w:id="616"/>
      <w:bookmarkEnd w:id="617"/>
      <w:bookmarkEnd w:id="618"/>
      <w:r>
        <w:rPr>
          <w:rFonts w:hint="eastAsia" w:ascii="宋体" w:hAnsi="宋体" w:eastAsia="宋体" w:cs="宋体"/>
          <w:sz w:val="28"/>
          <w:szCs w:val="28"/>
          <w:highlight w:val="none"/>
        </w:rPr>
        <w:t xml:space="preserve"> </w:t>
      </w:r>
    </w:p>
    <w:p w14:paraId="70C64B46">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619" w:name="_Toc7394"/>
      <w:bookmarkStart w:id="620" w:name="_Toc22785"/>
      <w:bookmarkStart w:id="621" w:name="_Toc14561"/>
      <w:bookmarkStart w:id="622" w:name="_Toc1119"/>
      <w:bookmarkStart w:id="623" w:name="_Toc28263"/>
      <w:bookmarkStart w:id="624" w:name="_Toc30455"/>
      <w:r>
        <w:rPr>
          <w:rFonts w:hint="eastAsia" w:ascii="宋体" w:hAnsi="宋体" w:eastAsia="宋体" w:cs="宋体"/>
          <w:sz w:val="28"/>
          <w:szCs w:val="28"/>
          <w:highlight w:val="none"/>
        </w:rPr>
        <w:t>四、磋商承诺函</w:t>
      </w:r>
      <w:bookmarkEnd w:id="619"/>
      <w:bookmarkEnd w:id="620"/>
      <w:bookmarkEnd w:id="621"/>
      <w:bookmarkEnd w:id="622"/>
      <w:bookmarkEnd w:id="623"/>
      <w:bookmarkEnd w:id="624"/>
    </w:p>
    <w:p w14:paraId="2E88D0E0">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625" w:name="_Toc14727"/>
      <w:bookmarkStart w:id="626" w:name="_Toc21081"/>
      <w:bookmarkStart w:id="627" w:name="_Toc24556"/>
      <w:bookmarkStart w:id="628" w:name="_Toc14344"/>
      <w:bookmarkStart w:id="629" w:name="_Toc15068"/>
      <w:bookmarkStart w:id="630" w:name="_Toc9229"/>
      <w:r>
        <w:rPr>
          <w:rFonts w:hint="eastAsia" w:ascii="宋体" w:hAnsi="宋体" w:eastAsia="宋体" w:cs="宋体"/>
          <w:sz w:val="28"/>
          <w:szCs w:val="28"/>
          <w:highlight w:val="none"/>
        </w:rPr>
        <w:t>五、已标价工程量清单</w:t>
      </w:r>
      <w:bookmarkEnd w:id="625"/>
      <w:bookmarkEnd w:id="626"/>
      <w:bookmarkEnd w:id="627"/>
      <w:bookmarkEnd w:id="628"/>
      <w:bookmarkEnd w:id="629"/>
      <w:bookmarkEnd w:id="630"/>
    </w:p>
    <w:p w14:paraId="45C3A6CD">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631" w:name="_Toc32697"/>
      <w:bookmarkStart w:id="632" w:name="_Toc19263"/>
      <w:bookmarkStart w:id="633" w:name="_Toc25875"/>
      <w:bookmarkStart w:id="634" w:name="_Toc30176"/>
      <w:bookmarkStart w:id="635" w:name="_Toc17396"/>
      <w:bookmarkStart w:id="636" w:name="_Toc20126"/>
      <w:r>
        <w:rPr>
          <w:rFonts w:hint="eastAsia" w:ascii="宋体" w:hAnsi="宋体" w:eastAsia="宋体" w:cs="宋体"/>
          <w:sz w:val="28"/>
          <w:szCs w:val="28"/>
          <w:highlight w:val="none"/>
        </w:rPr>
        <w:t>六、施工组织设计</w:t>
      </w:r>
      <w:bookmarkEnd w:id="631"/>
      <w:bookmarkEnd w:id="632"/>
      <w:bookmarkEnd w:id="633"/>
      <w:bookmarkEnd w:id="634"/>
      <w:bookmarkEnd w:id="635"/>
      <w:bookmarkEnd w:id="636"/>
    </w:p>
    <w:p w14:paraId="3F87EB51">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637" w:name="_Toc19254"/>
      <w:bookmarkStart w:id="638" w:name="_Toc25227"/>
      <w:bookmarkStart w:id="639" w:name="_Toc1937"/>
      <w:bookmarkStart w:id="640" w:name="_Toc17776"/>
      <w:bookmarkStart w:id="641" w:name="_Toc20635"/>
      <w:bookmarkStart w:id="642" w:name="_Toc16030"/>
      <w:r>
        <w:rPr>
          <w:rFonts w:hint="eastAsia" w:ascii="宋体" w:hAnsi="宋体" w:eastAsia="宋体" w:cs="宋体"/>
          <w:sz w:val="28"/>
          <w:szCs w:val="28"/>
          <w:highlight w:val="none"/>
        </w:rPr>
        <w:t>七、项目管理机构</w:t>
      </w:r>
      <w:bookmarkEnd w:id="637"/>
      <w:bookmarkEnd w:id="638"/>
      <w:bookmarkEnd w:id="639"/>
      <w:bookmarkEnd w:id="640"/>
      <w:bookmarkEnd w:id="641"/>
      <w:bookmarkEnd w:id="642"/>
    </w:p>
    <w:p w14:paraId="085CA067">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643" w:name="_Toc21658"/>
      <w:bookmarkStart w:id="644" w:name="_Toc27395"/>
      <w:bookmarkStart w:id="645" w:name="_Toc6501"/>
      <w:bookmarkStart w:id="646" w:name="_Toc21471"/>
      <w:bookmarkStart w:id="647" w:name="_Toc22499"/>
      <w:bookmarkStart w:id="648" w:name="_Toc18463"/>
      <w:r>
        <w:rPr>
          <w:rFonts w:hint="eastAsia" w:ascii="宋体" w:hAnsi="宋体" w:eastAsia="宋体" w:cs="宋体"/>
          <w:sz w:val="28"/>
          <w:szCs w:val="28"/>
          <w:highlight w:val="none"/>
        </w:rPr>
        <w:t>八、资格审查资料</w:t>
      </w:r>
      <w:bookmarkEnd w:id="643"/>
      <w:bookmarkEnd w:id="644"/>
      <w:bookmarkEnd w:id="645"/>
      <w:bookmarkEnd w:id="646"/>
      <w:bookmarkEnd w:id="647"/>
      <w:bookmarkEnd w:id="648"/>
    </w:p>
    <w:p w14:paraId="5FBEA328">
      <w:pPr>
        <w:kinsoku/>
        <w:wordWrap w:val="0"/>
        <w:overflowPunct/>
        <w:topLinePunct w:val="0"/>
        <w:bidi w:val="0"/>
        <w:spacing w:line="520" w:lineRule="exact"/>
        <w:ind w:firstLine="560" w:firstLineChars="200"/>
        <w:textAlignment w:val="center"/>
        <w:outlineLvl w:val="0"/>
        <w:rPr>
          <w:rFonts w:ascii="宋体" w:hAnsi="宋体" w:eastAsia="宋体" w:cs="宋体"/>
          <w:sz w:val="28"/>
          <w:szCs w:val="28"/>
          <w:highlight w:val="none"/>
        </w:rPr>
      </w:pPr>
      <w:bookmarkStart w:id="649" w:name="_Toc31747"/>
      <w:bookmarkStart w:id="650" w:name="_Toc17280"/>
      <w:bookmarkStart w:id="651" w:name="_Toc15358"/>
      <w:bookmarkStart w:id="652" w:name="_Toc26943"/>
      <w:bookmarkStart w:id="653" w:name="_Toc9270"/>
      <w:bookmarkStart w:id="654" w:name="_Toc9774"/>
      <w:r>
        <w:rPr>
          <w:rFonts w:hint="eastAsia" w:ascii="宋体" w:hAnsi="宋体" w:eastAsia="宋体" w:cs="宋体"/>
          <w:sz w:val="28"/>
          <w:szCs w:val="28"/>
          <w:highlight w:val="none"/>
        </w:rPr>
        <w:t>九、其他材料</w:t>
      </w:r>
      <w:bookmarkEnd w:id="649"/>
      <w:bookmarkEnd w:id="650"/>
      <w:bookmarkEnd w:id="651"/>
      <w:bookmarkEnd w:id="652"/>
      <w:bookmarkEnd w:id="653"/>
      <w:bookmarkEnd w:id="654"/>
    </w:p>
    <w:p w14:paraId="66DAFAE9">
      <w:pPr>
        <w:kinsoku/>
        <w:wordWrap w:val="0"/>
        <w:overflowPunct/>
        <w:topLinePunct w:val="0"/>
        <w:bidi w:val="0"/>
        <w:spacing w:line="0" w:lineRule="atLeast"/>
        <w:jc w:val="center"/>
        <w:rPr>
          <w:rFonts w:ascii="宋体" w:hAnsi="宋体" w:eastAsia="宋体" w:cs="宋体"/>
          <w:b/>
          <w:bCs/>
          <w:sz w:val="28"/>
          <w:szCs w:val="28"/>
          <w:highlight w:val="none"/>
        </w:rPr>
      </w:pPr>
      <w:r>
        <w:rPr>
          <w:rFonts w:ascii="宋体" w:hAnsi="宋体" w:eastAsia="宋体"/>
          <w:sz w:val="28"/>
          <w:szCs w:val="28"/>
          <w:highlight w:val="none"/>
        </w:rPr>
        <w:br w:type="page"/>
      </w:r>
    </w:p>
    <w:p w14:paraId="79A867B3">
      <w:pPr>
        <w:kinsoku/>
        <w:wordWrap w:val="0"/>
        <w:overflowPunct/>
        <w:topLinePunct w:val="0"/>
        <w:bidi w:val="0"/>
        <w:spacing w:line="0" w:lineRule="atLeast"/>
        <w:jc w:val="center"/>
        <w:outlineLvl w:val="0"/>
        <w:rPr>
          <w:rFonts w:ascii="宋体" w:hAnsi="宋体" w:eastAsia="宋体" w:cs="宋体"/>
          <w:b/>
          <w:bCs/>
          <w:sz w:val="28"/>
          <w:szCs w:val="28"/>
          <w:highlight w:val="none"/>
        </w:rPr>
      </w:pPr>
      <w:bookmarkStart w:id="655" w:name="_Toc21074"/>
      <w:bookmarkStart w:id="656" w:name="_Toc8346"/>
      <w:bookmarkStart w:id="657" w:name="_Toc11780"/>
      <w:bookmarkStart w:id="658" w:name="_Toc16807"/>
      <w:bookmarkStart w:id="659" w:name="_Toc9992"/>
      <w:bookmarkStart w:id="660" w:name="_Toc8168"/>
      <w:bookmarkStart w:id="661" w:name="_Toc11316"/>
      <w:r>
        <w:rPr>
          <w:rFonts w:hint="eastAsia" w:ascii="宋体" w:hAnsi="宋体" w:eastAsia="宋体" w:cs="宋体"/>
          <w:b/>
          <w:bCs/>
          <w:sz w:val="28"/>
          <w:szCs w:val="28"/>
          <w:highlight w:val="none"/>
        </w:rPr>
        <w:t>一、磋商函及磋商函附录</w:t>
      </w:r>
      <w:bookmarkEnd w:id="655"/>
      <w:bookmarkEnd w:id="656"/>
      <w:bookmarkEnd w:id="657"/>
      <w:bookmarkEnd w:id="658"/>
      <w:bookmarkEnd w:id="659"/>
      <w:bookmarkEnd w:id="660"/>
      <w:bookmarkEnd w:id="661"/>
    </w:p>
    <w:p w14:paraId="2E18ACB1">
      <w:pPr>
        <w:kinsoku/>
        <w:wordWrap w:val="0"/>
        <w:overflowPunct/>
        <w:topLinePunct w:val="0"/>
        <w:bidi w:val="0"/>
        <w:spacing w:line="0" w:lineRule="atLeast"/>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04FB71B0">
      <w:pPr>
        <w:kinsoku/>
        <w:wordWrap w:val="0"/>
        <w:overflowPunct/>
        <w:topLinePunct w:val="0"/>
        <w:bidi w:val="0"/>
        <w:spacing w:line="0" w:lineRule="atLeast"/>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（一）磋商函</w:t>
      </w:r>
    </w:p>
    <w:p w14:paraId="0E1B1979">
      <w:pPr>
        <w:kinsoku/>
        <w:wordWrap w:val="0"/>
        <w:overflowPunct/>
        <w:topLinePunct w:val="0"/>
        <w:bidi w:val="0"/>
        <w:spacing w:line="44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6673E38">
      <w:pPr>
        <w:kinsoku/>
        <w:wordWrap w:val="0"/>
        <w:overflowPunct/>
        <w:topLinePunct w:val="0"/>
        <w:bidi w:val="0"/>
        <w:spacing w:line="46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207CEB1D">
      <w:pPr>
        <w:kinsoku/>
        <w:wordWrap w:val="0"/>
        <w:overflowPunct/>
        <w:topLinePunct w:val="0"/>
        <w:bidi w:val="0"/>
        <w:spacing w:line="460" w:lineRule="exact"/>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     1、我方已仔细研究了</w:t>
      </w:r>
      <w:r>
        <w:rPr>
          <w:rFonts w:hint="eastAsia" w:ascii="宋体" w:hAnsi="宋体" w:eastAsia="宋体" w:cs="宋体"/>
          <w:sz w:val="24"/>
          <w:szCs w:val="24"/>
          <w:highlight w:val="none"/>
          <w:u w:val="single"/>
        </w:rPr>
        <w:t xml:space="preserve">    （项目名称</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lang w:val="en-US" w:eastAsia="zh-CN"/>
        </w:rPr>
        <w:t>项目编号）</w:t>
      </w:r>
      <w:r>
        <w:rPr>
          <w:rFonts w:hint="eastAsia" w:ascii="宋体" w:hAnsi="宋体" w:eastAsia="宋体" w:cs="宋体"/>
          <w:sz w:val="24"/>
          <w:szCs w:val="24"/>
          <w:highlight w:val="none"/>
        </w:rPr>
        <w:t>竞争性磋商文件的全部内容，愿以人民币（大写：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元）的磋商总报价。 按合同约定实施和完成承包工程，修补工程中的任何缺陷。</w:t>
      </w:r>
    </w:p>
    <w:p w14:paraId="2512A0E8">
      <w:pPr>
        <w:kinsoku/>
        <w:wordWrap w:val="0"/>
        <w:overflowPunct/>
        <w:topLinePunct w:val="0"/>
        <w:bidi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2、如果我方中标，我方保证</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日历天内竣工，并确保工程质量</w:t>
      </w:r>
      <w:r>
        <w:rPr>
          <w:rFonts w:hint="eastAsia" w:ascii="宋体" w:hAnsi="宋体" w:eastAsia="宋体" w:cs="宋体"/>
          <w:sz w:val="24"/>
          <w:szCs w:val="24"/>
          <w:highlight w:val="none"/>
          <w:u w:val="single"/>
        </w:rPr>
        <w:t xml:space="preserve">      </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。我方同意本磋商函在竞争性磋商文件规定的提交响应文件截止时间后，在竞争性磋商文件规定的磋商有效期期满前对我方具有约束力，且随时准备接受你方发出的中标（成交）通知书。</w:t>
      </w:r>
    </w:p>
    <w:p w14:paraId="337CCA32">
      <w:pPr>
        <w:kinsoku/>
        <w:wordWrap w:val="0"/>
        <w:overflowPunct/>
        <w:topLinePunct w:val="0"/>
        <w:bidi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3、我方承诺在磋商有效期</w:t>
      </w:r>
      <w:r>
        <w:rPr>
          <w:rFonts w:hint="eastAsia" w:ascii="宋体" w:hAnsi="宋体" w:eastAsia="宋体" w:cs="宋体"/>
          <w:sz w:val="24"/>
          <w:szCs w:val="24"/>
          <w:highlight w:val="none"/>
          <w:u w:val="single"/>
        </w:rPr>
        <w:t xml:space="preserve"> 60 </w:t>
      </w:r>
      <w:r>
        <w:rPr>
          <w:rFonts w:hint="eastAsia" w:ascii="宋体" w:hAnsi="宋体" w:eastAsia="宋体" w:cs="宋体"/>
          <w:sz w:val="24"/>
          <w:szCs w:val="24"/>
          <w:highlight w:val="none"/>
        </w:rPr>
        <w:t>日历天内不修改、撤销响应文件。</w:t>
      </w:r>
    </w:p>
    <w:p w14:paraId="46FB7D63">
      <w:pPr>
        <w:kinsoku/>
        <w:wordWrap w:val="0"/>
        <w:overflowPunct/>
        <w:topLinePunct w:val="0"/>
        <w:bidi w:val="0"/>
        <w:spacing w:line="46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4、如我方中标：</w:t>
      </w:r>
    </w:p>
    <w:p w14:paraId="2C9342D2">
      <w:pPr>
        <w:kinsoku/>
        <w:wordWrap w:val="0"/>
        <w:overflowPunct/>
        <w:topLinePunct w:val="0"/>
        <w:bidi w:val="0"/>
        <w:spacing w:line="460" w:lineRule="exact"/>
        <w:ind w:firstLine="540"/>
        <w:jc w:val="left"/>
        <w:rPr>
          <w:rFonts w:ascii="宋体" w:hAnsi="宋体" w:eastAsia="宋体" w:cs="宋体"/>
          <w:sz w:val="24"/>
          <w:szCs w:val="24"/>
          <w:highlight w:val="none"/>
        </w:rPr>
      </w:pPr>
      <w:r>
        <w:rPr>
          <w:rFonts w:hint="eastAsia" w:ascii="宋体" w:hAnsi="宋体" w:eastAsia="宋体" w:cs="宋体"/>
          <w:sz w:val="24"/>
          <w:szCs w:val="24"/>
          <w:highlight w:val="none"/>
        </w:rPr>
        <w:t>（1）我方承诺在收到通知后领取中标（成交）通知书，并在中标（成交）通知书规定的期限内与你方签订合同，逾期可视为放弃中标。</w:t>
      </w:r>
    </w:p>
    <w:p w14:paraId="0B46E213">
      <w:pPr>
        <w:kinsoku/>
        <w:wordWrap w:val="0"/>
        <w:overflowPunct/>
        <w:topLinePunct w:val="0"/>
        <w:bidi w:val="0"/>
        <w:spacing w:line="460" w:lineRule="exact"/>
        <w:ind w:firstLine="540"/>
        <w:jc w:val="left"/>
        <w:rPr>
          <w:rFonts w:ascii="宋体" w:hAnsi="宋体" w:eastAsia="宋体" w:cs="宋体"/>
          <w:sz w:val="24"/>
          <w:szCs w:val="24"/>
          <w:highlight w:val="none"/>
        </w:rPr>
      </w:pPr>
      <w:r>
        <w:rPr>
          <w:rFonts w:hint="eastAsia" w:ascii="宋体" w:hAnsi="宋体" w:eastAsia="宋体" w:cs="宋体"/>
          <w:sz w:val="24"/>
          <w:szCs w:val="24"/>
          <w:highlight w:val="none"/>
        </w:rPr>
        <w:t>（2）随同本磋商函递交的磋商函附录属于合同文件的组成部分。</w:t>
      </w:r>
    </w:p>
    <w:p w14:paraId="4FDC02D1">
      <w:pPr>
        <w:kinsoku/>
        <w:wordWrap w:val="0"/>
        <w:overflowPunct/>
        <w:topLinePunct w:val="0"/>
        <w:bidi w:val="0"/>
        <w:spacing w:line="46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）我方承诺在合同约定的期限内完成并移交全部合同工程。</w:t>
      </w:r>
    </w:p>
    <w:p w14:paraId="5E2E0B54">
      <w:pPr>
        <w:kinsoku/>
        <w:wordWrap w:val="0"/>
        <w:overflowPunct/>
        <w:topLinePunct w:val="0"/>
        <w:bidi w:val="0"/>
        <w:spacing w:line="460" w:lineRule="exact"/>
        <w:ind w:firstLine="540"/>
        <w:jc w:val="left"/>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）我方承诺满足合同专用条款中补充条款的内容。</w:t>
      </w:r>
    </w:p>
    <w:p w14:paraId="5FAC820A">
      <w:pPr>
        <w:kinsoku/>
        <w:wordWrap w:val="0"/>
        <w:overflowPunct/>
        <w:topLinePunct w:val="0"/>
        <w:bidi w:val="0"/>
        <w:spacing w:line="460" w:lineRule="exact"/>
        <w:ind w:firstLine="540"/>
        <w:jc w:val="left"/>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）我方承诺并理解采购人不以最低磋商标价为中标价的唯一选择。</w:t>
      </w:r>
    </w:p>
    <w:p w14:paraId="4DAE9586">
      <w:pPr>
        <w:kinsoku/>
        <w:wordWrap w:val="0"/>
        <w:overflowPunct/>
        <w:topLinePunct w:val="0"/>
        <w:bidi w:val="0"/>
        <w:spacing w:line="46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5．我方在此声明，所递交的响应文件及有关资料内容完整、真实和准确。</w:t>
      </w:r>
    </w:p>
    <w:p w14:paraId="485ADED8">
      <w:pPr>
        <w:kinsoku/>
        <w:wordWrap w:val="0"/>
        <w:overflowPunct/>
        <w:topLinePunct w:val="0"/>
        <w:bidi w:val="0"/>
        <w:spacing w:line="460" w:lineRule="exact"/>
        <w:ind w:firstLine="3840" w:firstLineChars="1600"/>
        <w:jc w:val="left"/>
        <w:rPr>
          <w:rFonts w:ascii="宋体" w:hAnsi="宋体" w:eastAsia="宋体" w:cs="宋体"/>
          <w:sz w:val="24"/>
          <w:szCs w:val="24"/>
          <w:highlight w:val="none"/>
        </w:rPr>
      </w:pPr>
    </w:p>
    <w:p w14:paraId="2A936D29">
      <w:pPr>
        <w:kinsoku/>
        <w:wordWrap w:val="0"/>
        <w:overflowPunct/>
        <w:topLinePunct w:val="0"/>
        <w:bidi w:val="0"/>
        <w:spacing w:line="460" w:lineRule="exact"/>
        <w:ind w:firstLine="3840" w:firstLineChars="1600"/>
        <w:jc w:val="left"/>
        <w:rPr>
          <w:rFonts w:ascii="宋体" w:hAnsi="宋体" w:eastAsia="宋体" w:cs="宋体"/>
          <w:sz w:val="24"/>
          <w:szCs w:val="24"/>
          <w:highlight w:val="none"/>
        </w:rPr>
      </w:pPr>
      <w:r>
        <w:rPr>
          <w:rFonts w:hint="eastAsia" w:ascii="宋体" w:hAnsi="宋体" w:eastAsia="宋体" w:cs="宋体"/>
          <w:sz w:val="24"/>
          <w:szCs w:val="24"/>
          <w:highlight w:val="none"/>
        </w:rPr>
        <w:t xml:space="preserve"> </w:t>
      </w:r>
    </w:p>
    <w:p w14:paraId="0A7C01B6">
      <w:pPr>
        <w:kinsoku/>
        <w:wordWrap w:val="0"/>
        <w:overflowPunct/>
        <w:topLinePunct w:val="0"/>
        <w:bidi w:val="0"/>
        <w:spacing w:line="700" w:lineRule="exact"/>
        <w:ind w:right="480" w:firstLine="3360" w:firstLineChars="1400"/>
        <w:rPr>
          <w:rFonts w:ascii="宋体" w:hAnsi="宋体" w:eastAsia="宋体" w:cs="宋体"/>
          <w:sz w:val="24"/>
          <w:szCs w:val="24"/>
          <w:highlight w:val="none"/>
        </w:rPr>
      </w:pPr>
      <w:r>
        <w:rPr>
          <w:rFonts w:hint="eastAsia" w:ascii="宋体" w:hAnsi="宋体" w:eastAsia="宋体" w:cs="宋体"/>
          <w:sz w:val="24"/>
          <w:szCs w:val="24"/>
          <w:highlight w:val="none"/>
        </w:rPr>
        <w:t>响应人：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签</w:t>
      </w:r>
      <w:r>
        <w:rPr>
          <w:rFonts w:hint="eastAsia" w:ascii="宋体" w:hAnsi="宋体" w:eastAsia="宋体" w:cs="宋体"/>
          <w:sz w:val="24"/>
          <w:szCs w:val="24"/>
          <w:highlight w:val="none"/>
        </w:rPr>
        <w:t>章）</w:t>
      </w:r>
    </w:p>
    <w:p w14:paraId="0459EC3A">
      <w:pPr>
        <w:kinsoku/>
        <w:wordWrap w:val="0"/>
        <w:overflowPunct/>
        <w:topLinePunct w:val="0"/>
        <w:bidi w:val="0"/>
        <w:spacing w:line="700" w:lineRule="exact"/>
        <w:ind w:firstLine="540"/>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签</w:t>
      </w:r>
      <w:r>
        <w:rPr>
          <w:rFonts w:hint="eastAsia" w:ascii="宋体" w:hAnsi="宋体" w:eastAsia="宋体" w:cs="宋体"/>
          <w:sz w:val="24"/>
          <w:szCs w:val="24"/>
          <w:highlight w:val="none"/>
        </w:rPr>
        <w:t>章）</w:t>
      </w:r>
    </w:p>
    <w:p w14:paraId="1B666BEE">
      <w:pPr>
        <w:kinsoku/>
        <w:wordWrap w:val="0"/>
        <w:overflowPunct/>
        <w:topLinePunct w:val="0"/>
        <w:bidi w:val="0"/>
        <w:spacing w:line="700" w:lineRule="exact"/>
        <w:ind w:right="480" w:firstLine="3480" w:firstLineChars="1450"/>
        <w:rPr>
          <w:rFonts w:ascii="宋体" w:hAnsi="宋体" w:eastAsia="宋体"/>
          <w:sz w:val="24"/>
          <w:szCs w:val="24"/>
          <w:highlight w:val="none"/>
        </w:rPr>
      </w:pPr>
      <w:r>
        <w:rPr>
          <w:rFonts w:hint="eastAsia" w:ascii="宋体" w:hAnsi="宋体" w:eastAsia="宋体" w:cs="宋体"/>
          <w:sz w:val="24"/>
          <w:szCs w:val="24"/>
          <w:highlight w:val="none"/>
        </w:rPr>
        <w:t xml:space="preserve">日  期：  </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年</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月</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日</w:t>
      </w:r>
    </w:p>
    <w:p w14:paraId="624BFECB">
      <w:pPr>
        <w:kinsoku/>
        <w:wordWrap w:val="0"/>
        <w:overflowPunct/>
        <w:topLinePunct w:val="0"/>
        <w:bidi w:val="0"/>
        <w:spacing w:line="23" w:lineRule="exact"/>
        <w:rPr>
          <w:rFonts w:ascii="宋体" w:hAnsi="宋体" w:eastAsia="宋体" w:cs="宋体"/>
          <w:sz w:val="28"/>
          <w:szCs w:val="28"/>
          <w:highlight w:val="none"/>
        </w:rPr>
      </w:pPr>
    </w:p>
    <w:p w14:paraId="06E2E161">
      <w:pPr>
        <w:widowControl/>
        <w:kinsoku/>
        <w:wordWrap w:val="0"/>
        <w:overflowPunct/>
        <w:topLinePunct w:val="0"/>
        <w:bidi w:val="0"/>
        <w:jc w:val="left"/>
        <w:rPr>
          <w:rFonts w:ascii="宋体" w:hAnsi="宋体" w:eastAsia="宋体" w:cs="宋体"/>
          <w:sz w:val="28"/>
          <w:szCs w:val="28"/>
          <w:highlight w:val="none"/>
        </w:rPr>
        <w:sectPr>
          <w:pgSz w:w="11900" w:h="16838"/>
          <w:pgMar w:top="1077" w:right="1134" w:bottom="1077" w:left="1134" w:header="720" w:footer="720" w:gutter="0"/>
          <w:pgNumType w:fmt="decimal"/>
          <w:cols w:space="720" w:num="1"/>
          <w:docGrid w:type="lines" w:linePitch="360" w:charSpace="0"/>
        </w:sectPr>
      </w:pPr>
    </w:p>
    <w:p w14:paraId="3D22D9F0">
      <w:pPr>
        <w:numPr>
          <w:ilvl w:val="0"/>
          <w:numId w:val="1"/>
        </w:numPr>
        <w:kinsoku/>
        <w:wordWrap w:val="0"/>
        <w:overflowPunct/>
        <w:topLinePunct w:val="0"/>
        <w:bidi w:val="0"/>
        <w:spacing w:before="312" w:beforeLines="100" w:after="156" w:afterLines="50" w:line="240" w:lineRule="exact"/>
        <w:ind w:left="0" w:leftChars="0" w:firstLine="0" w:firstLineChars="0"/>
        <w:jc w:val="center"/>
        <w:textAlignment w:val="center"/>
        <w:rPr>
          <w:rFonts w:hint="eastAsia" w:ascii="宋体" w:hAnsi="宋体" w:eastAsia="宋体" w:cs="宋体"/>
          <w:b/>
          <w:bCs/>
          <w:sz w:val="28"/>
          <w:szCs w:val="28"/>
          <w:highlight w:val="none"/>
        </w:rPr>
      </w:pPr>
      <w:bookmarkStart w:id="662" w:name="page58"/>
      <w:bookmarkEnd w:id="662"/>
      <w:r>
        <w:rPr>
          <w:rFonts w:hint="eastAsia" w:ascii="宋体" w:hAnsi="宋体" w:eastAsia="宋体" w:cs="宋体"/>
          <w:b/>
          <w:bCs/>
          <w:sz w:val="28"/>
          <w:szCs w:val="28"/>
          <w:highlight w:val="none"/>
        </w:rPr>
        <w:t>磋商函附录（第一次报价）</w:t>
      </w:r>
    </w:p>
    <w:p w14:paraId="27746B06">
      <w:pPr>
        <w:numPr>
          <w:ilvl w:val="0"/>
          <w:numId w:val="0"/>
        </w:numPr>
        <w:kinsoku/>
        <w:wordWrap w:val="0"/>
        <w:overflowPunct/>
        <w:topLinePunct w:val="0"/>
        <w:bidi w:val="0"/>
        <w:spacing w:before="312" w:beforeLines="100" w:after="156" w:afterLines="50" w:line="240" w:lineRule="exact"/>
        <w:ind w:leftChars="0"/>
        <w:jc w:val="both"/>
        <w:textAlignment w:val="center"/>
        <w:rPr>
          <w:rFonts w:hint="eastAsia" w:ascii="宋体" w:hAnsi="宋体" w:eastAsia="宋体" w:cs="宋体"/>
          <w:b/>
          <w:bCs/>
          <w:sz w:val="28"/>
          <w:szCs w:val="28"/>
          <w:highlight w:val="none"/>
        </w:rPr>
      </w:pPr>
    </w:p>
    <w:tbl>
      <w:tblPr>
        <w:tblStyle w:val="19"/>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08"/>
        <w:gridCol w:w="1015"/>
        <w:gridCol w:w="365"/>
        <w:gridCol w:w="904"/>
        <w:gridCol w:w="1542"/>
      </w:tblGrid>
      <w:tr w14:paraId="2B02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6F2C91F">
            <w:pPr>
              <w:widowControl/>
              <w:kinsoku/>
              <w:wordWrap w:val="0"/>
              <w:overflowPunct/>
              <w:topLinePunct w:val="0"/>
              <w:bidi w:val="0"/>
              <w:spacing w:before="0" w:beforeLines="0" w:beforeAutospacing="0" w:after="0" w:afterLines="0" w:afterAutospacing="0" w:line="331" w:lineRule="exact"/>
              <w:ind w:left="0" w:right="-239"/>
              <w:jc w:val="center"/>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项目名称</w:t>
            </w:r>
          </w:p>
        </w:tc>
        <w:tc>
          <w:tcPr>
            <w:tcW w:w="6589" w:type="dxa"/>
            <w:gridSpan w:val="7"/>
            <w:tcBorders>
              <w:top w:val="single" w:color="auto" w:sz="4" w:space="0"/>
              <w:left w:val="nil"/>
              <w:bottom w:val="single" w:color="auto" w:sz="4" w:space="0"/>
              <w:right w:val="single" w:color="auto" w:sz="4" w:space="0"/>
            </w:tcBorders>
            <w:noWrap w:val="0"/>
            <w:vAlign w:val="center"/>
          </w:tcPr>
          <w:p w14:paraId="557487F8">
            <w:pPr>
              <w:widowControl/>
              <w:kinsoku/>
              <w:wordWrap w:val="0"/>
              <w:overflowPunct/>
              <w:topLinePunct w:val="0"/>
              <w:bidi w:val="0"/>
              <w:spacing w:before="0" w:beforeLines="0" w:beforeAutospacing="0" w:after="0" w:afterLines="0" w:afterAutospacing="0" w:line="331" w:lineRule="exact"/>
              <w:ind w:left="0" w:right="0"/>
              <w:jc w:val="center"/>
              <w:rPr>
                <w:rFonts w:ascii="宋体" w:hAnsi="宋体" w:eastAsia="宋体" w:cs="宋体"/>
                <w:kern w:val="2"/>
                <w:sz w:val="24"/>
                <w:szCs w:val="24"/>
                <w:highlight w:val="none"/>
              </w:rPr>
            </w:pPr>
          </w:p>
        </w:tc>
      </w:tr>
      <w:tr w14:paraId="3CEF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F9C278D">
            <w:pPr>
              <w:widowControl/>
              <w:kinsoku/>
              <w:wordWrap w:val="0"/>
              <w:overflowPunct/>
              <w:topLinePunct w:val="0"/>
              <w:bidi w:val="0"/>
              <w:spacing w:before="0" w:beforeLines="0" w:beforeAutospacing="0" w:after="0" w:afterLines="0" w:afterAutospacing="0" w:line="300" w:lineRule="exact"/>
              <w:ind w:left="0" w:right="-239"/>
              <w:jc w:val="center"/>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响应人名称</w:t>
            </w:r>
          </w:p>
        </w:tc>
        <w:tc>
          <w:tcPr>
            <w:tcW w:w="6589" w:type="dxa"/>
            <w:gridSpan w:val="7"/>
            <w:tcBorders>
              <w:top w:val="single" w:color="auto" w:sz="4" w:space="0"/>
              <w:left w:val="nil"/>
              <w:bottom w:val="single" w:color="auto" w:sz="4" w:space="0"/>
              <w:right w:val="single" w:color="auto" w:sz="4" w:space="0"/>
            </w:tcBorders>
            <w:noWrap w:val="0"/>
            <w:vAlign w:val="center"/>
          </w:tcPr>
          <w:p w14:paraId="73B3882D">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r>
      <w:tr w14:paraId="76B6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07D8E22">
            <w:pPr>
              <w:widowControl/>
              <w:kinsoku/>
              <w:wordWrap w:val="0"/>
              <w:overflowPunct/>
              <w:topLinePunct w:val="0"/>
              <w:bidi w:val="0"/>
              <w:spacing w:before="0" w:beforeLines="0" w:beforeAutospacing="0" w:after="0" w:afterLines="0" w:afterAutospacing="0" w:line="300" w:lineRule="exact"/>
              <w:ind w:left="0" w:right="-239"/>
              <w:jc w:val="center"/>
              <w:rPr>
                <w:rFonts w:ascii="宋体" w:hAnsi="宋体" w:eastAsia="宋体" w:cs="宋体"/>
                <w:spacing w:val="-1"/>
                <w:kern w:val="2"/>
                <w:sz w:val="24"/>
                <w:szCs w:val="24"/>
                <w:highlight w:val="none"/>
              </w:rPr>
            </w:pPr>
            <w:r>
              <w:rPr>
                <w:rFonts w:hint="eastAsia" w:ascii="宋体" w:hAnsi="宋体" w:eastAsia="宋体" w:cs="宋体"/>
                <w:spacing w:val="-1"/>
                <w:kern w:val="2"/>
                <w:sz w:val="24"/>
                <w:szCs w:val="24"/>
                <w:highlight w:val="none"/>
              </w:rPr>
              <w:t>资质等级</w:t>
            </w:r>
          </w:p>
        </w:tc>
        <w:tc>
          <w:tcPr>
            <w:tcW w:w="6589" w:type="dxa"/>
            <w:gridSpan w:val="7"/>
            <w:tcBorders>
              <w:top w:val="single" w:color="auto" w:sz="4" w:space="0"/>
              <w:left w:val="nil"/>
              <w:bottom w:val="single" w:color="auto" w:sz="4" w:space="0"/>
              <w:right w:val="single" w:color="auto" w:sz="4" w:space="0"/>
            </w:tcBorders>
            <w:noWrap w:val="0"/>
            <w:vAlign w:val="center"/>
          </w:tcPr>
          <w:p w14:paraId="366FFA65">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r>
      <w:tr w14:paraId="757D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69D58A1">
            <w:pPr>
              <w:widowControl/>
              <w:kinsoku/>
              <w:wordWrap w:val="0"/>
              <w:overflowPunct/>
              <w:topLinePunct w:val="0"/>
              <w:bidi w:val="0"/>
              <w:spacing w:before="0" w:beforeLines="0" w:beforeAutospacing="0" w:after="0" w:afterLines="0" w:afterAutospacing="0" w:line="300" w:lineRule="exact"/>
              <w:ind w:left="0" w:right="-239"/>
              <w:jc w:val="center"/>
              <w:rPr>
                <w:rFonts w:hint="eastAsia" w:ascii="宋体" w:hAnsi="宋体" w:eastAsia="宋体" w:cs="宋体"/>
                <w:spacing w:val="-1"/>
                <w:kern w:val="2"/>
                <w:sz w:val="24"/>
                <w:szCs w:val="24"/>
                <w:highlight w:val="none"/>
                <w:lang w:eastAsia="zh-CN"/>
              </w:rPr>
            </w:pPr>
            <w:r>
              <w:rPr>
                <w:rFonts w:hint="eastAsia" w:ascii="宋体" w:hAnsi="宋体" w:eastAsia="宋体" w:cs="宋体"/>
                <w:spacing w:val="-1"/>
                <w:kern w:val="2"/>
                <w:sz w:val="24"/>
                <w:szCs w:val="24"/>
                <w:highlight w:val="none"/>
              </w:rPr>
              <w:t>响应人</w:t>
            </w:r>
            <w:r>
              <w:rPr>
                <w:rFonts w:hint="eastAsia" w:ascii="宋体" w:hAnsi="宋体" w:eastAsia="宋体" w:cs="宋体"/>
                <w:spacing w:val="-1"/>
                <w:kern w:val="2"/>
                <w:sz w:val="24"/>
                <w:szCs w:val="24"/>
                <w:highlight w:val="none"/>
                <w:lang w:eastAsia="zh-CN"/>
              </w:rPr>
              <w:t>地址</w:t>
            </w:r>
          </w:p>
        </w:tc>
        <w:tc>
          <w:tcPr>
            <w:tcW w:w="6589" w:type="dxa"/>
            <w:gridSpan w:val="7"/>
            <w:tcBorders>
              <w:top w:val="single" w:color="auto" w:sz="4" w:space="0"/>
              <w:left w:val="nil"/>
              <w:bottom w:val="single" w:color="auto" w:sz="4" w:space="0"/>
              <w:right w:val="single" w:color="auto" w:sz="4" w:space="0"/>
            </w:tcBorders>
            <w:noWrap w:val="0"/>
            <w:vAlign w:val="center"/>
          </w:tcPr>
          <w:p w14:paraId="6FDEBA75">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r>
      <w:tr w14:paraId="6F69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5B9FC61">
            <w:pPr>
              <w:widowControl/>
              <w:kinsoku/>
              <w:wordWrap w:val="0"/>
              <w:overflowPunct/>
              <w:topLinePunct w:val="0"/>
              <w:bidi w:val="0"/>
              <w:spacing w:before="0" w:beforeLines="0" w:beforeAutospacing="0" w:after="0" w:afterLines="0" w:afterAutospacing="0" w:line="300" w:lineRule="exact"/>
              <w:ind w:left="0" w:right="-239"/>
              <w:jc w:val="center"/>
              <w:rPr>
                <w:rFonts w:hint="eastAsia" w:ascii="宋体" w:hAnsi="宋体" w:eastAsia="宋体" w:cs="宋体"/>
                <w:spacing w:val="-1"/>
                <w:kern w:val="2"/>
                <w:sz w:val="24"/>
                <w:szCs w:val="24"/>
                <w:highlight w:val="none"/>
                <w:lang w:eastAsia="zh-CN"/>
              </w:rPr>
            </w:pPr>
            <w:r>
              <w:rPr>
                <w:rFonts w:hint="eastAsia" w:ascii="宋体" w:hAnsi="宋体" w:eastAsia="宋体" w:cs="宋体"/>
                <w:spacing w:val="-1"/>
                <w:kern w:val="2"/>
                <w:sz w:val="24"/>
                <w:szCs w:val="24"/>
                <w:highlight w:val="none"/>
                <w:lang w:eastAsia="zh-CN"/>
              </w:rPr>
              <w:t>法定代表人姓名</w:t>
            </w:r>
          </w:p>
        </w:tc>
        <w:tc>
          <w:tcPr>
            <w:tcW w:w="6589" w:type="dxa"/>
            <w:gridSpan w:val="7"/>
            <w:tcBorders>
              <w:top w:val="single" w:color="auto" w:sz="4" w:space="0"/>
              <w:left w:val="nil"/>
              <w:bottom w:val="single" w:color="auto" w:sz="4" w:space="0"/>
              <w:right w:val="single" w:color="auto" w:sz="4" w:space="0"/>
            </w:tcBorders>
            <w:noWrap w:val="0"/>
            <w:vAlign w:val="center"/>
          </w:tcPr>
          <w:p w14:paraId="02B221D7">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r>
      <w:tr w14:paraId="13F2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C03EB5F">
            <w:pPr>
              <w:widowControl/>
              <w:kinsoku/>
              <w:wordWrap w:val="0"/>
              <w:overflowPunct/>
              <w:topLinePunct w:val="0"/>
              <w:bidi w:val="0"/>
              <w:spacing w:before="0" w:beforeLines="0" w:beforeAutospacing="0" w:after="0" w:afterLines="0" w:afterAutospacing="0" w:line="300" w:lineRule="exact"/>
              <w:ind w:left="0" w:right="-239"/>
              <w:jc w:val="center"/>
              <w:rPr>
                <w:rFonts w:hint="eastAsia" w:ascii="宋体" w:hAnsi="宋体" w:eastAsia="宋体" w:cs="宋体"/>
                <w:spacing w:val="-1"/>
                <w:kern w:val="2"/>
                <w:sz w:val="24"/>
                <w:szCs w:val="24"/>
                <w:highlight w:val="none"/>
                <w:lang w:eastAsia="zh-CN"/>
              </w:rPr>
            </w:pPr>
            <w:r>
              <w:rPr>
                <w:rFonts w:hint="eastAsia" w:ascii="宋体" w:hAnsi="宋体" w:eastAsia="宋体" w:cs="宋体"/>
                <w:spacing w:val="-1"/>
                <w:kern w:val="2"/>
                <w:sz w:val="24"/>
                <w:szCs w:val="24"/>
                <w:highlight w:val="none"/>
                <w:lang w:eastAsia="zh-CN"/>
              </w:rPr>
              <w:t>统一机构代码</w:t>
            </w:r>
          </w:p>
        </w:tc>
        <w:tc>
          <w:tcPr>
            <w:tcW w:w="6589" w:type="dxa"/>
            <w:gridSpan w:val="7"/>
            <w:tcBorders>
              <w:top w:val="single" w:color="auto" w:sz="4" w:space="0"/>
              <w:left w:val="nil"/>
              <w:bottom w:val="single" w:color="auto" w:sz="4" w:space="0"/>
              <w:right w:val="single" w:color="auto" w:sz="4" w:space="0"/>
            </w:tcBorders>
            <w:noWrap w:val="0"/>
            <w:vAlign w:val="center"/>
          </w:tcPr>
          <w:p w14:paraId="1104BD80">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r>
      <w:tr w14:paraId="20E3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94191D5">
            <w:pPr>
              <w:widowControl/>
              <w:kinsoku/>
              <w:wordWrap w:val="0"/>
              <w:overflowPunct/>
              <w:topLinePunct w:val="0"/>
              <w:bidi w:val="0"/>
              <w:spacing w:before="0" w:beforeLines="0" w:beforeAutospacing="0" w:after="0" w:afterLines="0" w:afterAutospacing="0" w:line="300" w:lineRule="exact"/>
              <w:ind w:left="0" w:right="-239"/>
              <w:jc w:val="center"/>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项目经理</w:t>
            </w:r>
          </w:p>
        </w:tc>
        <w:tc>
          <w:tcPr>
            <w:tcW w:w="1933" w:type="dxa"/>
            <w:tcBorders>
              <w:top w:val="single" w:color="auto" w:sz="4" w:space="0"/>
              <w:left w:val="nil"/>
              <w:bottom w:val="single" w:color="auto" w:sz="4" w:space="0"/>
              <w:right w:val="single" w:color="auto" w:sz="4" w:space="0"/>
            </w:tcBorders>
            <w:noWrap w:val="0"/>
            <w:vAlign w:val="center"/>
          </w:tcPr>
          <w:p w14:paraId="1EBD00CE">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c>
          <w:tcPr>
            <w:tcW w:w="722" w:type="dxa"/>
            <w:tcBorders>
              <w:top w:val="single" w:color="auto" w:sz="4" w:space="0"/>
              <w:left w:val="nil"/>
              <w:bottom w:val="single" w:color="auto" w:sz="4" w:space="0"/>
              <w:right w:val="single" w:color="auto" w:sz="4" w:space="0"/>
            </w:tcBorders>
            <w:noWrap w:val="0"/>
            <w:vAlign w:val="center"/>
          </w:tcPr>
          <w:p w14:paraId="37AE6528">
            <w:pPr>
              <w:widowControl/>
              <w:kinsoku/>
              <w:wordWrap w:val="0"/>
              <w:overflowPunct/>
              <w:topLinePunct w:val="0"/>
              <w:bidi w:val="0"/>
              <w:spacing w:before="0" w:beforeLines="0" w:beforeAutospacing="0" w:after="0" w:afterLines="0" w:afterAutospacing="0" w:line="300" w:lineRule="exact"/>
              <w:ind w:left="0" w:right="-239"/>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级别</w:t>
            </w:r>
          </w:p>
        </w:tc>
        <w:tc>
          <w:tcPr>
            <w:tcW w:w="1123" w:type="dxa"/>
            <w:gridSpan w:val="2"/>
            <w:tcBorders>
              <w:top w:val="single" w:color="auto" w:sz="4" w:space="0"/>
              <w:left w:val="nil"/>
              <w:bottom w:val="single" w:color="auto" w:sz="4" w:space="0"/>
              <w:right w:val="single" w:color="auto" w:sz="4" w:space="0"/>
            </w:tcBorders>
            <w:noWrap w:val="0"/>
            <w:vAlign w:val="center"/>
          </w:tcPr>
          <w:p w14:paraId="4EE9BCE5">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c>
          <w:tcPr>
            <w:tcW w:w="1269" w:type="dxa"/>
            <w:gridSpan w:val="2"/>
            <w:tcBorders>
              <w:top w:val="single" w:color="auto" w:sz="4" w:space="0"/>
              <w:left w:val="nil"/>
              <w:bottom w:val="single" w:color="auto" w:sz="4" w:space="0"/>
              <w:right w:val="single" w:color="auto" w:sz="4" w:space="0"/>
            </w:tcBorders>
            <w:noWrap w:val="0"/>
            <w:vAlign w:val="center"/>
          </w:tcPr>
          <w:p w14:paraId="70EBE923">
            <w:pPr>
              <w:widowControl/>
              <w:kinsoku/>
              <w:wordWrap w:val="0"/>
              <w:overflowPunct/>
              <w:topLinePunct w:val="0"/>
              <w:bidi w:val="0"/>
              <w:spacing w:before="0" w:beforeLines="0" w:beforeAutospacing="0" w:after="0" w:afterLines="0" w:afterAutospacing="0" w:line="300" w:lineRule="exact"/>
              <w:ind w:left="0" w:right="-239"/>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证书编号</w:t>
            </w:r>
          </w:p>
        </w:tc>
        <w:tc>
          <w:tcPr>
            <w:tcW w:w="1542" w:type="dxa"/>
            <w:tcBorders>
              <w:top w:val="single" w:color="auto" w:sz="4" w:space="0"/>
              <w:left w:val="nil"/>
              <w:bottom w:val="single" w:color="auto" w:sz="4" w:space="0"/>
              <w:right w:val="single" w:color="auto" w:sz="4" w:space="0"/>
            </w:tcBorders>
            <w:noWrap w:val="0"/>
            <w:vAlign w:val="center"/>
          </w:tcPr>
          <w:p w14:paraId="6499F92F">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r>
      <w:tr w14:paraId="3952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95A6C71">
            <w:pPr>
              <w:widowControl/>
              <w:kinsoku/>
              <w:wordWrap w:val="0"/>
              <w:overflowPunct/>
              <w:topLinePunct w:val="0"/>
              <w:bidi w:val="0"/>
              <w:spacing w:before="0" w:beforeLines="0" w:beforeAutospacing="0" w:after="0" w:afterLines="0" w:afterAutospacing="0" w:line="295" w:lineRule="exact"/>
              <w:ind w:left="0" w:right="-239"/>
              <w:jc w:val="center"/>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计划工期</w:t>
            </w:r>
          </w:p>
        </w:tc>
        <w:tc>
          <w:tcPr>
            <w:tcW w:w="6589" w:type="dxa"/>
            <w:gridSpan w:val="7"/>
            <w:tcBorders>
              <w:top w:val="single" w:color="auto" w:sz="4" w:space="0"/>
              <w:left w:val="nil"/>
              <w:bottom w:val="single" w:color="auto" w:sz="4" w:space="0"/>
              <w:right w:val="single" w:color="auto" w:sz="4" w:space="0"/>
            </w:tcBorders>
            <w:noWrap w:val="0"/>
            <w:vAlign w:val="center"/>
          </w:tcPr>
          <w:p w14:paraId="07F375EB">
            <w:pPr>
              <w:widowControl/>
              <w:kinsoku/>
              <w:wordWrap w:val="0"/>
              <w:overflowPunct/>
              <w:topLinePunct w:val="0"/>
              <w:bidi w:val="0"/>
              <w:spacing w:before="0" w:beforeLines="0" w:beforeAutospacing="0" w:after="0" w:afterLines="0" w:afterAutospacing="0" w:line="295" w:lineRule="exact"/>
              <w:ind w:left="0" w:right="0"/>
              <w:jc w:val="center"/>
              <w:rPr>
                <w:rFonts w:ascii="宋体" w:hAnsi="宋体" w:eastAsia="宋体" w:cs="宋体"/>
                <w:kern w:val="2"/>
                <w:sz w:val="24"/>
                <w:szCs w:val="24"/>
                <w:highlight w:val="none"/>
                <w:u w:val="single"/>
              </w:rPr>
            </w:pPr>
          </w:p>
        </w:tc>
      </w:tr>
      <w:tr w14:paraId="1711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6E3A60C">
            <w:pPr>
              <w:widowControl/>
              <w:kinsoku/>
              <w:wordWrap w:val="0"/>
              <w:overflowPunct/>
              <w:topLinePunct w:val="0"/>
              <w:bidi w:val="0"/>
              <w:spacing w:before="0" w:beforeLines="0" w:beforeAutospacing="0" w:after="0" w:afterLines="0" w:afterAutospacing="0" w:line="240" w:lineRule="exact"/>
              <w:ind w:left="1164" w:right="-239"/>
              <w:jc w:val="center"/>
              <w:rPr>
                <w:rFonts w:ascii="宋体" w:hAnsi="宋体" w:eastAsia="宋体" w:cs="宋体"/>
                <w:kern w:val="2"/>
                <w:sz w:val="24"/>
                <w:szCs w:val="24"/>
                <w:highlight w:val="none"/>
              </w:rPr>
            </w:pPr>
          </w:p>
          <w:p w14:paraId="5E2FBA6E">
            <w:pPr>
              <w:widowControl/>
              <w:kinsoku/>
              <w:wordWrap w:val="0"/>
              <w:overflowPunct/>
              <w:topLinePunct w:val="0"/>
              <w:bidi w:val="0"/>
              <w:spacing w:before="0" w:beforeLines="0" w:beforeAutospacing="0" w:after="0" w:afterLines="0" w:afterAutospacing="0" w:line="307" w:lineRule="exact"/>
              <w:ind w:left="0" w:right="-239"/>
              <w:jc w:val="center"/>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磋商总报价</w:t>
            </w:r>
          </w:p>
        </w:tc>
        <w:tc>
          <w:tcPr>
            <w:tcW w:w="6589" w:type="dxa"/>
            <w:gridSpan w:val="7"/>
            <w:tcBorders>
              <w:top w:val="single" w:color="auto" w:sz="4" w:space="0"/>
              <w:left w:val="nil"/>
              <w:bottom w:val="single" w:color="auto" w:sz="4" w:space="0"/>
              <w:right w:val="single" w:color="auto" w:sz="4" w:space="0"/>
            </w:tcBorders>
            <w:noWrap w:val="0"/>
            <w:vAlign w:val="center"/>
          </w:tcPr>
          <w:p w14:paraId="60A580AC">
            <w:pPr>
              <w:widowControl/>
              <w:kinsoku/>
              <w:wordWrap w:val="0"/>
              <w:overflowPunct/>
              <w:topLinePunct w:val="0"/>
              <w:bidi w:val="0"/>
              <w:spacing w:before="0" w:beforeLines="0" w:beforeAutospacing="0" w:after="0" w:afterLines="0" w:afterAutospacing="0" w:line="240" w:lineRule="exact"/>
              <w:ind w:left="108" w:right="-239"/>
              <w:jc w:val="center"/>
              <w:rPr>
                <w:rFonts w:ascii="宋体" w:hAnsi="宋体" w:eastAsia="宋体" w:cs="宋体"/>
                <w:kern w:val="2"/>
                <w:sz w:val="24"/>
                <w:szCs w:val="24"/>
                <w:highlight w:val="none"/>
              </w:rPr>
            </w:pPr>
          </w:p>
          <w:p w14:paraId="385E88FB">
            <w:pPr>
              <w:widowControl/>
              <w:kinsoku/>
              <w:wordWrap w:val="0"/>
              <w:overflowPunct/>
              <w:topLinePunct w:val="0"/>
              <w:bidi w:val="0"/>
              <w:spacing w:before="0" w:beforeLines="0" w:beforeAutospacing="0" w:after="0" w:afterLines="0" w:afterAutospacing="0" w:line="307" w:lineRule="exact"/>
              <w:ind w:left="108" w:right="-239"/>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大写：</w:t>
            </w:r>
            <w:r>
              <w:rPr>
                <w:rFonts w:hint="eastAsia" w:ascii="宋体" w:hAnsi="宋体" w:eastAsia="宋体" w:cs="宋体"/>
                <w:spacing w:val="4"/>
                <w:kern w:val="2"/>
                <w:sz w:val="24"/>
                <w:szCs w:val="24"/>
                <w:highlight w:val="none"/>
              </w:rPr>
              <w:t xml:space="preserve">        </w:t>
            </w:r>
            <w:r>
              <w:rPr>
                <w:rFonts w:hint="eastAsia" w:ascii="宋体" w:hAnsi="宋体" w:eastAsia="宋体" w:cs="宋体"/>
                <w:spacing w:val="-1"/>
                <w:kern w:val="2"/>
                <w:sz w:val="24"/>
                <w:szCs w:val="24"/>
                <w:highlight w:val="none"/>
              </w:rPr>
              <w:t>；</w:t>
            </w:r>
            <w:r>
              <w:rPr>
                <w:rFonts w:hint="eastAsia" w:ascii="宋体" w:hAnsi="宋体" w:eastAsia="宋体" w:cs="宋体"/>
                <w:kern w:val="2"/>
                <w:sz w:val="24"/>
                <w:szCs w:val="24"/>
                <w:highlight w:val="none"/>
              </w:rPr>
              <w:t> </w:t>
            </w:r>
            <w:r>
              <w:rPr>
                <w:rFonts w:hint="eastAsia" w:ascii="宋体" w:hAnsi="宋体" w:eastAsia="宋体" w:cs="宋体"/>
                <w:spacing w:val="-1"/>
                <w:kern w:val="2"/>
                <w:sz w:val="24"/>
                <w:szCs w:val="24"/>
                <w:highlight w:val="none"/>
              </w:rPr>
              <w:t>小写：</w:t>
            </w:r>
            <w:r>
              <w:rPr>
                <w:rFonts w:hint="eastAsia" w:ascii="宋体" w:hAnsi="宋体" w:eastAsia="宋体" w:cs="宋体"/>
                <w:spacing w:val="4"/>
                <w:kern w:val="2"/>
                <w:sz w:val="24"/>
                <w:szCs w:val="24"/>
                <w:highlight w:val="none"/>
              </w:rPr>
              <w:t xml:space="preserve">      </w:t>
            </w:r>
            <w:r>
              <w:rPr>
                <w:rFonts w:hint="eastAsia" w:ascii="宋体" w:hAnsi="宋体" w:eastAsia="宋体" w:cs="宋体"/>
                <w:spacing w:val="-1"/>
                <w:kern w:val="2"/>
                <w:sz w:val="24"/>
                <w:szCs w:val="24"/>
                <w:highlight w:val="none"/>
              </w:rPr>
              <w:t>元</w:t>
            </w:r>
          </w:p>
        </w:tc>
      </w:tr>
      <w:tr w14:paraId="2794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35061D0">
            <w:pPr>
              <w:widowControl/>
              <w:kinsoku/>
              <w:wordWrap w:val="0"/>
              <w:overflowPunct/>
              <w:topLinePunct w:val="0"/>
              <w:bidi w:val="0"/>
              <w:spacing w:before="0" w:beforeLines="0" w:beforeAutospacing="0" w:after="0" w:afterLines="0" w:afterAutospacing="0" w:line="387" w:lineRule="exact"/>
              <w:ind w:left="0" w:right="-239"/>
              <w:jc w:val="center"/>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质量要求</w:t>
            </w:r>
          </w:p>
        </w:tc>
        <w:tc>
          <w:tcPr>
            <w:tcW w:w="6589" w:type="dxa"/>
            <w:gridSpan w:val="7"/>
            <w:tcBorders>
              <w:top w:val="single" w:color="auto" w:sz="4" w:space="0"/>
              <w:left w:val="nil"/>
              <w:bottom w:val="single" w:color="auto" w:sz="4" w:space="0"/>
              <w:right w:val="single" w:color="auto" w:sz="4" w:space="0"/>
            </w:tcBorders>
            <w:noWrap w:val="0"/>
            <w:vAlign w:val="center"/>
          </w:tcPr>
          <w:p w14:paraId="2D54F841">
            <w:pPr>
              <w:widowControl/>
              <w:kinsoku/>
              <w:wordWrap w:val="0"/>
              <w:overflowPunct/>
              <w:topLinePunct w:val="0"/>
              <w:bidi w:val="0"/>
              <w:spacing w:before="0" w:beforeLines="0" w:beforeAutospacing="0" w:after="0" w:afterLines="0" w:afterAutospacing="0" w:line="387" w:lineRule="exact"/>
              <w:ind w:left="0" w:right="0"/>
              <w:jc w:val="center"/>
              <w:rPr>
                <w:rFonts w:ascii="宋体" w:hAnsi="宋体" w:eastAsia="宋体" w:cs="宋体"/>
                <w:kern w:val="2"/>
                <w:sz w:val="24"/>
                <w:szCs w:val="24"/>
                <w:highlight w:val="none"/>
                <w:u w:val="single"/>
              </w:rPr>
            </w:pPr>
          </w:p>
        </w:tc>
      </w:tr>
      <w:tr w14:paraId="021D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A4D1576">
            <w:pPr>
              <w:widowControl/>
              <w:kinsoku/>
              <w:wordWrap w:val="0"/>
              <w:overflowPunct/>
              <w:topLinePunct w:val="0"/>
              <w:bidi w:val="0"/>
              <w:spacing w:before="0" w:beforeLines="0" w:beforeAutospacing="0" w:after="0" w:afterLines="0" w:afterAutospacing="0" w:line="427" w:lineRule="exact"/>
              <w:ind w:left="0" w:right="-239"/>
              <w:jc w:val="center"/>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安全目标</w:t>
            </w:r>
          </w:p>
        </w:tc>
        <w:tc>
          <w:tcPr>
            <w:tcW w:w="6589" w:type="dxa"/>
            <w:gridSpan w:val="7"/>
            <w:tcBorders>
              <w:top w:val="single" w:color="auto" w:sz="4" w:space="0"/>
              <w:left w:val="nil"/>
              <w:bottom w:val="single" w:color="auto" w:sz="4" w:space="0"/>
              <w:right w:val="single" w:color="auto" w:sz="4" w:space="0"/>
            </w:tcBorders>
            <w:noWrap w:val="0"/>
            <w:vAlign w:val="center"/>
          </w:tcPr>
          <w:p w14:paraId="0B987436">
            <w:pPr>
              <w:widowControl/>
              <w:kinsoku/>
              <w:wordWrap w:val="0"/>
              <w:overflowPunct/>
              <w:topLinePunct w:val="0"/>
              <w:bidi w:val="0"/>
              <w:spacing w:before="0" w:beforeLines="0" w:beforeAutospacing="0" w:after="0" w:afterLines="0" w:afterAutospacing="0" w:line="423" w:lineRule="exact"/>
              <w:ind w:left="0" w:right="-239"/>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杜绝死亡事故</w:t>
            </w:r>
          </w:p>
        </w:tc>
      </w:tr>
      <w:tr w14:paraId="114F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71A3E02">
            <w:pPr>
              <w:widowControl/>
              <w:kinsoku/>
              <w:wordWrap w:val="0"/>
              <w:overflowPunct/>
              <w:topLinePunct w:val="0"/>
              <w:bidi w:val="0"/>
              <w:adjustRightInd w:val="0"/>
              <w:snapToGrid w:val="0"/>
              <w:spacing w:before="0" w:beforeLines="0" w:beforeAutospacing="0" w:after="0" w:afterLines="0" w:afterAutospacing="0" w:line="400" w:lineRule="exact"/>
              <w:ind w:left="0" w:right="0"/>
              <w:jc w:val="center"/>
              <w:rPr>
                <w:rFonts w:hint="eastAsia" w:ascii="宋体" w:hAnsi="宋体" w:eastAsia="宋体" w:cs="宋体"/>
                <w:b/>
                <w:kern w:val="2"/>
                <w:sz w:val="24"/>
                <w:szCs w:val="24"/>
                <w:highlight w:val="none"/>
                <w:lang w:eastAsia="zh-CN"/>
              </w:rPr>
            </w:pPr>
            <w:r>
              <w:rPr>
                <w:rFonts w:hint="eastAsia" w:ascii="宋体" w:hAnsi="宋体" w:cs="宋体"/>
                <w:b w:val="0"/>
                <w:bCs/>
                <w:kern w:val="2"/>
                <w:sz w:val="24"/>
                <w:szCs w:val="24"/>
                <w:highlight w:val="none"/>
                <w:lang w:eastAsia="zh-CN"/>
              </w:rPr>
              <w:t>磋商范围</w:t>
            </w:r>
          </w:p>
        </w:tc>
        <w:tc>
          <w:tcPr>
            <w:tcW w:w="6589" w:type="dxa"/>
            <w:gridSpan w:val="7"/>
            <w:tcBorders>
              <w:top w:val="single" w:color="auto" w:sz="4" w:space="0"/>
              <w:left w:val="nil"/>
              <w:bottom w:val="single" w:color="auto" w:sz="4" w:space="0"/>
              <w:right w:val="single" w:color="auto" w:sz="4" w:space="0"/>
            </w:tcBorders>
            <w:noWrap w:val="0"/>
            <w:vAlign w:val="center"/>
          </w:tcPr>
          <w:p w14:paraId="50704A3B">
            <w:pPr>
              <w:widowControl/>
              <w:suppressAutoHyphens/>
              <w:kinsoku/>
              <w:wordWrap w:val="0"/>
              <w:overflowPunct/>
              <w:topLinePunct w:val="0"/>
              <w:bidi w:val="0"/>
              <w:snapToGrid w:val="0"/>
              <w:spacing w:before="0" w:beforeLines="0" w:beforeAutospacing="0" w:after="0" w:afterLines="0" w:afterAutospacing="0" w:line="400" w:lineRule="exact"/>
              <w:ind w:left="0" w:right="0"/>
              <w:jc w:val="left"/>
              <w:rPr>
                <w:rFonts w:ascii="宋体" w:hAnsi="宋体" w:eastAsia="宋体" w:cs="宋体"/>
                <w:b/>
                <w:kern w:val="2"/>
                <w:sz w:val="24"/>
                <w:szCs w:val="24"/>
                <w:highlight w:val="none"/>
              </w:rPr>
            </w:pPr>
          </w:p>
        </w:tc>
      </w:tr>
      <w:tr w14:paraId="5CFF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3A2E1E0">
            <w:pPr>
              <w:widowControl/>
              <w:kinsoku/>
              <w:wordWrap w:val="0"/>
              <w:overflowPunct/>
              <w:topLinePunct w:val="0"/>
              <w:bidi w:val="0"/>
              <w:adjustRightInd w:val="0"/>
              <w:snapToGrid w:val="0"/>
              <w:spacing w:before="0" w:beforeLines="0" w:beforeAutospacing="0" w:after="0" w:afterLines="0" w:afterAutospacing="0" w:line="400" w:lineRule="exact"/>
              <w:ind w:left="0" w:right="0"/>
              <w:jc w:val="center"/>
              <w:rPr>
                <w:rFonts w:hint="default" w:ascii="宋体" w:hAnsi="宋体" w:cs="宋体"/>
                <w:b w:val="0"/>
                <w:bCs/>
                <w:kern w:val="2"/>
                <w:sz w:val="24"/>
                <w:szCs w:val="24"/>
                <w:highlight w:val="none"/>
                <w:lang w:val="en-US" w:eastAsia="zh-CN"/>
              </w:rPr>
            </w:pPr>
            <w:r>
              <w:rPr>
                <w:rFonts w:hint="eastAsia" w:ascii="宋体" w:hAnsi="宋体" w:cs="宋体"/>
                <w:b w:val="0"/>
                <w:bCs/>
                <w:kern w:val="2"/>
                <w:sz w:val="24"/>
                <w:szCs w:val="24"/>
                <w:highlight w:val="none"/>
                <w:lang w:val="en-US" w:eastAsia="zh-CN"/>
              </w:rPr>
              <w:t>联系人</w:t>
            </w:r>
          </w:p>
        </w:tc>
        <w:tc>
          <w:tcPr>
            <w:tcW w:w="2763" w:type="dxa"/>
            <w:gridSpan w:val="3"/>
            <w:tcBorders>
              <w:top w:val="single" w:color="auto" w:sz="4" w:space="0"/>
              <w:left w:val="nil"/>
              <w:bottom w:val="single" w:color="auto" w:sz="4" w:space="0"/>
              <w:right w:val="single" w:color="auto" w:sz="4" w:space="0"/>
            </w:tcBorders>
            <w:noWrap w:val="0"/>
            <w:vAlign w:val="center"/>
          </w:tcPr>
          <w:p w14:paraId="0BC63AF5">
            <w:pPr>
              <w:widowControl/>
              <w:kinsoku/>
              <w:wordWrap w:val="0"/>
              <w:overflowPunct/>
              <w:topLinePunct w:val="0"/>
              <w:bidi w:val="0"/>
              <w:adjustRightInd w:val="0"/>
              <w:snapToGrid w:val="0"/>
              <w:spacing w:before="0" w:beforeLines="0" w:beforeAutospacing="0" w:after="0" w:afterLines="0" w:afterAutospacing="0" w:line="400" w:lineRule="exact"/>
              <w:ind w:left="0" w:right="0"/>
              <w:jc w:val="center"/>
              <w:rPr>
                <w:rFonts w:hint="eastAsia" w:ascii="宋体" w:hAnsi="宋体" w:cs="宋体"/>
                <w:b w:val="0"/>
                <w:bCs/>
                <w:kern w:val="2"/>
                <w:sz w:val="24"/>
                <w:szCs w:val="24"/>
                <w:highlight w:val="none"/>
                <w:lang w:val="en-US" w:eastAsia="zh-CN"/>
              </w:rPr>
            </w:pPr>
          </w:p>
        </w:tc>
        <w:tc>
          <w:tcPr>
            <w:tcW w:w="1380" w:type="dxa"/>
            <w:gridSpan w:val="2"/>
            <w:tcBorders>
              <w:top w:val="single" w:color="auto" w:sz="4" w:space="0"/>
              <w:left w:val="nil"/>
              <w:bottom w:val="single" w:color="auto" w:sz="4" w:space="0"/>
              <w:right w:val="single" w:color="auto" w:sz="4" w:space="0"/>
            </w:tcBorders>
            <w:noWrap w:val="0"/>
            <w:vAlign w:val="center"/>
          </w:tcPr>
          <w:p w14:paraId="1AF8B23A">
            <w:pPr>
              <w:widowControl/>
              <w:kinsoku/>
              <w:wordWrap w:val="0"/>
              <w:overflowPunct/>
              <w:topLinePunct w:val="0"/>
              <w:bidi w:val="0"/>
              <w:adjustRightInd w:val="0"/>
              <w:snapToGrid w:val="0"/>
              <w:spacing w:before="0" w:beforeLines="0" w:beforeAutospacing="0" w:after="0" w:afterLines="0" w:afterAutospacing="0" w:line="400" w:lineRule="exact"/>
              <w:ind w:left="0" w:right="0"/>
              <w:jc w:val="center"/>
              <w:rPr>
                <w:rFonts w:hint="default" w:ascii="宋体" w:hAnsi="宋体" w:cs="宋体"/>
                <w:b w:val="0"/>
                <w:bCs/>
                <w:kern w:val="2"/>
                <w:sz w:val="24"/>
                <w:szCs w:val="24"/>
                <w:highlight w:val="none"/>
                <w:lang w:val="en-US" w:eastAsia="zh-CN"/>
              </w:rPr>
            </w:pPr>
            <w:r>
              <w:rPr>
                <w:rFonts w:hint="eastAsia" w:ascii="宋体" w:hAnsi="宋体" w:cs="宋体"/>
                <w:b w:val="0"/>
                <w:bCs/>
                <w:kern w:val="2"/>
                <w:sz w:val="24"/>
                <w:szCs w:val="24"/>
                <w:highlight w:val="none"/>
                <w:lang w:val="en-US" w:eastAsia="zh-CN"/>
              </w:rPr>
              <w:t>联系电话</w:t>
            </w:r>
          </w:p>
        </w:tc>
        <w:tc>
          <w:tcPr>
            <w:tcW w:w="2446" w:type="dxa"/>
            <w:gridSpan w:val="2"/>
            <w:tcBorders>
              <w:top w:val="single" w:color="auto" w:sz="4" w:space="0"/>
              <w:left w:val="nil"/>
              <w:bottom w:val="single" w:color="auto" w:sz="4" w:space="0"/>
              <w:right w:val="single" w:color="auto" w:sz="4" w:space="0"/>
            </w:tcBorders>
            <w:noWrap w:val="0"/>
            <w:vAlign w:val="center"/>
          </w:tcPr>
          <w:p w14:paraId="292B8E73">
            <w:pPr>
              <w:widowControl/>
              <w:kinsoku/>
              <w:wordWrap w:val="0"/>
              <w:overflowPunct/>
              <w:topLinePunct w:val="0"/>
              <w:bidi w:val="0"/>
              <w:adjustRightInd w:val="0"/>
              <w:snapToGrid w:val="0"/>
              <w:spacing w:before="0" w:beforeLines="0" w:beforeAutospacing="0" w:after="0" w:afterLines="0" w:afterAutospacing="0" w:line="400" w:lineRule="exact"/>
              <w:ind w:left="0" w:right="0"/>
              <w:jc w:val="center"/>
              <w:rPr>
                <w:rFonts w:hint="eastAsia" w:ascii="宋体" w:hAnsi="宋体" w:cs="宋体"/>
                <w:b w:val="0"/>
                <w:bCs/>
                <w:kern w:val="2"/>
                <w:sz w:val="24"/>
                <w:szCs w:val="24"/>
                <w:highlight w:val="none"/>
                <w:lang w:val="en-US" w:eastAsia="zh-CN"/>
              </w:rPr>
            </w:pPr>
          </w:p>
        </w:tc>
      </w:tr>
      <w:tr w14:paraId="7873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F932BC3">
            <w:pPr>
              <w:widowControl/>
              <w:kinsoku/>
              <w:wordWrap w:val="0"/>
              <w:overflowPunct/>
              <w:topLinePunct w:val="0"/>
              <w:bidi w:val="0"/>
              <w:adjustRightInd w:val="0"/>
              <w:snapToGrid w:val="0"/>
              <w:spacing w:before="0" w:beforeLines="0" w:beforeAutospacing="0" w:after="0" w:afterLines="0" w:afterAutospacing="0" w:line="400" w:lineRule="exact"/>
              <w:ind w:left="0" w:right="0"/>
              <w:jc w:val="center"/>
              <w:rPr>
                <w:rFonts w:hint="eastAsia" w:ascii="宋体" w:hAnsi="宋体" w:eastAsia="宋体" w:cs="宋体"/>
                <w:b w:val="0"/>
                <w:bCs/>
                <w:kern w:val="2"/>
                <w:sz w:val="24"/>
                <w:szCs w:val="24"/>
                <w:highlight w:val="none"/>
                <w:lang w:eastAsia="zh-CN"/>
              </w:rPr>
            </w:pPr>
            <w:r>
              <w:rPr>
                <w:rFonts w:hint="eastAsia" w:ascii="宋体" w:hAnsi="宋体" w:eastAsia="宋体" w:cs="宋体"/>
                <w:b w:val="0"/>
                <w:bCs/>
                <w:kern w:val="2"/>
                <w:sz w:val="24"/>
                <w:szCs w:val="24"/>
                <w:highlight w:val="none"/>
                <w:lang w:eastAsia="zh-CN"/>
              </w:rPr>
              <w:t>备注</w:t>
            </w:r>
          </w:p>
        </w:tc>
        <w:tc>
          <w:tcPr>
            <w:tcW w:w="6589" w:type="dxa"/>
            <w:gridSpan w:val="7"/>
            <w:tcBorders>
              <w:top w:val="single" w:color="auto" w:sz="4" w:space="0"/>
              <w:left w:val="nil"/>
              <w:bottom w:val="single" w:color="auto" w:sz="4" w:space="0"/>
              <w:right w:val="single" w:color="auto" w:sz="4" w:space="0"/>
            </w:tcBorders>
            <w:noWrap w:val="0"/>
            <w:vAlign w:val="center"/>
          </w:tcPr>
          <w:p w14:paraId="61738237">
            <w:pPr>
              <w:widowControl/>
              <w:suppressAutoHyphens/>
              <w:kinsoku/>
              <w:wordWrap w:val="0"/>
              <w:overflowPunct/>
              <w:topLinePunct w:val="0"/>
              <w:bidi w:val="0"/>
              <w:snapToGrid w:val="0"/>
              <w:spacing w:before="0" w:beforeLines="0" w:beforeAutospacing="0" w:after="0" w:afterLines="0" w:afterAutospacing="0" w:line="400" w:lineRule="exact"/>
              <w:ind w:left="0" w:right="0"/>
              <w:jc w:val="left"/>
              <w:rPr>
                <w:rFonts w:ascii="宋体" w:hAnsi="宋体" w:eastAsia="宋体" w:cs="宋体"/>
                <w:b/>
                <w:kern w:val="2"/>
                <w:sz w:val="24"/>
                <w:szCs w:val="24"/>
                <w:highlight w:val="none"/>
              </w:rPr>
            </w:pPr>
          </w:p>
        </w:tc>
      </w:tr>
    </w:tbl>
    <w:p w14:paraId="51256F22">
      <w:pPr>
        <w:kinsoku/>
        <w:wordWrap w:val="0"/>
        <w:overflowPunct/>
        <w:topLinePunct w:val="0"/>
        <w:bidi w:val="0"/>
        <w:spacing w:line="440" w:lineRule="exact"/>
        <w:rPr>
          <w:rFonts w:ascii="宋体" w:hAnsi="宋体" w:eastAsia="宋体" w:cs="宋体"/>
          <w:sz w:val="28"/>
          <w:szCs w:val="28"/>
          <w:highlight w:val="none"/>
        </w:rPr>
      </w:pPr>
    </w:p>
    <w:p w14:paraId="5D949745">
      <w:pPr>
        <w:kinsoku/>
        <w:wordWrap w:val="0"/>
        <w:overflowPunct/>
        <w:topLinePunct w:val="0"/>
        <w:bidi w:val="0"/>
        <w:spacing w:line="440" w:lineRule="exact"/>
        <w:rPr>
          <w:rFonts w:ascii="宋体" w:hAnsi="宋体" w:eastAsia="宋体" w:cs="宋体"/>
          <w:sz w:val="24"/>
          <w:szCs w:val="24"/>
          <w:highlight w:val="none"/>
        </w:rPr>
      </w:pPr>
      <w:r>
        <w:rPr>
          <w:rFonts w:hint="eastAsia" w:ascii="宋体" w:hAnsi="宋体" w:eastAsia="宋体" w:cs="宋体"/>
          <w:sz w:val="24"/>
          <w:szCs w:val="24"/>
          <w:highlight w:val="none"/>
        </w:rPr>
        <w:t>响应人：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签</w:t>
      </w:r>
      <w:r>
        <w:rPr>
          <w:rFonts w:hint="eastAsia" w:ascii="宋体" w:hAnsi="宋体" w:eastAsia="宋体" w:cs="宋体"/>
          <w:sz w:val="24"/>
          <w:szCs w:val="24"/>
          <w:highlight w:val="none"/>
        </w:rPr>
        <w:t>章）</w:t>
      </w:r>
    </w:p>
    <w:p w14:paraId="5F26F330">
      <w:pPr>
        <w:kinsoku/>
        <w:wordWrap w:val="0"/>
        <w:overflowPunct/>
        <w:topLinePunct w:val="0"/>
        <w:bidi w:val="0"/>
        <w:spacing w:line="700" w:lineRule="exact"/>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签</w:t>
      </w:r>
      <w:r>
        <w:rPr>
          <w:rFonts w:hint="eastAsia" w:ascii="宋体" w:hAnsi="宋体" w:eastAsia="宋体" w:cs="宋体"/>
          <w:sz w:val="24"/>
          <w:szCs w:val="24"/>
          <w:highlight w:val="none"/>
        </w:rPr>
        <w:t>章）</w:t>
      </w:r>
    </w:p>
    <w:p w14:paraId="31EEBA3B">
      <w:pPr>
        <w:kinsoku/>
        <w:wordWrap w:val="0"/>
        <w:overflowPunct/>
        <w:topLinePunct w:val="0"/>
        <w:bidi w:val="0"/>
        <w:spacing w:line="700" w:lineRule="exact"/>
        <w:rPr>
          <w:rFonts w:ascii="宋体" w:hAnsi="宋体" w:eastAsia="宋体" w:cs="宋体"/>
          <w:b/>
          <w:bCs/>
          <w:sz w:val="24"/>
          <w:szCs w:val="24"/>
          <w:highlight w:val="none"/>
        </w:rPr>
      </w:pPr>
      <w:r>
        <w:rPr>
          <w:rFonts w:hint="eastAsia" w:ascii="宋体" w:hAnsi="宋体" w:eastAsia="宋体" w:cs="宋体"/>
          <w:sz w:val="24"/>
          <w:szCs w:val="24"/>
          <w:highlight w:val="none"/>
        </w:rPr>
        <w:t xml:space="preserve">日期：   年   月   日 </w:t>
      </w:r>
    </w:p>
    <w:p w14:paraId="0E7C9659">
      <w:pPr>
        <w:numPr>
          <w:ilvl w:val="0"/>
          <w:numId w:val="3"/>
        </w:numPr>
        <w:kinsoku/>
        <w:wordWrap w:val="0"/>
        <w:overflowPunct/>
        <w:topLinePunct w:val="0"/>
        <w:bidi w:val="0"/>
        <w:spacing w:line="440" w:lineRule="exact"/>
        <w:jc w:val="center"/>
        <w:outlineLvl w:val="0"/>
        <w:rPr>
          <w:rFonts w:hint="eastAsia" w:ascii="宋体" w:hAnsi="宋体" w:eastAsia="宋体" w:cs="宋体"/>
          <w:b/>
          <w:bCs/>
          <w:sz w:val="28"/>
          <w:szCs w:val="28"/>
          <w:highlight w:val="none"/>
        </w:rPr>
      </w:pPr>
      <w:bookmarkStart w:id="663" w:name="_Toc6390"/>
      <w:r>
        <w:rPr>
          <w:rFonts w:hint="eastAsia" w:ascii="宋体" w:hAnsi="宋体" w:eastAsia="宋体" w:cs="宋体"/>
          <w:b/>
          <w:bCs/>
          <w:sz w:val="28"/>
          <w:szCs w:val="28"/>
          <w:highlight w:val="none"/>
        </w:rPr>
        <w:br w:type="page"/>
      </w:r>
      <w:bookmarkStart w:id="664" w:name="_Toc25657"/>
      <w:bookmarkStart w:id="665" w:name="_Toc2004"/>
      <w:bookmarkStart w:id="666" w:name="_Toc26529"/>
      <w:bookmarkStart w:id="667" w:name="_Toc4402"/>
      <w:bookmarkStart w:id="668" w:name="_Toc4763"/>
      <w:bookmarkStart w:id="669" w:name="_Toc9432"/>
      <w:r>
        <w:rPr>
          <w:rFonts w:hint="eastAsia" w:ascii="宋体" w:hAnsi="宋体" w:eastAsia="宋体" w:cs="宋体"/>
          <w:b/>
          <w:bCs/>
          <w:sz w:val="28"/>
          <w:szCs w:val="28"/>
          <w:highlight w:val="none"/>
        </w:rPr>
        <w:t>法定代表人身份证明</w:t>
      </w:r>
      <w:bookmarkEnd w:id="663"/>
      <w:bookmarkEnd w:id="664"/>
      <w:bookmarkEnd w:id="665"/>
      <w:bookmarkEnd w:id="666"/>
      <w:bookmarkEnd w:id="667"/>
      <w:bookmarkEnd w:id="668"/>
      <w:bookmarkEnd w:id="669"/>
    </w:p>
    <w:p w14:paraId="1FCC624C">
      <w:pPr>
        <w:numPr>
          <w:ilvl w:val="0"/>
          <w:numId w:val="0"/>
        </w:numPr>
        <w:kinsoku/>
        <w:wordWrap w:val="0"/>
        <w:overflowPunct/>
        <w:topLinePunct w:val="0"/>
        <w:bidi w:val="0"/>
        <w:spacing w:line="440" w:lineRule="exact"/>
        <w:jc w:val="both"/>
        <w:outlineLvl w:val="0"/>
        <w:rPr>
          <w:rFonts w:hint="eastAsia" w:ascii="宋体" w:hAnsi="宋体" w:eastAsia="宋体" w:cs="宋体"/>
          <w:b/>
          <w:bCs/>
          <w:sz w:val="28"/>
          <w:szCs w:val="28"/>
          <w:highlight w:val="none"/>
        </w:rPr>
      </w:pPr>
    </w:p>
    <w:p w14:paraId="54DED119">
      <w:pPr>
        <w:kinsoku/>
        <w:wordWrap w:val="0"/>
        <w:overflowPunct/>
        <w:topLinePunct w:val="0"/>
        <w:bidi w:val="0"/>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22E3ACB0">
      <w:pPr>
        <w:kinsoku/>
        <w:wordWrap w:val="0"/>
        <w:overflowPunct/>
        <w:topLinePunct w:val="0"/>
        <w:bidi w:val="0"/>
        <w:spacing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响 应 人：</w:t>
      </w:r>
    </w:p>
    <w:p w14:paraId="52D588CF">
      <w:pPr>
        <w:kinsoku/>
        <w:wordWrap w:val="0"/>
        <w:overflowPunct/>
        <w:topLinePunct w:val="0"/>
        <w:bidi w:val="0"/>
        <w:spacing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单位性质：</w:t>
      </w:r>
    </w:p>
    <w:p w14:paraId="1C5A73A3">
      <w:pPr>
        <w:kinsoku/>
        <w:wordWrap w:val="0"/>
        <w:overflowPunct/>
        <w:topLinePunct w:val="0"/>
        <w:bidi w:val="0"/>
        <w:spacing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地    址：</w:t>
      </w:r>
    </w:p>
    <w:p w14:paraId="1350379C">
      <w:pPr>
        <w:kinsoku/>
        <w:wordWrap w:val="0"/>
        <w:overflowPunct/>
        <w:topLinePunct w:val="0"/>
        <w:bidi w:val="0"/>
        <w:spacing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成立时间：     年  月  日</w:t>
      </w:r>
    </w:p>
    <w:p w14:paraId="158A5341">
      <w:pPr>
        <w:kinsoku/>
        <w:wordWrap w:val="0"/>
        <w:overflowPunct/>
        <w:topLinePunct w:val="0"/>
        <w:bidi w:val="0"/>
        <w:spacing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经营期限：</w:t>
      </w:r>
    </w:p>
    <w:p w14:paraId="50DDF78F">
      <w:pPr>
        <w:kinsoku/>
        <w:wordWrap w:val="0"/>
        <w:overflowPunct/>
        <w:topLinePunct w:val="0"/>
        <w:bidi w:val="0"/>
        <w:spacing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姓    名：         性        别：</w:t>
      </w:r>
    </w:p>
    <w:p w14:paraId="7C7EE04B">
      <w:pPr>
        <w:kinsoku/>
        <w:wordWrap w:val="0"/>
        <w:overflowPunct/>
        <w:topLinePunct w:val="0"/>
        <w:bidi w:val="0"/>
        <w:spacing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年    龄：         职        务：</w:t>
      </w:r>
    </w:p>
    <w:p w14:paraId="3A6402A1">
      <w:pPr>
        <w:kinsoku/>
        <w:wordWrap w:val="0"/>
        <w:overflowPunct/>
        <w:topLinePunct w:val="0"/>
        <w:bidi w:val="0"/>
        <w:spacing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（响应人名称）的法定代表人。</w:t>
      </w:r>
    </w:p>
    <w:p w14:paraId="3F623916">
      <w:pPr>
        <w:kinsoku/>
        <w:wordWrap w:val="0"/>
        <w:overflowPunct/>
        <w:topLinePunct w:val="0"/>
        <w:bidi w:val="0"/>
        <w:spacing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特此证明。</w:t>
      </w:r>
    </w:p>
    <w:p w14:paraId="7C290000">
      <w:pPr>
        <w:kinsoku/>
        <w:wordWrap w:val="0"/>
        <w:overflowPunct/>
        <w:topLinePunct w:val="0"/>
        <w:bidi w:val="0"/>
        <w:spacing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 xml:space="preserve"> </w:t>
      </w:r>
    </w:p>
    <w:p w14:paraId="0EA8B48D">
      <w:pPr>
        <w:kinsoku/>
        <w:wordWrap w:val="0"/>
        <w:overflowPunct/>
        <w:topLinePunct w:val="0"/>
        <w:bidi w:val="0"/>
        <w:spacing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 xml:space="preserve"> </w:t>
      </w:r>
    </w:p>
    <w:p w14:paraId="53FE200D">
      <w:pPr>
        <w:kinsoku/>
        <w:wordWrap w:val="0"/>
        <w:overflowPunct/>
        <w:topLinePunct w:val="0"/>
        <w:bidi w:val="0"/>
        <w:spacing w:line="520" w:lineRule="exact"/>
        <w:jc w:val="right"/>
        <w:rPr>
          <w:rFonts w:ascii="宋体" w:hAnsi="宋体" w:eastAsia="宋体" w:cs="宋体"/>
          <w:sz w:val="24"/>
          <w:szCs w:val="24"/>
          <w:highlight w:val="none"/>
          <w:u w:val="single"/>
        </w:rPr>
      </w:pPr>
      <w:r>
        <w:rPr>
          <w:rFonts w:hint="eastAsia" w:ascii="宋体" w:hAnsi="宋体" w:eastAsia="宋体" w:cs="宋体"/>
          <w:sz w:val="24"/>
          <w:szCs w:val="24"/>
          <w:highlight w:val="none"/>
        </w:rPr>
        <w:t>响应人：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签</w:t>
      </w:r>
      <w:r>
        <w:rPr>
          <w:rFonts w:hint="eastAsia" w:ascii="宋体" w:hAnsi="宋体" w:eastAsia="宋体" w:cs="宋体"/>
          <w:sz w:val="24"/>
          <w:szCs w:val="24"/>
          <w:highlight w:val="none"/>
        </w:rPr>
        <w:t>章）</w:t>
      </w:r>
    </w:p>
    <w:p w14:paraId="022A9BDB">
      <w:pPr>
        <w:kinsoku/>
        <w:wordWrap w:val="0"/>
        <w:overflowPunct/>
        <w:topLinePunct w:val="0"/>
        <w:bidi w:val="0"/>
        <w:spacing w:line="480" w:lineRule="exact"/>
        <w:jc w:val="righ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 xml:space="preserve">年   月   日          </w:t>
      </w:r>
    </w:p>
    <w:p w14:paraId="5531DCEF">
      <w:pPr>
        <w:kinsoku/>
        <w:wordWrap w:val="0"/>
        <w:overflowPunct/>
        <w:topLinePunct w:val="0"/>
        <w:bidi w:val="0"/>
        <w:spacing w:before="312" w:beforeLines="100" w:after="156" w:afterLines="50"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 xml:space="preserve"> </w:t>
      </w:r>
    </w:p>
    <w:p w14:paraId="26F3586D">
      <w:pPr>
        <w:kinsoku/>
        <w:wordWrap w:val="0"/>
        <w:overflowPunct/>
        <w:topLinePunct w:val="0"/>
        <w:bidi w:val="0"/>
        <w:spacing w:line="114"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E8DBA3D">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527E2DD6">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32A8CD9A">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4DBAD626">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03836C52">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39E39283">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0BBF7E2F">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160777FF">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077C6573">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628655E7">
      <w:pPr>
        <w:kinsoku/>
        <w:wordWrap w:val="0"/>
        <w:overflowPunct/>
        <w:topLinePunct w:val="0"/>
        <w:bidi w:val="0"/>
        <w:spacing w:line="0" w:lineRule="atLeast"/>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40BE704C">
      <w:pPr>
        <w:kinsoku/>
        <w:wordWrap w:val="0"/>
        <w:overflowPunct/>
        <w:topLinePunct w:val="0"/>
        <w:bidi w:val="0"/>
        <w:spacing w:before="312" w:beforeLines="100" w:after="156" w:afterLines="50" w:line="48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4BB2D24E">
      <w:pPr>
        <w:kinsoku/>
        <w:wordWrap w:val="0"/>
        <w:overflowPunct/>
        <w:topLinePunct w:val="0"/>
        <w:bidi w:val="0"/>
        <w:spacing w:before="312" w:beforeLines="100" w:after="156" w:afterLines="50" w:line="480" w:lineRule="exact"/>
        <w:jc w:val="center"/>
        <w:textAlignment w:val="center"/>
        <w:outlineLvl w:val="0"/>
        <w:rPr>
          <w:rFonts w:ascii="宋体" w:hAnsi="宋体" w:eastAsia="宋体" w:cs="宋体"/>
          <w:sz w:val="28"/>
          <w:szCs w:val="28"/>
          <w:highlight w:val="none"/>
        </w:rPr>
      </w:pPr>
      <w:r>
        <w:rPr>
          <w:rFonts w:ascii="宋体" w:hAnsi="宋体" w:eastAsia="宋体" w:cs="宋体"/>
          <w:b/>
          <w:bCs/>
          <w:sz w:val="28"/>
          <w:szCs w:val="28"/>
          <w:highlight w:val="none"/>
        </w:rPr>
        <w:br w:type="page"/>
      </w:r>
      <w:bookmarkStart w:id="670" w:name="_Toc30202"/>
      <w:bookmarkStart w:id="671" w:name="_Toc32020"/>
      <w:bookmarkStart w:id="672" w:name="_Toc28862"/>
      <w:bookmarkStart w:id="673" w:name="_Toc14392"/>
      <w:bookmarkStart w:id="674" w:name="_Toc31687"/>
      <w:bookmarkStart w:id="675" w:name="_Toc21160"/>
      <w:bookmarkStart w:id="676" w:name="_Toc7629"/>
      <w:r>
        <w:rPr>
          <w:rFonts w:hint="eastAsia" w:ascii="宋体" w:hAnsi="宋体" w:eastAsia="宋体" w:cs="宋体"/>
          <w:b/>
          <w:bCs/>
          <w:sz w:val="28"/>
          <w:szCs w:val="28"/>
          <w:highlight w:val="none"/>
        </w:rPr>
        <w:t>三、授权委托书</w:t>
      </w:r>
      <w:bookmarkEnd w:id="670"/>
      <w:bookmarkEnd w:id="671"/>
      <w:bookmarkEnd w:id="672"/>
      <w:bookmarkEnd w:id="673"/>
      <w:bookmarkEnd w:id="674"/>
      <w:bookmarkEnd w:id="675"/>
      <w:bookmarkEnd w:id="676"/>
    </w:p>
    <w:p w14:paraId="18695D58">
      <w:pPr>
        <w:kinsoku/>
        <w:wordWrap w:val="0"/>
        <w:overflowPunct/>
        <w:topLinePunct w:val="0"/>
        <w:bidi w:val="0"/>
        <w:spacing w:line="480" w:lineRule="exact"/>
        <w:ind w:firstLine="720" w:firstLineChars="300"/>
        <w:textAlignment w:val="center"/>
        <w:rPr>
          <w:rFonts w:hint="eastAsia" w:ascii="宋体" w:hAnsi="宋体" w:eastAsia="宋体" w:cs="宋体"/>
          <w:sz w:val="24"/>
          <w:szCs w:val="24"/>
          <w:highlight w:val="none"/>
        </w:rPr>
      </w:pPr>
    </w:p>
    <w:p w14:paraId="16B6A5FA">
      <w:pPr>
        <w:kinsoku/>
        <w:wordWrap w:val="0"/>
        <w:overflowPunct/>
        <w:topLinePunct w:val="0"/>
        <w:bidi w:val="0"/>
        <w:spacing w:line="480" w:lineRule="exact"/>
        <w:ind w:firstLine="720" w:firstLineChars="3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（姓名）</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（响应人名称）</w:t>
      </w:r>
      <w:r>
        <w:rPr>
          <w:rFonts w:hint="eastAsia" w:ascii="宋体" w:hAnsi="宋体" w:eastAsia="宋体" w:cs="宋体"/>
          <w:sz w:val="24"/>
          <w:szCs w:val="24"/>
          <w:highlight w:val="none"/>
        </w:rPr>
        <w:t>的法定代表人，现委托</w:t>
      </w:r>
      <w:r>
        <w:rPr>
          <w:rFonts w:hint="eastAsia" w:ascii="宋体" w:hAnsi="宋体" w:eastAsia="宋体" w:cs="宋体"/>
          <w:sz w:val="24"/>
          <w:szCs w:val="24"/>
          <w:highlight w:val="none"/>
          <w:u w:val="single"/>
        </w:rPr>
        <w:t>（姓名）</w:t>
      </w:r>
      <w:r>
        <w:rPr>
          <w:rFonts w:hint="eastAsia" w:ascii="宋体" w:hAnsi="宋体" w:eastAsia="宋体" w:cs="宋体"/>
          <w:sz w:val="24"/>
          <w:szCs w:val="24"/>
          <w:highlight w:val="none"/>
        </w:rPr>
        <w:t>为我方代理人。代理人根据授权，以我方名义签署、澄清、说明、补正、递交、撤回、修改</w:t>
      </w:r>
      <w:r>
        <w:rPr>
          <w:rFonts w:hint="eastAsia" w:ascii="宋体" w:hAnsi="宋体" w:eastAsia="宋体" w:cs="宋体"/>
          <w:sz w:val="24"/>
          <w:szCs w:val="24"/>
          <w:highlight w:val="none"/>
          <w:u w:val="single"/>
        </w:rPr>
        <w:t xml:space="preserve">            （项目名称）</w:t>
      </w:r>
      <w:r>
        <w:rPr>
          <w:rFonts w:hint="eastAsia" w:ascii="宋体" w:hAnsi="宋体" w:eastAsia="宋体" w:cs="宋体"/>
          <w:sz w:val="24"/>
          <w:szCs w:val="24"/>
          <w:highlight w:val="none"/>
        </w:rPr>
        <w:t>响应文件、签订合同和处理有关事宜，其法律后果由我方承担。</w:t>
      </w:r>
    </w:p>
    <w:p w14:paraId="7E7E5B4A">
      <w:pPr>
        <w:kinsoku/>
        <w:wordWrap w:val="0"/>
        <w:overflowPunct/>
        <w:topLinePunct w:val="0"/>
        <w:bidi w:val="0"/>
        <w:spacing w:before="312" w:beforeLines="100" w:after="312" w:afterLines="100" w:line="480" w:lineRule="exact"/>
        <w:ind w:firstLine="480" w:firstLineChars="2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代理人无转委托权。</w:t>
      </w:r>
    </w:p>
    <w:p w14:paraId="711353FE">
      <w:pPr>
        <w:kinsoku/>
        <w:wordWrap w:val="0"/>
        <w:overflowPunct/>
        <w:topLinePunct w:val="0"/>
        <w:bidi w:val="0"/>
        <w:spacing w:after="312" w:afterLines="100" w:line="480" w:lineRule="exact"/>
        <w:ind w:firstLine="480" w:firstLineChars="2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附：法定代表人身份证及委托代理人身份证扫描件</w:t>
      </w:r>
    </w:p>
    <w:p w14:paraId="7D2AB24F">
      <w:pPr>
        <w:kinsoku/>
        <w:wordWrap w:val="0"/>
        <w:overflowPunct/>
        <w:topLinePunct w:val="0"/>
        <w:bidi w:val="0"/>
        <w:spacing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 xml:space="preserve"> </w:t>
      </w:r>
    </w:p>
    <w:p w14:paraId="26E8581E">
      <w:pPr>
        <w:kinsoku/>
        <w:wordWrap w:val="0"/>
        <w:overflowPunct/>
        <w:topLinePunct w:val="0"/>
        <w:bidi w:val="0"/>
        <w:spacing w:line="480" w:lineRule="exact"/>
        <w:ind w:firstLine="3840" w:firstLineChars="16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响应人：（</w:t>
      </w:r>
      <w:r>
        <w:rPr>
          <w:rFonts w:hint="eastAsia" w:ascii="宋体" w:hAnsi="宋体" w:eastAsia="宋体" w:cs="宋体"/>
          <w:sz w:val="24"/>
          <w:szCs w:val="24"/>
          <w:highlight w:val="none"/>
          <w:lang w:eastAsia="zh-CN"/>
        </w:rPr>
        <w:t>签</w:t>
      </w:r>
      <w:r>
        <w:rPr>
          <w:rFonts w:hint="eastAsia" w:ascii="宋体" w:hAnsi="宋体" w:eastAsia="宋体" w:cs="宋体"/>
          <w:sz w:val="24"/>
          <w:szCs w:val="24"/>
          <w:highlight w:val="none"/>
        </w:rPr>
        <w:t>章）</w:t>
      </w:r>
    </w:p>
    <w:p w14:paraId="7E84F1A4">
      <w:pPr>
        <w:kinsoku/>
        <w:wordWrap w:val="0"/>
        <w:overflowPunct/>
        <w:topLinePunct w:val="0"/>
        <w:bidi w:val="0"/>
        <w:spacing w:line="480" w:lineRule="exact"/>
        <w:ind w:firstLine="3840" w:firstLineChars="16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eastAsia="zh-CN"/>
        </w:rPr>
        <w:t>签</w:t>
      </w:r>
      <w:r>
        <w:rPr>
          <w:rFonts w:hint="eastAsia" w:ascii="宋体" w:hAnsi="宋体" w:eastAsia="宋体" w:cs="宋体"/>
          <w:sz w:val="24"/>
          <w:szCs w:val="24"/>
          <w:highlight w:val="none"/>
        </w:rPr>
        <w:t>章）</w:t>
      </w:r>
    </w:p>
    <w:p w14:paraId="4B9D1154">
      <w:pPr>
        <w:kinsoku/>
        <w:wordWrap w:val="0"/>
        <w:overflowPunct/>
        <w:topLinePunct w:val="0"/>
        <w:bidi w:val="0"/>
        <w:spacing w:line="480" w:lineRule="exact"/>
        <w:ind w:firstLine="3840" w:firstLineChars="16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p>
    <w:p w14:paraId="068D1482">
      <w:pPr>
        <w:kinsoku/>
        <w:wordWrap w:val="0"/>
        <w:overflowPunct/>
        <w:topLinePunct w:val="0"/>
        <w:bidi w:val="0"/>
        <w:spacing w:line="480" w:lineRule="exact"/>
        <w:ind w:firstLine="3840" w:firstLineChars="16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委托代理人身份证号码：</w:t>
      </w:r>
      <w:r>
        <w:rPr>
          <w:rFonts w:hint="eastAsia" w:ascii="宋体" w:hAnsi="宋体" w:eastAsia="宋体" w:cs="宋体"/>
          <w:sz w:val="24"/>
          <w:szCs w:val="24"/>
          <w:highlight w:val="none"/>
          <w:u w:val="single"/>
        </w:rPr>
        <w:t xml:space="preserve">      </w:t>
      </w:r>
    </w:p>
    <w:p w14:paraId="7E5A24F8">
      <w:pPr>
        <w:kinsoku/>
        <w:wordWrap w:val="0"/>
        <w:overflowPunct/>
        <w:topLinePunct w:val="0"/>
        <w:bidi w:val="0"/>
        <w:spacing w:line="480" w:lineRule="exact"/>
        <w:ind w:firstLine="3840" w:firstLineChars="1600"/>
        <w:textAlignment w:val="center"/>
        <w:rPr>
          <w:rFonts w:hint="eastAsia" w:ascii="宋体" w:hAnsi="宋体" w:cs="宋体"/>
          <w:sz w:val="24"/>
          <w:szCs w:val="24"/>
          <w:highlight w:val="none"/>
          <w:u w:val="single"/>
          <w:lang w:val="en-US" w:eastAsia="zh-CN"/>
        </w:rPr>
      </w:pPr>
      <w:r>
        <w:rPr>
          <w:rFonts w:ascii="宋体" w:hAnsi="宋体" w:eastAsia="宋体" w:cs="宋体"/>
          <w:sz w:val="24"/>
          <w:szCs w:val="24"/>
          <w:highlight w:val="none"/>
        </w:rPr>
        <w:t>联系</w:t>
      </w:r>
      <w:r>
        <w:rPr>
          <w:rFonts w:hint="eastAsia" w:ascii="宋体" w:hAnsi="宋体" w:cs="宋体"/>
          <w:sz w:val="24"/>
          <w:szCs w:val="24"/>
          <w:highlight w:val="none"/>
          <w:lang w:eastAsia="zh-CN"/>
        </w:rPr>
        <w:t>方式</w:t>
      </w:r>
      <w:r>
        <w:rPr>
          <w:rFonts w:hint="eastAsia" w:ascii="宋体" w:hAnsi="宋体" w:eastAsia="宋体" w:cs="宋体"/>
          <w:sz w:val="24"/>
          <w:szCs w:val="24"/>
          <w:highlight w:val="none"/>
        </w:rPr>
        <w:t>：</w:t>
      </w:r>
      <w:r>
        <w:rPr>
          <w:rFonts w:hint="eastAsia" w:ascii="宋体" w:hAnsi="宋体" w:cs="宋体"/>
          <w:sz w:val="24"/>
          <w:szCs w:val="24"/>
          <w:highlight w:val="none"/>
          <w:u w:val="single"/>
          <w:lang w:val="en-US" w:eastAsia="zh-CN"/>
        </w:rPr>
        <w:t xml:space="preserve">                  </w:t>
      </w:r>
    </w:p>
    <w:p w14:paraId="3E4E8C41">
      <w:pPr>
        <w:kinsoku/>
        <w:wordWrap w:val="0"/>
        <w:overflowPunct/>
        <w:topLinePunct w:val="0"/>
        <w:bidi w:val="0"/>
        <w:spacing w:line="480" w:lineRule="exact"/>
        <w:ind w:firstLine="3840" w:firstLineChars="16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315F74BB">
      <w:pPr>
        <w:kinsoku/>
        <w:wordWrap w:val="0"/>
        <w:overflowPunct/>
        <w:topLinePunct w:val="0"/>
        <w:bidi w:val="0"/>
        <w:spacing w:before="312" w:beforeLines="100" w:after="156" w:afterLines="50" w:line="480" w:lineRule="exact"/>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2F3B094A">
      <w:pPr>
        <w:widowControl/>
        <w:kinsoku/>
        <w:wordWrap w:val="0"/>
        <w:overflowPunct/>
        <w:topLinePunct w:val="0"/>
        <w:bidi w:val="0"/>
        <w:spacing w:line="400" w:lineRule="exact"/>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bookmarkStart w:id="677" w:name="_Toc466566720"/>
      <w:bookmarkEnd w:id="677"/>
    </w:p>
    <w:p w14:paraId="2982AB3D">
      <w:pPr>
        <w:widowControl/>
        <w:kinsoku/>
        <w:wordWrap w:val="0"/>
        <w:overflowPunct/>
        <w:topLinePunct w:val="0"/>
        <w:bidi w:val="0"/>
        <w:spacing w:line="400" w:lineRule="exact"/>
        <w:jc w:val="center"/>
        <w:outlineLvl w:val="0"/>
        <w:rPr>
          <w:rFonts w:ascii="宋体" w:hAnsi="宋体" w:eastAsia="宋体" w:cs="宋体"/>
          <w:b/>
          <w:sz w:val="28"/>
          <w:szCs w:val="28"/>
          <w:highlight w:val="none"/>
        </w:rPr>
      </w:pPr>
      <w:r>
        <w:rPr>
          <w:rFonts w:hint="eastAsia" w:ascii="宋体" w:hAnsi="宋体" w:eastAsia="宋体" w:cs="宋体"/>
          <w:b/>
          <w:bCs/>
          <w:sz w:val="24"/>
          <w:szCs w:val="24"/>
          <w:highlight w:val="none"/>
        </w:rPr>
        <w:br w:type="page"/>
      </w:r>
      <w:bookmarkStart w:id="678" w:name="_Toc7633"/>
      <w:bookmarkStart w:id="679" w:name="_Toc8790"/>
      <w:bookmarkStart w:id="680" w:name="_Toc32717"/>
      <w:bookmarkStart w:id="681" w:name="_Toc11405"/>
      <w:bookmarkStart w:id="682" w:name="_Toc32486"/>
      <w:bookmarkStart w:id="683" w:name="_Toc5049"/>
      <w:bookmarkStart w:id="684" w:name="_Toc6506"/>
      <w:r>
        <w:rPr>
          <w:rFonts w:hint="eastAsia" w:ascii="宋体" w:hAnsi="宋体" w:eastAsia="宋体" w:cs="宋体"/>
          <w:b/>
          <w:bCs/>
          <w:sz w:val="28"/>
          <w:szCs w:val="28"/>
          <w:highlight w:val="none"/>
        </w:rPr>
        <w:t>四、磋商承诺函</w:t>
      </w:r>
      <w:bookmarkEnd w:id="678"/>
      <w:bookmarkEnd w:id="679"/>
      <w:bookmarkEnd w:id="680"/>
      <w:bookmarkEnd w:id="681"/>
      <w:bookmarkEnd w:id="682"/>
      <w:bookmarkEnd w:id="683"/>
      <w:bookmarkEnd w:id="684"/>
    </w:p>
    <w:p w14:paraId="21798A98">
      <w:pPr>
        <w:keepNext w:val="0"/>
        <w:keepLines w:val="0"/>
        <w:pageBreakBefore w:val="0"/>
        <w:widowControl w:val="0"/>
        <w:kinsoku/>
        <w:wordWrap w:val="0"/>
        <w:overflowPunct/>
        <w:topLinePunct w:val="0"/>
        <w:autoSpaceDE/>
        <w:autoSpaceDN/>
        <w:bidi w:val="0"/>
        <w:adjustRightInd/>
        <w:snapToGrid/>
        <w:spacing w:line="520" w:lineRule="exact"/>
        <w:textAlignment w:val="auto"/>
        <w:rPr>
          <w:rFonts w:ascii="宋体" w:hAnsi="宋体" w:eastAsia="宋体"/>
          <w:sz w:val="24"/>
          <w:szCs w:val="24"/>
          <w:highlight w:val="none"/>
          <w:u w:val="single"/>
        </w:rPr>
      </w:pPr>
      <w:r>
        <w:rPr>
          <w:rFonts w:hint="eastAsia" w:ascii="宋体" w:hAnsi="宋体" w:eastAsia="宋体"/>
          <w:sz w:val="24"/>
          <w:szCs w:val="24"/>
          <w:highlight w:val="none"/>
        </w:rPr>
        <w:t>致</w:t>
      </w:r>
      <w:r>
        <w:rPr>
          <w:rFonts w:hint="eastAsia" w:ascii="宋体" w:hAnsi="宋体" w:eastAsia="宋体"/>
          <w:sz w:val="24"/>
          <w:szCs w:val="24"/>
          <w:highlight w:val="none"/>
          <w:u w:val="single"/>
        </w:rPr>
        <w:t xml:space="preserve">（采购人）：               </w:t>
      </w:r>
    </w:p>
    <w:p w14:paraId="771A40F3">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我公司作为本次磋商项目的响应人，根据竞争性磋商文件要求，现郑重承诺如下：</w:t>
      </w:r>
    </w:p>
    <w:p w14:paraId="6966E41C">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一、完全接受和满足本项目竞争性磋商文件中规定的实质性要求，如对竞争性磋商文件有异议，不存在对竞争性磋商文件有异议的同时又参加磋商以求侥幸中标或者为实现其他非法目的的行为。</w:t>
      </w:r>
    </w:p>
    <w:p w14:paraId="18CFBFB4">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二、参加本次磋商采购活动，不存在与单位负责人为同一人或者存在直接控股、管理关系的其他</w:t>
      </w:r>
      <w:r>
        <w:rPr>
          <w:rFonts w:hint="eastAsia" w:ascii="宋体" w:hAnsi="宋体"/>
          <w:sz w:val="24"/>
          <w:szCs w:val="24"/>
          <w:highlight w:val="none"/>
          <w:lang w:eastAsia="zh-CN"/>
        </w:rPr>
        <w:t>响应人</w:t>
      </w:r>
      <w:r>
        <w:rPr>
          <w:rFonts w:hint="eastAsia" w:ascii="宋体" w:hAnsi="宋体" w:eastAsia="宋体"/>
          <w:sz w:val="24"/>
          <w:szCs w:val="24"/>
          <w:highlight w:val="none"/>
        </w:rPr>
        <w:t>参与同一合同项下的政府采购活动的行为。</w:t>
      </w:r>
    </w:p>
    <w:p w14:paraId="4E467234">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三、参加本次磋商活动，不存在为磋商项目提供整体设计、规范编制或者项目管理、监理、检测等服务的行为。</w:t>
      </w:r>
    </w:p>
    <w:p w14:paraId="3230F422">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四、参加本次磋商活动，不存在和其他</w:t>
      </w:r>
      <w:r>
        <w:rPr>
          <w:rFonts w:hint="eastAsia" w:ascii="宋体" w:hAnsi="宋体"/>
          <w:sz w:val="24"/>
          <w:szCs w:val="24"/>
          <w:highlight w:val="none"/>
          <w:lang w:eastAsia="zh-CN"/>
        </w:rPr>
        <w:t>响应人</w:t>
      </w:r>
      <w:r>
        <w:rPr>
          <w:rFonts w:hint="eastAsia" w:ascii="宋体" w:hAnsi="宋体" w:eastAsia="宋体"/>
          <w:sz w:val="24"/>
          <w:szCs w:val="24"/>
          <w:highlight w:val="none"/>
        </w:rPr>
        <w:t>在同一合同项下的采购项目中，同时委托同一个自然人、同一家庭的人员、同一单位的人员作为代理人的行为。</w:t>
      </w:r>
    </w:p>
    <w:p w14:paraId="53E01EF8">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五、响应人参加本次磋商活动要求在近三年内响应人和其法定代表人没有行贿犯罪行为。</w:t>
      </w:r>
    </w:p>
    <w:p w14:paraId="4CD3E5DF">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六、参加本次磋商活动，不存在联合体磋商。</w:t>
      </w:r>
    </w:p>
    <w:p w14:paraId="45962806">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七、竞争性磋商文件中提供的能够给予我公司带来优惠、好处的任何材料资料和技术、服务、商务等响应承诺情况都是真实的、有效的、合法的。</w:t>
      </w:r>
    </w:p>
    <w:p w14:paraId="4A0E4346">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lang w:eastAsia="zh-CN"/>
        </w:rPr>
        <w:t>八</w:t>
      </w:r>
      <w:r>
        <w:rPr>
          <w:rFonts w:hint="eastAsia" w:ascii="宋体" w:hAnsi="宋体" w:eastAsia="宋体"/>
          <w:sz w:val="24"/>
          <w:szCs w:val="24"/>
          <w:highlight w:val="none"/>
        </w:rPr>
        <w:t>、存在以下行为之一的愿意接受相关部门的处理：</w:t>
      </w:r>
    </w:p>
    <w:p w14:paraId="61F2EA9F">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（一）磋商有效期内撤销竞争性磋商文件的；</w:t>
      </w:r>
    </w:p>
    <w:p w14:paraId="0A08CB9C">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（二）在采购人确定中标人以前放弃中标候选资格的；</w:t>
      </w:r>
    </w:p>
    <w:p w14:paraId="1BE34FD3">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（三）由于中标人的原因未能按照竞争性磋商文件的规定与采购人签订合同；</w:t>
      </w:r>
    </w:p>
    <w:p w14:paraId="615CE936">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四</w:t>
      </w:r>
      <w:r>
        <w:rPr>
          <w:rFonts w:hint="eastAsia" w:ascii="宋体" w:hAnsi="宋体" w:eastAsia="宋体"/>
          <w:sz w:val="24"/>
          <w:szCs w:val="24"/>
          <w:highlight w:val="none"/>
        </w:rPr>
        <w:t>）在响应文件中提供虚假材料谋取中标；</w:t>
      </w:r>
    </w:p>
    <w:p w14:paraId="426162EF">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五</w:t>
      </w:r>
      <w:r>
        <w:rPr>
          <w:rFonts w:hint="eastAsia" w:ascii="宋体" w:hAnsi="宋体" w:eastAsia="宋体"/>
          <w:sz w:val="24"/>
          <w:szCs w:val="24"/>
          <w:highlight w:val="none"/>
        </w:rPr>
        <w:t>）与采购人、其他响应人或者招标代理机构恶意串通的；</w:t>
      </w:r>
    </w:p>
    <w:p w14:paraId="2543A573">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w:t>
      </w:r>
      <w:r>
        <w:rPr>
          <w:rFonts w:hint="eastAsia" w:ascii="宋体" w:hAnsi="宋体" w:eastAsia="宋体"/>
          <w:sz w:val="24"/>
          <w:szCs w:val="24"/>
          <w:highlight w:val="none"/>
          <w:lang w:eastAsia="zh-CN"/>
        </w:rPr>
        <w:t>六</w:t>
      </w:r>
      <w:r>
        <w:rPr>
          <w:rFonts w:hint="eastAsia" w:ascii="宋体" w:hAnsi="宋体" w:eastAsia="宋体"/>
          <w:sz w:val="24"/>
          <w:szCs w:val="24"/>
          <w:highlight w:val="none"/>
        </w:rPr>
        <w:t>）磋商有效期内，响应人在政府采购活动中有违法、违规、违纪行为。</w:t>
      </w:r>
    </w:p>
    <w:p w14:paraId="31AA235B">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由此产生的一切法律后果和责任由我公司承担。我公司声明放弃对此提出任何异议和追索的权利。</w:t>
      </w:r>
    </w:p>
    <w:p w14:paraId="1CE529A0">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kern w:val="0"/>
          <w:sz w:val="24"/>
          <w:szCs w:val="24"/>
          <w:highlight w:val="none"/>
          <w:lang w:eastAsia="zh-CN"/>
        </w:rPr>
      </w:pPr>
      <w:r>
        <w:rPr>
          <w:rFonts w:hint="eastAsia" w:ascii="宋体" w:hAnsi="宋体" w:eastAsia="宋体"/>
          <w:sz w:val="24"/>
          <w:szCs w:val="24"/>
          <w:highlight w:val="none"/>
        </w:rPr>
        <w:t>本公司对上述承诺的内容事项真实性负责。如经查实上述承诺的内容事项存在虚假，我公司愿意接受以提供虚假材料谋取中标追究法律责任。</w:t>
      </w:r>
    </w:p>
    <w:p w14:paraId="7580B5C6">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sz w:val="24"/>
          <w:szCs w:val="24"/>
          <w:highlight w:val="none"/>
        </w:rPr>
      </w:pPr>
    </w:p>
    <w:p w14:paraId="64DA39A5">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sz w:val="24"/>
          <w:szCs w:val="24"/>
          <w:highlight w:val="none"/>
        </w:rPr>
      </w:pPr>
    </w:p>
    <w:p w14:paraId="2ADFAA43">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响应人名称：（</w:t>
      </w:r>
      <w:r>
        <w:rPr>
          <w:rFonts w:hint="eastAsia" w:ascii="宋体" w:hAnsi="宋体" w:eastAsia="宋体" w:cs="宋体"/>
          <w:sz w:val="24"/>
          <w:szCs w:val="24"/>
          <w:highlight w:val="none"/>
          <w:lang w:eastAsia="zh-CN"/>
        </w:rPr>
        <w:t>签</w:t>
      </w:r>
      <w:r>
        <w:rPr>
          <w:rFonts w:hint="eastAsia" w:ascii="宋体" w:hAnsi="宋体" w:eastAsia="宋体" w:cs="宋体"/>
          <w:sz w:val="24"/>
          <w:szCs w:val="24"/>
          <w:highlight w:val="none"/>
        </w:rPr>
        <w:t>章</w:t>
      </w:r>
      <w:r>
        <w:rPr>
          <w:rFonts w:hint="eastAsia" w:ascii="宋体" w:hAnsi="宋体" w:eastAsia="宋体"/>
          <w:sz w:val="24"/>
          <w:szCs w:val="24"/>
          <w:highlight w:val="none"/>
        </w:rPr>
        <w:t>）</w:t>
      </w:r>
    </w:p>
    <w:p w14:paraId="0784696E">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法定代表人或授权代表：（</w:t>
      </w:r>
      <w:r>
        <w:rPr>
          <w:rFonts w:hint="eastAsia" w:ascii="宋体" w:hAnsi="宋体" w:eastAsia="宋体" w:cs="宋体"/>
          <w:sz w:val="24"/>
          <w:szCs w:val="24"/>
          <w:highlight w:val="none"/>
          <w:lang w:eastAsia="zh-CN"/>
        </w:rPr>
        <w:t>签</w:t>
      </w:r>
      <w:r>
        <w:rPr>
          <w:rFonts w:hint="eastAsia" w:ascii="宋体" w:hAnsi="宋体" w:eastAsia="宋体" w:cs="宋体"/>
          <w:sz w:val="24"/>
          <w:szCs w:val="24"/>
          <w:highlight w:val="none"/>
        </w:rPr>
        <w:t>章</w:t>
      </w:r>
      <w:r>
        <w:rPr>
          <w:rFonts w:hint="eastAsia" w:ascii="宋体" w:hAnsi="宋体" w:eastAsia="宋体"/>
          <w:sz w:val="24"/>
          <w:szCs w:val="24"/>
          <w:highlight w:val="none"/>
        </w:rPr>
        <w:t>）</w:t>
      </w:r>
    </w:p>
    <w:p w14:paraId="650F069A">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日期：</w:t>
      </w:r>
    </w:p>
    <w:p w14:paraId="587BD72D">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ascii="宋体" w:hAnsi="宋体" w:eastAsia="宋体" w:cs="宋体"/>
          <w:sz w:val="28"/>
          <w:szCs w:val="28"/>
          <w:highlight w:val="none"/>
        </w:rPr>
      </w:pPr>
    </w:p>
    <w:p w14:paraId="3B172E5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6D1FEC6D">
      <w:pPr>
        <w:kinsoku/>
        <w:wordWrap w:val="0"/>
        <w:overflowPunct/>
        <w:topLinePunct w:val="0"/>
        <w:bidi w:val="0"/>
        <w:spacing w:line="4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F65C808">
      <w:pPr>
        <w:kinsoku/>
        <w:wordWrap w:val="0"/>
        <w:overflowPunct/>
        <w:topLinePunct w:val="0"/>
        <w:bidi w:val="0"/>
        <w:spacing w:line="4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45F0E4EF">
      <w:pPr>
        <w:kinsoku/>
        <w:wordWrap w:val="0"/>
        <w:overflowPunct/>
        <w:topLinePunct w:val="0"/>
        <w:bidi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1A1A3584">
      <w:pPr>
        <w:pStyle w:val="3"/>
        <w:kinsoku/>
        <w:wordWrap w:val="0"/>
        <w:overflowPunct/>
        <w:topLinePunct w:val="0"/>
        <w:bidi w:val="0"/>
        <w:outlineLvl w:val="9"/>
        <w:rPr>
          <w:highlight w:val="none"/>
        </w:rPr>
      </w:pPr>
    </w:p>
    <w:p w14:paraId="3B659F5B">
      <w:pPr>
        <w:kinsoku/>
        <w:wordWrap w:val="0"/>
        <w:overflowPunct/>
        <w:topLinePunct w:val="0"/>
        <w:bidi w:val="0"/>
        <w:spacing w:before="312" w:beforeLines="100" w:after="156" w:afterLines="50" w:line="480" w:lineRule="exact"/>
        <w:jc w:val="both"/>
        <w:textAlignment w:val="center"/>
        <w:rPr>
          <w:rFonts w:hint="eastAsia" w:ascii="宋体" w:hAnsi="宋体" w:eastAsia="宋体" w:cs="宋体"/>
          <w:b/>
          <w:bCs/>
          <w:sz w:val="28"/>
          <w:szCs w:val="28"/>
          <w:highlight w:val="none"/>
        </w:rPr>
      </w:pPr>
      <w:bookmarkStart w:id="685" w:name="_Toc2807"/>
      <w:bookmarkStart w:id="686" w:name="_Toc20745"/>
      <w:bookmarkStart w:id="687" w:name="_Toc18966"/>
      <w:bookmarkStart w:id="688" w:name="_Toc5084"/>
    </w:p>
    <w:p w14:paraId="58A70CE0">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3B4F973">
      <w:pPr>
        <w:numPr>
          <w:ilvl w:val="0"/>
          <w:numId w:val="4"/>
        </w:numPr>
        <w:kinsoku/>
        <w:wordWrap w:val="0"/>
        <w:overflowPunct/>
        <w:topLinePunct w:val="0"/>
        <w:bidi w:val="0"/>
        <w:spacing w:before="312" w:beforeLines="100" w:after="156" w:afterLines="50" w:line="480" w:lineRule="exact"/>
        <w:jc w:val="center"/>
        <w:textAlignment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已标价工程量清单</w:t>
      </w:r>
      <w:bookmarkEnd w:id="685"/>
      <w:bookmarkEnd w:id="686"/>
      <w:bookmarkEnd w:id="687"/>
      <w:bookmarkEnd w:id="688"/>
    </w:p>
    <w:p w14:paraId="08051556">
      <w:pPr>
        <w:numPr>
          <w:ilvl w:val="0"/>
          <w:numId w:val="0"/>
        </w:numPr>
        <w:kinsoku/>
        <w:wordWrap w:val="0"/>
        <w:overflowPunct/>
        <w:topLinePunct w:val="0"/>
        <w:bidi w:val="0"/>
        <w:spacing w:before="312" w:beforeLines="100" w:after="156" w:afterLines="50" w:line="480" w:lineRule="exact"/>
        <w:jc w:val="both"/>
        <w:textAlignment w:val="center"/>
        <w:rPr>
          <w:rFonts w:hint="eastAsia" w:ascii="宋体" w:hAnsi="宋体" w:eastAsia="宋体" w:cs="宋体"/>
          <w:b/>
          <w:bCs/>
          <w:sz w:val="28"/>
          <w:szCs w:val="28"/>
          <w:highlight w:val="none"/>
        </w:rPr>
      </w:pPr>
    </w:p>
    <w:p w14:paraId="169B133A">
      <w:pPr>
        <w:kinsoku/>
        <w:wordWrap w:val="0"/>
        <w:overflowPunct/>
        <w:topLinePunct w:val="0"/>
        <w:bidi w:val="0"/>
        <w:spacing w:line="480" w:lineRule="exact"/>
        <w:ind w:firstLine="420" w:firstLineChars="175"/>
        <w:textAlignment w:val="center"/>
        <w:rPr>
          <w:rFonts w:ascii="宋体" w:hAnsi="宋体" w:eastAsia="宋体" w:cs="宋体"/>
          <w:sz w:val="24"/>
          <w:szCs w:val="24"/>
          <w:highlight w:val="none"/>
        </w:rPr>
      </w:pPr>
      <w:r>
        <w:rPr>
          <w:rFonts w:hint="eastAsia" w:ascii="宋体" w:hAnsi="宋体" w:eastAsia="宋体" w:cs="宋体"/>
          <w:sz w:val="24"/>
          <w:szCs w:val="24"/>
          <w:highlight w:val="none"/>
        </w:rPr>
        <w:t>说明：已标价工程量清单按第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章“工程量清单”中的相关清单表格式填写。构成合同文件的已标价工程量清单包括第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章“工程量清单”有关工程量清单、磋商报价以及其他说明的内容。</w:t>
      </w:r>
    </w:p>
    <w:p w14:paraId="74895D1A">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517EF8E9">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1F44E5B">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50618900">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2F72725F">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2F8BF36D">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6E9F98C8">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189C24E6">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3AAA6365">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020C274">
      <w:pPr>
        <w:kinsoku/>
        <w:wordWrap w:val="0"/>
        <w:overflowPunct/>
        <w:topLinePunct w:val="0"/>
        <w:bidi w:val="0"/>
        <w:spacing w:before="312" w:beforeLines="100" w:after="156" w:afterLines="50" w:line="480" w:lineRule="exact"/>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7FFCDA43">
      <w:pPr>
        <w:kinsoku/>
        <w:wordWrap w:val="0"/>
        <w:overflowPunct/>
        <w:topLinePunct w:val="0"/>
        <w:bidi w:val="0"/>
        <w:spacing w:before="312" w:beforeLines="100" w:after="156" w:afterLines="50" w:line="480" w:lineRule="exact"/>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1AC77B6D">
      <w:pPr>
        <w:kinsoku/>
        <w:wordWrap w:val="0"/>
        <w:overflowPunct/>
        <w:topLinePunct w:val="0"/>
        <w:bidi w:val="0"/>
        <w:spacing w:before="312" w:beforeLines="100" w:after="156" w:afterLines="50" w:line="480" w:lineRule="exact"/>
        <w:textAlignment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2663B2A1">
      <w:pPr>
        <w:pStyle w:val="3"/>
        <w:kinsoku/>
        <w:wordWrap w:val="0"/>
        <w:overflowPunct/>
        <w:topLinePunct w:val="0"/>
        <w:bidi w:val="0"/>
        <w:outlineLvl w:val="9"/>
        <w:rPr>
          <w:rFonts w:hint="eastAsia" w:ascii="宋体" w:hAnsi="宋体" w:eastAsia="宋体" w:cs="宋体"/>
          <w:b/>
          <w:bCs/>
          <w:sz w:val="28"/>
          <w:szCs w:val="28"/>
          <w:highlight w:val="none"/>
        </w:rPr>
      </w:pPr>
    </w:p>
    <w:p w14:paraId="133C03BC">
      <w:pPr>
        <w:kinsoku/>
        <w:wordWrap w:val="0"/>
        <w:overflowPunct/>
        <w:topLinePunct w:val="0"/>
        <w:bidi w:val="0"/>
        <w:rPr>
          <w:rFonts w:hint="eastAsia" w:ascii="宋体" w:hAnsi="宋体" w:eastAsia="宋体" w:cs="宋体"/>
          <w:b/>
          <w:bCs/>
          <w:sz w:val="28"/>
          <w:szCs w:val="28"/>
          <w:highlight w:val="none"/>
        </w:rPr>
      </w:pPr>
    </w:p>
    <w:p w14:paraId="1532F5D4">
      <w:pPr>
        <w:kinsoku/>
        <w:wordWrap w:val="0"/>
        <w:overflowPunct/>
        <w:topLinePunct w:val="0"/>
        <w:bidi w:val="0"/>
        <w:spacing w:before="312" w:beforeLines="100" w:after="156" w:afterLines="50" w:line="480" w:lineRule="exact"/>
        <w:jc w:val="center"/>
        <w:textAlignment w:val="center"/>
        <w:rPr>
          <w:rFonts w:ascii="宋体" w:hAnsi="宋体" w:eastAsia="宋体" w:cs="宋体"/>
          <w:b/>
          <w:bCs/>
          <w:sz w:val="28"/>
          <w:szCs w:val="28"/>
          <w:highlight w:val="none"/>
        </w:rPr>
      </w:pPr>
      <w:bookmarkStart w:id="689" w:name="_Toc12493"/>
      <w:bookmarkStart w:id="690" w:name="_Toc3097"/>
      <w:bookmarkStart w:id="691" w:name="_Toc30855"/>
      <w:bookmarkStart w:id="692" w:name="_Toc1933"/>
      <w:r>
        <w:rPr>
          <w:rFonts w:hint="eastAsia" w:ascii="宋体" w:hAnsi="宋体" w:eastAsia="宋体" w:cs="宋体"/>
          <w:b/>
          <w:bCs/>
          <w:sz w:val="28"/>
          <w:szCs w:val="28"/>
          <w:highlight w:val="none"/>
        </w:rPr>
        <w:t>六、施工组织设计</w:t>
      </w:r>
      <w:bookmarkEnd w:id="689"/>
      <w:bookmarkEnd w:id="690"/>
      <w:bookmarkEnd w:id="691"/>
      <w:bookmarkEnd w:id="692"/>
    </w:p>
    <w:p w14:paraId="1C100BBA">
      <w:pPr>
        <w:kinsoku/>
        <w:wordWrap w:val="0"/>
        <w:overflowPunct/>
        <w:topLinePunct w:val="0"/>
        <w:bidi w:val="0"/>
        <w:spacing w:line="420" w:lineRule="exact"/>
        <w:ind w:firstLine="480" w:firstLineChars="200"/>
        <w:rPr>
          <w:rFonts w:ascii="宋体" w:hAnsi="宋体" w:eastAsia="宋体"/>
          <w:sz w:val="24"/>
          <w:szCs w:val="24"/>
          <w:highlight w:val="none"/>
        </w:rPr>
      </w:pPr>
      <w:r>
        <w:rPr>
          <w:rFonts w:hint="eastAsia" w:ascii="宋体" w:hAnsi="宋体" w:eastAsia="宋体" w:cs="宋体"/>
          <w:sz w:val="24"/>
          <w:szCs w:val="24"/>
          <w:highlight w:val="none"/>
        </w:rPr>
        <w:t>1．</w:t>
      </w:r>
      <w:r>
        <w:rPr>
          <w:rFonts w:hint="eastAsia" w:ascii="宋体" w:hAnsi="宋体" w:eastAsia="宋体"/>
          <w:sz w:val="24"/>
          <w:szCs w:val="24"/>
          <w:highlight w:val="none"/>
        </w:rPr>
        <w:t>响应人应根据竞争性磋商文件和对现场的勘察情况，采用文字并结合图表形式，参考本竞争性磋商文件评分标准编制本工程的施工组织设计；</w:t>
      </w:r>
    </w:p>
    <w:p w14:paraId="35D7C326">
      <w:pPr>
        <w:kinsoku/>
        <w:wordWrap w:val="0"/>
        <w:overflowPunct/>
        <w:topLinePunct w:val="0"/>
        <w:bidi w:val="0"/>
        <w:spacing w:line="42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2．施工组织设计除采用文字表述外可附下列图表，图表及格式要求附后</w:t>
      </w:r>
    </w:p>
    <w:p w14:paraId="4FDB1195">
      <w:pPr>
        <w:kinsoku/>
        <w:wordWrap w:val="0"/>
        <w:overflowPunct/>
        <w:topLinePunct w:val="0"/>
        <w:bidi w:val="0"/>
        <w:spacing w:line="42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附表一  拟投入本工程的主要施工设备表</w:t>
      </w:r>
    </w:p>
    <w:p w14:paraId="5641F1F9">
      <w:pPr>
        <w:kinsoku/>
        <w:wordWrap w:val="0"/>
        <w:overflowPunct/>
        <w:topLinePunct w:val="0"/>
        <w:bidi w:val="0"/>
        <w:spacing w:line="42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附表二  拟配备本工程的试验和检测仪器设备表</w:t>
      </w:r>
    </w:p>
    <w:p w14:paraId="64D20D4D">
      <w:pPr>
        <w:kinsoku/>
        <w:wordWrap w:val="0"/>
        <w:overflowPunct/>
        <w:topLinePunct w:val="0"/>
        <w:bidi w:val="0"/>
        <w:spacing w:line="42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附表三  劳动力计划表</w:t>
      </w:r>
    </w:p>
    <w:p w14:paraId="734024BC">
      <w:pPr>
        <w:kinsoku/>
        <w:wordWrap w:val="0"/>
        <w:overflowPunct/>
        <w:topLinePunct w:val="0"/>
        <w:bidi w:val="0"/>
        <w:spacing w:line="42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附表四  计划开、竣工日期和施工进度网络图</w:t>
      </w:r>
    </w:p>
    <w:p w14:paraId="222D025D">
      <w:pPr>
        <w:kinsoku/>
        <w:wordWrap w:val="0"/>
        <w:overflowPunct/>
        <w:topLinePunct w:val="0"/>
        <w:bidi w:val="0"/>
        <w:spacing w:line="42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附表五  施工总平面图</w:t>
      </w:r>
    </w:p>
    <w:p w14:paraId="413608B2">
      <w:pPr>
        <w:kinsoku/>
        <w:wordWrap w:val="0"/>
        <w:overflowPunct/>
        <w:topLinePunct w:val="0"/>
        <w:bidi w:val="0"/>
        <w:spacing w:line="42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附表六  临时用地表</w:t>
      </w:r>
    </w:p>
    <w:p w14:paraId="5F091D6B">
      <w:pPr>
        <w:kinsoku/>
        <w:wordWrap w:val="0"/>
        <w:overflowPunct/>
        <w:topLinePunct w:val="0"/>
        <w:bidi w:val="0"/>
        <w:spacing w:line="480" w:lineRule="exact"/>
        <w:ind w:firstLine="492" w:firstLineChars="175"/>
        <w:textAlignment w:val="center"/>
        <w:rPr>
          <w:rFonts w:ascii="宋体" w:hAnsi="宋体" w:eastAsia="宋体" w:cs="宋体"/>
          <w:b/>
          <w:bCs/>
          <w:sz w:val="28"/>
          <w:szCs w:val="28"/>
          <w:highlight w:val="none"/>
        </w:rPr>
      </w:pPr>
    </w:p>
    <w:p w14:paraId="500B97A2">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p>
    <w:p w14:paraId="02702FB4">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r>
        <w:rPr>
          <w:rFonts w:ascii="宋体" w:hAnsi="宋体" w:eastAsia="宋体" w:cs="宋体"/>
          <w:b/>
          <w:bCs/>
          <w:sz w:val="28"/>
          <w:szCs w:val="28"/>
          <w:highlight w:val="none"/>
        </w:rPr>
        <w:br w:type="page"/>
      </w:r>
      <w:r>
        <w:rPr>
          <w:rFonts w:hint="eastAsia" w:ascii="宋体" w:hAnsi="宋体" w:eastAsia="宋体" w:cs="宋体"/>
          <w:b/>
          <w:bCs/>
          <w:sz w:val="28"/>
          <w:szCs w:val="28"/>
          <w:highlight w:val="none"/>
        </w:rPr>
        <w:t>附表一：拟投入本工程的主要施工设备表</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0493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AFA07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序号</w:t>
            </w:r>
          </w:p>
        </w:tc>
        <w:tc>
          <w:tcPr>
            <w:tcW w:w="1002" w:type="dxa"/>
            <w:tcBorders>
              <w:top w:val="single" w:color="auto" w:sz="4" w:space="0"/>
              <w:left w:val="nil"/>
              <w:bottom w:val="single" w:color="auto" w:sz="4" w:space="0"/>
              <w:right w:val="single" w:color="auto" w:sz="4" w:space="0"/>
            </w:tcBorders>
            <w:noWrap w:val="0"/>
            <w:vAlign w:val="center"/>
          </w:tcPr>
          <w:p w14:paraId="1D9974B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设备</w:t>
            </w:r>
          </w:p>
          <w:p w14:paraId="0E09A42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名称</w:t>
            </w:r>
          </w:p>
        </w:tc>
        <w:tc>
          <w:tcPr>
            <w:tcW w:w="841" w:type="dxa"/>
            <w:tcBorders>
              <w:top w:val="single" w:color="auto" w:sz="4" w:space="0"/>
              <w:left w:val="nil"/>
              <w:bottom w:val="single" w:color="auto" w:sz="4" w:space="0"/>
              <w:right w:val="single" w:color="auto" w:sz="4" w:space="0"/>
            </w:tcBorders>
            <w:noWrap w:val="0"/>
            <w:vAlign w:val="center"/>
          </w:tcPr>
          <w:p w14:paraId="2E1CA41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型号</w:t>
            </w:r>
          </w:p>
          <w:p w14:paraId="37A0F9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规格</w:t>
            </w:r>
          </w:p>
        </w:tc>
        <w:tc>
          <w:tcPr>
            <w:tcW w:w="856" w:type="dxa"/>
            <w:tcBorders>
              <w:top w:val="single" w:color="auto" w:sz="4" w:space="0"/>
              <w:left w:val="nil"/>
              <w:bottom w:val="single" w:color="auto" w:sz="4" w:space="0"/>
              <w:right w:val="single" w:color="auto" w:sz="4" w:space="0"/>
            </w:tcBorders>
            <w:noWrap w:val="0"/>
            <w:vAlign w:val="center"/>
          </w:tcPr>
          <w:p w14:paraId="7CF3B17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数量</w:t>
            </w:r>
          </w:p>
        </w:tc>
        <w:tc>
          <w:tcPr>
            <w:tcW w:w="710" w:type="dxa"/>
            <w:tcBorders>
              <w:top w:val="single" w:color="auto" w:sz="4" w:space="0"/>
              <w:left w:val="nil"/>
              <w:bottom w:val="single" w:color="auto" w:sz="4" w:space="0"/>
              <w:right w:val="single" w:color="auto" w:sz="4" w:space="0"/>
            </w:tcBorders>
            <w:noWrap w:val="0"/>
            <w:vAlign w:val="center"/>
          </w:tcPr>
          <w:p w14:paraId="6ECAC69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国别</w:t>
            </w:r>
          </w:p>
          <w:p w14:paraId="0FFE7F8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产地</w:t>
            </w:r>
          </w:p>
        </w:tc>
        <w:tc>
          <w:tcPr>
            <w:tcW w:w="711" w:type="dxa"/>
            <w:tcBorders>
              <w:top w:val="single" w:color="auto" w:sz="4" w:space="0"/>
              <w:left w:val="nil"/>
              <w:bottom w:val="single" w:color="auto" w:sz="4" w:space="0"/>
              <w:right w:val="single" w:color="auto" w:sz="4" w:space="0"/>
            </w:tcBorders>
            <w:noWrap w:val="0"/>
            <w:vAlign w:val="center"/>
          </w:tcPr>
          <w:p w14:paraId="7399AA4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制造</w:t>
            </w:r>
          </w:p>
          <w:p w14:paraId="390895A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年份</w:t>
            </w:r>
          </w:p>
        </w:tc>
        <w:tc>
          <w:tcPr>
            <w:tcW w:w="1178" w:type="dxa"/>
            <w:tcBorders>
              <w:top w:val="single" w:color="auto" w:sz="4" w:space="0"/>
              <w:left w:val="nil"/>
              <w:bottom w:val="single" w:color="auto" w:sz="4" w:space="0"/>
              <w:right w:val="single" w:color="auto" w:sz="4" w:space="0"/>
            </w:tcBorders>
            <w:noWrap w:val="0"/>
            <w:vAlign w:val="center"/>
          </w:tcPr>
          <w:p w14:paraId="1802ED2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额定功率</w:t>
            </w:r>
          </w:p>
          <w:p w14:paraId="601F57E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（KW）</w:t>
            </w:r>
          </w:p>
        </w:tc>
        <w:tc>
          <w:tcPr>
            <w:tcW w:w="797" w:type="dxa"/>
            <w:tcBorders>
              <w:top w:val="single" w:color="auto" w:sz="4" w:space="0"/>
              <w:left w:val="nil"/>
              <w:bottom w:val="single" w:color="auto" w:sz="4" w:space="0"/>
              <w:right w:val="single" w:color="auto" w:sz="4" w:space="0"/>
            </w:tcBorders>
            <w:noWrap w:val="0"/>
            <w:vAlign w:val="center"/>
          </w:tcPr>
          <w:p w14:paraId="266594B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生产</w:t>
            </w:r>
          </w:p>
          <w:p w14:paraId="4AD9B03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能力</w:t>
            </w:r>
          </w:p>
        </w:tc>
        <w:tc>
          <w:tcPr>
            <w:tcW w:w="950" w:type="dxa"/>
            <w:tcBorders>
              <w:top w:val="single" w:color="auto" w:sz="4" w:space="0"/>
              <w:left w:val="nil"/>
              <w:bottom w:val="single" w:color="auto" w:sz="4" w:space="0"/>
              <w:right w:val="single" w:color="auto" w:sz="4" w:space="0"/>
            </w:tcBorders>
            <w:noWrap w:val="0"/>
            <w:vAlign w:val="center"/>
          </w:tcPr>
          <w:p w14:paraId="301805B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用于施</w:t>
            </w:r>
          </w:p>
          <w:p w14:paraId="3A8B58A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工部位</w:t>
            </w:r>
          </w:p>
        </w:tc>
        <w:tc>
          <w:tcPr>
            <w:tcW w:w="766" w:type="dxa"/>
            <w:tcBorders>
              <w:top w:val="single" w:color="auto" w:sz="4" w:space="0"/>
              <w:left w:val="nil"/>
              <w:bottom w:val="single" w:color="auto" w:sz="4" w:space="0"/>
              <w:right w:val="single" w:color="auto" w:sz="4" w:space="0"/>
            </w:tcBorders>
            <w:noWrap w:val="0"/>
            <w:vAlign w:val="center"/>
          </w:tcPr>
          <w:p w14:paraId="5FB79A0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备注</w:t>
            </w:r>
          </w:p>
        </w:tc>
      </w:tr>
      <w:tr w14:paraId="691D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9695F2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470AEF0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3F20D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6E0DE6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73D8FE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1994EC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8B1717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0FFC53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B8B466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AF1CD3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9A0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125735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8FF62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925629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7338B1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B6E9BD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60C00E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68FA0B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C0E697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4723F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FC1E5E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B19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EBACB6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D89CA1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4A96C4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B22C8D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191142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DFC9C3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D8D895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60022F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3AC0D7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F7A7A6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B4A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AF26F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2B53B5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137B01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6198E7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C191F6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D0112F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94067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E7E7AC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D7FC9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1610C5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97D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C0CE82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F91C2F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9729EC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82489D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099066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7EC77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38FD7A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0FE917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5141C0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2CD10F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9CA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44EBF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62DE1A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44885E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97BB0D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60C891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7DE4E5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2FD62C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4B39BA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4D257D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D9F9AA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988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B524D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4A6C6D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FBAC6A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6475E8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0D5C9F5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F015F9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0990F45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F58450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E05910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F9BF02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8C6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C4B43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BB5FCF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33CB9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F951F2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7D0F9A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ACAD86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16F819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9E86D3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64C7A8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4B4E12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EBF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0FE6E4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15E6B0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31299D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724780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20B06F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CCB051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DEEA24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10C4F2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6B805A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DC1081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11B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8CC96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ACB5C1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607058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BA4D0B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5496BD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2595146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D29D37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EAB16F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9C9409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41FC7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D93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F6BBF5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C705E7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6133FA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4AE1E0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EE7D9A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F9AC7D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8A282C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C656EE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B062AF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C89219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C01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871C98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36BEF6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B5DBDD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60CFF0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0FD282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0D8C56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D71621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7C2656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D3C1E5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366987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B0E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CB9FFE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8F0E5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87B134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D08198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B5B4A8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8FDF57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59E728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485A7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0CEEF0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49AFDB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851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A5EC8F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00D12F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1CAFE6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6CBD80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59B0AC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7B9DA7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F18E6E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3B19B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032546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23D2A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96A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E539E6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ACAB69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9329FF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C1FB10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612F01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EBA4AB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2EC076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C64C4A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01DC6FA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360208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144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8A01BC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29ADA1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3151F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A5187B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FDB1E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2003F2E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DA21CB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C48F5A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0E30EB4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92A219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E7A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C7B2AC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CDB8A4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CA46E4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66D04A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669F19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62E020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D69B7E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A669F7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FC8B75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56A95F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68D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509CE7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122786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9BC2A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4C3505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29080E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5662EF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0D7F691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CF980F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5FA9CA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A5FC41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bl>
    <w:p w14:paraId="43CA9AD5">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p>
    <w:p w14:paraId="6D38DD41">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p>
    <w:p w14:paraId="56628C01">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p>
    <w:p w14:paraId="0EC4E6AB">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附表二：拟配备本工程的试验和检测仪器设备表</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561A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6CE4CB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序号</w:t>
            </w:r>
          </w:p>
        </w:tc>
        <w:tc>
          <w:tcPr>
            <w:tcW w:w="1134" w:type="dxa"/>
            <w:tcBorders>
              <w:top w:val="single" w:color="auto" w:sz="4" w:space="0"/>
              <w:left w:val="nil"/>
              <w:bottom w:val="single" w:color="auto" w:sz="4" w:space="0"/>
              <w:right w:val="single" w:color="auto" w:sz="4" w:space="0"/>
            </w:tcBorders>
            <w:noWrap w:val="0"/>
            <w:vAlign w:val="center"/>
          </w:tcPr>
          <w:p w14:paraId="603A96B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仪器设备</w:t>
            </w:r>
          </w:p>
          <w:p w14:paraId="0FAA88E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名称</w:t>
            </w:r>
          </w:p>
        </w:tc>
        <w:tc>
          <w:tcPr>
            <w:tcW w:w="851" w:type="dxa"/>
            <w:tcBorders>
              <w:top w:val="single" w:color="auto" w:sz="4" w:space="0"/>
              <w:left w:val="nil"/>
              <w:bottom w:val="single" w:color="auto" w:sz="4" w:space="0"/>
              <w:right w:val="single" w:color="auto" w:sz="4" w:space="0"/>
            </w:tcBorders>
            <w:noWrap w:val="0"/>
            <w:vAlign w:val="center"/>
          </w:tcPr>
          <w:p w14:paraId="1ACEA99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型号</w:t>
            </w:r>
          </w:p>
          <w:p w14:paraId="079A051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规格</w:t>
            </w:r>
          </w:p>
        </w:tc>
        <w:tc>
          <w:tcPr>
            <w:tcW w:w="992" w:type="dxa"/>
            <w:tcBorders>
              <w:top w:val="single" w:color="auto" w:sz="4" w:space="0"/>
              <w:left w:val="nil"/>
              <w:bottom w:val="single" w:color="auto" w:sz="4" w:space="0"/>
              <w:right w:val="single" w:color="auto" w:sz="4" w:space="0"/>
            </w:tcBorders>
            <w:noWrap w:val="0"/>
            <w:vAlign w:val="center"/>
          </w:tcPr>
          <w:p w14:paraId="0F73BF2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数量</w:t>
            </w:r>
          </w:p>
        </w:tc>
        <w:tc>
          <w:tcPr>
            <w:tcW w:w="709" w:type="dxa"/>
            <w:tcBorders>
              <w:top w:val="single" w:color="auto" w:sz="4" w:space="0"/>
              <w:left w:val="nil"/>
              <w:bottom w:val="single" w:color="auto" w:sz="4" w:space="0"/>
              <w:right w:val="single" w:color="auto" w:sz="4" w:space="0"/>
            </w:tcBorders>
            <w:noWrap w:val="0"/>
            <w:vAlign w:val="center"/>
          </w:tcPr>
          <w:p w14:paraId="2868930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国别</w:t>
            </w:r>
          </w:p>
          <w:p w14:paraId="6216263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产地</w:t>
            </w:r>
          </w:p>
        </w:tc>
        <w:tc>
          <w:tcPr>
            <w:tcW w:w="850" w:type="dxa"/>
            <w:tcBorders>
              <w:top w:val="single" w:color="auto" w:sz="4" w:space="0"/>
              <w:left w:val="nil"/>
              <w:bottom w:val="single" w:color="auto" w:sz="4" w:space="0"/>
              <w:right w:val="single" w:color="auto" w:sz="4" w:space="0"/>
            </w:tcBorders>
            <w:noWrap w:val="0"/>
            <w:vAlign w:val="center"/>
          </w:tcPr>
          <w:p w14:paraId="548A8FD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制造</w:t>
            </w:r>
          </w:p>
          <w:p w14:paraId="40BCCF4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年份</w:t>
            </w:r>
          </w:p>
        </w:tc>
        <w:tc>
          <w:tcPr>
            <w:tcW w:w="992" w:type="dxa"/>
            <w:tcBorders>
              <w:top w:val="single" w:color="auto" w:sz="4" w:space="0"/>
              <w:left w:val="nil"/>
              <w:bottom w:val="single" w:color="auto" w:sz="4" w:space="0"/>
              <w:right w:val="single" w:color="auto" w:sz="4" w:space="0"/>
            </w:tcBorders>
            <w:noWrap w:val="0"/>
            <w:vAlign w:val="center"/>
          </w:tcPr>
          <w:p w14:paraId="536F567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已使用</w:t>
            </w:r>
          </w:p>
          <w:p w14:paraId="5523069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台时数</w:t>
            </w:r>
          </w:p>
        </w:tc>
        <w:tc>
          <w:tcPr>
            <w:tcW w:w="1418" w:type="dxa"/>
            <w:tcBorders>
              <w:top w:val="single" w:color="auto" w:sz="4" w:space="0"/>
              <w:left w:val="nil"/>
              <w:bottom w:val="single" w:color="auto" w:sz="4" w:space="0"/>
              <w:right w:val="single" w:color="auto" w:sz="4" w:space="0"/>
            </w:tcBorders>
            <w:noWrap w:val="0"/>
            <w:vAlign w:val="center"/>
          </w:tcPr>
          <w:p w14:paraId="02C14DC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用  途</w:t>
            </w:r>
          </w:p>
        </w:tc>
        <w:tc>
          <w:tcPr>
            <w:tcW w:w="850" w:type="dxa"/>
            <w:tcBorders>
              <w:top w:val="single" w:color="auto" w:sz="4" w:space="0"/>
              <w:left w:val="nil"/>
              <w:bottom w:val="single" w:color="auto" w:sz="4" w:space="0"/>
              <w:right w:val="single" w:color="auto" w:sz="4" w:space="0"/>
            </w:tcBorders>
            <w:noWrap w:val="0"/>
            <w:vAlign w:val="center"/>
          </w:tcPr>
          <w:p w14:paraId="13E2AF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备注</w:t>
            </w:r>
          </w:p>
        </w:tc>
      </w:tr>
      <w:tr w14:paraId="2F3F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EA673E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67E339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CBFBA0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7665F2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3CAF4B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7A8C52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E4BC4A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815800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5C289C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B07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9CBDC3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CB9888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AABEA5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D7AC1F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B8A950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901239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AF1623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EC33F6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451E86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136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57FDB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AFC6D0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4392FB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8E2A74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3B453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2B4DD3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71A989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0D039A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F11234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3E8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C33E76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4F083F3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282EFF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929E14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F2F45D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2D8749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6E7E0E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EA0011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F707F0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45B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299557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1B78FB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262EF8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5C642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792060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FAC28C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313DD7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F0DFDD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2449FB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368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5C0EC9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78138D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2A37C7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5AA88C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DDD1BE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81E2B0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58D0C2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D87BFB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6536A6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F45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CC95D9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A2969A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27F9C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323367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8DB4F5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F75ABF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3CEDE6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091F5C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7B50DB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072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D9A0BF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0562D6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DEFD3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72192B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A7F587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CC97A2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CE04C6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D46245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B2370D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DC3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4CA20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9344E3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6003FE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FAA98E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805732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951A63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A7849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AA529D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61952A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16F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FE6FCF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3F4A6C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897A4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1B349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7C0FAB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5D0BA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424017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0732F3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EF6861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2BB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184C8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65628E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B2BE5E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69386F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D9DCAF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83310A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549551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D65F32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3C80A4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FAB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DD5746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61858C2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9D2C10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55A5B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3B1779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AC1C0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F64D42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9DDB6F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EB45F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081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5959D9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CC827C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19E813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7C3FA4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74F7D6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5CEEFB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3E397E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EA629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485EC8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5AAC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2EB1D7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80A7B3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5EF918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E7549D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1FA770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DC6CC6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C6DD21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D3072D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3FA53D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DE0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EC50B5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45CB91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94E0C4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04B2A9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78105E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50506D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8881F9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EACEE0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92077C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A5C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8464E7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10B3E8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AAD36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58DEF7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677E44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69AD50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D8B8AB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2ECDBB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6F3272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51DE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F7C211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2E090C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19EC28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08A337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916A4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3716B5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571230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DAE71A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4A2BAB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1D5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67080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1F3E9E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466F6E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CCDF92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979F0C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30517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BE8931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8BEB15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4B9D6F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D35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E93216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662F0D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16321D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957BE6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0B37B4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02B56F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D53E3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DFB9ED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CAE080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93D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9F7417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6DAC47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602F69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0AE908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7F7316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DB6533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3C740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731324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0C5765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bl>
    <w:p w14:paraId="4C4F99FE">
      <w:pPr>
        <w:kinsoku/>
        <w:wordWrap w:val="0"/>
        <w:overflowPunct/>
        <w:topLinePunct w:val="0"/>
        <w:bidi w:val="0"/>
        <w:spacing w:before="156" w:beforeLines="50" w:after="156" w:afterLines="50" w:line="480" w:lineRule="exact"/>
        <w:jc w:val="center"/>
        <w:textAlignment w:val="center"/>
        <w:rPr>
          <w:rFonts w:ascii="宋体" w:hAnsi="宋体" w:eastAsia="宋体" w:cs="宋体"/>
          <w:sz w:val="28"/>
          <w:szCs w:val="28"/>
          <w:highlight w:val="none"/>
        </w:rPr>
      </w:pPr>
    </w:p>
    <w:p w14:paraId="3FAA8AB0">
      <w:pPr>
        <w:kinsoku/>
        <w:wordWrap w:val="0"/>
        <w:overflowPunct/>
        <w:topLinePunct w:val="0"/>
        <w:bidi w:val="0"/>
        <w:spacing w:before="156" w:beforeLines="50" w:after="156" w:afterLines="50" w:line="480" w:lineRule="exact"/>
        <w:ind w:firstLine="1124" w:firstLineChars="400"/>
        <w:jc w:val="center"/>
        <w:textAlignment w:val="center"/>
        <w:rPr>
          <w:rFonts w:hint="eastAsia" w:ascii="宋体" w:hAnsi="宋体" w:eastAsia="宋体" w:cs="宋体"/>
          <w:b/>
          <w:bCs/>
          <w:sz w:val="28"/>
          <w:szCs w:val="28"/>
          <w:highlight w:val="none"/>
        </w:rPr>
      </w:pPr>
    </w:p>
    <w:p w14:paraId="7B7420C3">
      <w:pPr>
        <w:kinsoku/>
        <w:wordWrap w:val="0"/>
        <w:overflowPunct/>
        <w:topLinePunct w:val="0"/>
        <w:bidi w:val="0"/>
        <w:spacing w:before="156" w:beforeLines="50" w:after="156" w:afterLines="50" w:line="480" w:lineRule="exact"/>
        <w:ind w:firstLine="1124" w:firstLineChars="400"/>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附表三：劳动力计划表</w:t>
      </w:r>
    </w:p>
    <w:p w14:paraId="56EF97ED">
      <w:pPr>
        <w:kinsoku/>
        <w:wordWrap w:val="0"/>
        <w:overflowPunct/>
        <w:topLinePunct w:val="0"/>
        <w:bidi w:val="0"/>
        <w:spacing w:line="480" w:lineRule="exact"/>
        <w:ind w:right="360"/>
        <w:jc w:val="righ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单位：人   </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328"/>
        <w:gridCol w:w="1063"/>
        <w:gridCol w:w="1063"/>
        <w:gridCol w:w="1063"/>
        <w:gridCol w:w="1063"/>
        <w:gridCol w:w="1063"/>
        <w:gridCol w:w="1063"/>
      </w:tblGrid>
      <w:tr w14:paraId="15F0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63603A6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工种</w:t>
            </w:r>
          </w:p>
        </w:tc>
        <w:tc>
          <w:tcPr>
            <w:tcW w:w="7706" w:type="dxa"/>
            <w:gridSpan w:val="7"/>
            <w:tcBorders>
              <w:top w:val="single" w:color="auto" w:sz="4" w:space="0"/>
              <w:left w:val="nil"/>
              <w:bottom w:val="single" w:color="auto" w:sz="4" w:space="0"/>
              <w:right w:val="single" w:color="auto" w:sz="4" w:space="0"/>
            </w:tcBorders>
            <w:noWrap w:val="0"/>
            <w:vAlign w:val="center"/>
          </w:tcPr>
          <w:p w14:paraId="3369990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按工程施工阶段投入劳动力情况</w:t>
            </w:r>
          </w:p>
        </w:tc>
      </w:tr>
      <w:tr w14:paraId="0BB9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3811AE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78546B3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5E519C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560666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BABA5E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859935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E1FCB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A396D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562A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EAF71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04FCAA4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B29C0A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2B607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66F4D8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407FD2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E9FB81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3C2FF5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DD5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BCFC56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71A2727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862B55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6E5FF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520846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2935F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8636BD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DD1BF1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ABD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6250A2E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1C17492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DCC5D5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8C117B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A4E5A7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CBC281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D2DFB1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944A20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582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6A086D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30080B0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8BFEC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AD7753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BE716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53C4B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E0EF99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FFC50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215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1F3450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3ADA74E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2D335A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6A091C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AB275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DDE121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5A8C7F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131768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52F3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0DE46A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7F9668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C73A60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6B3808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E1C779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A5AF7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3C8C7C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7A3EAF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CF6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530D1A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2909C52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B9D912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41F27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3214F9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5DEEC7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CE291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4D3E92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F2D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ADB20C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4FCCA9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4194FB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7F7E3A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6B4853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7BE312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78CAD9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4F68C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902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3FA8C7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78F5DB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B534F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6553A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E3227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5553D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998881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DD942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CD9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F7C7F7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55F1459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B688C8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CC171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83C77E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9124A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0402B4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BADD6E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EFB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AB7971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4C73E02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83569F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AEABC5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5CE97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A99D2C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211E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053802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5D07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A1E85F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6C7B841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CE2B8D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6206B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C1D9DE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22D42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57A5F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6B0FEB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DA1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ECF36A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51E17C7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579B0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0BBF4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0E004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90331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CCD7D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D04D1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2D0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6055CD7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5088D04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C97A4A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7A75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E884B5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2D4059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39B49A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8E67E6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F79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6DF12BA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6899265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D08D5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C0EF62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304338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E892EF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79FB9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E00BE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22C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30AD6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576D896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F3387C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61B062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E1197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55A78F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5A4A0F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137A9E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FC1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5D7B030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7888920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B1C3FA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35A64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E9B0B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58431A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EBDB32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A2BCAB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1BB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71A215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35BC05B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E56F8B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2AD562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737B5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68940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403A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B10ED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254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466A19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3B49FF8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1EC64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4C545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DBEB33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DFA8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7A4B3A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40C571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7E7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31C680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36D6D20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75027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B4B0FA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084B28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86233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5B3523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37DC4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bl>
    <w:p w14:paraId="7A8AF953">
      <w:pPr>
        <w:kinsoku/>
        <w:wordWrap w:val="0"/>
        <w:overflowPunct/>
        <w:topLinePunct w:val="0"/>
        <w:bidi w:val="0"/>
        <w:spacing w:before="156" w:beforeLines="50" w:after="312" w:afterLines="100" w:line="48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br w:type="page"/>
      </w:r>
    </w:p>
    <w:p w14:paraId="5B3B0569">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附表四：计划开、竣工日期和施工进度网络图</w:t>
      </w:r>
    </w:p>
    <w:p w14:paraId="156F3B32">
      <w:pPr>
        <w:kinsoku/>
        <w:wordWrap w:val="0"/>
        <w:overflowPunct/>
        <w:topLinePunct w:val="0"/>
        <w:bidi w:val="0"/>
        <w:spacing w:line="480" w:lineRule="exact"/>
        <w:ind w:firstLine="480" w:firstLineChars="2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1．响应人应递交施工进度网络图或施工进度表，说明按磋商文件要求的计划工期进行施工的各个关键日期。</w:t>
      </w:r>
    </w:p>
    <w:p w14:paraId="38724E13">
      <w:pPr>
        <w:kinsoku/>
        <w:wordWrap w:val="0"/>
        <w:overflowPunct/>
        <w:topLinePunct w:val="0"/>
        <w:bidi w:val="0"/>
        <w:spacing w:line="480" w:lineRule="exact"/>
        <w:ind w:firstLine="480" w:firstLineChars="2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2．施工进度表可采用网络图和（或）横道图表示。</w:t>
      </w:r>
    </w:p>
    <w:p w14:paraId="1654DABA">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r>
        <w:rPr>
          <w:rFonts w:hint="eastAsia" w:ascii="宋体" w:hAnsi="宋体" w:eastAsia="宋体" w:cs="宋体"/>
          <w:sz w:val="24"/>
          <w:szCs w:val="24"/>
          <w:highlight w:val="none"/>
        </w:rPr>
        <w:br w:type="page"/>
      </w:r>
      <w:r>
        <w:rPr>
          <w:rFonts w:hint="eastAsia" w:ascii="宋体" w:hAnsi="宋体" w:eastAsia="宋体" w:cs="宋体"/>
          <w:b/>
          <w:bCs/>
          <w:sz w:val="28"/>
          <w:szCs w:val="28"/>
          <w:highlight w:val="none"/>
        </w:rPr>
        <w:t>附表五：施工总平面图</w:t>
      </w:r>
    </w:p>
    <w:p w14:paraId="295DA93C">
      <w:pPr>
        <w:kinsoku/>
        <w:wordWrap w:val="0"/>
        <w:overflowPunct/>
        <w:topLinePunct w:val="0"/>
        <w:bidi w:val="0"/>
        <w:spacing w:before="156" w:beforeLines="50" w:after="312" w:afterLines="100" w:line="48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br w:type="page"/>
      </w:r>
      <w:r>
        <w:rPr>
          <w:rFonts w:hint="eastAsia" w:ascii="宋体" w:hAnsi="宋体" w:eastAsia="宋体" w:cs="宋体"/>
          <w:b/>
          <w:bCs/>
          <w:sz w:val="28"/>
          <w:szCs w:val="28"/>
          <w:highlight w:val="none"/>
        </w:rPr>
        <w:t>附表六：临时用地表</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4D6A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14:paraId="65BD8F5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用  途</w:t>
            </w:r>
          </w:p>
        </w:tc>
        <w:tc>
          <w:tcPr>
            <w:tcW w:w="2079" w:type="dxa"/>
            <w:tcBorders>
              <w:top w:val="single" w:color="auto" w:sz="4" w:space="0"/>
              <w:left w:val="nil"/>
              <w:bottom w:val="single" w:color="auto" w:sz="4" w:space="0"/>
              <w:right w:val="single" w:color="auto" w:sz="4" w:space="0"/>
            </w:tcBorders>
            <w:noWrap w:val="0"/>
            <w:vAlign w:val="center"/>
          </w:tcPr>
          <w:p w14:paraId="38D2716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面 积（平方米）</w:t>
            </w:r>
          </w:p>
        </w:tc>
        <w:tc>
          <w:tcPr>
            <w:tcW w:w="2079" w:type="dxa"/>
            <w:tcBorders>
              <w:top w:val="single" w:color="auto" w:sz="4" w:space="0"/>
              <w:left w:val="nil"/>
              <w:bottom w:val="single" w:color="auto" w:sz="4" w:space="0"/>
              <w:right w:val="single" w:color="auto" w:sz="4" w:space="0"/>
            </w:tcBorders>
            <w:noWrap w:val="0"/>
            <w:vAlign w:val="center"/>
          </w:tcPr>
          <w:p w14:paraId="4D69EF1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位  置</w:t>
            </w:r>
          </w:p>
        </w:tc>
        <w:tc>
          <w:tcPr>
            <w:tcW w:w="2079" w:type="dxa"/>
            <w:tcBorders>
              <w:top w:val="single" w:color="auto" w:sz="4" w:space="0"/>
              <w:left w:val="nil"/>
              <w:bottom w:val="single" w:color="auto" w:sz="4" w:space="0"/>
              <w:right w:val="single" w:color="auto" w:sz="4" w:space="0"/>
            </w:tcBorders>
            <w:noWrap w:val="0"/>
            <w:vAlign w:val="center"/>
          </w:tcPr>
          <w:p w14:paraId="10B11CC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需用时间</w:t>
            </w:r>
          </w:p>
        </w:tc>
      </w:tr>
      <w:tr w14:paraId="4E43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9B5D668">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4036939">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C6F2FC2">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B107972">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0BB3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88D8CB2">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2EA01F0">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755109A">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23C29D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37CB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5AE91E1">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F1DACAA">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5BBF597">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D73018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4225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507794B">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6102176">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6B87D75">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D5D9E67">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5B99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498735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F2F56E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57B8866">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3918CF0">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15F9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1AC677A">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2AA18E5">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7DBA6B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475C44F">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663F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0BE0AF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6DEA11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770567B">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BE7F0D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00AA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326F7A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67183FE">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21C10D9">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65C6926">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1A78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6C8CA0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6052F0F">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3AA71A8">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CF54CCD">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4F4A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6F5ABD0">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E10DA0D">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EEF1B7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61CA808">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6BCA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F5E4B5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698D206">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A11DAD2">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0DA895E">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7642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271D31A">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3089389">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0A18576">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90F6FD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2061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FA7A10F">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4274DBE">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D4B2CC1">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51A23AD">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4028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90853D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4E1223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2BDC16E">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20F675A">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71C9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5CDBB9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43A2979">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C5052D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C36FC3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1A99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41C150B">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602ABD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20AF3CA">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2A967C7">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05C4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C72212A">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35466D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2A86AE6">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9F86E87">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27D1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D15B73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0E834C0">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E546CA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831C165">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4698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1C11D67">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B38362E">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069BDC1">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B637341">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7493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80754E1">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661511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5A25088">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6846EF0">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1E23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1A36FFE">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2887E7B">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B5F5499">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57B80AB">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7588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D132400">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C4EC762">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77B39E7">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4FC5E1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bl>
    <w:p w14:paraId="46F5264F">
      <w:pPr>
        <w:kinsoku/>
        <w:wordWrap w:val="0"/>
        <w:overflowPunct/>
        <w:topLinePunct w:val="0"/>
        <w:bidi w:val="0"/>
        <w:spacing w:before="156" w:beforeLines="5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281AEA5B">
      <w:pPr>
        <w:kinsoku/>
        <w:wordWrap w:val="0"/>
        <w:overflowPunct/>
        <w:topLinePunct w:val="0"/>
        <w:bidi w:val="0"/>
        <w:spacing w:before="156" w:beforeLines="50" w:after="156" w:afterLines="50" w:line="480" w:lineRule="exact"/>
        <w:textAlignment w:val="center"/>
        <w:rPr>
          <w:rFonts w:ascii="宋体" w:hAnsi="宋体" w:eastAsia="宋体" w:cs="宋体"/>
          <w:b/>
          <w:bCs/>
          <w:sz w:val="28"/>
          <w:szCs w:val="28"/>
          <w:highlight w:val="none"/>
        </w:rPr>
      </w:pPr>
      <w:r>
        <w:rPr>
          <w:rFonts w:hint="eastAsia" w:ascii="宋体" w:hAnsi="宋体" w:eastAsia="宋体" w:cs="宋体"/>
          <w:sz w:val="28"/>
          <w:szCs w:val="28"/>
          <w:highlight w:val="none"/>
        </w:rPr>
        <w:t xml:space="preserve"> </w:t>
      </w:r>
    </w:p>
    <w:p w14:paraId="259F7B63">
      <w:pPr>
        <w:kinsoku/>
        <w:wordWrap w:val="0"/>
        <w:overflowPunct/>
        <w:topLinePunct w:val="0"/>
        <w:bidi w:val="0"/>
        <w:spacing w:before="156" w:beforeLines="50" w:after="156" w:afterLines="50" w:line="480" w:lineRule="exact"/>
        <w:jc w:val="center"/>
        <w:textAlignment w:val="center"/>
        <w:outlineLvl w:val="0"/>
        <w:rPr>
          <w:rFonts w:ascii="宋体" w:hAnsi="宋体" w:eastAsia="宋体" w:cs="宋体"/>
          <w:b/>
          <w:bCs/>
          <w:sz w:val="28"/>
          <w:szCs w:val="28"/>
          <w:highlight w:val="none"/>
        </w:rPr>
      </w:pPr>
      <w:bookmarkStart w:id="693" w:name="_Toc13347"/>
      <w:bookmarkStart w:id="694" w:name="_Toc21044"/>
      <w:bookmarkStart w:id="695" w:name="_Toc14989"/>
      <w:bookmarkStart w:id="696" w:name="_Toc14572"/>
      <w:bookmarkStart w:id="697" w:name="_Toc3987"/>
      <w:bookmarkStart w:id="698" w:name="_Toc11483"/>
      <w:bookmarkStart w:id="699" w:name="_Toc6339"/>
      <w:r>
        <w:rPr>
          <w:rFonts w:hint="eastAsia" w:ascii="宋体" w:hAnsi="宋体" w:eastAsia="宋体" w:cs="宋体"/>
          <w:b/>
          <w:bCs/>
          <w:sz w:val="28"/>
          <w:szCs w:val="28"/>
          <w:highlight w:val="none"/>
        </w:rPr>
        <w:t>七、项目管理机构</w:t>
      </w:r>
      <w:bookmarkEnd w:id="693"/>
      <w:bookmarkEnd w:id="694"/>
      <w:bookmarkEnd w:id="695"/>
      <w:bookmarkEnd w:id="696"/>
      <w:bookmarkEnd w:id="697"/>
      <w:bookmarkEnd w:id="698"/>
      <w:bookmarkEnd w:id="699"/>
    </w:p>
    <w:p w14:paraId="43BEF052">
      <w:pPr>
        <w:kinsoku/>
        <w:wordWrap w:val="0"/>
        <w:overflowPunct/>
        <w:topLinePunct w:val="0"/>
        <w:bidi w:val="0"/>
        <w:spacing w:after="312" w:afterLines="100" w:line="48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（一）项目管理机构组成表</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817"/>
      </w:tblGrid>
      <w:tr w14:paraId="3CBD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2ABC921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职务</w:t>
            </w:r>
          </w:p>
        </w:tc>
        <w:tc>
          <w:tcPr>
            <w:tcW w:w="709" w:type="dxa"/>
            <w:vMerge w:val="restart"/>
            <w:tcBorders>
              <w:top w:val="single" w:color="auto" w:sz="4" w:space="0"/>
              <w:left w:val="nil"/>
              <w:bottom w:val="single" w:color="auto" w:sz="4" w:space="0"/>
              <w:right w:val="single" w:color="auto" w:sz="4" w:space="0"/>
            </w:tcBorders>
            <w:noWrap w:val="0"/>
            <w:vAlign w:val="center"/>
          </w:tcPr>
          <w:p w14:paraId="3667A09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姓名</w:t>
            </w:r>
          </w:p>
        </w:tc>
        <w:tc>
          <w:tcPr>
            <w:tcW w:w="709" w:type="dxa"/>
            <w:vMerge w:val="restart"/>
            <w:tcBorders>
              <w:top w:val="single" w:color="auto" w:sz="4" w:space="0"/>
              <w:left w:val="nil"/>
              <w:bottom w:val="single" w:color="auto" w:sz="4" w:space="0"/>
              <w:right w:val="single" w:color="auto" w:sz="4" w:space="0"/>
            </w:tcBorders>
            <w:noWrap w:val="0"/>
            <w:vAlign w:val="center"/>
          </w:tcPr>
          <w:p w14:paraId="370046F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职称</w:t>
            </w:r>
          </w:p>
        </w:tc>
        <w:tc>
          <w:tcPr>
            <w:tcW w:w="5670" w:type="dxa"/>
            <w:gridSpan w:val="5"/>
            <w:tcBorders>
              <w:top w:val="single" w:color="auto" w:sz="4" w:space="0"/>
              <w:left w:val="nil"/>
              <w:bottom w:val="single" w:color="auto" w:sz="4" w:space="0"/>
              <w:right w:val="single" w:color="auto" w:sz="4" w:space="0"/>
            </w:tcBorders>
            <w:noWrap w:val="0"/>
            <w:vAlign w:val="center"/>
          </w:tcPr>
          <w:p w14:paraId="6395537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执业或职业资格证明</w:t>
            </w:r>
          </w:p>
        </w:tc>
        <w:tc>
          <w:tcPr>
            <w:tcW w:w="817" w:type="dxa"/>
            <w:vMerge w:val="restart"/>
            <w:tcBorders>
              <w:top w:val="single" w:color="auto" w:sz="4" w:space="0"/>
              <w:left w:val="nil"/>
              <w:bottom w:val="single" w:color="auto" w:sz="4" w:space="0"/>
              <w:right w:val="single" w:color="auto" w:sz="4" w:space="0"/>
            </w:tcBorders>
            <w:noWrap w:val="0"/>
            <w:vAlign w:val="center"/>
          </w:tcPr>
          <w:p w14:paraId="1505326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备注</w:t>
            </w:r>
          </w:p>
        </w:tc>
      </w:tr>
      <w:tr w14:paraId="64F4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1F13138B">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5E4F3734">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5F419319">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638E078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证书名称</w:t>
            </w:r>
          </w:p>
        </w:tc>
        <w:tc>
          <w:tcPr>
            <w:tcW w:w="993" w:type="dxa"/>
            <w:tcBorders>
              <w:top w:val="single" w:color="auto" w:sz="4" w:space="0"/>
              <w:left w:val="nil"/>
              <w:bottom w:val="single" w:color="auto" w:sz="4" w:space="0"/>
              <w:right w:val="single" w:color="auto" w:sz="4" w:space="0"/>
            </w:tcBorders>
            <w:noWrap w:val="0"/>
            <w:vAlign w:val="center"/>
          </w:tcPr>
          <w:p w14:paraId="4DD7065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级别</w:t>
            </w:r>
          </w:p>
        </w:tc>
        <w:tc>
          <w:tcPr>
            <w:tcW w:w="992" w:type="dxa"/>
            <w:tcBorders>
              <w:top w:val="single" w:color="auto" w:sz="4" w:space="0"/>
              <w:left w:val="nil"/>
              <w:bottom w:val="single" w:color="auto" w:sz="4" w:space="0"/>
              <w:right w:val="single" w:color="auto" w:sz="4" w:space="0"/>
            </w:tcBorders>
            <w:noWrap w:val="0"/>
            <w:vAlign w:val="center"/>
          </w:tcPr>
          <w:p w14:paraId="260C881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证号</w:t>
            </w:r>
          </w:p>
        </w:tc>
        <w:tc>
          <w:tcPr>
            <w:tcW w:w="992" w:type="dxa"/>
            <w:tcBorders>
              <w:top w:val="single" w:color="auto" w:sz="4" w:space="0"/>
              <w:left w:val="nil"/>
              <w:bottom w:val="single" w:color="auto" w:sz="4" w:space="0"/>
              <w:right w:val="single" w:color="auto" w:sz="4" w:space="0"/>
            </w:tcBorders>
            <w:noWrap w:val="0"/>
            <w:vAlign w:val="center"/>
          </w:tcPr>
          <w:p w14:paraId="4D4F65B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专业</w:t>
            </w:r>
          </w:p>
        </w:tc>
        <w:tc>
          <w:tcPr>
            <w:tcW w:w="1418" w:type="dxa"/>
            <w:tcBorders>
              <w:top w:val="single" w:color="auto" w:sz="4" w:space="0"/>
              <w:left w:val="nil"/>
              <w:bottom w:val="single" w:color="auto" w:sz="4" w:space="0"/>
              <w:right w:val="single" w:color="auto" w:sz="4" w:space="0"/>
            </w:tcBorders>
            <w:noWrap w:val="0"/>
            <w:vAlign w:val="center"/>
          </w:tcPr>
          <w:p w14:paraId="5B3C24C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养老保险</w:t>
            </w:r>
          </w:p>
        </w:tc>
        <w:tc>
          <w:tcPr>
            <w:tcW w:w="817" w:type="dxa"/>
            <w:vMerge w:val="continue"/>
            <w:tcBorders>
              <w:top w:val="single" w:color="auto" w:sz="4" w:space="0"/>
              <w:left w:val="nil"/>
              <w:bottom w:val="single" w:color="auto" w:sz="4" w:space="0"/>
              <w:right w:val="single" w:color="auto" w:sz="4" w:space="0"/>
            </w:tcBorders>
            <w:noWrap w:val="0"/>
            <w:vAlign w:val="center"/>
          </w:tcPr>
          <w:p w14:paraId="7A1711A4">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r>
      <w:tr w14:paraId="2FCF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BE5294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4BBAFF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A76D0E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78C40D6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066DB9E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3ECFB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D92BF7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1BEC3B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16FF394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D29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C9E98E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7A2566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67E6B5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4432A4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01FF36A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E0D9E6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DE7270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1AD6FA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5A02D57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5A07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A7BBD1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99A9B3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79C475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69BABC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0CFBAB1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74FA19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C1A0E2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AB410E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3B3081F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DAF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8DFEF5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7F5145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7F37EA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5191AD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70D102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834C2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3BFCDD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4C1316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2500873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0FB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4B7C7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9B1AE6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665A31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2BDF13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4007D68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61351D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AD558A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D20484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3FCE10D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B5B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B8C8E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FF0B97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F6D062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31576C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7273D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F1551C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904A9B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EEBF48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54801AA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E78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B17D3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16682C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8482F0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56394BC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656938B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227280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F9F6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855C01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2FCF12A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B6A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31A5D6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A6BAC8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7FF68B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671166B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75471FB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1EFC22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B1EA68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2E06A5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1A250F4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908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07D4C6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437C4D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81DDFD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A54928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73C866C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AA7A5A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B52E0C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96CA0B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65413A5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86E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AAD17D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1D9471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DF1097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F00ACF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B6D411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E27846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C3E89E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F0600F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40D8A76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299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A20521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CF4FE2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A0172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099B1AA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4AEFE3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F5122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2079CF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53404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22C1465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89C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064B9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BC2CBE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B8A515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736BAC5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4DFCC5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453A39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FF0C61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B5DD15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3CEDDA2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024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61D69D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099965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7EEF89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C6A409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3D494A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985C30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BFFFC2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B4F9E4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4E0C9DF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B96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28AA9E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2E2A1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B48BC0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73918A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D699FB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C6CE61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51B94B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4780C2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70AADB3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88A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53E6E2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A7BEE1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5B02F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6159B36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405EFB1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2422A5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2BEE8C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AD967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66956DF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AD1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51843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AA5BD2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4F861F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DF91AD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9C3418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4C46ED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2CD380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8B5D04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13CA43C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E8D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647237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E508BF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852136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738A1D1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BE6EE7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8FFF3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3E3989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DEB7F1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16F1DE1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062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13F5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A6EEE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774EB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238A20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01B0FA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CD394D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16C475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2D4B48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0CB39E4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DE8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64DED1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70EC2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BD47C0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01CBF60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6307290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851A5C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A14651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AEED7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20C8E82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bl>
    <w:p w14:paraId="4D3F6607">
      <w:pPr>
        <w:kinsoku/>
        <w:wordWrap w:val="0"/>
        <w:overflowPunct/>
        <w:topLinePunct w:val="0"/>
        <w:bidi w:val="0"/>
        <w:spacing w:before="156" w:beforeLines="50" w:after="312" w:afterLines="100" w:line="40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798DA505">
      <w:pPr>
        <w:kinsoku/>
        <w:wordWrap w:val="0"/>
        <w:overflowPunct/>
        <w:topLinePunct w:val="0"/>
        <w:bidi w:val="0"/>
        <w:spacing w:before="156" w:beforeLines="50" w:after="312" w:afterLines="100" w:line="400" w:lineRule="exact"/>
        <w:jc w:val="center"/>
        <w:textAlignment w:val="center"/>
        <w:rPr>
          <w:rFonts w:hint="eastAsia" w:ascii="宋体" w:hAnsi="宋体" w:eastAsia="宋体" w:cs="宋体"/>
          <w:sz w:val="28"/>
          <w:szCs w:val="28"/>
          <w:highlight w:val="none"/>
        </w:rPr>
      </w:pPr>
    </w:p>
    <w:p w14:paraId="267DBCAE">
      <w:pPr>
        <w:kinsoku/>
        <w:wordWrap w:val="0"/>
        <w:overflowPunct/>
        <w:topLinePunct w:val="0"/>
        <w:bidi w:val="0"/>
        <w:spacing w:before="156" w:beforeLines="50" w:after="312" w:afterLines="100" w:line="400" w:lineRule="exact"/>
        <w:jc w:val="center"/>
        <w:textAlignment w:val="center"/>
        <w:rPr>
          <w:rFonts w:ascii="宋体" w:hAnsi="宋体" w:eastAsia="宋体" w:cs="宋体"/>
          <w:b/>
          <w:bCs/>
          <w:sz w:val="28"/>
          <w:szCs w:val="28"/>
          <w:highlight w:val="none"/>
        </w:rPr>
      </w:pPr>
      <w:r>
        <w:rPr>
          <w:rFonts w:hint="eastAsia" w:ascii="宋体" w:hAnsi="宋体" w:eastAsia="宋体" w:cs="宋体"/>
          <w:sz w:val="28"/>
          <w:szCs w:val="28"/>
          <w:highlight w:val="none"/>
        </w:rPr>
        <w:t xml:space="preserve"> </w:t>
      </w:r>
    </w:p>
    <w:p w14:paraId="39FF20FD">
      <w:pPr>
        <w:kinsoku/>
        <w:wordWrap w:val="0"/>
        <w:overflowPunct/>
        <w:topLinePunct w:val="0"/>
        <w:bidi w:val="0"/>
        <w:spacing w:before="156" w:beforeLines="50" w:after="312" w:afterLines="100" w:line="40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（二）主要人员简历表</w:t>
      </w:r>
    </w:p>
    <w:p w14:paraId="2EEB98CD">
      <w:pPr>
        <w:pStyle w:val="3"/>
        <w:kinsoku/>
        <w:wordWrap w:val="0"/>
        <w:overflowPunct/>
        <w:topLinePunct w:val="0"/>
        <w:bidi w:val="0"/>
        <w:spacing w:line="360" w:lineRule="auto"/>
        <w:ind w:firstLine="480" w:firstLineChars="200"/>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lang w:bidi="zh-CN"/>
        </w:rPr>
        <w:t>“主要人员简历表”中的项目经理应附注册建造师证、身份证、安全生产考核证、劳动合同、社保缴费证明、无在建证明或承诺书等原件扫描件，管理过的项目业绩须附中标通知书、施工合同协议书的原件扫描件；其他主要人员应附身份证、执业证或上岗证书原件扫描件</w:t>
      </w:r>
      <w:r>
        <w:rPr>
          <w:rFonts w:hint="eastAsia" w:ascii="宋体" w:hAnsi="宋体" w:eastAsia="宋体" w:cs="宋体"/>
          <w:sz w:val="24"/>
          <w:szCs w:val="24"/>
          <w:highlight w:val="none"/>
          <w:lang w:val="en-US" w:bidi="zh-CN"/>
        </w:rPr>
        <w:t>及</w:t>
      </w:r>
      <w:r>
        <w:rPr>
          <w:rFonts w:hint="eastAsia" w:ascii="宋体" w:hAnsi="宋体" w:eastAsia="宋体" w:cs="宋体"/>
          <w:sz w:val="24"/>
          <w:szCs w:val="24"/>
          <w:highlight w:val="none"/>
          <w:lang w:bidi="zh-CN"/>
        </w:rPr>
        <w:t>社保缴费证明。（注：应逐页加盖公章。）</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685"/>
        <w:gridCol w:w="2385"/>
      </w:tblGrid>
      <w:tr w14:paraId="5B84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4D206A6">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姓  名</w:t>
            </w:r>
          </w:p>
        </w:tc>
        <w:tc>
          <w:tcPr>
            <w:tcW w:w="1061" w:type="dxa"/>
            <w:tcBorders>
              <w:top w:val="single" w:color="auto" w:sz="4" w:space="0"/>
              <w:left w:val="nil"/>
              <w:bottom w:val="single" w:color="auto" w:sz="4" w:space="0"/>
              <w:right w:val="single" w:color="auto" w:sz="4" w:space="0"/>
            </w:tcBorders>
            <w:noWrap w:val="0"/>
            <w:vAlign w:val="center"/>
          </w:tcPr>
          <w:p w14:paraId="7D3BA28A">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22AC2593">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年  龄</w:t>
            </w:r>
          </w:p>
        </w:tc>
        <w:tc>
          <w:tcPr>
            <w:tcW w:w="1307" w:type="dxa"/>
            <w:tcBorders>
              <w:top w:val="single" w:color="auto" w:sz="4" w:space="0"/>
              <w:left w:val="nil"/>
              <w:bottom w:val="single" w:color="auto" w:sz="4" w:space="0"/>
              <w:right w:val="single" w:color="auto" w:sz="4" w:space="0"/>
            </w:tcBorders>
            <w:noWrap w:val="0"/>
            <w:vAlign w:val="center"/>
          </w:tcPr>
          <w:p w14:paraId="5442A802">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685" w:type="dxa"/>
            <w:tcBorders>
              <w:top w:val="single" w:color="auto" w:sz="4" w:space="0"/>
              <w:left w:val="nil"/>
              <w:bottom w:val="single" w:color="auto" w:sz="4" w:space="0"/>
              <w:right w:val="single" w:color="auto" w:sz="4" w:space="0"/>
            </w:tcBorders>
            <w:noWrap w:val="0"/>
            <w:vAlign w:val="center"/>
          </w:tcPr>
          <w:p w14:paraId="6C0884F0">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学历</w:t>
            </w:r>
          </w:p>
        </w:tc>
        <w:tc>
          <w:tcPr>
            <w:tcW w:w="2385" w:type="dxa"/>
            <w:tcBorders>
              <w:top w:val="single" w:color="auto" w:sz="4" w:space="0"/>
              <w:left w:val="nil"/>
              <w:bottom w:val="single" w:color="auto" w:sz="4" w:space="0"/>
              <w:right w:val="single" w:color="auto" w:sz="4" w:space="0"/>
            </w:tcBorders>
            <w:noWrap w:val="0"/>
            <w:vAlign w:val="center"/>
          </w:tcPr>
          <w:p w14:paraId="64417D7D">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r>
      <w:tr w14:paraId="12ED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D5488F5">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职  称</w:t>
            </w:r>
          </w:p>
        </w:tc>
        <w:tc>
          <w:tcPr>
            <w:tcW w:w="1061" w:type="dxa"/>
            <w:tcBorders>
              <w:top w:val="single" w:color="auto" w:sz="4" w:space="0"/>
              <w:left w:val="nil"/>
              <w:bottom w:val="single" w:color="auto" w:sz="4" w:space="0"/>
              <w:right w:val="single" w:color="auto" w:sz="4" w:space="0"/>
            </w:tcBorders>
            <w:noWrap w:val="0"/>
            <w:vAlign w:val="center"/>
          </w:tcPr>
          <w:p w14:paraId="7F7F2E50">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086A5D49">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职  务</w:t>
            </w:r>
          </w:p>
        </w:tc>
        <w:tc>
          <w:tcPr>
            <w:tcW w:w="1307" w:type="dxa"/>
            <w:tcBorders>
              <w:top w:val="single" w:color="auto" w:sz="4" w:space="0"/>
              <w:left w:val="nil"/>
              <w:bottom w:val="single" w:color="auto" w:sz="4" w:space="0"/>
              <w:right w:val="single" w:color="auto" w:sz="4" w:space="0"/>
            </w:tcBorders>
            <w:noWrap w:val="0"/>
            <w:vAlign w:val="center"/>
          </w:tcPr>
          <w:p w14:paraId="419345DA">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685" w:type="dxa"/>
            <w:tcBorders>
              <w:top w:val="single" w:color="auto" w:sz="4" w:space="0"/>
              <w:left w:val="nil"/>
              <w:bottom w:val="single" w:color="auto" w:sz="4" w:space="0"/>
              <w:right w:val="single" w:color="auto" w:sz="4" w:space="0"/>
            </w:tcBorders>
            <w:noWrap w:val="0"/>
            <w:vAlign w:val="center"/>
          </w:tcPr>
          <w:p w14:paraId="3C8A53FD">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拟在本工程</w:t>
            </w:r>
          </w:p>
          <w:p w14:paraId="5BBD3530">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任职</w:t>
            </w:r>
          </w:p>
        </w:tc>
        <w:tc>
          <w:tcPr>
            <w:tcW w:w="2385" w:type="dxa"/>
            <w:tcBorders>
              <w:top w:val="single" w:color="auto" w:sz="4" w:space="0"/>
              <w:left w:val="nil"/>
              <w:bottom w:val="single" w:color="auto" w:sz="4" w:space="0"/>
              <w:right w:val="single" w:color="auto" w:sz="4" w:space="0"/>
            </w:tcBorders>
            <w:noWrap w:val="0"/>
            <w:vAlign w:val="center"/>
          </w:tcPr>
          <w:p w14:paraId="276F39C0">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r>
      <w:tr w14:paraId="3DF9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38512D7E">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5ED11B26">
            <w:pPr>
              <w:widowControl/>
              <w:kinsoku/>
              <w:wordWrap w:val="0"/>
              <w:overflowPunct/>
              <w:topLinePunct w:val="0"/>
              <w:bidi w:val="0"/>
              <w:spacing w:before="0" w:beforeLines="0" w:beforeAutospacing="0" w:after="0" w:afterLines="0" w:afterAutospacing="0" w:line="400" w:lineRule="exact"/>
              <w:ind w:left="0" w:right="0" w:firstLine="960" w:firstLineChars="400"/>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年毕业于                  学校            专业</w:t>
            </w:r>
          </w:p>
        </w:tc>
      </w:tr>
      <w:tr w14:paraId="7415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13C5413A">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主要工作经历</w:t>
            </w:r>
          </w:p>
        </w:tc>
      </w:tr>
      <w:tr w14:paraId="0EBE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10D76B0">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27AC5449">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参加过的类似项目 </w:t>
            </w:r>
          </w:p>
        </w:tc>
        <w:tc>
          <w:tcPr>
            <w:tcW w:w="1685" w:type="dxa"/>
            <w:tcBorders>
              <w:top w:val="single" w:color="auto" w:sz="4" w:space="0"/>
              <w:left w:val="nil"/>
              <w:bottom w:val="single" w:color="auto" w:sz="4" w:space="0"/>
              <w:right w:val="single" w:color="auto" w:sz="4" w:space="0"/>
            </w:tcBorders>
            <w:noWrap w:val="0"/>
            <w:vAlign w:val="center"/>
          </w:tcPr>
          <w:p w14:paraId="29013E5F">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担任职务</w:t>
            </w:r>
          </w:p>
        </w:tc>
        <w:tc>
          <w:tcPr>
            <w:tcW w:w="2385" w:type="dxa"/>
            <w:tcBorders>
              <w:top w:val="single" w:color="auto" w:sz="4" w:space="0"/>
              <w:left w:val="nil"/>
              <w:bottom w:val="single" w:color="auto" w:sz="4" w:space="0"/>
              <w:right w:val="single" w:color="auto" w:sz="4" w:space="0"/>
            </w:tcBorders>
            <w:noWrap w:val="0"/>
            <w:vAlign w:val="center"/>
          </w:tcPr>
          <w:p w14:paraId="0EB6CC62">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发包人及联系</w:t>
            </w:r>
          </w:p>
          <w:p w14:paraId="370DCD8C">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电话</w:t>
            </w:r>
          </w:p>
        </w:tc>
      </w:tr>
      <w:tr w14:paraId="1FE9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0AA0EB8">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79BFF16B">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685" w:type="dxa"/>
            <w:tcBorders>
              <w:top w:val="single" w:color="auto" w:sz="4" w:space="0"/>
              <w:left w:val="nil"/>
              <w:bottom w:val="single" w:color="auto" w:sz="4" w:space="0"/>
              <w:right w:val="single" w:color="auto" w:sz="4" w:space="0"/>
            </w:tcBorders>
            <w:noWrap w:val="0"/>
            <w:vAlign w:val="center"/>
          </w:tcPr>
          <w:p w14:paraId="15D46FFC">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2385" w:type="dxa"/>
            <w:tcBorders>
              <w:top w:val="single" w:color="auto" w:sz="4" w:space="0"/>
              <w:left w:val="nil"/>
              <w:bottom w:val="single" w:color="auto" w:sz="4" w:space="0"/>
              <w:right w:val="single" w:color="auto" w:sz="4" w:space="0"/>
            </w:tcBorders>
            <w:noWrap w:val="0"/>
            <w:vAlign w:val="center"/>
          </w:tcPr>
          <w:p w14:paraId="6F06E85D">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r>
      <w:tr w14:paraId="063D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9724AE5">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2C242667">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685" w:type="dxa"/>
            <w:tcBorders>
              <w:top w:val="single" w:color="auto" w:sz="4" w:space="0"/>
              <w:left w:val="nil"/>
              <w:bottom w:val="single" w:color="auto" w:sz="4" w:space="0"/>
              <w:right w:val="single" w:color="auto" w:sz="4" w:space="0"/>
            </w:tcBorders>
            <w:noWrap w:val="0"/>
            <w:vAlign w:val="center"/>
          </w:tcPr>
          <w:p w14:paraId="59330173">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2385" w:type="dxa"/>
            <w:tcBorders>
              <w:top w:val="single" w:color="auto" w:sz="4" w:space="0"/>
              <w:left w:val="nil"/>
              <w:bottom w:val="single" w:color="auto" w:sz="4" w:space="0"/>
              <w:right w:val="single" w:color="auto" w:sz="4" w:space="0"/>
            </w:tcBorders>
            <w:noWrap w:val="0"/>
            <w:vAlign w:val="center"/>
          </w:tcPr>
          <w:p w14:paraId="53B56C2F">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r>
      <w:tr w14:paraId="3B55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42C92F0">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002A73C">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685" w:type="dxa"/>
            <w:tcBorders>
              <w:top w:val="single" w:color="auto" w:sz="4" w:space="0"/>
              <w:left w:val="nil"/>
              <w:bottom w:val="single" w:color="auto" w:sz="4" w:space="0"/>
              <w:right w:val="single" w:color="auto" w:sz="4" w:space="0"/>
            </w:tcBorders>
            <w:noWrap w:val="0"/>
            <w:vAlign w:val="center"/>
          </w:tcPr>
          <w:p w14:paraId="77AC8E5B">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2385" w:type="dxa"/>
            <w:tcBorders>
              <w:top w:val="single" w:color="auto" w:sz="4" w:space="0"/>
              <w:left w:val="nil"/>
              <w:bottom w:val="single" w:color="auto" w:sz="4" w:space="0"/>
              <w:right w:val="single" w:color="auto" w:sz="4" w:space="0"/>
            </w:tcBorders>
            <w:noWrap w:val="0"/>
            <w:vAlign w:val="center"/>
          </w:tcPr>
          <w:p w14:paraId="03E0D12B">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r>
      <w:tr w14:paraId="7294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1FEC33B">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06ABF547">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685" w:type="dxa"/>
            <w:tcBorders>
              <w:top w:val="single" w:color="auto" w:sz="4" w:space="0"/>
              <w:left w:val="nil"/>
              <w:bottom w:val="single" w:color="auto" w:sz="4" w:space="0"/>
              <w:right w:val="single" w:color="auto" w:sz="4" w:space="0"/>
            </w:tcBorders>
            <w:noWrap w:val="0"/>
            <w:vAlign w:val="center"/>
          </w:tcPr>
          <w:p w14:paraId="200F3575">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2385" w:type="dxa"/>
            <w:tcBorders>
              <w:top w:val="single" w:color="auto" w:sz="4" w:space="0"/>
              <w:left w:val="nil"/>
              <w:bottom w:val="single" w:color="auto" w:sz="4" w:space="0"/>
              <w:right w:val="single" w:color="auto" w:sz="4" w:space="0"/>
            </w:tcBorders>
            <w:noWrap w:val="0"/>
            <w:vAlign w:val="center"/>
          </w:tcPr>
          <w:p w14:paraId="2AE956D5">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r>
      <w:tr w14:paraId="2BF7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7AF4EDD">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050781DE">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685" w:type="dxa"/>
            <w:tcBorders>
              <w:top w:val="single" w:color="auto" w:sz="4" w:space="0"/>
              <w:left w:val="nil"/>
              <w:bottom w:val="single" w:color="auto" w:sz="4" w:space="0"/>
              <w:right w:val="single" w:color="auto" w:sz="4" w:space="0"/>
            </w:tcBorders>
            <w:noWrap w:val="0"/>
            <w:vAlign w:val="center"/>
          </w:tcPr>
          <w:p w14:paraId="4A77BAD4">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2385" w:type="dxa"/>
            <w:tcBorders>
              <w:top w:val="single" w:color="auto" w:sz="4" w:space="0"/>
              <w:left w:val="nil"/>
              <w:bottom w:val="single" w:color="auto" w:sz="4" w:space="0"/>
              <w:right w:val="single" w:color="auto" w:sz="4" w:space="0"/>
            </w:tcBorders>
            <w:noWrap w:val="0"/>
            <w:vAlign w:val="center"/>
          </w:tcPr>
          <w:p w14:paraId="60C1F897">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r>
    </w:tbl>
    <w:p w14:paraId="42D71936">
      <w:pPr>
        <w:kinsoku/>
        <w:wordWrap w:val="0"/>
        <w:overflowPunct/>
        <w:topLinePunct w:val="0"/>
        <w:bidi w:val="0"/>
        <w:spacing w:line="480" w:lineRule="exact"/>
        <w:jc w:val="center"/>
        <w:textAlignment w:val="center"/>
        <w:rPr>
          <w:rFonts w:hint="eastAsia" w:ascii="宋体" w:hAnsi="宋体" w:eastAsia="宋体" w:cs="宋体"/>
          <w:b/>
          <w:bCs/>
          <w:sz w:val="28"/>
          <w:szCs w:val="28"/>
          <w:highlight w:val="none"/>
        </w:rPr>
      </w:pPr>
      <w:bookmarkStart w:id="700" w:name="_Toc13861"/>
      <w:bookmarkStart w:id="701" w:name="_Toc17594"/>
      <w:bookmarkStart w:id="702" w:name="_Toc19060"/>
      <w:bookmarkStart w:id="703" w:name="_Toc14764"/>
    </w:p>
    <w:p w14:paraId="1201DCE2">
      <w:pPr>
        <w:kinsoku/>
        <w:wordWrap w:val="0"/>
        <w:overflowPunct/>
        <w:topLinePunct w:val="0"/>
        <w:bidi w:val="0"/>
        <w:spacing w:line="480" w:lineRule="exact"/>
        <w:jc w:val="center"/>
        <w:textAlignment w:val="center"/>
        <w:rPr>
          <w:rFonts w:hint="eastAsia" w:ascii="宋体" w:hAnsi="宋体" w:eastAsia="宋体" w:cs="宋体"/>
          <w:b/>
          <w:bCs/>
          <w:sz w:val="28"/>
          <w:szCs w:val="28"/>
          <w:highlight w:val="none"/>
        </w:rPr>
      </w:pPr>
    </w:p>
    <w:p w14:paraId="036E0C6D">
      <w:pPr>
        <w:kinsoku/>
        <w:wordWrap w:val="0"/>
        <w:overflowPunct/>
        <w:topLinePunct w:val="0"/>
        <w:bidi w:val="0"/>
        <w:spacing w:line="480" w:lineRule="exact"/>
        <w:jc w:val="center"/>
        <w:textAlignment w:val="center"/>
        <w:rPr>
          <w:rFonts w:hint="eastAsia" w:ascii="宋体" w:hAnsi="宋体" w:eastAsia="宋体" w:cs="宋体"/>
          <w:b/>
          <w:bCs/>
          <w:sz w:val="28"/>
          <w:szCs w:val="28"/>
          <w:highlight w:val="none"/>
        </w:rPr>
      </w:pPr>
    </w:p>
    <w:p w14:paraId="1D0254F9">
      <w:pPr>
        <w:kinsoku/>
        <w:wordWrap w:val="0"/>
        <w:overflowPunct/>
        <w:topLinePunct w:val="0"/>
        <w:bidi w:val="0"/>
        <w:spacing w:line="480" w:lineRule="exact"/>
        <w:jc w:val="center"/>
        <w:textAlignment w:val="center"/>
        <w:rPr>
          <w:rFonts w:hint="eastAsia" w:ascii="宋体" w:hAnsi="宋体" w:eastAsia="宋体" w:cs="宋体"/>
          <w:b/>
          <w:bCs/>
          <w:sz w:val="28"/>
          <w:szCs w:val="28"/>
          <w:highlight w:val="none"/>
        </w:rPr>
      </w:pPr>
    </w:p>
    <w:p w14:paraId="1BEE14B5">
      <w:pPr>
        <w:kinsoku/>
        <w:wordWrap w:val="0"/>
        <w:overflowPunct/>
        <w:topLinePunct w:val="0"/>
        <w:bidi w:val="0"/>
        <w:spacing w:line="48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八、资格审查资料</w:t>
      </w:r>
      <w:bookmarkEnd w:id="700"/>
      <w:bookmarkEnd w:id="701"/>
      <w:bookmarkEnd w:id="702"/>
      <w:bookmarkEnd w:id="703"/>
    </w:p>
    <w:p w14:paraId="161AA6CF">
      <w:pPr>
        <w:keepNext/>
        <w:keepLines/>
        <w:kinsoku/>
        <w:wordWrap w:val="0"/>
        <w:overflowPunct/>
        <w:topLinePunct w:val="0"/>
        <w:bidi w:val="0"/>
        <w:spacing w:before="280" w:beforeLines="0" w:after="290" w:afterLines="0" w:line="420" w:lineRule="exact"/>
        <w:ind w:firstLine="562" w:firstLineChars="200"/>
        <w:jc w:val="center"/>
        <w:outlineLvl w:val="3"/>
        <w:rPr>
          <w:rFonts w:ascii="宋体" w:hAnsi="宋体" w:eastAsia="宋体" w:cs="宋体"/>
          <w:b/>
          <w:bCs/>
          <w:sz w:val="28"/>
          <w:szCs w:val="28"/>
          <w:highlight w:val="none"/>
        </w:rPr>
      </w:pPr>
      <w:r>
        <w:rPr>
          <w:rFonts w:hint="eastAsia" w:ascii="宋体" w:hAnsi="宋体" w:eastAsia="宋体" w:cs="宋体"/>
          <w:b/>
          <w:bCs/>
          <w:sz w:val="28"/>
          <w:szCs w:val="28"/>
          <w:highlight w:val="none"/>
        </w:rPr>
        <w:t>（一）响应人基本情况表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201E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0816298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响应人名称</w:t>
            </w:r>
          </w:p>
        </w:tc>
        <w:tc>
          <w:tcPr>
            <w:tcW w:w="7020" w:type="dxa"/>
            <w:gridSpan w:val="8"/>
            <w:tcBorders>
              <w:top w:val="single" w:color="auto" w:sz="4" w:space="0"/>
              <w:left w:val="nil"/>
              <w:bottom w:val="single" w:color="auto" w:sz="4" w:space="0"/>
              <w:right w:val="single" w:color="auto" w:sz="4" w:space="0"/>
            </w:tcBorders>
            <w:noWrap w:val="0"/>
            <w:vAlign w:val="center"/>
          </w:tcPr>
          <w:p w14:paraId="0DDC31F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5F7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FE7B2BE">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注册地址</w:t>
            </w:r>
          </w:p>
        </w:tc>
        <w:tc>
          <w:tcPr>
            <w:tcW w:w="3389" w:type="dxa"/>
            <w:gridSpan w:val="4"/>
            <w:tcBorders>
              <w:top w:val="single" w:color="auto" w:sz="4" w:space="0"/>
              <w:left w:val="nil"/>
              <w:bottom w:val="single" w:color="auto" w:sz="4" w:space="0"/>
              <w:right w:val="single" w:color="auto" w:sz="4" w:space="0"/>
            </w:tcBorders>
            <w:noWrap w:val="0"/>
            <w:vAlign w:val="center"/>
          </w:tcPr>
          <w:p w14:paraId="4ED7B92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6B9C2AB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邮政编码</w:t>
            </w:r>
          </w:p>
        </w:tc>
        <w:tc>
          <w:tcPr>
            <w:tcW w:w="2385" w:type="dxa"/>
            <w:gridSpan w:val="3"/>
            <w:tcBorders>
              <w:top w:val="single" w:color="auto" w:sz="4" w:space="0"/>
              <w:left w:val="nil"/>
              <w:bottom w:val="single" w:color="auto" w:sz="4" w:space="0"/>
              <w:right w:val="single" w:color="auto" w:sz="4" w:space="0"/>
            </w:tcBorders>
            <w:noWrap w:val="0"/>
            <w:vAlign w:val="center"/>
          </w:tcPr>
          <w:p w14:paraId="5C1ADB6D">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2B9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noWrap w:val="0"/>
            <w:vAlign w:val="center"/>
          </w:tcPr>
          <w:p w14:paraId="76DCC0D3">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联系方式</w:t>
            </w:r>
          </w:p>
        </w:tc>
        <w:tc>
          <w:tcPr>
            <w:tcW w:w="1068" w:type="dxa"/>
            <w:tcBorders>
              <w:top w:val="single" w:color="auto" w:sz="4" w:space="0"/>
              <w:left w:val="nil"/>
              <w:bottom w:val="single" w:color="auto" w:sz="4" w:space="0"/>
              <w:right w:val="single" w:color="auto" w:sz="4" w:space="0"/>
            </w:tcBorders>
            <w:noWrap w:val="0"/>
            <w:vAlign w:val="center"/>
          </w:tcPr>
          <w:p w14:paraId="3011061B">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联系人</w:t>
            </w:r>
          </w:p>
        </w:tc>
        <w:tc>
          <w:tcPr>
            <w:tcW w:w="2321" w:type="dxa"/>
            <w:gridSpan w:val="3"/>
            <w:tcBorders>
              <w:top w:val="single" w:color="auto" w:sz="4" w:space="0"/>
              <w:left w:val="nil"/>
              <w:bottom w:val="single" w:color="auto" w:sz="4" w:space="0"/>
              <w:right w:val="single" w:color="auto" w:sz="4" w:space="0"/>
            </w:tcBorders>
            <w:noWrap w:val="0"/>
            <w:vAlign w:val="center"/>
          </w:tcPr>
          <w:p w14:paraId="3513BB2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0A5FE716">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电  话</w:t>
            </w:r>
          </w:p>
        </w:tc>
        <w:tc>
          <w:tcPr>
            <w:tcW w:w="2385" w:type="dxa"/>
            <w:gridSpan w:val="3"/>
            <w:tcBorders>
              <w:top w:val="single" w:color="auto" w:sz="4" w:space="0"/>
              <w:left w:val="nil"/>
              <w:bottom w:val="single" w:color="auto" w:sz="4" w:space="0"/>
              <w:right w:val="single" w:color="auto" w:sz="4" w:space="0"/>
            </w:tcBorders>
            <w:noWrap w:val="0"/>
            <w:vAlign w:val="center"/>
          </w:tcPr>
          <w:p w14:paraId="42F8AE9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1196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noWrap w:val="0"/>
            <w:vAlign w:val="center"/>
          </w:tcPr>
          <w:p w14:paraId="222763E8">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1068" w:type="dxa"/>
            <w:tcBorders>
              <w:top w:val="single" w:color="auto" w:sz="4" w:space="0"/>
              <w:left w:val="nil"/>
              <w:bottom w:val="single" w:color="auto" w:sz="4" w:space="0"/>
              <w:right w:val="single" w:color="auto" w:sz="4" w:space="0"/>
            </w:tcBorders>
            <w:noWrap w:val="0"/>
            <w:vAlign w:val="center"/>
          </w:tcPr>
          <w:p w14:paraId="78B3CEDD">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传真</w:t>
            </w:r>
          </w:p>
        </w:tc>
        <w:tc>
          <w:tcPr>
            <w:tcW w:w="2321" w:type="dxa"/>
            <w:gridSpan w:val="3"/>
            <w:tcBorders>
              <w:top w:val="single" w:color="auto" w:sz="4" w:space="0"/>
              <w:left w:val="nil"/>
              <w:bottom w:val="single" w:color="auto" w:sz="4" w:space="0"/>
              <w:right w:val="single" w:color="auto" w:sz="4" w:space="0"/>
            </w:tcBorders>
            <w:noWrap w:val="0"/>
            <w:vAlign w:val="center"/>
          </w:tcPr>
          <w:p w14:paraId="033F7ECE">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123B367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网  址</w:t>
            </w:r>
          </w:p>
        </w:tc>
        <w:tc>
          <w:tcPr>
            <w:tcW w:w="2385" w:type="dxa"/>
            <w:gridSpan w:val="3"/>
            <w:tcBorders>
              <w:top w:val="single" w:color="auto" w:sz="4" w:space="0"/>
              <w:left w:val="nil"/>
              <w:bottom w:val="single" w:color="auto" w:sz="4" w:space="0"/>
              <w:right w:val="single" w:color="auto" w:sz="4" w:space="0"/>
            </w:tcBorders>
            <w:noWrap w:val="0"/>
            <w:vAlign w:val="center"/>
          </w:tcPr>
          <w:p w14:paraId="477F774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52FA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2F8B583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组织结构</w:t>
            </w:r>
          </w:p>
        </w:tc>
        <w:tc>
          <w:tcPr>
            <w:tcW w:w="7020" w:type="dxa"/>
            <w:gridSpan w:val="8"/>
            <w:tcBorders>
              <w:top w:val="single" w:color="auto" w:sz="4" w:space="0"/>
              <w:left w:val="nil"/>
              <w:bottom w:val="single" w:color="auto" w:sz="4" w:space="0"/>
              <w:right w:val="single" w:color="auto" w:sz="4" w:space="0"/>
            </w:tcBorders>
            <w:noWrap w:val="0"/>
            <w:vAlign w:val="center"/>
          </w:tcPr>
          <w:p w14:paraId="2D85B9E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010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6235DAE">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法定代表人</w:t>
            </w:r>
          </w:p>
        </w:tc>
        <w:tc>
          <w:tcPr>
            <w:tcW w:w="1068" w:type="dxa"/>
            <w:tcBorders>
              <w:top w:val="single" w:color="auto" w:sz="4" w:space="0"/>
              <w:left w:val="nil"/>
              <w:bottom w:val="single" w:color="auto" w:sz="4" w:space="0"/>
              <w:right w:val="single" w:color="auto" w:sz="4" w:space="0"/>
            </w:tcBorders>
            <w:noWrap w:val="0"/>
            <w:vAlign w:val="center"/>
          </w:tcPr>
          <w:p w14:paraId="3C78D65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7ADF2FF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274AA24C">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12A8D83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B3BC9A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6126810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1473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22C4FAE">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技术负责人</w:t>
            </w:r>
          </w:p>
        </w:tc>
        <w:tc>
          <w:tcPr>
            <w:tcW w:w="1068" w:type="dxa"/>
            <w:tcBorders>
              <w:top w:val="single" w:color="auto" w:sz="4" w:space="0"/>
              <w:left w:val="nil"/>
              <w:bottom w:val="single" w:color="auto" w:sz="4" w:space="0"/>
              <w:right w:val="single" w:color="auto" w:sz="4" w:space="0"/>
            </w:tcBorders>
            <w:noWrap w:val="0"/>
            <w:vAlign w:val="center"/>
          </w:tcPr>
          <w:p w14:paraId="168ECD4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54A0A32D">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7465A79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7120630B">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0D4480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604B08FD">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3756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AF88628">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成立时间</w:t>
            </w:r>
          </w:p>
        </w:tc>
        <w:tc>
          <w:tcPr>
            <w:tcW w:w="1918" w:type="dxa"/>
            <w:gridSpan w:val="2"/>
            <w:tcBorders>
              <w:top w:val="single" w:color="auto" w:sz="4" w:space="0"/>
              <w:left w:val="nil"/>
              <w:bottom w:val="single" w:color="auto" w:sz="4" w:space="0"/>
              <w:right w:val="single" w:color="auto" w:sz="4" w:space="0"/>
            </w:tcBorders>
            <w:noWrap w:val="0"/>
            <w:vAlign w:val="center"/>
          </w:tcPr>
          <w:p w14:paraId="22156E2E">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5102" w:type="dxa"/>
            <w:gridSpan w:val="6"/>
            <w:tcBorders>
              <w:top w:val="single" w:color="auto" w:sz="4" w:space="0"/>
              <w:left w:val="nil"/>
              <w:bottom w:val="single" w:color="auto" w:sz="4" w:space="0"/>
              <w:right w:val="single" w:color="auto" w:sz="4" w:space="0"/>
            </w:tcBorders>
            <w:noWrap w:val="0"/>
            <w:vAlign w:val="center"/>
          </w:tcPr>
          <w:p w14:paraId="4E83F0FB">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员工总人数：</w:t>
            </w:r>
          </w:p>
        </w:tc>
      </w:tr>
      <w:tr w14:paraId="57F6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004E947">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企业资质</w:t>
            </w:r>
          </w:p>
          <w:p w14:paraId="100B29D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等级</w:t>
            </w:r>
          </w:p>
        </w:tc>
        <w:tc>
          <w:tcPr>
            <w:tcW w:w="1918" w:type="dxa"/>
            <w:gridSpan w:val="2"/>
            <w:tcBorders>
              <w:top w:val="single" w:color="auto" w:sz="4" w:space="0"/>
              <w:left w:val="nil"/>
              <w:bottom w:val="single" w:color="auto" w:sz="4" w:space="0"/>
              <w:right w:val="single" w:color="auto" w:sz="4" w:space="0"/>
            </w:tcBorders>
            <w:noWrap w:val="0"/>
            <w:vAlign w:val="center"/>
          </w:tcPr>
          <w:p w14:paraId="58E6A23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76" w:type="dxa"/>
            <w:vMerge w:val="restart"/>
            <w:tcBorders>
              <w:top w:val="single" w:color="auto" w:sz="4" w:space="0"/>
              <w:left w:val="nil"/>
              <w:bottom w:val="single" w:color="auto" w:sz="4" w:space="0"/>
              <w:right w:val="single" w:color="auto" w:sz="4" w:space="0"/>
            </w:tcBorders>
            <w:noWrap w:val="0"/>
            <w:vAlign w:val="center"/>
          </w:tcPr>
          <w:p w14:paraId="31D81D6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其中</w:t>
            </w:r>
          </w:p>
        </w:tc>
        <w:tc>
          <w:tcPr>
            <w:tcW w:w="1701" w:type="dxa"/>
            <w:gridSpan w:val="3"/>
            <w:tcBorders>
              <w:top w:val="single" w:color="auto" w:sz="4" w:space="0"/>
              <w:left w:val="nil"/>
              <w:bottom w:val="single" w:color="auto" w:sz="4" w:space="0"/>
              <w:right w:val="single" w:color="auto" w:sz="4" w:space="0"/>
            </w:tcBorders>
            <w:noWrap w:val="0"/>
            <w:vAlign w:val="center"/>
          </w:tcPr>
          <w:p w14:paraId="37F0E7FF">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项目经理</w:t>
            </w:r>
          </w:p>
        </w:tc>
        <w:tc>
          <w:tcPr>
            <w:tcW w:w="2125" w:type="dxa"/>
            <w:gridSpan w:val="2"/>
            <w:tcBorders>
              <w:top w:val="single" w:color="auto" w:sz="4" w:space="0"/>
              <w:left w:val="nil"/>
              <w:bottom w:val="single" w:color="auto" w:sz="4" w:space="0"/>
              <w:right w:val="single" w:color="auto" w:sz="4" w:space="0"/>
            </w:tcBorders>
            <w:noWrap w:val="0"/>
            <w:vAlign w:val="center"/>
          </w:tcPr>
          <w:p w14:paraId="66AD995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491A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025190B">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营业执照号</w:t>
            </w:r>
          </w:p>
        </w:tc>
        <w:tc>
          <w:tcPr>
            <w:tcW w:w="1918" w:type="dxa"/>
            <w:gridSpan w:val="2"/>
            <w:tcBorders>
              <w:top w:val="single" w:color="auto" w:sz="4" w:space="0"/>
              <w:left w:val="nil"/>
              <w:bottom w:val="single" w:color="auto" w:sz="4" w:space="0"/>
              <w:right w:val="single" w:color="auto" w:sz="4" w:space="0"/>
            </w:tcBorders>
            <w:noWrap w:val="0"/>
            <w:vAlign w:val="center"/>
          </w:tcPr>
          <w:p w14:paraId="167256A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779887A5">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2124F35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高级职称人员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0AB74287">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57D5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01A8CD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注册资金</w:t>
            </w:r>
          </w:p>
        </w:tc>
        <w:tc>
          <w:tcPr>
            <w:tcW w:w="1918" w:type="dxa"/>
            <w:gridSpan w:val="2"/>
            <w:tcBorders>
              <w:top w:val="single" w:color="auto" w:sz="4" w:space="0"/>
              <w:left w:val="nil"/>
              <w:bottom w:val="single" w:color="auto" w:sz="4" w:space="0"/>
              <w:right w:val="single" w:color="auto" w:sz="4" w:space="0"/>
            </w:tcBorders>
            <w:noWrap w:val="0"/>
            <w:vAlign w:val="center"/>
          </w:tcPr>
          <w:p w14:paraId="6729A69B">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560F04D4">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17E9030C">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中级职称人员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0406E20C">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CDD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2A3E028E">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开户银行</w:t>
            </w:r>
          </w:p>
        </w:tc>
        <w:tc>
          <w:tcPr>
            <w:tcW w:w="1918" w:type="dxa"/>
            <w:gridSpan w:val="2"/>
            <w:tcBorders>
              <w:top w:val="single" w:color="auto" w:sz="4" w:space="0"/>
              <w:left w:val="nil"/>
              <w:bottom w:val="single" w:color="auto" w:sz="4" w:space="0"/>
              <w:right w:val="single" w:color="auto" w:sz="4" w:space="0"/>
            </w:tcBorders>
            <w:noWrap w:val="0"/>
            <w:vAlign w:val="center"/>
          </w:tcPr>
          <w:p w14:paraId="13CCB608">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339EF1B6">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0A2C52F6">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初级职称人员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12E4FF1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419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4CA3CB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账号</w:t>
            </w:r>
          </w:p>
        </w:tc>
        <w:tc>
          <w:tcPr>
            <w:tcW w:w="1918" w:type="dxa"/>
            <w:gridSpan w:val="2"/>
            <w:tcBorders>
              <w:top w:val="single" w:color="auto" w:sz="4" w:space="0"/>
              <w:left w:val="nil"/>
              <w:bottom w:val="single" w:color="auto" w:sz="4" w:space="0"/>
              <w:right w:val="single" w:color="auto" w:sz="4" w:space="0"/>
            </w:tcBorders>
            <w:noWrap w:val="0"/>
            <w:vAlign w:val="center"/>
          </w:tcPr>
          <w:p w14:paraId="50BD52C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3FF96A32">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34DB343F">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技  工</w:t>
            </w:r>
          </w:p>
        </w:tc>
        <w:tc>
          <w:tcPr>
            <w:tcW w:w="2125" w:type="dxa"/>
            <w:gridSpan w:val="2"/>
            <w:tcBorders>
              <w:top w:val="single" w:color="auto" w:sz="4" w:space="0"/>
              <w:left w:val="nil"/>
              <w:bottom w:val="single" w:color="auto" w:sz="4" w:space="0"/>
              <w:right w:val="single" w:color="auto" w:sz="4" w:space="0"/>
            </w:tcBorders>
            <w:noWrap w:val="0"/>
            <w:vAlign w:val="center"/>
          </w:tcPr>
          <w:p w14:paraId="35677101">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70F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C75FD0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经营范围</w:t>
            </w:r>
          </w:p>
        </w:tc>
        <w:tc>
          <w:tcPr>
            <w:tcW w:w="7020" w:type="dxa"/>
            <w:gridSpan w:val="8"/>
            <w:tcBorders>
              <w:top w:val="single" w:color="auto" w:sz="4" w:space="0"/>
              <w:left w:val="nil"/>
              <w:bottom w:val="single" w:color="auto" w:sz="4" w:space="0"/>
              <w:right w:val="single" w:color="auto" w:sz="4" w:space="0"/>
            </w:tcBorders>
            <w:noWrap w:val="0"/>
            <w:vAlign w:val="center"/>
          </w:tcPr>
          <w:p w14:paraId="34B468A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5CB3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FE97651">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备注</w:t>
            </w:r>
          </w:p>
        </w:tc>
        <w:tc>
          <w:tcPr>
            <w:tcW w:w="7020" w:type="dxa"/>
            <w:gridSpan w:val="8"/>
            <w:tcBorders>
              <w:top w:val="single" w:color="auto" w:sz="4" w:space="0"/>
              <w:left w:val="nil"/>
              <w:bottom w:val="single" w:color="auto" w:sz="4" w:space="0"/>
              <w:right w:val="single" w:color="auto" w:sz="4" w:space="0"/>
            </w:tcBorders>
            <w:noWrap w:val="0"/>
            <w:vAlign w:val="center"/>
          </w:tcPr>
          <w:p w14:paraId="004E5CF6">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bl>
    <w:p w14:paraId="40EA3D9E">
      <w:pPr>
        <w:kinsoku/>
        <w:wordWrap w:val="0"/>
        <w:overflowPunct/>
        <w:topLinePunct w:val="0"/>
        <w:bidi w:val="0"/>
        <w:spacing w:line="380" w:lineRule="exact"/>
        <w:rPr>
          <w:rFonts w:ascii="宋体" w:hAnsi="宋体" w:eastAsia="宋体" w:cs="宋体"/>
          <w:sz w:val="24"/>
          <w:szCs w:val="24"/>
          <w:highlight w:val="none"/>
        </w:rPr>
      </w:pPr>
      <w:r>
        <w:rPr>
          <w:rFonts w:hint="eastAsia" w:ascii="宋体" w:hAnsi="宋体" w:eastAsia="宋体" w:cs="宋体"/>
          <w:sz w:val="24"/>
          <w:szCs w:val="24"/>
          <w:highlight w:val="none"/>
        </w:rPr>
        <w:t>备注：本表后应附企业法人营业执照、资质证书、安全生产许可证等材料的</w:t>
      </w:r>
      <w:r>
        <w:rPr>
          <w:rFonts w:hint="eastAsia" w:ascii="宋体" w:hAnsi="宋体"/>
          <w:sz w:val="24"/>
          <w:szCs w:val="24"/>
          <w:highlight w:val="none"/>
          <w:lang w:eastAsia="zh-CN"/>
        </w:rPr>
        <w:t>原件</w:t>
      </w:r>
      <w:r>
        <w:rPr>
          <w:rFonts w:hint="eastAsia" w:ascii="宋体" w:hAnsi="宋体" w:eastAsia="宋体" w:cs="宋体"/>
          <w:sz w:val="24"/>
          <w:szCs w:val="24"/>
          <w:highlight w:val="none"/>
        </w:rPr>
        <w:t>扫描件。</w:t>
      </w:r>
    </w:p>
    <w:p w14:paraId="07313854">
      <w:pPr>
        <w:kinsoku/>
        <w:wordWrap w:val="0"/>
        <w:overflowPunct/>
        <w:topLinePunct w:val="0"/>
        <w:bidi w:val="0"/>
        <w:jc w:val="center"/>
        <w:rPr>
          <w:rFonts w:ascii="宋体" w:hAnsi="宋体" w:eastAsia="宋体"/>
          <w:b/>
          <w:sz w:val="28"/>
          <w:szCs w:val="28"/>
          <w:highlight w:val="none"/>
        </w:rPr>
      </w:pPr>
      <w:r>
        <w:rPr>
          <w:rFonts w:hint="eastAsia" w:ascii="宋体" w:hAnsi="宋体" w:eastAsia="宋体"/>
          <w:sz w:val="28"/>
          <w:szCs w:val="28"/>
          <w:highlight w:val="none"/>
        </w:rPr>
        <w:br w:type="page"/>
      </w:r>
      <w:r>
        <w:rPr>
          <w:rFonts w:hint="eastAsia" w:ascii="宋体" w:hAnsi="宋体" w:eastAsia="宋体"/>
          <w:b/>
          <w:sz w:val="28"/>
          <w:szCs w:val="28"/>
          <w:highlight w:val="none"/>
        </w:rPr>
        <w:t>（二）近年完成的类似项目情况表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57D0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EC4BC1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项目名称</w:t>
            </w:r>
          </w:p>
        </w:tc>
        <w:tc>
          <w:tcPr>
            <w:tcW w:w="6077" w:type="dxa"/>
            <w:tcBorders>
              <w:top w:val="single" w:color="auto" w:sz="4" w:space="0"/>
              <w:left w:val="nil"/>
              <w:bottom w:val="single" w:color="auto" w:sz="4" w:space="0"/>
              <w:right w:val="single" w:color="auto" w:sz="4" w:space="0"/>
            </w:tcBorders>
            <w:noWrap w:val="0"/>
            <w:vAlign w:val="center"/>
          </w:tcPr>
          <w:p w14:paraId="5A32B1FF">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5087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7296671">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项目所在地</w:t>
            </w:r>
          </w:p>
        </w:tc>
        <w:tc>
          <w:tcPr>
            <w:tcW w:w="6077" w:type="dxa"/>
            <w:tcBorders>
              <w:top w:val="single" w:color="auto" w:sz="4" w:space="0"/>
              <w:left w:val="nil"/>
              <w:bottom w:val="single" w:color="auto" w:sz="4" w:space="0"/>
              <w:right w:val="single" w:color="auto" w:sz="4" w:space="0"/>
            </w:tcBorders>
            <w:noWrap w:val="0"/>
            <w:vAlign w:val="center"/>
          </w:tcPr>
          <w:p w14:paraId="4C15678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299A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D6785AB">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发包人名称</w:t>
            </w:r>
          </w:p>
        </w:tc>
        <w:tc>
          <w:tcPr>
            <w:tcW w:w="6077" w:type="dxa"/>
            <w:tcBorders>
              <w:top w:val="single" w:color="auto" w:sz="4" w:space="0"/>
              <w:left w:val="nil"/>
              <w:bottom w:val="single" w:color="auto" w:sz="4" w:space="0"/>
              <w:right w:val="single" w:color="auto" w:sz="4" w:space="0"/>
            </w:tcBorders>
            <w:noWrap w:val="0"/>
            <w:vAlign w:val="center"/>
          </w:tcPr>
          <w:p w14:paraId="531E81C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0C29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61B312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发包人地址</w:t>
            </w:r>
          </w:p>
        </w:tc>
        <w:tc>
          <w:tcPr>
            <w:tcW w:w="6077" w:type="dxa"/>
            <w:tcBorders>
              <w:top w:val="single" w:color="auto" w:sz="4" w:space="0"/>
              <w:left w:val="nil"/>
              <w:bottom w:val="single" w:color="auto" w:sz="4" w:space="0"/>
              <w:right w:val="single" w:color="auto" w:sz="4" w:space="0"/>
            </w:tcBorders>
            <w:noWrap w:val="0"/>
            <w:vAlign w:val="center"/>
          </w:tcPr>
          <w:p w14:paraId="0B13BBD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5477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3926EAF">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发包人电话</w:t>
            </w:r>
          </w:p>
        </w:tc>
        <w:tc>
          <w:tcPr>
            <w:tcW w:w="6077" w:type="dxa"/>
            <w:tcBorders>
              <w:top w:val="single" w:color="auto" w:sz="4" w:space="0"/>
              <w:left w:val="nil"/>
              <w:bottom w:val="single" w:color="auto" w:sz="4" w:space="0"/>
              <w:right w:val="single" w:color="auto" w:sz="4" w:space="0"/>
            </w:tcBorders>
            <w:noWrap w:val="0"/>
            <w:vAlign w:val="center"/>
          </w:tcPr>
          <w:p w14:paraId="520D5A4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31EF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E27FBBC">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合同价格</w:t>
            </w:r>
          </w:p>
        </w:tc>
        <w:tc>
          <w:tcPr>
            <w:tcW w:w="6077" w:type="dxa"/>
            <w:tcBorders>
              <w:top w:val="single" w:color="auto" w:sz="4" w:space="0"/>
              <w:left w:val="nil"/>
              <w:bottom w:val="single" w:color="auto" w:sz="4" w:space="0"/>
              <w:right w:val="single" w:color="auto" w:sz="4" w:space="0"/>
            </w:tcBorders>
            <w:noWrap w:val="0"/>
            <w:vAlign w:val="center"/>
          </w:tcPr>
          <w:p w14:paraId="146AADF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6A3B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C5B03FD">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开工日期</w:t>
            </w:r>
          </w:p>
        </w:tc>
        <w:tc>
          <w:tcPr>
            <w:tcW w:w="6077" w:type="dxa"/>
            <w:tcBorders>
              <w:top w:val="single" w:color="auto" w:sz="4" w:space="0"/>
              <w:left w:val="nil"/>
              <w:bottom w:val="single" w:color="auto" w:sz="4" w:space="0"/>
              <w:right w:val="single" w:color="auto" w:sz="4" w:space="0"/>
            </w:tcBorders>
            <w:noWrap w:val="0"/>
            <w:vAlign w:val="center"/>
          </w:tcPr>
          <w:p w14:paraId="78CC001C">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70F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81BD431">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竣工日期</w:t>
            </w:r>
          </w:p>
        </w:tc>
        <w:tc>
          <w:tcPr>
            <w:tcW w:w="6077" w:type="dxa"/>
            <w:tcBorders>
              <w:top w:val="single" w:color="auto" w:sz="4" w:space="0"/>
              <w:left w:val="nil"/>
              <w:bottom w:val="single" w:color="auto" w:sz="4" w:space="0"/>
              <w:right w:val="single" w:color="auto" w:sz="4" w:space="0"/>
            </w:tcBorders>
            <w:noWrap w:val="0"/>
            <w:vAlign w:val="center"/>
          </w:tcPr>
          <w:p w14:paraId="449BA5F7">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36D7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B63571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承担的工作</w:t>
            </w:r>
          </w:p>
        </w:tc>
        <w:tc>
          <w:tcPr>
            <w:tcW w:w="6077" w:type="dxa"/>
            <w:tcBorders>
              <w:top w:val="single" w:color="auto" w:sz="4" w:space="0"/>
              <w:left w:val="nil"/>
              <w:bottom w:val="single" w:color="auto" w:sz="4" w:space="0"/>
              <w:right w:val="single" w:color="auto" w:sz="4" w:space="0"/>
            </w:tcBorders>
            <w:noWrap w:val="0"/>
            <w:vAlign w:val="center"/>
          </w:tcPr>
          <w:p w14:paraId="43BBDE38">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362E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C5F0ECF">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工程质量</w:t>
            </w:r>
          </w:p>
        </w:tc>
        <w:tc>
          <w:tcPr>
            <w:tcW w:w="6077" w:type="dxa"/>
            <w:tcBorders>
              <w:top w:val="single" w:color="auto" w:sz="4" w:space="0"/>
              <w:left w:val="nil"/>
              <w:bottom w:val="single" w:color="auto" w:sz="4" w:space="0"/>
              <w:right w:val="single" w:color="auto" w:sz="4" w:space="0"/>
            </w:tcBorders>
            <w:noWrap w:val="0"/>
            <w:vAlign w:val="center"/>
          </w:tcPr>
          <w:p w14:paraId="01F8E3A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202B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22BF59A">
            <w:pPr>
              <w:widowControl/>
              <w:kinsoku/>
              <w:wordWrap w:val="0"/>
              <w:overflowPunct/>
              <w:topLinePunct w:val="0"/>
              <w:bidi w:val="0"/>
              <w:spacing w:before="0" w:beforeLines="0" w:beforeAutospacing="0" w:after="0" w:afterLines="0" w:afterAutospacing="0"/>
              <w:ind w:left="0" w:right="0"/>
              <w:jc w:val="center"/>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项目经理</w:t>
            </w:r>
          </w:p>
        </w:tc>
        <w:tc>
          <w:tcPr>
            <w:tcW w:w="6077" w:type="dxa"/>
            <w:tcBorders>
              <w:top w:val="single" w:color="auto" w:sz="4" w:space="0"/>
              <w:left w:val="nil"/>
              <w:bottom w:val="single" w:color="auto" w:sz="4" w:space="0"/>
              <w:right w:val="single" w:color="auto" w:sz="4" w:space="0"/>
            </w:tcBorders>
            <w:noWrap w:val="0"/>
            <w:vAlign w:val="center"/>
          </w:tcPr>
          <w:p w14:paraId="02F4EDD7">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39CD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04CCCED">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技术负责人</w:t>
            </w:r>
          </w:p>
        </w:tc>
        <w:tc>
          <w:tcPr>
            <w:tcW w:w="6077" w:type="dxa"/>
            <w:tcBorders>
              <w:top w:val="single" w:color="auto" w:sz="4" w:space="0"/>
              <w:left w:val="nil"/>
              <w:bottom w:val="single" w:color="auto" w:sz="4" w:space="0"/>
              <w:right w:val="single" w:color="auto" w:sz="4" w:space="0"/>
            </w:tcBorders>
            <w:noWrap w:val="0"/>
            <w:vAlign w:val="center"/>
          </w:tcPr>
          <w:p w14:paraId="1FCF742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65B1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349AA06">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项目描述</w:t>
            </w:r>
          </w:p>
        </w:tc>
        <w:tc>
          <w:tcPr>
            <w:tcW w:w="6077" w:type="dxa"/>
            <w:tcBorders>
              <w:top w:val="single" w:color="auto" w:sz="4" w:space="0"/>
              <w:left w:val="nil"/>
              <w:bottom w:val="single" w:color="auto" w:sz="4" w:space="0"/>
              <w:right w:val="single" w:color="auto" w:sz="4" w:space="0"/>
            </w:tcBorders>
            <w:noWrap w:val="0"/>
            <w:vAlign w:val="center"/>
          </w:tcPr>
          <w:p w14:paraId="355D93D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205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DD3596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备注</w:t>
            </w:r>
          </w:p>
        </w:tc>
        <w:tc>
          <w:tcPr>
            <w:tcW w:w="6077" w:type="dxa"/>
            <w:tcBorders>
              <w:top w:val="single" w:color="auto" w:sz="4" w:space="0"/>
              <w:left w:val="nil"/>
              <w:bottom w:val="single" w:color="auto" w:sz="4" w:space="0"/>
              <w:right w:val="single" w:color="auto" w:sz="4" w:space="0"/>
            </w:tcBorders>
            <w:noWrap w:val="0"/>
            <w:vAlign w:val="center"/>
          </w:tcPr>
          <w:p w14:paraId="47ADB54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bl>
    <w:p w14:paraId="6AF715D8">
      <w:pPr>
        <w:kinsoku/>
        <w:wordWrap w:val="0"/>
        <w:overflowPunct/>
        <w:topLinePunct w:val="0"/>
        <w:bidi w:val="0"/>
        <w:spacing w:line="380" w:lineRule="exact"/>
        <w:ind w:left="720" w:hanging="720" w:hangingChars="300"/>
        <w:rPr>
          <w:rFonts w:ascii="宋体" w:hAnsi="宋体" w:eastAsia="宋体" w:cs="宋体"/>
          <w:sz w:val="24"/>
          <w:szCs w:val="24"/>
          <w:highlight w:val="none"/>
        </w:rPr>
      </w:pPr>
      <w:r>
        <w:rPr>
          <w:rFonts w:hint="eastAsia" w:ascii="宋体" w:hAnsi="宋体" w:eastAsia="宋体" w:cs="宋体"/>
          <w:sz w:val="24"/>
          <w:szCs w:val="24"/>
          <w:highlight w:val="none"/>
        </w:rPr>
        <w:t>备注：本表后附中标（成交）通知书</w:t>
      </w:r>
      <w:r>
        <w:rPr>
          <w:rFonts w:hint="eastAsia" w:ascii="宋体" w:hAnsi="宋体" w:cs="宋体"/>
          <w:sz w:val="24"/>
          <w:szCs w:val="24"/>
          <w:highlight w:val="none"/>
          <w:lang w:val="en-US" w:eastAsia="zh-CN"/>
        </w:rPr>
        <w:t>和</w:t>
      </w:r>
      <w:r>
        <w:rPr>
          <w:rFonts w:hint="eastAsia" w:ascii="宋体" w:hAnsi="宋体" w:eastAsia="宋体" w:cs="宋体"/>
          <w:sz w:val="24"/>
          <w:szCs w:val="24"/>
          <w:highlight w:val="none"/>
        </w:rPr>
        <w:t>合同协议书的</w:t>
      </w:r>
      <w:r>
        <w:rPr>
          <w:rFonts w:hint="eastAsia" w:ascii="宋体" w:hAnsi="宋体"/>
          <w:sz w:val="24"/>
          <w:szCs w:val="24"/>
          <w:highlight w:val="none"/>
          <w:lang w:eastAsia="zh-CN"/>
        </w:rPr>
        <w:t>原件</w:t>
      </w:r>
      <w:r>
        <w:rPr>
          <w:rFonts w:hint="eastAsia" w:ascii="宋体" w:hAnsi="宋体" w:eastAsia="宋体" w:cs="宋体"/>
          <w:sz w:val="24"/>
          <w:szCs w:val="24"/>
          <w:highlight w:val="none"/>
        </w:rPr>
        <w:t>扫描件，具体年份要求见响应人须知前附表。每张表格只填写一个项目，并标明序号。</w:t>
      </w:r>
    </w:p>
    <w:p w14:paraId="4203AD50">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73ADD0A0">
      <w:pPr>
        <w:keepNext/>
        <w:keepLines/>
        <w:kinsoku/>
        <w:wordWrap w:val="0"/>
        <w:overflowPunct/>
        <w:topLinePunct w:val="0"/>
        <w:bidi w:val="0"/>
        <w:spacing w:before="280" w:beforeLines="0" w:after="290" w:afterLines="0" w:line="420" w:lineRule="exact"/>
        <w:jc w:val="center"/>
        <w:outlineLvl w:val="3"/>
        <w:rPr>
          <w:rFonts w:ascii="宋体" w:hAnsi="宋体" w:eastAsia="宋体" w:cs="宋体"/>
          <w:b/>
          <w:bCs/>
          <w:sz w:val="28"/>
          <w:szCs w:val="28"/>
          <w:highlight w:val="none"/>
        </w:rPr>
      </w:pPr>
      <w:r>
        <w:rPr>
          <w:rFonts w:hint="eastAsia" w:ascii="宋体" w:hAnsi="宋体" w:eastAsia="宋体" w:cs="宋体"/>
          <w:b/>
          <w:bCs/>
          <w:sz w:val="28"/>
          <w:szCs w:val="28"/>
          <w:highlight w:val="none"/>
        </w:rPr>
        <w:t>（三）正在施工的和新承接的项目情况表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6718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626344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项目名称</w:t>
            </w:r>
          </w:p>
        </w:tc>
        <w:tc>
          <w:tcPr>
            <w:tcW w:w="6095" w:type="dxa"/>
            <w:tcBorders>
              <w:top w:val="single" w:color="auto" w:sz="4" w:space="0"/>
              <w:left w:val="nil"/>
              <w:bottom w:val="single" w:color="auto" w:sz="4" w:space="0"/>
              <w:right w:val="single" w:color="auto" w:sz="4" w:space="0"/>
            </w:tcBorders>
            <w:noWrap w:val="0"/>
            <w:vAlign w:val="center"/>
          </w:tcPr>
          <w:p w14:paraId="159B02A1">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3586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0D69D76">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项目所在地</w:t>
            </w:r>
          </w:p>
        </w:tc>
        <w:tc>
          <w:tcPr>
            <w:tcW w:w="6095" w:type="dxa"/>
            <w:tcBorders>
              <w:top w:val="single" w:color="auto" w:sz="4" w:space="0"/>
              <w:left w:val="nil"/>
              <w:bottom w:val="single" w:color="auto" w:sz="4" w:space="0"/>
              <w:right w:val="single" w:color="auto" w:sz="4" w:space="0"/>
            </w:tcBorders>
            <w:noWrap w:val="0"/>
            <w:vAlign w:val="center"/>
          </w:tcPr>
          <w:p w14:paraId="0DA871D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1382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1702BA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发包人名称</w:t>
            </w:r>
          </w:p>
        </w:tc>
        <w:tc>
          <w:tcPr>
            <w:tcW w:w="6095" w:type="dxa"/>
            <w:tcBorders>
              <w:top w:val="single" w:color="auto" w:sz="4" w:space="0"/>
              <w:left w:val="nil"/>
              <w:bottom w:val="single" w:color="auto" w:sz="4" w:space="0"/>
              <w:right w:val="single" w:color="auto" w:sz="4" w:space="0"/>
            </w:tcBorders>
            <w:noWrap w:val="0"/>
            <w:vAlign w:val="center"/>
          </w:tcPr>
          <w:p w14:paraId="2D7BA06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606F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2ED903C">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发包人地址</w:t>
            </w:r>
          </w:p>
        </w:tc>
        <w:tc>
          <w:tcPr>
            <w:tcW w:w="6095" w:type="dxa"/>
            <w:tcBorders>
              <w:top w:val="single" w:color="auto" w:sz="4" w:space="0"/>
              <w:left w:val="nil"/>
              <w:bottom w:val="single" w:color="auto" w:sz="4" w:space="0"/>
              <w:right w:val="single" w:color="auto" w:sz="4" w:space="0"/>
            </w:tcBorders>
            <w:noWrap w:val="0"/>
            <w:vAlign w:val="center"/>
          </w:tcPr>
          <w:p w14:paraId="40DD9D27">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A9D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BAE2C4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发包人电话</w:t>
            </w:r>
          </w:p>
        </w:tc>
        <w:tc>
          <w:tcPr>
            <w:tcW w:w="6095" w:type="dxa"/>
            <w:tcBorders>
              <w:top w:val="single" w:color="auto" w:sz="4" w:space="0"/>
              <w:left w:val="nil"/>
              <w:bottom w:val="single" w:color="auto" w:sz="4" w:space="0"/>
              <w:right w:val="single" w:color="auto" w:sz="4" w:space="0"/>
            </w:tcBorders>
            <w:noWrap w:val="0"/>
            <w:vAlign w:val="center"/>
          </w:tcPr>
          <w:p w14:paraId="42FD5057">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23E6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BA2527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签约合同价</w:t>
            </w:r>
          </w:p>
        </w:tc>
        <w:tc>
          <w:tcPr>
            <w:tcW w:w="6095" w:type="dxa"/>
            <w:tcBorders>
              <w:top w:val="single" w:color="auto" w:sz="4" w:space="0"/>
              <w:left w:val="nil"/>
              <w:bottom w:val="single" w:color="auto" w:sz="4" w:space="0"/>
              <w:right w:val="single" w:color="auto" w:sz="4" w:space="0"/>
            </w:tcBorders>
            <w:noWrap w:val="0"/>
            <w:vAlign w:val="center"/>
          </w:tcPr>
          <w:p w14:paraId="3AA7A90D">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49D6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4AE065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开工日期</w:t>
            </w:r>
          </w:p>
        </w:tc>
        <w:tc>
          <w:tcPr>
            <w:tcW w:w="6095" w:type="dxa"/>
            <w:tcBorders>
              <w:top w:val="single" w:color="auto" w:sz="4" w:space="0"/>
              <w:left w:val="nil"/>
              <w:bottom w:val="single" w:color="auto" w:sz="4" w:space="0"/>
              <w:right w:val="single" w:color="auto" w:sz="4" w:space="0"/>
            </w:tcBorders>
            <w:noWrap w:val="0"/>
            <w:vAlign w:val="center"/>
          </w:tcPr>
          <w:p w14:paraId="3A77B5E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5508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5A116B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计划竣工日期</w:t>
            </w:r>
          </w:p>
        </w:tc>
        <w:tc>
          <w:tcPr>
            <w:tcW w:w="6095" w:type="dxa"/>
            <w:tcBorders>
              <w:top w:val="single" w:color="auto" w:sz="4" w:space="0"/>
              <w:left w:val="nil"/>
              <w:bottom w:val="single" w:color="auto" w:sz="4" w:space="0"/>
              <w:right w:val="single" w:color="auto" w:sz="4" w:space="0"/>
            </w:tcBorders>
            <w:noWrap w:val="0"/>
            <w:vAlign w:val="center"/>
          </w:tcPr>
          <w:p w14:paraId="749F96C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338F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DFB0D86">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承担的工作</w:t>
            </w:r>
          </w:p>
        </w:tc>
        <w:tc>
          <w:tcPr>
            <w:tcW w:w="6095" w:type="dxa"/>
            <w:tcBorders>
              <w:top w:val="single" w:color="auto" w:sz="4" w:space="0"/>
              <w:left w:val="nil"/>
              <w:bottom w:val="single" w:color="auto" w:sz="4" w:space="0"/>
              <w:right w:val="single" w:color="auto" w:sz="4" w:space="0"/>
            </w:tcBorders>
            <w:noWrap w:val="0"/>
            <w:vAlign w:val="center"/>
          </w:tcPr>
          <w:p w14:paraId="35E8E32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5B70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4B5D91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工程质量</w:t>
            </w:r>
          </w:p>
        </w:tc>
        <w:tc>
          <w:tcPr>
            <w:tcW w:w="6095" w:type="dxa"/>
            <w:tcBorders>
              <w:top w:val="single" w:color="auto" w:sz="4" w:space="0"/>
              <w:left w:val="nil"/>
              <w:bottom w:val="single" w:color="auto" w:sz="4" w:space="0"/>
              <w:right w:val="single" w:color="auto" w:sz="4" w:space="0"/>
            </w:tcBorders>
            <w:noWrap w:val="0"/>
            <w:vAlign w:val="center"/>
          </w:tcPr>
          <w:p w14:paraId="05FE768F">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800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E941FAC">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建造师</w:t>
            </w:r>
          </w:p>
        </w:tc>
        <w:tc>
          <w:tcPr>
            <w:tcW w:w="6095" w:type="dxa"/>
            <w:tcBorders>
              <w:top w:val="single" w:color="auto" w:sz="4" w:space="0"/>
              <w:left w:val="nil"/>
              <w:bottom w:val="single" w:color="auto" w:sz="4" w:space="0"/>
              <w:right w:val="single" w:color="auto" w:sz="4" w:space="0"/>
            </w:tcBorders>
            <w:noWrap w:val="0"/>
            <w:vAlign w:val="center"/>
          </w:tcPr>
          <w:p w14:paraId="6373272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4553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BB13C67">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技术负责人</w:t>
            </w:r>
          </w:p>
        </w:tc>
        <w:tc>
          <w:tcPr>
            <w:tcW w:w="6095" w:type="dxa"/>
            <w:tcBorders>
              <w:top w:val="single" w:color="auto" w:sz="4" w:space="0"/>
              <w:left w:val="nil"/>
              <w:bottom w:val="single" w:color="auto" w:sz="4" w:space="0"/>
              <w:right w:val="single" w:color="auto" w:sz="4" w:space="0"/>
            </w:tcBorders>
            <w:noWrap w:val="0"/>
            <w:vAlign w:val="center"/>
          </w:tcPr>
          <w:p w14:paraId="095BA5B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0944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22A9D5B">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项目描述</w:t>
            </w:r>
          </w:p>
        </w:tc>
        <w:tc>
          <w:tcPr>
            <w:tcW w:w="6095" w:type="dxa"/>
            <w:tcBorders>
              <w:top w:val="single" w:color="auto" w:sz="4" w:space="0"/>
              <w:left w:val="nil"/>
              <w:bottom w:val="single" w:color="auto" w:sz="4" w:space="0"/>
              <w:right w:val="single" w:color="auto" w:sz="4" w:space="0"/>
            </w:tcBorders>
            <w:noWrap w:val="0"/>
            <w:vAlign w:val="center"/>
          </w:tcPr>
          <w:p w14:paraId="2642BB61">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CA0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CC87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备注</w:t>
            </w:r>
          </w:p>
        </w:tc>
        <w:tc>
          <w:tcPr>
            <w:tcW w:w="6095" w:type="dxa"/>
            <w:tcBorders>
              <w:top w:val="single" w:color="auto" w:sz="4" w:space="0"/>
              <w:left w:val="nil"/>
              <w:bottom w:val="single" w:color="auto" w:sz="4" w:space="0"/>
              <w:right w:val="single" w:color="auto" w:sz="4" w:space="0"/>
            </w:tcBorders>
            <w:noWrap w:val="0"/>
            <w:vAlign w:val="center"/>
          </w:tcPr>
          <w:p w14:paraId="75DDAB1F">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bl>
    <w:p w14:paraId="6DB10E2C">
      <w:pPr>
        <w:kinsoku/>
        <w:wordWrap w:val="0"/>
        <w:overflowPunct/>
        <w:topLinePunct w:val="0"/>
        <w:bidi w:val="0"/>
        <w:spacing w:line="380" w:lineRule="exact"/>
        <w:rPr>
          <w:rFonts w:ascii="宋体" w:hAnsi="宋体" w:eastAsia="宋体" w:cs="宋体"/>
          <w:sz w:val="24"/>
          <w:szCs w:val="24"/>
          <w:highlight w:val="none"/>
        </w:rPr>
      </w:pPr>
      <w:r>
        <w:rPr>
          <w:rFonts w:hint="eastAsia" w:ascii="宋体" w:hAnsi="宋体" w:eastAsia="宋体" w:cs="宋体"/>
          <w:sz w:val="24"/>
          <w:szCs w:val="24"/>
          <w:highlight w:val="none"/>
        </w:rPr>
        <w:t>备注：本表后附中标（成交）通知书</w:t>
      </w:r>
      <w:r>
        <w:rPr>
          <w:rFonts w:hint="eastAsia" w:ascii="宋体" w:hAnsi="宋体" w:cs="宋体"/>
          <w:sz w:val="24"/>
          <w:szCs w:val="24"/>
          <w:highlight w:val="none"/>
          <w:lang w:val="en-US" w:eastAsia="zh-CN"/>
        </w:rPr>
        <w:t>和</w:t>
      </w:r>
      <w:r>
        <w:rPr>
          <w:rFonts w:hint="eastAsia" w:ascii="宋体" w:hAnsi="宋体" w:eastAsia="宋体" w:cs="宋体"/>
          <w:sz w:val="24"/>
          <w:szCs w:val="24"/>
          <w:highlight w:val="none"/>
        </w:rPr>
        <w:t>合同协议书</w:t>
      </w:r>
      <w:r>
        <w:rPr>
          <w:rFonts w:hint="eastAsia" w:ascii="宋体" w:hAnsi="宋体"/>
          <w:sz w:val="24"/>
          <w:szCs w:val="24"/>
          <w:highlight w:val="none"/>
          <w:lang w:eastAsia="zh-CN"/>
        </w:rPr>
        <w:t>原件</w:t>
      </w:r>
      <w:r>
        <w:rPr>
          <w:rFonts w:hint="eastAsia" w:ascii="宋体" w:hAnsi="宋体" w:eastAsia="宋体" w:cs="宋体"/>
          <w:sz w:val="24"/>
          <w:szCs w:val="24"/>
          <w:highlight w:val="none"/>
        </w:rPr>
        <w:t>扫描件。每张表格只填写一个项目，并标明序号。</w:t>
      </w:r>
    </w:p>
    <w:p w14:paraId="42077B01">
      <w:pPr>
        <w:kinsoku/>
        <w:wordWrap w:val="0"/>
        <w:overflowPunct/>
        <w:topLinePunct w:val="0"/>
        <w:bidi w:val="0"/>
        <w:rPr>
          <w:rFonts w:ascii="宋体" w:hAnsi="宋体" w:eastAsia="宋体"/>
          <w:sz w:val="24"/>
          <w:szCs w:val="24"/>
          <w:highlight w:val="none"/>
        </w:rPr>
      </w:pPr>
      <w:r>
        <w:rPr>
          <w:rFonts w:hint="eastAsia" w:ascii="宋体" w:hAnsi="宋体" w:eastAsia="宋体"/>
          <w:sz w:val="24"/>
          <w:szCs w:val="24"/>
          <w:highlight w:val="none"/>
        </w:rPr>
        <w:t xml:space="preserve"> </w:t>
      </w:r>
    </w:p>
    <w:p w14:paraId="3129A086">
      <w:pPr>
        <w:kinsoku/>
        <w:wordWrap w:val="0"/>
        <w:overflowPunct/>
        <w:topLinePunct w:val="0"/>
        <w:bidi w:val="0"/>
        <w:rPr>
          <w:rFonts w:ascii="宋体" w:hAnsi="宋体" w:eastAsia="宋体"/>
          <w:sz w:val="28"/>
          <w:szCs w:val="28"/>
          <w:highlight w:val="none"/>
        </w:rPr>
      </w:pPr>
      <w:r>
        <w:rPr>
          <w:rFonts w:ascii="宋体" w:hAnsi="宋体" w:eastAsia="宋体"/>
          <w:sz w:val="28"/>
          <w:szCs w:val="28"/>
          <w:highlight w:val="none"/>
        </w:rPr>
        <w:br w:type="page"/>
      </w:r>
    </w:p>
    <w:p w14:paraId="15B3441A">
      <w:pPr>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b/>
          <w:bCs/>
          <w:sz w:val="28"/>
          <w:szCs w:val="28"/>
          <w:highlight w:val="none"/>
        </w:rPr>
      </w:pPr>
      <w:r>
        <w:rPr>
          <w:rFonts w:hint="eastAsia" w:ascii="宋体" w:hAnsi="宋体" w:cs="宋体"/>
          <w:b/>
          <w:bCs/>
          <w:sz w:val="28"/>
          <w:szCs w:val="28"/>
          <w:highlight w:val="none"/>
          <w:lang w:eastAsia="zh-CN"/>
        </w:rPr>
        <w:t>（四）</w:t>
      </w:r>
      <w:r>
        <w:rPr>
          <w:rFonts w:hint="eastAsia" w:ascii="宋体" w:hAnsi="宋体" w:eastAsia="宋体" w:cs="宋体"/>
          <w:b/>
          <w:bCs/>
          <w:sz w:val="28"/>
          <w:szCs w:val="28"/>
          <w:highlight w:val="none"/>
        </w:rPr>
        <w:t>近年发生的诉讼和仲裁情况（20</w:t>
      </w:r>
      <w:r>
        <w:rPr>
          <w:rFonts w:hint="eastAsia" w:ascii="宋体" w:hAnsi="宋体" w:eastAsia="宋体" w:cs="宋体"/>
          <w:b/>
          <w:bCs/>
          <w:sz w:val="28"/>
          <w:szCs w:val="28"/>
          <w:highlight w:val="none"/>
          <w:lang w:val="en-US" w:eastAsia="zh-CN"/>
        </w:rPr>
        <w:t>23</w:t>
      </w:r>
      <w:r>
        <w:rPr>
          <w:rFonts w:hint="eastAsia" w:ascii="宋体" w:hAnsi="宋体" w:eastAsia="宋体" w:cs="宋体"/>
          <w:b/>
          <w:bCs/>
          <w:sz w:val="28"/>
          <w:szCs w:val="28"/>
          <w:highlight w:val="none"/>
        </w:rPr>
        <w:t>年1月 1日至今）</w:t>
      </w:r>
    </w:p>
    <w:p w14:paraId="0224441F">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说明：近年发生的诉讼和仲裁情况仅限于响应人败诉的，且与履行承包合同有关的案件，不包括调解结案以及未裁决的仲裁或未终审判决的诉讼。</w:t>
      </w:r>
    </w:p>
    <w:p w14:paraId="3B900558">
      <w:pPr>
        <w:keepNext w:val="0"/>
        <w:keepLines w:val="0"/>
        <w:pageBreakBefore w:val="0"/>
        <w:widowControl/>
        <w:numPr>
          <w:ilvl w:val="0"/>
          <w:numId w:val="0"/>
        </w:numPr>
        <w:kinsoku/>
        <w:wordWrap w:val="0"/>
        <w:overflowPunct/>
        <w:topLinePunct w:val="0"/>
        <w:autoSpaceDE/>
        <w:autoSpaceDN/>
        <w:bidi w:val="0"/>
        <w:adjustRightInd/>
        <w:snapToGrid/>
        <w:ind w:firstLine="562" w:firstLineChars="200"/>
        <w:jc w:val="center"/>
        <w:textAlignment w:val="auto"/>
        <w:rPr>
          <w:rFonts w:hint="eastAsia" w:ascii="宋体" w:hAnsi="宋体" w:cs="宋体"/>
          <w:b/>
          <w:bCs/>
          <w:sz w:val="28"/>
          <w:szCs w:val="28"/>
          <w:highlight w:val="none"/>
          <w:lang w:eastAsia="zh-CN"/>
        </w:rPr>
      </w:pPr>
    </w:p>
    <w:p w14:paraId="609DB5BC">
      <w:pPr>
        <w:keepNext w:val="0"/>
        <w:keepLines w:val="0"/>
        <w:pageBreakBefore w:val="0"/>
        <w:widowControl/>
        <w:numPr>
          <w:ilvl w:val="0"/>
          <w:numId w:val="0"/>
        </w:numPr>
        <w:kinsoku/>
        <w:wordWrap w:val="0"/>
        <w:overflowPunct/>
        <w:topLinePunct w:val="0"/>
        <w:autoSpaceDE/>
        <w:autoSpaceDN/>
        <w:bidi w:val="0"/>
        <w:adjustRightInd/>
        <w:snapToGrid/>
        <w:ind w:firstLine="560" w:firstLineChars="200"/>
        <w:jc w:val="center"/>
        <w:textAlignment w:val="auto"/>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无此情况可不提供</w:t>
      </w:r>
    </w:p>
    <w:p w14:paraId="01445C36">
      <w:pPr>
        <w:keepNext w:val="0"/>
        <w:keepLines w:val="0"/>
        <w:pageBreakBefore w:val="0"/>
        <w:widowControl/>
        <w:numPr>
          <w:ilvl w:val="0"/>
          <w:numId w:val="0"/>
        </w:numPr>
        <w:kinsoku/>
        <w:wordWrap w:val="0"/>
        <w:overflowPunct/>
        <w:topLinePunct w:val="0"/>
        <w:autoSpaceDE/>
        <w:autoSpaceDN/>
        <w:bidi w:val="0"/>
        <w:adjustRightInd/>
        <w:snapToGrid/>
        <w:ind w:firstLine="562" w:firstLineChars="200"/>
        <w:jc w:val="center"/>
        <w:textAlignment w:val="auto"/>
        <w:rPr>
          <w:rFonts w:hint="eastAsia" w:ascii="宋体" w:hAnsi="宋体" w:cs="宋体"/>
          <w:b/>
          <w:bCs/>
          <w:sz w:val="28"/>
          <w:szCs w:val="28"/>
          <w:highlight w:val="none"/>
          <w:lang w:val="en-US" w:eastAsia="zh-CN"/>
        </w:rPr>
      </w:pPr>
    </w:p>
    <w:p w14:paraId="57EFDABF">
      <w:pPr>
        <w:keepNext w:val="0"/>
        <w:keepLines w:val="0"/>
        <w:pageBreakBefore w:val="0"/>
        <w:widowControl/>
        <w:numPr>
          <w:ilvl w:val="0"/>
          <w:numId w:val="0"/>
        </w:numPr>
        <w:kinsoku/>
        <w:wordWrap w:val="0"/>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highlight w:val="none"/>
          <w:lang w:eastAsia="zh-CN"/>
        </w:rPr>
      </w:pPr>
      <w:r>
        <w:rPr>
          <w:rFonts w:hint="eastAsia" w:ascii="宋体" w:hAnsi="宋体" w:cs="宋体"/>
          <w:b/>
          <w:bCs/>
          <w:sz w:val="28"/>
          <w:szCs w:val="28"/>
          <w:highlight w:val="none"/>
          <w:lang w:eastAsia="zh-CN"/>
        </w:rPr>
        <w:t>格式自拟</w:t>
      </w:r>
    </w:p>
    <w:p w14:paraId="4F8BE84A">
      <w:pPr>
        <w:pStyle w:val="5"/>
        <w:kinsoku/>
        <w:wordWrap w:val="0"/>
        <w:overflowPunct/>
        <w:topLinePunct w:val="0"/>
        <w:bidi w:val="0"/>
        <w:rPr>
          <w:rFonts w:hint="eastAsia" w:ascii="宋体" w:hAnsi="宋体" w:eastAsia="宋体" w:cs="宋体"/>
          <w:b/>
          <w:bCs/>
          <w:sz w:val="28"/>
          <w:szCs w:val="28"/>
          <w:highlight w:val="none"/>
        </w:rPr>
      </w:pPr>
    </w:p>
    <w:p w14:paraId="6E806F34">
      <w:pPr>
        <w:pStyle w:val="15"/>
        <w:kinsoku/>
        <w:wordWrap w:val="0"/>
        <w:overflowPunct/>
        <w:topLinePunct w:val="0"/>
        <w:bidi w:val="0"/>
        <w:rPr>
          <w:rFonts w:hint="eastAsia" w:ascii="宋体" w:hAnsi="宋体" w:eastAsia="宋体" w:cs="宋体"/>
          <w:b/>
          <w:bCs/>
          <w:sz w:val="28"/>
          <w:szCs w:val="28"/>
          <w:highlight w:val="none"/>
        </w:rPr>
      </w:pPr>
    </w:p>
    <w:p w14:paraId="014F9584">
      <w:pPr>
        <w:pStyle w:val="5"/>
        <w:kinsoku/>
        <w:wordWrap w:val="0"/>
        <w:overflowPunct/>
        <w:topLinePunct w:val="0"/>
        <w:bidi w:val="0"/>
        <w:rPr>
          <w:rFonts w:hint="eastAsia" w:ascii="宋体" w:hAnsi="宋体" w:eastAsia="宋体" w:cs="宋体"/>
          <w:b/>
          <w:bCs/>
          <w:sz w:val="28"/>
          <w:szCs w:val="28"/>
          <w:highlight w:val="none"/>
        </w:rPr>
      </w:pPr>
    </w:p>
    <w:p w14:paraId="05759D35">
      <w:pPr>
        <w:pStyle w:val="15"/>
        <w:kinsoku/>
        <w:wordWrap w:val="0"/>
        <w:overflowPunct/>
        <w:topLinePunct w:val="0"/>
        <w:bidi w:val="0"/>
        <w:rPr>
          <w:rFonts w:hint="eastAsia" w:ascii="宋体" w:hAnsi="宋体" w:eastAsia="宋体" w:cs="宋体"/>
          <w:b/>
          <w:bCs/>
          <w:sz w:val="28"/>
          <w:szCs w:val="28"/>
          <w:highlight w:val="none"/>
        </w:rPr>
      </w:pPr>
    </w:p>
    <w:p w14:paraId="34D0320E">
      <w:pPr>
        <w:pStyle w:val="5"/>
        <w:kinsoku/>
        <w:wordWrap w:val="0"/>
        <w:overflowPunct/>
        <w:topLinePunct w:val="0"/>
        <w:bidi w:val="0"/>
        <w:rPr>
          <w:rFonts w:hint="eastAsia" w:ascii="宋体" w:hAnsi="宋体" w:eastAsia="宋体" w:cs="宋体"/>
          <w:b/>
          <w:bCs/>
          <w:sz w:val="28"/>
          <w:szCs w:val="28"/>
          <w:highlight w:val="none"/>
        </w:rPr>
      </w:pPr>
    </w:p>
    <w:p w14:paraId="174272DA">
      <w:pPr>
        <w:pStyle w:val="15"/>
        <w:kinsoku/>
        <w:wordWrap w:val="0"/>
        <w:overflowPunct/>
        <w:topLinePunct w:val="0"/>
        <w:bidi w:val="0"/>
        <w:rPr>
          <w:rFonts w:hint="eastAsia" w:ascii="宋体" w:hAnsi="宋体" w:eastAsia="宋体" w:cs="宋体"/>
          <w:b/>
          <w:bCs/>
          <w:sz w:val="28"/>
          <w:szCs w:val="28"/>
          <w:highlight w:val="none"/>
        </w:rPr>
      </w:pPr>
    </w:p>
    <w:p w14:paraId="5C88CA2B">
      <w:pPr>
        <w:pStyle w:val="5"/>
        <w:kinsoku/>
        <w:wordWrap w:val="0"/>
        <w:overflowPunct/>
        <w:topLinePunct w:val="0"/>
        <w:bidi w:val="0"/>
        <w:rPr>
          <w:rFonts w:hint="eastAsia" w:ascii="宋体" w:hAnsi="宋体" w:eastAsia="宋体" w:cs="宋体"/>
          <w:b/>
          <w:bCs/>
          <w:sz w:val="28"/>
          <w:szCs w:val="28"/>
          <w:highlight w:val="none"/>
        </w:rPr>
      </w:pPr>
    </w:p>
    <w:p w14:paraId="16E2B38E">
      <w:pPr>
        <w:pStyle w:val="15"/>
        <w:kinsoku/>
        <w:wordWrap w:val="0"/>
        <w:overflowPunct/>
        <w:topLinePunct w:val="0"/>
        <w:bidi w:val="0"/>
        <w:rPr>
          <w:rFonts w:hint="eastAsia" w:ascii="宋体" w:hAnsi="宋体" w:eastAsia="宋体" w:cs="宋体"/>
          <w:b/>
          <w:bCs/>
          <w:sz w:val="28"/>
          <w:szCs w:val="28"/>
          <w:highlight w:val="none"/>
        </w:rPr>
      </w:pPr>
    </w:p>
    <w:p w14:paraId="17FD6BF7">
      <w:pPr>
        <w:pStyle w:val="5"/>
        <w:kinsoku/>
        <w:wordWrap w:val="0"/>
        <w:overflowPunct/>
        <w:topLinePunct w:val="0"/>
        <w:bidi w:val="0"/>
        <w:rPr>
          <w:rFonts w:hint="eastAsia" w:ascii="宋体" w:hAnsi="宋体" w:eastAsia="宋体" w:cs="宋体"/>
          <w:b/>
          <w:bCs/>
          <w:sz w:val="28"/>
          <w:szCs w:val="28"/>
          <w:highlight w:val="none"/>
        </w:rPr>
      </w:pPr>
    </w:p>
    <w:p w14:paraId="32C00EC3">
      <w:pPr>
        <w:pStyle w:val="15"/>
        <w:kinsoku/>
        <w:wordWrap w:val="0"/>
        <w:overflowPunct/>
        <w:topLinePunct w:val="0"/>
        <w:bidi w:val="0"/>
        <w:rPr>
          <w:rFonts w:hint="eastAsia" w:ascii="宋体" w:hAnsi="宋体" w:eastAsia="宋体" w:cs="宋体"/>
          <w:b/>
          <w:bCs/>
          <w:sz w:val="28"/>
          <w:szCs w:val="28"/>
          <w:highlight w:val="none"/>
        </w:rPr>
      </w:pPr>
    </w:p>
    <w:p w14:paraId="4F6FF41D">
      <w:pPr>
        <w:pStyle w:val="5"/>
        <w:kinsoku/>
        <w:wordWrap w:val="0"/>
        <w:overflowPunct/>
        <w:topLinePunct w:val="0"/>
        <w:bidi w:val="0"/>
        <w:rPr>
          <w:rFonts w:hint="eastAsia" w:ascii="宋体" w:hAnsi="宋体" w:eastAsia="宋体" w:cs="宋体"/>
          <w:b/>
          <w:bCs/>
          <w:sz w:val="28"/>
          <w:szCs w:val="28"/>
          <w:highlight w:val="none"/>
        </w:rPr>
      </w:pPr>
    </w:p>
    <w:p w14:paraId="63505E1B">
      <w:pPr>
        <w:numPr>
          <w:ilvl w:val="0"/>
          <w:numId w:val="0"/>
        </w:numPr>
        <w:kinsoku/>
        <w:wordWrap w:val="0"/>
        <w:overflowPunct/>
        <w:topLinePunct w:val="0"/>
        <w:bidi w:val="0"/>
        <w:jc w:val="both"/>
        <w:rPr>
          <w:rFonts w:hint="eastAsia" w:ascii="宋体" w:hAnsi="宋体" w:eastAsia="宋体" w:cs="宋体"/>
          <w:b/>
          <w:bCs/>
          <w:sz w:val="28"/>
          <w:szCs w:val="28"/>
          <w:highlight w:val="none"/>
        </w:rPr>
      </w:pPr>
    </w:p>
    <w:p w14:paraId="1EC3AD2F">
      <w:pPr>
        <w:numPr>
          <w:ilvl w:val="0"/>
          <w:numId w:val="0"/>
        </w:numPr>
        <w:kinsoku/>
        <w:wordWrap w:val="0"/>
        <w:overflowPunct/>
        <w:topLinePunct w:val="0"/>
        <w:bidi w:val="0"/>
        <w:jc w:val="both"/>
        <w:rPr>
          <w:rFonts w:hint="eastAsia" w:ascii="宋体" w:hAnsi="宋体" w:cs="宋体"/>
          <w:b/>
          <w:bCs/>
          <w:sz w:val="28"/>
          <w:szCs w:val="28"/>
          <w:highlight w:val="none"/>
          <w:lang w:eastAsia="zh-CN"/>
        </w:rPr>
      </w:pPr>
    </w:p>
    <w:p w14:paraId="71CFA24A">
      <w:pPr>
        <w:numPr>
          <w:ilvl w:val="0"/>
          <w:numId w:val="0"/>
        </w:numPr>
        <w:kinsoku/>
        <w:wordWrap w:val="0"/>
        <w:overflowPunct/>
        <w:topLinePunct w:val="0"/>
        <w:bidi w:val="0"/>
        <w:jc w:val="center"/>
        <w:rPr>
          <w:rFonts w:hint="eastAsia" w:ascii="宋体" w:hAnsi="宋体" w:eastAsia="宋体" w:cs="宋体"/>
          <w:b/>
          <w:bCs/>
          <w:sz w:val="28"/>
          <w:szCs w:val="28"/>
          <w:highlight w:val="none"/>
        </w:rPr>
      </w:pP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五</w:t>
      </w:r>
      <w:r>
        <w:rPr>
          <w:rFonts w:hint="eastAsia" w:ascii="宋体" w:hAnsi="宋体" w:cs="宋体"/>
          <w:b/>
          <w:bCs/>
          <w:sz w:val="28"/>
          <w:szCs w:val="28"/>
          <w:highlight w:val="none"/>
          <w:lang w:eastAsia="zh-CN"/>
        </w:rPr>
        <w:t>）</w:t>
      </w:r>
      <w:r>
        <w:rPr>
          <w:rFonts w:hint="eastAsia" w:ascii="宋体" w:hAnsi="宋体" w:eastAsia="宋体" w:cs="宋体"/>
          <w:b/>
          <w:bCs/>
          <w:sz w:val="28"/>
          <w:szCs w:val="28"/>
          <w:highlight w:val="none"/>
        </w:rPr>
        <w:t>其他资格审查资料</w:t>
      </w:r>
    </w:p>
    <w:p w14:paraId="0A92C8B2">
      <w:pPr>
        <w:numPr>
          <w:ilvl w:val="0"/>
          <w:numId w:val="0"/>
        </w:numPr>
        <w:kinsoku/>
        <w:wordWrap w:val="0"/>
        <w:overflowPunct/>
        <w:topLinePunct w:val="0"/>
        <w:bidi w:val="0"/>
        <w:jc w:val="center"/>
        <w:rPr>
          <w:rFonts w:hint="eastAsia" w:ascii="宋体" w:hAnsi="宋体"/>
          <w:bCs/>
          <w:sz w:val="24"/>
          <w:szCs w:val="24"/>
          <w:highlight w:val="none"/>
          <w:lang w:eastAsia="zh-CN"/>
        </w:rPr>
      </w:pPr>
    </w:p>
    <w:p w14:paraId="35F71023">
      <w:pPr>
        <w:keepNext w:val="0"/>
        <w:keepLines w:val="0"/>
        <w:pageBreakBefore w:val="0"/>
        <w:widowControl/>
        <w:numPr>
          <w:ilvl w:val="0"/>
          <w:numId w:val="0"/>
        </w:numPr>
        <w:kinsoku/>
        <w:wordWrap w:val="0"/>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highlight w:val="none"/>
          <w:lang w:eastAsia="zh-CN"/>
        </w:rPr>
      </w:pPr>
      <w:r>
        <w:rPr>
          <w:rFonts w:hint="eastAsia" w:ascii="宋体" w:hAnsi="宋体" w:cs="宋体"/>
          <w:b/>
          <w:bCs/>
          <w:sz w:val="28"/>
          <w:szCs w:val="28"/>
          <w:highlight w:val="none"/>
          <w:lang w:eastAsia="zh-CN"/>
        </w:rPr>
        <w:t>格式自拟</w:t>
      </w:r>
    </w:p>
    <w:p w14:paraId="1DDD7E7A">
      <w:pPr>
        <w:kinsoku/>
        <w:wordWrap w:val="0"/>
        <w:overflowPunct/>
        <w:topLinePunct w:val="0"/>
        <w:bidi w:val="0"/>
        <w:spacing w:line="480" w:lineRule="exact"/>
        <w:jc w:val="center"/>
        <w:textAlignment w:val="center"/>
        <w:rPr>
          <w:rFonts w:ascii="宋体" w:hAnsi="宋体" w:eastAsia="宋体"/>
          <w:sz w:val="28"/>
          <w:szCs w:val="28"/>
          <w:highlight w:val="none"/>
        </w:rPr>
      </w:pPr>
      <w:r>
        <w:rPr>
          <w:rFonts w:hint="eastAsia" w:ascii="宋体" w:hAnsi="宋体" w:eastAsia="宋体" w:cs="宋体"/>
          <w:b/>
          <w:bCs/>
          <w:sz w:val="28"/>
          <w:szCs w:val="28"/>
          <w:highlight w:val="none"/>
        </w:rPr>
        <w:br w:type="page"/>
      </w:r>
      <w:r>
        <w:rPr>
          <w:rFonts w:hint="eastAsia" w:ascii="宋体" w:hAnsi="宋体" w:eastAsia="宋体" w:cs="宋体"/>
          <w:b/>
          <w:bCs/>
          <w:sz w:val="28"/>
          <w:szCs w:val="28"/>
          <w:highlight w:val="none"/>
        </w:rPr>
        <w:t>九、其他资料</w:t>
      </w:r>
    </w:p>
    <w:p w14:paraId="05DEE738">
      <w:pPr>
        <w:kinsoku/>
        <w:wordWrap w:val="0"/>
        <w:overflowPunct/>
        <w:topLinePunct w:val="0"/>
        <w:bidi w:val="0"/>
        <w:spacing w:line="480" w:lineRule="auto"/>
        <w:jc w:val="center"/>
        <w:outlineLvl w:val="0"/>
        <w:rPr>
          <w:rFonts w:ascii="宋体" w:hAnsi="宋体" w:eastAsia="宋体"/>
          <w:bCs/>
          <w:sz w:val="24"/>
          <w:szCs w:val="24"/>
          <w:highlight w:val="none"/>
        </w:rPr>
      </w:pPr>
      <w:bookmarkStart w:id="704" w:name="_Toc24528"/>
      <w:bookmarkStart w:id="705" w:name="_Toc18020"/>
      <w:bookmarkStart w:id="706" w:name="_Toc2121"/>
      <w:bookmarkStart w:id="707" w:name="_Toc3760"/>
      <w:bookmarkStart w:id="708" w:name="_Toc23813"/>
      <w:bookmarkStart w:id="709" w:name="_Toc12893"/>
      <w:r>
        <w:rPr>
          <w:rFonts w:hint="eastAsia" w:ascii="宋体" w:hAnsi="宋体" w:eastAsia="宋体"/>
          <w:bCs/>
          <w:sz w:val="28"/>
          <w:szCs w:val="28"/>
          <w:highlight w:val="none"/>
        </w:rPr>
        <w:t>（</w:t>
      </w:r>
      <w:r>
        <w:rPr>
          <w:rFonts w:hint="eastAsia" w:ascii="宋体" w:hAnsi="宋体" w:cs="宋体"/>
          <w:sz w:val="24"/>
          <w:highlight w:val="none"/>
        </w:rPr>
        <w:t>磋商文件及评分办法中要求的其他资料或投标人认为其他需提供的资料</w:t>
      </w:r>
      <w:r>
        <w:rPr>
          <w:rFonts w:hint="eastAsia" w:ascii="宋体" w:hAnsi="宋体" w:eastAsia="宋体"/>
          <w:bCs/>
          <w:sz w:val="24"/>
          <w:szCs w:val="24"/>
          <w:highlight w:val="none"/>
        </w:rPr>
        <w:t>）</w:t>
      </w:r>
      <w:bookmarkEnd w:id="704"/>
      <w:bookmarkEnd w:id="705"/>
      <w:bookmarkEnd w:id="706"/>
      <w:bookmarkEnd w:id="707"/>
      <w:bookmarkEnd w:id="708"/>
      <w:bookmarkEnd w:id="709"/>
    </w:p>
    <w:p w14:paraId="7B6FEA83">
      <w:pPr>
        <w:kinsoku/>
        <w:wordWrap w:val="0"/>
        <w:overflowPunct/>
        <w:topLinePunct w:val="0"/>
        <w:bidi w:val="0"/>
        <w:jc w:val="center"/>
        <w:rPr>
          <w:rFonts w:ascii="宋体" w:hAnsi="宋体" w:eastAsia="宋体"/>
          <w:sz w:val="28"/>
          <w:szCs w:val="28"/>
          <w:highlight w:val="none"/>
        </w:rPr>
      </w:pPr>
      <w:r>
        <w:rPr>
          <w:rFonts w:hint="eastAsia" w:ascii="宋体" w:hAnsi="宋体"/>
          <w:bCs/>
          <w:sz w:val="24"/>
          <w:szCs w:val="24"/>
          <w:highlight w:val="none"/>
          <w:lang w:eastAsia="zh-CN"/>
        </w:rPr>
        <w:t>格式自拟并逐页签章</w:t>
      </w:r>
    </w:p>
    <w:p w14:paraId="14B1CCB5">
      <w:pPr>
        <w:keepNext w:val="0"/>
        <w:keepLines w:val="0"/>
        <w:pageBreakBefore w:val="0"/>
        <w:widowControl/>
        <w:numPr>
          <w:ilvl w:val="0"/>
          <w:numId w:val="0"/>
        </w:numPr>
        <w:kinsoku/>
        <w:wordWrap w:val="0"/>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highlight w:val="none"/>
          <w:lang w:eastAsia="zh-CN"/>
        </w:rPr>
      </w:pPr>
    </w:p>
    <w:p w14:paraId="61C361FA">
      <w:pPr>
        <w:kinsoku/>
        <w:wordWrap w:val="0"/>
        <w:overflowPunct/>
        <w:topLinePunct w:val="0"/>
        <w:bidi w:val="0"/>
        <w:rPr>
          <w:rFonts w:ascii="宋体" w:hAnsi="宋体" w:eastAsia="宋体"/>
          <w:sz w:val="28"/>
          <w:szCs w:val="28"/>
          <w:highlight w:val="none"/>
        </w:rPr>
      </w:pPr>
    </w:p>
    <w:p w14:paraId="539A977A">
      <w:pPr>
        <w:kinsoku/>
        <w:wordWrap w:val="0"/>
        <w:overflowPunct/>
        <w:topLinePunct w:val="0"/>
        <w:bidi w:val="0"/>
        <w:rPr>
          <w:rFonts w:ascii="宋体" w:hAnsi="宋体" w:eastAsia="宋体"/>
          <w:sz w:val="28"/>
          <w:szCs w:val="28"/>
          <w:highlight w:val="none"/>
        </w:rPr>
      </w:pPr>
    </w:p>
    <w:p w14:paraId="234FA1B1">
      <w:pPr>
        <w:kinsoku/>
        <w:wordWrap w:val="0"/>
        <w:overflowPunct/>
        <w:topLinePunct w:val="0"/>
        <w:bidi w:val="0"/>
        <w:rPr>
          <w:rFonts w:ascii="宋体" w:hAnsi="宋体" w:eastAsia="宋体"/>
          <w:sz w:val="28"/>
          <w:szCs w:val="28"/>
          <w:highlight w:val="none"/>
        </w:rPr>
      </w:pPr>
    </w:p>
    <w:p w14:paraId="731DA625">
      <w:pPr>
        <w:kinsoku/>
        <w:wordWrap w:val="0"/>
        <w:overflowPunct/>
        <w:topLinePunct w:val="0"/>
        <w:bidi w:val="0"/>
        <w:spacing w:line="480" w:lineRule="exact"/>
        <w:textAlignment w:val="center"/>
        <w:rPr>
          <w:rFonts w:ascii="宋体" w:hAnsi="宋体" w:eastAsia="宋体" w:cs="宋体"/>
          <w:sz w:val="28"/>
          <w:szCs w:val="28"/>
          <w:highlight w:val="none"/>
        </w:rPr>
      </w:pPr>
    </w:p>
    <w:p w14:paraId="7F015530">
      <w:pPr>
        <w:kinsoku/>
        <w:wordWrap w:val="0"/>
        <w:overflowPunct/>
        <w:topLinePunct w:val="0"/>
        <w:bidi w:val="0"/>
        <w:rPr>
          <w:rFonts w:ascii="宋体" w:hAnsi="宋体" w:eastAsia="宋体"/>
          <w:sz w:val="28"/>
          <w:szCs w:val="28"/>
          <w:highlight w:val="none"/>
        </w:rPr>
      </w:pPr>
    </w:p>
    <w:p w14:paraId="1BB42CF8">
      <w:pPr>
        <w:kinsoku/>
        <w:wordWrap w:val="0"/>
        <w:overflowPunct/>
        <w:topLinePunct w:val="0"/>
        <w:bidi w:val="0"/>
        <w:spacing w:line="500" w:lineRule="exact"/>
        <w:rPr>
          <w:rFonts w:ascii="宋体" w:hAnsi="宋体" w:eastAsia="宋体"/>
          <w:sz w:val="28"/>
          <w:szCs w:val="28"/>
          <w:highlight w:val="none"/>
        </w:rPr>
      </w:pPr>
    </w:p>
    <w:p w14:paraId="4B17948C">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7C274EAB">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1D64C6CB">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563ED724">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264FC352">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5DD7D227">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4288A0D1">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0C5D9757">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5A8B9229">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29AF2D6D">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1D55997C">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340F7E51">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5482CC97">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6D5C73B4">
      <w:pPr>
        <w:kinsoku/>
        <w:wordWrap w:val="0"/>
        <w:overflowPunct/>
        <w:topLinePunct w:val="0"/>
        <w:bidi w:val="0"/>
        <w:rPr>
          <w:rFonts w:hint="eastAsia"/>
          <w:color w:val="auto"/>
          <w:sz w:val="28"/>
          <w:szCs w:val="28"/>
          <w:highlight w:val="none"/>
        </w:rPr>
      </w:pPr>
    </w:p>
    <w:p w14:paraId="2DB23DEE">
      <w:pPr>
        <w:kinsoku/>
        <w:wordWrap w:val="0"/>
        <w:overflowPunct/>
        <w:topLinePunct w:val="0"/>
        <w:bidi w:val="0"/>
        <w:outlineLvl w:val="0"/>
        <w:rPr>
          <w:color w:val="auto"/>
          <w:sz w:val="28"/>
          <w:szCs w:val="28"/>
          <w:highlight w:val="none"/>
        </w:rPr>
      </w:pPr>
      <w:bookmarkStart w:id="710" w:name="_Toc7469"/>
      <w:bookmarkStart w:id="711" w:name="_Toc5765"/>
      <w:bookmarkStart w:id="712" w:name="_Toc9456"/>
      <w:r>
        <w:rPr>
          <w:rFonts w:hint="eastAsia"/>
          <w:color w:val="auto"/>
          <w:sz w:val="28"/>
          <w:szCs w:val="28"/>
          <w:highlight w:val="none"/>
        </w:rPr>
        <w:t>附件1</w:t>
      </w:r>
      <w:bookmarkEnd w:id="710"/>
      <w:bookmarkEnd w:id="711"/>
      <w:bookmarkEnd w:id="712"/>
    </w:p>
    <w:p w14:paraId="25BBEEF9">
      <w:pPr>
        <w:pStyle w:val="17"/>
        <w:kinsoku/>
        <w:wordWrap w:val="0"/>
        <w:overflowPunct/>
        <w:topLinePunct w:val="0"/>
        <w:bidi w:val="0"/>
        <w:ind w:firstLine="240"/>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中小企业声明函（工程）</w:t>
      </w:r>
    </w:p>
    <w:p w14:paraId="05736EDD">
      <w:pPr>
        <w:pStyle w:val="17"/>
        <w:kinsoku/>
        <w:wordWrap w:val="0"/>
        <w:overflowPunct/>
        <w:topLinePunct w:val="0"/>
        <w:bidi w:val="0"/>
        <w:spacing w:line="50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本公司（联合体）郑重声明，根据《政府采购促进中小企业发展管理办法》（财库（2020）46号）的规定，本公司（联合体）参加</w:t>
      </w:r>
      <w:r>
        <w:rPr>
          <w:rFonts w:hint="eastAsia" w:asciiTheme="minorEastAsia" w:hAnsiTheme="minorEastAsia" w:eastAsiaTheme="minorEastAsia"/>
          <w:sz w:val="24"/>
          <w:szCs w:val="24"/>
          <w:highlight w:val="none"/>
          <w:u w:val="single"/>
        </w:rPr>
        <w:t>（单位名称）</w:t>
      </w:r>
      <w:r>
        <w:rPr>
          <w:rFonts w:hint="eastAsia" w:asciiTheme="minorEastAsia" w:hAnsiTheme="minorEastAsia" w:eastAsiaTheme="minorEastAsia"/>
          <w:sz w:val="24"/>
          <w:szCs w:val="24"/>
          <w:highlight w:val="none"/>
        </w:rPr>
        <w:t>的</w:t>
      </w:r>
      <w:r>
        <w:rPr>
          <w:rFonts w:hint="eastAsia" w:asciiTheme="minorEastAsia" w:hAnsiTheme="minorEastAsia" w:eastAsiaTheme="minorEastAsia"/>
          <w:sz w:val="24"/>
          <w:szCs w:val="24"/>
          <w:highlight w:val="none"/>
          <w:u w:val="single"/>
        </w:rPr>
        <w:t>（项目名称）</w:t>
      </w:r>
      <w:r>
        <w:rPr>
          <w:rFonts w:hint="eastAsia" w:asciiTheme="minorEastAsia" w:hAnsiTheme="minorEastAsia" w:eastAsiaTheme="minorEastAsia"/>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568B71F">
      <w:pPr>
        <w:pStyle w:val="17"/>
        <w:kinsoku/>
        <w:wordWrap w:val="0"/>
        <w:overflowPunct/>
        <w:topLinePunct w:val="0"/>
        <w:bidi w:val="0"/>
        <w:spacing w:line="50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u w:val="single"/>
        </w:rPr>
        <w:t>（标的名称）</w:t>
      </w:r>
      <w:r>
        <w:rPr>
          <w:rFonts w:hint="eastAsia" w:asciiTheme="minorEastAsia" w:hAnsiTheme="minorEastAsia" w:eastAsiaTheme="minorEastAsia"/>
          <w:sz w:val="24"/>
          <w:szCs w:val="24"/>
          <w:highlight w:val="none"/>
        </w:rPr>
        <w:t>，属于</w:t>
      </w:r>
      <w:r>
        <w:rPr>
          <w:rFonts w:hint="eastAsia" w:asciiTheme="minorEastAsia" w:hAnsiTheme="minorEastAsia" w:eastAsiaTheme="minorEastAsia"/>
          <w:sz w:val="24"/>
          <w:szCs w:val="24"/>
          <w:highlight w:val="none"/>
          <w:u w:val="single"/>
        </w:rPr>
        <w:t>（采购文件中明确的所属行业）</w:t>
      </w:r>
      <w:r>
        <w:rPr>
          <w:rFonts w:hint="eastAsia" w:asciiTheme="minorEastAsia" w:hAnsiTheme="minorEastAsia" w:eastAsiaTheme="minorEastAsia"/>
          <w:sz w:val="24"/>
          <w:szCs w:val="24"/>
          <w:highlight w:val="none"/>
        </w:rPr>
        <w:t>；承建（承接）企业为</w:t>
      </w:r>
      <w:r>
        <w:rPr>
          <w:rFonts w:hint="eastAsia" w:asciiTheme="minorEastAsia" w:hAnsiTheme="minorEastAsia" w:eastAsiaTheme="minorEastAsia"/>
          <w:sz w:val="24"/>
          <w:szCs w:val="24"/>
          <w:highlight w:val="none"/>
          <w:u w:val="single"/>
        </w:rPr>
        <w:t>（企业名称）</w:t>
      </w:r>
      <w:r>
        <w:rPr>
          <w:rFonts w:hint="eastAsia" w:asciiTheme="minorEastAsia" w:hAnsiTheme="minorEastAsia" w:eastAsiaTheme="minorEastAsia"/>
          <w:sz w:val="24"/>
          <w:szCs w:val="24"/>
          <w:highlight w:val="none"/>
        </w:rPr>
        <w:t>，从业人员</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人，营业收入为</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万元，资产总额为</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万元，属于</w:t>
      </w:r>
      <w:r>
        <w:rPr>
          <w:rFonts w:hint="eastAsia" w:asciiTheme="minorEastAsia" w:hAnsiTheme="minorEastAsia" w:eastAsiaTheme="minorEastAsia"/>
          <w:sz w:val="24"/>
          <w:szCs w:val="24"/>
          <w:highlight w:val="none"/>
          <w:u w:val="single"/>
        </w:rPr>
        <w:t>（中型企业、小型企业、微型企业）</w:t>
      </w:r>
      <w:r>
        <w:rPr>
          <w:rFonts w:hint="eastAsia" w:asciiTheme="minorEastAsia" w:hAnsiTheme="minorEastAsia" w:eastAsiaTheme="minorEastAsia"/>
          <w:sz w:val="24"/>
          <w:szCs w:val="24"/>
          <w:highlight w:val="none"/>
        </w:rPr>
        <w:t>；</w:t>
      </w:r>
    </w:p>
    <w:p w14:paraId="0A0072E5">
      <w:pPr>
        <w:pStyle w:val="17"/>
        <w:kinsoku/>
        <w:wordWrap w:val="0"/>
        <w:overflowPunct/>
        <w:topLinePunct w:val="0"/>
        <w:bidi w:val="0"/>
        <w:spacing w:line="50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u w:val="single"/>
        </w:rPr>
        <w:t>（标的名称）</w:t>
      </w:r>
      <w:r>
        <w:rPr>
          <w:rFonts w:hint="eastAsia" w:asciiTheme="minorEastAsia" w:hAnsiTheme="minorEastAsia" w:eastAsiaTheme="minorEastAsia"/>
          <w:sz w:val="24"/>
          <w:szCs w:val="24"/>
          <w:highlight w:val="none"/>
        </w:rPr>
        <w:t>，属于</w:t>
      </w:r>
      <w:r>
        <w:rPr>
          <w:rFonts w:hint="eastAsia" w:asciiTheme="minorEastAsia" w:hAnsiTheme="minorEastAsia" w:eastAsiaTheme="minorEastAsia"/>
          <w:sz w:val="24"/>
          <w:szCs w:val="24"/>
          <w:highlight w:val="none"/>
          <w:u w:val="single"/>
        </w:rPr>
        <w:t>（采购文件中明确的所属行业）</w:t>
      </w:r>
      <w:r>
        <w:rPr>
          <w:rFonts w:hint="eastAsia" w:asciiTheme="minorEastAsia" w:hAnsiTheme="minorEastAsia" w:eastAsiaTheme="minorEastAsia"/>
          <w:sz w:val="24"/>
          <w:szCs w:val="24"/>
          <w:highlight w:val="none"/>
        </w:rPr>
        <w:t>；承建（承接）企业为</w:t>
      </w:r>
      <w:r>
        <w:rPr>
          <w:rFonts w:hint="eastAsia" w:asciiTheme="minorEastAsia" w:hAnsiTheme="minorEastAsia" w:eastAsiaTheme="minorEastAsia"/>
          <w:sz w:val="24"/>
          <w:szCs w:val="24"/>
          <w:highlight w:val="none"/>
          <w:u w:val="single"/>
        </w:rPr>
        <w:t>（企业名称）</w:t>
      </w:r>
      <w:r>
        <w:rPr>
          <w:rFonts w:hint="eastAsia" w:asciiTheme="minorEastAsia" w:hAnsiTheme="minorEastAsia" w:eastAsiaTheme="minorEastAsia"/>
          <w:sz w:val="24"/>
          <w:szCs w:val="24"/>
          <w:highlight w:val="none"/>
        </w:rPr>
        <w:t>，从业人员</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人，营业收入为</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万元，资产总额为</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万元，属于</w:t>
      </w:r>
      <w:r>
        <w:rPr>
          <w:rFonts w:hint="eastAsia" w:asciiTheme="minorEastAsia" w:hAnsiTheme="minorEastAsia" w:eastAsiaTheme="minorEastAsia"/>
          <w:sz w:val="24"/>
          <w:szCs w:val="24"/>
          <w:highlight w:val="none"/>
          <w:u w:val="single"/>
        </w:rPr>
        <w:t>（中型企业、小型企业、微型企业）</w:t>
      </w:r>
      <w:r>
        <w:rPr>
          <w:rFonts w:hint="eastAsia" w:asciiTheme="minorEastAsia" w:hAnsiTheme="minorEastAsia" w:eastAsiaTheme="minorEastAsia"/>
          <w:sz w:val="24"/>
          <w:szCs w:val="24"/>
          <w:highlight w:val="none"/>
        </w:rPr>
        <w:t>；</w:t>
      </w:r>
    </w:p>
    <w:p w14:paraId="158720DA">
      <w:pPr>
        <w:pStyle w:val="17"/>
        <w:kinsoku/>
        <w:wordWrap w:val="0"/>
        <w:overflowPunct/>
        <w:topLinePunct w:val="0"/>
        <w:bidi w:val="0"/>
        <w:ind w:firstLine="84" w:firstLineChars="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p>
    <w:p w14:paraId="5AC4922C">
      <w:pPr>
        <w:pStyle w:val="17"/>
        <w:kinsoku/>
        <w:wordWrap w:val="0"/>
        <w:overflowPunct/>
        <w:topLinePunct w:val="0"/>
        <w:bidi w:val="0"/>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以上企业，不属于大企业的分支机构，不存在控股股东为大企业的情形，也不存在与大企业的负责人为同一人的情形。</w:t>
      </w:r>
    </w:p>
    <w:p w14:paraId="0A5B04DA">
      <w:pPr>
        <w:pStyle w:val="17"/>
        <w:kinsoku/>
        <w:wordWrap w:val="0"/>
        <w:overflowPunct/>
        <w:topLinePunct w:val="0"/>
        <w:bidi w:val="0"/>
        <w:ind w:firstLine="24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本企业对上述声明内容的真实性负责。如有虚假，将依法承担相应责任。</w:t>
      </w:r>
    </w:p>
    <w:p w14:paraId="0F84D9ED">
      <w:pPr>
        <w:pStyle w:val="17"/>
        <w:kinsoku/>
        <w:wordWrap w:val="0"/>
        <w:overflowPunct/>
        <w:topLinePunct w:val="0"/>
        <w:bidi w:val="0"/>
        <w:ind w:firstLine="240"/>
        <w:rPr>
          <w:rFonts w:asciiTheme="minorEastAsia" w:hAnsiTheme="minorEastAsia" w:eastAsiaTheme="minorEastAsia"/>
          <w:sz w:val="24"/>
          <w:szCs w:val="24"/>
          <w:highlight w:val="none"/>
        </w:rPr>
      </w:pPr>
    </w:p>
    <w:p w14:paraId="151457CB">
      <w:pPr>
        <w:pStyle w:val="17"/>
        <w:kinsoku/>
        <w:wordWrap w:val="0"/>
        <w:overflowPunct/>
        <w:topLinePunct w:val="0"/>
        <w:bidi w:val="0"/>
        <w:ind w:firstLine="240"/>
        <w:jc w:val="righ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响应</w:t>
      </w:r>
      <w:r>
        <w:rPr>
          <w:rFonts w:hint="eastAsia" w:asciiTheme="minorEastAsia" w:hAnsiTheme="minorEastAsia" w:eastAsiaTheme="minorEastAsia"/>
          <w:sz w:val="24"/>
          <w:szCs w:val="24"/>
          <w:highlight w:val="none"/>
        </w:rPr>
        <w:t>人：（企业电子签章）</w:t>
      </w:r>
    </w:p>
    <w:p w14:paraId="5D44AD4F">
      <w:pPr>
        <w:pStyle w:val="17"/>
        <w:kinsoku/>
        <w:wordWrap w:val="0"/>
        <w:overflowPunct/>
        <w:topLinePunct w:val="0"/>
        <w:bidi w:val="0"/>
        <w:ind w:firstLine="240"/>
        <w:jc w:val="righ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年  月  日</w:t>
      </w:r>
    </w:p>
    <w:p w14:paraId="32A54AC1">
      <w:pPr>
        <w:pStyle w:val="17"/>
        <w:kinsoku/>
        <w:wordWrap w:val="0"/>
        <w:overflowPunct/>
        <w:topLinePunct w:val="0"/>
        <w:bidi w:val="0"/>
        <w:ind w:firstLine="240"/>
        <w:rPr>
          <w:rFonts w:asciiTheme="minorEastAsia" w:hAnsiTheme="minorEastAsia" w:eastAsiaTheme="minorEastAsia"/>
          <w:sz w:val="24"/>
          <w:szCs w:val="24"/>
          <w:highlight w:val="none"/>
        </w:rPr>
      </w:pPr>
    </w:p>
    <w:p w14:paraId="7765389D">
      <w:pPr>
        <w:pStyle w:val="17"/>
        <w:kinsoku/>
        <w:wordWrap w:val="0"/>
        <w:overflowPunct/>
        <w:topLinePunct w:val="0"/>
        <w:bidi w:val="0"/>
        <w:ind w:firstLine="24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注：从业人员、营业收入、资产总额填报上一年度数据，无上一年度数据的新成立企业可不填报。</w:t>
      </w:r>
    </w:p>
    <w:p w14:paraId="60B40318">
      <w:pPr>
        <w:widowControl/>
        <w:kinsoku/>
        <w:wordWrap w:val="0"/>
        <w:overflowPunct/>
        <w:topLinePunct w:val="0"/>
        <w:bidi w:val="0"/>
        <w:jc w:val="center"/>
        <w:rPr>
          <w:rFonts w:cs="宋体" w:asciiTheme="minorEastAsia" w:hAnsiTheme="minorEastAsia" w:eastAsiaTheme="minorEastAsia"/>
          <w:b/>
          <w:sz w:val="24"/>
          <w:highlight w:val="none"/>
        </w:rPr>
      </w:pPr>
    </w:p>
    <w:p w14:paraId="1FFBCCDA">
      <w:pPr>
        <w:pageBreakBefore/>
        <w:kinsoku/>
        <w:wordWrap w:val="0"/>
        <w:overflowPunct/>
        <w:topLinePunct w:val="0"/>
        <w:bidi w:val="0"/>
        <w:outlineLvl w:val="0"/>
        <w:rPr>
          <w:color w:val="auto"/>
          <w:sz w:val="28"/>
          <w:szCs w:val="28"/>
          <w:highlight w:val="none"/>
        </w:rPr>
      </w:pPr>
      <w:bookmarkStart w:id="713" w:name="_Toc30743"/>
      <w:bookmarkStart w:id="714" w:name="_Toc15897"/>
      <w:bookmarkStart w:id="715" w:name="_Toc8277"/>
      <w:r>
        <w:rPr>
          <w:rFonts w:hint="eastAsia"/>
          <w:color w:val="auto"/>
          <w:sz w:val="28"/>
          <w:szCs w:val="28"/>
          <w:highlight w:val="none"/>
        </w:rPr>
        <w:t>附件2</w:t>
      </w:r>
      <w:bookmarkEnd w:id="713"/>
      <w:bookmarkEnd w:id="714"/>
      <w:bookmarkEnd w:id="715"/>
    </w:p>
    <w:p w14:paraId="7B3EB9E2">
      <w:pPr>
        <w:kinsoku/>
        <w:wordWrap w:val="0"/>
        <w:overflowPunct/>
        <w:topLinePunct w:val="0"/>
        <w:bidi w:val="0"/>
        <w:adjustRightInd w:val="0"/>
        <w:snapToGrid w:val="0"/>
        <w:ind w:firstLine="560" w:firstLineChars="200"/>
        <w:rPr>
          <w:color w:val="auto"/>
          <w:sz w:val="28"/>
          <w:szCs w:val="28"/>
          <w:highlight w:val="none"/>
        </w:rPr>
      </w:pPr>
    </w:p>
    <w:p w14:paraId="24BCACE2">
      <w:pPr>
        <w:pStyle w:val="3"/>
        <w:numPr>
          <w:ilvl w:val="1"/>
          <w:numId w:val="0"/>
        </w:numPr>
        <w:tabs>
          <w:tab w:val="left" w:pos="840"/>
        </w:tabs>
        <w:kinsoku/>
        <w:wordWrap w:val="0"/>
        <w:overflowPunct/>
        <w:topLinePunct w:val="0"/>
        <w:bidi w:val="0"/>
        <w:jc w:val="center"/>
        <w:outlineLvl w:val="0"/>
        <w:rPr>
          <w:rFonts w:hint="eastAsia" w:asciiTheme="minorEastAsia" w:hAnsiTheme="minorEastAsia" w:eastAsiaTheme="minorEastAsia" w:cstheme="minorEastAsia"/>
          <w:color w:val="auto"/>
          <w:sz w:val="28"/>
          <w:szCs w:val="28"/>
          <w:highlight w:val="none"/>
          <w:lang w:val="zh-CN"/>
        </w:rPr>
      </w:pPr>
      <w:bookmarkStart w:id="716" w:name="_Toc21378"/>
      <w:bookmarkStart w:id="717" w:name="_Toc14128"/>
      <w:bookmarkStart w:id="718" w:name="_Toc11576"/>
      <w:r>
        <w:rPr>
          <w:rFonts w:hint="eastAsia" w:asciiTheme="minorEastAsia" w:hAnsiTheme="minorEastAsia" w:eastAsiaTheme="minorEastAsia" w:cstheme="minorEastAsia"/>
          <w:color w:val="auto"/>
          <w:sz w:val="28"/>
          <w:szCs w:val="28"/>
          <w:highlight w:val="none"/>
          <w:lang w:val="zh-CN"/>
        </w:rPr>
        <w:t>监狱企业证明文件</w:t>
      </w:r>
      <w:bookmarkEnd w:id="716"/>
      <w:bookmarkEnd w:id="717"/>
      <w:bookmarkEnd w:id="718"/>
    </w:p>
    <w:p w14:paraId="23CB7AB2">
      <w:pPr>
        <w:kinsoku/>
        <w:wordWrap w:val="0"/>
        <w:overflowPunct/>
        <w:topLinePunct w:val="0"/>
        <w:bidi w:val="0"/>
        <w:jc w:val="center"/>
        <w:rPr>
          <w:b/>
          <w:bCs/>
          <w:color w:val="auto"/>
          <w:sz w:val="28"/>
          <w:szCs w:val="28"/>
          <w:highlight w:val="none"/>
        </w:rPr>
      </w:pPr>
    </w:p>
    <w:p w14:paraId="1DC0B42A">
      <w:pPr>
        <w:kinsoku/>
        <w:wordWrap w:val="0"/>
        <w:overflowPunct/>
        <w:topLinePunct w:val="0"/>
        <w:bidi w:val="0"/>
        <w:spacing w:line="360" w:lineRule="auto"/>
        <w:jc w:val="center"/>
        <w:rPr>
          <w:b/>
          <w:bCs/>
          <w:color w:val="auto"/>
          <w:kern w:val="36"/>
          <w:sz w:val="28"/>
          <w:szCs w:val="28"/>
          <w:highlight w:val="none"/>
        </w:rPr>
      </w:pPr>
      <w:r>
        <w:rPr>
          <w:rFonts w:hint="eastAsia"/>
          <w:b/>
          <w:bCs/>
          <w:color w:val="auto"/>
          <w:kern w:val="36"/>
          <w:sz w:val="28"/>
          <w:szCs w:val="28"/>
          <w:highlight w:val="none"/>
        </w:rPr>
        <w:t>注：</w:t>
      </w:r>
      <w:r>
        <w:rPr>
          <w:rFonts w:hint="eastAsia"/>
          <w:b/>
          <w:bCs/>
          <w:color w:val="auto"/>
          <w:kern w:val="36"/>
          <w:sz w:val="28"/>
          <w:szCs w:val="28"/>
          <w:highlight w:val="none"/>
          <w:lang w:val="en-US" w:eastAsia="zh-CN"/>
        </w:rPr>
        <w:t>不属于</w:t>
      </w:r>
      <w:r>
        <w:rPr>
          <w:rFonts w:hint="eastAsia"/>
          <w:b/>
          <w:bCs/>
          <w:color w:val="auto"/>
          <w:kern w:val="36"/>
          <w:sz w:val="28"/>
          <w:szCs w:val="28"/>
          <w:highlight w:val="none"/>
          <w:lang w:val="zh-CN"/>
        </w:rPr>
        <w:t>监狱企业，</w:t>
      </w:r>
      <w:r>
        <w:rPr>
          <w:rFonts w:hint="eastAsia"/>
          <w:b/>
          <w:bCs/>
          <w:color w:val="auto"/>
          <w:kern w:val="36"/>
          <w:sz w:val="28"/>
          <w:szCs w:val="28"/>
          <w:highlight w:val="none"/>
          <w:lang w:val="en-US" w:eastAsia="zh-CN"/>
        </w:rPr>
        <w:t>可不</w:t>
      </w:r>
      <w:r>
        <w:rPr>
          <w:rFonts w:hint="eastAsia"/>
          <w:b/>
          <w:bCs/>
          <w:color w:val="auto"/>
          <w:kern w:val="36"/>
          <w:sz w:val="28"/>
          <w:szCs w:val="28"/>
          <w:highlight w:val="none"/>
        </w:rPr>
        <w:t>提供。</w:t>
      </w:r>
    </w:p>
    <w:p w14:paraId="12AB360F">
      <w:pPr>
        <w:pStyle w:val="10"/>
        <w:kinsoku/>
        <w:wordWrap w:val="0"/>
        <w:overflowPunct/>
        <w:topLinePunct w:val="0"/>
        <w:bidi w:val="0"/>
        <w:ind w:left="1470" w:right="1470"/>
        <w:rPr>
          <w:b/>
          <w:bCs/>
          <w:color w:val="auto"/>
          <w:kern w:val="36"/>
          <w:sz w:val="22"/>
          <w:szCs w:val="42"/>
          <w:highlight w:val="none"/>
        </w:rPr>
      </w:pPr>
    </w:p>
    <w:p w14:paraId="26CF1565">
      <w:pPr>
        <w:pStyle w:val="10"/>
        <w:kinsoku/>
        <w:wordWrap w:val="0"/>
        <w:overflowPunct/>
        <w:topLinePunct w:val="0"/>
        <w:bidi w:val="0"/>
        <w:ind w:left="1470" w:right="1470"/>
        <w:rPr>
          <w:b/>
          <w:bCs/>
          <w:color w:val="auto"/>
          <w:kern w:val="36"/>
          <w:sz w:val="22"/>
          <w:szCs w:val="42"/>
          <w:highlight w:val="none"/>
        </w:rPr>
      </w:pPr>
    </w:p>
    <w:p w14:paraId="69D2D295">
      <w:pPr>
        <w:pStyle w:val="10"/>
        <w:kinsoku/>
        <w:wordWrap w:val="0"/>
        <w:overflowPunct/>
        <w:topLinePunct w:val="0"/>
        <w:bidi w:val="0"/>
        <w:ind w:left="1470" w:right="1470"/>
        <w:rPr>
          <w:b/>
          <w:bCs/>
          <w:color w:val="auto"/>
          <w:kern w:val="36"/>
          <w:sz w:val="22"/>
          <w:szCs w:val="42"/>
          <w:highlight w:val="none"/>
        </w:rPr>
      </w:pPr>
    </w:p>
    <w:p w14:paraId="4FD718E8">
      <w:pPr>
        <w:pStyle w:val="10"/>
        <w:kinsoku/>
        <w:wordWrap w:val="0"/>
        <w:overflowPunct/>
        <w:topLinePunct w:val="0"/>
        <w:bidi w:val="0"/>
        <w:ind w:left="1470" w:right="1470"/>
        <w:rPr>
          <w:b/>
          <w:bCs/>
          <w:color w:val="auto"/>
          <w:kern w:val="36"/>
          <w:sz w:val="22"/>
          <w:szCs w:val="42"/>
          <w:highlight w:val="none"/>
        </w:rPr>
      </w:pPr>
    </w:p>
    <w:p w14:paraId="7D74FE04">
      <w:pPr>
        <w:pStyle w:val="10"/>
        <w:kinsoku/>
        <w:wordWrap w:val="0"/>
        <w:overflowPunct/>
        <w:topLinePunct w:val="0"/>
        <w:bidi w:val="0"/>
        <w:ind w:left="1470" w:right="1470"/>
        <w:rPr>
          <w:b/>
          <w:bCs/>
          <w:color w:val="auto"/>
          <w:kern w:val="36"/>
          <w:sz w:val="22"/>
          <w:szCs w:val="42"/>
          <w:highlight w:val="none"/>
        </w:rPr>
      </w:pPr>
    </w:p>
    <w:p w14:paraId="61116A04">
      <w:pPr>
        <w:pStyle w:val="10"/>
        <w:kinsoku/>
        <w:wordWrap w:val="0"/>
        <w:overflowPunct/>
        <w:topLinePunct w:val="0"/>
        <w:bidi w:val="0"/>
        <w:ind w:left="1470" w:right="1470"/>
        <w:rPr>
          <w:b/>
          <w:bCs/>
          <w:color w:val="auto"/>
          <w:kern w:val="36"/>
          <w:sz w:val="22"/>
          <w:szCs w:val="42"/>
          <w:highlight w:val="none"/>
        </w:rPr>
      </w:pPr>
    </w:p>
    <w:p w14:paraId="44FCA170">
      <w:pPr>
        <w:pStyle w:val="10"/>
        <w:kinsoku/>
        <w:wordWrap w:val="0"/>
        <w:overflowPunct/>
        <w:topLinePunct w:val="0"/>
        <w:bidi w:val="0"/>
        <w:ind w:left="1470" w:right="1470"/>
        <w:rPr>
          <w:b/>
          <w:bCs/>
          <w:color w:val="auto"/>
          <w:kern w:val="36"/>
          <w:sz w:val="22"/>
          <w:szCs w:val="42"/>
          <w:highlight w:val="none"/>
        </w:rPr>
      </w:pPr>
    </w:p>
    <w:p w14:paraId="3D0531DF">
      <w:pPr>
        <w:pStyle w:val="10"/>
        <w:kinsoku/>
        <w:wordWrap w:val="0"/>
        <w:overflowPunct/>
        <w:topLinePunct w:val="0"/>
        <w:bidi w:val="0"/>
        <w:ind w:left="1470" w:right="1470"/>
        <w:rPr>
          <w:b/>
          <w:bCs/>
          <w:color w:val="auto"/>
          <w:kern w:val="36"/>
          <w:sz w:val="22"/>
          <w:szCs w:val="42"/>
          <w:highlight w:val="none"/>
        </w:rPr>
      </w:pPr>
    </w:p>
    <w:p w14:paraId="5A20AA18">
      <w:pPr>
        <w:pStyle w:val="10"/>
        <w:kinsoku/>
        <w:wordWrap w:val="0"/>
        <w:overflowPunct/>
        <w:topLinePunct w:val="0"/>
        <w:bidi w:val="0"/>
        <w:ind w:left="1470" w:right="1470"/>
        <w:rPr>
          <w:b/>
          <w:bCs/>
          <w:color w:val="auto"/>
          <w:kern w:val="36"/>
          <w:sz w:val="22"/>
          <w:szCs w:val="42"/>
          <w:highlight w:val="none"/>
        </w:rPr>
      </w:pPr>
    </w:p>
    <w:p w14:paraId="4A63BC5B">
      <w:pPr>
        <w:pStyle w:val="10"/>
        <w:kinsoku/>
        <w:wordWrap w:val="0"/>
        <w:overflowPunct/>
        <w:topLinePunct w:val="0"/>
        <w:bidi w:val="0"/>
        <w:ind w:left="1470" w:right="1470"/>
        <w:rPr>
          <w:b/>
          <w:bCs/>
          <w:color w:val="auto"/>
          <w:kern w:val="36"/>
          <w:sz w:val="22"/>
          <w:szCs w:val="42"/>
          <w:highlight w:val="none"/>
        </w:rPr>
      </w:pPr>
    </w:p>
    <w:p w14:paraId="4BC14B5B">
      <w:pPr>
        <w:pStyle w:val="10"/>
        <w:kinsoku/>
        <w:wordWrap w:val="0"/>
        <w:overflowPunct/>
        <w:topLinePunct w:val="0"/>
        <w:bidi w:val="0"/>
        <w:ind w:left="1470" w:right="1470"/>
        <w:rPr>
          <w:b/>
          <w:bCs/>
          <w:color w:val="auto"/>
          <w:kern w:val="36"/>
          <w:sz w:val="22"/>
          <w:szCs w:val="42"/>
          <w:highlight w:val="none"/>
        </w:rPr>
      </w:pPr>
    </w:p>
    <w:p w14:paraId="02D9FCD0">
      <w:pPr>
        <w:pStyle w:val="10"/>
        <w:kinsoku/>
        <w:wordWrap w:val="0"/>
        <w:overflowPunct/>
        <w:topLinePunct w:val="0"/>
        <w:bidi w:val="0"/>
        <w:ind w:left="1470" w:right="1470"/>
        <w:rPr>
          <w:b/>
          <w:bCs/>
          <w:color w:val="auto"/>
          <w:kern w:val="36"/>
          <w:sz w:val="22"/>
          <w:szCs w:val="42"/>
          <w:highlight w:val="none"/>
        </w:rPr>
      </w:pPr>
    </w:p>
    <w:p w14:paraId="5883A212">
      <w:pPr>
        <w:pStyle w:val="10"/>
        <w:kinsoku/>
        <w:wordWrap w:val="0"/>
        <w:overflowPunct/>
        <w:topLinePunct w:val="0"/>
        <w:bidi w:val="0"/>
        <w:ind w:left="1470" w:right="1470"/>
        <w:rPr>
          <w:b/>
          <w:bCs/>
          <w:color w:val="auto"/>
          <w:kern w:val="36"/>
          <w:sz w:val="22"/>
          <w:szCs w:val="42"/>
          <w:highlight w:val="none"/>
        </w:rPr>
      </w:pPr>
    </w:p>
    <w:p w14:paraId="687B2852">
      <w:pPr>
        <w:pStyle w:val="10"/>
        <w:kinsoku/>
        <w:wordWrap w:val="0"/>
        <w:overflowPunct/>
        <w:topLinePunct w:val="0"/>
        <w:bidi w:val="0"/>
        <w:ind w:left="1470" w:right="1470"/>
        <w:rPr>
          <w:b/>
          <w:bCs/>
          <w:color w:val="auto"/>
          <w:kern w:val="36"/>
          <w:sz w:val="22"/>
          <w:szCs w:val="42"/>
          <w:highlight w:val="none"/>
        </w:rPr>
      </w:pPr>
    </w:p>
    <w:p w14:paraId="4C101C7E">
      <w:pPr>
        <w:rPr>
          <w:rFonts w:hint="eastAsia"/>
          <w:color w:val="auto"/>
          <w:kern w:val="36"/>
          <w:sz w:val="24"/>
          <w:szCs w:val="24"/>
          <w:highlight w:val="none"/>
          <w:lang w:val="en-US" w:eastAsia="zh-CN"/>
        </w:rPr>
      </w:pPr>
      <w:bookmarkStart w:id="719" w:name="_Toc17317"/>
      <w:r>
        <w:rPr>
          <w:rFonts w:hint="eastAsia"/>
          <w:color w:val="auto"/>
          <w:kern w:val="36"/>
          <w:sz w:val="24"/>
          <w:szCs w:val="24"/>
          <w:highlight w:val="none"/>
          <w:lang w:val="en-US" w:eastAsia="zh-CN"/>
        </w:rPr>
        <w:br w:type="page"/>
      </w:r>
    </w:p>
    <w:p w14:paraId="09280A49">
      <w:pPr>
        <w:kinsoku/>
        <w:wordWrap w:val="0"/>
        <w:overflowPunct/>
        <w:topLinePunct w:val="0"/>
        <w:bidi w:val="0"/>
        <w:spacing w:line="480" w:lineRule="auto"/>
        <w:jc w:val="left"/>
        <w:outlineLvl w:val="0"/>
        <w:rPr>
          <w:rFonts w:hint="eastAsia"/>
          <w:color w:val="auto"/>
          <w:kern w:val="36"/>
          <w:sz w:val="24"/>
          <w:szCs w:val="24"/>
          <w:highlight w:val="none"/>
          <w:lang w:val="en-US" w:eastAsia="zh-CN"/>
        </w:rPr>
      </w:pPr>
      <w:bookmarkStart w:id="720" w:name="_Toc20773"/>
      <w:bookmarkStart w:id="721" w:name="_Toc11730"/>
      <w:r>
        <w:rPr>
          <w:rFonts w:hint="eastAsia"/>
          <w:color w:val="auto"/>
          <w:kern w:val="36"/>
          <w:sz w:val="24"/>
          <w:szCs w:val="24"/>
          <w:highlight w:val="none"/>
          <w:lang w:val="en-US" w:eastAsia="zh-CN"/>
        </w:rPr>
        <w:t>附件3</w:t>
      </w:r>
      <w:bookmarkEnd w:id="719"/>
      <w:bookmarkEnd w:id="720"/>
      <w:bookmarkEnd w:id="721"/>
    </w:p>
    <w:p w14:paraId="04F7C628">
      <w:pPr>
        <w:pStyle w:val="10"/>
        <w:kinsoku/>
        <w:wordWrap w:val="0"/>
        <w:overflowPunct/>
        <w:topLinePunct w:val="0"/>
        <w:bidi w:val="0"/>
        <w:spacing w:line="480" w:lineRule="exact"/>
        <w:ind w:left="0" w:leftChars="0" w:right="0" w:rightChars="0"/>
        <w:jc w:val="center"/>
        <w:outlineLvl w:val="0"/>
        <w:rPr>
          <w:b/>
          <w:bCs/>
          <w:color w:val="auto"/>
          <w:kern w:val="36"/>
          <w:sz w:val="28"/>
          <w:szCs w:val="28"/>
          <w:highlight w:val="none"/>
        </w:rPr>
      </w:pPr>
      <w:bookmarkStart w:id="722" w:name="_Toc9933"/>
      <w:bookmarkStart w:id="723" w:name="_Toc7330"/>
      <w:bookmarkStart w:id="724" w:name="_Toc21067"/>
      <w:r>
        <w:rPr>
          <w:rFonts w:hint="eastAsia"/>
          <w:b/>
          <w:bCs/>
          <w:color w:val="auto"/>
          <w:kern w:val="36"/>
          <w:sz w:val="28"/>
          <w:szCs w:val="28"/>
          <w:highlight w:val="none"/>
        </w:rPr>
        <w:t>残疾人福利性单位声明函（</w:t>
      </w:r>
      <w:r>
        <w:rPr>
          <w:rFonts w:hint="eastAsia"/>
          <w:b/>
          <w:bCs/>
          <w:color w:val="auto"/>
          <w:kern w:val="36"/>
          <w:sz w:val="28"/>
          <w:szCs w:val="28"/>
          <w:highlight w:val="none"/>
          <w:lang w:val="en-US" w:eastAsia="zh-CN"/>
        </w:rPr>
        <w:t>不属于可不提供</w:t>
      </w:r>
      <w:r>
        <w:rPr>
          <w:rFonts w:hint="eastAsia"/>
          <w:b/>
          <w:bCs/>
          <w:color w:val="auto"/>
          <w:kern w:val="36"/>
          <w:sz w:val="28"/>
          <w:szCs w:val="28"/>
          <w:highlight w:val="none"/>
        </w:rPr>
        <w:t>）</w:t>
      </w:r>
      <w:bookmarkEnd w:id="722"/>
      <w:bookmarkEnd w:id="723"/>
      <w:bookmarkEnd w:id="724"/>
    </w:p>
    <w:p w14:paraId="37E95813">
      <w:pPr>
        <w:pStyle w:val="10"/>
        <w:kinsoku/>
        <w:wordWrap w:val="0"/>
        <w:overflowPunct/>
        <w:topLinePunct w:val="0"/>
        <w:bidi w:val="0"/>
        <w:spacing w:line="480" w:lineRule="exact"/>
        <w:ind w:left="0" w:leftChars="0" w:right="0" w:rightChars="0" w:firstLine="560" w:firstLineChars="200"/>
        <w:rPr>
          <w:color w:val="auto"/>
          <w:kern w:val="36"/>
          <w:sz w:val="28"/>
          <w:szCs w:val="28"/>
          <w:highlight w:val="none"/>
        </w:rPr>
      </w:pPr>
    </w:p>
    <w:p w14:paraId="37E5B4C5">
      <w:pPr>
        <w:pStyle w:val="10"/>
        <w:kinsoku/>
        <w:wordWrap w:val="0"/>
        <w:overflowPunct/>
        <w:topLinePunct w:val="0"/>
        <w:bidi w:val="0"/>
        <w:spacing w:line="480" w:lineRule="exact"/>
        <w:ind w:left="0" w:leftChars="0" w:right="0" w:rightChars="0" w:firstLine="480" w:firstLineChars="200"/>
        <w:rPr>
          <w:color w:val="auto"/>
          <w:kern w:val="36"/>
          <w:sz w:val="24"/>
          <w:szCs w:val="24"/>
          <w:highlight w:val="none"/>
        </w:rPr>
      </w:pPr>
      <w:r>
        <w:rPr>
          <w:rFonts w:hint="eastAsia"/>
          <w:color w:val="auto"/>
          <w:kern w:val="36"/>
          <w:sz w:val="24"/>
          <w:szCs w:val="24"/>
          <w:highlight w:val="none"/>
        </w:rPr>
        <w:t xml:space="preserve">本单位郑重声明，根据《财政部 民政部 中国残疾人联合会关于促进残疾人就业政府采购政策的通知》（财库〔2017〕141号）的规定，本单位为符合条件的残疾人福利性单位，且本单位参加 </w:t>
      </w:r>
      <w:r>
        <w:rPr>
          <w:rFonts w:hint="eastAsia"/>
          <w:color w:val="auto"/>
          <w:kern w:val="36"/>
          <w:sz w:val="24"/>
          <w:szCs w:val="24"/>
          <w:highlight w:val="none"/>
          <w:u w:val="single"/>
        </w:rPr>
        <w:t xml:space="preserve">           </w:t>
      </w:r>
      <w:r>
        <w:rPr>
          <w:rFonts w:hint="eastAsia"/>
          <w:color w:val="auto"/>
          <w:kern w:val="36"/>
          <w:sz w:val="24"/>
          <w:szCs w:val="24"/>
          <w:highlight w:val="none"/>
        </w:rPr>
        <w:t>单位的</w:t>
      </w:r>
      <w:r>
        <w:rPr>
          <w:rFonts w:hint="eastAsia"/>
          <w:color w:val="auto"/>
          <w:kern w:val="36"/>
          <w:sz w:val="24"/>
          <w:szCs w:val="24"/>
          <w:highlight w:val="none"/>
          <w:u w:val="single"/>
        </w:rPr>
        <w:t xml:space="preserve">                   </w:t>
      </w:r>
      <w:r>
        <w:rPr>
          <w:rFonts w:hint="eastAsia"/>
          <w:color w:val="auto"/>
          <w:kern w:val="36"/>
          <w:sz w:val="24"/>
          <w:szCs w:val="24"/>
          <w:highlight w:val="none"/>
          <w:u w:val="single"/>
          <w:lang w:val="en-US" w:eastAsia="zh-CN"/>
        </w:rPr>
        <w:t xml:space="preserve">                            </w:t>
      </w:r>
      <w:r>
        <w:rPr>
          <w:rFonts w:hint="eastAsia"/>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4608EA8E">
      <w:pPr>
        <w:kinsoku/>
        <w:wordWrap w:val="0"/>
        <w:overflowPunct/>
        <w:topLinePunct w:val="0"/>
        <w:bidi w:val="0"/>
        <w:spacing w:line="480" w:lineRule="auto"/>
        <w:jc w:val="center"/>
        <w:rPr>
          <w:rFonts w:hint="eastAsia"/>
          <w:color w:val="auto"/>
          <w:kern w:val="36"/>
          <w:sz w:val="24"/>
          <w:szCs w:val="24"/>
          <w:highlight w:val="none"/>
        </w:rPr>
      </w:pPr>
      <w:r>
        <w:rPr>
          <w:rFonts w:hint="eastAsia"/>
          <w:color w:val="auto"/>
          <w:kern w:val="36"/>
          <w:sz w:val="24"/>
          <w:szCs w:val="24"/>
          <w:highlight w:val="none"/>
        </w:rPr>
        <w:t>本单位对上述声明的真实性负责。如有虚假，将依法承担相应责任。</w:t>
      </w:r>
    </w:p>
    <w:p w14:paraId="79C31F6E">
      <w:pPr>
        <w:kinsoku/>
        <w:wordWrap w:val="0"/>
        <w:overflowPunct/>
        <w:topLinePunct w:val="0"/>
        <w:bidi w:val="0"/>
        <w:spacing w:line="480" w:lineRule="auto"/>
        <w:jc w:val="center"/>
        <w:rPr>
          <w:rFonts w:hint="eastAsia"/>
          <w:color w:val="auto"/>
          <w:kern w:val="36"/>
          <w:sz w:val="24"/>
          <w:szCs w:val="24"/>
          <w:highlight w:val="none"/>
        </w:rPr>
      </w:pPr>
    </w:p>
    <w:p w14:paraId="0FF3263C">
      <w:pPr>
        <w:kinsoku/>
        <w:wordWrap w:val="0"/>
        <w:overflowPunct/>
        <w:topLinePunct w:val="0"/>
        <w:bidi w:val="0"/>
        <w:spacing w:line="480" w:lineRule="auto"/>
        <w:jc w:val="center"/>
        <w:rPr>
          <w:rFonts w:hint="eastAsia"/>
          <w:color w:val="auto"/>
          <w:kern w:val="36"/>
          <w:sz w:val="24"/>
          <w:szCs w:val="24"/>
          <w:highlight w:val="none"/>
        </w:rPr>
      </w:pPr>
    </w:p>
    <w:p w14:paraId="4BF5FBE7">
      <w:pPr>
        <w:pStyle w:val="17"/>
        <w:kinsoku/>
        <w:wordWrap w:val="0"/>
        <w:overflowPunct/>
        <w:topLinePunct w:val="0"/>
        <w:bidi w:val="0"/>
        <w:ind w:firstLine="240"/>
        <w:jc w:val="righ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响应</w:t>
      </w:r>
      <w:r>
        <w:rPr>
          <w:rFonts w:hint="eastAsia" w:asciiTheme="minorEastAsia" w:hAnsiTheme="minorEastAsia" w:eastAsiaTheme="minorEastAsia"/>
          <w:sz w:val="24"/>
          <w:szCs w:val="24"/>
          <w:highlight w:val="none"/>
        </w:rPr>
        <w:t>人：（企业电子签章）</w:t>
      </w:r>
    </w:p>
    <w:p w14:paraId="2E3EA8CB">
      <w:pPr>
        <w:pStyle w:val="17"/>
        <w:kinsoku/>
        <w:wordWrap w:val="0"/>
        <w:overflowPunct/>
        <w:topLinePunct w:val="0"/>
        <w:bidi w:val="0"/>
        <w:ind w:firstLine="240"/>
        <w:jc w:val="righ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年  月  日</w:t>
      </w:r>
    </w:p>
    <w:p w14:paraId="4BD616BE">
      <w:pPr>
        <w:kinsoku/>
        <w:wordWrap w:val="0"/>
        <w:overflowPunct/>
        <w:topLinePunct w:val="0"/>
        <w:bidi w:val="0"/>
        <w:spacing w:line="480" w:lineRule="auto"/>
        <w:jc w:val="center"/>
        <w:rPr>
          <w:rFonts w:hint="eastAsia"/>
          <w:color w:val="auto"/>
          <w:kern w:val="36"/>
          <w:sz w:val="24"/>
          <w:szCs w:val="24"/>
          <w:highlight w:val="none"/>
        </w:rPr>
      </w:pPr>
    </w:p>
    <w:p w14:paraId="4E135FB8">
      <w:pPr>
        <w:kinsoku/>
        <w:wordWrap w:val="0"/>
        <w:overflowPunct/>
        <w:topLinePunct w:val="0"/>
        <w:bidi w:val="0"/>
        <w:spacing w:line="480" w:lineRule="auto"/>
        <w:jc w:val="center"/>
        <w:rPr>
          <w:rFonts w:hint="eastAsia"/>
          <w:color w:val="auto"/>
          <w:kern w:val="36"/>
          <w:sz w:val="24"/>
          <w:szCs w:val="24"/>
          <w:highlight w:val="none"/>
        </w:rPr>
      </w:pPr>
    </w:p>
    <w:p w14:paraId="022B7269">
      <w:pPr>
        <w:kinsoku/>
        <w:wordWrap w:val="0"/>
        <w:overflowPunct/>
        <w:topLinePunct w:val="0"/>
        <w:bidi w:val="0"/>
        <w:spacing w:line="480" w:lineRule="auto"/>
        <w:jc w:val="center"/>
        <w:rPr>
          <w:rFonts w:hint="eastAsia"/>
          <w:color w:val="auto"/>
          <w:kern w:val="36"/>
          <w:sz w:val="24"/>
          <w:szCs w:val="24"/>
          <w:highlight w:val="none"/>
        </w:rPr>
      </w:pPr>
    </w:p>
    <w:p w14:paraId="4872690B">
      <w:pPr>
        <w:kinsoku/>
        <w:wordWrap w:val="0"/>
        <w:overflowPunct/>
        <w:topLinePunct w:val="0"/>
        <w:bidi w:val="0"/>
        <w:spacing w:line="480" w:lineRule="auto"/>
        <w:jc w:val="center"/>
        <w:rPr>
          <w:rFonts w:hint="eastAsia"/>
          <w:color w:val="auto"/>
          <w:kern w:val="36"/>
          <w:sz w:val="24"/>
          <w:szCs w:val="24"/>
          <w:highlight w:val="none"/>
        </w:rPr>
      </w:pPr>
    </w:p>
    <w:p w14:paraId="117BA969">
      <w:pPr>
        <w:kinsoku/>
        <w:wordWrap w:val="0"/>
        <w:overflowPunct/>
        <w:topLinePunct w:val="0"/>
        <w:bidi w:val="0"/>
        <w:spacing w:line="480" w:lineRule="auto"/>
        <w:jc w:val="center"/>
        <w:rPr>
          <w:rFonts w:hint="eastAsia"/>
          <w:color w:val="auto"/>
          <w:kern w:val="36"/>
          <w:sz w:val="24"/>
          <w:szCs w:val="24"/>
          <w:highlight w:val="none"/>
        </w:rPr>
      </w:pPr>
    </w:p>
    <w:p w14:paraId="28B27E32">
      <w:pPr>
        <w:kinsoku/>
        <w:wordWrap w:val="0"/>
        <w:overflowPunct/>
        <w:topLinePunct w:val="0"/>
        <w:bidi w:val="0"/>
        <w:spacing w:line="480" w:lineRule="auto"/>
        <w:jc w:val="center"/>
        <w:rPr>
          <w:rFonts w:hint="eastAsia"/>
          <w:color w:val="auto"/>
          <w:kern w:val="36"/>
          <w:sz w:val="24"/>
          <w:szCs w:val="24"/>
          <w:highlight w:val="none"/>
        </w:rPr>
      </w:pPr>
    </w:p>
    <w:p w14:paraId="5372861C">
      <w:pPr>
        <w:kinsoku/>
        <w:wordWrap w:val="0"/>
        <w:overflowPunct/>
        <w:topLinePunct w:val="0"/>
        <w:bidi w:val="0"/>
        <w:spacing w:line="480" w:lineRule="auto"/>
        <w:jc w:val="center"/>
        <w:rPr>
          <w:rFonts w:hint="eastAsia"/>
          <w:color w:val="auto"/>
          <w:kern w:val="36"/>
          <w:sz w:val="24"/>
          <w:szCs w:val="24"/>
          <w:highlight w:val="none"/>
        </w:rPr>
      </w:pPr>
    </w:p>
    <w:p w14:paraId="184898A2">
      <w:pPr>
        <w:kinsoku/>
        <w:wordWrap w:val="0"/>
        <w:overflowPunct/>
        <w:topLinePunct w:val="0"/>
        <w:bidi w:val="0"/>
        <w:spacing w:line="480" w:lineRule="auto"/>
        <w:jc w:val="center"/>
        <w:rPr>
          <w:rFonts w:hint="eastAsia"/>
          <w:color w:val="auto"/>
          <w:kern w:val="36"/>
          <w:sz w:val="24"/>
          <w:szCs w:val="24"/>
          <w:highlight w:val="none"/>
        </w:rPr>
      </w:pPr>
    </w:p>
    <w:p w14:paraId="66A00449">
      <w:pPr>
        <w:kinsoku/>
        <w:wordWrap w:val="0"/>
        <w:overflowPunct/>
        <w:topLinePunct w:val="0"/>
        <w:bidi w:val="0"/>
        <w:spacing w:line="480" w:lineRule="auto"/>
        <w:jc w:val="center"/>
        <w:rPr>
          <w:rFonts w:hint="eastAsia"/>
          <w:color w:val="auto"/>
          <w:kern w:val="36"/>
          <w:sz w:val="24"/>
          <w:szCs w:val="24"/>
          <w:highlight w:val="none"/>
        </w:rPr>
      </w:pPr>
    </w:p>
    <w:p w14:paraId="52FA236F">
      <w:pPr>
        <w:kinsoku/>
        <w:wordWrap w:val="0"/>
        <w:overflowPunct/>
        <w:topLinePunct w:val="0"/>
        <w:bidi w:val="0"/>
        <w:spacing w:line="480" w:lineRule="auto"/>
        <w:jc w:val="left"/>
        <w:outlineLvl w:val="0"/>
        <w:rPr>
          <w:rFonts w:hint="default" w:eastAsia="宋体"/>
          <w:color w:val="auto"/>
          <w:kern w:val="36"/>
          <w:sz w:val="24"/>
          <w:szCs w:val="2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9E47E">
    <w:pPr>
      <w:pStyle w:val="1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50BD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107E1">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C107E1">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CF587">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7519D">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27519D">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F1AB9">
    <w:pPr>
      <w:pStyle w:val="12"/>
      <w:pBdr>
        <w:bottom w:val="none" w:color="auto" w:sz="0" w:space="1"/>
      </w:pBdr>
      <w:jc w:val="both"/>
    </w:pPr>
  </w:p>
  <w:p w14:paraId="0808F35F">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3ECA7"/>
    <w:multiLevelType w:val="singleLevel"/>
    <w:tmpl w:val="9243ECA7"/>
    <w:lvl w:ilvl="0" w:tentative="0">
      <w:start w:val="2"/>
      <w:numFmt w:val="chineseCounting"/>
      <w:suff w:val="nothing"/>
      <w:lvlText w:val="%1、"/>
      <w:lvlJc w:val="left"/>
      <w:rPr>
        <w:rFonts w:hint="eastAsia"/>
      </w:rPr>
    </w:lvl>
  </w:abstractNum>
  <w:abstractNum w:abstractNumId="1">
    <w:nsid w:val="DFD78145"/>
    <w:multiLevelType w:val="singleLevel"/>
    <w:tmpl w:val="DFD78145"/>
    <w:lvl w:ilvl="0" w:tentative="0">
      <w:start w:val="1"/>
      <w:numFmt w:val="chineseCounting"/>
      <w:suff w:val="nothing"/>
      <w:lvlText w:val="（%1）"/>
      <w:lvlJc w:val="left"/>
      <w:rPr>
        <w:rFonts w:hint="eastAsia"/>
      </w:rPr>
    </w:lvl>
  </w:abstractNum>
  <w:abstractNum w:abstractNumId="2">
    <w:nsid w:val="4F3FF634"/>
    <w:multiLevelType w:val="singleLevel"/>
    <w:tmpl w:val="4F3FF634"/>
    <w:lvl w:ilvl="0" w:tentative="0">
      <w:start w:val="2"/>
      <w:numFmt w:val="decimal"/>
      <w:lvlText w:val="%1."/>
      <w:lvlJc w:val="left"/>
      <w:pPr>
        <w:tabs>
          <w:tab w:val="left" w:pos="312"/>
        </w:tabs>
      </w:pPr>
    </w:lvl>
  </w:abstractNum>
  <w:abstractNum w:abstractNumId="3">
    <w:nsid w:val="6B2FA0B3"/>
    <w:multiLevelType w:val="singleLevel"/>
    <w:tmpl w:val="6B2FA0B3"/>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3F1"/>
    <w:rsid w:val="00F213F1"/>
    <w:rsid w:val="010C042C"/>
    <w:rsid w:val="0140681C"/>
    <w:rsid w:val="019014CF"/>
    <w:rsid w:val="02C24BF1"/>
    <w:rsid w:val="031A4A2D"/>
    <w:rsid w:val="06420522"/>
    <w:rsid w:val="070B1666"/>
    <w:rsid w:val="07300CC3"/>
    <w:rsid w:val="073B6A3E"/>
    <w:rsid w:val="07BD6703"/>
    <w:rsid w:val="091361A6"/>
    <w:rsid w:val="094758C6"/>
    <w:rsid w:val="09BE7813"/>
    <w:rsid w:val="0ACA6D38"/>
    <w:rsid w:val="0C2F779B"/>
    <w:rsid w:val="0CA76EB2"/>
    <w:rsid w:val="0DAD0977"/>
    <w:rsid w:val="0DAE2941"/>
    <w:rsid w:val="0E3E0516"/>
    <w:rsid w:val="0F80037A"/>
    <w:rsid w:val="111D4066"/>
    <w:rsid w:val="12805158"/>
    <w:rsid w:val="13465759"/>
    <w:rsid w:val="13533D6F"/>
    <w:rsid w:val="138E76AD"/>
    <w:rsid w:val="148115A1"/>
    <w:rsid w:val="154D6F69"/>
    <w:rsid w:val="15B56D7E"/>
    <w:rsid w:val="15FE6F18"/>
    <w:rsid w:val="17D710AB"/>
    <w:rsid w:val="18273A1C"/>
    <w:rsid w:val="188B4F58"/>
    <w:rsid w:val="1A98475D"/>
    <w:rsid w:val="1B5D1578"/>
    <w:rsid w:val="1B666A52"/>
    <w:rsid w:val="1DFA6742"/>
    <w:rsid w:val="1E952ECA"/>
    <w:rsid w:val="1FE36106"/>
    <w:rsid w:val="20607ACB"/>
    <w:rsid w:val="20825C93"/>
    <w:rsid w:val="20C75D9C"/>
    <w:rsid w:val="21251106"/>
    <w:rsid w:val="213F4CC7"/>
    <w:rsid w:val="214D3F8A"/>
    <w:rsid w:val="2161744C"/>
    <w:rsid w:val="218B0B78"/>
    <w:rsid w:val="21CD1190"/>
    <w:rsid w:val="22D447A0"/>
    <w:rsid w:val="23250B58"/>
    <w:rsid w:val="233D0F56"/>
    <w:rsid w:val="235E3236"/>
    <w:rsid w:val="23696201"/>
    <w:rsid w:val="236D292E"/>
    <w:rsid w:val="261F3F85"/>
    <w:rsid w:val="264032D7"/>
    <w:rsid w:val="26487037"/>
    <w:rsid w:val="26CD1C32"/>
    <w:rsid w:val="273852FE"/>
    <w:rsid w:val="27524BF1"/>
    <w:rsid w:val="2855643C"/>
    <w:rsid w:val="286E581F"/>
    <w:rsid w:val="28C47AA8"/>
    <w:rsid w:val="299B2F17"/>
    <w:rsid w:val="29CE49B6"/>
    <w:rsid w:val="2B606F12"/>
    <w:rsid w:val="2C332DE9"/>
    <w:rsid w:val="2C3F4231"/>
    <w:rsid w:val="2DCA17EE"/>
    <w:rsid w:val="2DF45CF7"/>
    <w:rsid w:val="2E1819E5"/>
    <w:rsid w:val="2E852ACB"/>
    <w:rsid w:val="2EA01905"/>
    <w:rsid w:val="2F0106CB"/>
    <w:rsid w:val="2F2C13A9"/>
    <w:rsid w:val="304C3BC8"/>
    <w:rsid w:val="309061AB"/>
    <w:rsid w:val="31181CFC"/>
    <w:rsid w:val="3126266B"/>
    <w:rsid w:val="32690A61"/>
    <w:rsid w:val="32C12C75"/>
    <w:rsid w:val="33C61EE3"/>
    <w:rsid w:val="346D6BEF"/>
    <w:rsid w:val="348002E4"/>
    <w:rsid w:val="34C06223"/>
    <w:rsid w:val="3676199F"/>
    <w:rsid w:val="37285326"/>
    <w:rsid w:val="37E7745E"/>
    <w:rsid w:val="38DF0C5D"/>
    <w:rsid w:val="39E341CB"/>
    <w:rsid w:val="39E70FBE"/>
    <w:rsid w:val="3B4F27BE"/>
    <w:rsid w:val="3BF663B2"/>
    <w:rsid w:val="3D417EC4"/>
    <w:rsid w:val="3ED03C16"/>
    <w:rsid w:val="3EEF6792"/>
    <w:rsid w:val="3F0264E4"/>
    <w:rsid w:val="3F536D21"/>
    <w:rsid w:val="3F717B65"/>
    <w:rsid w:val="40513DA8"/>
    <w:rsid w:val="44041A91"/>
    <w:rsid w:val="444E7AB7"/>
    <w:rsid w:val="44951EBF"/>
    <w:rsid w:val="44CD1324"/>
    <w:rsid w:val="45275022"/>
    <w:rsid w:val="45B32715"/>
    <w:rsid w:val="464248BE"/>
    <w:rsid w:val="466E2692"/>
    <w:rsid w:val="477729D5"/>
    <w:rsid w:val="47DE07D7"/>
    <w:rsid w:val="48767174"/>
    <w:rsid w:val="4A7D2EA4"/>
    <w:rsid w:val="4AB368C6"/>
    <w:rsid w:val="4C0554CB"/>
    <w:rsid w:val="4C7D1868"/>
    <w:rsid w:val="4C8B28C0"/>
    <w:rsid w:val="4CA27D42"/>
    <w:rsid w:val="4CF51418"/>
    <w:rsid w:val="4CFF4044"/>
    <w:rsid w:val="4DBC0BA8"/>
    <w:rsid w:val="4DEB3FA8"/>
    <w:rsid w:val="4EB9036C"/>
    <w:rsid w:val="4F22401A"/>
    <w:rsid w:val="501C6CBB"/>
    <w:rsid w:val="5109055A"/>
    <w:rsid w:val="51937451"/>
    <w:rsid w:val="52314937"/>
    <w:rsid w:val="525741FD"/>
    <w:rsid w:val="53061FB1"/>
    <w:rsid w:val="5422150C"/>
    <w:rsid w:val="545860DC"/>
    <w:rsid w:val="5651638B"/>
    <w:rsid w:val="56FE5202"/>
    <w:rsid w:val="578D47E6"/>
    <w:rsid w:val="58540D2D"/>
    <w:rsid w:val="58A27F7A"/>
    <w:rsid w:val="58E9111C"/>
    <w:rsid w:val="59217C9F"/>
    <w:rsid w:val="5A2D4D8A"/>
    <w:rsid w:val="5A3317D1"/>
    <w:rsid w:val="5B1D4684"/>
    <w:rsid w:val="5B2A225C"/>
    <w:rsid w:val="5B803978"/>
    <w:rsid w:val="5C446A6E"/>
    <w:rsid w:val="5C734107"/>
    <w:rsid w:val="5D2069BA"/>
    <w:rsid w:val="5E2A782D"/>
    <w:rsid w:val="5F1020E1"/>
    <w:rsid w:val="5F802EF2"/>
    <w:rsid w:val="60484BB8"/>
    <w:rsid w:val="60566219"/>
    <w:rsid w:val="60B557AD"/>
    <w:rsid w:val="61493688"/>
    <w:rsid w:val="61646714"/>
    <w:rsid w:val="629E7ECF"/>
    <w:rsid w:val="630E0323"/>
    <w:rsid w:val="633769A9"/>
    <w:rsid w:val="638259C1"/>
    <w:rsid w:val="63D47C8E"/>
    <w:rsid w:val="64AC4D87"/>
    <w:rsid w:val="64F12E6A"/>
    <w:rsid w:val="663156CC"/>
    <w:rsid w:val="66AE28CE"/>
    <w:rsid w:val="67323E89"/>
    <w:rsid w:val="673F17B5"/>
    <w:rsid w:val="67596CDC"/>
    <w:rsid w:val="679C2873"/>
    <w:rsid w:val="679E3ADA"/>
    <w:rsid w:val="68B02BAE"/>
    <w:rsid w:val="696D64AF"/>
    <w:rsid w:val="6A3C1FDC"/>
    <w:rsid w:val="6AA67613"/>
    <w:rsid w:val="6BD47AB3"/>
    <w:rsid w:val="6CDA5ADC"/>
    <w:rsid w:val="6D436B5F"/>
    <w:rsid w:val="6D5D0CA3"/>
    <w:rsid w:val="6DB4457F"/>
    <w:rsid w:val="6DBD51C9"/>
    <w:rsid w:val="6E11552E"/>
    <w:rsid w:val="6E4214A8"/>
    <w:rsid w:val="701337DF"/>
    <w:rsid w:val="710E1CA4"/>
    <w:rsid w:val="71E05943"/>
    <w:rsid w:val="730149F1"/>
    <w:rsid w:val="736A5A3A"/>
    <w:rsid w:val="7749539E"/>
    <w:rsid w:val="78A551F0"/>
    <w:rsid w:val="78D11D28"/>
    <w:rsid w:val="793F73F3"/>
    <w:rsid w:val="79927E6B"/>
    <w:rsid w:val="79DF1104"/>
    <w:rsid w:val="7AA25A0D"/>
    <w:rsid w:val="7B3E55FD"/>
    <w:rsid w:val="7BE53514"/>
    <w:rsid w:val="7CCF4F32"/>
    <w:rsid w:val="7DD6409E"/>
    <w:rsid w:val="7E512649"/>
    <w:rsid w:val="7E525E1A"/>
    <w:rsid w:val="7F217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10" w:afterLines="0" w:afterAutospacing="0" w:line="800" w:lineRule="exact"/>
      <w:jc w:val="center"/>
      <w:outlineLvl w:val="0"/>
    </w:pPr>
    <w:rPr>
      <w:rFonts w:ascii="Times New Roman" w:hAnsi="Times New Roman" w:eastAsia="宋体" w:cs="Times New Roman"/>
      <w:b/>
      <w:kern w:val="44"/>
      <w:sz w:val="36"/>
    </w:rPr>
  </w:style>
  <w:style w:type="paragraph" w:styleId="3">
    <w:name w:val="heading 2"/>
    <w:basedOn w:val="1"/>
    <w:next w:val="1"/>
    <w:qFormat/>
    <w:uiPriority w:val="0"/>
    <w:pPr>
      <w:keepNext/>
      <w:spacing w:before="240" w:beforeLines="0" w:after="60" w:afterLines="0"/>
      <w:outlineLvl w:val="1"/>
    </w:pPr>
    <w:rPr>
      <w:rFonts w:ascii="Arial" w:hAnsi="Arial"/>
      <w:kern w:val="2"/>
      <w:sz w:val="28"/>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toa heading"/>
    <w:basedOn w:val="1"/>
    <w:next w:val="1"/>
    <w:unhideWhenUsed/>
    <w:qFormat/>
    <w:uiPriority w:val="99"/>
    <w:pPr>
      <w:spacing w:before="120"/>
    </w:pPr>
    <w:rPr>
      <w:rFonts w:ascii="Arial" w:hAnsi="Arial" w:cs="Arial"/>
      <w:sz w:val="24"/>
    </w:rPr>
  </w:style>
  <w:style w:type="paragraph" w:styleId="5">
    <w:name w:val="Body Text"/>
    <w:basedOn w:val="1"/>
    <w:next w:val="6"/>
    <w:qFormat/>
    <w:uiPriority w:val="0"/>
    <w:pPr>
      <w:widowControl w:val="0"/>
      <w:spacing w:after="120" w:afterLines="0"/>
      <w:jc w:val="both"/>
    </w:pPr>
    <w:rPr>
      <w:kern w:val="2"/>
      <w:sz w:val="21"/>
      <w:szCs w:val="24"/>
    </w:rPr>
  </w:style>
  <w:style w:type="paragraph" w:customStyle="1" w:styleId="6">
    <w:name w:val="Default"/>
    <w:basedOn w:val="7"/>
    <w:qFormat/>
    <w:uiPriority w:val="6"/>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Plain Text"/>
    <w:basedOn w:val="1"/>
    <w:next w:val="5"/>
    <w:unhideWhenUsed/>
    <w:qFormat/>
    <w:uiPriority w:val="0"/>
    <w:rPr>
      <w:rFonts w:hint="eastAsia" w:ascii="宋体" w:hAnsi="Courier New"/>
      <w:sz w:val="21"/>
      <w:szCs w:val="21"/>
    </w:rPr>
  </w:style>
  <w:style w:type="paragraph" w:styleId="8">
    <w:name w:val="Body Text Indent"/>
    <w:basedOn w:val="1"/>
    <w:next w:val="9"/>
    <w:unhideWhenUsed/>
    <w:qFormat/>
    <w:uiPriority w:val="99"/>
    <w:pPr>
      <w:spacing w:after="120" w:afterLines="0"/>
      <w:ind w:left="420" w:leftChars="200"/>
    </w:pPr>
  </w:style>
  <w:style w:type="paragraph" w:styleId="9">
    <w:name w:val="envelope return"/>
    <w:basedOn w:val="1"/>
    <w:qFormat/>
    <w:uiPriority w:val="99"/>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footer"/>
    <w:basedOn w:val="1"/>
    <w:unhideWhenUsed/>
    <w:qFormat/>
    <w:uiPriority w:val="0"/>
    <w:pPr>
      <w:tabs>
        <w:tab w:val="center" w:pos="4153"/>
        <w:tab w:val="right" w:pos="8306"/>
      </w:tabs>
      <w:snapToGrid w:val="0"/>
    </w:pPr>
    <w:rPr>
      <w:kern w:val="2"/>
      <w:sz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index 7"/>
    <w:basedOn w:val="1"/>
    <w:next w:val="1"/>
    <w:unhideWhenUsed/>
    <w:qFormat/>
    <w:uiPriority w:val="99"/>
    <w:pPr>
      <w:ind w:left="1200" w:leftChars="1200"/>
    </w:pPr>
  </w:style>
  <w:style w:type="paragraph" w:styleId="15">
    <w:name w:val="Body Text 2"/>
    <w:basedOn w:val="1"/>
    <w:next w:val="5"/>
    <w:qFormat/>
    <w:uiPriority w:val="0"/>
    <w:pPr>
      <w:spacing w:after="120" w:afterLines="0" w:line="480" w:lineRule="auto"/>
      <w:ind w:firstLine="560" w:firstLineChars="200"/>
    </w:pPr>
    <w:rPr>
      <w:rFonts w:ascii="Calibri" w:hAnsi="Calibri" w:eastAsia="仿宋_GB2312"/>
      <w:kern w:val="0"/>
      <w:sz w:val="28"/>
      <w:szCs w:val="24"/>
    </w:rPr>
  </w:style>
  <w:style w:type="paragraph" w:styleId="16">
    <w:name w:val="Normal (Web)"/>
    <w:basedOn w:val="1"/>
    <w:unhideWhenUsed/>
    <w:qFormat/>
    <w:uiPriority w:val="99"/>
    <w:pPr>
      <w:spacing w:before="100" w:beforeLines="0" w:beforeAutospacing="1" w:after="100" w:afterLines="0" w:afterAutospacing="1"/>
    </w:pPr>
    <w:rPr>
      <w:rFonts w:hint="eastAsia" w:ascii="宋体" w:hAnsi="宋体" w:cs="宋体"/>
      <w:sz w:val="24"/>
      <w:szCs w:val="24"/>
    </w:rPr>
  </w:style>
  <w:style w:type="paragraph" w:styleId="17">
    <w:name w:val="Body Text First Indent"/>
    <w:basedOn w:val="5"/>
    <w:next w:val="18"/>
    <w:qFormat/>
    <w:uiPriority w:val="0"/>
    <w:pPr>
      <w:ind w:firstLine="420"/>
    </w:pPr>
    <w:rPr>
      <w:rFonts w:eastAsia="楷体_GB2312"/>
      <w:sz w:val="32"/>
      <w:szCs w:val="32"/>
    </w:rPr>
  </w:style>
  <w:style w:type="paragraph" w:styleId="18">
    <w:name w:val="Body Text First Indent 2"/>
    <w:basedOn w:val="8"/>
    <w:unhideWhenUsed/>
    <w:qFormat/>
    <w:uiPriority w:val="99"/>
    <w:pPr>
      <w:ind w:firstLine="420" w:firstLineChars="200"/>
    </w:pPr>
  </w:style>
  <w:style w:type="character" w:styleId="21">
    <w:name w:val="Strong"/>
    <w:basedOn w:val="20"/>
    <w:qFormat/>
    <w:uiPriority w:val="0"/>
    <w:rPr>
      <w:b/>
      <w:bCs/>
      <w:vanish/>
      <w:color w:val="FFFFFF"/>
      <w:bdr w:val="single" w:color="76C0E3" w:sz="6" w:space="0"/>
      <w:shd w:val="clear" w:color="auto" w:fill="76C0E3"/>
      <w:vertAlign w:val="baseline"/>
    </w:rPr>
  </w:style>
  <w:style w:type="character" w:styleId="22">
    <w:name w:val="Hyperlink"/>
    <w:basedOn w:val="20"/>
    <w:qFormat/>
    <w:uiPriority w:val="0"/>
    <w:rPr>
      <w:color w:val="0000FF"/>
      <w:u w:val="none"/>
    </w:rPr>
  </w:style>
  <w:style w:type="paragraph" w:customStyle="1" w:styleId="23">
    <w:name w:val="我的正文"/>
    <w:basedOn w:val="8"/>
    <w:qFormat/>
    <w:uiPriority w:val="0"/>
    <w:pPr>
      <w:ind w:firstLine="480" w:firstLineChars="200"/>
    </w:pPr>
    <w:rPr>
      <w:szCs w:val="20"/>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19554</Words>
  <Characters>21708</Characters>
  <Lines>0</Lines>
  <Paragraphs>0</Paragraphs>
  <TotalTime>1</TotalTime>
  <ScaleCrop>false</ScaleCrop>
  <LinksUpToDate>false</LinksUpToDate>
  <CharactersWithSpaces>21966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2025-02-08T08:42:00Z</dcterms:created>
  <dc:creator>Administrator</dc:creator>
  <cp:lastModifiedBy>Administrator</cp:lastModifiedBy>
  <cp:lastPrinted>2026-07-10T01:14:00Z</cp:lastPrinted>
  <dcterms:modified xsi:type="dcterms:W3CDTF">2026-07-10T03:55:48Z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F4D34069873F497FAC134D72ADF26660_13</vt:lpwstr>
  </property>
  <property fmtid="{D5CDD505-2E9C-101B-9397-08002B2CF9AE}" pid="4" name="KSOTemplateDocerSaveRecord">
    <vt:lpwstr>eyJoZGlkIjoiZTU4ZWMyZjliNWJhNjcyMTIzM2Y0NjA2MjMxYzYzM2IiLCJ1c2VySWQiOiIxNzUxNjMzNTA0In0=</vt:lpwstr>
  </property>
</Properties>
</file>