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ind w:left="0" w:leftChars="0" w:firstLine="0" w:firstLineChars="0"/>
        <w:rPr>
          <w:rFonts w:hint="eastAsia" w:ascii="宋体" w:hAnsi="宋体" w:eastAsia="宋体" w:cs="宋体"/>
          <w:b/>
          <w:bCs/>
          <w:color w:val="000000" w:themeColor="text1"/>
          <w:highlight w:val="none"/>
          <w:lang w:eastAsia="zh-CN"/>
          <w14:textFill>
            <w14:solidFill>
              <w14:schemeClr w14:val="tx1"/>
            </w14:solidFill>
          </w14:textFill>
        </w:rPr>
      </w:pPr>
      <w:bookmarkStart w:id="0" w:name="_Toc453139656"/>
      <w:bookmarkEnd w:id="0"/>
      <w:bookmarkStart w:id="1" w:name="_Toc144974495"/>
      <w:bookmarkEnd w:id="1"/>
      <w:bookmarkStart w:id="2" w:name="_Toc152042303"/>
      <w:bookmarkEnd w:id="2"/>
      <w:bookmarkStart w:id="3" w:name="_Toc179632544"/>
      <w:bookmarkEnd w:id="3"/>
      <w:bookmarkStart w:id="4" w:name="_Toc17549"/>
      <w:bookmarkStart w:id="5" w:name="_Toc1613"/>
      <w:bookmarkStart w:id="729" w:name="_GoBack"/>
      <w:bookmarkEnd w:id="729"/>
      <w:r>
        <w:rPr>
          <w:rFonts w:hint="eastAsia" w:ascii="宋体" w:hAnsi="宋体" w:eastAsia="宋体" w:cs="宋体"/>
          <w:b/>
          <w:bCs/>
          <w:color w:val="000000" w:themeColor="text1"/>
          <w:sz w:val="44"/>
          <w:szCs w:val="44"/>
          <w:highlight w:val="none"/>
          <w:lang w:val="en-US" w:eastAsia="zh-CN"/>
          <w14:textFill>
            <w14:solidFill>
              <w14:schemeClr w14:val="tx1"/>
            </w14:solidFill>
          </w14:textFill>
        </w:rPr>
        <w:t>卢氏县2026年农村供水工程水质提升项目</w:t>
      </w:r>
    </w:p>
    <w:p>
      <w:pPr>
        <w:spacing w:line="600" w:lineRule="exact"/>
        <w:jc w:val="center"/>
        <w:outlineLvl w:val="0"/>
        <w:rPr>
          <w:rFonts w:hint="eastAsia" w:ascii="宋体" w:hAnsi="宋体" w:cs="黑体"/>
          <w:color w:val="000000" w:themeColor="text1"/>
          <w:sz w:val="52"/>
          <w:szCs w:val="52"/>
          <w:highlight w:val="none"/>
          <w14:textFill>
            <w14:solidFill>
              <w14:schemeClr w14:val="tx1"/>
            </w14:solidFill>
          </w14:textFill>
        </w:rPr>
      </w:pPr>
      <w:r>
        <w:rPr>
          <w:rFonts w:hint="eastAsia" w:ascii="宋体" w:hAnsi="宋体" w:cs="黑体"/>
          <w:color w:val="000000" w:themeColor="text1"/>
          <w:sz w:val="52"/>
          <w:szCs w:val="52"/>
          <w:highlight w:val="none"/>
          <w:lang w:eastAsia="zh-CN"/>
          <w14:textFill>
            <w14:solidFill>
              <w14:schemeClr w14:val="tx1"/>
            </w14:solidFill>
          </w14:textFill>
        </w:rPr>
        <w:t>竞争性磋商</w:t>
      </w:r>
      <w:r>
        <w:rPr>
          <w:rFonts w:hint="eastAsia" w:ascii="宋体" w:hAnsi="宋体" w:cs="黑体"/>
          <w:color w:val="000000" w:themeColor="text1"/>
          <w:sz w:val="52"/>
          <w:szCs w:val="52"/>
          <w:highlight w:val="none"/>
          <w14:textFill>
            <w14:solidFill>
              <w14:schemeClr w14:val="tx1"/>
            </w14:solidFill>
          </w14:textFill>
        </w:rPr>
        <w:t>文件</w:t>
      </w:r>
      <w:bookmarkEnd w:id="4"/>
      <w:bookmarkEnd w:id="5"/>
    </w:p>
    <w:p>
      <w:pPr>
        <w:spacing w:line="600" w:lineRule="exact"/>
        <w:jc w:val="center"/>
        <w:rPr>
          <w:rFonts w:hint="eastAsia" w:ascii="Times New Roman" w:hAnsi="Times New Roman" w:eastAsia="宋体" w:cs="Times New Roman"/>
          <w:b w:val="0"/>
          <w:bCs/>
          <w:color w:val="000000" w:themeColor="text1"/>
          <w:sz w:val="32"/>
          <w:szCs w:val="24"/>
          <w:highlight w:val="none"/>
          <w:lang w:val="en-US"/>
          <w14:textFill>
            <w14:solidFill>
              <w14:schemeClr w14:val="tx1"/>
            </w14:solidFill>
          </w14:textFill>
        </w:rPr>
      </w:pPr>
    </w:p>
    <w:p>
      <w:pPr>
        <w:spacing w:line="600" w:lineRule="exact"/>
        <w:jc w:val="both"/>
        <w:rPr>
          <w:rFonts w:hint="eastAsia" w:ascii="Times New Roman" w:hAnsi="Times New Roman" w:cs="Times New Roman"/>
          <w:b w:val="0"/>
          <w:bCs/>
          <w:color w:val="000000" w:themeColor="text1"/>
          <w:sz w:val="32"/>
          <w:szCs w:val="24"/>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32"/>
          <w:szCs w:val="24"/>
          <w:highlight w:val="none"/>
          <w:lang w:val="en-US"/>
          <w14:textFill>
            <w14:solidFill>
              <w14:schemeClr w14:val="tx1"/>
            </w14:solidFill>
          </w14:textFill>
        </w:rPr>
        <w:t>项目编号：</w:t>
      </w:r>
      <w:r>
        <w:rPr>
          <w:rFonts w:hint="eastAsia" w:ascii="Times New Roman" w:hAnsi="Times New Roman" w:cs="Times New Roman"/>
          <w:b w:val="0"/>
          <w:bCs/>
          <w:color w:val="000000" w:themeColor="text1"/>
          <w:sz w:val="32"/>
          <w:szCs w:val="24"/>
          <w:highlight w:val="none"/>
          <w:lang w:val="en-US" w:eastAsia="zh-CN"/>
          <w14:textFill>
            <w14:solidFill>
              <w14:schemeClr w14:val="tx1"/>
            </w14:solidFill>
          </w14:textFill>
        </w:rPr>
        <w:t>三卢竞磋采购-2026-61、LSGZ[2026]138-ZC108</w:t>
      </w:r>
    </w:p>
    <w:p>
      <w:pPr>
        <w:spacing w:line="600" w:lineRule="exact"/>
        <w:jc w:val="both"/>
        <w:rPr>
          <w:rFonts w:hint="default" w:ascii="Times New Roman" w:hAnsi="Times New Roman" w:eastAsia="宋体" w:cs="Times New Roman"/>
          <w:b w:val="0"/>
          <w:bCs/>
          <w:color w:val="000000" w:themeColor="text1"/>
          <w:sz w:val="32"/>
          <w:szCs w:val="24"/>
          <w:highlight w:val="none"/>
          <w:lang w:val="en-US" w:eastAsia="zh-CN"/>
          <w14:textFill>
            <w14:solidFill>
              <w14:schemeClr w14:val="tx1"/>
            </w14:solidFill>
          </w14:textFill>
        </w:rPr>
      </w:pPr>
    </w:p>
    <w:p>
      <w:pPr>
        <w:spacing w:line="600" w:lineRule="exact"/>
        <w:ind w:firstLine="1600" w:firstLineChars="500"/>
        <w:jc w:val="both"/>
        <w:rPr>
          <w:rFonts w:hint="default" w:ascii="Times New Roman" w:hAnsi="Times New Roman" w:eastAsia="宋体" w:cs="Times New Roman"/>
          <w:b w:val="0"/>
          <w:bCs/>
          <w:color w:val="000000" w:themeColor="text1"/>
          <w:sz w:val="32"/>
          <w:szCs w:val="24"/>
          <w:highlight w:val="none"/>
          <w:lang w:val="en-US" w:eastAsia="zh-CN"/>
          <w14:textFill>
            <w14:solidFill>
              <w14:schemeClr w14:val="tx1"/>
            </w14:solidFill>
          </w14:textFill>
        </w:rPr>
      </w:pPr>
    </w:p>
    <w:p>
      <w:pPr>
        <w:spacing w:line="600" w:lineRule="exact"/>
        <w:jc w:val="center"/>
        <w:rPr>
          <w:rFonts w:hint="eastAsia" w:ascii="宋体" w:hAnsi="宋体" w:cs="黑体"/>
          <w:b w:val="0"/>
          <w:bCs/>
          <w:color w:val="000000" w:themeColor="text1"/>
          <w:sz w:val="48"/>
          <w:szCs w:val="48"/>
          <w:highlight w:val="none"/>
          <w14:textFill>
            <w14:solidFill>
              <w14:schemeClr w14:val="tx1"/>
            </w14:solidFill>
          </w14:textFill>
        </w:rPr>
      </w:pPr>
    </w:p>
    <w:p>
      <w:pPr>
        <w:pStyle w:val="17"/>
        <w:jc w:val="both"/>
        <w:rPr>
          <w:rFonts w:hint="eastAsia"/>
          <w:b/>
          <w:color w:val="000000" w:themeColor="text1"/>
          <w:sz w:val="48"/>
          <w:szCs w:val="56"/>
          <w:highlight w:val="none"/>
          <w:lang w:val="en-US" w:eastAsia="zh-CN"/>
          <w14:textFill>
            <w14:solidFill>
              <w14:schemeClr w14:val="tx1"/>
            </w14:solidFill>
          </w14:textFill>
        </w:rPr>
      </w:pPr>
    </w:p>
    <w:p>
      <w:pPr>
        <w:pStyle w:val="17"/>
        <w:jc w:val="both"/>
        <w:rPr>
          <w:rFonts w:ascii="宋体" w:hAnsi="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36"/>
          <w:szCs w:val="32"/>
          <w:highlight w:val="none"/>
          <w:lang w:val="en-US" w:eastAsia="zh-CN" w:bidi="ar-SA"/>
          <w14:textFill>
            <w14:solidFill>
              <w14:schemeClr w14:val="tx1"/>
            </w14:solidFill>
          </w14:textFill>
        </w:rPr>
        <w:t xml:space="preserve">       </w:t>
      </w:r>
      <w:r>
        <w:rPr>
          <w:rFonts w:ascii="宋体" w:hAnsi="宋体" w:eastAsia="宋体" w:cs="宋体"/>
          <w:color w:val="000000" w:themeColor="text1"/>
          <w:sz w:val="36"/>
          <w:szCs w:val="32"/>
          <w:highlight w:val="none"/>
          <w:lang w:eastAsia="zh-CN" w:bidi="ar-SA"/>
          <w14:textFill>
            <w14:solidFill>
              <w14:schemeClr w14:val="tx1"/>
            </w14:solidFill>
          </w14:textFill>
        </w:rPr>
        <w:drawing>
          <wp:inline distT="0" distB="0" distL="114300" distR="114300">
            <wp:extent cx="3077845" cy="2747010"/>
            <wp:effectExtent l="0" t="0" r="8255" b="8890"/>
            <wp:docPr id="1" name="图片 1" descr="C:\Users\得力科技\Desktop\洲禾图片\c3211a4c2ffc753e4b8e425b7cd1d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得力科技\Desktop\洲禾图片\c3211a4c2ffc753e4b8e425b7cd1d02.jpg"/>
                    <pic:cNvPicPr>
                      <a:picLocks noChangeAspect="1"/>
                    </pic:cNvPicPr>
                  </pic:nvPicPr>
                  <pic:blipFill>
                    <a:blip r:embed="rId8"/>
                    <a:stretch>
                      <a:fillRect/>
                    </a:stretch>
                  </pic:blipFill>
                  <pic:spPr>
                    <a:xfrm>
                      <a:off x="0" y="0"/>
                      <a:ext cx="3077845" cy="2747010"/>
                    </a:xfrm>
                    <a:prstGeom prst="rect">
                      <a:avLst/>
                    </a:prstGeom>
                    <a:noFill/>
                    <a:ln>
                      <a:noFill/>
                    </a:ln>
                  </pic:spPr>
                </pic:pic>
              </a:graphicData>
            </a:graphic>
          </wp:inline>
        </w:drawing>
      </w:r>
    </w:p>
    <w:p>
      <w:pPr>
        <w:rPr>
          <w:color w:val="000000" w:themeColor="text1"/>
          <w:highlight w:val="none"/>
          <w14:textFill>
            <w14:solidFill>
              <w14:schemeClr w14:val="tx1"/>
            </w14:solidFill>
          </w14:textFill>
        </w:rPr>
      </w:pPr>
    </w:p>
    <w:p>
      <w:pPr>
        <w:spacing w:line="600" w:lineRule="exact"/>
        <w:jc w:val="both"/>
        <w:rPr>
          <w:rFonts w:ascii="宋体" w:hAnsi="宋体"/>
          <w:bCs/>
          <w:color w:val="000000" w:themeColor="text1"/>
          <w:spacing w:val="-20"/>
          <w:sz w:val="30"/>
          <w:szCs w:val="30"/>
          <w:highlight w:val="none"/>
          <w14:textFill>
            <w14:solidFill>
              <w14:schemeClr w14:val="tx1"/>
            </w14:solidFill>
          </w14:textFill>
        </w:rPr>
      </w:pPr>
    </w:p>
    <w:p>
      <w:pPr>
        <w:rPr>
          <w:color w:val="000000" w:themeColor="text1"/>
          <w:highlight w:val="none"/>
          <w14:textFill>
            <w14:solidFill>
              <w14:schemeClr w14:val="tx1"/>
            </w14:solidFill>
          </w14:textFill>
        </w:rPr>
      </w:pPr>
    </w:p>
    <w:p>
      <w:pPr>
        <w:spacing w:line="600" w:lineRule="exact"/>
        <w:ind w:firstLine="2860" w:firstLineChars="1100"/>
        <w:jc w:val="both"/>
        <w:rPr>
          <w:rFonts w:hint="eastAsia" w:ascii="宋体" w:hAnsi="宋体"/>
          <w:bCs/>
          <w:color w:val="000000" w:themeColor="text1"/>
          <w:spacing w:val="-20"/>
          <w:sz w:val="30"/>
          <w:szCs w:val="30"/>
          <w:highlight w:val="none"/>
          <w:lang w:eastAsia="zh-CN"/>
          <w14:textFill>
            <w14:solidFill>
              <w14:schemeClr w14:val="tx1"/>
            </w14:solidFill>
          </w14:textFill>
        </w:rPr>
      </w:pPr>
      <w:r>
        <w:rPr>
          <w:rFonts w:hint="eastAsia" w:ascii="宋体" w:hAnsi="宋体"/>
          <w:bCs/>
          <w:color w:val="000000" w:themeColor="text1"/>
          <w:spacing w:val="-20"/>
          <w:sz w:val="30"/>
          <w:szCs w:val="30"/>
          <w:highlight w:val="none"/>
          <w:lang w:eastAsia="zh-CN"/>
          <w14:textFill>
            <w14:solidFill>
              <w14:schemeClr w14:val="tx1"/>
            </w14:solidFill>
          </w14:textFill>
        </w:rPr>
        <w:t>采购人：卢氏县水利局</w:t>
      </w:r>
    </w:p>
    <w:p>
      <w:pPr>
        <w:spacing w:line="600" w:lineRule="exact"/>
        <w:jc w:val="center"/>
        <w:rPr>
          <w:rFonts w:hint="eastAsia" w:ascii="宋体" w:hAnsi="宋体"/>
          <w:bCs/>
          <w:color w:val="000000" w:themeColor="text1"/>
          <w:spacing w:val="-20"/>
          <w:sz w:val="30"/>
          <w:szCs w:val="30"/>
          <w:highlight w:val="none"/>
          <w:lang w:eastAsia="zh-CN"/>
          <w14:textFill>
            <w14:solidFill>
              <w14:schemeClr w14:val="tx1"/>
            </w14:solidFill>
          </w14:textFill>
        </w:rPr>
      </w:pPr>
      <w:r>
        <w:rPr>
          <w:rFonts w:hint="eastAsia" w:ascii="宋体" w:hAnsi="宋体"/>
          <w:bCs/>
          <w:color w:val="000000" w:themeColor="text1"/>
          <w:spacing w:val="-20"/>
          <w:sz w:val="30"/>
          <w:szCs w:val="30"/>
          <w:highlight w:val="none"/>
          <w14:textFill>
            <w14:solidFill>
              <w14:schemeClr w14:val="tx1"/>
            </w14:solidFill>
          </w14:textFill>
        </w:rPr>
        <w:t>代理机构：</w:t>
      </w:r>
      <w:r>
        <w:rPr>
          <w:rFonts w:hint="eastAsia" w:ascii="宋体" w:hAnsi="宋体"/>
          <w:bCs/>
          <w:color w:val="000000" w:themeColor="text1"/>
          <w:spacing w:val="-20"/>
          <w:sz w:val="30"/>
          <w:szCs w:val="30"/>
          <w:highlight w:val="none"/>
          <w:lang w:eastAsia="zh-CN"/>
          <w14:textFill>
            <w14:solidFill>
              <w14:schemeClr w14:val="tx1"/>
            </w14:solidFill>
          </w14:textFill>
        </w:rPr>
        <w:t>河南洲禾建设工程有限公司</w:t>
      </w:r>
    </w:p>
    <w:p>
      <w:pPr>
        <w:spacing w:line="600" w:lineRule="exact"/>
        <w:jc w:val="center"/>
        <w:rPr>
          <w:rFonts w:ascii="宋体" w:hAnsi="宋体"/>
          <w:bCs/>
          <w:color w:val="000000" w:themeColor="text1"/>
          <w:spacing w:val="-20"/>
          <w:sz w:val="30"/>
          <w:szCs w:val="30"/>
          <w:highlight w:val="none"/>
          <w14:textFill>
            <w14:solidFill>
              <w14:schemeClr w14:val="tx1"/>
            </w14:solidFill>
          </w14:textFill>
        </w:rPr>
        <w:sectPr>
          <w:headerReference r:id="rId3" w:type="default"/>
          <w:pgSz w:w="11906" w:h="16838"/>
          <w:pgMar w:top="1440" w:right="1134" w:bottom="1440" w:left="1701" w:header="851" w:footer="992" w:gutter="0"/>
          <w:cols w:space="720" w:num="1"/>
          <w:docGrid w:type="lines" w:linePitch="312" w:charSpace="0"/>
        </w:sectPr>
      </w:pPr>
      <w:r>
        <w:rPr>
          <w:rFonts w:hint="eastAsia" w:ascii="宋体" w:hAnsi="宋体"/>
          <w:bCs/>
          <w:color w:val="000000" w:themeColor="text1"/>
          <w:spacing w:val="-20"/>
          <w:sz w:val="30"/>
          <w:szCs w:val="30"/>
          <w:highlight w:val="none"/>
          <w14:textFill>
            <w14:solidFill>
              <w14:schemeClr w14:val="tx1"/>
            </w14:solidFill>
          </w14:textFill>
        </w:rPr>
        <w:t>日期：二零二</w:t>
      </w:r>
      <w:r>
        <w:rPr>
          <w:rFonts w:hint="eastAsia" w:ascii="宋体" w:hAnsi="宋体"/>
          <w:bCs/>
          <w:color w:val="000000" w:themeColor="text1"/>
          <w:spacing w:val="-20"/>
          <w:sz w:val="30"/>
          <w:szCs w:val="30"/>
          <w:highlight w:val="none"/>
          <w:lang w:val="en-US" w:eastAsia="zh-CN"/>
          <w14:textFill>
            <w14:solidFill>
              <w14:schemeClr w14:val="tx1"/>
            </w14:solidFill>
          </w14:textFill>
        </w:rPr>
        <w:t>六</w:t>
      </w:r>
      <w:r>
        <w:rPr>
          <w:rFonts w:hint="eastAsia" w:ascii="宋体" w:hAnsi="宋体"/>
          <w:bCs/>
          <w:color w:val="000000" w:themeColor="text1"/>
          <w:spacing w:val="-20"/>
          <w:sz w:val="30"/>
          <w:szCs w:val="30"/>
          <w:highlight w:val="none"/>
          <w14:textFill>
            <w14:solidFill>
              <w14:schemeClr w14:val="tx1"/>
            </w14:solidFill>
          </w14:textFill>
        </w:rPr>
        <w:t>年</w:t>
      </w:r>
      <w:r>
        <w:rPr>
          <w:rFonts w:hint="eastAsia" w:ascii="宋体" w:hAnsi="宋体"/>
          <w:bCs/>
          <w:color w:val="000000" w:themeColor="text1"/>
          <w:spacing w:val="-20"/>
          <w:sz w:val="30"/>
          <w:szCs w:val="30"/>
          <w:highlight w:val="none"/>
          <w:lang w:val="en-US" w:eastAsia="zh-CN"/>
          <w14:textFill>
            <w14:solidFill>
              <w14:schemeClr w14:val="tx1"/>
            </w14:solidFill>
          </w14:textFill>
        </w:rPr>
        <w:t>七</w:t>
      </w:r>
      <w:r>
        <w:rPr>
          <w:rFonts w:hint="eastAsia" w:ascii="宋体" w:hAnsi="宋体"/>
          <w:bCs/>
          <w:color w:val="000000" w:themeColor="text1"/>
          <w:spacing w:val="-20"/>
          <w:sz w:val="30"/>
          <w:szCs w:val="30"/>
          <w:highlight w:val="none"/>
          <w14:textFill>
            <w14:solidFill>
              <w14:schemeClr w14:val="tx1"/>
            </w14:solidFill>
          </w14:textFill>
        </w:rPr>
        <w:t>月</w:t>
      </w:r>
    </w:p>
    <w:p>
      <w:pPr>
        <w:pStyle w:val="13"/>
        <w:tabs>
          <w:tab w:val="right" w:leader="dot" w:pos="9412"/>
        </w:tabs>
        <w:ind w:firstLine="480" w:firstLineChars="200"/>
        <w:rPr>
          <w:rFonts w:ascii="Calibri" w:hAnsi="Calibri"/>
          <w:color w:val="000000" w:themeColor="text1"/>
          <w:sz w:val="24"/>
          <w:highlight w:val="none"/>
          <w14:textFill>
            <w14:solidFill>
              <w14:schemeClr w14:val="tx1"/>
            </w14:solidFill>
          </w14:textFill>
        </w:rPr>
      </w:pPr>
    </w:p>
    <w:p>
      <w:pPr>
        <w:spacing w:before="0" w:beforeLines="0" w:after="0" w:afterLines="0" w:line="240" w:lineRule="auto"/>
        <w:ind w:left="0" w:leftChars="0" w:right="0" w:rightChars="0" w:firstLine="0" w:firstLineChars="0"/>
        <w:jc w:val="center"/>
        <w:rPr>
          <w:color w:val="000000" w:themeColor="text1"/>
          <w:sz w:val="32"/>
          <w:szCs w:val="40"/>
          <w:highlight w:val="none"/>
          <w14:textFill>
            <w14:solidFill>
              <w14:schemeClr w14:val="tx1"/>
            </w14:solidFill>
          </w14:textFill>
        </w:rPr>
      </w:pPr>
      <w:r>
        <w:rPr>
          <w:rFonts w:ascii="宋体" w:hAnsi="宋体" w:eastAsia="宋体"/>
          <w:color w:val="000000" w:themeColor="text1"/>
          <w:sz w:val="32"/>
          <w:szCs w:val="40"/>
          <w:highlight w:val="none"/>
          <w14:textFill>
            <w14:solidFill>
              <w14:schemeClr w14:val="tx1"/>
            </w14:solidFill>
          </w14:textFill>
        </w:rPr>
        <w:t>目录</w:t>
      </w:r>
    </w:p>
    <w:p>
      <w:pPr>
        <w:pStyle w:val="13"/>
        <w:tabs>
          <w:tab w:val="right" w:leader="dot" w:pos="9412"/>
        </w:tabs>
        <w:rPr>
          <w:color w:val="000000" w:themeColor="text1"/>
          <w:sz w:val="32"/>
          <w:szCs w:val="40"/>
          <w:highlight w:val="none"/>
          <w14:textFill>
            <w14:solidFill>
              <w14:schemeClr w14:val="tx1"/>
            </w14:solidFill>
          </w14:textFill>
        </w:rPr>
      </w:pP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TOC \o "1-1" \h \u </w:instrText>
      </w:r>
      <w:r>
        <w:rPr>
          <w:color w:val="000000" w:themeColor="text1"/>
          <w:sz w:val="32"/>
          <w:szCs w:val="40"/>
          <w:highlight w:val="none"/>
          <w14:textFill>
            <w14:solidFill>
              <w14:schemeClr w14:val="tx1"/>
            </w14:solidFill>
          </w14:textFill>
        </w:rPr>
        <w:fldChar w:fldCharType="separate"/>
      </w:r>
    </w:p>
    <w:p>
      <w:pPr>
        <w:pStyle w:val="13"/>
        <w:tabs>
          <w:tab w:val="right" w:leader="dot" w:pos="9412"/>
        </w:tabs>
        <w:rPr>
          <w:color w:val="000000" w:themeColor="text1"/>
          <w:sz w:val="32"/>
          <w:szCs w:val="40"/>
          <w:highlight w:val="none"/>
          <w14:textFill>
            <w14:solidFill>
              <w14:schemeClr w14:val="tx1"/>
            </w14:solidFill>
          </w14:textFill>
        </w:rPr>
      </w:pP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HYPERLINK \l _Toc11077 </w:instrText>
      </w:r>
      <w:r>
        <w:rPr>
          <w:color w:val="000000" w:themeColor="text1"/>
          <w:sz w:val="32"/>
          <w:szCs w:val="40"/>
          <w:highlight w:val="none"/>
          <w14:textFill>
            <w14:solidFill>
              <w14:schemeClr w14:val="tx1"/>
            </w14:solidFill>
          </w14:textFill>
        </w:rPr>
        <w:fldChar w:fldCharType="separate"/>
      </w:r>
      <w:r>
        <w:rPr>
          <w:rFonts w:hint="eastAsia" w:ascii="黑体" w:cs="宋体"/>
          <w:bCs w:val="0"/>
          <w:color w:val="000000" w:themeColor="text1"/>
          <w:kern w:val="2"/>
          <w:sz w:val="32"/>
          <w:szCs w:val="48"/>
          <w:highlight w:val="none"/>
          <w14:textFill>
            <w14:solidFill>
              <w14:schemeClr w14:val="tx1"/>
            </w14:solidFill>
          </w14:textFill>
        </w:rPr>
        <w:t>第一章 竞争性磋商公告</w:t>
      </w:r>
      <w:r>
        <w:rPr>
          <w:color w:val="000000" w:themeColor="text1"/>
          <w:sz w:val="32"/>
          <w:szCs w:val="40"/>
          <w:highlight w:val="none"/>
          <w14:textFill>
            <w14:solidFill>
              <w14:schemeClr w14:val="tx1"/>
            </w14:solidFill>
          </w14:textFill>
        </w:rPr>
        <w:tab/>
      </w: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PAGEREF _Toc11077 \h </w:instrText>
      </w:r>
      <w:r>
        <w:rPr>
          <w:color w:val="000000" w:themeColor="text1"/>
          <w:sz w:val="32"/>
          <w:szCs w:val="40"/>
          <w:highlight w:val="none"/>
          <w14:textFill>
            <w14:solidFill>
              <w14:schemeClr w14:val="tx1"/>
            </w14:solidFill>
          </w14:textFill>
        </w:rPr>
        <w:fldChar w:fldCharType="separate"/>
      </w:r>
      <w:r>
        <w:rPr>
          <w:color w:val="000000" w:themeColor="text1"/>
          <w:sz w:val="32"/>
          <w:szCs w:val="40"/>
          <w:highlight w:val="none"/>
          <w14:textFill>
            <w14:solidFill>
              <w14:schemeClr w14:val="tx1"/>
            </w14:solidFill>
          </w14:textFill>
        </w:rPr>
        <w:t>2</w:t>
      </w:r>
      <w:r>
        <w:rPr>
          <w:color w:val="000000" w:themeColor="text1"/>
          <w:sz w:val="32"/>
          <w:szCs w:val="40"/>
          <w:highlight w:val="none"/>
          <w14:textFill>
            <w14:solidFill>
              <w14:schemeClr w14:val="tx1"/>
            </w14:solidFill>
          </w14:textFill>
        </w:rPr>
        <w:fldChar w:fldCharType="end"/>
      </w:r>
      <w:r>
        <w:rPr>
          <w:color w:val="000000" w:themeColor="text1"/>
          <w:sz w:val="32"/>
          <w:szCs w:val="40"/>
          <w:highlight w:val="none"/>
          <w14:textFill>
            <w14:solidFill>
              <w14:schemeClr w14:val="tx1"/>
            </w14:solidFill>
          </w14:textFill>
        </w:rPr>
        <w:fldChar w:fldCharType="end"/>
      </w:r>
    </w:p>
    <w:p>
      <w:pPr>
        <w:pStyle w:val="13"/>
        <w:tabs>
          <w:tab w:val="right" w:leader="dot" w:pos="9412"/>
        </w:tabs>
        <w:rPr>
          <w:color w:val="000000" w:themeColor="text1"/>
          <w:sz w:val="32"/>
          <w:szCs w:val="40"/>
          <w:highlight w:val="none"/>
          <w14:textFill>
            <w14:solidFill>
              <w14:schemeClr w14:val="tx1"/>
            </w14:solidFill>
          </w14:textFill>
        </w:rPr>
      </w:pP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HYPERLINK \l _Toc15761 </w:instrText>
      </w:r>
      <w:r>
        <w:rPr>
          <w:color w:val="000000" w:themeColor="text1"/>
          <w:sz w:val="32"/>
          <w:szCs w:val="40"/>
          <w:highlight w:val="none"/>
          <w14:textFill>
            <w14:solidFill>
              <w14:schemeClr w14:val="tx1"/>
            </w14:solidFill>
          </w14:textFill>
        </w:rPr>
        <w:fldChar w:fldCharType="separate"/>
      </w:r>
      <w:r>
        <w:rPr>
          <w:rFonts w:hint="eastAsia" w:ascii="宋体" w:hAnsi="宋体" w:eastAsia="宋体"/>
          <w:color w:val="000000" w:themeColor="text1"/>
          <w:sz w:val="32"/>
          <w:szCs w:val="48"/>
          <w:highlight w:val="none"/>
          <w14:textFill>
            <w14:solidFill>
              <w14:schemeClr w14:val="tx1"/>
            </w14:solidFill>
          </w14:textFill>
        </w:rPr>
        <w:t>第</w:t>
      </w:r>
      <w:r>
        <w:rPr>
          <w:rFonts w:hint="eastAsia"/>
          <w:color w:val="000000" w:themeColor="text1"/>
          <w:sz w:val="32"/>
          <w:szCs w:val="40"/>
          <w:highlight w:val="none"/>
          <w14:textFill>
            <w14:solidFill>
              <w14:schemeClr w14:val="tx1"/>
            </w14:solidFill>
          </w14:textFill>
        </w:rPr>
        <w:t>二</w:t>
      </w:r>
      <w:r>
        <w:rPr>
          <w:rFonts w:hint="eastAsia" w:ascii="宋体" w:hAnsi="宋体" w:eastAsia="宋体"/>
          <w:color w:val="000000" w:themeColor="text1"/>
          <w:sz w:val="32"/>
          <w:szCs w:val="48"/>
          <w:highlight w:val="none"/>
          <w14:textFill>
            <w14:solidFill>
              <w14:schemeClr w14:val="tx1"/>
            </w14:solidFill>
          </w14:textFill>
        </w:rPr>
        <w:t>章 磋商须知</w:t>
      </w:r>
      <w:r>
        <w:rPr>
          <w:color w:val="000000" w:themeColor="text1"/>
          <w:sz w:val="32"/>
          <w:szCs w:val="40"/>
          <w:highlight w:val="none"/>
          <w14:textFill>
            <w14:solidFill>
              <w14:schemeClr w14:val="tx1"/>
            </w14:solidFill>
          </w14:textFill>
        </w:rPr>
        <w:tab/>
      </w:r>
      <w:r>
        <w:rPr>
          <w:rFonts w:hint="eastAsia"/>
          <w:color w:val="000000" w:themeColor="text1"/>
          <w:sz w:val="32"/>
          <w:szCs w:val="40"/>
          <w:highlight w:val="none"/>
          <w:lang w:val="en-US" w:eastAsia="zh-CN"/>
          <w14:textFill>
            <w14:solidFill>
              <w14:schemeClr w14:val="tx1"/>
            </w14:solidFill>
          </w14:textFill>
        </w:rPr>
        <w:t>7</w:t>
      </w:r>
      <w:r>
        <w:rPr>
          <w:color w:val="000000" w:themeColor="text1"/>
          <w:sz w:val="32"/>
          <w:szCs w:val="40"/>
          <w:highlight w:val="none"/>
          <w14:textFill>
            <w14:solidFill>
              <w14:schemeClr w14:val="tx1"/>
            </w14:solidFill>
          </w14:textFill>
        </w:rPr>
        <w:fldChar w:fldCharType="end"/>
      </w:r>
    </w:p>
    <w:p>
      <w:pPr>
        <w:pStyle w:val="13"/>
        <w:tabs>
          <w:tab w:val="right" w:leader="dot" w:pos="9412"/>
        </w:tabs>
        <w:rPr>
          <w:color w:val="000000" w:themeColor="text1"/>
          <w:sz w:val="32"/>
          <w:szCs w:val="40"/>
          <w:highlight w:val="none"/>
          <w14:textFill>
            <w14:solidFill>
              <w14:schemeClr w14:val="tx1"/>
            </w14:solidFill>
          </w14:textFill>
        </w:rPr>
      </w:pP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HYPERLINK \l _Toc11713 </w:instrText>
      </w:r>
      <w:r>
        <w:rPr>
          <w:color w:val="000000" w:themeColor="text1"/>
          <w:sz w:val="32"/>
          <w:szCs w:val="40"/>
          <w:highlight w:val="none"/>
          <w14:textFill>
            <w14:solidFill>
              <w14:schemeClr w14:val="tx1"/>
            </w14:solidFill>
          </w14:textFill>
        </w:rPr>
        <w:fldChar w:fldCharType="separate"/>
      </w:r>
      <w:r>
        <w:rPr>
          <w:rFonts w:hint="eastAsia" w:ascii="宋体" w:hAnsi="宋体" w:eastAsia="宋体"/>
          <w:color w:val="000000" w:themeColor="text1"/>
          <w:sz w:val="32"/>
          <w:szCs w:val="44"/>
          <w:highlight w:val="none"/>
          <w14:textFill>
            <w14:solidFill>
              <w14:schemeClr w14:val="tx1"/>
            </w14:solidFill>
          </w14:textFill>
        </w:rPr>
        <w:t>第三章 评审办法（综合评分法）</w:t>
      </w:r>
      <w:r>
        <w:rPr>
          <w:color w:val="000000" w:themeColor="text1"/>
          <w:sz w:val="32"/>
          <w:szCs w:val="40"/>
          <w:highlight w:val="none"/>
          <w14:textFill>
            <w14:solidFill>
              <w14:schemeClr w14:val="tx1"/>
            </w14:solidFill>
          </w14:textFill>
        </w:rPr>
        <w:tab/>
      </w: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PAGEREF _Toc11713 \h </w:instrText>
      </w:r>
      <w:r>
        <w:rPr>
          <w:color w:val="000000" w:themeColor="text1"/>
          <w:sz w:val="32"/>
          <w:szCs w:val="40"/>
          <w:highlight w:val="none"/>
          <w14:textFill>
            <w14:solidFill>
              <w14:schemeClr w14:val="tx1"/>
            </w14:solidFill>
          </w14:textFill>
        </w:rPr>
        <w:fldChar w:fldCharType="separate"/>
      </w:r>
      <w:r>
        <w:rPr>
          <w:color w:val="000000" w:themeColor="text1"/>
          <w:sz w:val="32"/>
          <w:szCs w:val="40"/>
          <w:highlight w:val="none"/>
          <w14:textFill>
            <w14:solidFill>
              <w14:schemeClr w14:val="tx1"/>
            </w14:solidFill>
          </w14:textFill>
        </w:rPr>
        <w:t>26</w:t>
      </w:r>
      <w:r>
        <w:rPr>
          <w:color w:val="000000" w:themeColor="text1"/>
          <w:sz w:val="32"/>
          <w:szCs w:val="40"/>
          <w:highlight w:val="none"/>
          <w14:textFill>
            <w14:solidFill>
              <w14:schemeClr w14:val="tx1"/>
            </w14:solidFill>
          </w14:textFill>
        </w:rPr>
        <w:fldChar w:fldCharType="end"/>
      </w:r>
      <w:r>
        <w:rPr>
          <w:color w:val="000000" w:themeColor="text1"/>
          <w:sz w:val="32"/>
          <w:szCs w:val="40"/>
          <w:highlight w:val="none"/>
          <w14:textFill>
            <w14:solidFill>
              <w14:schemeClr w14:val="tx1"/>
            </w14:solidFill>
          </w14:textFill>
        </w:rPr>
        <w:fldChar w:fldCharType="end"/>
      </w:r>
    </w:p>
    <w:p>
      <w:pPr>
        <w:pStyle w:val="13"/>
        <w:tabs>
          <w:tab w:val="right" w:leader="dot" w:pos="9412"/>
        </w:tabs>
        <w:rPr>
          <w:color w:val="000000" w:themeColor="text1"/>
          <w:sz w:val="32"/>
          <w:szCs w:val="40"/>
          <w:highlight w:val="none"/>
          <w14:textFill>
            <w14:solidFill>
              <w14:schemeClr w14:val="tx1"/>
            </w14:solidFill>
          </w14:textFill>
        </w:rPr>
      </w:pP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HYPERLINK \l _Toc11763 </w:instrText>
      </w:r>
      <w:r>
        <w:rPr>
          <w:color w:val="000000" w:themeColor="text1"/>
          <w:sz w:val="32"/>
          <w:szCs w:val="40"/>
          <w:highlight w:val="none"/>
          <w14:textFill>
            <w14:solidFill>
              <w14:schemeClr w14:val="tx1"/>
            </w14:solidFill>
          </w14:textFill>
        </w:rPr>
        <w:fldChar w:fldCharType="separate"/>
      </w:r>
      <w:r>
        <w:rPr>
          <w:rFonts w:hint="eastAsia" w:ascii="宋体" w:hAnsi="宋体" w:eastAsia="宋体"/>
          <w:color w:val="000000" w:themeColor="text1"/>
          <w:sz w:val="32"/>
          <w:szCs w:val="40"/>
          <w:highlight w:val="none"/>
          <w14:textFill>
            <w14:solidFill>
              <w14:schemeClr w14:val="tx1"/>
            </w14:solidFill>
          </w14:textFill>
        </w:rPr>
        <w:t>第四章 合同条款</w:t>
      </w:r>
      <w:r>
        <w:rPr>
          <w:color w:val="000000" w:themeColor="text1"/>
          <w:sz w:val="32"/>
          <w:szCs w:val="40"/>
          <w:highlight w:val="none"/>
          <w14:textFill>
            <w14:solidFill>
              <w14:schemeClr w14:val="tx1"/>
            </w14:solidFill>
          </w14:textFill>
        </w:rPr>
        <w:tab/>
      </w:r>
      <w:r>
        <w:rPr>
          <w:rFonts w:hint="eastAsia"/>
          <w:color w:val="000000" w:themeColor="text1"/>
          <w:sz w:val="32"/>
          <w:szCs w:val="40"/>
          <w:highlight w:val="none"/>
          <w:lang w:val="en-US" w:eastAsia="zh-CN"/>
          <w14:textFill>
            <w14:solidFill>
              <w14:schemeClr w14:val="tx1"/>
            </w14:solidFill>
          </w14:textFill>
        </w:rPr>
        <w:t>3</w:t>
      </w:r>
      <w:r>
        <w:rPr>
          <w:color w:val="000000" w:themeColor="text1"/>
          <w:sz w:val="32"/>
          <w:szCs w:val="40"/>
          <w:highlight w:val="none"/>
          <w14:textFill>
            <w14:solidFill>
              <w14:schemeClr w14:val="tx1"/>
            </w14:solidFill>
          </w14:textFill>
        </w:rPr>
        <w:fldChar w:fldCharType="end"/>
      </w:r>
      <w:r>
        <w:rPr>
          <w:rFonts w:hint="eastAsia"/>
          <w:color w:val="000000" w:themeColor="text1"/>
          <w:sz w:val="32"/>
          <w:szCs w:val="40"/>
          <w:highlight w:val="none"/>
          <w:lang w:val="en-US" w:eastAsia="zh-CN"/>
          <w14:textFill>
            <w14:solidFill>
              <w14:schemeClr w14:val="tx1"/>
            </w14:solidFill>
          </w14:textFill>
        </w:rPr>
        <w:t>4</w:t>
      </w: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HYPERLINK \l _Toc18184 </w:instrText>
      </w:r>
      <w:r>
        <w:rPr>
          <w:color w:val="000000" w:themeColor="text1"/>
          <w:sz w:val="32"/>
          <w:szCs w:val="40"/>
          <w:highlight w:val="none"/>
          <w14:textFill>
            <w14:solidFill>
              <w14:schemeClr w14:val="tx1"/>
            </w14:solidFill>
          </w14:textFill>
        </w:rPr>
        <w:fldChar w:fldCharType="separate"/>
      </w:r>
      <w:r>
        <w:rPr>
          <w:color w:val="000000" w:themeColor="text1"/>
          <w:sz w:val="32"/>
          <w:szCs w:val="40"/>
          <w:highlight w:val="none"/>
          <w14:textFill>
            <w14:solidFill>
              <w14:schemeClr w14:val="tx1"/>
            </w14:solidFill>
          </w14:textFill>
        </w:rPr>
        <w:fldChar w:fldCharType="end"/>
      </w:r>
    </w:p>
    <w:p>
      <w:pPr>
        <w:pStyle w:val="13"/>
        <w:tabs>
          <w:tab w:val="right" w:leader="dot" w:pos="9412"/>
        </w:tabs>
        <w:rPr>
          <w:rFonts w:hint="eastAsia"/>
          <w:color w:val="000000" w:themeColor="text1"/>
          <w:sz w:val="32"/>
          <w:szCs w:val="40"/>
          <w:highlight w:val="none"/>
          <w:lang w:val="en-US" w:eastAsia="zh-CN"/>
          <w14:textFill>
            <w14:solidFill>
              <w14:schemeClr w14:val="tx1"/>
            </w14:solidFill>
          </w14:textFill>
        </w:rPr>
      </w:pP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HYPERLINK \l _Toc8208 </w:instrText>
      </w:r>
      <w:r>
        <w:rPr>
          <w:color w:val="000000" w:themeColor="text1"/>
          <w:sz w:val="32"/>
          <w:szCs w:val="40"/>
          <w:highlight w:val="none"/>
          <w14:textFill>
            <w14:solidFill>
              <w14:schemeClr w14:val="tx1"/>
            </w14:solidFill>
          </w14:textFill>
        </w:rPr>
        <w:fldChar w:fldCharType="separate"/>
      </w:r>
      <w:r>
        <w:rPr>
          <w:rFonts w:hint="eastAsia" w:ascii="宋体" w:hAnsi="宋体" w:eastAsia="宋体"/>
          <w:color w:val="000000" w:themeColor="text1"/>
          <w:sz w:val="32"/>
          <w:szCs w:val="40"/>
          <w:highlight w:val="none"/>
          <w14:textFill>
            <w14:solidFill>
              <w14:schemeClr w14:val="tx1"/>
            </w14:solidFill>
          </w14:textFill>
        </w:rPr>
        <w:t>第五章</w:t>
      </w:r>
      <w:r>
        <w:rPr>
          <w:rFonts w:hint="eastAsia" w:ascii="宋体" w:hAnsi="宋体" w:eastAsia="宋体"/>
          <w:color w:val="000000" w:themeColor="text1"/>
          <w:sz w:val="32"/>
          <w:szCs w:val="40"/>
          <w:highlight w:val="none"/>
          <w:lang w:val="en-US" w:eastAsia="zh-CN"/>
          <w14:textFill>
            <w14:solidFill>
              <w14:schemeClr w14:val="tx1"/>
            </w14:solidFill>
          </w14:textFill>
        </w:rPr>
        <w:t xml:space="preserve"> </w:t>
      </w:r>
      <w:r>
        <w:rPr>
          <w:rFonts w:hint="eastAsia" w:ascii="宋体" w:hAnsi="宋体" w:eastAsia="宋体"/>
          <w:color w:val="000000" w:themeColor="text1"/>
          <w:sz w:val="32"/>
          <w:szCs w:val="40"/>
          <w:highlight w:val="none"/>
          <w14:textFill>
            <w14:solidFill>
              <w14:schemeClr w14:val="tx1"/>
            </w14:solidFill>
          </w14:textFill>
        </w:rPr>
        <w:t>工程量清单（另附）</w:t>
      </w:r>
      <w:r>
        <w:rPr>
          <w:color w:val="000000" w:themeColor="text1"/>
          <w:sz w:val="32"/>
          <w:szCs w:val="40"/>
          <w:highlight w:val="none"/>
          <w14:textFill>
            <w14:solidFill>
              <w14:schemeClr w14:val="tx1"/>
            </w14:solidFill>
          </w14:textFill>
        </w:rPr>
        <w:tab/>
      </w:r>
      <w:r>
        <w:rPr>
          <w:rFonts w:hint="eastAsia"/>
          <w:color w:val="000000" w:themeColor="text1"/>
          <w:sz w:val="32"/>
          <w:szCs w:val="40"/>
          <w:highlight w:val="none"/>
          <w:lang w:val="en-US" w:eastAsia="zh-CN"/>
          <w14:textFill>
            <w14:solidFill>
              <w14:schemeClr w14:val="tx1"/>
            </w14:solidFill>
          </w14:textFill>
        </w:rPr>
        <w:t>4</w:t>
      </w:r>
      <w:r>
        <w:rPr>
          <w:color w:val="000000" w:themeColor="text1"/>
          <w:sz w:val="32"/>
          <w:szCs w:val="40"/>
          <w:highlight w:val="none"/>
          <w14:textFill>
            <w14:solidFill>
              <w14:schemeClr w14:val="tx1"/>
            </w14:solidFill>
          </w14:textFill>
        </w:rPr>
        <w:fldChar w:fldCharType="end"/>
      </w:r>
      <w:r>
        <w:rPr>
          <w:rFonts w:hint="eastAsia"/>
          <w:color w:val="000000" w:themeColor="text1"/>
          <w:sz w:val="32"/>
          <w:szCs w:val="40"/>
          <w:highlight w:val="none"/>
          <w:lang w:val="en-US" w:eastAsia="zh-CN"/>
          <w14:textFill>
            <w14:solidFill>
              <w14:schemeClr w14:val="tx1"/>
            </w14:solidFill>
          </w14:textFill>
        </w:rPr>
        <w:t>8</w:t>
      </w:r>
    </w:p>
    <w:p>
      <w:pPr>
        <w:pStyle w:val="13"/>
        <w:tabs>
          <w:tab w:val="right" w:leader="dot" w:pos="9412"/>
        </w:tabs>
        <w:rPr>
          <w:color w:val="000000" w:themeColor="text1"/>
          <w:sz w:val="32"/>
          <w:szCs w:val="40"/>
          <w:highlight w:val="none"/>
          <w14:textFill>
            <w14:solidFill>
              <w14:schemeClr w14:val="tx1"/>
            </w14:solidFill>
          </w14:textFill>
        </w:rPr>
      </w:pP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HYPERLINK \l _Toc28497 </w:instrText>
      </w:r>
      <w:r>
        <w:rPr>
          <w:color w:val="000000" w:themeColor="text1"/>
          <w:sz w:val="32"/>
          <w:szCs w:val="40"/>
          <w:highlight w:val="none"/>
          <w14:textFill>
            <w14:solidFill>
              <w14:schemeClr w14:val="tx1"/>
            </w14:solidFill>
          </w14:textFill>
        </w:rPr>
        <w:fldChar w:fldCharType="separate"/>
      </w:r>
      <w:r>
        <w:rPr>
          <w:rFonts w:hint="eastAsia" w:ascii="宋体" w:hAnsi="宋体" w:eastAsia="宋体"/>
          <w:color w:val="000000" w:themeColor="text1"/>
          <w:sz w:val="32"/>
          <w:szCs w:val="40"/>
          <w:highlight w:val="none"/>
          <w14:textFill>
            <w14:solidFill>
              <w14:schemeClr w14:val="tx1"/>
            </w14:solidFill>
          </w14:textFill>
        </w:rPr>
        <w:t>第六章 磋商响应文件格式</w:t>
      </w:r>
      <w:r>
        <w:rPr>
          <w:color w:val="000000" w:themeColor="text1"/>
          <w:sz w:val="32"/>
          <w:szCs w:val="40"/>
          <w:highlight w:val="none"/>
          <w14:textFill>
            <w14:solidFill>
              <w14:schemeClr w14:val="tx1"/>
            </w14:solidFill>
          </w14:textFill>
        </w:rPr>
        <w:tab/>
      </w:r>
      <w:r>
        <w:rPr>
          <w:color w:val="000000" w:themeColor="text1"/>
          <w:sz w:val="32"/>
          <w:szCs w:val="40"/>
          <w:highlight w:val="none"/>
          <w14:textFill>
            <w14:solidFill>
              <w14:schemeClr w14:val="tx1"/>
            </w14:solidFill>
          </w14:textFill>
        </w:rPr>
        <w:fldChar w:fldCharType="begin"/>
      </w:r>
      <w:r>
        <w:rPr>
          <w:color w:val="000000" w:themeColor="text1"/>
          <w:sz w:val="32"/>
          <w:szCs w:val="40"/>
          <w:highlight w:val="none"/>
          <w14:textFill>
            <w14:solidFill>
              <w14:schemeClr w14:val="tx1"/>
            </w14:solidFill>
          </w14:textFill>
        </w:rPr>
        <w:instrText xml:space="preserve"> PAGEREF _Toc28497 \h </w:instrText>
      </w:r>
      <w:r>
        <w:rPr>
          <w:color w:val="000000" w:themeColor="text1"/>
          <w:sz w:val="32"/>
          <w:szCs w:val="40"/>
          <w:highlight w:val="none"/>
          <w14:textFill>
            <w14:solidFill>
              <w14:schemeClr w14:val="tx1"/>
            </w14:solidFill>
          </w14:textFill>
        </w:rPr>
        <w:fldChar w:fldCharType="separate"/>
      </w:r>
      <w:r>
        <w:rPr>
          <w:color w:val="000000" w:themeColor="text1"/>
          <w:sz w:val="32"/>
          <w:szCs w:val="40"/>
          <w:highlight w:val="none"/>
          <w14:textFill>
            <w14:solidFill>
              <w14:schemeClr w14:val="tx1"/>
            </w14:solidFill>
          </w14:textFill>
        </w:rPr>
        <w:t>49</w:t>
      </w:r>
      <w:r>
        <w:rPr>
          <w:color w:val="000000" w:themeColor="text1"/>
          <w:sz w:val="32"/>
          <w:szCs w:val="40"/>
          <w:highlight w:val="none"/>
          <w14:textFill>
            <w14:solidFill>
              <w14:schemeClr w14:val="tx1"/>
            </w14:solidFill>
          </w14:textFill>
        </w:rPr>
        <w:fldChar w:fldCharType="end"/>
      </w:r>
      <w:r>
        <w:rPr>
          <w:color w:val="000000" w:themeColor="text1"/>
          <w:sz w:val="32"/>
          <w:szCs w:val="40"/>
          <w:highlight w:val="none"/>
          <w14:textFill>
            <w14:solidFill>
              <w14:schemeClr w14:val="tx1"/>
            </w14:solidFill>
          </w14:textFill>
        </w:rPr>
        <w:fldChar w:fldCharType="end"/>
      </w:r>
    </w:p>
    <w:p>
      <w:pPr>
        <w:pStyle w:val="13"/>
        <w:tabs>
          <w:tab w:val="right" w:leader="dot" w:pos="9412"/>
        </w:tabs>
        <w:rPr>
          <w:color w:val="000000" w:themeColor="text1"/>
          <w:sz w:val="32"/>
          <w:szCs w:val="40"/>
          <w:highlight w:val="none"/>
          <w14:textFill>
            <w14:solidFill>
              <w14:schemeClr w14:val="tx1"/>
            </w14:solidFill>
          </w14:textFill>
        </w:rPr>
      </w:pPr>
    </w:p>
    <w:p>
      <w:pPr>
        <w:rPr>
          <w:color w:val="000000" w:themeColor="text1"/>
          <w:highlight w:val="none"/>
          <w14:textFill>
            <w14:solidFill>
              <w14:schemeClr w14:val="tx1"/>
            </w14:solidFill>
          </w14:textFill>
        </w:rPr>
      </w:pPr>
      <w:r>
        <w:rPr>
          <w:color w:val="000000" w:themeColor="text1"/>
          <w:sz w:val="28"/>
          <w:szCs w:val="28"/>
          <w:highlight w:val="none"/>
          <w14:textFill>
            <w14:solidFill>
              <w14:schemeClr w14:val="tx1"/>
            </w14:solidFill>
          </w14:textFill>
        </w:rPr>
        <w:fldChar w:fldCharType="end"/>
      </w:r>
    </w:p>
    <w:p>
      <w:pPr>
        <w:rPr>
          <w:color w:val="000000" w:themeColor="text1"/>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r>
        <w:rPr>
          <w:rFonts w:ascii="Calibri" w:hAnsi="Calibri"/>
          <w:color w:val="000000" w:themeColor="text1"/>
          <w:szCs w:val="24"/>
          <w:highlight w:val="none"/>
          <w14:textFill>
            <w14:solidFill>
              <w14:schemeClr w14:val="tx1"/>
            </w14:solidFill>
          </w14:textFill>
        </w:rPr>
        <w:fldChar w:fldCharType="begin"/>
      </w:r>
      <w:r>
        <w:rPr>
          <w:rFonts w:ascii="Calibri" w:hAnsi="Calibri"/>
          <w:color w:val="000000" w:themeColor="text1"/>
          <w:szCs w:val="24"/>
          <w:highlight w:val="none"/>
          <w14:textFill>
            <w14:solidFill>
              <w14:schemeClr w14:val="tx1"/>
            </w14:solidFill>
          </w14:textFill>
        </w:rPr>
        <w:instrText xml:space="preserve"> HYPERLINK \l _Toc23948 </w:instrText>
      </w:r>
      <w:r>
        <w:rPr>
          <w:rFonts w:ascii="Calibri" w:hAnsi="Calibri"/>
          <w:color w:val="000000" w:themeColor="text1"/>
          <w:szCs w:val="24"/>
          <w:highlight w:val="none"/>
          <w14:textFill>
            <w14:solidFill>
              <w14:schemeClr w14:val="tx1"/>
            </w14:solidFill>
          </w14:textFill>
        </w:rPr>
        <w:fldChar w:fldCharType="separate"/>
      </w:r>
      <w:r>
        <w:rPr>
          <w:rFonts w:ascii="Calibri" w:hAnsi="Calibri"/>
          <w:color w:val="000000" w:themeColor="text1"/>
          <w:szCs w:val="24"/>
          <w:highlight w:val="none"/>
          <w14:textFill>
            <w14:solidFill>
              <w14:schemeClr w14:val="tx1"/>
            </w14:solidFill>
          </w14:textFill>
        </w:rPr>
        <w:fldChar w:fldCharType="end"/>
      </w: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tabs>
          <w:tab w:val="right" w:leader="dot" w:pos="9628"/>
        </w:tabs>
        <w:spacing w:line="600" w:lineRule="exact"/>
        <w:jc w:val="center"/>
        <w:rPr>
          <w:rFonts w:ascii="Calibri" w:hAnsi="Calibri"/>
          <w:color w:val="000000" w:themeColor="text1"/>
          <w:sz w:val="24"/>
          <w:szCs w:val="24"/>
          <w:highlight w:val="none"/>
          <w14:textFill>
            <w14:solidFill>
              <w14:schemeClr w14:val="tx1"/>
            </w14:solidFill>
          </w14:textFill>
        </w:rPr>
      </w:pPr>
    </w:p>
    <w:p>
      <w:pPr>
        <w:spacing w:line="600" w:lineRule="exact"/>
        <w:jc w:val="center"/>
        <w:outlineLvl w:val="9"/>
        <w:rPr>
          <w:rFonts w:hint="eastAsia" w:ascii="黑体" w:cs="宋体"/>
          <w:bCs/>
          <w:color w:val="000000" w:themeColor="text1"/>
          <w:kern w:val="2"/>
          <w:sz w:val="24"/>
          <w:szCs w:val="24"/>
          <w:highlight w:val="none"/>
          <w14:textFill>
            <w14:solidFill>
              <w14:schemeClr w14:val="tx1"/>
            </w14:solidFill>
          </w14:textFill>
        </w:rPr>
      </w:pPr>
      <w:bookmarkStart w:id="6" w:name="_Toc461977403"/>
      <w:bookmarkEnd w:id="6"/>
      <w:bookmarkStart w:id="7" w:name="_Toc461977412"/>
      <w:bookmarkEnd w:id="7"/>
      <w:bookmarkStart w:id="8" w:name="_Toc15562"/>
    </w:p>
    <w:p>
      <w:pPr>
        <w:spacing w:line="600" w:lineRule="exact"/>
        <w:jc w:val="both"/>
        <w:outlineLvl w:val="9"/>
        <w:rPr>
          <w:rFonts w:hint="eastAsia" w:ascii="黑体" w:cs="宋体"/>
          <w:bCs/>
          <w:color w:val="000000" w:themeColor="text1"/>
          <w:kern w:val="2"/>
          <w:sz w:val="24"/>
          <w:szCs w:val="24"/>
          <w:highlight w:val="none"/>
          <w14:textFill>
            <w14:solidFill>
              <w14:schemeClr w14:val="tx1"/>
            </w14:solidFill>
          </w14:textFill>
        </w:rPr>
      </w:pPr>
    </w:p>
    <w:p>
      <w:pPr>
        <w:spacing w:line="600" w:lineRule="exact"/>
        <w:jc w:val="center"/>
        <w:outlineLvl w:val="9"/>
        <w:rPr>
          <w:rFonts w:hint="eastAsia" w:ascii="黑体" w:cs="宋体"/>
          <w:bCs/>
          <w:color w:val="000000" w:themeColor="text1"/>
          <w:kern w:val="2"/>
          <w:sz w:val="24"/>
          <w:szCs w:val="24"/>
          <w:highlight w:val="none"/>
          <w14:textFill>
            <w14:solidFill>
              <w14:schemeClr w14:val="tx1"/>
            </w14:solidFill>
          </w14:textFill>
        </w:rPr>
        <w:sectPr>
          <w:footerReference r:id="rId4" w:type="default"/>
          <w:pgSz w:w="11906" w:h="16838"/>
          <w:pgMar w:top="1247" w:right="1247" w:bottom="1418" w:left="1247" w:header="851" w:footer="799" w:gutter="0"/>
          <w:pgNumType w:fmt="decimal" w:start="1"/>
          <w:cols w:space="720" w:num="1"/>
        </w:sectPr>
      </w:pPr>
    </w:p>
    <w:p>
      <w:pPr>
        <w:spacing w:line="600" w:lineRule="exact"/>
        <w:jc w:val="center"/>
        <w:outlineLvl w:val="0"/>
        <w:rPr>
          <w:rFonts w:ascii="黑体" w:cs="宋体"/>
          <w:b/>
          <w:bCs w:val="0"/>
          <w:color w:val="000000" w:themeColor="text1"/>
          <w:kern w:val="2"/>
          <w:sz w:val="32"/>
          <w:szCs w:val="32"/>
          <w:highlight w:val="none"/>
          <w14:textFill>
            <w14:solidFill>
              <w14:schemeClr w14:val="tx1"/>
            </w14:solidFill>
          </w14:textFill>
        </w:rPr>
      </w:pPr>
      <w:bookmarkStart w:id="9" w:name="_Toc4701"/>
      <w:bookmarkStart w:id="10" w:name="_Toc11077"/>
      <w:r>
        <w:rPr>
          <w:rFonts w:hint="eastAsia" w:ascii="黑体" w:cs="宋体"/>
          <w:b/>
          <w:bCs w:val="0"/>
          <w:color w:val="000000" w:themeColor="text1"/>
          <w:kern w:val="2"/>
          <w:sz w:val="32"/>
          <w:szCs w:val="32"/>
          <w:highlight w:val="none"/>
          <w14:textFill>
            <w14:solidFill>
              <w14:schemeClr w14:val="tx1"/>
            </w14:solidFill>
          </w14:textFill>
        </w:rPr>
        <w:t>第一章    竞争性磋商公告</w:t>
      </w:r>
      <w:bookmarkEnd w:id="8"/>
      <w:bookmarkEnd w:id="9"/>
      <w:bookmarkEnd w:id="10"/>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河南洲禾建设工程有限公司</w:t>
      </w:r>
      <w:r>
        <w:rPr>
          <w:rFonts w:hint="eastAsia" w:ascii="宋体" w:hAnsi="宋体" w:eastAsia="宋体"/>
          <w:color w:val="000000" w:themeColor="text1"/>
          <w:sz w:val="24"/>
          <w:szCs w:val="24"/>
          <w:highlight w:val="none"/>
          <w14:textFill>
            <w14:solidFill>
              <w14:schemeClr w14:val="tx1"/>
            </w14:solidFill>
          </w14:textFill>
        </w:rPr>
        <w:t>受</w:t>
      </w:r>
      <w:r>
        <w:rPr>
          <w:rFonts w:hint="eastAsia" w:ascii="宋体" w:hAnsi="宋体"/>
          <w:color w:val="000000" w:themeColor="text1"/>
          <w:sz w:val="24"/>
          <w:szCs w:val="24"/>
          <w:highlight w:val="none"/>
          <w:lang w:eastAsia="zh-CN"/>
          <w14:textFill>
            <w14:solidFill>
              <w14:schemeClr w14:val="tx1"/>
            </w14:solidFill>
          </w14:textFill>
        </w:rPr>
        <w:t>卢氏县水利局</w:t>
      </w:r>
      <w:r>
        <w:rPr>
          <w:rFonts w:hint="eastAsia" w:ascii="宋体" w:hAnsi="宋体" w:eastAsia="宋体"/>
          <w:color w:val="000000" w:themeColor="text1"/>
          <w:sz w:val="24"/>
          <w:szCs w:val="24"/>
          <w:highlight w:val="none"/>
          <w14:textFill>
            <w14:solidFill>
              <w14:schemeClr w14:val="tx1"/>
            </w14:solidFill>
          </w14:textFill>
        </w:rPr>
        <w:t>的委托，就</w:t>
      </w:r>
      <w:r>
        <w:rPr>
          <w:rFonts w:hint="eastAsia" w:ascii="宋体" w:hAnsi="宋体"/>
          <w:color w:val="000000" w:themeColor="text1"/>
          <w:sz w:val="24"/>
          <w:szCs w:val="24"/>
          <w:highlight w:val="none"/>
          <w:lang w:eastAsia="zh-CN"/>
          <w14:textFill>
            <w14:solidFill>
              <w14:schemeClr w14:val="tx1"/>
            </w14:solidFill>
          </w14:textFill>
        </w:rPr>
        <w:t>卢氏县2026年农村供水工程水质提升项目</w:t>
      </w:r>
      <w:r>
        <w:rPr>
          <w:rFonts w:hint="eastAsia" w:ascii="宋体" w:hAnsi="宋体" w:eastAsia="宋体"/>
          <w:color w:val="000000" w:themeColor="text1"/>
          <w:sz w:val="24"/>
          <w:szCs w:val="24"/>
          <w:highlight w:val="none"/>
          <w14:textFill>
            <w14:solidFill>
              <w14:schemeClr w14:val="tx1"/>
            </w14:solidFill>
          </w14:textFill>
        </w:rPr>
        <w:t>进行竞争性磋商</w:t>
      </w:r>
      <w:r>
        <w:rPr>
          <w:rFonts w:hint="eastAsia" w:ascii="宋体" w:hAnsi="宋体"/>
          <w:color w:val="000000" w:themeColor="text1"/>
          <w:sz w:val="24"/>
          <w:szCs w:val="24"/>
          <w:highlight w:val="none"/>
          <w:lang w:eastAsia="zh-CN"/>
          <w14:textFill>
            <w14:solidFill>
              <w14:schemeClr w14:val="tx1"/>
            </w14:solidFill>
          </w14:textFill>
        </w:rPr>
        <w:t>。该项目</w:t>
      </w:r>
      <w:r>
        <w:rPr>
          <w:rFonts w:hint="eastAsia" w:ascii="宋体" w:hAnsi="宋体" w:eastAsia="宋体"/>
          <w:color w:val="000000" w:themeColor="text1"/>
          <w:sz w:val="24"/>
          <w:szCs w:val="24"/>
          <w:highlight w:val="none"/>
          <w14:textFill>
            <w14:solidFill>
              <w14:schemeClr w14:val="tx1"/>
            </w14:solidFill>
          </w14:textFill>
        </w:rPr>
        <w:t>已具备招标条件,欢迎符合资格条件的供应商参加。</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bookmarkStart w:id="11" w:name="_Toc2448"/>
      <w:r>
        <w:rPr>
          <w:rFonts w:hint="eastAsia" w:ascii="宋体" w:hAnsi="宋体" w:eastAsia="宋体"/>
          <w:color w:val="000000" w:themeColor="text1"/>
          <w:sz w:val="24"/>
          <w:szCs w:val="24"/>
          <w:highlight w:val="none"/>
          <w14:textFill>
            <w14:solidFill>
              <w14:schemeClr w14:val="tx1"/>
            </w14:solidFill>
          </w14:textFill>
        </w:rPr>
        <w:t>一、项目概况与磋商范围</w:t>
      </w:r>
      <w:bookmarkEnd w:id="11"/>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1、采购人：</w:t>
      </w:r>
      <w:r>
        <w:rPr>
          <w:rFonts w:hint="eastAsia" w:ascii="宋体" w:hAnsi="宋体"/>
          <w:color w:val="000000" w:themeColor="text1"/>
          <w:sz w:val="24"/>
          <w:szCs w:val="24"/>
          <w:highlight w:val="none"/>
          <w:lang w:eastAsia="zh-CN"/>
          <w14:textFill>
            <w14:solidFill>
              <w14:schemeClr w14:val="tx1"/>
            </w14:solidFill>
          </w14:textFill>
        </w:rPr>
        <w:t>卢氏县水利局</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2、项目名称：卢氏县2026年农村供水工程水质提升项目</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3、项目编号：</w:t>
      </w:r>
      <w:r>
        <w:rPr>
          <w:rFonts w:hint="eastAsia" w:ascii="宋体" w:hAnsi="宋体"/>
          <w:color w:val="000000" w:themeColor="text1"/>
          <w:sz w:val="24"/>
          <w:szCs w:val="24"/>
          <w:highlight w:val="none"/>
          <w:lang w:val="en-US" w:eastAsia="zh-CN"/>
          <w14:textFill>
            <w14:solidFill>
              <w14:schemeClr w14:val="tx1"/>
            </w14:solidFill>
          </w14:textFill>
        </w:rPr>
        <w:t>三卢竞磋采购-2026-61、LSGZ[2026]138-ZC108</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4、标段划分：不划分标段</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5、项目内容及规模</w:t>
      </w:r>
      <w:r>
        <w:rPr>
          <w:rFonts w:hint="eastAsia" w:ascii="宋体" w:hAnsi="宋体" w:eastAsia="宋体"/>
          <w:color w:val="000000" w:themeColor="text1"/>
          <w:sz w:val="24"/>
          <w:szCs w:val="24"/>
          <w:highlight w:val="none"/>
          <w:lang w:eastAsia="zh-CN"/>
          <w14:textFill>
            <w14:solidFill>
              <w14:schemeClr w14:val="tx1"/>
            </w14:solidFill>
          </w14:textFill>
        </w:rPr>
        <w:t>：新建10.5m2砖混管理房24座、玻璃钢井堡(1800mm X2200mm X2300mm)10座;新增配套多介质过滤器38台(其中20吨多介质过滤器1台、10 吨多介质过滤器37台)、次氯酸钠发生器54台(50g型号)、ISG40-125型增压泵5台;附属设施:XL-21动力配电箱38台、电度表38块及相应附件;配套铺设PE100管5.1km及相应阀门、电力电缆1.0km、380V低压架空电缆(JKLGYJ-1kV-35/6mm2)6.6km、C25零星混凝土120.43m3、钢构件6.24t、路面破除及恢复440m。</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6</w:t>
      </w:r>
      <w:r>
        <w:rPr>
          <w:rFonts w:hint="eastAsia" w:ascii="宋体" w:hAnsi="宋体"/>
          <w:color w:val="000000" w:themeColor="text1"/>
          <w:sz w:val="24"/>
          <w:szCs w:val="24"/>
          <w:highlight w:val="none"/>
          <w:lang w:eastAsia="zh-CN"/>
          <w14:textFill>
            <w14:solidFill>
              <w14:schemeClr w14:val="tx1"/>
            </w14:solidFill>
          </w14:textFill>
        </w:rPr>
        <w:t>、预算资金</w:t>
      </w:r>
      <w:r>
        <w:rPr>
          <w:rFonts w:hint="eastAsia" w:ascii="宋体" w:hAnsi="宋体" w:eastAsia="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3820011.85</w:t>
      </w:r>
      <w:r>
        <w:rPr>
          <w:rFonts w:hint="eastAsia" w:ascii="宋体" w:hAnsi="宋体" w:eastAsia="宋体"/>
          <w:color w:val="000000" w:themeColor="text1"/>
          <w:sz w:val="24"/>
          <w:szCs w:val="24"/>
          <w:highlight w:val="none"/>
          <w:lang w:eastAsia="zh-CN"/>
          <w14:textFill>
            <w14:solidFill>
              <w14:schemeClr w14:val="tx1"/>
            </w14:solidFill>
          </w14:textFill>
        </w:rPr>
        <w:t>元</w:t>
      </w:r>
      <w:r>
        <w:rPr>
          <w:rFonts w:hint="eastAsia" w:ascii="宋体" w:hAnsi="宋体"/>
          <w:color w:val="000000" w:themeColor="text1"/>
          <w:sz w:val="24"/>
          <w:szCs w:val="24"/>
          <w:highlight w:val="none"/>
          <w:lang w:val="en-US" w:eastAsia="zh-CN"/>
          <w14:textFill>
            <w14:solidFill>
              <w14:schemeClr w14:val="tx1"/>
            </w14:solidFill>
          </w14:textFill>
        </w:rPr>
        <w:t xml:space="preserve"> ；</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7</w:t>
      </w:r>
      <w:r>
        <w:rPr>
          <w:rFonts w:hint="eastAsia" w:ascii="宋体" w:hAnsi="宋体" w:eastAsia="宋体"/>
          <w:color w:val="000000" w:themeColor="text1"/>
          <w:sz w:val="24"/>
          <w:szCs w:val="24"/>
          <w:highlight w:val="none"/>
          <w14:textFill>
            <w14:solidFill>
              <w14:schemeClr w14:val="tx1"/>
            </w14:solidFill>
          </w14:textFill>
        </w:rPr>
        <w:t>、资金来源：</w:t>
      </w:r>
      <w:r>
        <w:rPr>
          <w:rFonts w:hint="eastAsia" w:ascii="宋体" w:hAnsi="宋体" w:eastAsia="宋体"/>
          <w:color w:val="000000" w:themeColor="text1"/>
          <w:sz w:val="24"/>
          <w:szCs w:val="24"/>
          <w:highlight w:val="none"/>
          <w:lang w:eastAsia="zh-CN"/>
          <w14:textFill>
            <w14:solidFill>
              <w14:schemeClr w14:val="tx1"/>
            </w14:solidFill>
          </w14:textFill>
        </w:rPr>
        <w:t>财政</w:t>
      </w:r>
      <w:r>
        <w:rPr>
          <w:rFonts w:hint="eastAsia" w:ascii="宋体" w:hAnsi="宋体" w:eastAsia="宋体"/>
          <w:color w:val="000000" w:themeColor="text1"/>
          <w:sz w:val="24"/>
          <w:szCs w:val="24"/>
          <w:highlight w:val="none"/>
          <w14:textFill>
            <w14:solidFill>
              <w14:schemeClr w14:val="tx1"/>
            </w14:solidFill>
          </w14:textFill>
        </w:rPr>
        <w:t>资金，已落实</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8</w:t>
      </w:r>
      <w:r>
        <w:rPr>
          <w:rFonts w:hint="eastAsia" w:ascii="宋体" w:hAnsi="宋体" w:eastAsia="宋体"/>
          <w:color w:val="000000" w:themeColor="text1"/>
          <w:sz w:val="24"/>
          <w:szCs w:val="24"/>
          <w:highlight w:val="none"/>
          <w14:textFill>
            <w14:solidFill>
              <w14:schemeClr w14:val="tx1"/>
            </w14:solidFill>
          </w14:textFill>
        </w:rPr>
        <w:t>、计划工期：</w:t>
      </w:r>
      <w:r>
        <w:rPr>
          <w:rFonts w:hint="eastAsia" w:ascii="宋体" w:hAnsi="宋体"/>
          <w:color w:val="000000" w:themeColor="text1"/>
          <w:sz w:val="24"/>
          <w:szCs w:val="24"/>
          <w:highlight w:val="none"/>
          <w:lang w:val="en-US" w:eastAsia="zh-CN"/>
          <w14:textFill>
            <w14:solidFill>
              <w14:schemeClr w14:val="tx1"/>
            </w14:solidFill>
          </w14:textFill>
        </w:rPr>
        <w:t>90日历天</w:t>
      </w:r>
      <w:r>
        <w:rPr>
          <w:rFonts w:hint="eastAsia" w:ascii="宋体" w:hAnsi="宋体"/>
          <w:color w:val="000000" w:themeColor="text1"/>
          <w:sz w:val="24"/>
          <w:szCs w:val="24"/>
          <w:highlight w:val="none"/>
          <w:lang w:eastAsia="zh-CN"/>
          <w14:textFill>
            <w14:solidFill>
              <w14:schemeClr w14:val="tx1"/>
            </w14:solidFill>
          </w14:textFill>
        </w:rPr>
        <w:t>；</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9</w:t>
      </w:r>
      <w:r>
        <w:rPr>
          <w:rFonts w:hint="eastAsia" w:ascii="宋体" w:hAnsi="宋体" w:eastAsia="宋体"/>
          <w:color w:val="000000" w:themeColor="text1"/>
          <w:sz w:val="24"/>
          <w:szCs w:val="24"/>
          <w:highlight w:val="none"/>
          <w14:textFill>
            <w14:solidFill>
              <w14:schemeClr w14:val="tx1"/>
            </w14:solidFill>
          </w14:textFill>
        </w:rPr>
        <w:t>、质量要求：达到国家现行建设工程施工质量验收规范合格标准</w:t>
      </w:r>
      <w:r>
        <w:rPr>
          <w:rFonts w:hint="eastAsia" w:ascii="宋体" w:hAnsi="宋体"/>
          <w:color w:val="000000" w:themeColor="text1"/>
          <w:sz w:val="24"/>
          <w:szCs w:val="24"/>
          <w:highlight w:val="none"/>
          <w:lang w:eastAsia="zh-CN"/>
          <w14:textFill>
            <w14:solidFill>
              <w14:schemeClr w14:val="tx1"/>
            </w14:solidFill>
          </w14:textFill>
        </w:rPr>
        <w:t>；</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10、</w:t>
      </w:r>
      <w:bookmarkStart w:id="12" w:name="_Toc32606"/>
      <w:r>
        <w:rPr>
          <w:rFonts w:hint="eastAsia" w:ascii="宋体" w:hAnsi="宋体" w:eastAsia="宋体"/>
          <w:color w:val="000000" w:themeColor="text1"/>
          <w:sz w:val="24"/>
          <w:szCs w:val="24"/>
          <w:highlight w:val="none"/>
          <w14:textFill>
            <w14:solidFill>
              <w14:schemeClr w14:val="tx1"/>
            </w14:solidFill>
          </w14:textFill>
        </w:rPr>
        <w:t>建设地点：卢氏县共涉及16个乡镇54个村组</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11、磋商范围：竞争性磋商文件、工程量清单</w:t>
      </w:r>
      <w:r>
        <w:rPr>
          <w:rFonts w:hint="eastAsia" w:ascii="宋体" w:hAnsi="宋体"/>
          <w:color w:val="000000" w:themeColor="text1"/>
          <w:sz w:val="24"/>
          <w:szCs w:val="24"/>
          <w:highlight w:val="none"/>
          <w:lang w:eastAsia="zh-CN"/>
          <w14:textFill>
            <w14:solidFill>
              <w14:schemeClr w14:val="tx1"/>
            </w14:solidFill>
          </w14:textFill>
        </w:rPr>
        <w:t>及技术参数</w:t>
      </w:r>
      <w:r>
        <w:rPr>
          <w:rFonts w:hint="eastAsia" w:ascii="宋体" w:hAnsi="宋体" w:eastAsia="宋体"/>
          <w:color w:val="000000" w:themeColor="text1"/>
          <w:sz w:val="24"/>
          <w:szCs w:val="24"/>
          <w:highlight w:val="none"/>
          <w14:textFill>
            <w14:solidFill>
              <w14:schemeClr w14:val="tx1"/>
            </w14:solidFill>
          </w14:textFill>
        </w:rPr>
        <w:t>所</w:t>
      </w:r>
      <w:r>
        <w:rPr>
          <w:rFonts w:hint="eastAsia" w:ascii="宋体" w:hAnsi="宋体"/>
          <w:color w:val="000000" w:themeColor="text1"/>
          <w:sz w:val="24"/>
          <w:szCs w:val="24"/>
          <w:highlight w:val="none"/>
          <w:lang w:eastAsia="zh-CN"/>
          <w14:textFill>
            <w14:solidFill>
              <w14:schemeClr w14:val="tx1"/>
            </w14:solidFill>
          </w14:textFill>
        </w:rPr>
        <w:t>包含</w:t>
      </w:r>
      <w:r>
        <w:rPr>
          <w:rFonts w:hint="eastAsia" w:ascii="宋体" w:hAnsi="宋体" w:eastAsia="宋体"/>
          <w:color w:val="000000" w:themeColor="text1"/>
          <w:sz w:val="24"/>
          <w:szCs w:val="24"/>
          <w:highlight w:val="none"/>
          <w14:textFill>
            <w14:solidFill>
              <w14:schemeClr w14:val="tx1"/>
            </w14:solidFill>
          </w14:textFill>
        </w:rPr>
        <w:t>的全部内容。</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12、</w:t>
      </w:r>
      <w:r>
        <w:rPr>
          <w:rFonts w:hint="eastAsia" w:ascii="宋体" w:hAnsi="宋体" w:eastAsia="宋体"/>
          <w:color w:val="000000" w:themeColor="text1"/>
          <w:sz w:val="24"/>
          <w:szCs w:val="24"/>
          <w:highlight w:val="none"/>
          <w14:textFill>
            <w14:solidFill>
              <w14:schemeClr w14:val="tx1"/>
            </w14:solidFill>
          </w14:textFill>
        </w:rPr>
        <w:t>落实政府采购政策满足的资格要求：根据《政府采购促进中小企业发展管理办法》（财库〔2020〕46号）规定，本项目专门面向中小企业采购,同时</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须提供《中小企业声明函》</w:t>
      </w:r>
      <w:r>
        <w:rPr>
          <w:rFonts w:hint="eastAsia" w:ascii="宋体" w:hAnsi="宋体"/>
          <w:color w:val="000000" w:themeColor="text1"/>
          <w:sz w:val="24"/>
          <w:szCs w:val="24"/>
          <w:highlight w:val="none"/>
          <w:lang w:eastAsia="zh-CN"/>
          <w14:textFill>
            <w14:solidFill>
              <w14:schemeClr w14:val="tx1"/>
            </w14:solidFill>
          </w14:textFill>
        </w:rPr>
        <w:t>。</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二、供应商资格要求</w:t>
      </w:r>
      <w:bookmarkEnd w:id="12"/>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bookmarkStart w:id="13" w:name="_Toc16513"/>
      <w:r>
        <w:rPr>
          <w:rFonts w:hint="eastAsia" w:ascii="宋体" w:hAnsi="宋体" w:eastAsia="宋体"/>
          <w:color w:val="000000" w:themeColor="text1"/>
          <w:sz w:val="24"/>
          <w:szCs w:val="24"/>
          <w:highlight w:val="none"/>
          <w14:textFill>
            <w14:solidFill>
              <w14:schemeClr w14:val="tx1"/>
            </w14:solidFill>
          </w14:textFill>
        </w:rPr>
        <w:t>1、具有独立承担民事责任的能力（提供有效的企业营业执照或其他证明材料）；</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须具备水利水电工程施工总承包三级（含三级）以上资质，且具有有效的安全生产许可证，并在人员、设备、资金等方面具有相应的履约能力（提供承诺书，格式自拟）；</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拟派项目经理须具备水利水电工程专业贰级（含贰级）及以上建造师注册证书，为本单位员工且已缴纳社会保险（须提供缴纳社会保险的证明），且未担任其他在施建设工程项目的项目经理（提供承诺书，格式自拟）；</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4、</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拟派技术负责人须具备相关专业中级及以上职称，及本企业缴纳社会保险的证明；</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5、</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企业主要负责人、拟派项目经理、专职安全员具有水行政主管部门核发的有效的安全生产考核合格证；</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6、</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及其主要执（从）业人员须在“全国水利建设市场监管平台”进行信息公开（以网上公示为准，提供网页截图），委托代理人须为“全国水利建设市场监管平台”公开的人员（需提供身份证原件扫描件、社保缴纳证明、授权委托书需加盖单位公章）；</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未被全国水利建设市场监管平台列入黑名单；</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7、本次招标要求的水利水电工程施工总承包资质在全国或省级建筑市场监管公共服务平台资质状况被标注“资质异常”或“注册人员不足”的</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，拒绝参加本项目投标活动。（提供网页查询截图。）</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8、</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及拟派项目经理被列入全国或省级建筑市场监管公共服务平台“黑名单”且在管理期限内的，拒绝本项目投标；（提供网页查询截图。）</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9、</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具有依法缴纳税收和社会保障资金的良好记录：</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须提供企业近半年任意连续三个月（新成立的企业从成立之日起计算）依法缴纳税收的证明资料：主要是指缴纳增值税或企业所得税或企业附加税的缴费证明，依法免税的投标</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，应提供相应文件证明其依法免税；同时需提供企业法人、被委托人近半年任意连续三个月（新成立企业从成立之日起计算）社会养老保险的缴费证明；</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10、具有良好的财务状况且没有处于被责令停业：</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须提供2024年度和2025年度的经第三方审计机构出具的审计报告,</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成立不满一年的提供银行出具的资信证明（新成立企业提供财务状况良好的承诺书）；</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11、参加政府采购活动前3年内无商业贿赂、不正当竞争行为、骗取中标、严重违约及重大工程质量等问题，提供企业注册地工商管理部门出具的无商业贿赂和不正当竞争行为的查询证明或</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出具的承诺书（开具时间在有效期内）；</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12、参加政府采购活动前3年内无行贿犯罪记录（提供《中国裁判文书网》查询结果网页截图或</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自行承诺的无行贿犯罪承诺书，查询&lt;或承诺&gt;对象为“企业、法定代表人、项目经理”）；</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13、根据《关于在政府采购活动中查询及使用信用记录有关问题的通知》(财库[2016]125号)和豫财购【2016】15号的规定，</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没有被列入“信用中国”网站的“失信被执行人”、“重大税收违法失信主体”及“中国政府采购网”网站的“政府采购严重违法失信行为记录名单”；（查询渠道：“信用中国”网站（www.creditchina.gov.cn）、中国政府采购网（www.ccgp.gov.cn）；提供网站的查询信息截图；(注：査询时间必须是公告发布以后开标时间以前并提供网站查询网页截图，查询结果清晰可见)；</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14、单位负责人为同一人或者存在直接控股、管理关系的不同</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15、本次招标不接受联合体投标；</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6</w:t>
      </w:r>
      <w:r>
        <w:rPr>
          <w:rFonts w:hint="eastAsia" w:ascii="宋体" w:hAnsi="宋体" w:eastAsia="宋体"/>
          <w:color w:val="000000" w:themeColor="text1"/>
          <w:sz w:val="24"/>
          <w:szCs w:val="24"/>
          <w:highlight w:val="none"/>
          <w:lang w:val="en-US" w:eastAsia="zh-CN"/>
          <w14:textFill>
            <w14:solidFill>
              <w14:schemeClr w14:val="tx1"/>
            </w14:solidFill>
          </w14:textFill>
        </w:rPr>
        <w:t>、本项目专门面向中小企业采购,供应商须提供《中小企业声明函》；</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7</w:t>
      </w:r>
      <w:r>
        <w:rPr>
          <w:rFonts w:hint="eastAsia" w:ascii="宋体" w:hAnsi="宋体" w:eastAsia="宋体"/>
          <w:color w:val="000000" w:themeColor="text1"/>
          <w:sz w:val="24"/>
          <w:szCs w:val="24"/>
          <w:highlight w:val="none"/>
          <w14:textFill>
            <w14:solidFill>
              <w14:schemeClr w14:val="tx1"/>
            </w14:solidFill>
          </w14:textFill>
        </w:rPr>
        <w:t>、本次招标实行资格后审，资格审查的具体要求见招标文件。</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注：</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eastAsia="宋体"/>
          <w:color w:val="000000" w:themeColor="text1"/>
          <w:sz w:val="24"/>
          <w:szCs w:val="24"/>
          <w:highlight w:val="none"/>
          <w14:textFill>
            <w14:solidFill>
              <w14:schemeClr w14:val="tx1"/>
            </w14:solidFill>
          </w14:textFill>
        </w:rPr>
        <w:t>被列入失信被执行人、重大税收违法失信主体的企业做无效标处理。招标人或招标代理机构有权对</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信用记录进行甄别和复查。</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三、磋商文件获取方式</w:t>
      </w:r>
      <w:bookmarkEnd w:id="13"/>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bookmarkStart w:id="14" w:name="_Toc12451"/>
      <w:r>
        <w:rPr>
          <w:rFonts w:hint="eastAsia" w:ascii="宋体" w:hAnsi="宋体" w:eastAsia="宋体"/>
          <w:color w:val="000000" w:themeColor="text1"/>
          <w:sz w:val="24"/>
          <w:szCs w:val="24"/>
          <w:highlight w:val="none"/>
          <w14:textFill>
            <w14:solidFill>
              <w14:schemeClr w14:val="tx1"/>
            </w14:solidFill>
          </w14:textFill>
        </w:rPr>
        <w:t>1、本项目没有报名环节，供应商凭CA数字证书通过三门峡市公共资源交易中心网（网址：http://gzjy.smx.gov.cn），点击交易平台选择“交易主体登录”，在所参与项目右侧点击参与投标，即可直接下载本项目</w:t>
      </w:r>
      <w:r>
        <w:rPr>
          <w:rFonts w:hint="eastAsia" w:ascii="宋体" w:hAnsi="宋体"/>
          <w:color w:val="000000" w:themeColor="text1"/>
          <w:sz w:val="24"/>
          <w:szCs w:val="24"/>
          <w:highlight w:val="none"/>
          <w:lang w:eastAsia="zh-CN"/>
          <w14:textFill>
            <w14:solidFill>
              <w14:schemeClr w14:val="tx1"/>
            </w14:solidFill>
          </w14:textFill>
        </w:rPr>
        <w:t>磋商</w:t>
      </w:r>
      <w:r>
        <w:rPr>
          <w:rFonts w:hint="eastAsia" w:ascii="宋体" w:hAnsi="宋体" w:eastAsia="宋体"/>
          <w:color w:val="000000" w:themeColor="text1"/>
          <w:sz w:val="24"/>
          <w:szCs w:val="24"/>
          <w:highlight w:val="none"/>
          <w14:textFill>
            <w14:solidFill>
              <w14:schemeClr w14:val="tx1"/>
            </w14:solidFill>
          </w14:textFill>
        </w:rPr>
        <w:t>文件及其相关资料；</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办理CA证书：</w:t>
      </w:r>
      <w:r>
        <w:rPr>
          <w:rFonts w:hint="eastAsia" w:ascii="宋体" w:hAnsi="宋体" w:eastAsia="宋体"/>
          <w:color w:val="000000" w:themeColor="text1"/>
          <w:sz w:val="24"/>
          <w:szCs w:val="24"/>
          <w:highlight w:val="none"/>
          <w14:textFill>
            <w14:solidFill>
              <w14:schemeClr w14:val="tx1"/>
            </w14:solidFill>
          </w14:textFill>
        </w:rPr>
        <w:t>http://gzjy.smx.gov.cn/fwzn/004003/20201019/a8fae6a0-baed-499b-bb50-8ecc8828a2ca.html</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2、</w:t>
      </w:r>
      <w:r>
        <w:rPr>
          <w:rFonts w:hint="eastAsia" w:ascii="宋体" w:hAnsi="宋体" w:eastAsia="宋体"/>
          <w:color w:val="000000" w:themeColor="text1"/>
          <w:sz w:val="24"/>
          <w:szCs w:val="24"/>
          <w:highlight w:val="none"/>
          <w14:textFill>
            <w14:solidFill>
              <w14:schemeClr w14:val="tx1"/>
            </w14:solidFill>
          </w14:textFill>
        </w:rPr>
        <w:t>文件下载时间：</w:t>
      </w:r>
      <w:r>
        <w:rPr>
          <w:rFonts w:hint="eastAsia" w:ascii="宋体" w:hAnsi="宋体"/>
          <w:color w:val="000000" w:themeColor="text1"/>
          <w:sz w:val="24"/>
          <w:szCs w:val="24"/>
          <w:highlight w:val="none"/>
          <w:lang w:val="en-US" w:eastAsia="zh-CN"/>
          <w14:textFill>
            <w14:solidFill>
              <w14:schemeClr w14:val="tx1"/>
            </w14:solidFill>
          </w14:textFill>
        </w:rPr>
        <w:t>2026</w:t>
      </w:r>
      <w:r>
        <w:rPr>
          <w:rFonts w:hint="eastAsia" w:ascii="宋体" w:hAnsi="宋体" w:eastAsia="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7</w:t>
      </w:r>
      <w:r>
        <w:rPr>
          <w:rFonts w:hint="eastAsia" w:ascii="宋体" w:hAnsi="宋体" w:eastAsia="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15</w:t>
      </w:r>
      <w:r>
        <w:rPr>
          <w:rFonts w:hint="eastAsia" w:ascii="宋体" w:hAnsi="宋体" w:eastAsia="宋体"/>
          <w:color w:val="000000" w:themeColor="text1"/>
          <w:sz w:val="24"/>
          <w:szCs w:val="24"/>
          <w:highlight w:val="none"/>
          <w14:textFill>
            <w14:solidFill>
              <w14:schemeClr w14:val="tx1"/>
            </w14:solidFill>
          </w14:textFill>
        </w:rPr>
        <w:t>日08时00分至</w:t>
      </w:r>
      <w:r>
        <w:rPr>
          <w:rFonts w:hint="eastAsia" w:ascii="宋体" w:hAnsi="宋体"/>
          <w:color w:val="000000" w:themeColor="text1"/>
          <w:sz w:val="24"/>
          <w:szCs w:val="24"/>
          <w:highlight w:val="none"/>
          <w:lang w:val="en-US" w:eastAsia="zh-CN"/>
          <w14:textFill>
            <w14:solidFill>
              <w14:schemeClr w14:val="tx1"/>
            </w14:solidFill>
          </w14:textFill>
        </w:rPr>
        <w:t>2026</w:t>
      </w:r>
      <w:r>
        <w:rPr>
          <w:rFonts w:hint="eastAsia" w:ascii="宋体" w:hAnsi="宋体" w:eastAsia="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7</w:t>
      </w:r>
      <w:r>
        <w:rPr>
          <w:rFonts w:hint="eastAsia" w:ascii="宋体" w:hAnsi="宋体" w:eastAsia="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27</w:t>
      </w:r>
      <w:r>
        <w:rPr>
          <w:rFonts w:hint="eastAsia" w:ascii="宋体" w:hAnsi="宋体" w:eastAsia="宋体"/>
          <w:color w:val="000000" w:themeColor="text1"/>
          <w:sz w:val="24"/>
          <w:szCs w:val="24"/>
          <w:highlight w:val="none"/>
          <w14:textFill>
            <w14:solidFill>
              <w14:schemeClr w14:val="tx1"/>
            </w14:solidFill>
          </w14:textFill>
        </w:rPr>
        <w:t>日08时</w:t>
      </w:r>
      <w:r>
        <w:rPr>
          <w:rFonts w:hint="eastAsia" w:ascii="宋体" w:hAnsi="宋体" w:eastAsia="宋体"/>
          <w:color w:val="000000" w:themeColor="text1"/>
          <w:sz w:val="24"/>
          <w:szCs w:val="24"/>
          <w:highlight w:val="none"/>
          <w:lang w:val="en-US" w:eastAsia="zh-CN"/>
          <w14:textFill>
            <w14:solidFill>
              <w14:schemeClr w14:val="tx1"/>
            </w14:solidFill>
          </w14:textFill>
        </w:rPr>
        <w:t>4</w:t>
      </w:r>
      <w:r>
        <w:rPr>
          <w:rFonts w:hint="eastAsia" w:ascii="宋体" w:hAnsi="宋体" w:eastAsia="宋体"/>
          <w:color w:val="000000" w:themeColor="text1"/>
          <w:sz w:val="24"/>
          <w:szCs w:val="24"/>
          <w:highlight w:val="none"/>
          <w14:textFill>
            <w14:solidFill>
              <w14:schemeClr w14:val="tx1"/>
            </w14:solidFill>
          </w14:textFill>
        </w:rPr>
        <w:t>0分；</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3</w:t>
      </w:r>
      <w:r>
        <w:rPr>
          <w:rFonts w:hint="eastAsia" w:ascii="宋体" w:hAnsi="宋体" w:eastAsia="宋体"/>
          <w:color w:val="000000" w:themeColor="text1"/>
          <w:sz w:val="24"/>
          <w:szCs w:val="24"/>
          <w:highlight w:val="none"/>
          <w14:textFill>
            <w14:solidFill>
              <w14:schemeClr w14:val="tx1"/>
            </w14:solidFill>
          </w14:textFill>
        </w:rPr>
        <w:t>、本项目为全电子招标，不再收取招标文件费用。</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eastAsia="zh-CN"/>
          <w14:textFill>
            <w14:solidFill>
              <w14:schemeClr w14:val="tx1"/>
            </w14:solidFill>
          </w14:textFill>
        </w:rPr>
        <w:t>注：</w:t>
      </w:r>
      <w:r>
        <w:rPr>
          <w:rFonts w:hint="eastAsia" w:ascii="宋体" w:hAnsi="宋体" w:eastAsia="宋体"/>
          <w:color w:val="000000" w:themeColor="text1"/>
          <w:sz w:val="24"/>
          <w:szCs w:val="24"/>
          <w:highlight w:val="none"/>
          <w14:textFill>
            <w14:solidFill>
              <w14:schemeClr w14:val="tx1"/>
            </w14:solidFill>
          </w14:textFill>
        </w:rPr>
        <w:t>本项目为不见面开标项目。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每位供应商的解密时间为开标时间起30分钟内完成。未按时解密的其投标将被否决。因供应商原因未能解密、解密失败或解密超时的将被拒绝。</w:t>
      </w:r>
    </w:p>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四、</w:t>
      </w:r>
      <w:bookmarkEnd w:id="14"/>
      <w:r>
        <w:rPr>
          <w:rFonts w:hint="eastAsia" w:ascii="宋体" w:hAnsi="宋体"/>
          <w:color w:val="000000" w:themeColor="text1"/>
          <w:sz w:val="24"/>
          <w:szCs w:val="24"/>
          <w:highlight w:val="none"/>
          <w:lang w:eastAsia="zh-CN"/>
          <w14:textFill>
            <w14:solidFill>
              <w14:schemeClr w14:val="tx1"/>
            </w14:solidFill>
          </w14:textFill>
        </w:rPr>
        <w:t>投标资料提交</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en-US"/>
          <w14:textFill>
            <w14:solidFill>
              <w14:schemeClr w14:val="tx1"/>
            </w14:solidFill>
          </w14:textFill>
        </w:rPr>
        <w:t>本项目实行资格后审，审查内容以投标截止时间前在三门峡市公共资源交易</w:t>
      </w:r>
      <w:r>
        <w:rPr>
          <w:rFonts w:hint="eastAsia" w:ascii="宋体" w:hAnsi="宋体" w:eastAsia="宋体"/>
          <w:color w:val="000000" w:themeColor="text1"/>
          <w:sz w:val="24"/>
          <w:szCs w:val="24"/>
          <w:highlight w:val="none"/>
          <w:lang w:val="en-US" w:eastAsia="zh-CN"/>
          <w14:textFill>
            <w14:solidFill>
              <w14:schemeClr w14:val="tx1"/>
            </w14:solidFill>
          </w14:textFill>
        </w:rPr>
        <w:t>中心网提交磋商响应文件</w:t>
      </w:r>
      <w:r>
        <w:rPr>
          <w:rFonts w:hint="eastAsia" w:ascii="宋体" w:hAnsi="宋体" w:eastAsia="宋体"/>
          <w:color w:val="000000" w:themeColor="text1"/>
          <w:sz w:val="24"/>
          <w:szCs w:val="24"/>
          <w:highlight w:val="none"/>
          <w:lang w:val="en-US" w:eastAsia="en-US"/>
          <w14:textFill>
            <w14:solidFill>
              <w14:schemeClr w14:val="tx1"/>
            </w14:solidFill>
          </w14:textFill>
        </w:rPr>
        <w:t>的信息为准。其上传资料真实性由</w:t>
      </w:r>
      <w:r>
        <w:rPr>
          <w:rFonts w:hint="eastAsia" w:ascii="宋体" w:hAnsi="宋体" w:eastAsia="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en-US"/>
          <w14:textFill>
            <w14:solidFill>
              <w14:schemeClr w14:val="tx1"/>
            </w14:solidFill>
          </w14:textFill>
        </w:rPr>
        <w:t>自行承担</w:t>
      </w:r>
      <w:r>
        <w:rPr>
          <w:rFonts w:hint="eastAsia" w:ascii="宋体" w:hAnsi="宋体" w:eastAsia="宋体"/>
          <w:color w:val="000000" w:themeColor="text1"/>
          <w:sz w:val="24"/>
          <w:szCs w:val="24"/>
          <w:highlight w:val="none"/>
          <w:lang w:val="en-US" w:eastAsia="zh-CN"/>
          <w14:textFill>
            <w14:solidFill>
              <w14:schemeClr w14:val="tx1"/>
            </w14:solidFill>
          </w14:textFill>
        </w:rPr>
        <w:t>，同时，供应商要完善主体库</w:t>
      </w:r>
      <w:r>
        <w:rPr>
          <w:rFonts w:hint="eastAsia" w:ascii="宋体" w:hAnsi="宋体" w:eastAsia="宋体"/>
          <w:color w:val="000000" w:themeColor="text1"/>
          <w:sz w:val="24"/>
          <w:szCs w:val="24"/>
          <w:highlight w:val="none"/>
          <w:lang w:val="en-US" w:eastAsia="en-US"/>
          <w14:textFill>
            <w14:solidFill>
              <w14:schemeClr w14:val="tx1"/>
            </w14:solidFill>
          </w14:textFill>
        </w:rPr>
        <w:t>。原件扫描件清晰可辨。否则，由此造成应得分而未得分或资格审查不合格等情况的，由</w:t>
      </w:r>
      <w:r>
        <w:rPr>
          <w:rFonts w:hint="eastAsia" w:ascii="宋体" w:hAnsi="宋体" w:eastAsia="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en-US"/>
          <w14:textFill>
            <w14:solidFill>
              <w14:schemeClr w14:val="tx1"/>
            </w14:solidFill>
          </w14:textFill>
        </w:rPr>
        <w:t>承担责任。</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五、磋商保证金</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按照《河南省财政厅关于优化政府采购营商环境有关问题的通知》（豫财购[2019]4号文）的要求本项目不再收取磋商保证金。</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六、磋商响应文件的递交截止时间（开标时间）及开评标地点：</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1、时间：202</w:t>
      </w:r>
      <w:r>
        <w:rPr>
          <w:rFonts w:hint="eastAsia" w:ascii="宋体" w:hAnsi="宋体"/>
          <w:color w:val="000000" w:themeColor="text1"/>
          <w:sz w:val="24"/>
          <w:szCs w:val="24"/>
          <w:highlight w:val="none"/>
          <w:lang w:val="en-US" w:eastAsia="zh-CN"/>
          <w14:textFill>
            <w14:solidFill>
              <w14:schemeClr w14:val="tx1"/>
            </w14:solidFill>
          </w14:textFill>
        </w:rPr>
        <w:t>6</w:t>
      </w:r>
      <w:r>
        <w:rPr>
          <w:rFonts w:hint="eastAsia" w:ascii="宋体" w:hAnsi="宋体" w:eastAsia="宋体"/>
          <w:color w:val="000000" w:themeColor="text1"/>
          <w:sz w:val="24"/>
          <w:szCs w:val="24"/>
          <w:highlight w:val="none"/>
          <w:lang w:val="en-US" w:eastAsia="zh-CN"/>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7</w:t>
      </w:r>
      <w:r>
        <w:rPr>
          <w:rFonts w:hint="eastAsia" w:ascii="宋体" w:hAnsi="宋体" w:eastAsia="宋体"/>
          <w:color w:val="000000" w:themeColor="text1"/>
          <w:sz w:val="24"/>
          <w:szCs w:val="24"/>
          <w:highlight w:val="none"/>
          <w:lang w:val="en-US" w:eastAsia="zh-CN"/>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27</w:t>
      </w:r>
      <w:r>
        <w:rPr>
          <w:rFonts w:hint="eastAsia" w:ascii="宋体" w:hAnsi="宋体" w:eastAsia="宋体"/>
          <w:color w:val="000000" w:themeColor="text1"/>
          <w:sz w:val="24"/>
          <w:szCs w:val="24"/>
          <w:highlight w:val="none"/>
          <w:lang w:val="en-US" w:eastAsia="zh-CN"/>
          <w14:textFill>
            <w14:solidFill>
              <w14:schemeClr w14:val="tx1"/>
            </w14:solidFill>
          </w14:textFill>
        </w:rPr>
        <w:t>日08时40分（北京时间）</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2、开标地点：卢氏县公共资源交易中心四楼第</w:t>
      </w:r>
      <w:r>
        <w:rPr>
          <w:rFonts w:hint="eastAsia" w:ascii="宋体" w:hAnsi="宋体"/>
          <w:color w:val="000000" w:themeColor="text1"/>
          <w:sz w:val="24"/>
          <w:szCs w:val="24"/>
          <w:highlight w:val="none"/>
          <w:lang w:val="en-US" w:eastAsia="zh-CN"/>
          <w14:textFill>
            <w14:solidFill>
              <w14:schemeClr w14:val="tx1"/>
            </w14:solidFill>
          </w14:textFill>
        </w:rPr>
        <w:t>一</w:t>
      </w:r>
      <w:r>
        <w:rPr>
          <w:rFonts w:hint="eastAsia" w:ascii="宋体" w:hAnsi="宋体" w:eastAsia="宋体"/>
          <w:color w:val="000000" w:themeColor="text1"/>
          <w:sz w:val="24"/>
          <w:szCs w:val="24"/>
          <w:highlight w:val="none"/>
          <w:lang w:val="en-US" w:eastAsia="zh-CN"/>
          <w14:textFill>
            <w14:solidFill>
              <w14:schemeClr w14:val="tx1"/>
            </w14:solidFill>
          </w14:textFill>
        </w:rPr>
        <w:t>开标室；</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3、评标地点：卢氏县公共资源交易中心二楼第</w:t>
      </w:r>
      <w:r>
        <w:rPr>
          <w:rFonts w:hint="eastAsia" w:ascii="宋体" w:hAnsi="宋体"/>
          <w:color w:val="000000" w:themeColor="text1"/>
          <w:sz w:val="24"/>
          <w:szCs w:val="24"/>
          <w:highlight w:val="none"/>
          <w:lang w:val="en-US" w:eastAsia="zh-CN"/>
          <w14:textFill>
            <w14:solidFill>
              <w14:schemeClr w14:val="tx1"/>
            </w14:solidFill>
          </w14:textFill>
        </w:rPr>
        <w:t>一</w:t>
      </w:r>
      <w:r>
        <w:rPr>
          <w:rFonts w:hint="eastAsia" w:ascii="宋体" w:hAnsi="宋体" w:eastAsia="宋体"/>
          <w:color w:val="000000" w:themeColor="text1"/>
          <w:sz w:val="24"/>
          <w:szCs w:val="24"/>
          <w:highlight w:val="none"/>
          <w:lang w:val="en-US" w:eastAsia="zh-CN"/>
          <w14:textFill>
            <w14:solidFill>
              <w14:schemeClr w14:val="tx1"/>
            </w14:solidFill>
          </w14:textFill>
        </w:rPr>
        <w:t>评标室；</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七、其他事项</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应仔细阅读操作手册，在本公告中要求的截止时间前完成网上投标等工作，并充分考虑人为操作等因素，因</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操作不当等问题造成的无法报名、无法下载磋商文件、无法投标等一切后果，由</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自行承担；</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2、投标所发生一切费用由各</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自行承担，并承担相应的风险和责任；</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3、</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递交的磋商响应文件不论中标与否均不予退还。</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温馨提示：本项目为电子化、无纸化交易项目，开标时不再接受任何纸质资料，为保证您能投标成功，请需仔细阅读招标文件和三门峡市公共资源交易中心官网业务办理指南。</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八、发布公告的媒介</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本次磋商公告同时在《中国招标投标公共服务平台》、《河南省政府采购网》、《三门峡市公共资源交易中心网》上发布。</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九、联系方式</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监督单位：卢氏县政府采购办公室</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联系人：郭伟静</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 xml:space="preserve">联系方式：0398-7863556 </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地址：卢氏县城关镇解放路中段</w:t>
      </w:r>
    </w:p>
    <w:p>
      <w:pPr>
        <w:pStyle w:val="3"/>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en-US" w:bidi="ar-SA"/>
        </w:rPr>
        <w:t>监督单位</w:t>
      </w:r>
      <w:r>
        <w:rPr>
          <w:rFonts w:hint="eastAsia" w:ascii="宋体" w:hAnsi="宋体" w:eastAsia="宋体" w:cs="Times New Roman"/>
          <w:b w:val="0"/>
          <w:bCs w:val="0"/>
          <w:color w:val="auto"/>
          <w:kern w:val="2"/>
          <w:sz w:val="24"/>
          <w:szCs w:val="24"/>
          <w:highlight w:val="none"/>
          <w:lang w:val="en-US" w:eastAsia="zh-CN" w:bidi="ar-SA"/>
        </w:rPr>
        <w:t>：卢氏县水利局</w:t>
      </w:r>
    </w:p>
    <w:p>
      <w:pPr>
        <w:keepNext w:val="0"/>
        <w:keepLines w:val="0"/>
        <w:pageBreakBefore w:val="0"/>
        <w:kinsoku/>
        <w:overflowPunct/>
        <w:topLinePunct w:val="0"/>
        <w:bidi w:val="0"/>
        <w:adjustRightInd/>
        <w:snapToGrid/>
        <w:spacing w:beforeAutospacing="0" w:afterAutospacing="0" w:line="480" w:lineRule="exact"/>
        <w:ind w:firstLine="480" w:firstLineChars="200"/>
        <w:textAlignment w:val="auto"/>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en-US" w:bidi="ar-SA"/>
        </w:rPr>
        <w:t>联系人：</w:t>
      </w:r>
      <w:r>
        <w:rPr>
          <w:rFonts w:hint="eastAsia" w:ascii="宋体" w:hAnsi="宋体" w:eastAsia="宋体" w:cs="Times New Roman"/>
          <w:b w:val="0"/>
          <w:bCs w:val="0"/>
          <w:color w:val="auto"/>
          <w:kern w:val="2"/>
          <w:sz w:val="24"/>
          <w:szCs w:val="24"/>
          <w:highlight w:val="none"/>
          <w:lang w:val="en-US" w:eastAsia="zh-CN" w:bidi="ar-SA"/>
        </w:rPr>
        <w:t>张毅</w:t>
      </w:r>
    </w:p>
    <w:p>
      <w:pPr>
        <w:pStyle w:val="3"/>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电话：18639899988、0398-2157726</w:t>
      </w:r>
    </w:p>
    <w:p>
      <w:pPr>
        <w:keepNext w:val="0"/>
        <w:keepLines w:val="0"/>
        <w:pageBreakBefore w:val="0"/>
        <w:kinsoku/>
        <w:overflowPunct/>
        <w:topLinePunct w:val="0"/>
        <w:bidi w:val="0"/>
        <w:adjustRightInd/>
        <w:snapToGrid/>
        <w:spacing w:beforeAutospacing="0" w:afterAutospacing="0" w:line="480" w:lineRule="exact"/>
        <w:ind w:firstLine="480" w:firstLineChars="200"/>
        <w:textAlignment w:val="auto"/>
        <w:rPr>
          <w:rFonts w:hint="eastAsia" w:ascii="宋体" w:hAnsi="宋体" w:eastAsia="宋体" w:cs="Times New Roman"/>
          <w:b w:val="0"/>
          <w:bCs w:val="0"/>
          <w:color w:val="auto"/>
          <w:kern w:val="2"/>
          <w:sz w:val="24"/>
          <w:szCs w:val="24"/>
          <w:highlight w:val="none"/>
          <w:lang w:val="en-US" w:eastAsia="en-US" w:bidi="ar-SA"/>
        </w:rPr>
      </w:pPr>
      <w:r>
        <w:rPr>
          <w:rFonts w:hint="eastAsia" w:ascii="宋体" w:hAnsi="宋体" w:eastAsia="宋体" w:cs="Times New Roman"/>
          <w:b w:val="0"/>
          <w:bCs w:val="0"/>
          <w:color w:val="auto"/>
          <w:kern w:val="2"/>
          <w:sz w:val="24"/>
          <w:szCs w:val="24"/>
          <w:highlight w:val="none"/>
          <w:lang w:val="en-US" w:eastAsia="en-US" w:bidi="ar-SA"/>
        </w:rPr>
        <w:t>地址：卢氏县城中兴路中段</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采购人：卢氏县水利局</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联系人：代明玉</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default"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电话：13938101878、</w:t>
      </w:r>
      <w:r>
        <w:rPr>
          <w:rFonts w:hint="eastAsia" w:ascii="宋体" w:hAnsi="宋体"/>
          <w:color w:val="000000" w:themeColor="text1"/>
          <w:sz w:val="24"/>
          <w:szCs w:val="24"/>
          <w:highlight w:val="none"/>
          <w:lang w:val="en-US" w:eastAsia="zh-CN"/>
          <w14:textFill>
            <w14:solidFill>
              <w14:schemeClr w14:val="tx1"/>
            </w14:solidFill>
          </w14:textFill>
        </w:rPr>
        <w:t>0398-7872266</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地址：卢氏县中兴路中段</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代理机构：河南洲禾建设工程有限公司</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default"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联系人：陈爱萍</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default"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电话：15839880880、18939075870</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地址：三门峡市商务中心区迎宾大道湖滨大厦A座2513室</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 xml:space="preserve"> </w:t>
      </w:r>
    </w:p>
    <w:p>
      <w:pPr>
        <w:spacing w:line="600" w:lineRule="exact"/>
        <w:ind w:firstLine="480" w:firstLineChars="200"/>
        <w:rPr>
          <w:rFonts w:ascii="宋体" w:hAnsi="宋体" w:cs="宋体"/>
          <w:color w:val="000000" w:themeColor="text1"/>
          <w:kern w:val="2"/>
          <w:sz w:val="24"/>
          <w:szCs w:val="24"/>
          <w:highlight w:val="none"/>
          <w14:textFill>
            <w14:solidFill>
              <w14:schemeClr w14:val="tx1"/>
            </w14:solidFill>
          </w14:textFill>
        </w:rPr>
      </w:pPr>
    </w:p>
    <w:p>
      <w:pPr>
        <w:spacing w:line="600" w:lineRule="exact"/>
        <w:rPr>
          <w:rFonts w:ascii="宋体" w:hAnsi="宋体"/>
          <w:b/>
          <w:color w:val="000000" w:themeColor="text1"/>
          <w:sz w:val="24"/>
          <w:szCs w:val="24"/>
          <w:highlight w:val="none"/>
          <w14:textFill>
            <w14:solidFill>
              <w14:schemeClr w14:val="tx1"/>
            </w14:solidFill>
          </w14:textFill>
        </w:rPr>
      </w:pPr>
    </w:p>
    <w:p>
      <w:pPr>
        <w:pStyle w:val="17"/>
        <w:rPr>
          <w:rFonts w:ascii="宋体" w:hAnsi="宋体"/>
          <w:b/>
          <w:color w:val="000000" w:themeColor="text1"/>
          <w:sz w:val="24"/>
          <w:szCs w:val="24"/>
          <w:highlight w:val="none"/>
          <w14:textFill>
            <w14:solidFill>
              <w14:schemeClr w14:val="tx1"/>
            </w14:solidFill>
          </w14:textFill>
        </w:rPr>
      </w:pPr>
    </w:p>
    <w:p>
      <w:pPr>
        <w:pStyle w:val="18"/>
        <w:rPr>
          <w:rFonts w:ascii="宋体" w:hAnsi="宋体"/>
          <w:b/>
          <w:color w:val="000000" w:themeColor="text1"/>
          <w:sz w:val="24"/>
          <w:szCs w:val="24"/>
          <w:highlight w:val="none"/>
          <w14:textFill>
            <w14:solidFill>
              <w14:schemeClr w14:val="tx1"/>
            </w14:solidFill>
          </w14:textFill>
        </w:rPr>
      </w:pPr>
    </w:p>
    <w:p>
      <w:pPr>
        <w:pStyle w:val="17"/>
        <w:rPr>
          <w:rFonts w:ascii="宋体" w:hAnsi="宋体"/>
          <w:b/>
          <w:color w:val="000000" w:themeColor="text1"/>
          <w:sz w:val="24"/>
          <w:szCs w:val="24"/>
          <w:highlight w:val="none"/>
          <w14:textFill>
            <w14:solidFill>
              <w14:schemeClr w14:val="tx1"/>
            </w14:solidFill>
          </w14:textFill>
        </w:rPr>
      </w:pPr>
    </w:p>
    <w:p>
      <w:pPr>
        <w:pStyle w:val="18"/>
        <w:rPr>
          <w:rFonts w:ascii="宋体" w:hAnsi="宋体"/>
          <w:b/>
          <w:color w:val="000000" w:themeColor="text1"/>
          <w:sz w:val="24"/>
          <w:szCs w:val="24"/>
          <w:highlight w:val="none"/>
          <w14:textFill>
            <w14:solidFill>
              <w14:schemeClr w14:val="tx1"/>
            </w14:solidFill>
          </w14:textFill>
        </w:rPr>
      </w:pPr>
    </w:p>
    <w:p>
      <w:pPr>
        <w:pStyle w:val="17"/>
        <w:rPr>
          <w:rFonts w:ascii="宋体" w:hAnsi="宋体"/>
          <w:b/>
          <w:color w:val="000000" w:themeColor="text1"/>
          <w:sz w:val="24"/>
          <w:szCs w:val="24"/>
          <w:highlight w:val="none"/>
          <w14:textFill>
            <w14:solidFill>
              <w14:schemeClr w14:val="tx1"/>
            </w14:solidFill>
          </w14:textFill>
        </w:rPr>
      </w:pPr>
    </w:p>
    <w:p>
      <w:pPr>
        <w:pStyle w:val="18"/>
        <w:rPr>
          <w:rFonts w:ascii="宋体" w:hAnsi="宋体"/>
          <w:b/>
          <w:color w:val="000000" w:themeColor="text1"/>
          <w:sz w:val="24"/>
          <w:szCs w:val="24"/>
          <w:highlight w:val="none"/>
          <w14:textFill>
            <w14:solidFill>
              <w14:schemeClr w14:val="tx1"/>
            </w14:solidFill>
          </w14:textFill>
        </w:rPr>
      </w:pPr>
    </w:p>
    <w:p>
      <w:pPr>
        <w:pStyle w:val="3"/>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ascii="宋体" w:hAnsi="宋体" w:eastAsia="宋体"/>
          <w:color w:val="000000" w:themeColor="text1"/>
          <w:szCs w:val="32"/>
          <w:highlight w:val="none"/>
          <w14:textFill>
            <w14:solidFill>
              <w14:schemeClr w14:val="tx1"/>
            </w14:solidFill>
          </w14:textFill>
        </w:rPr>
      </w:pPr>
      <w:bookmarkStart w:id="15" w:name="_Toc5308"/>
      <w:bookmarkStart w:id="16" w:name="_Toc15761"/>
      <w:r>
        <w:rPr>
          <w:rFonts w:hint="eastAsia" w:ascii="宋体" w:hAnsi="宋体" w:eastAsia="宋体"/>
          <w:color w:val="000000" w:themeColor="text1"/>
          <w:szCs w:val="32"/>
          <w:highlight w:val="none"/>
          <w14:textFill>
            <w14:solidFill>
              <w14:schemeClr w14:val="tx1"/>
            </w14:solidFill>
          </w14:textFill>
        </w:rPr>
        <w:br w:type="page"/>
      </w:r>
      <w:r>
        <w:rPr>
          <w:rFonts w:hint="eastAsia" w:ascii="宋体" w:hAnsi="宋体" w:eastAsia="宋体"/>
          <w:color w:val="000000" w:themeColor="text1"/>
          <w:szCs w:val="32"/>
          <w:highlight w:val="none"/>
          <w14:textFill>
            <w14:solidFill>
              <w14:schemeClr w14:val="tx1"/>
            </w14:solidFill>
          </w14:textFill>
        </w:rPr>
        <w:t>第</w:t>
      </w:r>
      <w:r>
        <w:rPr>
          <w:rStyle w:val="33"/>
          <w:rFonts w:hint="eastAsia"/>
          <w:b/>
          <w:color w:val="000000" w:themeColor="text1"/>
          <w:highlight w:val="none"/>
          <w14:textFill>
            <w14:solidFill>
              <w14:schemeClr w14:val="tx1"/>
            </w14:solidFill>
          </w14:textFill>
        </w:rPr>
        <w:t>二</w:t>
      </w:r>
      <w:r>
        <w:rPr>
          <w:rFonts w:hint="eastAsia" w:ascii="宋体" w:hAnsi="宋体" w:eastAsia="宋体"/>
          <w:color w:val="000000" w:themeColor="text1"/>
          <w:szCs w:val="32"/>
          <w:highlight w:val="none"/>
          <w14:textFill>
            <w14:solidFill>
              <w14:schemeClr w14:val="tx1"/>
            </w14:solidFill>
          </w14:textFill>
        </w:rPr>
        <w:t>章 磋商须知</w:t>
      </w:r>
      <w:bookmarkEnd w:id="15"/>
      <w:bookmarkEnd w:id="16"/>
    </w:p>
    <w:p>
      <w:pPr>
        <w:pageBreakBefore w:val="0"/>
        <w:widowControl w:val="0"/>
        <w:kinsoku/>
        <w:wordWrap/>
        <w:overflowPunct/>
        <w:topLinePunct w:val="0"/>
        <w:autoSpaceDE/>
        <w:autoSpaceDN/>
        <w:bidi w:val="0"/>
        <w:adjustRightInd/>
        <w:snapToGrid/>
        <w:spacing w:line="240" w:lineRule="auto"/>
        <w:jc w:val="center"/>
        <w:textAlignment w:val="auto"/>
        <w:outlineLvl w:val="0"/>
        <w:rPr>
          <w:rFonts w:ascii="宋体" w:hAnsi="宋体" w:eastAsia="宋体"/>
          <w:b/>
          <w:bCs/>
          <w:color w:val="000000" w:themeColor="text1"/>
          <w:sz w:val="28"/>
          <w:highlight w:val="none"/>
          <w14:textFill>
            <w14:solidFill>
              <w14:schemeClr w14:val="tx1"/>
            </w14:solidFill>
          </w14:textFill>
        </w:rPr>
      </w:pPr>
      <w:bookmarkStart w:id="17" w:name="_Toc31109"/>
      <w:bookmarkStart w:id="18" w:name="_Toc29022"/>
      <w:bookmarkStart w:id="19" w:name="_Toc28930"/>
      <w:bookmarkStart w:id="20" w:name="_Toc150"/>
      <w:r>
        <w:rPr>
          <w:rFonts w:hint="eastAsia" w:ascii="宋体" w:hAnsi="宋体" w:eastAsia="宋体"/>
          <w:b/>
          <w:bCs/>
          <w:color w:val="000000" w:themeColor="text1"/>
          <w:sz w:val="28"/>
          <w:highlight w:val="none"/>
          <w14:textFill>
            <w14:solidFill>
              <w14:schemeClr w14:val="tx1"/>
            </w14:solidFill>
          </w14:textFill>
        </w:rPr>
        <w:t>供应商须知前附表</w:t>
      </w:r>
      <w:bookmarkEnd w:id="17"/>
      <w:bookmarkEnd w:id="18"/>
      <w:bookmarkEnd w:id="19"/>
      <w:bookmarkEnd w:id="20"/>
    </w:p>
    <w:tbl>
      <w:tblPr>
        <w:tblStyle w:val="19"/>
        <w:tblW w:w="9549" w:type="dxa"/>
        <w:jc w:val="center"/>
        <w:tblInd w:w="0" w:type="dxa"/>
        <w:tblLayout w:type="fixed"/>
        <w:tblCellMar>
          <w:top w:w="0" w:type="dxa"/>
          <w:left w:w="108" w:type="dxa"/>
          <w:bottom w:w="0" w:type="dxa"/>
          <w:right w:w="108" w:type="dxa"/>
        </w:tblCellMar>
      </w:tblPr>
      <w:tblGrid>
        <w:gridCol w:w="938"/>
        <w:gridCol w:w="2609"/>
        <w:gridCol w:w="6002"/>
      </w:tblGrid>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b/>
                <w:bCs/>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szCs w:val="24"/>
                <w:highlight w:val="none"/>
                <w14:textFill>
                  <w14:solidFill>
                    <w14:schemeClr w14:val="tx1"/>
                  </w14:solidFill>
                </w14:textFill>
              </w:rPr>
              <w:t>条款号</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b/>
                <w:bCs/>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szCs w:val="24"/>
                <w:highlight w:val="none"/>
                <w14:textFill>
                  <w14:solidFill>
                    <w14:schemeClr w14:val="tx1"/>
                  </w14:solidFill>
                </w14:textFill>
              </w:rPr>
              <w:t>条款名称</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b/>
                <w:bCs/>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szCs w:val="24"/>
                <w:highlight w:val="none"/>
                <w14:textFill>
                  <w14:solidFill>
                    <w14:schemeClr w14:val="tx1"/>
                  </w14:solidFill>
                </w14:textFill>
              </w:rPr>
              <w:t>编列内容</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监督单位和采购人</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监督单位：卢氏县政府采购办公室</w:t>
            </w:r>
          </w:p>
          <w:p>
            <w:pPr>
              <w:spacing w:line="360" w:lineRule="exact"/>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联系人：郭伟静</w:t>
            </w:r>
          </w:p>
          <w:p>
            <w:pPr>
              <w:spacing w:line="36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联系方式：0398-7863556 </w:t>
            </w:r>
          </w:p>
          <w:p>
            <w:pPr>
              <w:spacing w:line="36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地址：卢氏县城关镇解放路中段</w:t>
            </w:r>
          </w:p>
          <w:p>
            <w:pPr>
              <w:spacing w:line="36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en-US"/>
                <w14:textFill>
                  <w14:solidFill>
                    <w14:schemeClr w14:val="tx1"/>
                  </w14:solidFill>
                </w14:textFill>
              </w:rPr>
              <w:t>监督单位</w:t>
            </w:r>
            <w:r>
              <w:rPr>
                <w:rFonts w:hint="eastAsia" w:ascii="宋体" w:hAnsi="宋体" w:eastAsia="宋体" w:cs="宋体"/>
                <w:color w:val="000000" w:themeColor="text1"/>
                <w:sz w:val="24"/>
                <w:szCs w:val="24"/>
                <w:highlight w:val="none"/>
                <w:lang w:val="en-US" w:eastAsia="zh-CN"/>
                <w14:textFill>
                  <w14:solidFill>
                    <w14:schemeClr w14:val="tx1"/>
                  </w14:solidFill>
                </w14:textFill>
              </w:rPr>
              <w:t>：卢氏县水利局</w:t>
            </w:r>
          </w:p>
          <w:p>
            <w:pPr>
              <w:spacing w:line="360" w:lineRule="exact"/>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en-US"/>
                <w14:textFill>
                  <w14:solidFill>
                    <w14:schemeClr w14:val="tx1"/>
                  </w14:solidFill>
                </w14:textFill>
              </w:rPr>
              <w:t>联系人：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张毅</w:t>
            </w:r>
          </w:p>
          <w:p>
            <w:pPr>
              <w:spacing w:line="36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电话：18639899988、0398-2157726</w:t>
            </w:r>
          </w:p>
          <w:p>
            <w:pPr>
              <w:spacing w:line="36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en-US"/>
                <w14:textFill>
                  <w14:solidFill>
                    <w14:schemeClr w14:val="tx1"/>
                  </w14:solidFill>
                </w14:textFill>
              </w:rPr>
              <w:t>地址：卢氏县城中兴路中段</w:t>
            </w:r>
          </w:p>
          <w:p>
            <w:pPr>
              <w:spacing w:line="360" w:lineRule="exact"/>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采购人：卢氏县水利局</w:t>
            </w:r>
          </w:p>
          <w:p>
            <w:pPr>
              <w:spacing w:line="360" w:lineRule="exact"/>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联系人：代明玉</w:t>
            </w:r>
          </w:p>
          <w:p>
            <w:pPr>
              <w:spacing w:line="360" w:lineRule="exact"/>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电话：13938101878、</w:t>
            </w:r>
            <w:r>
              <w:rPr>
                <w:rFonts w:hint="eastAsia" w:ascii="宋体" w:hAnsi="宋体" w:eastAsia="宋体" w:cs="宋体"/>
                <w:color w:val="000000" w:themeColor="text1"/>
                <w:sz w:val="24"/>
                <w:szCs w:val="24"/>
                <w:highlight w:val="none"/>
                <w:lang w:val="en-US" w:eastAsia="zh-CN"/>
                <w14:textFill>
                  <w14:solidFill>
                    <w14:schemeClr w14:val="tx1"/>
                  </w14:solidFill>
                </w14:textFill>
              </w:rPr>
              <w:t>0398-7872266</w:t>
            </w:r>
          </w:p>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地址：卢氏县中兴路中段</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采购代理机构</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代理机构：河南洲禾建设工程有限公司</w:t>
            </w:r>
          </w:p>
          <w:p>
            <w:pPr>
              <w:spacing w:line="360" w:lineRule="exact"/>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联系人：</w:t>
            </w:r>
            <w:r>
              <w:rPr>
                <w:rFonts w:hint="eastAsia" w:ascii="宋体" w:hAnsi="宋体" w:eastAsia="宋体" w:cs="宋体"/>
                <w:color w:val="000000" w:themeColor="text1"/>
                <w:sz w:val="24"/>
                <w:szCs w:val="24"/>
                <w:highlight w:val="none"/>
                <w:lang w:val="en-US" w:eastAsia="zh-CN"/>
                <w14:textFill>
                  <w14:solidFill>
                    <w14:schemeClr w14:val="tx1"/>
                  </w14:solidFill>
                </w14:textFill>
              </w:rPr>
              <w:t>陈爱萍</w:t>
            </w:r>
          </w:p>
          <w:p>
            <w:pPr>
              <w:spacing w:line="360" w:lineRule="exact"/>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电话：15839880880、</w:t>
            </w:r>
            <w:r>
              <w:rPr>
                <w:rFonts w:hint="eastAsia" w:ascii="宋体" w:hAnsi="宋体" w:eastAsia="宋体" w:cs="宋体"/>
                <w:color w:val="000000" w:themeColor="text1"/>
                <w:sz w:val="24"/>
                <w:szCs w:val="24"/>
                <w:highlight w:val="none"/>
                <w:lang w:val="en-US" w:eastAsia="zh-CN"/>
                <w14:textFill>
                  <w14:solidFill>
                    <w14:schemeClr w14:val="tx1"/>
                  </w14:solidFill>
                </w14:textFill>
              </w:rPr>
              <w:t>18939075870</w:t>
            </w:r>
          </w:p>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地址：三门峡市商务中心区迎宾大道湖滨大厦A座2513室</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项目名称</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 xml:space="preserve">卢氏县2026年农村供水工程水质提升项目 </w:t>
            </w:r>
          </w:p>
        </w:tc>
      </w:tr>
      <w:tr>
        <w:tblPrEx>
          <w:tblLayout w:type="fixed"/>
          <w:tblCellMar>
            <w:top w:w="0" w:type="dxa"/>
            <w:left w:w="108" w:type="dxa"/>
            <w:bottom w:w="0" w:type="dxa"/>
            <w:right w:w="108" w:type="dxa"/>
          </w:tblCellMar>
        </w:tblPrEx>
        <w:trPr>
          <w:trHeight w:val="332"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4</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项目地点</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卢氏县共涉及16个乡镇54个村组</w:t>
            </w:r>
          </w:p>
        </w:tc>
      </w:tr>
      <w:tr>
        <w:tblPrEx>
          <w:tblLayout w:type="fixed"/>
          <w:tblCellMar>
            <w:top w:w="0" w:type="dxa"/>
            <w:left w:w="108" w:type="dxa"/>
            <w:bottom w:w="0" w:type="dxa"/>
            <w:right w:w="108" w:type="dxa"/>
          </w:tblCellMar>
        </w:tblPrEx>
        <w:trPr>
          <w:trHeight w:val="1226"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5</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工程概况</w:t>
            </w:r>
          </w:p>
        </w:tc>
        <w:tc>
          <w:tcPr>
            <w:tcW w:w="600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eastAsia="zh-CN"/>
                <w14:textFill>
                  <w14:solidFill>
                    <w14:schemeClr w14:val="tx1"/>
                  </w14:solidFill>
                </w14:textFill>
              </w:rPr>
              <w:t>新建10.5m2砖混管理房24座、玻璃钢井堡(1800mm X2200mm X2300mm)10座;新增配套多介质过滤器38台(其中20吨多介质过滤器1台、10 吨多介质过滤器37台)、次氯酸钠发生器54台(50g型号)、ISG40-125型增压泵5台;附属设施:XL-21动力配电箱38台、电度表38块及相应附件;配套铺设PE100管5.1km及相应阀门、电力电缆1.0km、380V低压架空电缆(JKLGYJ-1kV-35/6mm2)6.6km、C25零星混凝土120.43m3、钢构件6.24t、路面破除及恢复440m。</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6</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资金落实情况</w:t>
            </w:r>
          </w:p>
        </w:tc>
        <w:tc>
          <w:tcPr>
            <w:tcW w:w="600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snapToGrid/>
              <w:spacing w:line="360" w:lineRule="auto"/>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财政</w:t>
            </w:r>
            <w:r>
              <w:rPr>
                <w:rFonts w:hint="eastAsia" w:ascii="宋体" w:hAnsi="宋体" w:eastAsia="宋体" w:cs="宋体"/>
                <w:color w:val="000000" w:themeColor="text1"/>
                <w:sz w:val="24"/>
                <w:szCs w:val="24"/>
                <w:highlight w:val="none"/>
                <w14:textFill>
                  <w14:solidFill>
                    <w14:schemeClr w14:val="tx1"/>
                  </w14:solidFill>
                </w14:textFill>
              </w:rPr>
              <w:t>资金，</w:t>
            </w:r>
            <w:r>
              <w:rPr>
                <w:rFonts w:hint="eastAsia" w:ascii="宋体" w:hAnsi="宋体" w:eastAsia="宋体"/>
                <w:color w:val="000000" w:themeColor="text1"/>
                <w:sz w:val="24"/>
                <w:szCs w:val="24"/>
                <w:highlight w:val="none"/>
                <w14:textFill>
                  <w14:solidFill>
                    <w14:schemeClr w14:val="tx1"/>
                  </w14:solidFill>
                </w14:textFill>
              </w:rPr>
              <w:t>已落实</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7</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磋商范围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竞争性磋商文件、工程量清单所</w:t>
            </w:r>
            <w:r>
              <w:rPr>
                <w:rFonts w:hint="eastAsia" w:ascii="宋体" w:hAnsi="宋体"/>
                <w:color w:val="000000" w:themeColor="text1"/>
                <w:sz w:val="24"/>
                <w:szCs w:val="24"/>
                <w:highlight w:val="none"/>
                <w:lang w:eastAsia="zh-CN"/>
                <w14:textFill>
                  <w14:solidFill>
                    <w14:schemeClr w14:val="tx1"/>
                  </w14:solidFill>
                </w14:textFill>
              </w:rPr>
              <w:t>包含</w:t>
            </w:r>
            <w:r>
              <w:rPr>
                <w:rFonts w:hint="eastAsia" w:ascii="宋体" w:hAnsi="宋体" w:eastAsia="宋体"/>
                <w:color w:val="000000" w:themeColor="text1"/>
                <w:sz w:val="24"/>
                <w:szCs w:val="24"/>
                <w:highlight w:val="none"/>
                <w14:textFill>
                  <w14:solidFill>
                    <w14:schemeClr w14:val="tx1"/>
                  </w14:solidFill>
                </w14:textFill>
              </w:rPr>
              <w:t>的全部内容</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8</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ind w:firstLine="720" w:firstLineChars="300"/>
              <w:jc w:val="lef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计划工期</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ind w:firstLine="480" w:firstLineChars="200"/>
              <w:jc w:val="lef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90日历天</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9</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质量要求</w:t>
            </w:r>
          </w:p>
        </w:tc>
        <w:tc>
          <w:tcPr>
            <w:tcW w:w="600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snapToGrid/>
              <w:spacing w:line="360" w:lineRule="auto"/>
              <w:textAlignment w:val="auto"/>
              <w:rPr>
                <w:rFonts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达到国家现行建设工程施工质量验收规范合格标准</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10</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供应商资质要求</w:t>
            </w:r>
          </w:p>
        </w:tc>
        <w:tc>
          <w:tcPr>
            <w:tcW w:w="600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具有独立承担民事责任的能力（提供有效的企业营业执照或其他证明材料）；</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须具备水利水电工程施工总承包三级（含三级）以上资质，且具有有效的安全生产许可证，并在人员、设备、资金等方面具有相应的履约能力（提供承诺书，格式自拟）；</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拟派项目经理须具备水利水电工程专业贰级（含贰级）及以上建造师注册证书，为本单位员工且已缴纳社会保险（须提供缴纳社会保险的证明），且未担任其他在施建设工程项目的项目经理（提供承诺书，格式自拟）；</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4、</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拟派技术负责人须具备相关专业中级及以上职称，及本企业缴纳社会保险的证明；</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5、</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企业主要负责人、拟派项目经理、专职安全员具有水行政主管部门核发的有效的安全生产考核合格证；</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6、</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及其主要执（从）业人员须在“全国水利建设市场监管平台”进行信息公开（以网上公示为准，提供网页截图），委托代理人须为“全国水利建设市场监管平台”公开的人员（需提供身份证原件扫描件、社保缴纳证明、授权委托书需加盖单位公章）；</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未被全国水利建设市场监管平台列入黑名单；</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7、本次招标要求的水利水电工程施工总承包资质在全国或省级建筑市场监管公共服务平台资质状况被标注“资质异常”或“注册人员不足”的</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，拒绝参加本项目投标活动。（提供网页查询截图。）</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8、</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及拟派项目经理被列入全国或省级建筑市场监管公共服务平台“黑名单”且在管理期限内的，拒绝本项目投标；（提供网页查询截图。）</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9、</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具有依法缴纳税收和社会保障资金的良好记录：</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须提供企业近半年任意连续三个月（新成立的企业从成立之日起计算）依法缴纳税收的证明资料：主要是指缴纳增值税或企业所得税或企业附加税的缴费证明，依法免税的投标</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，应提供相应文件证明其依法免税；同时需提供企业法人、被委托人近半年任意连续三个月（新成立企业从成立之日起计算）社会养老保险的缴费证明；</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10、具有良好的财务状况且没有处于被责令停业：</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须提供2024年度和2025年度的经第三方审计机构出具的审计报告,</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成立不满一年的提供银行出具的资信证明（新成立企业提供财务状况良好的承诺书）；</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11、参加政府采购活动前3年内无商业贿赂、不正当竞争行为、骗取中标、严重违约及重大工程质量等问题，提供企业注册地工商管理部门出具的无商业贿赂和不正当竞争行为的查询证明或</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出具的承诺书（开具时间在有效期内）；</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12、参加政府采购活动前3年内无行贿犯罪记录（提供《中国裁判文书网》查询结果网页截图或</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自行承诺的无行贿犯罪承诺书，查询&lt;或承诺&gt;对象为“企业、法定代表人、项目经理”）；</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13、根据《关于在政府采购活动中查询及使用信用记录有关问题的通知》(财库[2016]125号)和豫财购【2016】15号的规定，</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没有被列入“信用中国”网站的“失信被执行人”、“重大税收违法失信主体”及“中国政府采购网”网站的“政府采购严重违法失信行为记录名单”；（查询渠道：“信用中国”网站（www.creditchina.gov.cn）、中国政府采购网（www.ccgp.gov.cn）；提供网站的查询信息截图；(注：査询时间必须是公告发布以后开标时间以前并提供网站查询网页截图，查询结果清晰可见)；</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14、单位负责人为同一人或者存在直接控股、管理关系的不同</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15、本次招标不接受联合体投标；</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16、本项目专门面向中小企业采购,供应商须提供《中小企业声明函》；</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w:t>
            </w:r>
            <w:r>
              <w:rPr>
                <w:rFonts w:hint="eastAsia" w:ascii="宋体" w:hAnsi="宋体" w:eastAsia="宋体"/>
                <w:color w:val="000000" w:themeColor="text1"/>
                <w:sz w:val="24"/>
                <w:szCs w:val="24"/>
                <w:highlight w:val="none"/>
                <w:lang w:val="en-US" w:eastAsia="zh-CN"/>
                <w14:textFill>
                  <w14:solidFill>
                    <w14:schemeClr w14:val="tx1"/>
                  </w14:solidFill>
                </w14:textFill>
              </w:rPr>
              <w:t>7</w:t>
            </w:r>
            <w:r>
              <w:rPr>
                <w:rFonts w:hint="eastAsia" w:ascii="宋体" w:hAnsi="宋体" w:eastAsia="宋体"/>
                <w:color w:val="000000" w:themeColor="text1"/>
                <w:sz w:val="24"/>
                <w:szCs w:val="24"/>
                <w:highlight w:val="none"/>
                <w14:textFill>
                  <w14:solidFill>
                    <w14:schemeClr w14:val="tx1"/>
                  </w14:solidFill>
                </w14:textFill>
              </w:rPr>
              <w:t>、本次招标实行资格后审，资格审查的具体要求见招标文件。</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注：</w:t>
            </w:r>
            <w:r>
              <w:rPr>
                <w:rFonts w:hint="eastAsia" w:ascii="宋体" w:hAnsi="宋体" w:eastAsia="宋体"/>
                <w:color w:val="000000" w:themeColor="text1"/>
                <w:sz w:val="24"/>
                <w:szCs w:val="24"/>
                <w:highlight w:val="none"/>
                <w:lang w:eastAsia="zh-CN"/>
                <w14:textFill>
                  <w14:solidFill>
                    <w14:schemeClr w14:val="tx1"/>
                  </w14:solidFill>
                </w14:textFill>
              </w:rPr>
              <w:t>（</w:t>
            </w:r>
            <w:r>
              <w:rPr>
                <w:rFonts w:hint="eastAsia" w:ascii="宋体" w:hAnsi="宋体" w:eastAsia="宋体"/>
                <w:color w:val="000000" w:themeColor="text1"/>
                <w:sz w:val="24"/>
                <w:szCs w:val="24"/>
                <w:highlight w:val="none"/>
                <w:lang w:val="en-US" w:eastAsia="zh-CN"/>
                <w14:textFill>
                  <w14:solidFill>
                    <w14:schemeClr w14:val="tx1"/>
                  </w14:solidFill>
                </w14:textFill>
              </w:rPr>
              <w:t>1</w:t>
            </w:r>
            <w:r>
              <w:rPr>
                <w:rFonts w:hint="eastAsia" w:ascii="宋体" w:hAnsi="宋体" w:eastAsia="宋体"/>
                <w:color w:val="000000" w:themeColor="text1"/>
                <w:sz w:val="24"/>
                <w:szCs w:val="24"/>
                <w:highlight w:val="none"/>
                <w:lang w:eastAsia="zh-CN"/>
                <w14:textFill>
                  <w14:solidFill>
                    <w14:schemeClr w14:val="tx1"/>
                  </w14:solidFill>
                </w14:textFill>
              </w:rPr>
              <w:t>）</w:t>
            </w:r>
            <w:r>
              <w:rPr>
                <w:rFonts w:hint="eastAsia" w:ascii="宋体" w:hAnsi="宋体" w:eastAsia="宋体"/>
                <w:color w:val="000000" w:themeColor="text1"/>
                <w:sz w:val="24"/>
                <w:szCs w:val="24"/>
                <w:highlight w:val="none"/>
                <w14:textFill>
                  <w14:solidFill>
                    <w14:schemeClr w14:val="tx1"/>
                  </w14:solidFill>
                </w14:textFill>
              </w:rPr>
              <w:t>被列入失信被执行人、重大税收违法失信主体的企业做无效标处理。招标人或招标代理机构有权对</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信用记录进行甄别和复查。</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color w:val="000000" w:themeColor="text1"/>
                <w:sz w:val="24"/>
                <w:szCs w:val="24"/>
                <w:highlight w:val="none"/>
                <w14:textFill>
                  <w14:solidFill>
                    <w14:schemeClr w14:val="tx1"/>
                  </w14:solidFill>
                </w14:textFill>
              </w:rPr>
            </w:pP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11</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踏勘现场</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■不组织，供应商自行踏勘</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12</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提出问题的截止时间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s="宋体"/>
                <w:color w:val="000000" w:themeColor="text1"/>
                <w:sz w:val="24"/>
                <w:szCs w:val="24"/>
                <w:highlight w:val="none"/>
                <w14:textFill>
                  <w14:solidFill>
                    <w14:schemeClr w14:val="tx1"/>
                  </w14:solidFill>
                </w14:textFill>
              </w:rPr>
            </w:pPr>
            <w:bookmarkStart w:id="21" w:name="OLE_LINK47"/>
            <w:bookmarkStart w:id="22" w:name="OLE_LINK48"/>
            <w:bookmarkStart w:id="23" w:name="OLE_LINK49"/>
            <w:r>
              <w:rPr>
                <w:rFonts w:hint="eastAsia" w:ascii="宋体" w:hAnsi="宋体" w:eastAsia="宋体" w:cs="宋体"/>
                <w:color w:val="000000" w:themeColor="text1"/>
                <w:sz w:val="24"/>
                <w:szCs w:val="24"/>
                <w:highlight w:val="none"/>
                <w14:textFill>
                  <w14:solidFill>
                    <w14:schemeClr w14:val="tx1"/>
                  </w14:solidFill>
                </w14:textFill>
              </w:rPr>
              <w:t>在磋商截止时间前5日</w:t>
            </w:r>
            <w:bookmarkEnd w:id="21"/>
            <w:bookmarkEnd w:id="22"/>
            <w:bookmarkEnd w:id="23"/>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13</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采购人书面澄清的时间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在磋商截止时间前5日</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14</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分包</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■不允许</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15</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偏离</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■不允许</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240" w:firstLineChars="1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16</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磋商响应性文件递交截止时间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202</w:t>
            </w:r>
            <w:r>
              <w:rPr>
                <w:rFonts w:hint="eastAsia" w:ascii="宋体" w:hAnsi="宋体"/>
                <w:color w:val="000000" w:themeColor="text1"/>
                <w:sz w:val="24"/>
                <w:szCs w:val="24"/>
                <w:highlight w:val="none"/>
                <w:lang w:val="en-US" w:eastAsia="zh-CN"/>
                <w14:textFill>
                  <w14:solidFill>
                    <w14:schemeClr w14:val="tx1"/>
                  </w14:solidFill>
                </w14:textFill>
              </w:rPr>
              <w:t>6</w:t>
            </w:r>
            <w:r>
              <w:rPr>
                <w:rFonts w:hint="eastAsia" w:ascii="宋体" w:hAnsi="宋体" w:eastAsia="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7</w:t>
            </w:r>
            <w:r>
              <w:rPr>
                <w:rFonts w:hint="eastAsia" w:ascii="宋体" w:hAnsi="宋体" w:eastAsia="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27</w:t>
            </w:r>
            <w:r>
              <w:rPr>
                <w:rFonts w:hint="eastAsia" w:ascii="宋体" w:hAnsi="宋体" w:eastAsia="宋体"/>
                <w:color w:val="000000" w:themeColor="text1"/>
                <w:sz w:val="24"/>
                <w:szCs w:val="24"/>
                <w:highlight w:val="none"/>
                <w14:textFill>
                  <w14:solidFill>
                    <w14:schemeClr w14:val="tx1"/>
                  </w14:solidFill>
                </w14:textFill>
              </w:rPr>
              <w:t>日08时40分</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17</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确认收到磋商文件的澄清时间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收到澄清后24小时内（已发出时间为准）</w:t>
            </w:r>
          </w:p>
        </w:tc>
      </w:tr>
      <w:tr>
        <w:tblPrEx>
          <w:tblLayout w:type="fixed"/>
          <w:tblCellMar>
            <w:top w:w="0" w:type="dxa"/>
            <w:left w:w="108" w:type="dxa"/>
            <w:bottom w:w="0" w:type="dxa"/>
            <w:right w:w="108" w:type="dxa"/>
          </w:tblCellMar>
        </w:tblPrEx>
        <w:trPr>
          <w:trHeight w:val="962"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18</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确认收到磋商文件的修改时间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收到澄清后24小时内（已发出时间为准）</w:t>
            </w:r>
          </w:p>
        </w:tc>
      </w:tr>
      <w:tr>
        <w:tblPrEx>
          <w:tblLayout w:type="fixed"/>
          <w:tblCellMar>
            <w:top w:w="0" w:type="dxa"/>
            <w:left w:w="108" w:type="dxa"/>
            <w:bottom w:w="0" w:type="dxa"/>
            <w:right w:w="108" w:type="dxa"/>
          </w:tblCellMar>
        </w:tblPrEx>
        <w:trPr>
          <w:trHeight w:val="505"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19</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磋商有效期</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60日历天（磋商截止之日起）</w:t>
            </w:r>
          </w:p>
        </w:tc>
      </w:tr>
      <w:tr>
        <w:tblPrEx>
          <w:tblLayout w:type="fixed"/>
          <w:tblCellMar>
            <w:top w:w="0" w:type="dxa"/>
            <w:left w:w="108" w:type="dxa"/>
            <w:bottom w:w="0" w:type="dxa"/>
            <w:right w:w="108" w:type="dxa"/>
          </w:tblCellMar>
        </w:tblPrEx>
        <w:trPr>
          <w:trHeight w:val="425"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20</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磋商文件售价</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0元；</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tabs>
                <w:tab w:val="left" w:pos="180"/>
              </w:tabs>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21</w:t>
            </w:r>
          </w:p>
        </w:tc>
        <w:tc>
          <w:tcPr>
            <w:tcW w:w="2609" w:type="dxa"/>
            <w:tcBorders>
              <w:top w:val="single" w:color="auto" w:sz="4" w:space="0"/>
              <w:left w:val="nil"/>
              <w:bottom w:val="single" w:color="auto" w:sz="4" w:space="0"/>
              <w:right w:val="single" w:color="auto" w:sz="4" w:space="0"/>
            </w:tcBorders>
            <w:noWrap w:val="0"/>
            <w:vAlign w:val="center"/>
          </w:tcPr>
          <w:p>
            <w:pPr>
              <w:tabs>
                <w:tab w:val="left" w:pos="180"/>
              </w:tabs>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近年财务状况的年份要求</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具有良好的商业信誉和健全的财务会计制度(提供</w:t>
            </w:r>
            <w:r>
              <w:rPr>
                <w:rFonts w:hint="eastAsia" w:ascii="宋体" w:hAnsi="宋体" w:eastAsia="宋体"/>
                <w:color w:val="000000" w:themeColor="text1"/>
                <w:sz w:val="24"/>
                <w:szCs w:val="24"/>
                <w:highlight w:val="none"/>
                <w:lang w:eastAsia="zh-CN"/>
                <w14:textFill>
                  <w14:solidFill>
                    <w14:schemeClr w14:val="tx1"/>
                  </w14:solidFill>
                </w14:textFill>
              </w:rPr>
              <w:t>近三</w:t>
            </w:r>
            <w:r>
              <w:rPr>
                <w:rFonts w:hint="eastAsia" w:ascii="宋体" w:hAnsi="宋体" w:eastAsia="宋体"/>
                <w:color w:val="000000" w:themeColor="text1"/>
                <w:sz w:val="24"/>
                <w:szCs w:val="24"/>
                <w:highlight w:val="none"/>
                <w14:textFill>
                  <w14:solidFill>
                    <w14:schemeClr w14:val="tx1"/>
                  </w14:solidFill>
                </w14:textFill>
              </w:rPr>
              <w:t>年</w:t>
            </w:r>
            <w:r>
              <w:rPr>
                <w:rFonts w:hint="eastAsia" w:ascii="宋体" w:hAnsi="宋体" w:eastAsia="宋体"/>
                <w:color w:val="000000" w:themeColor="text1"/>
                <w:sz w:val="24"/>
                <w:szCs w:val="24"/>
                <w:highlight w:val="none"/>
                <w:lang w:eastAsia="zh-CN"/>
                <w14:textFill>
                  <w14:solidFill>
                    <w14:schemeClr w14:val="tx1"/>
                  </w14:solidFill>
                </w14:textFill>
              </w:rPr>
              <w:t>任意一年</w:t>
            </w:r>
            <w:r>
              <w:rPr>
                <w:rFonts w:hint="eastAsia" w:ascii="宋体" w:hAnsi="宋体" w:eastAsia="宋体"/>
                <w:color w:val="000000" w:themeColor="text1"/>
                <w:sz w:val="24"/>
                <w:szCs w:val="24"/>
                <w:highlight w:val="none"/>
                <w14:textFill>
                  <w14:solidFill>
                    <w14:schemeClr w14:val="tx1"/>
                  </w14:solidFill>
                </w14:textFill>
              </w:rPr>
              <w:t>的</w:t>
            </w:r>
            <w:r>
              <w:rPr>
                <w:rFonts w:hint="eastAsia" w:ascii="宋体" w:hAnsi="宋体" w:eastAsia="宋体"/>
                <w:color w:val="000000" w:themeColor="text1"/>
                <w:sz w:val="24"/>
                <w:szCs w:val="24"/>
                <w:highlight w:val="none"/>
                <w:lang w:eastAsia="zh-CN"/>
                <w14:textFill>
                  <w14:solidFill>
                    <w14:schemeClr w14:val="tx1"/>
                  </w14:solidFill>
                </w14:textFill>
              </w:rPr>
              <w:t>审计报告或</w:t>
            </w:r>
            <w:r>
              <w:rPr>
                <w:rFonts w:hint="eastAsia" w:ascii="宋体" w:hAnsi="宋体" w:eastAsia="宋体"/>
                <w:color w:val="000000" w:themeColor="text1"/>
                <w:sz w:val="24"/>
                <w:szCs w:val="24"/>
                <w:highlight w:val="none"/>
                <w14:textFill>
                  <w14:solidFill>
                    <w14:schemeClr w14:val="tx1"/>
                  </w14:solidFill>
                </w14:textFill>
              </w:rPr>
              <w:t>财务报告，不足一年，应提供注册期后至今的财务报表）</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60" w:lineRule="exact"/>
              <w:jc w:val="center"/>
              <w:textAlignment w:val="baseline"/>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22</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近年完成类似业绩情况及时间要求</w:t>
            </w:r>
          </w:p>
        </w:tc>
        <w:tc>
          <w:tcPr>
            <w:tcW w:w="6002" w:type="dxa"/>
            <w:tcBorders>
              <w:top w:val="single" w:color="auto" w:sz="4" w:space="0"/>
              <w:left w:val="nil"/>
              <w:bottom w:val="single" w:color="auto" w:sz="4" w:space="0"/>
              <w:right w:val="single" w:color="auto" w:sz="4" w:space="0"/>
            </w:tcBorders>
            <w:noWrap w:val="0"/>
            <w:vAlign w:val="center"/>
          </w:tcPr>
          <w:p>
            <w:pPr>
              <w:adjustRightInd w:val="0"/>
              <w:spacing w:line="360" w:lineRule="exact"/>
              <w:textAlignment w:val="baseline"/>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时间：202</w:t>
            </w: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年1月1日--至今</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60" w:lineRule="exact"/>
              <w:jc w:val="center"/>
              <w:textAlignment w:val="baseline"/>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23</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近年发生的诉讼及仲裁情况的年份要求</w:t>
            </w:r>
          </w:p>
        </w:tc>
        <w:tc>
          <w:tcPr>
            <w:tcW w:w="6002" w:type="dxa"/>
            <w:tcBorders>
              <w:top w:val="single" w:color="auto" w:sz="4" w:space="0"/>
              <w:left w:val="nil"/>
              <w:bottom w:val="single" w:color="auto" w:sz="4" w:space="0"/>
              <w:right w:val="single" w:color="auto" w:sz="4" w:space="0"/>
            </w:tcBorders>
            <w:noWrap w:val="0"/>
            <w:vAlign w:val="center"/>
          </w:tcPr>
          <w:p>
            <w:pPr>
              <w:adjustRightInd w:val="0"/>
              <w:spacing w:line="360" w:lineRule="exact"/>
              <w:textAlignment w:val="baseline"/>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近年（202</w:t>
            </w: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年1月1日--至今）</w:t>
            </w:r>
          </w:p>
        </w:tc>
      </w:tr>
      <w:tr>
        <w:tblPrEx>
          <w:tblLayout w:type="fixed"/>
          <w:tblCellMar>
            <w:top w:w="0" w:type="dxa"/>
            <w:left w:w="108" w:type="dxa"/>
            <w:bottom w:w="0" w:type="dxa"/>
            <w:right w:w="108" w:type="dxa"/>
          </w:tblCellMar>
        </w:tblPrEx>
        <w:trPr>
          <w:trHeight w:val="490"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24</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是否允许递交备选投标方案</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■不允许</w:t>
            </w:r>
          </w:p>
        </w:tc>
      </w:tr>
      <w:tr>
        <w:tblPrEx>
          <w:tblLayout w:type="fixed"/>
          <w:tblCellMar>
            <w:top w:w="0" w:type="dxa"/>
            <w:left w:w="108" w:type="dxa"/>
            <w:bottom w:w="0" w:type="dxa"/>
            <w:right w:w="108" w:type="dxa"/>
          </w:tblCellMar>
        </w:tblPrEx>
        <w:trPr>
          <w:trHeight w:val="550"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5</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是否退还磋商响应性文件</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■否</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6</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磋商时间和地点</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磋商时间：202</w:t>
            </w:r>
            <w:r>
              <w:rPr>
                <w:rFonts w:hint="eastAsia" w:ascii="宋体" w:hAnsi="宋体"/>
                <w:color w:val="000000" w:themeColor="text1"/>
                <w:sz w:val="24"/>
                <w:szCs w:val="24"/>
                <w:highlight w:val="none"/>
                <w:lang w:val="en-US" w:eastAsia="zh-CN"/>
                <w14:textFill>
                  <w14:solidFill>
                    <w14:schemeClr w14:val="tx1"/>
                  </w14:solidFill>
                </w14:textFill>
              </w:rPr>
              <w:t>6</w:t>
            </w:r>
            <w:r>
              <w:rPr>
                <w:rFonts w:hint="eastAsia" w:ascii="宋体" w:hAnsi="宋体" w:eastAsia="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7</w:t>
            </w:r>
            <w:r>
              <w:rPr>
                <w:rFonts w:hint="eastAsia" w:ascii="宋体" w:hAnsi="宋体" w:eastAsia="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27</w:t>
            </w:r>
            <w:r>
              <w:rPr>
                <w:rFonts w:hint="eastAsia" w:ascii="宋体" w:hAnsi="宋体" w:eastAsia="宋体"/>
                <w:color w:val="000000" w:themeColor="text1"/>
                <w:sz w:val="24"/>
                <w:szCs w:val="24"/>
                <w:highlight w:val="none"/>
                <w14:textFill>
                  <w14:solidFill>
                    <w14:schemeClr w14:val="tx1"/>
                  </w14:solidFill>
                </w14:textFill>
              </w:rPr>
              <w:t>日08时40分</w:t>
            </w:r>
          </w:p>
          <w:p>
            <w:pPr>
              <w:spacing w:line="360" w:lineRule="exac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磋商地点：卢氏县公共资源交易中心四楼第</w:t>
            </w:r>
            <w:r>
              <w:rPr>
                <w:rFonts w:hint="eastAsia" w:ascii="宋体" w:hAnsi="宋体"/>
                <w:color w:val="000000" w:themeColor="text1"/>
                <w:sz w:val="24"/>
                <w:szCs w:val="24"/>
                <w:highlight w:val="none"/>
                <w:lang w:val="en-US" w:eastAsia="zh-CN"/>
                <w14:textFill>
                  <w14:solidFill>
                    <w14:schemeClr w14:val="tx1"/>
                  </w14:solidFill>
                </w14:textFill>
              </w:rPr>
              <w:t>一</w:t>
            </w:r>
            <w:r>
              <w:rPr>
                <w:rFonts w:hint="eastAsia" w:ascii="宋体" w:hAnsi="宋体" w:eastAsia="宋体"/>
                <w:color w:val="000000" w:themeColor="text1"/>
                <w:sz w:val="24"/>
                <w:szCs w:val="24"/>
                <w:highlight w:val="none"/>
                <w14:textFill>
                  <w14:solidFill>
                    <w14:schemeClr w14:val="tx1"/>
                  </w14:solidFill>
                </w14:textFill>
              </w:rPr>
              <w:t>开标室</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7</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磋商小组</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磋商小组构成：3人，采购人代表1人，其余2名技术、经济等方面的专家从相关专家库中随机抽取。</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8</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是否授权磋商小组确定成交供应商</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■否，推荐成交候选人数：3名</w:t>
            </w:r>
          </w:p>
        </w:tc>
      </w:tr>
      <w:tr>
        <w:tblPrEx>
          <w:tblLayout w:type="fixed"/>
          <w:tblCellMar>
            <w:top w:w="0" w:type="dxa"/>
            <w:left w:w="108" w:type="dxa"/>
            <w:bottom w:w="0" w:type="dxa"/>
            <w:right w:w="108" w:type="dxa"/>
          </w:tblCellMar>
        </w:tblPrEx>
        <w:trPr>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r>
              <w:rPr>
                <w:rFonts w:hint="eastAsia" w:ascii="宋体" w:hAnsi="宋体"/>
                <w:color w:val="000000" w:themeColor="text1"/>
                <w:sz w:val="24"/>
                <w:szCs w:val="24"/>
                <w:highlight w:val="none"/>
                <w:lang w:val="en-US" w:eastAsia="zh-CN"/>
                <w14:textFill>
                  <w14:solidFill>
                    <w14:schemeClr w14:val="tx1"/>
                  </w14:solidFill>
                </w14:textFill>
              </w:rPr>
              <w:t>9</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履约保证金</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ascii="宋体" w:hAnsi="宋体" w:eastAsia="宋体"/>
                <w:color w:val="000000" w:themeColor="text1"/>
                <w:sz w:val="24"/>
                <w:szCs w:val="24"/>
                <w:highlight w:val="none"/>
                <w14:textFill>
                  <w14:solidFill>
                    <w14:schemeClr w14:val="tx1"/>
                  </w14:solidFill>
                </w14:textFill>
              </w:rPr>
              <w:t>无</w:t>
            </w:r>
          </w:p>
        </w:tc>
      </w:tr>
      <w:tr>
        <w:tblPrEx>
          <w:tblLayout w:type="fixed"/>
          <w:tblCellMar>
            <w:top w:w="0" w:type="dxa"/>
            <w:left w:w="108" w:type="dxa"/>
            <w:bottom w:w="0" w:type="dxa"/>
            <w:right w:w="108" w:type="dxa"/>
          </w:tblCellMar>
        </w:tblPrEx>
        <w:trPr>
          <w:trHeight w:val="431"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30</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招标控制价</w:t>
            </w:r>
          </w:p>
        </w:tc>
        <w:tc>
          <w:tcPr>
            <w:tcW w:w="6002" w:type="dxa"/>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snapToGrid/>
              <w:spacing w:line="360" w:lineRule="auto"/>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3820011.85</w:t>
            </w:r>
            <w:r>
              <w:rPr>
                <w:rFonts w:hint="eastAsia" w:ascii="宋体" w:hAnsi="宋体" w:eastAsia="宋体" w:cs="宋体"/>
                <w:color w:val="000000" w:themeColor="text1"/>
                <w:sz w:val="24"/>
                <w:szCs w:val="24"/>
                <w:highlight w:val="none"/>
                <w:lang w:eastAsia="zh-CN"/>
                <w14:textFill>
                  <w14:solidFill>
                    <w14:schemeClr w14:val="tx1"/>
                  </w14:solidFill>
                </w14:textFill>
              </w:rPr>
              <w:t>元</w:t>
            </w:r>
            <w:r>
              <w:rPr>
                <w:rFonts w:hint="eastAsia" w:ascii="宋体" w:hAnsi="宋体" w:eastAsia="宋体" w:cs="宋体"/>
                <w:color w:val="000000" w:themeColor="text1"/>
                <w:sz w:val="24"/>
                <w:szCs w:val="24"/>
                <w:highlight w:val="none"/>
                <w14:textFill>
                  <w14:solidFill>
                    <w14:schemeClr w14:val="tx1"/>
                  </w14:solidFill>
                </w14:textFill>
              </w:rPr>
              <w:t>；供应商报价超过招标控制价的，其磋商将被视为无效。</w:t>
            </w:r>
          </w:p>
        </w:tc>
      </w:tr>
      <w:tr>
        <w:tblPrEx>
          <w:tblLayout w:type="fixed"/>
          <w:tblCellMar>
            <w:top w:w="0" w:type="dxa"/>
            <w:left w:w="108" w:type="dxa"/>
            <w:bottom w:w="0" w:type="dxa"/>
            <w:right w:w="108" w:type="dxa"/>
          </w:tblCellMar>
        </w:tblPrEx>
        <w:trPr>
          <w:trHeight w:val="150"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lang w:val="en-US" w:eastAsia="zh-CN"/>
                <w14:textFill>
                  <w14:solidFill>
                    <w14:schemeClr w14:val="tx1"/>
                  </w14:solidFill>
                </w14:textFill>
              </w:rPr>
              <w:t>1</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招标代理服务费</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1.招标代理服务收费参照豫招协[2023]002号河南省招标投标协会关于印发《河南省招标代理服务收费指导意见》规定的收费标准收取中标代理服务费，领取中标通知书时由中标人一次性支付。（按照100万元以下1.</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%，100-500万元1.</w:t>
            </w:r>
            <w:r>
              <w:rPr>
                <w:rFonts w:hint="eastAsia" w:ascii="宋体" w:hAnsi="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2.招标代理服务收费按差额定率累进法计算。</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3、支付方式通过对公转账</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纳税名称：河南洲禾建设工程有限公司</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纳税人识别号：91411200MA9G707X09 </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地址：河南省三门峡市商务中心区湖滨大厦A座2513室 </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电话：15839880880</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开户行及账号：中原银行股份有限公司三门峡东风市场支行</w:t>
            </w:r>
          </w:p>
          <w:p>
            <w:pPr>
              <w:spacing w:line="360" w:lineRule="exac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账户号码：411214010180025002</w:t>
            </w:r>
          </w:p>
          <w:p>
            <w:pPr>
              <w:spacing w:line="36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4.中标供应商在领取中标通知书时，须提供投标文件（上传稿）纸质资料两套，需加盖单位公章，胶装成册。</w:t>
            </w:r>
          </w:p>
        </w:tc>
      </w:tr>
      <w:tr>
        <w:tblPrEx>
          <w:tblLayout w:type="fixed"/>
          <w:tblCellMar>
            <w:top w:w="0" w:type="dxa"/>
            <w:left w:w="108" w:type="dxa"/>
            <w:bottom w:w="0" w:type="dxa"/>
            <w:right w:w="108" w:type="dxa"/>
          </w:tblCellMar>
        </w:tblPrEx>
        <w:trPr>
          <w:trHeight w:val="973"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lang w:val="en-US" w:eastAsia="zh-CN"/>
                <w14:textFill>
                  <w14:solidFill>
                    <w14:schemeClr w14:val="tx1"/>
                  </w14:solidFill>
                </w14:textFill>
              </w:rPr>
              <w:t>2</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付款办法</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以《民法典》等相关法律法规为准，甲乙双方协定。</w:t>
            </w:r>
          </w:p>
        </w:tc>
      </w:tr>
      <w:tr>
        <w:tblPrEx>
          <w:tblLayout w:type="fixed"/>
          <w:tblCellMar>
            <w:top w:w="0" w:type="dxa"/>
            <w:left w:w="108" w:type="dxa"/>
            <w:bottom w:w="0" w:type="dxa"/>
            <w:right w:w="108" w:type="dxa"/>
          </w:tblCellMar>
        </w:tblPrEx>
        <w:trPr>
          <w:trHeight w:val="973"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lang w:val="en-US" w:eastAsia="zh-CN"/>
                <w14:textFill>
                  <w14:solidFill>
                    <w14:schemeClr w14:val="tx1"/>
                  </w14:solidFill>
                </w14:textFill>
              </w:rPr>
              <w:t>3</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合同的签订时间</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供应商和成交人应自成交通知书发出之日起1个工作日内按照成交通知书和供应商响应文件内容及要求签订合同；                                                                                                                                                                                                                                                                                                                                                                                                                                                                                                                                                                               </w:t>
            </w:r>
          </w:p>
        </w:tc>
      </w:tr>
      <w:tr>
        <w:tblPrEx>
          <w:tblLayout w:type="fixed"/>
          <w:tblCellMar>
            <w:top w:w="0" w:type="dxa"/>
            <w:left w:w="108" w:type="dxa"/>
            <w:bottom w:w="0" w:type="dxa"/>
            <w:right w:w="108" w:type="dxa"/>
          </w:tblCellMar>
        </w:tblPrEx>
        <w:trPr>
          <w:trHeight w:val="973"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lang w:val="en-US" w:eastAsia="zh-CN"/>
                <w14:textFill>
                  <w14:solidFill>
                    <w14:schemeClr w14:val="tx1"/>
                  </w14:solidFill>
                </w14:textFill>
              </w:rPr>
              <w:t>4</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采购标的所属行业</w:t>
            </w:r>
          </w:p>
        </w:tc>
        <w:tc>
          <w:tcPr>
            <w:tcW w:w="6002" w:type="dxa"/>
            <w:tcBorders>
              <w:top w:val="single" w:color="auto" w:sz="4" w:space="0"/>
              <w:left w:val="nil"/>
              <w:bottom w:val="single" w:color="auto" w:sz="4" w:space="0"/>
              <w:right w:val="single" w:color="auto" w:sz="4" w:space="0"/>
            </w:tcBorders>
            <w:noWrap w:val="0"/>
            <w:vAlign w:val="center"/>
          </w:tcPr>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本项目为工程类采购项目</w:t>
            </w:r>
          </w:p>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采购标的所属行业：建筑业</w:t>
            </w:r>
          </w:p>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划定标准</w:t>
            </w:r>
            <w:r>
              <w:rPr>
                <w:rFonts w:hint="eastAsia" w:ascii="宋体" w:hAnsi="宋体" w:cs="宋体"/>
                <w:color w:val="000000" w:themeColor="text1"/>
                <w:sz w:val="24"/>
                <w:szCs w:val="24"/>
                <w:highlight w:val="none"/>
                <w:lang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：《工业和信息化部、国家统计局、国家发展和改革委员会、财政部关于印发&lt;中小企业划型标准规定的通知&gt;（工信部联企业〔2011〕300号）规定的划分标准为依据。</w:t>
            </w:r>
          </w:p>
        </w:tc>
      </w:tr>
      <w:tr>
        <w:tblPrEx>
          <w:tblLayout w:type="fixed"/>
          <w:tblCellMar>
            <w:top w:w="0" w:type="dxa"/>
            <w:left w:w="108" w:type="dxa"/>
            <w:bottom w:w="0" w:type="dxa"/>
            <w:right w:w="108" w:type="dxa"/>
          </w:tblCellMar>
        </w:tblPrEx>
        <w:trPr>
          <w:trHeight w:val="423" w:hRule="atLeast"/>
          <w:jc w:val="center"/>
        </w:trPr>
        <w:tc>
          <w:tcPr>
            <w:tcW w:w="93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lang w:val="en-US" w:eastAsia="zh-CN"/>
                <w14:textFill>
                  <w14:solidFill>
                    <w14:schemeClr w14:val="tx1"/>
                  </w14:solidFill>
                </w14:textFill>
              </w:rPr>
              <w:t>5</w:t>
            </w:r>
          </w:p>
        </w:tc>
        <w:tc>
          <w:tcPr>
            <w:tcW w:w="2609" w:type="dxa"/>
            <w:tcBorders>
              <w:top w:val="single" w:color="auto" w:sz="4" w:space="0"/>
              <w:left w:val="nil"/>
              <w:bottom w:val="single" w:color="auto" w:sz="4" w:space="0"/>
              <w:right w:val="single" w:color="auto" w:sz="4" w:space="0"/>
            </w:tcBorders>
            <w:noWrap w:val="0"/>
            <w:vAlign w:val="center"/>
          </w:tcPr>
          <w:p>
            <w:pPr>
              <w:spacing w:line="36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投标须知</w:t>
            </w:r>
          </w:p>
        </w:tc>
        <w:tc>
          <w:tcPr>
            <w:tcW w:w="6002" w:type="dxa"/>
            <w:tcBorders>
              <w:top w:val="single" w:color="auto" w:sz="4" w:space="0"/>
              <w:left w:val="nil"/>
              <w:bottom w:val="single" w:color="auto" w:sz="4" w:space="0"/>
              <w:right w:val="single" w:color="auto" w:sz="4" w:space="0"/>
            </w:tcBorders>
            <w:noWrap w:val="0"/>
            <w:vAlign w:val="center"/>
          </w:tcPr>
          <w:p>
            <w:pPr>
              <w:spacing w:line="4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本项目为电子化交易项目，磋商响应文件是供应商、供应商（以下简称“供应商”）通过中心磋商响应文件制作系统制作，并经过电子签章和加密后生成的电子版磋商响应文件。供应商投标时，不须提交纸质文件资料。</w:t>
            </w:r>
          </w:p>
          <w:p>
            <w:pPr>
              <w:spacing w:line="4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电子化磋商响应文件具体制作教材请供应商通过CA证书登录三门峡市公共资源电子化交易系统在 “交易智库”中下载操作流程</w:t>
            </w:r>
          </w:p>
          <w:p>
            <w:pPr>
              <w:spacing w:line="4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温馨提示：本项目为电子化、无纸化交易项目，投标时不接受任何纸质资料，为保证您能投标成功，请需仔细阅读以下条款。</w:t>
            </w:r>
          </w:p>
          <w:p>
            <w:pPr>
              <w:spacing w:line="4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一、电子化投标</w:t>
            </w:r>
          </w:p>
          <w:p>
            <w:pPr>
              <w:spacing w:line="4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（一）电子化磋商响应文件的签章</w:t>
            </w:r>
          </w:p>
          <w:p>
            <w:pPr>
              <w:spacing w:line="4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1、供应商在生成电子化磋商响应文件后，应对电子化磋商响应文件进行签章，未进行签章的视为无效投标。</w:t>
            </w:r>
          </w:p>
          <w:p>
            <w:pPr>
              <w:spacing w:line="40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磋商响应文件中要求法定代表人或授权委托人签字或盖章的，供应商在进行电子化磋商响应文件签章时，以签盖法定代表人签章为准。电子化磋商响应文件具体制作教材请供应商通过CA证书登录三门峡市公共资源电子化交易系统在右上角“交易智库”中查看。电子化磋商响应文件工具请点击http://t.cn/A6ZvtVob进行下载。</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（二）电子化磋商响应文件的格式及上传投标</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供应商所上传的电子化磋商响应文件，应是通过中心磋商响应文件制作系统制作的（磋商响应文件制作工具下载地址：http://t.cn/A6ZvtVob），经过签章和加密后生成的电子版磋商响应文件。其中包含用于磋商响应文件上传的主文件（后缀为.smxtf）和用于应急补救的磋商响应文件备份文件（后缀为.nsmxtf）。备份文件主要用于电子化开标出现技术问题后的补救，请供应商随身携带。</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注：供应商投报多个标段的，需要每个标段单独制作电子磋商响应文件。</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2、电子化磋商响应文件应在投标截止时间前成功上传至三门峡市公共资源电子化交易系统。至投标截止时间止，仍未上传成功的电子化磋商响应文件将不予接收。</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注：如按照电子化投标操作教材制作完成的电子化磋商响应文件无法上传的，供应商应在投标截止时间前尽早的联系中心技术人员，以便有充分的时间进行处理。供应商应充分考虑到处理技术问题和上传数据等工作所需的时间问题，磋商响应文件未在投标截止时间前成功上传的，其磋商响应文件不予接收。</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技术联系电话：400-998-0000</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（三）电子化项目开标、解密、唱标、评标</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本项目采用电子化、无纸化进行招标，开标当日，供应商无需到开标现场参加开标会议，供应商应当在投标截止时间前，登陆不见面开标大厅选择登陆三门峡市公共资源电子招投标系统进行登陆,在线准时参加开标活动并进行磋商响应文件解密等。</w:t>
            </w: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2、电子化磋商响应文件采用一次加密方式。开标时，由供应商使用CA 证书，在规定时间内对其电子化磋商响应文件进行解密。每位供应商的解密时间为开标时间起30分钟内，如在规定时间内未完成解密的，其磋商响应文件不予开标、唱标。</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3、电子化磋商响应文件解密异常的处理</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如出现供应商的电子磋商响应文件无法解密等异常情况，供应商应及时致电中介服务机构说明。磋商响应文件异常，按以下步骤进行处理：</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（1）首先由技术人员进行问题排查。</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（2）经技术人员排查后，是供应商文件自身问题导致磋商响应文件无法解密的，该磋商响应文件将不予接收、解密和唱标。开标会议继续进行。</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4、待所有供应商磋商响应文件解密完成后，由中介服务机构操作，对所有已解密磋商响应文件进行唱标。</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供应商应保证在开标期间电话、电脑、网络能够正常工作，供应商因停电、电脑病毒、网络堵塞等原因，未在规定的解密时间内对磋商响应文件进行解密的，其磋商响应文件不予接收、唱标。</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5、</w:t>
            </w:r>
            <w:r>
              <w:rPr>
                <w:rFonts w:hint="eastAsia" w:ascii="宋体" w:hAnsi="宋体" w:eastAsia="宋体"/>
                <w:color w:val="000000" w:themeColor="text1"/>
                <w:sz w:val="24"/>
                <w:szCs w:val="24"/>
                <w:highlight w:val="none"/>
                <w:lang w:val="en-US" w:eastAsia="zh-CN"/>
                <w14:textFill>
                  <w14:solidFill>
                    <w14:schemeClr w14:val="tx1"/>
                  </w14:solidFill>
                </w14:textFill>
              </w:rPr>
              <w:t>开标时</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可登录到交易系统中在开标解密栏中点击报价一览表查看自己的投标报价。如对自己的唱标内容有异议的，应在</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解密成功后10分钟内向中服务机构通过开标大厅对话框提出质疑。中介服务机构应在监督人员的监督下接受</w:t>
            </w:r>
            <w:r>
              <w:rPr>
                <w:rFonts w:hint="eastAsia" w:ascii="宋体" w:hAnsi="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olor w:val="000000" w:themeColor="text1"/>
                <w:sz w:val="24"/>
                <w:szCs w:val="24"/>
                <w:highlight w:val="none"/>
                <w:lang w:val="en-US" w:eastAsia="zh-CN"/>
                <w14:textFill>
                  <w14:solidFill>
                    <w14:schemeClr w14:val="tx1"/>
                  </w14:solidFill>
                </w14:textFill>
              </w:rPr>
              <w:t>的质疑通过开标大厅对话框进行答复并做好书面记录。供应商未在规定时间内提出质疑的，视为认可唱标内容。</w:t>
            </w:r>
          </w:p>
          <w:p>
            <w:pPr>
              <w:spacing w:line="360" w:lineRule="exact"/>
              <w:jc w:val="left"/>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6、评标时，评标委员会对电子化磋商响应文件有质疑的，将通过电子化交易系统对供应商发起质疑，供应商的回复文件必须以经过供应商和其法定代表人签章的PDF格式文件为准，并通过电子化交易系</w:t>
            </w:r>
            <w:r>
              <w:rPr>
                <w:rFonts w:hint="eastAsia" w:ascii="宋体" w:hAnsi="宋体" w:eastAsia="宋体" w:cs="Times New Roman"/>
                <w:color w:val="000000" w:themeColor="text1"/>
                <w:sz w:val="24"/>
                <w:szCs w:val="24"/>
                <w:highlight w:val="none"/>
                <w14:textFill>
                  <w14:solidFill>
                    <w14:schemeClr w14:val="tx1"/>
                  </w14:solidFill>
                </w14:textFill>
              </w:rPr>
              <w:t>统提交至</w:t>
            </w:r>
            <w:r>
              <w:rPr>
                <w:rFonts w:hint="eastAsia" w:ascii="宋体" w:hAnsi="宋体" w:cs="Times New Roman"/>
                <w:color w:val="000000" w:themeColor="text1"/>
                <w:sz w:val="24"/>
                <w:szCs w:val="24"/>
                <w:highlight w:val="none"/>
                <w:lang w:val="en-US" w:eastAsia="zh-CN"/>
                <w14:textFill>
                  <w14:solidFill>
                    <w14:schemeClr w14:val="tx1"/>
                  </w14:solidFill>
                </w14:textFill>
              </w:rPr>
              <w:t>磋商小组</w:t>
            </w:r>
            <w:r>
              <w:rPr>
                <w:rFonts w:hint="eastAsia" w:ascii="宋体" w:hAnsi="宋体" w:eastAsia="宋体" w:cs="Times New Roman"/>
                <w:color w:val="000000" w:themeColor="text1"/>
                <w:sz w:val="24"/>
                <w:szCs w:val="24"/>
                <w:highlight w:val="none"/>
                <w14:textFill>
                  <w14:solidFill>
                    <w14:schemeClr w14:val="tx1"/>
                  </w14:solidFill>
                </w14:textFill>
              </w:rPr>
              <w:t>。</w:t>
            </w:r>
          </w:p>
          <w:p>
            <w:pPr>
              <w:spacing w:line="360" w:lineRule="exact"/>
              <w:jc w:val="left"/>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7、</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各供应商在会员系统中收到有关二次报价信息后，必须在规定时间内给出答复，并在签章后提交，采购人及采购代理机构不再电话通知。需要回复的</w:t>
            </w:r>
            <w:r>
              <w:rPr>
                <w:rFonts w:hint="eastAsia" w:ascii="宋体" w:hAnsi="宋体" w:cs="Times New Roman"/>
                <w:color w:val="000000" w:themeColor="text1"/>
                <w:sz w:val="24"/>
                <w:szCs w:val="24"/>
                <w:highlight w:val="none"/>
                <w:lang w:val="en-US" w:eastAsia="zh-CN"/>
                <w14:textFill>
                  <w14:solidFill>
                    <w14:schemeClr w14:val="tx1"/>
                  </w14:solidFill>
                </w14:textFill>
              </w:rPr>
              <w:t>供应商</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在规定的时间内未回复的，视为</w:t>
            </w:r>
            <w:r>
              <w:rPr>
                <w:rFonts w:hint="eastAsia" w:ascii="宋体" w:hAnsi="宋体" w:cs="Times New Roman"/>
                <w:color w:val="000000" w:themeColor="text1"/>
                <w:sz w:val="24"/>
                <w:szCs w:val="24"/>
                <w:highlight w:val="none"/>
                <w:lang w:val="en-US" w:eastAsia="zh-CN"/>
                <w14:textFill>
                  <w14:solidFill>
                    <w14:schemeClr w14:val="tx1"/>
                  </w14:solidFill>
                </w14:textFill>
              </w:rPr>
              <w:t>供应商</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放弃回复，评标委员会将自行对需要回复的内容进行认定。</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二、相关证书原件的提交</w:t>
            </w:r>
          </w:p>
          <w:p>
            <w:pPr>
              <w:spacing w:line="360" w:lineRule="exact"/>
              <w:jc w:val="lef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本项目实行资格后审，磋商响应文件中要求供应商提交资质、业绩、荣誉及单位人员等相关资料原件的，供应商需将原件扫描件制作到电子磋商响应文件中。</w:t>
            </w:r>
          </w:p>
          <w:p>
            <w:pPr>
              <w:numPr>
                <w:ilvl w:val="0"/>
                <w:numId w:val="1"/>
              </w:numPr>
              <w:spacing w:line="360" w:lineRule="exact"/>
              <w:jc w:val="lef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供应商应及时完善主体库。</w:t>
            </w:r>
          </w:p>
          <w:p>
            <w:pPr>
              <w:spacing w:line="36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（二）项目评标结果公示时，将同时公示中标候选人主体库信息，接受社会监督。</w:t>
            </w:r>
          </w:p>
        </w:tc>
      </w:tr>
    </w:tbl>
    <w:p>
      <w:pPr>
        <w:spacing w:line="360" w:lineRule="auto"/>
        <w:jc w:val="center"/>
        <w:outlineLvl w:val="0"/>
        <w:rPr>
          <w:rFonts w:hint="eastAsia" w:ascii="宋体" w:hAnsi="宋体"/>
          <w:b/>
          <w:bCs/>
          <w:color w:val="000000" w:themeColor="text1"/>
          <w:sz w:val="32"/>
          <w:highlight w:val="none"/>
          <w14:textFill>
            <w14:solidFill>
              <w14:schemeClr w14:val="tx1"/>
            </w14:solidFill>
          </w14:textFill>
        </w:rPr>
      </w:pPr>
      <w:bookmarkStart w:id="24" w:name="_Toc18330"/>
      <w:bookmarkStart w:id="25" w:name="_Toc19045"/>
      <w:bookmarkStart w:id="26" w:name="_Toc7842"/>
      <w:bookmarkStart w:id="27" w:name="_Toc3544"/>
    </w:p>
    <w:p>
      <w:pPr>
        <w:spacing w:line="360" w:lineRule="auto"/>
        <w:jc w:val="center"/>
        <w:outlineLvl w:val="0"/>
        <w:rPr>
          <w:rFonts w:ascii="宋体" w:hAnsi="宋体"/>
          <w:b/>
          <w:bCs/>
          <w:color w:val="000000" w:themeColor="text1"/>
          <w:sz w:val="32"/>
          <w:highlight w:val="none"/>
          <w14:textFill>
            <w14:solidFill>
              <w14:schemeClr w14:val="tx1"/>
            </w14:solidFill>
          </w14:textFill>
        </w:rPr>
      </w:pPr>
      <w:r>
        <w:rPr>
          <w:rFonts w:hint="eastAsia" w:ascii="宋体" w:hAnsi="宋体"/>
          <w:b/>
          <w:bCs/>
          <w:color w:val="000000" w:themeColor="text1"/>
          <w:sz w:val="32"/>
          <w:highlight w:val="none"/>
          <w14:textFill>
            <w14:solidFill>
              <w14:schemeClr w14:val="tx1"/>
            </w14:solidFill>
          </w14:textFill>
        </w:rPr>
        <w:t>总  则</w:t>
      </w:r>
      <w:bookmarkEnd w:id="24"/>
      <w:bookmarkEnd w:id="25"/>
      <w:bookmarkEnd w:id="26"/>
      <w:bookmarkEnd w:id="27"/>
    </w:p>
    <w:p>
      <w:pPr>
        <w:spacing w:line="440" w:lineRule="exact"/>
        <w:ind w:firstLine="482" w:firstLineChars="200"/>
        <w:rPr>
          <w:rFonts w:ascii="宋体" w:hAnsi="宋体" w:eastAsia="宋体" w:cs="宋体"/>
          <w:b/>
          <w:bCs/>
          <w:color w:val="000000" w:themeColor="text1"/>
          <w:kern w:val="0"/>
          <w:sz w:val="24"/>
          <w:szCs w:val="24"/>
          <w:highlight w:val="none"/>
          <w14:textFill>
            <w14:solidFill>
              <w14:schemeClr w14:val="tx1"/>
            </w14:solidFill>
          </w14:textFill>
        </w:rPr>
      </w:pPr>
      <w:bookmarkStart w:id="28" w:name="_Toc479"/>
      <w:bookmarkStart w:id="29" w:name="_Toc74643721"/>
      <w:bookmarkStart w:id="30" w:name="_Toc26685"/>
      <w:r>
        <w:rPr>
          <w:rFonts w:hint="eastAsia" w:ascii="宋体" w:hAnsi="宋体" w:eastAsia="宋体" w:cs="宋体"/>
          <w:b/>
          <w:bCs/>
          <w:color w:val="000000" w:themeColor="text1"/>
          <w:kern w:val="0"/>
          <w:sz w:val="24"/>
          <w:szCs w:val="24"/>
          <w:highlight w:val="none"/>
          <w14:textFill>
            <w14:solidFill>
              <w14:schemeClr w14:val="tx1"/>
            </w14:solidFill>
          </w14:textFill>
        </w:rPr>
        <w:t>1.1项目概况</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1.1.1 根据《中华人民共和国政府采购法》 等有关法律、法规和规章的规定，本项目已具备磋商条件，现对本项目进行竞争性磋商。</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1.1.2 本磋商项目采购人：见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1.1.3 本磋商项目招标代理机构：见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1.1.4 本磋商项目名称：见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1.1.5 本磋商项目建设地点：见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资金来源</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1.2.1 本招标项目的资金来源：见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1.3 磋商范围、计划工期和质量要求</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 本次磋商范围：见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 本工程的计划工期：见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1.3.3 本工程的质量要求：见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1.4</w:t>
      </w:r>
      <w:r>
        <w:rPr>
          <w:rFonts w:hint="eastAsia" w:ascii="宋体" w:hAnsi="宋体" w:cs="宋体"/>
          <w:b/>
          <w:bCs/>
          <w:color w:val="000000" w:themeColor="text1"/>
          <w:sz w:val="24"/>
          <w:szCs w:val="24"/>
          <w:highlight w:val="none"/>
          <w:lang w:eastAsia="zh-CN"/>
          <w14:textFill>
            <w14:solidFill>
              <w14:schemeClr w14:val="tx1"/>
            </w14:solidFill>
          </w14:textFill>
        </w:rPr>
        <w:t>供应商</w:t>
      </w:r>
      <w:r>
        <w:rPr>
          <w:rFonts w:hint="eastAsia" w:ascii="宋体" w:hAnsi="宋体" w:eastAsia="宋体" w:cs="宋体"/>
          <w:b/>
          <w:bCs/>
          <w:color w:val="000000" w:themeColor="text1"/>
          <w:sz w:val="24"/>
          <w:szCs w:val="24"/>
          <w:highlight w:val="none"/>
          <w14:textFill>
            <w14:solidFill>
              <w14:schemeClr w14:val="tx1"/>
            </w14:solidFill>
          </w14:textFill>
        </w:rPr>
        <w:t>资格要求</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1.4.1 </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应具备承担本工程施工的资质条件、能力和信誉见前附表。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1.4.2 </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不得存在下列情形之一：</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(l）为采购人不具有独立法人资格的附属机构（单位）；</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(2）为本磋商项目前期准备提供设计或咨询服务，但设计施工总承包的除外；</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(3）为本磋商项目的监理人；</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(4）为本磋商项目的代建人；</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(5）为本磋商项目提供采购代理服务的；</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(6）与本磋商项目的监理人或代建人或采购代理机构同为一个法定代表人的；</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(7）与本磋商项目的监理人或代建人或采购代理机构相互控股或参股的；</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(8）与本磋商项目的监理人或代建人或采购代理机构相互任职或工作的；</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(9）被责令停业的；</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(10）被暂停或取消磋商资格的；</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(11）财产被接管或冻结的；</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(12）在最近三年内有骗取成交或严重违约或重大质量问题的。</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费用承担</w:t>
      </w:r>
    </w:p>
    <w:p>
      <w:pPr>
        <w:keepNext/>
        <w:keepLines/>
        <w:spacing w:line="440" w:lineRule="exact"/>
        <w:ind w:firstLine="472" w:firstLineChars="200"/>
        <w:outlineLvl w:val="3"/>
        <w:rPr>
          <w:rFonts w:hint="eastAsia" w:ascii="宋体" w:hAnsi="宋体" w:cs="宋体"/>
          <w:color w:val="000000" w:themeColor="text1"/>
          <w:sz w:val="24"/>
          <w:highlight w:val="none"/>
          <w:lang w:val="zh-CN" w:bidi="ar"/>
          <w14:textFill>
            <w14:solidFill>
              <w14:schemeClr w14:val="tx1"/>
            </w14:solidFill>
          </w14:textFill>
        </w:rPr>
      </w:pPr>
      <w:r>
        <w:rPr>
          <w:rFonts w:hint="eastAsia" w:ascii="宋体" w:hAnsi="宋体" w:cs="宋体"/>
          <w:color w:val="000000" w:themeColor="text1"/>
          <w:spacing w:val="-2"/>
          <w:sz w:val="24"/>
          <w:highlight w:val="none"/>
          <w:lang w:val="zh-CN" w:bidi="ar"/>
          <w14:textFill>
            <w14:solidFill>
              <w14:schemeClr w14:val="tx1"/>
            </w14:solidFill>
          </w14:textFill>
        </w:rPr>
        <w:t>供应商</w:t>
      </w:r>
      <w:r>
        <w:rPr>
          <w:rFonts w:hint="eastAsia" w:ascii="宋体" w:hAnsi="宋体" w:cs="宋体"/>
          <w:color w:val="000000" w:themeColor="text1"/>
          <w:spacing w:val="-2"/>
          <w:sz w:val="24"/>
          <w:highlight w:val="none"/>
          <w:lang w:val="en-US" w:eastAsia="zh-CN" w:bidi="ar"/>
          <w14:textFill>
            <w14:solidFill>
              <w14:schemeClr w14:val="tx1"/>
            </w14:solidFill>
          </w14:textFill>
        </w:rPr>
        <w:t>应承担</w:t>
      </w:r>
      <w:r>
        <w:rPr>
          <w:rFonts w:hint="eastAsia" w:ascii="宋体" w:hAnsi="宋体" w:cs="宋体"/>
          <w:color w:val="000000" w:themeColor="text1"/>
          <w:sz w:val="24"/>
          <w:highlight w:val="none"/>
          <w:lang w:val="zh-CN" w:bidi="ar"/>
          <w14:textFill>
            <w14:solidFill>
              <w14:schemeClr w14:val="tx1"/>
            </w14:solidFill>
          </w14:textFill>
        </w:rPr>
        <w:t>准备和参加磋商有关的费用，无论招标结果如何，采购代理机构和采购人在任何情况下均无义务和责任承担这些费用。</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1.6 保密</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参与磋商活动的各方应对磋商文件和响应文件中的商业和技术等秘密保密，违者应对由此造成的后果承担法律责任。</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1.7 语言文字</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除专用术语外，与采购磋商有关的语言均使用中文。必要时专用术语应附有中文注释。</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1.8 计量单位</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所有计量均采用中华人民共和国法定计量单位。</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1.9 踏勘现场</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不组织</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1.10 磋商预备会</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不组织</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1.11 分包</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不允许分包。</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1.12 偏离</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bookmarkStart w:id="31" w:name="_Toc184635072"/>
      <w:bookmarkEnd w:id="31"/>
      <w:r>
        <w:rPr>
          <w:rFonts w:hint="eastAsia" w:ascii="宋体" w:hAnsi="宋体" w:eastAsia="宋体" w:cs="宋体"/>
          <w:color w:val="000000" w:themeColor="text1"/>
          <w:sz w:val="24"/>
          <w:szCs w:val="24"/>
          <w:highlight w:val="none"/>
          <w14:textFill>
            <w14:solidFill>
              <w14:schemeClr w14:val="tx1"/>
            </w14:solidFill>
          </w14:textFill>
        </w:rPr>
        <w:t>不允许偏离</w:t>
      </w:r>
    </w:p>
    <w:p>
      <w:pPr>
        <w:keepNext/>
        <w:keepLines/>
        <w:spacing w:line="440" w:lineRule="exact"/>
        <w:ind w:left="851" w:hanging="284"/>
        <w:outlineLvl w:val="0"/>
        <w:rPr>
          <w:rFonts w:ascii="宋体" w:hAnsi="宋体" w:eastAsia="宋体" w:cs="宋体"/>
          <w:color w:val="000000" w:themeColor="text1"/>
          <w:sz w:val="24"/>
          <w:szCs w:val="24"/>
          <w:highlight w:val="none"/>
          <w14:textFill>
            <w14:solidFill>
              <w14:schemeClr w14:val="tx1"/>
            </w14:solidFill>
          </w14:textFill>
        </w:rPr>
      </w:pPr>
      <w:bookmarkStart w:id="32" w:name="_Toc466566784"/>
      <w:bookmarkEnd w:id="32"/>
      <w:bookmarkStart w:id="33" w:name="_Toc23678"/>
      <w:bookmarkStart w:id="34" w:name="_Toc25592"/>
      <w:bookmarkStart w:id="35" w:name="_Toc3921"/>
      <w:bookmarkStart w:id="36" w:name="_Toc26910"/>
      <w:bookmarkStart w:id="37" w:name="_Toc17642"/>
      <w:bookmarkStart w:id="38" w:name="_Toc17517"/>
      <w:bookmarkStart w:id="39" w:name="_Toc466566695"/>
      <w:r>
        <w:rPr>
          <w:rFonts w:hint="eastAsia" w:ascii="宋体" w:hAnsi="宋体" w:eastAsia="宋体" w:cs="宋体"/>
          <w:b/>
          <w:color w:val="000000" w:themeColor="text1"/>
          <w:sz w:val="24"/>
          <w:szCs w:val="24"/>
          <w:highlight w:val="none"/>
          <w14:textFill>
            <w14:solidFill>
              <w14:schemeClr w14:val="tx1"/>
            </w14:solidFill>
          </w14:textFill>
        </w:rPr>
        <w:t>2．1</w:t>
      </w:r>
      <w:r>
        <w:rPr>
          <w:rFonts w:hint="eastAsia" w:ascii="宋体" w:hAnsi="宋体" w:eastAsia="宋体" w:cs="宋体"/>
          <w:color w:val="000000" w:themeColor="text1"/>
          <w:sz w:val="24"/>
          <w:szCs w:val="24"/>
          <w:highlight w:val="none"/>
          <w14:textFill>
            <w14:solidFill>
              <w14:schemeClr w14:val="tx1"/>
            </w14:solidFill>
          </w14:textFill>
        </w:rPr>
        <w:t>竞争性磋商文件</w:t>
      </w:r>
      <w:bookmarkEnd w:id="33"/>
      <w:bookmarkEnd w:id="34"/>
      <w:bookmarkEnd w:id="35"/>
      <w:bookmarkEnd w:id="36"/>
      <w:bookmarkEnd w:id="37"/>
      <w:bookmarkEnd w:id="38"/>
      <w:bookmarkEnd w:id="39"/>
    </w:p>
    <w:p>
      <w:pPr>
        <w:keepNext/>
        <w:keepLines/>
        <w:spacing w:line="440" w:lineRule="exact"/>
        <w:ind w:left="851" w:hanging="284"/>
        <w:outlineLvl w:val="1"/>
        <w:rPr>
          <w:rFonts w:ascii="宋体" w:hAnsi="宋体" w:eastAsia="宋体" w:cs="宋体"/>
          <w:color w:val="000000" w:themeColor="text1"/>
          <w:sz w:val="24"/>
          <w:szCs w:val="24"/>
          <w:highlight w:val="none"/>
          <w14:textFill>
            <w14:solidFill>
              <w14:schemeClr w14:val="tx1"/>
            </w14:solidFill>
          </w14:textFill>
        </w:rPr>
      </w:pPr>
      <w:bookmarkStart w:id="40" w:name="_Toc5370"/>
      <w:r>
        <w:rPr>
          <w:rFonts w:hint="eastAsia" w:ascii="宋体" w:hAnsi="宋体" w:eastAsia="宋体" w:cs="宋体"/>
          <w:b/>
          <w:color w:val="000000" w:themeColor="text1"/>
          <w:sz w:val="24"/>
          <w:szCs w:val="24"/>
          <w:highlight w:val="none"/>
          <w14:textFill>
            <w14:solidFill>
              <w14:schemeClr w14:val="tx1"/>
            </w14:solidFill>
          </w14:textFill>
        </w:rPr>
        <w:t xml:space="preserve">2.1.1 </w:t>
      </w:r>
      <w:r>
        <w:rPr>
          <w:rFonts w:hint="eastAsia" w:ascii="宋体" w:hAnsi="宋体" w:eastAsia="宋体" w:cs="宋体"/>
          <w:color w:val="000000" w:themeColor="text1"/>
          <w:sz w:val="24"/>
          <w:szCs w:val="24"/>
          <w:highlight w:val="none"/>
          <w14:textFill>
            <w14:solidFill>
              <w14:schemeClr w14:val="tx1"/>
            </w14:solidFill>
          </w14:textFill>
        </w:rPr>
        <w:t>竞争性磋商文件的组成</w:t>
      </w:r>
      <w:bookmarkEnd w:id="40"/>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本竞争性磋商文件包括：</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（1）竞争性磋商公告；</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磋商</w:t>
      </w:r>
      <w:r>
        <w:rPr>
          <w:rFonts w:hint="eastAsia" w:ascii="宋体" w:hAnsi="宋体" w:eastAsia="宋体" w:cs="宋体"/>
          <w:color w:val="000000" w:themeColor="text1"/>
          <w:sz w:val="24"/>
          <w:szCs w:val="24"/>
          <w:highlight w:val="none"/>
          <w14:textFill>
            <w14:solidFill>
              <w14:schemeClr w14:val="tx1"/>
            </w14:solidFill>
          </w14:textFill>
        </w:rPr>
        <w:t>须知；</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cs="宋体"/>
          <w:color w:val="000000" w:themeColor="text1"/>
          <w:sz w:val="24"/>
          <w:szCs w:val="24"/>
          <w:highlight w:val="none"/>
          <w:lang w:eastAsia="zh-CN"/>
          <w14:textFill>
            <w14:solidFill>
              <w14:schemeClr w14:val="tx1"/>
            </w14:solidFill>
          </w14:textFill>
        </w:rPr>
        <w:t>评审</w:t>
      </w:r>
      <w:r>
        <w:rPr>
          <w:rFonts w:hint="eastAsia" w:ascii="宋体" w:hAnsi="宋体" w:eastAsia="宋体" w:cs="宋体"/>
          <w:color w:val="000000" w:themeColor="text1"/>
          <w:sz w:val="24"/>
          <w:szCs w:val="24"/>
          <w:highlight w:val="none"/>
          <w14:textFill>
            <w14:solidFill>
              <w14:schemeClr w14:val="tx1"/>
            </w14:solidFill>
          </w14:textFill>
        </w:rPr>
        <w:t>办法；</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（4）合同条款及格式；</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（5）工程量清单；</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）响应文件格式；</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对竞争性磋商文件所作的澄清、修改，构成竞争性文件的组成部分。</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2.2 竞争性磋商文件的澄清</w:t>
      </w:r>
    </w:p>
    <w:p>
      <w:pPr>
        <w:spacing w:line="440" w:lineRule="exact"/>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2.2.1</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应仔细阅读和检查竞争性磋商文件的全部内容。如发现内容不完整或附件不全，应及时向采购人提出，以便补齐。如有疑问，应在</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须知前附表规定的时间在三门峡市公共资源交易系统中提出质询，要求采购人对竞争性磋商文件予以澄清。</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2.2.2竞争性磋商文件的澄清以澄清回复的方式在三门峡市公共资源交易系统中回复所有报名完成</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 xml:space="preserve">，但不指明澄清问题的来源。澄清竞争性磋商文件实质性内容且影响响应文件编制的，将相应延长磋商截止时间。 </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2.2.3 </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应自行查看澄清信息。</w:t>
      </w:r>
    </w:p>
    <w:p>
      <w:pPr>
        <w:spacing w:line="440" w:lineRule="exact"/>
        <w:ind w:firstLine="482" w:firstLineChars="200"/>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2.3 竞争性磋商文件的修改</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2.3.1 在磋商截止时间5天前，采购人可以修改竞争性磋商文件，并以变更公告形式通知所有已购买竞争性磋商文件的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2.3.2 如果修改竞争性磋商文件，会在三门峡市公共资源交易中心网发布变更公告，不再发纸质的变更信息。提醒</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随时注意网上发布的信息。如因磋商</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自身原因未看到信息，因此造成的一切后果由</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自行承担。</w:t>
      </w:r>
    </w:p>
    <w:p>
      <w:pPr>
        <w:spacing w:line="440" w:lineRule="exact"/>
        <w:ind w:firstLine="480" w:firstLineChars="200"/>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2.3.3为使</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在准备响应文件时有合理的时间考虑竞争性磋商文件的修改，招标代理机构可酌情推迟磋商截止时间和磋商时间，但应当至少在磋商截止时间三个日历天前将变更时间以发布变更公告的形式通知所有</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。该修改内容为竞争性磋商文件的组成部分。在此情况下，采购人和</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受磋商截止期制约的所有权利和义务均应延长至新的截止日期。</w:t>
      </w:r>
      <w:bookmarkStart w:id="41" w:name="_Toc184635073"/>
      <w:bookmarkEnd w:id="41"/>
    </w:p>
    <w:p>
      <w:pPr>
        <w:spacing w:line="440" w:lineRule="exact"/>
        <w:ind w:firstLine="482" w:firstLineChars="200"/>
        <w:outlineLvl w:val="0"/>
        <w:rPr>
          <w:rFonts w:ascii="宋体" w:hAnsi="宋体" w:eastAsia="宋体" w:cs="宋体"/>
          <w:b/>
          <w:bCs/>
          <w:color w:val="000000" w:themeColor="text1"/>
          <w:kern w:val="0"/>
          <w:sz w:val="24"/>
          <w:szCs w:val="24"/>
          <w:highlight w:val="none"/>
          <w14:textFill>
            <w14:solidFill>
              <w14:schemeClr w14:val="tx1"/>
            </w14:solidFill>
          </w14:textFill>
        </w:rPr>
      </w:pPr>
      <w:bookmarkStart w:id="42" w:name="_Toc15930"/>
      <w:bookmarkStart w:id="43" w:name="_Toc19970"/>
      <w:bookmarkStart w:id="44" w:name="_Toc1460"/>
      <w:r>
        <w:rPr>
          <w:rFonts w:hint="eastAsia" w:ascii="宋体" w:hAnsi="宋体" w:eastAsia="宋体" w:cs="宋体"/>
          <w:b/>
          <w:bCs/>
          <w:color w:val="000000" w:themeColor="text1"/>
          <w:kern w:val="0"/>
          <w:sz w:val="24"/>
          <w:szCs w:val="24"/>
          <w:highlight w:val="none"/>
          <w14:textFill>
            <w14:solidFill>
              <w14:schemeClr w14:val="tx1"/>
            </w14:solidFill>
          </w14:textFill>
        </w:rPr>
        <w:t>3．响应文件</w:t>
      </w:r>
      <w:bookmarkEnd w:id="42"/>
      <w:bookmarkEnd w:id="43"/>
      <w:bookmarkEnd w:id="44"/>
    </w:p>
    <w:p>
      <w:pPr>
        <w:spacing w:line="440" w:lineRule="exact"/>
        <w:ind w:firstLine="482" w:firstLineChars="200"/>
        <w:rPr>
          <w:rFonts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3.1 响应文件的组成</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3.1.1 响应文件应包括下列内容：</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（1）磋商函及磋商报价表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（2）法定代表人身份证明</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（3）授权委托书</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（4）磋商承诺函</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（5）已标价工程量清单</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（6）施工组织设计</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（7）资格审查资料</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（8）商务标</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（9）其它材料</w:t>
      </w:r>
    </w:p>
    <w:p>
      <w:pPr>
        <w:spacing w:line="440" w:lineRule="exact"/>
        <w:ind w:firstLine="480" w:firstLineChars="200"/>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3.1.2</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在竞争性磋商文件中要求</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按照响应文件格式进行响应文件编制，在文件编制时，应明确将投标单位企业基本情况、资质情况、人员情况、财务情况、业绩情况编入响应文件，便于进行资格审查及评标打分。</w:t>
      </w:r>
    </w:p>
    <w:p>
      <w:pPr>
        <w:autoSpaceDE w:val="0"/>
        <w:autoSpaceDN w:val="0"/>
        <w:adjustRightInd w:val="0"/>
        <w:spacing w:line="440" w:lineRule="exact"/>
        <w:ind w:firstLine="542" w:firstLineChars="225"/>
        <w:jc w:val="left"/>
        <w:rPr>
          <w:rFonts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3.2 磋商报价</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3.2.1</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的报价应含有所投项目、税费、交付后约定期限内免费后续工程等所发生的一切应有费用。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本工程的报价应按照竞争磋商文件、补充通知、答疑纪要、现场情况、承包范围，并充分考虑施工期间各类建材市场风险和国家政策性调整等风险系数，由各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根据自身情况，在合理范围内，自主考虑、优惠报价，但不得低于企业成本。</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3.2.2响应文件的磋商报价应是竞争性磋商文件所确定的磋商范围内的全部工作内容的价格体现。</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应认真阅读竞争性磋商文件，根据竞争性磋商文件规定的内容，对本次磋商的全部工作内容进行磋商报价。磋商报价应包含验收合格正式交付使用前所发生的一切费用，且</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只能提出一个不变价格，采购人不接受任何选择报价。</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3.2.3 磋商报价包括的风险范围为：</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 xml:space="preserve">应结合自身条件，并充分考虑本项目难度、工期的要求、质量要求以及市场因素、现场环境因素、社会因素、市场价格调整因素等各方面原因合理报价。但不得低于企业实际成本。  </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磋商报价将被认为已综合考虑了在工程全过程中可能发生的全部不可预见费用。</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未考虑到或漏算的项目，合同执行期间人员费用等相关的变动；各种原因服务周期工作时间延长，成交人无权再以任何理由提出延长服务周期、增加价款或索赔等要求。如果</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对任何报价遗漏或未计，均被认为已包含在其他费用中，采购人不另行支付。</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3.2.4如磋商报价函中的大写金额和小写金额不一致的，以大写金额为准；总价金额与单价金额不一致的，以单价金额为准，但单价金额小数点有明显错误的除外；对不同文字文本磋商文件的解释发生异议的，以中文文本为准。</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3.2.5 全部报价均应以人民币为计量币种，并以人民币进行结算。</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3.2.6</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在磋商报价前可以自行踏勘现场，充分考虑了现状条件可能影响到项目正常服务工作的所有风险因素。无论响应标人是否进行了上述现场踏勘工作，其磋商报价中均将被认为已包含有在作业期间发生的全部不可预见的风险费用，</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成交后则无权因此要求任何服务周期或费用上的索赔。</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3.2.7施工期间由于工程条件发生变化或</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原因造成技术方案的更改，所增加的措施费用及服务周期一概不予调整，相应的费用</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应在磋商报价中充分考虑，采购人不另支付。</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3.2.8增值税属不可竞争费用，如违背国家税收规定的，对未按规定计取增值税的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，其磋商报价按低于成本价处理。</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3.3 磋商有效期</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3.3.1 在</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须知前附表规定的磋商有效期内，</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不得要求撤销或修改其响应文件。</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3.3.2 出现特殊情况需要延长磋商有效期的，采购人以书面形式通知所有</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延长磋商有效期。</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同意延长的，不得要求或被允许修改或撤销其响应文件；</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拒绝延长的，其磋商失效。</w:t>
      </w:r>
    </w:p>
    <w:p>
      <w:pPr>
        <w:spacing w:line="440" w:lineRule="exact"/>
        <w:ind w:firstLine="482" w:firstLineChars="200"/>
        <w:jc w:val="left"/>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3.4 磋商保证金：</w:t>
      </w:r>
      <w:r>
        <w:rPr>
          <w:rFonts w:hint="eastAsia" w:ascii="宋体" w:hAnsi="宋体" w:eastAsia="宋体" w:cs="宋体"/>
          <w:color w:val="000000" w:themeColor="text1"/>
          <w:sz w:val="24"/>
          <w:szCs w:val="24"/>
          <w:highlight w:val="none"/>
          <w14:textFill>
            <w14:solidFill>
              <w14:schemeClr w14:val="tx1"/>
            </w14:solidFill>
          </w14:textFill>
        </w:rPr>
        <w:t>按照《河南省财政厅关于优化政府采购营商环境有关问题的通知》（豫财购[2019]4号文）的要求本项目不再收取磋商保证金。</w:t>
      </w:r>
    </w:p>
    <w:p>
      <w:pPr>
        <w:spacing w:line="440" w:lineRule="exact"/>
        <w:ind w:firstLine="482" w:firstLineChars="200"/>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3.5 资格审查资料</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详见供应商前附表第10条</w:t>
      </w:r>
    </w:p>
    <w:p>
      <w:pPr>
        <w:keepNext/>
        <w:keepLines/>
        <w:spacing w:line="440" w:lineRule="exact"/>
        <w:ind w:firstLine="482" w:firstLineChars="200"/>
        <w:outlineLvl w:val="3"/>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3.6 响应文件的编制</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3.6.1 响应文件应按第</w:t>
      </w:r>
      <w:r>
        <w:rPr>
          <w:rFonts w:hint="eastAsia" w:ascii="宋体" w:hAnsi="宋体" w:cs="宋体"/>
          <w:color w:val="000000" w:themeColor="text1"/>
          <w:sz w:val="24"/>
          <w:szCs w:val="24"/>
          <w:highlight w:val="none"/>
          <w:lang w:val="en-US" w:eastAsia="zh-CN"/>
          <w14:textFill>
            <w14:solidFill>
              <w14:schemeClr w14:val="tx1"/>
            </w14:solidFill>
          </w14:textFill>
        </w:rPr>
        <w:t>六</w:t>
      </w:r>
      <w:r>
        <w:rPr>
          <w:rFonts w:hint="eastAsia" w:ascii="宋体" w:hAnsi="宋体" w:eastAsia="宋体" w:cs="宋体"/>
          <w:color w:val="000000" w:themeColor="text1"/>
          <w:sz w:val="24"/>
          <w:szCs w:val="24"/>
          <w:highlight w:val="none"/>
          <w14:textFill>
            <w14:solidFill>
              <w14:schemeClr w14:val="tx1"/>
            </w14:solidFill>
          </w14:textFill>
        </w:rPr>
        <w:t>章“</w:t>
      </w:r>
      <w:r>
        <w:rPr>
          <w:rFonts w:hint="eastAsia" w:ascii="宋体" w:hAnsi="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14:textFill>
            <w14:solidFill>
              <w14:schemeClr w14:val="tx1"/>
            </w14:solidFill>
          </w14:textFill>
        </w:rPr>
        <w:t>响应文件格式”进行编写，如有必要，可以增加附页，作为响应文件的组成部分。其中，磋商函附录在满足磋商文件实质性要求的基础上，可以提出比磋商文件要求更有利于采购人的承诺。</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3.6.2 响应文件应当对磋商文件有关计划工期、磋商有效期、质量要求等实质性内容作出响应。</w:t>
      </w:r>
    </w:p>
    <w:p>
      <w:pPr>
        <w:spacing w:line="440" w:lineRule="exact"/>
        <w:ind w:firstLine="482" w:firstLineChars="200"/>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3.7 响应文件的签署</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3.7.1电子响应文件必须上传电子评标系统</w:t>
      </w:r>
      <w:r>
        <w:rPr>
          <w:rFonts w:hint="eastAsia" w:ascii="宋体" w:hAnsi="宋体" w:eastAsia="宋体" w:cs="宋体"/>
          <w:b/>
          <w:bCs/>
          <w:color w:val="000000" w:themeColor="text1"/>
          <w:sz w:val="24"/>
          <w:szCs w:val="24"/>
          <w:highlight w:val="none"/>
          <w14:textFill>
            <w14:solidFill>
              <w14:schemeClr w14:val="tx1"/>
            </w14:solidFill>
          </w14:textFill>
        </w:rPr>
        <w:t>。</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3.7.2电子响应文件由</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的法定代表人签字或盖章。</w:t>
      </w:r>
      <w:bookmarkStart w:id="45" w:name="_Toc184635074"/>
      <w:bookmarkEnd w:id="45"/>
    </w:p>
    <w:p>
      <w:pPr>
        <w:numPr>
          <w:ilvl w:val="0"/>
          <w:numId w:val="2"/>
        </w:numPr>
        <w:spacing w:line="440" w:lineRule="exact"/>
        <w:ind w:firstLine="482" w:firstLineChars="200"/>
        <w:outlineLvl w:val="0"/>
        <w:rPr>
          <w:rFonts w:ascii="宋体" w:hAnsi="宋体" w:eastAsia="宋体" w:cs="宋体"/>
          <w:b/>
          <w:bCs/>
          <w:color w:val="000000" w:themeColor="text1"/>
          <w:kern w:val="28"/>
          <w:sz w:val="24"/>
          <w:szCs w:val="24"/>
          <w:highlight w:val="none"/>
          <w14:textFill>
            <w14:solidFill>
              <w14:schemeClr w14:val="tx1"/>
            </w14:solidFill>
          </w14:textFill>
        </w:rPr>
      </w:pPr>
      <w:bookmarkStart w:id="46" w:name="_Toc29043"/>
      <w:bookmarkStart w:id="47" w:name="_Toc27283"/>
      <w:bookmarkStart w:id="48" w:name="_Toc26837"/>
      <w:bookmarkStart w:id="49" w:name="_Toc2950"/>
      <w:bookmarkStart w:id="50" w:name="_Toc27329"/>
      <w:bookmarkStart w:id="51" w:name="_Toc22267"/>
      <w:r>
        <w:rPr>
          <w:rFonts w:hint="eastAsia" w:ascii="宋体" w:hAnsi="宋体" w:eastAsia="宋体" w:cs="宋体"/>
          <w:b/>
          <w:bCs/>
          <w:color w:val="000000" w:themeColor="text1"/>
          <w:kern w:val="28"/>
          <w:sz w:val="24"/>
          <w:szCs w:val="24"/>
          <w:highlight w:val="none"/>
          <w14:textFill>
            <w14:solidFill>
              <w14:schemeClr w14:val="tx1"/>
            </w14:solidFill>
          </w14:textFill>
        </w:rPr>
        <w:t>磋商</w:t>
      </w:r>
      <w:bookmarkEnd w:id="46"/>
      <w:bookmarkEnd w:id="47"/>
      <w:bookmarkEnd w:id="48"/>
      <w:bookmarkEnd w:id="49"/>
      <w:bookmarkEnd w:id="50"/>
      <w:bookmarkEnd w:id="51"/>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4.1电子响应文件的递交</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4.1.1</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应在规定的磋商截止时间前递交响应文件。</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4.1.2</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递交响应文件的地点：见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须知前附表。</w:t>
      </w:r>
      <w:bookmarkStart w:id="52" w:name="_Toc466566785"/>
      <w:bookmarkEnd w:id="52"/>
      <w:bookmarkStart w:id="53" w:name="_Toc466566696"/>
      <w:bookmarkEnd w:id="53"/>
      <w:bookmarkStart w:id="54" w:name="_Toc184635075"/>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4.1.3 逾期送达或者未送达指定地点的响应文件，采购人不予受理。</w:t>
      </w:r>
      <w:bookmarkEnd w:id="54"/>
    </w:p>
    <w:p>
      <w:pPr>
        <w:spacing w:line="440" w:lineRule="exact"/>
        <w:ind w:firstLine="482" w:firstLineChars="200"/>
        <w:outlineLvl w:val="0"/>
        <w:rPr>
          <w:rFonts w:ascii="宋体" w:hAnsi="宋体" w:eastAsia="宋体" w:cs="宋体"/>
          <w:b/>
          <w:bCs/>
          <w:color w:val="000000" w:themeColor="text1"/>
          <w:sz w:val="24"/>
          <w:szCs w:val="24"/>
          <w:highlight w:val="none"/>
          <w14:textFill>
            <w14:solidFill>
              <w14:schemeClr w14:val="tx1"/>
            </w14:solidFill>
          </w14:textFill>
        </w:rPr>
      </w:pPr>
      <w:bookmarkStart w:id="55" w:name="_Toc27427"/>
      <w:bookmarkStart w:id="56" w:name="_Toc22748"/>
      <w:bookmarkStart w:id="57" w:name="_Toc18198"/>
      <w:bookmarkStart w:id="58" w:name="_Toc23682"/>
      <w:bookmarkStart w:id="59" w:name="_Toc4345"/>
      <w:bookmarkStart w:id="60" w:name="_Toc2978"/>
      <w:r>
        <w:rPr>
          <w:rFonts w:hint="eastAsia" w:ascii="宋体" w:hAnsi="宋体" w:eastAsia="宋体" w:cs="宋体"/>
          <w:b/>
          <w:bCs/>
          <w:color w:val="000000" w:themeColor="text1"/>
          <w:sz w:val="24"/>
          <w:szCs w:val="24"/>
          <w:highlight w:val="none"/>
          <w14:textFill>
            <w14:solidFill>
              <w14:schemeClr w14:val="tx1"/>
            </w14:solidFill>
          </w14:textFill>
        </w:rPr>
        <w:t>5．磋商</w:t>
      </w:r>
      <w:bookmarkEnd w:id="55"/>
      <w:bookmarkEnd w:id="56"/>
      <w:bookmarkEnd w:id="57"/>
      <w:bookmarkEnd w:id="58"/>
      <w:bookmarkEnd w:id="59"/>
      <w:bookmarkEnd w:id="60"/>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5.1 磋商时间和地点</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采购人在本磋商文件规定的响应文件递交截止时间（磋商时间）和地点竞争性磋商。</w:t>
      </w:r>
    </w:p>
    <w:p>
      <w:pPr>
        <w:spacing w:line="440" w:lineRule="exact"/>
        <w:ind w:firstLine="482"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5.2  磋商程序</w:t>
      </w:r>
    </w:p>
    <w:p>
      <w:pPr>
        <w:spacing w:line="44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5.2.1采购人按须知前附表规定的时间和地点磋商；</w:t>
      </w:r>
    </w:p>
    <w:p>
      <w:pPr>
        <w:spacing w:line="44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（1）宣读会场纪律；</w:t>
      </w:r>
    </w:p>
    <w:p>
      <w:pPr>
        <w:spacing w:line="44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（2）宣布参加会议的人员名单；</w:t>
      </w:r>
    </w:p>
    <w:p>
      <w:pPr>
        <w:spacing w:line="44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（3）对供应商在竞争性磋商文件规定截止时间前上传交易中心平台的响应文件，宣读报送情况。</w:t>
      </w:r>
    </w:p>
    <w:p>
      <w:pPr>
        <w:spacing w:line="44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（4）唱标开始，供应商使用CA锁，按照电子响应文件上传的顺序解锁，进行电子唱标。</w:t>
      </w:r>
    </w:p>
    <w:p>
      <w:pPr>
        <w:spacing w:line="44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（5）开标结束。</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5.2.2本项目采用</w:t>
      </w:r>
      <w:r>
        <w:rPr>
          <w:rFonts w:hint="eastAsia" w:ascii="宋体" w:hAnsi="宋体" w:eastAsia="宋体" w:cs="宋体"/>
          <w:b/>
          <w:bCs/>
          <w:color w:val="000000" w:themeColor="text1"/>
          <w:sz w:val="24"/>
          <w:szCs w:val="24"/>
          <w:highlight w:val="none"/>
          <w14:textFill>
            <w14:solidFill>
              <w14:schemeClr w14:val="tx1"/>
            </w14:solidFill>
          </w14:textFill>
        </w:rPr>
        <w:t>电子化、无纸化</w:t>
      </w:r>
      <w:r>
        <w:rPr>
          <w:rFonts w:hint="eastAsia" w:ascii="宋体" w:hAnsi="宋体" w:eastAsia="宋体" w:cs="宋体"/>
          <w:color w:val="000000" w:themeColor="text1"/>
          <w:sz w:val="24"/>
          <w:szCs w:val="24"/>
          <w:highlight w:val="none"/>
          <w14:textFill>
            <w14:solidFill>
              <w14:schemeClr w14:val="tx1"/>
            </w14:solidFill>
          </w14:textFill>
        </w:rPr>
        <w:t>进行磋商；</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5.2.3响应文件有下列情况之一的,采购人将不予接收：</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5.2.3.1响应文件递交截止时间后上传的；</w:t>
      </w:r>
    </w:p>
    <w:p>
      <w:pPr>
        <w:autoSpaceDE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5.2.4按照响应文件上传顺序进行解密；</w:t>
      </w:r>
    </w:p>
    <w:p>
      <w:pPr>
        <w:autoSpaceDE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5.2.5经确认无误后，按照报送时间顺序确定磋商顺序；</w:t>
      </w:r>
    </w:p>
    <w:p>
      <w:pPr>
        <w:autoSpaceDE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5.2.6磋商时</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可登录到交易系统中在磋商解密栏中点击磋商一览表查看自己的磋商报价。如对磋商过程有异议的，应在</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解密成功后20分钟内向中介服务机构电话质疑。</w:t>
      </w:r>
    </w:p>
    <w:p>
      <w:pPr>
        <w:spacing w:line="440" w:lineRule="exact"/>
        <w:ind w:firstLine="482" w:firstLineChars="200"/>
        <w:outlineLvl w:val="0"/>
        <w:rPr>
          <w:rFonts w:ascii="宋体" w:hAnsi="宋体" w:eastAsia="宋体" w:cs="宋体"/>
          <w:b/>
          <w:bCs/>
          <w:color w:val="000000" w:themeColor="text1"/>
          <w:kern w:val="28"/>
          <w:sz w:val="24"/>
          <w:szCs w:val="24"/>
          <w:highlight w:val="none"/>
          <w14:textFill>
            <w14:solidFill>
              <w14:schemeClr w14:val="tx1"/>
            </w14:solidFill>
          </w14:textFill>
        </w:rPr>
      </w:pPr>
      <w:bookmarkStart w:id="61" w:name="_Toc15884"/>
      <w:bookmarkStart w:id="62" w:name="_Toc32742"/>
      <w:bookmarkStart w:id="63" w:name="_Toc23857"/>
      <w:bookmarkStart w:id="64" w:name="_Toc1609"/>
      <w:bookmarkStart w:id="65" w:name="_Toc7091"/>
      <w:bookmarkStart w:id="66" w:name="_Toc13667"/>
      <w:r>
        <w:rPr>
          <w:rFonts w:hint="eastAsia" w:ascii="宋体" w:hAnsi="宋体" w:eastAsia="宋体" w:cs="宋体"/>
          <w:b/>
          <w:bCs/>
          <w:color w:val="000000" w:themeColor="text1"/>
          <w:kern w:val="28"/>
          <w:sz w:val="24"/>
          <w:szCs w:val="24"/>
          <w:highlight w:val="none"/>
          <w14:textFill>
            <w14:solidFill>
              <w14:schemeClr w14:val="tx1"/>
            </w14:solidFill>
          </w14:textFill>
        </w:rPr>
        <w:t>6. 磋商细则</w:t>
      </w:r>
      <w:bookmarkEnd w:id="61"/>
      <w:bookmarkEnd w:id="62"/>
      <w:bookmarkEnd w:id="63"/>
      <w:bookmarkEnd w:id="64"/>
      <w:bookmarkEnd w:id="65"/>
      <w:bookmarkEnd w:id="66"/>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6.1采购人按照上传响应文件时间的顺序，决定磋商顺序；</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6.2磋商小组所有成员在指定时间和地点与各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单独进行磋商。每位</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有3-5分钟时间回答磋商小组以交易中心系统电子形式的提问。在磋商中，磋商的任何一方不得透露与磋商有关的其他</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的技术资料、价格和其他信息。磋商文件有实质性变动的，磋商小组应当以三门峡公共资源交易中心系统电子形式通知所有参加磋商的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6.3本次磋商中，响应文件中的磋商报价为第一次报价。</w:t>
      </w:r>
    </w:p>
    <w:p>
      <w:pPr>
        <w:spacing w:line="440" w:lineRule="exact"/>
        <w:ind w:firstLine="480" w:firstLineChars="200"/>
        <w:rPr>
          <w:rFonts w:hint="eastAsia" w:ascii="宋体" w:hAnsi="宋体" w:cs="宋体"/>
          <w:color w:val="000000" w:themeColor="text1"/>
          <w:spacing w:val="-4"/>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6.4</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可以在磋商小组规定的时间内进行第二次报价，</w:t>
      </w:r>
      <w:r>
        <w:rPr>
          <w:rFonts w:hint="eastAsia" w:ascii="宋体" w:hAnsi="宋体" w:cs="宋体"/>
          <w:color w:val="000000" w:themeColor="text1"/>
          <w:spacing w:val="-4"/>
          <w:sz w:val="24"/>
          <w:szCs w:val="24"/>
          <w:highlight w:val="none"/>
          <w14:textFill>
            <w14:solidFill>
              <w14:schemeClr w14:val="tx1"/>
            </w14:solidFill>
          </w14:textFill>
        </w:rPr>
        <w:t>各供应商在会员系统中收到有关</w:t>
      </w:r>
      <w:r>
        <w:rPr>
          <w:rFonts w:hint="eastAsia" w:ascii="宋体" w:hAnsi="宋体" w:cs="宋体"/>
          <w:color w:val="000000" w:themeColor="text1"/>
          <w:spacing w:val="-4"/>
          <w:sz w:val="24"/>
          <w:szCs w:val="24"/>
          <w:highlight w:val="none"/>
          <w:lang w:val="en-US" w:eastAsia="zh-CN"/>
          <w14:textFill>
            <w14:solidFill>
              <w14:schemeClr w14:val="tx1"/>
            </w14:solidFill>
          </w14:textFill>
        </w:rPr>
        <w:t>二次报价</w:t>
      </w:r>
      <w:r>
        <w:rPr>
          <w:rFonts w:hint="eastAsia" w:ascii="宋体" w:hAnsi="宋体" w:cs="宋体"/>
          <w:color w:val="000000" w:themeColor="text1"/>
          <w:spacing w:val="-4"/>
          <w:sz w:val="24"/>
          <w:szCs w:val="24"/>
          <w:highlight w:val="none"/>
          <w14:textFill>
            <w14:solidFill>
              <w14:schemeClr w14:val="tx1"/>
            </w14:solidFill>
          </w14:textFill>
        </w:rPr>
        <w:t>信息后，必须在规定时间内给出答复，并在签章后提交</w:t>
      </w:r>
      <w:r>
        <w:rPr>
          <w:rFonts w:hint="eastAsia" w:ascii="宋体" w:hAnsi="宋体" w:cs="宋体"/>
          <w:color w:val="000000" w:themeColor="text1"/>
          <w:spacing w:val="-4"/>
          <w:sz w:val="24"/>
          <w:szCs w:val="24"/>
          <w:highlight w:val="none"/>
          <w:lang w:eastAsia="zh-CN"/>
          <w14:textFill>
            <w14:solidFill>
              <w14:schemeClr w14:val="tx1"/>
            </w14:solidFill>
          </w14:textFill>
        </w:rPr>
        <w:t>，</w:t>
      </w:r>
      <w:r>
        <w:rPr>
          <w:rFonts w:hint="eastAsia" w:ascii="宋体" w:hAnsi="宋体" w:cs="宋体"/>
          <w:color w:val="000000" w:themeColor="text1"/>
          <w:spacing w:val="-4"/>
          <w:sz w:val="24"/>
          <w:szCs w:val="24"/>
          <w:highlight w:val="none"/>
          <w:lang w:val="en-US" w:eastAsia="zh-CN"/>
          <w14:textFill>
            <w14:solidFill>
              <w14:schemeClr w14:val="tx1"/>
            </w14:solidFill>
          </w14:textFill>
        </w:rPr>
        <w:t>采购人及采购代理机构不再电话通知</w:t>
      </w:r>
      <w:r>
        <w:rPr>
          <w:rFonts w:hint="eastAsia" w:ascii="宋体" w:hAnsi="宋体" w:cs="宋体"/>
          <w:color w:val="000000" w:themeColor="text1"/>
          <w:spacing w:val="-4"/>
          <w:sz w:val="24"/>
          <w:szCs w:val="24"/>
          <w:highlight w:val="none"/>
          <w14:textFill>
            <w14:solidFill>
              <w14:schemeClr w14:val="tx1"/>
            </w14:solidFill>
          </w14:textFill>
        </w:rPr>
        <w:t>。</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6.5本项目采用综合评分法，磋商小组成员综合评审各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提交的响应文件，按总得分由高到低的顺序推荐3名成交候选人，并编写评审报告。</w:t>
      </w:r>
    </w:p>
    <w:p>
      <w:pPr>
        <w:spacing w:line="440" w:lineRule="exact"/>
        <w:ind w:firstLine="482" w:firstLineChars="200"/>
        <w:outlineLvl w:val="0"/>
        <w:rPr>
          <w:rFonts w:ascii="宋体" w:hAnsi="宋体" w:eastAsia="宋体" w:cs="宋体"/>
          <w:b/>
          <w:bCs/>
          <w:color w:val="000000" w:themeColor="text1"/>
          <w:sz w:val="24"/>
          <w:szCs w:val="24"/>
          <w:highlight w:val="none"/>
          <w14:textFill>
            <w14:solidFill>
              <w14:schemeClr w14:val="tx1"/>
            </w14:solidFill>
          </w14:textFill>
        </w:rPr>
      </w:pPr>
      <w:bookmarkStart w:id="67" w:name="_Toc28539"/>
      <w:bookmarkStart w:id="68" w:name="_Toc26867"/>
      <w:bookmarkStart w:id="69" w:name="_Toc21922"/>
      <w:bookmarkStart w:id="70" w:name="_Toc10240"/>
      <w:bookmarkStart w:id="71" w:name="_Toc31617"/>
      <w:bookmarkStart w:id="72" w:name="_Toc27726"/>
      <w:r>
        <w:rPr>
          <w:rFonts w:hint="eastAsia" w:ascii="宋体" w:hAnsi="宋体" w:eastAsia="宋体" w:cs="宋体"/>
          <w:b/>
          <w:bCs/>
          <w:color w:val="000000" w:themeColor="text1"/>
          <w:sz w:val="24"/>
          <w:szCs w:val="24"/>
          <w:highlight w:val="none"/>
          <w14:textFill>
            <w14:solidFill>
              <w14:schemeClr w14:val="tx1"/>
            </w14:solidFill>
          </w14:textFill>
        </w:rPr>
        <w:t>7、磋商</w:t>
      </w:r>
      <w:bookmarkEnd w:id="67"/>
      <w:bookmarkEnd w:id="68"/>
      <w:bookmarkEnd w:id="69"/>
      <w:bookmarkEnd w:id="70"/>
      <w:bookmarkEnd w:id="71"/>
      <w:bookmarkEnd w:id="72"/>
    </w:p>
    <w:p>
      <w:pPr>
        <w:widowControl/>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.1磋商小组由采购人依法组建，负责磋商。根据《政府采购竞争性磋商采购方式管理办法》的规定，磋商小组应当履行以下义务：</w:t>
      </w:r>
    </w:p>
    <w:p>
      <w:pPr>
        <w:widowControl/>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（一）遵纪守法，客观、公正、廉洁地履行职责；</w:t>
      </w:r>
    </w:p>
    <w:p>
      <w:pPr>
        <w:widowControl/>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（二）根据竞争性磋商文件的规定独立进行评审，对个人的评审意见承担法律责任；</w:t>
      </w:r>
    </w:p>
    <w:p>
      <w:pPr>
        <w:widowControl/>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（三）参与磋商报告的起草；</w:t>
      </w:r>
    </w:p>
    <w:p>
      <w:pPr>
        <w:widowControl/>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（四）配合采购人、采购代理机构答复响应标人提出的质疑；</w:t>
      </w:r>
    </w:p>
    <w:p>
      <w:pPr>
        <w:widowControl/>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（五）配合财政部门的投诉处理和监督检查工作。</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7.2磋商小组由有关技术、经济方面的专家组成。磋商小组人数及技术、经济专家的确定方式见响应标人须知前附表。</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7.3 磋商原则</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7.3.1严格按照竞争性磋商文件中的所有相关规定；按照“公平、公正、科学”的原则进行磋商。</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7.3.2反对不正当竞争。</w:t>
      </w:r>
    </w:p>
    <w:p>
      <w:pPr>
        <w:spacing w:line="440" w:lineRule="exact"/>
        <w:ind w:firstLine="482" w:firstLineChars="200"/>
        <w:outlineLvl w:val="0"/>
        <w:rPr>
          <w:rFonts w:ascii="宋体" w:hAnsi="宋体" w:eastAsia="宋体" w:cs="宋体"/>
          <w:b/>
          <w:bCs/>
          <w:color w:val="000000" w:themeColor="text1"/>
          <w:sz w:val="24"/>
          <w:szCs w:val="24"/>
          <w:highlight w:val="none"/>
          <w14:textFill>
            <w14:solidFill>
              <w14:schemeClr w14:val="tx1"/>
            </w14:solidFill>
          </w14:textFill>
        </w:rPr>
      </w:pPr>
      <w:bookmarkStart w:id="73" w:name="_Toc31324"/>
      <w:bookmarkStart w:id="74" w:name="_Toc18474"/>
      <w:bookmarkStart w:id="75" w:name="_Toc9104"/>
      <w:bookmarkStart w:id="76" w:name="_Toc4669"/>
      <w:bookmarkStart w:id="77" w:name="_Toc12301"/>
      <w:bookmarkStart w:id="78" w:name="_Toc2977"/>
      <w:r>
        <w:rPr>
          <w:rFonts w:hint="eastAsia" w:ascii="宋体" w:hAnsi="宋体" w:eastAsia="宋体" w:cs="宋体"/>
          <w:b/>
          <w:bCs/>
          <w:color w:val="000000" w:themeColor="text1"/>
          <w:sz w:val="24"/>
          <w:szCs w:val="24"/>
          <w:highlight w:val="none"/>
          <w14:textFill>
            <w14:solidFill>
              <w14:schemeClr w14:val="tx1"/>
            </w14:solidFill>
          </w14:textFill>
        </w:rPr>
        <w:t>8、磋商过程的保密</w:t>
      </w:r>
      <w:bookmarkEnd w:id="73"/>
      <w:bookmarkEnd w:id="74"/>
      <w:bookmarkEnd w:id="75"/>
      <w:bookmarkEnd w:id="76"/>
      <w:bookmarkEnd w:id="77"/>
      <w:bookmarkEnd w:id="78"/>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8.1响应文件的审查、澄清、评价和比较的有关资料以及成交候选人的推荐情况，与磋商有关的其他任何情况均应严格保密。</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8.2在响应文件的评审和比较、成交候选人推荐以及授予合同的过程中，</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向采购人和磋商小组施加影响的任何行为，都将会导致其磋商被拒绝。</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8.3采购人不对未成交人就磋商过程以及未能成交原因作出任何解释。未成交人不得向磋商小组成员和其他有关人员索问磋商过程的情况和资料。</w:t>
      </w:r>
    </w:p>
    <w:p>
      <w:pPr>
        <w:spacing w:line="440" w:lineRule="exact"/>
        <w:ind w:firstLine="482" w:firstLineChars="200"/>
        <w:outlineLvl w:val="0"/>
        <w:rPr>
          <w:rFonts w:ascii="宋体" w:hAnsi="宋体" w:eastAsia="宋体" w:cs="宋体"/>
          <w:b/>
          <w:bCs/>
          <w:color w:val="000000" w:themeColor="text1"/>
          <w:sz w:val="24"/>
          <w:szCs w:val="24"/>
          <w:highlight w:val="none"/>
          <w14:textFill>
            <w14:solidFill>
              <w14:schemeClr w14:val="tx1"/>
            </w14:solidFill>
          </w14:textFill>
        </w:rPr>
      </w:pPr>
      <w:bookmarkStart w:id="79" w:name="_Toc10832"/>
      <w:bookmarkStart w:id="80" w:name="_Toc32335"/>
      <w:bookmarkStart w:id="81" w:name="_Toc20552"/>
      <w:bookmarkStart w:id="82" w:name="_Toc10668"/>
      <w:bookmarkStart w:id="83" w:name="_Toc30120"/>
      <w:bookmarkStart w:id="84" w:name="_Toc24402"/>
      <w:r>
        <w:rPr>
          <w:rFonts w:hint="eastAsia" w:ascii="宋体" w:hAnsi="宋体" w:eastAsia="宋体" w:cs="宋体"/>
          <w:b/>
          <w:bCs/>
          <w:color w:val="000000" w:themeColor="text1"/>
          <w:sz w:val="24"/>
          <w:szCs w:val="24"/>
          <w:highlight w:val="none"/>
          <w14:textFill>
            <w14:solidFill>
              <w14:schemeClr w14:val="tx1"/>
            </w14:solidFill>
          </w14:textFill>
        </w:rPr>
        <w:t>9、响应文件的澄清</w:t>
      </w:r>
      <w:bookmarkEnd w:id="79"/>
      <w:bookmarkEnd w:id="80"/>
      <w:bookmarkEnd w:id="81"/>
      <w:bookmarkEnd w:id="82"/>
      <w:bookmarkEnd w:id="83"/>
      <w:bookmarkEnd w:id="84"/>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磋商小组可以以书面形式要求</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对其响应文件中含义不明确的内容作必要的澄清或说明。</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应采用书面形式进行澄清和说明，但不得超出响应文件的范围或者改变响应文件实质性内容。凡属于磋商小组在磋商发现的计算错误并进行核实的修改不在此列。</w:t>
      </w:r>
    </w:p>
    <w:p>
      <w:pPr>
        <w:spacing w:line="440" w:lineRule="exact"/>
        <w:ind w:firstLine="482" w:firstLineChars="200"/>
        <w:outlineLvl w:val="0"/>
        <w:rPr>
          <w:rFonts w:ascii="宋体" w:hAnsi="宋体" w:eastAsia="宋体" w:cs="宋体"/>
          <w:b/>
          <w:bCs/>
          <w:color w:val="000000" w:themeColor="text1"/>
          <w:sz w:val="24"/>
          <w:szCs w:val="24"/>
          <w:highlight w:val="none"/>
          <w14:textFill>
            <w14:solidFill>
              <w14:schemeClr w14:val="tx1"/>
            </w14:solidFill>
          </w14:textFill>
        </w:rPr>
      </w:pPr>
      <w:bookmarkStart w:id="85" w:name="_Toc10092"/>
      <w:bookmarkStart w:id="86" w:name="_Toc7780"/>
      <w:bookmarkStart w:id="87" w:name="_Toc26456"/>
      <w:bookmarkStart w:id="88" w:name="_Toc26096"/>
      <w:bookmarkStart w:id="89" w:name="_Toc6569"/>
      <w:bookmarkStart w:id="90" w:name="_Toc634"/>
      <w:r>
        <w:rPr>
          <w:rFonts w:hint="eastAsia" w:ascii="宋体" w:hAnsi="宋体" w:eastAsia="宋体" w:cs="宋体"/>
          <w:b/>
          <w:bCs/>
          <w:color w:val="000000" w:themeColor="text1"/>
          <w:sz w:val="24"/>
          <w:szCs w:val="24"/>
          <w:highlight w:val="none"/>
          <w14:textFill>
            <w14:solidFill>
              <w14:schemeClr w14:val="tx1"/>
            </w14:solidFill>
          </w14:textFill>
        </w:rPr>
        <w:t>10、响应文件的初步评审</w:t>
      </w:r>
      <w:bookmarkEnd w:id="85"/>
      <w:bookmarkEnd w:id="86"/>
      <w:bookmarkEnd w:id="87"/>
      <w:bookmarkEnd w:id="88"/>
      <w:bookmarkEnd w:id="89"/>
      <w:bookmarkEnd w:id="90"/>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10.1根据初步评审要求经审查有效的响应文件，才能提交磋商小组进行评审。</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10.2磋商小组首先评定每份响应文件是否实质上响应了竞争性磋商文件的要求。所谓实质上响应，是指响应文件与竞争性磋商文件的所有实质性条款、条件和要求相符，无显著差异或保留，或者对合同中约定的采购人的权利和</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的义务方面造成重大的限制，纠正这些差异或保留，将会对其他实质上响应竞争性磋商文件要求的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的竞争地位产生不公正的影响。</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10.3如果响应文件实质上不响应竞争性磋商文件的要求，采购人将予以拒绝，并且不允许</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通过修改或撤消其不符合要求的差异或保留，使之成为具有响应性的磋商。</w:t>
      </w:r>
    </w:p>
    <w:p>
      <w:pPr>
        <w:spacing w:line="440" w:lineRule="exact"/>
        <w:ind w:firstLine="482" w:firstLineChars="200"/>
        <w:outlineLvl w:val="0"/>
        <w:rPr>
          <w:rFonts w:ascii="宋体" w:hAnsi="宋体" w:eastAsia="宋体" w:cs="宋体"/>
          <w:b/>
          <w:bCs/>
          <w:color w:val="000000" w:themeColor="text1"/>
          <w:sz w:val="24"/>
          <w:szCs w:val="24"/>
          <w:highlight w:val="none"/>
          <w14:textFill>
            <w14:solidFill>
              <w14:schemeClr w14:val="tx1"/>
            </w14:solidFill>
          </w14:textFill>
        </w:rPr>
      </w:pPr>
      <w:bookmarkStart w:id="91" w:name="_Toc20803"/>
      <w:bookmarkStart w:id="92" w:name="_Toc10938"/>
      <w:bookmarkStart w:id="93" w:name="_Toc28395"/>
      <w:bookmarkStart w:id="94" w:name="_Toc19570"/>
      <w:bookmarkStart w:id="95" w:name="_Toc4879"/>
      <w:bookmarkStart w:id="96" w:name="_Toc23151"/>
      <w:r>
        <w:rPr>
          <w:rFonts w:hint="eastAsia" w:ascii="宋体" w:hAnsi="宋体" w:eastAsia="宋体" w:cs="宋体"/>
          <w:b/>
          <w:bCs/>
          <w:color w:val="000000" w:themeColor="text1"/>
          <w:sz w:val="24"/>
          <w:szCs w:val="24"/>
          <w:highlight w:val="none"/>
          <w14:textFill>
            <w14:solidFill>
              <w14:schemeClr w14:val="tx1"/>
            </w14:solidFill>
          </w14:textFill>
        </w:rPr>
        <w:t>11.响应文件计算错误的修正</w:t>
      </w:r>
      <w:bookmarkEnd w:id="91"/>
      <w:bookmarkEnd w:id="92"/>
      <w:bookmarkEnd w:id="93"/>
      <w:bookmarkEnd w:id="94"/>
      <w:bookmarkEnd w:id="95"/>
      <w:bookmarkEnd w:id="96"/>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11.1磋商小组将对确定为实质上响应竞争性磋商文件要求的响应文件进行校核，看其是否有计算或表达上的错误，修正错误的原则如下：</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11.1.1如果数字表示的金额和用文字表示的金额不一致时，应以文字表示的金额为准；</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11.1.2当单价与数量的乘积与合价不一致时，以单价为准，除非磋商小组认为单价有明显的小数点错误，此时应以标出的合价为准，并修改单价。</w:t>
      </w:r>
    </w:p>
    <w:p>
      <w:pPr>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11.2按上述修正错误的原则及方法调整或修正响应文件的磋商报价，</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同意后，调整后的磋商报价对</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起约束作用。如果</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不接受修正后的报价，则磋商小组对其不再进行评审。</w:t>
      </w:r>
    </w:p>
    <w:p>
      <w:pPr>
        <w:spacing w:line="440" w:lineRule="exact"/>
        <w:ind w:firstLine="482" w:firstLineChars="200"/>
        <w:outlineLvl w:val="0"/>
        <w:rPr>
          <w:rFonts w:ascii="宋体" w:hAnsi="宋体" w:eastAsia="宋体" w:cs="宋体"/>
          <w:b/>
          <w:bCs/>
          <w:color w:val="000000" w:themeColor="text1"/>
          <w:sz w:val="24"/>
          <w:szCs w:val="24"/>
          <w:highlight w:val="none"/>
          <w14:textFill>
            <w14:solidFill>
              <w14:schemeClr w14:val="tx1"/>
            </w14:solidFill>
          </w14:textFill>
        </w:rPr>
      </w:pPr>
      <w:bookmarkStart w:id="97" w:name="_Toc25224"/>
      <w:bookmarkStart w:id="98" w:name="_Toc30140"/>
      <w:bookmarkStart w:id="99" w:name="_Toc25476"/>
      <w:bookmarkStart w:id="100" w:name="_Toc7158"/>
      <w:bookmarkStart w:id="101" w:name="_Toc22649"/>
      <w:r>
        <w:rPr>
          <w:rFonts w:hint="eastAsia" w:ascii="宋体" w:hAnsi="宋体" w:eastAsia="宋体" w:cs="宋体"/>
          <w:b/>
          <w:bCs/>
          <w:color w:val="000000" w:themeColor="text1"/>
          <w:sz w:val="24"/>
          <w:szCs w:val="24"/>
          <w:highlight w:val="none"/>
          <w14:textFill>
            <w14:solidFill>
              <w14:schemeClr w14:val="tx1"/>
            </w14:solidFill>
          </w14:textFill>
        </w:rPr>
        <w:t>12. 响应文件的评审、比较和否决</w:t>
      </w:r>
      <w:bookmarkEnd w:id="97"/>
      <w:bookmarkEnd w:id="98"/>
      <w:bookmarkEnd w:id="99"/>
      <w:bookmarkEnd w:id="100"/>
      <w:bookmarkEnd w:id="101"/>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12.1磋商小组仅对在实质上响应竞争性磋商文件要求的响应文件进行评估和比较。</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12.2在磋商过程中，磋商小组发现</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的磋商报价明显低于其他</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的报价，并有可能低于其企业成本的，则磋商小组可以以书面形式要求该</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作出书面说明并提供相关证明材料。</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不能合理说明或不能提供相关证明材料的，磋商小组对其响应文件不再进行评审。</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12.3在首轮磋商的基础上，磋商小组讨论、分析、综合各种因素后，决定是否与各方再次进行磋商。 </w:t>
      </w:r>
    </w:p>
    <w:p>
      <w:pPr>
        <w:snapToGrid w:val="0"/>
        <w:spacing w:line="440" w:lineRule="exact"/>
        <w:ind w:firstLine="482" w:firstLineChars="20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13、成交候选人</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小组应当根据综合评分情况，按照评审由高到低的顺序推荐成交候选供应商，并向采购人提供书面评审报告，采购人及采购代理机构在政府采购项目评审结束当日内完成评标报告的报送、中标（成交）供应商的确定、中标（成交）公告发布及中标（成交）通知书的发出等。</w:t>
      </w:r>
    </w:p>
    <w:p>
      <w:pPr>
        <w:snapToGrid w:val="0"/>
        <w:spacing w:line="440" w:lineRule="exact"/>
        <w:ind w:firstLine="482" w:firstLineChars="200"/>
        <w:rPr>
          <w:rFonts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14、合同授予</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成交供应商在收到成交通知书后1个工作日内应与采购人签订承包合同。</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竞争性磋商文件成交单位的响应性文件及其相关澄清、补遗文件等，均为签订合同的依据。</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14.2成交单位如未能按竞争性磋商文件要求，在规定限期内与采购人签订合同，无论何种原因招标方将取消其成交资格、撤销其成交通知书。在此情况下，采购人可将合同授予排名次高的供应商。</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14.3在签订合同过程中，如发现成交供应商以他人名义磋商或者以其他方式弄虚作假，骗取成交的，采购人有权取消其成交资格。</w:t>
      </w:r>
    </w:p>
    <w:p>
      <w:pPr>
        <w:snapToGrid w:val="0"/>
        <w:spacing w:line="440" w:lineRule="exact"/>
        <w:ind w:firstLine="480" w:firstLineChars="200"/>
        <w:rPr>
          <w:rFonts w:ascii="宋体" w:hAnsi="宋体" w:eastAsia="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14.4采购人应在采购合同签订之日起</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个工作日内将政府采购合同在河南省政府采购网发布公告信息及将采购合同报同级财政部门备案。</w:t>
      </w:r>
      <w:bookmarkEnd w:id="28"/>
    </w:p>
    <w:p>
      <w:pPr>
        <w:keepNext/>
        <w:tabs>
          <w:tab w:val="left" w:pos="1233"/>
        </w:tabs>
        <w:spacing w:line="440" w:lineRule="exact"/>
        <w:ind w:firstLine="482" w:firstLineChars="200"/>
        <w:outlineLvl w:val="1"/>
        <w:rPr>
          <w:rFonts w:ascii="宋体" w:hAnsi="宋体" w:eastAsia="宋体" w:cs="宋体"/>
          <w:b/>
          <w:bCs/>
          <w:color w:val="000000" w:themeColor="text1"/>
          <w:sz w:val="24"/>
          <w:szCs w:val="24"/>
          <w:highlight w:val="none"/>
          <w14:textFill>
            <w14:solidFill>
              <w14:schemeClr w14:val="tx1"/>
            </w14:solidFill>
          </w14:textFill>
        </w:rPr>
      </w:pPr>
      <w:bookmarkStart w:id="102" w:name="_Toc18422"/>
      <w:r>
        <w:rPr>
          <w:rFonts w:hint="eastAsia" w:ascii="宋体" w:hAnsi="宋体" w:eastAsia="宋体" w:cs="宋体"/>
          <w:b/>
          <w:bCs/>
          <w:color w:val="000000" w:themeColor="text1"/>
          <w:sz w:val="24"/>
          <w:szCs w:val="24"/>
          <w:highlight w:val="none"/>
          <w14:textFill>
            <w14:solidFill>
              <w14:schemeClr w14:val="tx1"/>
            </w14:solidFill>
          </w14:textFill>
        </w:rPr>
        <w:t>15、重新招标</w:t>
      </w:r>
      <w:bookmarkEnd w:id="102"/>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15.1出现下列情形之一的，将终止竞争性磋商采购活动，发布项目终止公告并说明原因，重新开展采购活动：</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15.1.1不符合法律、法规和竞争性磋商文件中规定的其他实质性要求的；</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15.1.2、其他法律、法规及本竞争性磋商文件规定的属响应无效的情形。终止竞争性磋商采购活动的条款；</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15.1.3、因情况变化，不再符合规定的竞争性磋商采购方式适用情形的；出现影响采购公正的违法、违规行为的；</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15.2.磋商</w:t>
      </w:r>
      <w:r>
        <w:rPr>
          <w:rFonts w:hint="eastAsia" w:ascii="宋体" w:hAnsi="宋体" w:cs="宋体"/>
          <w:color w:val="000000" w:themeColor="text1"/>
          <w:sz w:val="24"/>
          <w:szCs w:val="24"/>
          <w:highlight w:val="none"/>
          <w:lang w:eastAsia="zh-CN"/>
          <w14:textFill>
            <w14:solidFill>
              <w14:schemeClr w14:val="tx1"/>
            </w14:solidFill>
          </w14:textFill>
        </w:rPr>
        <w:t>文件递交</w:t>
      </w:r>
      <w:r>
        <w:rPr>
          <w:rFonts w:hint="eastAsia" w:ascii="宋体" w:hAnsi="宋体" w:eastAsia="宋体" w:cs="宋体"/>
          <w:color w:val="000000" w:themeColor="text1"/>
          <w:sz w:val="24"/>
          <w:szCs w:val="24"/>
          <w:highlight w:val="none"/>
          <w14:textFill>
            <w14:solidFill>
              <w14:schemeClr w14:val="tx1"/>
            </w14:solidFill>
          </w14:textFill>
        </w:rPr>
        <w:t>截止时间结束后参加</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不足3家的，应重新组织采购。评审期间符合专业条件的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或者对磋商响应文件作出实质响应的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不足3家的。</w:t>
      </w:r>
    </w:p>
    <w:p>
      <w:pPr>
        <w:widowControl/>
        <w:shd w:val="clear" w:color="auto" w:fill="FFFFFF"/>
        <w:spacing w:line="400" w:lineRule="exact"/>
        <w:ind w:firstLine="482" w:firstLineChars="200"/>
        <w:jc w:val="left"/>
        <w:rPr>
          <w:rFonts w:ascii="宋体" w:hAnsi="宋体" w:eastAsia="宋体" w:cs="monospace"/>
          <w:b/>
          <w:color w:val="000000" w:themeColor="text1"/>
          <w:sz w:val="24"/>
          <w:szCs w:val="24"/>
          <w:highlight w:val="none"/>
          <w14:textFill>
            <w14:solidFill>
              <w14:schemeClr w14:val="tx1"/>
            </w14:solidFill>
          </w14:textFill>
        </w:rPr>
      </w:pPr>
      <w:r>
        <w:rPr>
          <w:rFonts w:hint="eastAsia" w:ascii="宋体" w:hAnsi="宋体" w:eastAsia="宋体" w:cs="monospace"/>
          <w:b/>
          <w:color w:val="000000" w:themeColor="text1"/>
          <w:kern w:val="0"/>
          <w:sz w:val="24"/>
          <w:szCs w:val="24"/>
          <w:highlight w:val="none"/>
          <w:shd w:val="clear" w:color="auto" w:fill="FFFFFF"/>
          <w:lang w:bidi="ar"/>
          <w14:textFill>
            <w14:solidFill>
              <w14:schemeClr w14:val="tx1"/>
            </w14:solidFill>
          </w14:textFill>
        </w:rPr>
        <w:t>16、</w:t>
      </w:r>
      <w:r>
        <w:rPr>
          <w:rFonts w:ascii="宋体" w:hAnsi="宋体" w:eastAsia="宋体" w:cs="sans-serif"/>
          <w:b/>
          <w:color w:val="000000" w:themeColor="text1"/>
          <w:kern w:val="0"/>
          <w:sz w:val="24"/>
          <w:szCs w:val="24"/>
          <w:highlight w:val="none"/>
          <w:shd w:val="clear" w:color="auto" w:fill="FFFFFF"/>
          <w:lang w:bidi="ar"/>
          <w14:textFill>
            <w14:solidFill>
              <w14:schemeClr w14:val="tx1"/>
            </w14:solidFill>
          </w14:textFill>
        </w:rPr>
        <w:t>投诉</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供应商和其他利害关系人认为本次竞争性磋商违反法律、法规和规章规定的，有权向有关行政监督部门投诉。</w:t>
      </w:r>
    </w:p>
    <w:p>
      <w:pPr>
        <w:widowControl/>
        <w:shd w:val="clear" w:color="auto" w:fill="FFFFFF"/>
        <w:spacing w:line="400" w:lineRule="exact"/>
        <w:ind w:firstLine="482" w:firstLineChars="200"/>
        <w:jc w:val="left"/>
        <w:rPr>
          <w:rFonts w:ascii="宋体" w:hAnsi="宋体" w:eastAsia="宋体" w:cs="monospace"/>
          <w:b/>
          <w:color w:val="000000" w:themeColor="text1"/>
          <w:sz w:val="24"/>
          <w:szCs w:val="24"/>
          <w:highlight w:val="none"/>
          <w14:textFill>
            <w14:solidFill>
              <w14:schemeClr w14:val="tx1"/>
            </w14:solidFill>
          </w14:textFill>
        </w:rPr>
      </w:pPr>
      <w:r>
        <w:rPr>
          <w:rFonts w:hint="eastAsia" w:ascii="宋体" w:hAnsi="宋体" w:eastAsia="宋体" w:cs="monospace"/>
          <w:b/>
          <w:color w:val="000000" w:themeColor="text1"/>
          <w:kern w:val="0"/>
          <w:sz w:val="24"/>
          <w:szCs w:val="24"/>
          <w:highlight w:val="none"/>
          <w:shd w:val="clear" w:color="auto" w:fill="FFFFFF"/>
          <w:lang w:bidi="ar"/>
          <w14:textFill>
            <w14:solidFill>
              <w14:schemeClr w14:val="tx1"/>
            </w14:solidFill>
          </w14:textFill>
        </w:rPr>
        <w:t>17</w:t>
      </w:r>
      <w:r>
        <w:rPr>
          <w:rFonts w:ascii="宋体" w:hAnsi="宋体" w:eastAsia="宋体" w:cs="sans-serif"/>
          <w:b/>
          <w:color w:val="000000" w:themeColor="text1"/>
          <w:kern w:val="0"/>
          <w:sz w:val="24"/>
          <w:szCs w:val="24"/>
          <w:highlight w:val="none"/>
          <w:shd w:val="clear" w:color="auto" w:fill="FFFFFF"/>
          <w:lang w:bidi="ar"/>
          <w14:textFill>
            <w14:solidFill>
              <w14:schemeClr w14:val="tx1"/>
            </w14:solidFill>
          </w14:textFill>
        </w:rPr>
        <w:t>质疑程序及处理</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17.1</w:t>
      </w:r>
      <w:r>
        <w:rPr>
          <w:rFonts w:ascii="宋体" w:hAnsi="宋体" w:eastAsia="宋体" w:cs="宋体"/>
          <w:color w:val="000000" w:themeColor="text1"/>
          <w:sz w:val="24"/>
          <w:szCs w:val="24"/>
          <w:highlight w:val="none"/>
          <w14:textFill>
            <w14:solidFill>
              <w14:schemeClr w14:val="tx1"/>
            </w14:solidFill>
          </w14:textFill>
        </w:rPr>
        <w:t>若供应商认为其磋商未获公平评审或磋商文件、采购过程和成交结果使自己的合法权益受到损害，可以在知道或者应知其权益受到损害之日起7个工作日内，将质疑书原件送达采购人或采购代理机构。提出质疑期限的计算，依照下列规定办理：</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（一）对可以质疑的磋商文件提出质疑的，为收到磋商文件之日或者磋商文件公告期限届满之日；</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（二）对采购过程提出质疑的，为各采购程序环节结束之日；</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（三）对成交结果提出质疑的，为成交结果公告期限届满之日。</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17.2</w:t>
      </w:r>
      <w:r>
        <w:rPr>
          <w:rFonts w:ascii="宋体" w:hAnsi="宋体" w:eastAsia="宋体" w:cs="宋体"/>
          <w:color w:val="000000" w:themeColor="text1"/>
          <w:sz w:val="24"/>
          <w:szCs w:val="24"/>
          <w:highlight w:val="none"/>
          <w14:textFill>
            <w14:solidFill>
              <w14:schemeClr w14:val="tx1"/>
            </w14:solidFill>
          </w14:textFill>
        </w:rPr>
        <w:t>质疑书应当包括下列主要内容，并按照“谁主张、谁举证”的原则，附上相关证明材料。否则，采购人不予受理：</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（四）提起质疑的日期</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17.3</w:t>
      </w:r>
      <w:r>
        <w:rPr>
          <w:rFonts w:ascii="宋体" w:hAnsi="宋体" w:eastAsia="宋体" w:cs="宋体"/>
          <w:color w:val="000000" w:themeColor="text1"/>
          <w:sz w:val="24"/>
          <w:szCs w:val="24"/>
          <w:highlight w:val="none"/>
          <w14:textFill>
            <w14:solidFill>
              <w14:schemeClr w14:val="tx1"/>
            </w14:solidFill>
          </w14:textFill>
        </w:rPr>
        <w:t>供应商质疑实行实名制并须在质疑书上署名。供应商不得进行虚假、恶意质疑，不得以质疑为手段获取不当得利、实现非法目的。供应商为自然人的，应当由本人签字；供应商为法人的，应当由法定代表人签字或盖章并加盖公章；供应商为其他组织的，应当由主要负责人签字或盖章并加盖公章。供应商其他工作人员或代理人员在质疑书上的署名不具有法律效力。</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w:t>
      </w:r>
      <w:r>
        <w:rPr>
          <w:rFonts w:ascii="宋体" w:hAnsi="宋体" w:eastAsia="宋体" w:cs="宋体"/>
          <w:color w:val="000000" w:themeColor="text1"/>
          <w:sz w:val="24"/>
          <w:szCs w:val="24"/>
          <w:highlight w:val="none"/>
          <w14:textFill>
            <w14:solidFill>
              <w14:schemeClr w14:val="tx1"/>
            </w14:solidFill>
          </w14:textFill>
        </w:rPr>
        <w:t>.4供应商委托代理人办理质疑事宜，应当提交授权委托书，并载明委托代理的具体权限和事项。授权委托书应当由委托人签字并加盖单位公章。</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w:t>
      </w:r>
      <w:r>
        <w:rPr>
          <w:rFonts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5</w:t>
      </w:r>
      <w:r>
        <w:rPr>
          <w:rFonts w:ascii="宋体" w:hAnsi="宋体" w:eastAsia="宋体" w:cs="宋体"/>
          <w:color w:val="000000" w:themeColor="text1"/>
          <w:sz w:val="24"/>
          <w:szCs w:val="24"/>
          <w:highlight w:val="none"/>
          <w14:textFill>
            <w14:solidFill>
              <w14:schemeClr w14:val="tx1"/>
            </w14:solidFill>
          </w14:textFill>
        </w:rPr>
        <w:t>质疑书提交方式。供应商或者其委托代理人应当当面提交质疑书及相关证明材料。供应商以电子邮件、传真等其他方式提交质疑书及相关证明材料的，或者不是供应商或者其委托代理人提交质疑书及相关证明材料的，采购人或采购机构可以拒收。</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w:t>
      </w:r>
      <w:r>
        <w:rPr>
          <w:rFonts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6</w:t>
      </w:r>
      <w:r>
        <w:rPr>
          <w:rFonts w:ascii="宋体" w:hAnsi="宋体" w:eastAsia="宋体" w:cs="宋体"/>
          <w:color w:val="000000" w:themeColor="text1"/>
          <w:sz w:val="24"/>
          <w:szCs w:val="24"/>
          <w:highlight w:val="none"/>
          <w14:textFill>
            <w14:solidFill>
              <w14:schemeClr w14:val="tx1"/>
            </w14:solidFill>
          </w14:textFill>
        </w:rPr>
        <w:t>供应商不得虚假质疑和恶意质疑，并对质疑内容的真实性承担责任。供应商或者其他利害关系人通过捏造事实、伪造证明材料等方式提出异议或投诉，阻碍磋商活动正常进行的，属于严重不良行为，采购人将提请财政部门将其列入不良行为记录名单，并依法予以处罚。</w:t>
      </w:r>
    </w:p>
    <w:p>
      <w:pPr>
        <w:snapToGrid w:val="0"/>
        <w:spacing w:line="44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17.7</w:t>
      </w:r>
      <w:r>
        <w:rPr>
          <w:rFonts w:ascii="宋体" w:hAnsi="宋体" w:eastAsia="宋体" w:cs="宋体"/>
          <w:color w:val="000000" w:themeColor="text1"/>
          <w:sz w:val="24"/>
          <w:szCs w:val="24"/>
          <w:highlight w:val="none"/>
          <w14:textFill>
            <w14:solidFill>
              <w14:schemeClr w14:val="tx1"/>
            </w14:solidFill>
          </w14:textFill>
        </w:rPr>
        <w:t>采购人将在收到符合上述条件的书面质疑后7个工作日内审查质疑事项，作出答复或相关处理决定，并以书面形式通知质疑供应商和其他有关供应商，但答复的内容不涉及商业秘密。若质疑涉及磋商制度或程序，将被转交政府采购的管理部门审查。采购人遵循“谁过错谁负担”的原则，有过错的一方承担调查论证费用。</w:t>
      </w:r>
    </w:p>
    <w:p>
      <w:pPr>
        <w:snapToGrid w:val="0"/>
        <w:spacing w:line="440" w:lineRule="exact"/>
        <w:ind w:firstLine="480" w:firstLineChars="200"/>
        <w:rPr>
          <w:rFonts w:ascii="宋体" w:hAnsi="宋体" w:eastAsia="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17.8</w:t>
      </w:r>
      <w:r>
        <w:rPr>
          <w:rFonts w:ascii="宋体" w:hAnsi="宋体" w:eastAsia="宋体" w:cs="宋体"/>
          <w:color w:val="000000" w:themeColor="text1"/>
          <w:sz w:val="24"/>
          <w:szCs w:val="24"/>
          <w:highlight w:val="none"/>
          <w14:textFill>
            <w14:solidFill>
              <w14:schemeClr w14:val="tx1"/>
            </w14:solidFill>
          </w14:textFill>
        </w:rPr>
        <w:t>质疑供应商对采购人的答复不满意以及采购人未在规定的时间内做出答复的，可以在答复期满后15个工作日内向财政部门投诉。</w:t>
      </w:r>
    </w:p>
    <w:p>
      <w:pPr>
        <w:snapToGrid w:val="0"/>
        <w:spacing w:line="440" w:lineRule="exact"/>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18.招标代理服务收费参照豫招协[2023]002号河南省招标投标协会关于印发《河南省招标代理服务收费指导意见》规定的收费标准收取中标服务费。</w:t>
      </w:r>
    </w:p>
    <w:p>
      <w:pPr>
        <w:snapToGrid w:val="0"/>
        <w:spacing w:line="440" w:lineRule="exact"/>
        <w:ind w:firstLine="480" w:firstLineChars="200"/>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河南省招标代理服务费计算标准</w:t>
      </w:r>
    </w:p>
    <w:tbl>
      <w:tblPr>
        <w:tblStyle w:val="19"/>
        <w:tblpPr w:leftFromText="180" w:rightFromText="180" w:vertAnchor="text" w:horzAnchor="page" w:tblpX="1421" w:tblpY="481"/>
        <w:tblOverlap w:val="never"/>
        <w:tblW w:w="87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3994"/>
        <w:gridCol w:w="1642"/>
        <w:gridCol w:w="1433"/>
        <w:gridCol w:w="17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项目类型/（金额万元）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工程</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货物</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100万元以下（含100万元）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1.20%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1.70%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100-500万元（含500万元）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1.00%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1.20%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500-1000万元（含1000万元）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0.70%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0.80%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1000-5000万元（含5000万元）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0.40%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0.50%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5000万元--1亿元（含1亿元）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0.25%</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0.30%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1亿--5亿元（含5亿元）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5亿--10亿元（含10亿元）</w:t>
            </w:r>
          </w:p>
        </w:tc>
        <w:tc>
          <w:tcPr>
            <w:tcW w:w="1642" w:type="dxa"/>
            <w:tcBorders>
              <w:top w:val="single" w:color="000000" w:sz="4" w:space="0"/>
              <w:left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0.045%</w:t>
            </w:r>
          </w:p>
        </w:tc>
        <w:tc>
          <w:tcPr>
            <w:tcW w:w="1433" w:type="dxa"/>
            <w:tcBorders>
              <w:top w:val="single" w:color="000000" w:sz="4" w:space="0"/>
              <w:left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0.045%</w:t>
            </w:r>
          </w:p>
        </w:tc>
        <w:tc>
          <w:tcPr>
            <w:tcW w:w="1711" w:type="dxa"/>
            <w:tcBorders>
              <w:top w:val="single" w:color="000000" w:sz="4" w:space="0"/>
              <w:left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10亿--50亿元（含50亿元）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50亿--100亿元（含</w:t>
            </w:r>
            <w:r>
              <w:rPr>
                <w:rFonts w:hint="eastAsia" w:ascii="宋体" w:hAnsi="宋体"/>
                <w:b w:val="0"/>
                <w:i w:val="0"/>
                <w:snapToGrid/>
                <w:color w:val="000000" w:themeColor="text1"/>
                <w:sz w:val="24"/>
                <w:szCs w:val="18"/>
                <w:highlight w:val="none"/>
                <w:u w:val="none"/>
                <w:lang w:val="en-US" w:eastAsia="zh-CN"/>
                <w14:textFill>
                  <w14:solidFill>
                    <w14:schemeClr w14:val="tx1"/>
                  </w14:solidFill>
                </w14:textFill>
              </w:rPr>
              <w:t>100</w:t>
            </w: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0.008%</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0.008%</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left"/>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100亿元以上</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0.004%</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0.004%</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18"/>
                <w:highlight w:val="none"/>
                <w:u w:val="none"/>
                <w:lang w:eastAsia="zh-CN"/>
                <w14:textFill>
                  <w14:solidFill>
                    <w14:schemeClr w14:val="tx1"/>
                  </w14:solidFill>
                </w14:textFill>
              </w:rPr>
              <w:t>0.004%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621" w:hRule="atLeast"/>
        </w:trPr>
        <w:tc>
          <w:tcPr>
            <w:tcW w:w="8780" w:type="dxa"/>
            <w:gridSpan w:val="4"/>
            <w:noWrap w:val="0"/>
            <w:vAlign w:val="center"/>
          </w:tcPr>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t>注：1.按本表费率计算的收费金额为招标代理服务费的基准价格，不含工程量清单、最高投标限价（招标控制价）或标底的编制费用。</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4"/>
                <w:szCs w:val="24"/>
                <w:highlight w:val="none"/>
                <w:u w:val="none"/>
                <w:lang w:val="en-US" w:eastAsia="zh-CN"/>
                <w14:textFill>
                  <w14:solidFill>
                    <w14:schemeClr w14:val="tx1"/>
                  </w14:solidFill>
                </w14:textFill>
              </w:rPr>
            </w:pPr>
            <w:r>
              <w:rPr>
                <w:rFonts w:hint="eastAsia" w:ascii="宋体" w:hAnsi="宋体" w:eastAsia="宋体"/>
                <w:b w:val="0"/>
                <w:i w:val="0"/>
                <w:snapToGrid/>
                <w:color w:val="000000" w:themeColor="text1"/>
                <w:sz w:val="24"/>
                <w:szCs w:val="24"/>
                <w:highlight w:val="none"/>
                <w:u w:val="none"/>
                <w:lang w:val="en-US" w:eastAsia="zh-CN"/>
                <w14:textFill>
                  <w14:solidFill>
                    <w14:schemeClr w14:val="tx1"/>
                  </w14:solidFill>
                </w14:textFill>
              </w:rPr>
              <w:t>2.招标代理服务收费按差额定率累进法计算。</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t>例如: 某工程招标代理业务，项目预算金额（招标控制价）为10000万元，招标代理服务收费计算如下:</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pPr>
            <w:r>
              <w:rPr>
                <w:rFonts w:hint="eastAsia" w:ascii="宋体" w:hAnsi="宋体"/>
                <w:b w:val="0"/>
                <w:i w:val="0"/>
                <w:snapToGrid/>
                <w:color w:val="000000" w:themeColor="text1"/>
                <w:sz w:val="24"/>
                <w:szCs w:val="24"/>
                <w:highlight w:val="none"/>
                <w:u w:val="none"/>
                <w:lang w:val="en-US" w:eastAsia="zh-CN"/>
                <w14:textFill>
                  <w14:solidFill>
                    <w14:schemeClr w14:val="tx1"/>
                  </w14:solidFill>
                </w14:textFill>
              </w:rPr>
              <w:t xml:space="preserve"> </w:t>
            </w:r>
            <w: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t>100万元×1.2%=1.2万元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t>（500-100）万元×1.0%=4万元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t>（1000-500）×0.7%=3.5万元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t>（5000-1000）×0.4%=16万元</w:t>
            </w:r>
          </w:p>
          <w:p>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b w:val="0"/>
                <w:i w:val="0"/>
                <w:snapToGrid/>
                <w:color w:val="000000" w:themeColor="text1"/>
                <w:sz w:val="21"/>
                <w:szCs w:val="18"/>
                <w:highlight w:val="none"/>
                <w:u w:val="none"/>
                <w:lang w:eastAsia="zh-CN"/>
                <w14:textFill>
                  <w14:solidFill>
                    <w14:schemeClr w14:val="tx1"/>
                  </w14:solidFill>
                </w14:textFill>
              </w:rPr>
            </w:pPr>
            <w:r>
              <w:rPr>
                <w:rFonts w:hint="default" w:ascii="宋体" w:hAnsi="宋体" w:eastAsia="宋体"/>
                <w:b w:val="0"/>
                <w:i w:val="0"/>
                <w:snapToGrid/>
                <w:color w:val="000000" w:themeColor="text1"/>
                <w:sz w:val="24"/>
                <w:szCs w:val="24"/>
                <w:highlight w:val="none"/>
                <w:u w:val="none"/>
                <w:lang w:eastAsia="zh-CN"/>
                <w14:textFill>
                  <w14:solidFill>
                    <w14:schemeClr w14:val="tx1"/>
                  </w14:solidFill>
                </w14:textFill>
              </w:rPr>
              <w:t>（10000-5000）×0.25%=12.5万元合计收费=1.2+4+3.5+16+12.5=37.2万元</w:t>
            </w:r>
          </w:p>
        </w:tc>
      </w:tr>
    </w:tbl>
    <w:p>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olor w:val="000000" w:themeColor="text1"/>
          <w:sz w:val="24"/>
          <w:szCs w:val="24"/>
          <w:highlight w:val="none"/>
          <w:lang w:eastAsia="zh-CN"/>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br w:type="page"/>
      </w:r>
    </w:p>
    <w:p>
      <w:pPr>
        <w:widowControl/>
        <w:jc w:val="left"/>
        <w:rPr>
          <w:rFonts w:ascii="宋体" w:hAnsi="宋体"/>
          <w:b/>
          <w:color w:val="000000" w:themeColor="text1"/>
          <w:sz w:val="24"/>
          <w:szCs w:val="24"/>
          <w:highlight w:val="none"/>
          <w14:textFill>
            <w14:solidFill>
              <w14:schemeClr w14:val="tx1"/>
            </w14:solidFill>
          </w14:textFill>
        </w:rPr>
      </w:pPr>
    </w:p>
    <w:p>
      <w:pPr>
        <w:pStyle w:val="2"/>
        <w:spacing w:line="240" w:lineRule="auto"/>
        <w:jc w:val="center"/>
        <w:outlineLvl w:val="0"/>
        <w:rPr>
          <w:rFonts w:ascii="宋体" w:hAnsi="宋体" w:eastAsia="宋体"/>
          <w:color w:val="000000" w:themeColor="text1"/>
          <w:sz w:val="28"/>
          <w:szCs w:val="28"/>
          <w:highlight w:val="none"/>
          <w14:textFill>
            <w14:solidFill>
              <w14:schemeClr w14:val="tx1"/>
            </w14:solidFill>
          </w14:textFill>
        </w:rPr>
      </w:pPr>
      <w:bookmarkStart w:id="103" w:name="_Toc18317"/>
      <w:bookmarkStart w:id="104" w:name="_Toc11713"/>
      <w:r>
        <w:rPr>
          <w:rFonts w:hint="eastAsia" w:ascii="宋体" w:hAnsi="宋体" w:eastAsia="宋体"/>
          <w:color w:val="000000" w:themeColor="text1"/>
          <w:sz w:val="28"/>
          <w:szCs w:val="28"/>
          <w:highlight w:val="none"/>
          <w14:textFill>
            <w14:solidFill>
              <w14:schemeClr w14:val="tx1"/>
            </w14:solidFill>
          </w14:textFill>
        </w:rPr>
        <w:t>第三章 评审办法（综合评分法）</w:t>
      </w:r>
      <w:bookmarkEnd w:id="29"/>
      <w:bookmarkEnd w:id="30"/>
      <w:bookmarkEnd w:id="103"/>
      <w:bookmarkEnd w:id="104"/>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一、评审程序：</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 xml:space="preserve">1、磋商小组对磋商文件进行确认。 </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2、磋商小组推选组长，讨论、通过磋商工作流程和磋商要点。</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3、初步审查：磋商开始后，磋商小组依据磋商文件规定，对</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的资格性及响应文件的形式、响应性进行审查。响应文件的内容是否完整、文件签署是否正确、响应文件是否符合磋商文件的要求进行审查，以确定是否对磋商文件的实质性要求作出响应，以确定磋商</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 xml:space="preserve">是否具备参与磋商的资格。 </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4、技术评审。磋商小组对响应文件在质量、技术等方面是否能满足磋商文件实质性要求进行评审。</w:t>
      </w:r>
    </w:p>
    <w:p>
      <w:pPr>
        <w:spacing w:line="400" w:lineRule="exact"/>
        <w:ind w:firstLine="480" w:firstLineChars="20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5、在资格性、形式、响应性审查中如出现下列情况之一的响应文件，按无效响应文件处理，不再进行磋商，磋商小组当场告知</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 xml:space="preserve">： </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 xml:space="preserve">（1）响应文件中资格证明文件不全或未实质性响应竞争性磋商文件要求的； </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（2）响应文件无法定代表人（负责人）或其有效委托的授权人的签章，或未按磋商文件的要求签章的；</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（3）响应文件有效期短于竞争性磋商文件要求的；</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（4）响应文件中提供虚假或失实资料的；</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（5）不满足磋商文件其他实质性要求的；</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6、磋商小组对通过资格性和形式、响应性审查的响应文件进行评估，确定与各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磋商的具体内容。</w:t>
      </w:r>
    </w:p>
    <w:p>
      <w:pPr>
        <w:spacing w:line="400" w:lineRule="exact"/>
        <w:ind w:firstLine="480" w:firstLineChars="20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7、围绕磋商要点，磋商小组全体成员集中与单一</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分别进行磋商。逐家磋商一次为一个轮次，磋商轮次由磋商小组视情况决定。</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8、磋商过程中，磋商小组可以根据磋商情况实质性变动项目需求中的技术、质量要求以及合同草案条款，但不得变动磋商文件中的其他内容。实质性变动的内容需经采购人代表确认。并以书面形式通知所有参加磋商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，该变动是磋商文件的有效组成部分。</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应当按照磋商文件的变动情况和磋商小组的要求重新提交响应文件并由其法定代表人或授权代表签字或者加盖公章。由授权代表签字的应当附法定代表人授权书。</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为自然人的应当由本人签字并附身份证。</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 xml:space="preserve">应根据磋商小组的要求，以书面形式在规定时间内做出响应，未做出响应的响应文件将被视为无效投标。 </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9、 磋商结束后，未通过实质性响应的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将不再进行最后报价。经磋商确定最终采购需求和提交最后报价的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后，由磋商小组采用综合评分法对提交最后报价的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的响应文件和最后报价进行综合评分。</w:t>
      </w:r>
    </w:p>
    <w:p>
      <w:pPr>
        <w:spacing w:line="40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二、评审方法及标准：</w:t>
      </w:r>
    </w:p>
    <w:p>
      <w:pPr>
        <w:spacing w:line="400" w:lineRule="exact"/>
        <w:ind w:firstLine="480" w:firstLineChars="200"/>
        <w:jc w:val="lef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评审方法：本项目采用综合评分法，总分为100分。综合评分法，是指磋商响应文件满足磋商文件全部实质性要求且按评审因素的量化指标评审得分最高的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为成交候选</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的评审方法。磋商小组按照磋商文件的要求和条件，根据各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的商务、技术、对磋商文件的响应程度等进行综合评价、评分，将评审总得分按由高到低的顺序进行排列，并依此顺序推荐成交候选供应商；评审总得分相同的按最后报价由低到高顺序排列，评审总得分且最终报价相同的，按技术部分得分顺序排列。</w:t>
      </w: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snapToGrid w:val="0"/>
        <w:spacing w:line="420" w:lineRule="exact"/>
        <w:ind w:left="1" w:firstLine="562" w:firstLineChars="200"/>
        <w:rPr>
          <w:rFonts w:hint="eastAsia" w:ascii="宋体"/>
          <w:b/>
          <w:bCs/>
          <w:color w:val="000000" w:themeColor="text1"/>
          <w:sz w:val="28"/>
          <w:szCs w:val="28"/>
          <w:highlight w:val="none"/>
          <w14:textFill>
            <w14:solidFill>
              <w14:schemeClr w14:val="tx1"/>
            </w14:solidFill>
          </w14:textFill>
        </w:rPr>
      </w:pPr>
    </w:p>
    <w:p>
      <w:pPr>
        <w:pStyle w:val="3"/>
      </w:pPr>
    </w:p>
    <w:p>
      <w:pPr>
        <w:spacing w:line="400" w:lineRule="exact"/>
        <w:jc w:val="center"/>
        <w:outlineLvl w:val="0"/>
        <w:rPr>
          <w:rFonts w:hint="eastAsia" w:ascii="微软雅黑" w:hAnsi="微软雅黑"/>
          <w:b/>
          <w:bCs/>
          <w:color w:val="000000" w:themeColor="text1"/>
          <w:sz w:val="24"/>
          <w:szCs w:val="24"/>
          <w:highlight w:val="none"/>
          <w14:textFill>
            <w14:solidFill>
              <w14:schemeClr w14:val="tx1"/>
            </w14:solidFill>
          </w14:textFill>
        </w:rPr>
      </w:pPr>
      <w:bookmarkStart w:id="105" w:name="_Toc18435"/>
      <w:bookmarkStart w:id="106" w:name="_Toc19858"/>
      <w:bookmarkStart w:id="107" w:name="_Toc5075"/>
      <w:bookmarkStart w:id="108" w:name="_Toc10001"/>
    </w:p>
    <w:p>
      <w:pPr>
        <w:spacing w:line="400" w:lineRule="exact"/>
        <w:jc w:val="center"/>
        <w:outlineLvl w:val="0"/>
        <w:rPr>
          <w:rFonts w:ascii="宋体" w:hAnsi="宋体"/>
          <w:b/>
          <w:bCs/>
          <w:color w:val="000000" w:themeColor="text1"/>
          <w:sz w:val="24"/>
          <w:szCs w:val="24"/>
          <w:highlight w:val="none"/>
          <w14:textFill>
            <w14:solidFill>
              <w14:schemeClr w14:val="tx1"/>
            </w14:solidFill>
          </w14:textFill>
        </w:rPr>
      </w:pPr>
      <w:r>
        <w:rPr>
          <w:rFonts w:hint="eastAsia" w:ascii="微软雅黑" w:hAnsi="微软雅黑"/>
          <w:b/>
          <w:bCs/>
          <w:color w:val="000000" w:themeColor="text1"/>
          <w:sz w:val="24"/>
          <w:szCs w:val="24"/>
          <w:highlight w:val="none"/>
          <w14:textFill>
            <w14:solidFill>
              <w14:schemeClr w14:val="tx1"/>
            </w14:solidFill>
          </w14:textFill>
        </w:rPr>
        <w:t>初步评审详见下表</w:t>
      </w:r>
      <w:bookmarkEnd w:id="105"/>
      <w:bookmarkEnd w:id="106"/>
      <w:bookmarkEnd w:id="107"/>
      <w:bookmarkEnd w:id="108"/>
    </w:p>
    <w:tbl>
      <w:tblPr>
        <w:tblStyle w:val="19"/>
        <w:tblW w:w="97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496"/>
        <w:gridCol w:w="109"/>
        <w:gridCol w:w="520"/>
        <w:gridCol w:w="900"/>
        <w:gridCol w:w="770"/>
        <w:gridCol w:w="677"/>
        <w:gridCol w:w="4790"/>
        <w:gridCol w:w="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atLeast"/>
          <w:jc w:val="center"/>
        </w:trPr>
        <w:tc>
          <w:tcPr>
            <w:tcW w:w="1210" w:type="dxa"/>
            <w:gridSpan w:val="3"/>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条款</w:t>
            </w: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评审因素</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restart"/>
            <w:tcBorders>
              <w:top w:val="nil"/>
              <w:left w:val="single" w:color="auto" w:sz="4" w:space="0"/>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605" w:type="dxa"/>
            <w:gridSpan w:val="2"/>
            <w:vMerge w:val="restart"/>
            <w:tcBorders>
              <w:top w:val="nil"/>
              <w:left w:val="nil"/>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形式评审</w:t>
            </w: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与营业执照、资质证书等名称一致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top w:val="nil"/>
              <w:left w:val="single" w:color="auto" w:sz="4" w:space="0"/>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top w:val="nil"/>
              <w:left w:val="nil"/>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签字盖章</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符合第二章“供应商须知前附表”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top w:val="nil"/>
              <w:left w:val="single" w:color="auto" w:sz="4" w:space="0"/>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top w:val="nil"/>
              <w:left w:val="nil"/>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磋商响应性文件格式</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符合磋商文件格式要求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top w:val="nil"/>
              <w:left w:val="single" w:color="auto" w:sz="4" w:space="0"/>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top w:val="nil"/>
              <w:left w:val="nil"/>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报价唯一</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只能有一个有效报价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restart"/>
            <w:tcBorders>
              <w:top w:val="nil"/>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2</w:t>
            </w:r>
          </w:p>
        </w:tc>
        <w:tc>
          <w:tcPr>
            <w:tcW w:w="605" w:type="dxa"/>
            <w:gridSpan w:val="2"/>
            <w:vMerge w:val="restart"/>
            <w:tcBorders>
              <w:top w:val="nil"/>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资格评审</w:t>
            </w: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具有独立承担民事责任的能力</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具有独立承担民事责任的能力（提供有效的企业营业执照或其他证明材料）；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企业资质</w:t>
            </w:r>
          </w:p>
        </w:tc>
        <w:tc>
          <w:tcPr>
            <w:tcW w:w="6382"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kinsoku/>
              <w:overflowPunct/>
              <w:topLinePunct w:val="0"/>
              <w:autoSpaceDE/>
              <w:autoSpaceDN/>
              <w:bidi w:val="0"/>
              <w:adjustRightInd/>
              <w:snapToGrid/>
              <w:spacing w:line="360" w:lineRule="auto"/>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须具备水利水电工程施工总承包三级（含三级）以上资质，且具有有效的安全生产许可证，并在人员、设备、资金等方面具有相应的履约能力（提供承诺书，格式自拟）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拟派项目经理须具备水利水电工程专业贰级（含贰级）及以上建造师注册证书，为本单位员工且已缴纳社会保险（须提供缴纳社会保险的证明），且未担任其他在施建设工程项目的项目经理（提供承诺书，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技术负责人</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拟派技术负责人须具备相关专业中级及以上职称，及本企业缴纳社会保险的证明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hint="default"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人员安全生产考核合格证</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企业主要负责人、拟派项目经理、专职安全员具有水行政主管部门核发的有效的安全生产考核合格证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全国水利建设市场监管平台</w:t>
            </w:r>
            <w:r>
              <w:rPr>
                <w:rFonts w:hint="eastAsia" w:ascii="宋体" w:hAnsi="宋体" w:cs="宋体"/>
                <w:color w:val="000000" w:themeColor="text1"/>
                <w:sz w:val="24"/>
                <w:szCs w:val="24"/>
                <w:highlight w:val="none"/>
                <w:lang w:val="en-US" w:eastAsia="zh-CN"/>
                <w14:textFill>
                  <w14:solidFill>
                    <w14:schemeClr w14:val="tx1"/>
                  </w14:solidFill>
                </w14:textFill>
              </w:rPr>
              <w:t>查询截图</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及其主要执（从）业人员须在“全国水利建设市场监管平台”进行信息公开（以网上公示为准，提供网页截图），委托代理人须为“全国水利建设市场监管平台”公开的人员（需提供身份证原件扫描件、社保缴纳证明、授权委托书需加盖单位公章）；</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未被全国水利建设市场监管平台列入黑名单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全国或省级建筑市场监管公共服务平台</w:t>
            </w:r>
            <w:r>
              <w:rPr>
                <w:rFonts w:hint="eastAsia" w:ascii="宋体" w:hAnsi="宋体" w:cs="宋体"/>
                <w:color w:val="000000" w:themeColor="text1"/>
                <w:sz w:val="24"/>
                <w:szCs w:val="24"/>
                <w:highlight w:val="none"/>
                <w:lang w:val="en-US" w:eastAsia="zh-CN"/>
                <w14:textFill>
                  <w14:solidFill>
                    <w14:schemeClr w14:val="tx1"/>
                  </w14:solidFill>
                </w14:textFill>
              </w:rPr>
              <w:t>查询截图</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本次招标要求的水利水电工程施工总承包资质在全国或省级建筑市场监管公共服务平台资质状况被标注“资质异常”或“注册人员不足”的</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，拒绝参加本项目投标活动。（提供网页查询截图。）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全国或省级建筑市场监管公共服务平台</w:t>
            </w:r>
            <w:r>
              <w:rPr>
                <w:rFonts w:hint="eastAsia" w:ascii="宋体" w:hAnsi="宋体" w:cs="宋体"/>
                <w:color w:val="000000" w:themeColor="text1"/>
                <w:sz w:val="24"/>
                <w:szCs w:val="24"/>
                <w:highlight w:val="none"/>
                <w:lang w:val="en-US" w:eastAsia="zh-CN"/>
                <w14:textFill>
                  <w14:solidFill>
                    <w14:schemeClr w14:val="tx1"/>
                  </w14:solidFill>
                </w14:textFill>
              </w:rPr>
              <w:t>查询截图</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及拟派项目经理被列入全国或省级建筑市场监管公共服务平台“黑名单”且在管理期限内的，拒绝本项目投标；（提供网页查询截图。）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依法缴纳税收和社会保障资金的良好记录</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具有依法缴纳税收和社会保障资金的良好记录：</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须提供企业近半年任意连续三个月（新成立的企业从成立之日起计算）依法缴纳税收的证明资料：主要是指缴纳增值税或企业所得税或企业附加税的缴费证明，依法免税的投标</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，应提供相应文件证明其依法免税；同时需提供企业法人、被委托人近半年任意连续三个月（新成立企业从成立之日起计算）社会养老保险的缴费证明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具有良好的财务状况且没有处于被责令停业</w:t>
            </w:r>
          </w:p>
        </w:tc>
        <w:tc>
          <w:tcPr>
            <w:tcW w:w="6382" w:type="dxa"/>
            <w:gridSpan w:val="3"/>
            <w:tcBorders>
              <w:top w:val="single" w:color="auto" w:sz="4" w:space="0"/>
              <w:left w:val="nil"/>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具有良好的财务状况且没有处于被责令停业：</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须提供2024年度和2025年度的经第三方审计机构出具的审计报告,</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成立不满一年的提供银行出具的资信证明（新成立企业提供财务状况良好的承诺书）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0"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right w:val="single" w:color="auto" w:sz="4" w:space="0"/>
            </w:tcBorders>
            <w:noWrap w:val="0"/>
            <w:vAlign w:val="center"/>
          </w:tcPr>
          <w:p>
            <w:pPr>
              <w:spacing w:line="34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无商业贿赂、不正当竞争行为、骗取中标、严重违约及重大工程质量等问题</w:t>
            </w:r>
          </w:p>
        </w:tc>
        <w:tc>
          <w:tcPr>
            <w:tcW w:w="6382" w:type="dxa"/>
            <w:gridSpan w:val="3"/>
            <w:tcBorders>
              <w:top w:val="single" w:color="auto" w:sz="4" w:space="0"/>
              <w:left w:val="nil"/>
              <w:right w:val="single" w:color="auto" w:sz="4" w:space="0"/>
            </w:tcBorders>
            <w:noWrap w:val="0"/>
            <w:vAlign w:val="center"/>
          </w:tcPr>
          <w:p>
            <w:pPr>
              <w:spacing w:line="340" w:lineRule="exact"/>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参加政府采购活动前3年内无商业贿赂、不正当竞争行为、骗取中标、严重违约及重大工程质量等问题，提供企业注册地工商管理部门出具的无商业贿赂和不正当竞争行为的查询证明或</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出具的承诺书（开具时间在有效期内）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无行贿</w:t>
            </w:r>
          </w:p>
        </w:tc>
        <w:tc>
          <w:tcPr>
            <w:tcW w:w="6382"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340" w:lineRule="exact"/>
              <w:jc w:val="left"/>
              <w:textAlignment w:val="auto"/>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参加政府采购活动前3年内无行贿犯罪记录（提供《中国裁判文书网》查询结果网页截图或</w:t>
            </w:r>
            <w:r>
              <w:rPr>
                <w:rFonts w:hint="eastAsia" w:ascii="宋体" w:hAnsi="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lang w:val="en-US" w:eastAsia="zh-CN"/>
                <w14:textFill>
                  <w14:solidFill>
                    <w14:schemeClr w14:val="tx1"/>
                  </w14:solidFill>
                </w14:textFill>
              </w:rPr>
              <w:t>自行承诺的无行贿犯罪承诺书，查询&lt;或承诺&gt;对象为“企业、法定代表人、项目经理”）；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hint="default"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信用查询</w:t>
            </w:r>
          </w:p>
        </w:tc>
        <w:tc>
          <w:tcPr>
            <w:tcW w:w="6382"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34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根据《关于在政府采购活动中查询及使用信用记录有关问题的通知》(财库[2016]125号)和豫财购【2016】15号的规定，</w:t>
            </w:r>
            <w:r>
              <w:rPr>
                <w:rFonts w:hint="eastAsia" w:ascii="宋体" w:hAnsi="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lang w:val="en-US" w:eastAsia="zh-CN"/>
                <w14:textFill>
                  <w14:solidFill>
                    <w14:schemeClr w14:val="tx1"/>
                  </w14:solidFill>
                </w14:textFill>
              </w:rPr>
              <w:t>没有被列入“信用中国”网站的“失信被执行人”、“重大税收违法失信主体”及“中国政府采购网”网站的“政府采购严重违法失信行为记录名单”；（查询渠道：“信用中国”网站（www.creditchina.gov.cn）、中国政府采购网（www.ccgp.gov.cn）；提供网站的查询信息截图；(注：査询时间必须是公告发布以后开标时间以前并提供网站查询网页截图，查询结果清晰可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单位负责人为同一人或者存在直接控股、管理关系的不同供应商，不得参加同一合同项下的采购活动</w:t>
            </w:r>
          </w:p>
        </w:tc>
        <w:tc>
          <w:tcPr>
            <w:tcW w:w="6382"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34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单位负责人为同一人或者存在直接控股、管理关系的不同</w:t>
            </w:r>
            <w:r>
              <w:rPr>
                <w:rFonts w:hint="eastAsia" w:ascii="宋体" w:hAnsi="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lang w:val="en-US" w:eastAsia="zh-CN"/>
                <w14:textFill>
                  <w14:solidFill>
                    <w14:schemeClr w14:val="tx1"/>
                  </w14:solidFill>
                </w14:textFill>
              </w:rPr>
              <w:t>，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其它</w:t>
            </w:r>
          </w:p>
        </w:tc>
        <w:tc>
          <w:tcPr>
            <w:tcW w:w="6382" w:type="dxa"/>
            <w:gridSpan w:val="3"/>
            <w:tcBorders>
              <w:top w:val="single" w:color="auto" w:sz="4" w:space="0"/>
              <w:left w:val="nil"/>
              <w:bottom w:val="single" w:color="auto" w:sz="4" w:space="0"/>
              <w:right w:val="single" w:color="auto" w:sz="4" w:space="0"/>
            </w:tcBorders>
            <w:noWrap w:val="0"/>
            <w:vAlign w:val="center"/>
          </w:tcPr>
          <w:p>
            <w:pPr>
              <w:pStyle w:val="34"/>
              <w:ind w:left="0" w:leftChars="0" w:firstLine="0" w:firstLineChars="0"/>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1、本次磋商不接受联合体投标；</w:t>
            </w:r>
          </w:p>
          <w:p>
            <w:pPr>
              <w:pStyle w:val="34"/>
              <w:ind w:left="0" w:leftChars="0" w:firstLine="0" w:firstLineChars="0"/>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2、本项目专门面向中小企业采购,供应商须提供《中小企业声明函》</w:t>
            </w:r>
          </w:p>
          <w:p>
            <w:pPr>
              <w:pStyle w:val="34"/>
              <w:ind w:left="0" w:leftChars="0" w:firstLine="0" w:firstLineChars="0"/>
              <w:rPr>
                <w:rFonts w:hint="eastAsia" w:eastAsia="宋体"/>
                <w:color w:val="000000" w:themeColor="text1"/>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3、本次磋商实行资格后审。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5" w:type="dxa"/>
            <w:vMerge w:val="restart"/>
            <w:tcBorders>
              <w:top w:val="nil"/>
              <w:left w:val="single" w:color="auto" w:sz="4" w:space="0"/>
              <w:right w:val="single" w:color="auto" w:sz="4" w:space="0"/>
            </w:tcBorders>
            <w:noWrap w:val="0"/>
            <w:vAlign w:val="center"/>
          </w:tcPr>
          <w:p>
            <w:pPr>
              <w:spacing w:line="34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3</w:t>
            </w:r>
          </w:p>
        </w:tc>
        <w:tc>
          <w:tcPr>
            <w:tcW w:w="605" w:type="dxa"/>
            <w:gridSpan w:val="2"/>
            <w:vMerge w:val="restart"/>
            <w:tcBorders>
              <w:top w:val="nil"/>
              <w:left w:val="nil"/>
              <w:right w:val="single" w:color="auto" w:sz="4" w:space="0"/>
            </w:tcBorders>
            <w:noWrap w:val="0"/>
            <w:vAlign w:val="center"/>
          </w:tcPr>
          <w:p>
            <w:pPr>
              <w:spacing w:line="340" w:lineRule="exact"/>
              <w:jc w:val="center"/>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响应性评审</w:t>
            </w: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投标质量</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符合供应商须知前附表内容；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投标工期</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符合供应商须知前附表内容；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磋商有效期</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符合供应商须知前附表内容；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磋商内容</w:t>
            </w:r>
          </w:p>
        </w:tc>
        <w:tc>
          <w:tcPr>
            <w:tcW w:w="6382" w:type="dxa"/>
            <w:gridSpan w:val="3"/>
            <w:tcBorders>
              <w:top w:val="single" w:color="auto" w:sz="4" w:space="0"/>
              <w:left w:val="nil"/>
              <w:bottom w:val="single" w:color="auto" w:sz="4" w:space="0"/>
              <w:right w:val="single" w:color="auto" w:sz="4" w:space="0"/>
            </w:tcBorders>
            <w:noWrap w:val="0"/>
            <w:vAlign w:val="center"/>
          </w:tcPr>
          <w:p>
            <w:pPr>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符合第二章“供应商须知”规定；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jc w:val="center"/>
        </w:trPr>
        <w:tc>
          <w:tcPr>
            <w:tcW w:w="605" w:type="dxa"/>
            <w:vMerge w:val="continue"/>
            <w:tcBorders>
              <w:left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已标价工程量清单</w:t>
            </w:r>
          </w:p>
        </w:tc>
        <w:tc>
          <w:tcPr>
            <w:tcW w:w="6382" w:type="dxa"/>
            <w:gridSpan w:val="3"/>
            <w:tcBorders>
              <w:top w:val="single" w:color="auto" w:sz="4" w:space="0"/>
              <w:left w:val="nil"/>
              <w:right w:val="single" w:color="auto" w:sz="4" w:space="0"/>
            </w:tcBorders>
            <w:noWrap w:val="0"/>
            <w:vAlign w:val="center"/>
          </w:tcPr>
          <w:p>
            <w:pPr>
              <w:spacing w:line="340" w:lineRule="exac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符合“工程量清单”给出的范围及数量，</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不得擅自修改工程量清单的工程项目和数量，否则将否决其投标。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605" w:type="dxa"/>
            <w:vMerge w:val="continue"/>
            <w:tcBorders>
              <w:left w:val="single" w:color="auto" w:sz="4" w:space="0"/>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605" w:type="dxa"/>
            <w:gridSpan w:val="2"/>
            <w:vMerge w:val="continue"/>
            <w:tcBorders>
              <w:left w:val="nil"/>
              <w:bottom w:val="single" w:color="auto" w:sz="4" w:space="0"/>
              <w:right w:val="single" w:color="auto" w:sz="4" w:space="0"/>
            </w:tcBorders>
            <w:noWrap w:val="0"/>
            <w:vAlign w:val="center"/>
          </w:tcPr>
          <w:p>
            <w:pPr>
              <w:spacing w:line="340" w:lineRule="exact"/>
              <w:rPr>
                <w:rFonts w:ascii="宋体" w:hAnsi="宋体" w:eastAsia="宋体"/>
                <w:color w:val="000000" w:themeColor="text1"/>
                <w:sz w:val="24"/>
                <w:szCs w:val="24"/>
                <w:highlight w:val="none"/>
                <w14:textFill>
                  <w14:solidFill>
                    <w14:schemeClr w14:val="tx1"/>
                  </w14:solidFill>
                </w14:textFill>
              </w:rPr>
            </w:pPr>
          </w:p>
        </w:tc>
        <w:tc>
          <w:tcPr>
            <w:tcW w:w="2190" w:type="dxa"/>
            <w:gridSpan w:val="3"/>
            <w:tcBorders>
              <w:top w:val="single" w:color="auto" w:sz="4" w:space="0"/>
              <w:left w:val="nil"/>
              <w:bottom w:val="single" w:color="auto" w:sz="4" w:space="0"/>
              <w:right w:val="single" w:color="auto" w:sz="4" w:space="0"/>
            </w:tcBorders>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磋商报价</w:t>
            </w:r>
          </w:p>
        </w:tc>
        <w:tc>
          <w:tcPr>
            <w:tcW w:w="6382" w:type="dxa"/>
            <w:gridSpan w:val="3"/>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不超过招标控</w:t>
            </w:r>
            <w:r>
              <w:rPr>
                <w:rFonts w:hint="eastAsia" w:ascii="宋体" w:hAnsi="宋体" w:eastAsia="宋体" w:cs="宋体"/>
                <w:color w:val="000000" w:themeColor="text1"/>
                <w:sz w:val="24"/>
                <w:szCs w:val="24"/>
                <w:highlight w:val="none"/>
                <w14:textFill>
                  <w14:solidFill>
                    <w14:schemeClr w14:val="tx1"/>
                  </w14:solidFill>
                </w14:textFill>
              </w:rPr>
              <w:t>制价：</w:t>
            </w:r>
            <w:r>
              <w:rPr>
                <w:rFonts w:hint="eastAsia" w:ascii="宋体" w:hAnsi="宋体"/>
                <w:color w:val="000000" w:themeColor="text1"/>
                <w:sz w:val="24"/>
                <w:szCs w:val="24"/>
                <w:highlight w:val="none"/>
                <w:lang w:eastAsia="zh-CN"/>
                <w14:textFill>
                  <w14:solidFill>
                    <w14:schemeClr w14:val="tx1"/>
                  </w14:solidFill>
                </w14:textFill>
              </w:rPr>
              <w:t>￥</w:t>
            </w:r>
            <w:r>
              <w:rPr>
                <w:rFonts w:hint="eastAsia" w:ascii="宋体" w:hAnsi="宋体"/>
                <w:color w:val="000000" w:themeColor="text1"/>
                <w:sz w:val="24"/>
                <w:szCs w:val="24"/>
                <w:highlight w:val="none"/>
                <w:lang w:val="en-US" w:eastAsia="zh-CN"/>
                <w14:textFill>
                  <w14:solidFill>
                    <w14:schemeClr w14:val="tx1"/>
                  </w14:solidFill>
                </w14:textFill>
              </w:rPr>
              <w:t>3820011.85</w:t>
            </w:r>
            <w:r>
              <w:rPr>
                <w:rFonts w:hint="eastAsia" w:ascii="宋体" w:hAnsi="宋体"/>
                <w:color w:val="000000" w:themeColor="text1"/>
                <w:sz w:val="24"/>
                <w:szCs w:val="24"/>
                <w:highlight w:val="none"/>
                <w:lang w:eastAsia="zh-CN"/>
                <w14:textFill>
                  <w14:solidFill>
                    <w14:schemeClr w14:val="tx1"/>
                  </w14:solidFill>
                </w14:textFill>
              </w:rPr>
              <w:t>元</w:t>
            </w:r>
          </w:p>
          <w:p>
            <w:pPr>
              <w:autoSpaceDE w:val="0"/>
              <w:autoSpaceDN w:val="0"/>
              <w:adjustRightInd w:val="0"/>
              <w:spacing w:line="340" w:lineRule="exact"/>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供应商磋商总报价不得高于采购人公布的招标控制价，否则其投标将予否决。</w:t>
            </w:r>
          </w:p>
          <w:p>
            <w:pPr>
              <w:autoSpaceDE w:val="0"/>
              <w:autoSpaceDN w:val="0"/>
              <w:adjustRightInd w:val="0"/>
              <w:spacing w:line="340" w:lineRule="exact"/>
              <w:jc w:val="left"/>
              <w:rPr>
                <w:rFonts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注：磋商小组认为</w:t>
            </w:r>
            <w:r>
              <w:rPr>
                <w:rFonts w:hint="eastAsia" w:ascii="宋体" w:hAnsi="宋体"/>
                <w:color w:val="000000" w:themeColor="text1"/>
                <w:sz w:val="24"/>
                <w:szCs w:val="24"/>
                <w:highlight w:val="none"/>
                <w:lang w:eastAsia="zh-CN"/>
                <w14:textFill>
                  <w14:solidFill>
                    <w14:schemeClr w14:val="tx1"/>
                  </w14:solidFill>
                </w14:textFill>
              </w:rPr>
              <w:t>供应商</w:t>
            </w:r>
            <w:r>
              <w:rPr>
                <w:rFonts w:hint="eastAsia" w:ascii="宋体" w:hAnsi="宋体" w:eastAsia="宋体"/>
                <w:color w:val="000000" w:themeColor="text1"/>
                <w:sz w:val="24"/>
                <w:szCs w:val="24"/>
                <w:highlight w:val="none"/>
                <w14:textFill>
                  <w14:solidFill>
                    <w14:schemeClr w14:val="tx1"/>
                  </w14:solidFill>
                </w14:textFill>
              </w:rPr>
              <w:t>的报价</w:t>
            </w:r>
            <w:r>
              <w:rPr>
                <w:rFonts w:hint="eastAsia" w:ascii="宋体" w:hAnsi="宋体" w:eastAsia="宋体"/>
                <w:color w:val="000000" w:themeColor="text1"/>
                <w:kern w:val="0"/>
                <w:sz w:val="24"/>
                <w:szCs w:val="24"/>
                <w:highlight w:val="none"/>
                <w14:textFill>
                  <w14:solidFill>
                    <w14:schemeClr w14:val="tx1"/>
                  </w14:solidFill>
                </w14:textFill>
              </w:rPr>
              <w:t>明显低于其他通过审查</w:t>
            </w:r>
            <w:r>
              <w:rPr>
                <w:rFonts w:hint="eastAsia" w:ascii="宋体" w:hAnsi="宋体"/>
                <w:color w:val="000000" w:themeColor="text1"/>
                <w:kern w:val="0"/>
                <w:sz w:val="24"/>
                <w:szCs w:val="24"/>
                <w:highlight w:val="none"/>
                <w:lang w:eastAsia="zh-CN"/>
                <w14:textFill>
                  <w14:solidFill>
                    <w14:schemeClr w14:val="tx1"/>
                  </w14:solidFill>
                </w14:textFill>
              </w:rPr>
              <w:t>供应商</w:t>
            </w:r>
            <w:r>
              <w:rPr>
                <w:rFonts w:hint="eastAsia" w:ascii="宋体" w:hAnsi="宋体" w:eastAsia="宋体"/>
                <w:color w:val="000000" w:themeColor="text1"/>
                <w:kern w:val="0"/>
                <w:sz w:val="24"/>
                <w:szCs w:val="24"/>
                <w:highlight w:val="none"/>
                <w14:textFill>
                  <w14:solidFill>
                    <w14:schemeClr w14:val="tx1"/>
                  </w14:solidFill>
                </w14:textFill>
              </w:rPr>
              <w:t>的磋商报价，有可能影响工程质量或不能诚信履约的，应当要求其在磋商现场规定的合理时间内提供书面说明，或必要的材料；不能证明其报价合理性的，磋商小组将其视为无效投标处理。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jc w:val="center"/>
        </w:trPr>
        <w:tc>
          <w:tcPr>
            <w:tcW w:w="9782" w:type="dxa"/>
            <w:gridSpan w:val="9"/>
            <w:noWrap w:val="0"/>
            <w:vAlign w:val="center"/>
          </w:tcPr>
          <w:p>
            <w:pPr>
              <w:autoSpaceDE w:val="0"/>
              <w:autoSpaceDN w:val="0"/>
              <w:adjustRightInd w:val="0"/>
              <w:spacing w:line="340" w:lineRule="exact"/>
              <w:jc w:val="left"/>
              <w:rPr>
                <w:color w:val="000000" w:themeColor="text1"/>
                <w:highlight w:val="none"/>
                <w14:textFill>
                  <w14:solidFill>
                    <w14:schemeClr w14:val="tx1"/>
                  </w14:solidFill>
                </w14:textFill>
              </w:rPr>
            </w:pPr>
            <w:r>
              <w:rPr>
                <w:rFonts w:hint="eastAsia"/>
                <w:color w:val="000000" w:themeColor="text1"/>
                <w:sz w:val="22"/>
                <w:szCs w:val="28"/>
                <w:highlight w:val="none"/>
                <w14:textFill>
                  <w14:solidFill>
                    <w14:schemeClr w14:val="tx1"/>
                  </w14:solidFill>
                </w14:textFill>
              </w:rPr>
              <w:t>对以上形式评审、资格评审、响应性评审中的各项要求如有一项不合格将按无效投标处理。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1730" w:type="dxa"/>
            <w:gridSpan w:val="4"/>
            <w:noWrap w:val="0"/>
            <w:vAlign w:val="center"/>
          </w:tcPr>
          <w:p>
            <w:pPr>
              <w:spacing w:line="340" w:lineRule="exact"/>
              <w:jc w:val="center"/>
              <w:rPr>
                <w:rFonts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条款号</w:t>
            </w:r>
          </w:p>
        </w:tc>
        <w:tc>
          <w:tcPr>
            <w:tcW w:w="2347" w:type="dxa"/>
            <w:gridSpan w:val="3"/>
            <w:noWrap w:val="0"/>
            <w:vAlign w:val="center"/>
          </w:tcPr>
          <w:p>
            <w:pPr>
              <w:spacing w:line="340" w:lineRule="exact"/>
              <w:jc w:val="center"/>
              <w:rPr>
                <w:rFonts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条款内容</w:t>
            </w:r>
          </w:p>
        </w:tc>
        <w:tc>
          <w:tcPr>
            <w:tcW w:w="5705" w:type="dxa"/>
            <w:gridSpan w:val="2"/>
            <w:noWrap w:val="0"/>
            <w:vAlign w:val="center"/>
          </w:tcPr>
          <w:p>
            <w:pPr>
              <w:spacing w:line="340" w:lineRule="exact"/>
              <w:jc w:val="center"/>
              <w:rPr>
                <w:rFonts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jc w:val="center"/>
        </w:trPr>
        <w:tc>
          <w:tcPr>
            <w:tcW w:w="1730" w:type="dxa"/>
            <w:gridSpan w:val="4"/>
            <w:noWrap w:val="0"/>
            <w:vAlign w:val="center"/>
          </w:tcPr>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2.2.1</w:t>
            </w:r>
          </w:p>
        </w:tc>
        <w:tc>
          <w:tcPr>
            <w:tcW w:w="2347" w:type="dxa"/>
            <w:gridSpan w:val="3"/>
            <w:noWrap w:val="0"/>
            <w:vAlign w:val="center"/>
          </w:tcPr>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分值组成</w:t>
            </w:r>
          </w:p>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（总分100分）</w:t>
            </w:r>
          </w:p>
        </w:tc>
        <w:tc>
          <w:tcPr>
            <w:tcW w:w="5705" w:type="dxa"/>
            <w:gridSpan w:val="2"/>
            <w:noWrap w:val="0"/>
            <w:vAlign w:val="center"/>
          </w:tcPr>
          <w:p>
            <w:pPr>
              <w:spacing w:line="34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报价部分：</w:t>
            </w:r>
            <w:r>
              <w:rPr>
                <w:rFonts w:hint="eastAsia" w:ascii="宋体" w:hAnsi="宋体" w:cs="微软雅黑"/>
                <w:color w:val="000000" w:themeColor="text1"/>
                <w:sz w:val="24"/>
                <w:szCs w:val="24"/>
                <w:highlight w:val="none"/>
                <w:lang w:val="en-US" w:eastAsia="zh-CN"/>
                <w14:textFill>
                  <w14:solidFill>
                    <w14:schemeClr w14:val="tx1"/>
                  </w14:solidFill>
                </w14:textFill>
              </w:rPr>
              <w:t>4</w:t>
            </w:r>
            <w:r>
              <w:rPr>
                <w:rFonts w:hint="eastAsia" w:ascii="宋体" w:hAnsi="宋体" w:eastAsia="宋体" w:cs="微软雅黑"/>
                <w:color w:val="000000" w:themeColor="text1"/>
                <w:sz w:val="24"/>
                <w:szCs w:val="24"/>
                <w:highlight w:val="none"/>
                <w14:textFill>
                  <w14:solidFill>
                    <w14:schemeClr w14:val="tx1"/>
                  </w14:solidFill>
                </w14:textFill>
              </w:rPr>
              <w:t>0分</w:t>
            </w:r>
          </w:p>
          <w:p>
            <w:pPr>
              <w:spacing w:line="34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技术标：</w:t>
            </w:r>
            <w:r>
              <w:rPr>
                <w:rFonts w:hint="eastAsia" w:ascii="宋体" w:hAnsi="宋体" w:cs="微软雅黑"/>
                <w:color w:val="000000" w:themeColor="text1"/>
                <w:sz w:val="24"/>
                <w:szCs w:val="24"/>
                <w:highlight w:val="none"/>
                <w:lang w:val="en-US" w:eastAsia="zh-CN"/>
                <w14:textFill>
                  <w14:solidFill>
                    <w14:schemeClr w14:val="tx1"/>
                  </w14:solidFill>
                </w14:textFill>
              </w:rPr>
              <w:t>4</w:t>
            </w:r>
            <w:r>
              <w:rPr>
                <w:rFonts w:hint="eastAsia" w:ascii="宋体" w:hAnsi="宋体" w:eastAsia="宋体" w:cs="微软雅黑"/>
                <w:color w:val="000000" w:themeColor="text1"/>
                <w:sz w:val="24"/>
                <w:szCs w:val="24"/>
                <w:highlight w:val="none"/>
                <w14:textFill>
                  <w14:solidFill>
                    <w14:schemeClr w14:val="tx1"/>
                  </w14:solidFill>
                </w14:textFill>
              </w:rPr>
              <w:t>0分</w:t>
            </w:r>
          </w:p>
          <w:p>
            <w:pPr>
              <w:spacing w:line="34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商务标：</w:t>
            </w:r>
            <w:r>
              <w:rPr>
                <w:rFonts w:hint="eastAsia" w:ascii="宋体" w:hAnsi="宋体" w:cs="微软雅黑"/>
                <w:color w:val="000000" w:themeColor="text1"/>
                <w:sz w:val="24"/>
                <w:szCs w:val="24"/>
                <w:highlight w:val="none"/>
                <w:lang w:val="en-US" w:eastAsia="zh-CN"/>
                <w14:textFill>
                  <w14:solidFill>
                    <w14:schemeClr w14:val="tx1"/>
                  </w14:solidFill>
                </w14:textFill>
              </w:rPr>
              <w:t>2</w:t>
            </w:r>
            <w:r>
              <w:rPr>
                <w:rFonts w:hint="eastAsia" w:ascii="宋体" w:hAnsi="宋体" w:eastAsia="宋体" w:cs="微软雅黑"/>
                <w:color w:val="000000" w:themeColor="text1"/>
                <w:sz w:val="24"/>
                <w:szCs w:val="24"/>
                <w:highlight w:val="none"/>
                <w14:textFill>
                  <w14:solidFill>
                    <w14:schemeClr w14:val="tx1"/>
                  </w14:solidFill>
                </w14:textFill>
              </w:rPr>
              <w:t>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jc w:val="center"/>
        </w:trPr>
        <w:tc>
          <w:tcPr>
            <w:tcW w:w="1730" w:type="dxa"/>
            <w:gridSpan w:val="4"/>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条款号</w:t>
            </w:r>
          </w:p>
        </w:tc>
        <w:tc>
          <w:tcPr>
            <w:tcW w:w="2347" w:type="dxa"/>
            <w:gridSpan w:val="3"/>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评分因素</w:t>
            </w:r>
          </w:p>
        </w:tc>
        <w:tc>
          <w:tcPr>
            <w:tcW w:w="5705" w:type="dxa"/>
            <w:gridSpan w:val="2"/>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 w:hRule="atLeast"/>
          <w:jc w:val="center"/>
        </w:trPr>
        <w:tc>
          <w:tcPr>
            <w:tcW w:w="1730" w:type="dxa"/>
            <w:gridSpan w:val="4"/>
            <w:vMerge w:val="restart"/>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2.2.2（1）</w:t>
            </w:r>
          </w:p>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技术标评分</w:t>
            </w:r>
          </w:p>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标准</w:t>
            </w:r>
            <w:r>
              <w:rPr>
                <w:rFonts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cs="宋体"/>
                <w:color w:val="000000" w:themeColor="text1"/>
                <w:kern w:val="0"/>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0"/>
                <w:sz w:val="24"/>
                <w:szCs w:val="24"/>
                <w:highlight w:val="none"/>
                <w14:textFill>
                  <w14:solidFill>
                    <w14:schemeClr w14:val="tx1"/>
                  </w14:solidFill>
                </w14:textFill>
              </w:rPr>
              <w:t>0分</w:t>
            </w:r>
            <w:r>
              <w:rPr>
                <w:rFonts w:ascii="宋体" w:hAnsi="宋体" w:eastAsia="宋体" w:cs="宋体"/>
                <w:color w:val="000000" w:themeColor="text1"/>
                <w:kern w:val="0"/>
                <w:sz w:val="24"/>
                <w:szCs w:val="24"/>
                <w:highlight w:val="none"/>
                <w14:textFill>
                  <w14:solidFill>
                    <w14:schemeClr w14:val="tx1"/>
                  </w14:solidFill>
                </w14:textFill>
              </w:rPr>
              <w:t>)</w:t>
            </w:r>
          </w:p>
        </w:tc>
        <w:tc>
          <w:tcPr>
            <w:tcW w:w="900" w:type="dxa"/>
            <w:vMerge w:val="restart"/>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技术标（施工组织设计）评审</w:t>
            </w:r>
          </w:p>
        </w:tc>
        <w:tc>
          <w:tcPr>
            <w:tcW w:w="1447" w:type="dxa"/>
            <w:gridSpan w:val="2"/>
            <w:vMerge w:val="restart"/>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微软雅黑"/>
                <w:color w:val="000000" w:themeColor="text1"/>
                <w:sz w:val="24"/>
                <w:szCs w:val="24"/>
                <w:highlight w:val="none"/>
                <w14:textFill>
                  <w14:solidFill>
                    <w14:schemeClr w14:val="tx1"/>
                  </w14:solidFill>
                </w14:textFill>
              </w:rPr>
              <w:t>施工方案和技术措施</w:t>
            </w:r>
          </w:p>
        </w:tc>
        <w:tc>
          <w:tcPr>
            <w:tcW w:w="4790" w:type="dxa"/>
            <w:noWrap w:val="0"/>
            <w:vAlign w:val="center"/>
          </w:tcPr>
          <w:p>
            <w:pPr>
              <w:spacing w:line="300" w:lineRule="exac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施工方案（含</w:t>
            </w:r>
            <w:r>
              <w:rPr>
                <w:rFonts w:hint="eastAsia" w:ascii="宋体" w:hAnsi="宋体" w:cs="微软雅黑"/>
                <w:color w:val="000000" w:themeColor="text1"/>
                <w:sz w:val="24"/>
                <w:highlight w:val="none"/>
                <w14:textFill>
                  <w14:solidFill>
                    <w14:schemeClr w14:val="tx1"/>
                  </w14:solidFill>
                </w14:textFill>
              </w:rPr>
              <w:t>项目施工组织设计</w:t>
            </w:r>
            <w:r>
              <w:rPr>
                <w:rFonts w:hint="eastAsia" w:ascii="宋体" w:hAnsi="宋体" w:cs="微软雅黑"/>
                <w:color w:val="000000" w:themeColor="text1"/>
                <w:sz w:val="24"/>
                <w:highlight w:val="none"/>
                <w:lang w:eastAsia="zh-CN"/>
                <w14:textFill>
                  <w14:solidFill>
                    <w14:schemeClr w14:val="tx1"/>
                  </w14:solidFill>
                </w14:textFill>
              </w:rPr>
              <w:t>、</w:t>
            </w:r>
            <w:r>
              <w:rPr>
                <w:rFonts w:hint="eastAsia" w:ascii="宋体" w:hAnsi="宋体" w:cs="微软雅黑"/>
                <w:color w:val="000000" w:themeColor="text1"/>
                <w:sz w:val="24"/>
                <w:highlight w:val="none"/>
                <w14:textFill>
                  <w14:solidFill>
                    <w14:schemeClr w14:val="tx1"/>
                  </w14:solidFill>
                </w14:textFill>
              </w:rPr>
              <w:t>了解及分析</w:t>
            </w:r>
            <w:r>
              <w:rPr>
                <w:rFonts w:hint="eastAsia" w:ascii="宋体" w:hAnsi="宋体" w:cs="微软雅黑"/>
                <w:color w:val="000000" w:themeColor="text1"/>
                <w:sz w:val="24"/>
                <w:highlight w:val="none"/>
                <w:lang w:eastAsia="zh-CN"/>
                <w14:textFill>
                  <w14:solidFill>
                    <w14:schemeClr w14:val="tx1"/>
                  </w14:solidFill>
                </w14:textFill>
              </w:rPr>
              <w:t>、</w:t>
            </w:r>
            <w:r>
              <w:rPr>
                <w:rFonts w:hint="eastAsia" w:ascii="宋体" w:hAnsi="宋体" w:cs="微软雅黑"/>
                <w:color w:val="000000" w:themeColor="text1"/>
                <w:sz w:val="24"/>
                <w:highlight w:val="none"/>
                <w14:textFill>
                  <w14:solidFill>
                    <w14:schemeClr w14:val="tx1"/>
                  </w14:solidFill>
                </w14:textFill>
              </w:rPr>
              <w:t>人员职责分工</w:t>
            </w:r>
            <w:r>
              <w:rPr>
                <w:rFonts w:hint="eastAsia" w:ascii="宋体" w:hAnsi="宋体" w:cs="微软雅黑"/>
                <w:color w:val="000000" w:themeColor="text1"/>
                <w:sz w:val="24"/>
                <w:highlight w:val="none"/>
                <w:lang w:eastAsia="zh-CN"/>
                <w14:textFill>
                  <w14:solidFill>
                    <w14:schemeClr w14:val="tx1"/>
                  </w14:solidFill>
                </w14:textFill>
              </w:rPr>
              <w:t>、</w:t>
            </w:r>
            <w:r>
              <w:rPr>
                <w:rFonts w:hint="eastAsia" w:ascii="宋体" w:hAnsi="宋体" w:cs="微软雅黑"/>
                <w:color w:val="000000" w:themeColor="text1"/>
                <w:sz w:val="24"/>
                <w:highlight w:val="none"/>
                <w14:textFill>
                  <w14:solidFill>
                    <w14:schemeClr w14:val="tx1"/>
                  </w14:solidFill>
                </w14:textFill>
              </w:rPr>
              <w:t>安装管理措施及技术措施保障</w:t>
            </w:r>
            <w:r>
              <w:rPr>
                <w:rFonts w:hint="eastAsia" w:ascii="宋体" w:hAnsi="宋体" w:eastAsia="宋体" w:cs="微软雅黑"/>
                <w:color w:val="000000" w:themeColor="text1"/>
                <w:sz w:val="24"/>
                <w:szCs w:val="24"/>
                <w:highlight w:val="none"/>
                <w14:textFill>
                  <w14:solidFill>
                    <w14:schemeClr w14:val="tx1"/>
                  </w14:solidFill>
                </w14:textFill>
              </w:rPr>
              <w:t>）总体安排合理，运用先进、合理的施工工艺、施工机械；对施工难点有先进和合理的建议。4≤得分≤8</w:t>
            </w:r>
          </w:p>
        </w:tc>
        <w:tc>
          <w:tcPr>
            <w:tcW w:w="915" w:type="dxa"/>
            <w:vMerge w:val="restart"/>
            <w:noWrap w:val="0"/>
            <w:vAlign w:val="center"/>
          </w:tcPr>
          <w:p>
            <w:pPr>
              <w:spacing w:line="340" w:lineRule="exact"/>
              <w:ind w:right="26"/>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0-8分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900" w:type="dxa"/>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1447" w:type="dxa"/>
            <w:gridSpan w:val="2"/>
            <w:vMerge w:val="continue"/>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p>
        </w:tc>
        <w:tc>
          <w:tcPr>
            <w:tcW w:w="4790" w:type="dxa"/>
            <w:noWrap w:val="0"/>
            <w:vAlign w:val="center"/>
          </w:tcPr>
          <w:p>
            <w:pPr>
              <w:spacing w:line="300" w:lineRule="exac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施工方案（含</w:t>
            </w:r>
            <w:r>
              <w:rPr>
                <w:rFonts w:hint="eastAsia" w:ascii="宋体" w:hAnsi="宋体" w:cs="微软雅黑"/>
                <w:color w:val="000000" w:themeColor="text1"/>
                <w:sz w:val="24"/>
                <w:highlight w:val="none"/>
                <w14:textFill>
                  <w14:solidFill>
                    <w14:schemeClr w14:val="tx1"/>
                  </w14:solidFill>
                </w14:textFill>
              </w:rPr>
              <w:t>项目施工组织设计</w:t>
            </w:r>
            <w:r>
              <w:rPr>
                <w:rFonts w:hint="eastAsia" w:ascii="宋体" w:hAnsi="宋体" w:cs="微软雅黑"/>
                <w:color w:val="000000" w:themeColor="text1"/>
                <w:sz w:val="24"/>
                <w:highlight w:val="none"/>
                <w:lang w:eastAsia="zh-CN"/>
                <w14:textFill>
                  <w14:solidFill>
                    <w14:schemeClr w14:val="tx1"/>
                  </w14:solidFill>
                </w14:textFill>
              </w:rPr>
              <w:t>、</w:t>
            </w:r>
            <w:r>
              <w:rPr>
                <w:rFonts w:hint="eastAsia" w:ascii="宋体" w:hAnsi="宋体" w:cs="微软雅黑"/>
                <w:color w:val="000000" w:themeColor="text1"/>
                <w:sz w:val="24"/>
                <w:highlight w:val="none"/>
                <w14:textFill>
                  <w14:solidFill>
                    <w14:schemeClr w14:val="tx1"/>
                  </w14:solidFill>
                </w14:textFill>
              </w:rPr>
              <w:t>了解及分析</w:t>
            </w:r>
            <w:r>
              <w:rPr>
                <w:rFonts w:hint="eastAsia" w:ascii="宋体" w:hAnsi="宋体" w:cs="微软雅黑"/>
                <w:color w:val="000000" w:themeColor="text1"/>
                <w:sz w:val="24"/>
                <w:highlight w:val="none"/>
                <w:lang w:eastAsia="zh-CN"/>
                <w14:textFill>
                  <w14:solidFill>
                    <w14:schemeClr w14:val="tx1"/>
                  </w14:solidFill>
                </w14:textFill>
              </w:rPr>
              <w:t>、</w:t>
            </w:r>
            <w:r>
              <w:rPr>
                <w:rFonts w:hint="eastAsia" w:ascii="宋体" w:hAnsi="宋体" w:cs="微软雅黑"/>
                <w:color w:val="000000" w:themeColor="text1"/>
                <w:sz w:val="24"/>
                <w:highlight w:val="none"/>
                <w14:textFill>
                  <w14:solidFill>
                    <w14:schemeClr w14:val="tx1"/>
                  </w14:solidFill>
                </w14:textFill>
              </w:rPr>
              <w:t>人员职责分工</w:t>
            </w:r>
            <w:r>
              <w:rPr>
                <w:rFonts w:hint="eastAsia" w:ascii="宋体" w:hAnsi="宋体" w:cs="微软雅黑"/>
                <w:color w:val="000000" w:themeColor="text1"/>
                <w:sz w:val="24"/>
                <w:highlight w:val="none"/>
                <w:lang w:eastAsia="zh-CN"/>
                <w14:textFill>
                  <w14:solidFill>
                    <w14:schemeClr w14:val="tx1"/>
                  </w14:solidFill>
                </w14:textFill>
              </w:rPr>
              <w:t>、</w:t>
            </w:r>
            <w:r>
              <w:rPr>
                <w:rFonts w:hint="eastAsia" w:ascii="宋体" w:hAnsi="宋体" w:cs="微软雅黑"/>
                <w:color w:val="000000" w:themeColor="text1"/>
                <w:sz w:val="24"/>
                <w:highlight w:val="none"/>
                <w14:textFill>
                  <w14:solidFill>
                    <w14:schemeClr w14:val="tx1"/>
                  </w14:solidFill>
                </w14:textFill>
              </w:rPr>
              <w:t>安装管理措施及技术措施保障</w:t>
            </w:r>
            <w:r>
              <w:rPr>
                <w:rFonts w:hint="eastAsia" w:ascii="宋体" w:hAnsi="宋体" w:eastAsia="宋体" w:cs="微软雅黑"/>
                <w:color w:val="000000" w:themeColor="text1"/>
                <w:sz w:val="24"/>
                <w:szCs w:val="24"/>
                <w:highlight w:val="none"/>
                <w14:textFill>
                  <w14:solidFill>
                    <w14:schemeClr w14:val="tx1"/>
                  </w14:solidFill>
                </w14:textFill>
              </w:rPr>
              <w:t>）总体安排合理，施工工艺、施工机械合理、可行；对施工难点有先进和合理的建议。0≤得分＜4</w:t>
            </w:r>
          </w:p>
        </w:tc>
        <w:tc>
          <w:tcPr>
            <w:tcW w:w="915" w:type="dxa"/>
            <w:vMerge w:val="continue"/>
            <w:noWrap w:val="0"/>
            <w:vAlign w:val="center"/>
          </w:tcPr>
          <w:p>
            <w:pPr>
              <w:spacing w:line="340" w:lineRule="exact"/>
              <w:ind w:right="26"/>
              <w:jc w:val="center"/>
              <w:rPr>
                <w:rFonts w:ascii="宋体" w:hAnsi="宋体" w:eastAsia="宋体" w:cs="宋体"/>
                <w:color w:val="000000" w:themeColor="text1"/>
                <w:kern w:val="0"/>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900" w:type="dxa"/>
            <w:vMerge w:val="continue"/>
            <w:noWrap w:val="0"/>
            <w:vAlign w:val="center"/>
          </w:tcPr>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p>
        </w:tc>
        <w:tc>
          <w:tcPr>
            <w:tcW w:w="1447" w:type="dxa"/>
            <w:gridSpan w:val="2"/>
            <w:vMerge w:val="restart"/>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微软雅黑"/>
                <w:color w:val="000000" w:themeColor="text1"/>
                <w:sz w:val="24"/>
                <w:szCs w:val="24"/>
                <w:highlight w:val="none"/>
                <w14:textFill>
                  <w14:solidFill>
                    <w14:schemeClr w14:val="tx1"/>
                  </w14:solidFill>
                </w14:textFill>
              </w:rPr>
              <w:t>质量管理体系与措施</w:t>
            </w:r>
          </w:p>
        </w:tc>
        <w:tc>
          <w:tcPr>
            <w:tcW w:w="4790" w:type="dxa"/>
            <w:noWrap w:val="0"/>
            <w:vAlign w:val="center"/>
          </w:tcPr>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组织机构形式合理，有</w:t>
            </w:r>
            <w:r>
              <w:rPr>
                <w:rFonts w:hint="eastAsia" w:ascii="宋体" w:hAnsi="宋体" w:cs="微软雅黑"/>
                <w:color w:val="000000" w:themeColor="text1"/>
                <w:sz w:val="24"/>
                <w:highlight w:val="none"/>
                <w14:textFill>
                  <w14:solidFill>
                    <w14:schemeClr w14:val="tx1"/>
                  </w14:solidFill>
                </w14:textFill>
              </w:rPr>
              <w:t>质量控制目标</w:t>
            </w:r>
            <w:r>
              <w:rPr>
                <w:rFonts w:hint="eastAsia" w:ascii="宋体" w:hAnsi="宋体" w:cs="微软雅黑"/>
                <w:color w:val="000000" w:themeColor="text1"/>
                <w:sz w:val="24"/>
                <w:highlight w:val="none"/>
                <w:lang w:eastAsia="zh-CN"/>
                <w14:textFill>
                  <w14:solidFill>
                    <w14:schemeClr w14:val="tx1"/>
                  </w14:solidFill>
                </w14:textFill>
              </w:rPr>
              <w:t>、</w:t>
            </w:r>
            <w:r>
              <w:rPr>
                <w:rFonts w:hint="eastAsia" w:ascii="宋体" w:hAnsi="宋体" w:cs="微软雅黑"/>
                <w:color w:val="000000" w:themeColor="text1"/>
                <w:sz w:val="24"/>
                <w:highlight w:val="none"/>
                <w14:textFill>
                  <w14:solidFill>
                    <w14:schemeClr w14:val="tx1"/>
                  </w14:solidFill>
                </w14:textFill>
              </w:rPr>
              <w:t>质量保证体系</w:t>
            </w:r>
            <w:r>
              <w:rPr>
                <w:rFonts w:hint="eastAsia" w:ascii="宋体" w:hAnsi="宋体" w:cs="微软雅黑"/>
                <w:color w:val="000000" w:themeColor="text1"/>
                <w:sz w:val="24"/>
                <w:highlight w:val="none"/>
                <w:lang w:eastAsia="zh-CN"/>
                <w14:textFill>
                  <w14:solidFill>
                    <w14:schemeClr w14:val="tx1"/>
                  </w14:solidFill>
                </w14:textFill>
              </w:rPr>
              <w:t>、</w:t>
            </w:r>
            <w:r>
              <w:rPr>
                <w:rFonts w:hint="eastAsia" w:ascii="宋体" w:hAnsi="宋体" w:cs="微软雅黑"/>
                <w:color w:val="000000" w:themeColor="text1"/>
                <w:sz w:val="24"/>
                <w:highlight w:val="none"/>
                <w14:textFill>
                  <w14:solidFill>
                    <w14:schemeClr w14:val="tx1"/>
                  </w14:solidFill>
                </w14:textFill>
              </w:rPr>
              <w:t>质量控制制度</w:t>
            </w:r>
            <w:r>
              <w:rPr>
                <w:rFonts w:hint="eastAsia" w:ascii="宋体" w:hAnsi="宋体" w:cs="微软雅黑"/>
                <w:color w:val="000000" w:themeColor="text1"/>
                <w:sz w:val="24"/>
                <w:highlight w:val="none"/>
                <w:lang w:eastAsia="zh-CN"/>
                <w14:textFill>
                  <w14:solidFill>
                    <w14:schemeClr w14:val="tx1"/>
                  </w14:solidFill>
                </w14:textFill>
              </w:rPr>
              <w:t>、</w:t>
            </w:r>
            <w:r>
              <w:rPr>
                <w:rFonts w:hint="eastAsia" w:ascii="宋体" w:hAnsi="宋体" w:cs="微软雅黑"/>
                <w:color w:val="000000" w:themeColor="text1"/>
                <w:sz w:val="24"/>
                <w:highlight w:val="none"/>
                <w14:textFill>
                  <w14:solidFill>
                    <w14:schemeClr w14:val="tx1"/>
                  </w14:solidFill>
                </w14:textFill>
              </w:rPr>
              <w:t>质量管理措施</w:t>
            </w:r>
            <w:r>
              <w:rPr>
                <w:rFonts w:hint="eastAsia" w:ascii="宋体" w:hAnsi="宋体" w:eastAsia="宋体" w:cs="微软雅黑"/>
                <w:color w:val="000000" w:themeColor="text1"/>
                <w:sz w:val="24"/>
                <w:szCs w:val="24"/>
                <w:highlight w:val="none"/>
                <w14:textFill>
                  <w14:solidFill>
                    <w14:schemeClr w14:val="tx1"/>
                  </w14:solidFill>
                </w14:textFill>
              </w:rPr>
              <w:t>，具体实施可行。主体结构质量保证措施完整得力、经济、安全、切实可行。主体结构按照工程建设强制性标准和其他技术标准施工，不得偷工减料。3≤得分≤7</w:t>
            </w:r>
          </w:p>
        </w:tc>
        <w:tc>
          <w:tcPr>
            <w:tcW w:w="915" w:type="dxa"/>
            <w:vMerge w:val="restart"/>
            <w:noWrap w:val="0"/>
            <w:vAlign w:val="center"/>
          </w:tcPr>
          <w:p>
            <w:pPr>
              <w:spacing w:line="340" w:lineRule="exact"/>
              <w:ind w:right="26"/>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0-7分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900" w:type="dxa"/>
            <w:vMerge w:val="continue"/>
            <w:noWrap w:val="0"/>
            <w:vAlign w:val="center"/>
          </w:tcPr>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p>
        </w:tc>
        <w:tc>
          <w:tcPr>
            <w:tcW w:w="1447" w:type="dxa"/>
            <w:gridSpan w:val="2"/>
            <w:vMerge w:val="continue"/>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p>
        </w:tc>
        <w:tc>
          <w:tcPr>
            <w:tcW w:w="4790" w:type="dxa"/>
            <w:noWrap w:val="0"/>
            <w:vAlign w:val="center"/>
          </w:tcPr>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组织机构形式基本合理，指挥系统、质量监控系统、联络协调系统，对项目提出先进、可行、具体的保证措施。主体结构质量保证经济、安全、基本可行。主体结构符合工程建设强制性标准，不得偷工减料。0≤得分＜3</w:t>
            </w:r>
          </w:p>
        </w:tc>
        <w:tc>
          <w:tcPr>
            <w:tcW w:w="915" w:type="dxa"/>
            <w:vMerge w:val="continue"/>
            <w:noWrap w:val="0"/>
            <w:vAlign w:val="center"/>
          </w:tcPr>
          <w:p>
            <w:pPr>
              <w:spacing w:line="340" w:lineRule="exact"/>
              <w:ind w:right="26"/>
              <w:jc w:val="center"/>
              <w:rPr>
                <w:rFonts w:ascii="宋体" w:hAnsi="宋体" w:eastAsia="宋体" w:cs="宋体"/>
                <w:color w:val="000000" w:themeColor="text1"/>
                <w:kern w:val="0"/>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900" w:type="dxa"/>
            <w:vMerge w:val="continue"/>
            <w:noWrap w:val="0"/>
            <w:vAlign w:val="center"/>
          </w:tcPr>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p>
        </w:tc>
        <w:tc>
          <w:tcPr>
            <w:tcW w:w="1447" w:type="dxa"/>
            <w:gridSpan w:val="2"/>
            <w:vMerge w:val="restart"/>
            <w:noWrap w:val="0"/>
            <w:vAlign w:val="center"/>
          </w:tcPr>
          <w:p>
            <w:pPr>
              <w:spacing w:line="340" w:lineRule="exact"/>
              <w:jc w:val="center"/>
              <w:rPr>
                <w:rFonts w:ascii="宋体" w:hAnsi="宋体" w:eastAsia="宋体" w:cs="微软雅黑"/>
                <w:color w:val="000000" w:themeColor="text1"/>
                <w:sz w:val="24"/>
                <w:szCs w:val="24"/>
                <w:highlight w:val="none"/>
                <w14:textFill>
                  <w14:solidFill>
                    <w14:schemeClr w14:val="tx1"/>
                  </w14:solidFill>
                </w14:textFill>
              </w:rPr>
            </w:pPr>
            <w:r>
              <w:rPr>
                <w:rFonts w:ascii="宋体" w:hAnsi="宋体" w:eastAsia="宋体" w:cs="微软雅黑"/>
                <w:color w:val="000000" w:themeColor="text1"/>
                <w:sz w:val="24"/>
                <w:szCs w:val="24"/>
                <w:highlight w:val="none"/>
                <w14:textFill>
                  <w14:solidFill>
                    <w14:schemeClr w14:val="tx1"/>
                  </w14:solidFill>
                </w14:textFill>
              </w:rPr>
              <w:t>安全管理体系与措施</w:t>
            </w:r>
          </w:p>
        </w:tc>
        <w:tc>
          <w:tcPr>
            <w:tcW w:w="4790" w:type="dxa"/>
            <w:noWrap w:val="0"/>
            <w:vAlign w:val="center"/>
          </w:tcPr>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施工安全生产保障体系健全，安全管理制度完善，安全管理目标具体，全员安全责任制明确，现场安全管理组织机构、人员配备满足国家规定要求。根据工程特点、周边环境和施工工艺，</w:t>
            </w:r>
            <w:r>
              <w:rPr>
                <w:rFonts w:hint="eastAsia" w:ascii="宋体" w:hAnsi="宋体" w:cs="微软雅黑"/>
                <w:color w:val="000000" w:themeColor="text1"/>
                <w:sz w:val="24"/>
                <w:szCs w:val="24"/>
                <w:highlight w:val="none"/>
                <w:lang w:val="en-US" w:eastAsia="zh-CN"/>
                <w14:textFill>
                  <w14:solidFill>
                    <w14:schemeClr w14:val="tx1"/>
                  </w14:solidFill>
                </w14:textFill>
              </w:rPr>
              <w:t>提供</w:t>
            </w:r>
            <w:r>
              <w:rPr>
                <w:rFonts w:hint="eastAsia" w:ascii="宋体" w:hAnsi="宋体" w:cs="微软雅黑"/>
                <w:color w:val="000000" w:themeColor="text1"/>
                <w:sz w:val="24"/>
                <w:highlight w:val="none"/>
                <w14:textFill>
                  <w14:solidFill>
                    <w14:schemeClr w14:val="tx1"/>
                  </w14:solidFill>
                </w14:textFill>
              </w:rPr>
              <w:t>安全管理制度</w:t>
            </w:r>
            <w:r>
              <w:rPr>
                <w:rFonts w:hint="eastAsia" w:ascii="宋体" w:hAnsi="宋体" w:cs="微软雅黑"/>
                <w:color w:val="000000" w:themeColor="text1"/>
                <w:sz w:val="24"/>
                <w:highlight w:val="none"/>
                <w:lang w:eastAsia="zh-CN"/>
                <w14:textFill>
                  <w14:solidFill>
                    <w14:schemeClr w14:val="tx1"/>
                  </w14:solidFill>
                </w14:textFill>
              </w:rPr>
              <w:t>、</w:t>
            </w:r>
            <w:r>
              <w:rPr>
                <w:rFonts w:hint="eastAsia" w:ascii="宋体" w:hAnsi="宋体" w:cs="微软雅黑"/>
                <w:color w:val="000000" w:themeColor="text1"/>
                <w:sz w:val="24"/>
                <w:highlight w:val="none"/>
                <w14:textFill>
                  <w14:solidFill>
                    <w14:schemeClr w14:val="tx1"/>
                  </w14:solidFill>
                </w14:textFill>
              </w:rPr>
              <w:t>安全保证措施</w:t>
            </w:r>
            <w:r>
              <w:rPr>
                <w:rFonts w:hint="eastAsia" w:ascii="宋体" w:hAnsi="宋体" w:cs="微软雅黑"/>
                <w:color w:val="000000" w:themeColor="text1"/>
                <w:sz w:val="24"/>
                <w:highlight w:val="none"/>
                <w:lang w:eastAsia="zh-CN"/>
                <w14:textFill>
                  <w14:solidFill>
                    <w14:schemeClr w14:val="tx1"/>
                  </w14:solidFill>
                </w14:textFill>
              </w:rPr>
              <w:t>、</w:t>
            </w:r>
            <w:r>
              <w:rPr>
                <w:rFonts w:hint="eastAsia" w:ascii="宋体" w:hAnsi="宋体" w:cs="微软雅黑"/>
                <w:color w:val="000000" w:themeColor="text1"/>
                <w:sz w:val="24"/>
                <w:highlight w:val="none"/>
                <w14:textFill>
                  <w14:solidFill>
                    <w14:schemeClr w14:val="tx1"/>
                  </w14:solidFill>
                </w14:textFill>
              </w:rPr>
              <w:t>安全施工措施</w:t>
            </w:r>
            <w:r>
              <w:rPr>
                <w:rFonts w:hint="eastAsia" w:ascii="宋体" w:hAnsi="宋体" w:cs="微软雅黑"/>
                <w:color w:val="000000" w:themeColor="text1"/>
                <w:sz w:val="24"/>
                <w:highlight w:val="none"/>
                <w:lang w:eastAsia="zh-CN"/>
                <w14:textFill>
                  <w14:solidFill>
                    <w14:schemeClr w14:val="tx1"/>
                  </w14:solidFill>
                </w14:textFill>
              </w:rPr>
              <w:t>、</w:t>
            </w:r>
            <w:r>
              <w:rPr>
                <w:rFonts w:hint="eastAsia" w:ascii="宋体" w:hAnsi="宋体" w:cs="微软雅黑"/>
                <w:color w:val="000000" w:themeColor="text1"/>
                <w:sz w:val="24"/>
                <w:highlight w:val="none"/>
                <w14:textFill>
                  <w14:solidFill>
                    <w14:schemeClr w14:val="tx1"/>
                  </w14:solidFill>
                </w14:textFill>
              </w:rPr>
              <w:t>应急预案</w:t>
            </w:r>
            <w:r>
              <w:rPr>
                <w:rFonts w:hint="eastAsia" w:ascii="宋体" w:hAnsi="宋体" w:eastAsia="宋体" w:cs="微软雅黑"/>
                <w:color w:val="000000" w:themeColor="text1"/>
                <w:sz w:val="24"/>
                <w:szCs w:val="24"/>
                <w:highlight w:val="none"/>
                <w14:textFill>
                  <w14:solidFill>
                    <w14:schemeClr w14:val="tx1"/>
                  </w14:solidFill>
                </w14:textFill>
              </w:rPr>
              <w:t>。安全技术方案措施科学合理、先进可行。3≤得分≤6</w:t>
            </w:r>
          </w:p>
        </w:tc>
        <w:tc>
          <w:tcPr>
            <w:tcW w:w="915" w:type="dxa"/>
            <w:vMerge w:val="restart"/>
            <w:noWrap w:val="0"/>
            <w:vAlign w:val="center"/>
          </w:tcPr>
          <w:p>
            <w:pPr>
              <w:spacing w:line="340" w:lineRule="exact"/>
              <w:ind w:right="26"/>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0-6分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900" w:type="dxa"/>
            <w:vMerge w:val="continue"/>
            <w:noWrap w:val="0"/>
            <w:vAlign w:val="center"/>
          </w:tcPr>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p>
        </w:tc>
        <w:tc>
          <w:tcPr>
            <w:tcW w:w="1447" w:type="dxa"/>
            <w:gridSpan w:val="2"/>
            <w:vMerge w:val="continue"/>
            <w:noWrap w:val="0"/>
            <w:vAlign w:val="center"/>
          </w:tcPr>
          <w:p>
            <w:pPr>
              <w:spacing w:line="340" w:lineRule="exact"/>
              <w:jc w:val="center"/>
              <w:rPr>
                <w:rFonts w:ascii="宋体" w:hAnsi="宋体" w:eastAsia="宋体" w:cs="微软雅黑"/>
                <w:color w:val="000000" w:themeColor="text1"/>
                <w:sz w:val="24"/>
                <w:szCs w:val="24"/>
                <w:highlight w:val="none"/>
                <w14:textFill>
                  <w14:solidFill>
                    <w14:schemeClr w14:val="tx1"/>
                  </w14:solidFill>
                </w14:textFill>
              </w:rPr>
            </w:pPr>
          </w:p>
        </w:tc>
        <w:tc>
          <w:tcPr>
            <w:tcW w:w="4790" w:type="dxa"/>
            <w:noWrap w:val="0"/>
            <w:vAlign w:val="center"/>
          </w:tcPr>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有施工安全生产保障体系、安全责任制和安全管理制度，现场安全管理机构、人员配备满足国家规定。根据工程特点、周边环境和施工工艺，正确识别现场重大危险源并有相应的安全防护管理措施。制定有本项目危险性较大的分部分项工程清单和相关专项施工方案（或方案计划），安全技术方案、措施基本可行。0≤得分＜3</w:t>
            </w:r>
          </w:p>
        </w:tc>
        <w:tc>
          <w:tcPr>
            <w:tcW w:w="915" w:type="dxa"/>
            <w:vMerge w:val="continue"/>
            <w:noWrap w:val="0"/>
            <w:vAlign w:val="center"/>
          </w:tcPr>
          <w:p>
            <w:pPr>
              <w:spacing w:line="340" w:lineRule="exact"/>
              <w:ind w:right="26"/>
              <w:jc w:val="center"/>
              <w:rPr>
                <w:rFonts w:ascii="宋体" w:hAnsi="宋体" w:eastAsia="宋体" w:cs="宋体"/>
                <w:color w:val="000000" w:themeColor="text1"/>
                <w:kern w:val="0"/>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900" w:type="dxa"/>
            <w:vMerge w:val="continue"/>
            <w:noWrap w:val="0"/>
            <w:vAlign w:val="center"/>
          </w:tcPr>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p>
        </w:tc>
        <w:tc>
          <w:tcPr>
            <w:tcW w:w="1447" w:type="dxa"/>
            <w:gridSpan w:val="2"/>
            <w:vMerge w:val="restart"/>
            <w:noWrap w:val="0"/>
            <w:vAlign w:val="center"/>
          </w:tcPr>
          <w:p>
            <w:pPr>
              <w:spacing w:line="340" w:lineRule="exact"/>
              <w:jc w:val="center"/>
              <w:rPr>
                <w:rFonts w:ascii="宋体" w:hAnsi="宋体" w:eastAsia="宋体" w:cs="微软雅黑"/>
                <w:color w:val="000000" w:themeColor="text1"/>
                <w:sz w:val="24"/>
                <w:szCs w:val="24"/>
                <w:highlight w:val="none"/>
                <w14:textFill>
                  <w14:solidFill>
                    <w14:schemeClr w14:val="tx1"/>
                  </w14:solidFill>
                </w14:textFill>
              </w:rPr>
            </w:pPr>
            <w:r>
              <w:rPr>
                <w:rFonts w:ascii="宋体" w:hAnsi="宋体" w:eastAsia="宋体" w:cs="微软雅黑"/>
                <w:color w:val="000000" w:themeColor="text1"/>
                <w:sz w:val="24"/>
                <w:szCs w:val="24"/>
                <w:highlight w:val="none"/>
                <w14:textFill>
                  <w14:solidFill>
                    <w14:schemeClr w14:val="tx1"/>
                  </w14:solidFill>
                </w14:textFill>
              </w:rPr>
              <w:t>工程进度计划与措施</w:t>
            </w:r>
          </w:p>
        </w:tc>
        <w:tc>
          <w:tcPr>
            <w:tcW w:w="4790" w:type="dxa"/>
            <w:noWrap w:val="0"/>
            <w:vAlign w:val="center"/>
          </w:tcPr>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工期承诺满足招标文件要求，工期保证措施合理且有针对性，有具体的违约责任承诺。3≤得分≤6</w:t>
            </w:r>
          </w:p>
        </w:tc>
        <w:tc>
          <w:tcPr>
            <w:tcW w:w="915" w:type="dxa"/>
            <w:vMerge w:val="restart"/>
            <w:noWrap w:val="0"/>
            <w:vAlign w:val="center"/>
          </w:tcPr>
          <w:p>
            <w:pPr>
              <w:spacing w:line="340" w:lineRule="exact"/>
              <w:ind w:right="26"/>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0-6分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900" w:type="dxa"/>
            <w:vMerge w:val="continue"/>
            <w:noWrap w:val="0"/>
            <w:vAlign w:val="center"/>
          </w:tcPr>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p>
        </w:tc>
        <w:tc>
          <w:tcPr>
            <w:tcW w:w="1447" w:type="dxa"/>
            <w:gridSpan w:val="2"/>
            <w:vMerge w:val="continue"/>
            <w:noWrap w:val="0"/>
            <w:vAlign w:val="center"/>
          </w:tcPr>
          <w:p>
            <w:pPr>
              <w:spacing w:line="340" w:lineRule="exact"/>
              <w:jc w:val="center"/>
              <w:rPr>
                <w:rFonts w:ascii="宋体" w:hAnsi="宋体" w:eastAsia="宋体" w:cs="微软雅黑"/>
                <w:color w:val="000000" w:themeColor="text1"/>
                <w:sz w:val="24"/>
                <w:szCs w:val="24"/>
                <w:highlight w:val="none"/>
                <w14:textFill>
                  <w14:solidFill>
                    <w14:schemeClr w14:val="tx1"/>
                  </w14:solidFill>
                </w14:textFill>
              </w:rPr>
            </w:pPr>
          </w:p>
        </w:tc>
        <w:tc>
          <w:tcPr>
            <w:tcW w:w="4790" w:type="dxa"/>
            <w:noWrap w:val="0"/>
            <w:vAlign w:val="center"/>
          </w:tcPr>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工期承诺满足招标文件要求，工期保证措施基本合理，有具体的违约责任承诺。0≤得分＜3</w:t>
            </w:r>
          </w:p>
        </w:tc>
        <w:tc>
          <w:tcPr>
            <w:tcW w:w="915" w:type="dxa"/>
            <w:vMerge w:val="continue"/>
            <w:noWrap w:val="0"/>
            <w:vAlign w:val="center"/>
          </w:tcPr>
          <w:p>
            <w:pPr>
              <w:spacing w:line="340" w:lineRule="exact"/>
              <w:ind w:right="26"/>
              <w:jc w:val="center"/>
              <w:rPr>
                <w:rFonts w:ascii="宋体" w:hAnsi="宋体" w:eastAsia="宋体" w:cs="宋体"/>
                <w:color w:val="000000" w:themeColor="text1"/>
                <w:kern w:val="0"/>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900" w:type="dxa"/>
            <w:vMerge w:val="continue"/>
            <w:noWrap w:val="0"/>
            <w:vAlign w:val="center"/>
          </w:tcPr>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p>
        </w:tc>
        <w:tc>
          <w:tcPr>
            <w:tcW w:w="1447" w:type="dxa"/>
            <w:gridSpan w:val="2"/>
            <w:vMerge w:val="restart"/>
            <w:noWrap w:val="0"/>
            <w:vAlign w:val="center"/>
          </w:tcPr>
          <w:p>
            <w:pPr>
              <w:spacing w:line="340" w:lineRule="exact"/>
              <w:jc w:val="center"/>
              <w:rPr>
                <w:rFonts w:ascii="宋体" w:hAnsi="宋体" w:eastAsia="宋体" w:cs="微软雅黑"/>
                <w:color w:val="000000" w:themeColor="text1"/>
                <w:sz w:val="24"/>
                <w:szCs w:val="24"/>
                <w:highlight w:val="none"/>
                <w14:textFill>
                  <w14:solidFill>
                    <w14:schemeClr w14:val="tx1"/>
                  </w14:solidFill>
                </w14:textFill>
              </w:rPr>
            </w:pPr>
            <w:r>
              <w:rPr>
                <w:rFonts w:ascii="宋体" w:hAnsi="宋体" w:eastAsia="宋体" w:cs="微软雅黑"/>
                <w:color w:val="000000" w:themeColor="text1"/>
                <w:sz w:val="24"/>
                <w:szCs w:val="24"/>
                <w:highlight w:val="none"/>
                <w14:textFill>
                  <w14:solidFill>
                    <w14:schemeClr w14:val="tx1"/>
                  </w14:solidFill>
                </w14:textFill>
              </w:rPr>
              <w:t>施工进度表或施工网络图</w:t>
            </w:r>
          </w:p>
        </w:tc>
        <w:tc>
          <w:tcPr>
            <w:tcW w:w="4790" w:type="dxa"/>
            <w:noWrap w:val="0"/>
            <w:vAlign w:val="center"/>
          </w:tcPr>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关键线路清晰、准确、完整、计划编制合理、可行、满足招标文件对工期的要求。2≤得分≤4</w:t>
            </w:r>
          </w:p>
        </w:tc>
        <w:tc>
          <w:tcPr>
            <w:tcW w:w="915" w:type="dxa"/>
            <w:vMerge w:val="restart"/>
            <w:noWrap w:val="0"/>
            <w:vAlign w:val="center"/>
          </w:tcPr>
          <w:p>
            <w:pPr>
              <w:spacing w:line="340" w:lineRule="exact"/>
              <w:ind w:right="26"/>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6"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900" w:type="dxa"/>
            <w:vMerge w:val="continue"/>
            <w:noWrap w:val="0"/>
            <w:vAlign w:val="center"/>
          </w:tcPr>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p>
        </w:tc>
        <w:tc>
          <w:tcPr>
            <w:tcW w:w="1447" w:type="dxa"/>
            <w:gridSpan w:val="2"/>
            <w:vMerge w:val="continue"/>
            <w:noWrap w:val="0"/>
            <w:vAlign w:val="center"/>
          </w:tcPr>
          <w:p>
            <w:pPr>
              <w:spacing w:line="340" w:lineRule="exact"/>
              <w:jc w:val="center"/>
              <w:rPr>
                <w:rFonts w:ascii="宋体" w:hAnsi="宋体" w:eastAsia="宋体" w:cs="微软雅黑"/>
                <w:color w:val="000000" w:themeColor="text1"/>
                <w:sz w:val="24"/>
                <w:szCs w:val="24"/>
                <w:highlight w:val="none"/>
                <w14:textFill>
                  <w14:solidFill>
                    <w14:schemeClr w14:val="tx1"/>
                  </w14:solidFill>
                </w14:textFill>
              </w:rPr>
            </w:pPr>
          </w:p>
        </w:tc>
        <w:tc>
          <w:tcPr>
            <w:tcW w:w="4790" w:type="dxa"/>
            <w:noWrap w:val="0"/>
            <w:vAlign w:val="center"/>
          </w:tcPr>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关键线路基本准确，计划编制基本可行。0≤得分＜2</w:t>
            </w:r>
          </w:p>
        </w:tc>
        <w:tc>
          <w:tcPr>
            <w:tcW w:w="915" w:type="dxa"/>
            <w:vMerge w:val="continue"/>
            <w:noWrap w:val="0"/>
            <w:vAlign w:val="center"/>
          </w:tcPr>
          <w:p>
            <w:pPr>
              <w:spacing w:line="340" w:lineRule="exact"/>
              <w:ind w:right="26"/>
              <w:jc w:val="center"/>
              <w:rPr>
                <w:rFonts w:ascii="宋体" w:hAnsi="宋体" w:eastAsia="宋体" w:cs="宋体"/>
                <w:color w:val="000000" w:themeColor="text1"/>
                <w:kern w:val="0"/>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900" w:type="dxa"/>
            <w:vMerge w:val="continue"/>
            <w:noWrap w:val="0"/>
            <w:vAlign w:val="center"/>
          </w:tcPr>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p>
        </w:tc>
        <w:tc>
          <w:tcPr>
            <w:tcW w:w="1447" w:type="dxa"/>
            <w:gridSpan w:val="2"/>
            <w:vMerge w:val="restart"/>
            <w:noWrap w:val="0"/>
            <w:vAlign w:val="center"/>
          </w:tcPr>
          <w:p>
            <w:pPr>
              <w:spacing w:line="340" w:lineRule="exact"/>
              <w:jc w:val="center"/>
              <w:rPr>
                <w:rFonts w:ascii="宋体" w:hAnsi="宋体" w:eastAsia="宋体" w:cs="微软雅黑"/>
                <w:color w:val="000000" w:themeColor="text1"/>
                <w:sz w:val="24"/>
                <w:szCs w:val="24"/>
                <w:highlight w:val="none"/>
                <w14:textFill>
                  <w14:solidFill>
                    <w14:schemeClr w14:val="tx1"/>
                  </w14:solidFill>
                </w14:textFill>
              </w:rPr>
            </w:pPr>
            <w:r>
              <w:rPr>
                <w:rFonts w:ascii="宋体" w:hAnsi="宋体" w:eastAsia="宋体" w:cs="微软雅黑"/>
                <w:color w:val="000000" w:themeColor="text1"/>
                <w:sz w:val="24"/>
                <w:szCs w:val="24"/>
                <w:highlight w:val="none"/>
                <w14:textFill>
                  <w14:solidFill>
                    <w14:schemeClr w14:val="tx1"/>
                  </w14:solidFill>
                </w14:textFill>
              </w:rPr>
              <w:t>拟投入资源配备计划</w:t>
            </w:r>
          </w:p>
        </w:tc>
        <w:tc>
          <w:tcPr>
            <w:tcW w:w="4790" w:type="dxa"/>
            <w:noWrap w:val="0"/>
            <w:vAlign w:val="top"/>
          </w:tcPr>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1.机械：投入计划与进度计划呼应，采用先进机械设备且配置合理、先进，满足安全技术规范和施工进度需要；PC构件运输、安装设备满足施工要求；</w:t>
            </w:r>
          </w:p>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2.劳动力：投入计划与进度计划呼应，较好满足施工需要，调配投入计划合理、准确；</w:t>
            </w:r>
          </w:p>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3.主要物资计划：主要物资（含PC构件的供应需求）投入计划与进度计划呼应，较好满足施工需要，调配投入计划合理、准确。</w:t>
            </w:r>
          </w:p>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以上内容综合得分，3≤得分≤5</w:t>
            </w:r>
          </w:p>
        </w:tc>
        <w:tc>
          <w:tcPr>
            <w:tcW w:w="915" w:type="dxa"/>
            <w:vMerge w:val="restart"/>
            <w:noWrap w:val="0"/>
            <w:vAlign w:val="center"/>
          </w:tcPr>
          <w:p>
            <w:pPr>
              <w:spacing w:line="340" w:lineRule="exact"/>
              <w:ind w:right="26"/>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900" w:type="dxa"/>
            <w:vMerge w:val="continue"/>
            <w:noWrap w:val="0"/>
            <w:vAlign w:val="center"/>
          </w:tcPr>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p>
        </w:tc>
        <w:tc>
          <w:tcPr>
            <w:tcW w:w="1447" w:type="dxa"/>
            <w:gridSpan w:val="2"/>
            <w:vMerge w:val="continue"/>
            <w:noWrap w:val="0"/>
            <w:vAlign w:val="center"/>
          </w:tcPr>
          <w:p>
            <w:pPr>
              <w:spacing w:line="340" w:lineRule="exact"/>
              <w:jc w:val="center"/>
              <w:rPr>
                <w:rFonts w:ascii="宋体" w:hAnsi="宋体" w:eastAsia="宋体" w:cs="微软雅黑"/>
                <w:color w:val="000000" w:themeColor="text1"/>
                <w:sz w:val="24"/>
                <w:szCs w:val="24"/>
                <w:highlight w:val="none"/>
                <w14:textFill>
                  <w14:solidFill>
                    <w14:schemeClr w14:val="tx1"/>
                  </w14:solidFill>
                </w14:textFill>
              </w:rPr>
            </w:pPr>
          </w:p>
        </w:tc>
        <w:tc>
          <w:tcPr>
            <w:tcW w:w="4790" w:type="dxa"/>
            <w:noWrap w:val="0"/>
            <w:vAlign w:val="top"/>
          </w:tcPr>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1.机械：投入计划与进度计划呼应，机械设备配置基本合理，满足安全技术规范和施工进度需要；</w:t>
            </w:r>
          </w:p>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2.劳动力：投入计划与进度计划呼应，基本满足施工需要，调配投入计划基本合理；</w:t>
            </w:r>
          </w:p>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3.主要物资计划：主要物资（含PC构件的供应需求）投入计划与进度计划呼应，基本满足施工需要，调配投入计划基本合理。</w:t>
            </w:r>
          </w:p>
          <w:p>
            <w:pPr>
              <w:spacing w:line="300" w:lineRule="exact"/>
              <w:jc w:val="lef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以上内容综合得分，0≤得分＜3</w:t>
            </w:r>
          </w:p>
        </w:tc>
        <w:tc>
          <w:tcPr>
            <w:tcW w:w="915" w:type="dxa"/>
            <w:vMerge w:val="continue"/>
            <w:noWrap w:val="0"/>
            <w:vAlign w:val="center"/>
          </w:tcPr>
          <w:p>
            <w:pPr>
              <w:spacing w:line="340" w:lineRule="exact"/>
              <w:ind w:right="26"/>
              <w:jc w:val="center"/>
              <w:rPr>
                <w:rFonts w:ascii="宋体" w:hAnsi="宋体" w:eastAsia="宋体" w:cs="宋体"/>
                <w:color w:val="000000" w:themeColor="text1"/>
                <w:kern w:val="0"/>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1"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900" w:type="dxa"/>
            <w:vMerge w:val="continue"/>
            <w:noWrap w:val="0"/>
            <w:vAlign w:val="center"/>
          </w:tcPr>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p>
        </w:tc>
        <w:tc>
          <w:tcPr>
            <w:tcW w:w="1447" w:type="dxa"/>
            <w:gridSpan w:val="2"/>
            <w:vMerge w:val="restart"/>
            <w:noWrap w:val="0"/>
            <w:vAlign w:val="center"/>
          </w:tcPr>
          <w:p>
            <w:pPr>
              <w:spacing w:line="300" w:lineRule="exact"/>
              <w:jc w:val="left"/>
              <w:rPr>
                <w:rFonts w:hint="eastAsia"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highlight w:val="none"/>
                <w14:textFill>
                  <w14:solidFill>
                    <w14:schemeClr w14:val="tx1"/>
                  </w14:solidFill>
                </w14:textFill>
              </w:rPr>
              <w:t>风险管理措施</w:t>
            </w:r>
          </w:p>
        </w:tc>
        <w:tc>
          <w:tcPr>
            <w:tcW w:w="4790" w:type="dxa"/>
            <w:noWrap w:val="0"/>
            <w:vAlign w:val="center"/>
          </w:tcPr>
          <w:p>
            <w:pPr>
              <w:spacing w:line="300" w:lineRule="exact"/>
              <w:jc w:val="left"/>
              <w:rPr>
                <w:rFonts w:hint="eastAsia" w:ascii="宋体" w:hAnsi="宋体" w:eastAsia="宋体" w:cs="微软雅黑"/>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风险防控管理措施齐全，风险预控符合规范要求，风险控制要点定位准确，各阶段风险控制及应急措施得力</w:t>
            </w:r>
            <w:r>
              <w:rPr>
                <w:rFonts w:hint="eastAsia" w:ascii="宋体" w:hAnsi="宋体" w:eastAsia="宋体" w:cs="微软雅黑"/>
                <w:color w:val="000000" w:themeColor="text1"/>
                <w:sz w:val="24"/>
                <w:szCs w:val="24"/>
                <w:highlight w:val="none"/>
                <w14:textFill>
                  <w14:solidFill>
                    <w14:schemeClr w14:val="tx1"/>
                  </w14:solidFill>
                </w14:textFill>
              </w:rPr>
              <w:t>。</w:t>
            </w:r>
            <w:r>
              <w:rPr>
                <w:rFonts w:hint="eastAsia" w:ascii="宋体" w:hAnsi="宋体" w:eastAsia="宋体" w:cs="微软雅黑"/>
                <w:color w:val="000000" w:themeColor="text1"/>
                <w:sz w:val="24"/>
                <w:szCs w:val="24"/>
                <w:highlight w:val="none"/>
                <w:lang w:val="en-US" w:eastAsia="zh-CN"/>
                <w14:textFill>
                  <w14:solidFill>
                    <w14:schemeClr w14:val="tx1"/>
                  </w14:solidFill>
                </w14:textFill>
              </w:rPr>
              <w:t>2</w:t>
            </w:r>
            <w:r>
              <w:rPr>
                <w:rFonts w:hint="eastAsia" w:ascii="宋体" w:hAnsi="宋体" w:eastAsia="宋体" w:cs="微软雅黑"/>
                <w:color w:val="000000" w:themeColor="text1"/>
                <w:sz w:val="24"/>
                <w:szCs w:val="24"/>
                <w:highlight w:val="none"/>
                <w14:textFill>
                  <w14:solidFill>
                    <w14:schemeClr w14:val="tx1"/>
                  </w14:solidFill>
                </w14:textFill>
              </w:rPr>
              <w:t>≤得分≤</w:t>
            </w:r>
            <w:r>
              <w:rPr>
                <w:rFonts w:hint="eastAsia" w:ascii="宋体" w:hAnsi="宋体" w:eastAsia="宋体" w:cs="微软雅黑"/>
                <w:color w:val="000000" w:themeColor="text1"/>
                <w:sz w:val="24"/>
                <w:szCs w:val="24"/>
                <w:highlight w:val="none"/>
                <w:lang w:val="en-US" w:eastAsia="zh-CN"/>
                <w14:textFill>
                  <w14:solidFill>
                    <w14:schemeClr w14:val="tx1"/>
                  </w14:solidFill>
                </w14:textFill>
              </w:rPr>
              <w:t>4</w:t>
            </w:r>
          </w:p>
        </w:tc>
        <w:tc>
          <w:tcPr>
            <w:tcW w:w="915" w:type="dxa"/>
            <w:vMerge w:val="restart"/>
            <w:noWrap w:val="0"/>
            <w:vAlign w:val="center"/>
          </w:tcPr>
          <w:p>
            <w:pPr>
              <w:spacing w:line="300" w:lineRule="exact"/>
              <w:jc w:val="left"/>
              <w:rPr>
                <w:rFonts w:hint="eastAsia"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0-</w:t>
            </w:r>
            <w:r>
              <w:rPr>
                <w:rFonts w:hint="eastAsia" w:ascii="宋体" w:hAnsi="宋体" w:eastAsia="宋体" w:cs="微软雅黑"/>
                <w:color w:val="000000" w:themeColor="text1"/>
                <w:sz w:val="24"/>
                <w:szCs w:val="24"/>
                <w:highlight w:val="none"/>
                <w:lang w:val="en-US" w:eastAsia="zh-CN"/>
                <w14:textFill>
                  <w14:solidFill>
                    <w14:schemeClr w14:val="tx1"/>
                  </w14:solidFill>
                </w14:textFill>
              </w:rPr>
              <w:t>4</w:t>
            </w:r>
            <w:r>
              <w:rPr>
                <w:rFonts w:hint="eastAsia" w:ascii="宋体" w:hAnsi="宋体" w:eastAsia="宋体" w:cs="微软雅黑"/>
                <w:color w:val="000000" w:themeColor="text1"/>
                <w:sz w:val="24"/>
                <w:szCs w:val="24"/>
                <w:highlight w:val="none"/>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1"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900" w:type="dxa"/>
            <w:vMerge w:val="continue"/>
            <w:noWrap w:val="0"/>
            <w:vAlign w:val="center"/>
          </w:tcPr>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p>
        </w:tc>
        <w:tc>
          <w:tcPr>
            <w:tcW w:w="1447" w:type="dxa"/>
            <w:gridSpan w:val="2"/>
            <w:vMerge w:val="continue"/>
            <w:noWrap w:val="0"/>
            <w:vAlign w:val="center"/>
          </w:tcPr>
          <w:p>
            <w:pPr>
              <w:spacing w:line="340" w:lineRule="exact"/>
              <w:jc w:val="center"/>
              <w:rPr>
                <w:rFonts w:ascii="宋体" w:hAnsi="宋体" w:eastAsia="宋体" w:cs="宋体"/>
                <w:color w:val="000000" w:themeColor="text1"/>
                <w:sz w:val="24"/>
                <w:szCs w:val="24"/>
                <w:highlight w:val="none"/>
                <w14:textFill>
                  <w14:solidFill>
                    <w14:schemeClr w14:val="tx1"/>
                  </w14:solidFill>
                </w14:textFill>
              </w:rPr>
            </w:pPr>
          </w:p>
        </w:tc>
        <w:tc>
          <w:tcPr>
            <w:tcW w:w="4790" w:type="dxa"/>
            <w:noWrap w:val="0"/>
            <w:vAlign w:val="center"/>
          </w:tcPr>
          <w:p>
            <w:pPr>
              <w:spacing w:line="300" w:lineRule="exact"/>
              <w:jc w:val="left"/>
              <w:rPr>
                <w:rFonts w:hint="eastAsia" w:ascii="宋体" w:hAnsi="宋体" w:eastAsia="宋体" w:cs="微软雅黑"/>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风险防控管理措施齐全，风险预控符合规范要求，风险控制要点定位准确，各阶段风险控制及应急措施得力。</w:t>
            </w:r>
            <w:r>
              <w:rPr>
                <w:rFonts w:hint="eastAsia" w:ascii="宋体" w:hAnsi="宋体" w:eastAsia="宋体" w:cs="微软雅黑"/>
                <w:color w:val="000000" w:themeColor="text1"/>
                <w:sz w:val="24"/>
                <w:szCs w:val="24"/>
                <w:highlight w:val="none"/>
                <w:lang w:val="en-US" w:eastAsia="zh-CN"/>
                <w14:textFill>
                  <w14:solidFill>
                    <w14:schemeClr w14:val="tx1"/>
                  </w14:solidFill>
                </w14:textFill>
              </w:rPr>
              <w:t>0≤得分＜2</w:t>
            </w:r>
          </w:p>
        </w:tc>
        <w:tc>
          <w:tcPr>
            <w:tcW w:w="915" w:type="dxa"/>
            <w:vMerge w:val="continue"/>
            <w:noWrap w:val="0"/>
            <w:vAlign w:val="center"/>
          </w:tcPr>
          <w:p>
            <w:pPr>
              <w:spacing w:line="340" w:lineRule="exact"/>
              <w:ind w:right="26"/>
              <w:jc w:val="center"/>
              <w:rPr>
                <w:rFonts w:ascii="宋体" w:hAnsi="宋体" w:eastAsia="宋体" w:cs="宋体"/>
                <w:color w:val="000000" w:themeColor="text1"/>
                <w:kern w:val="0"/>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3" w:hRule="atLeast"/>
          <w:jc w:val="center"/>
        </w:trPr>
        <w:tc>
          <w:tcPr>
            <w:tcW w:w="1730" w:type="dxa"/>
            <w:gridSpan w:val="4"/>
            <w:vMerge w:val="restart"/>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2.2.2（2）</w:t>
            </w:r>
          </w:p>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报价评分</w:t>
            </w:r>
          </w:p>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标准</w:t>
            </w:r>
            <w:r>
              <w:rPr>
                <w:rFonts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cs="宋体"/>
                <w:color w:val="000000" w:themeColor="text1"/>
                <w:kern w:val="0"/>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0</w:t>
            </w:r>
            <w:r>
              <w:rPr>
                <w:rFonts w:hint="eastAsia" w:ascii="宋体" w:hAnsi="宋体" w:eastAsia="宋体" w:cs="宋体"/>
                <w:color w:val="000000" w:themeColor="text1"/>
                <w:kern w:val="0"/>
                <w:sz w:val="24"/>
                <w:szCs w:val="24"/>
                <w:highlight w:val="none"/>
                <w14:textFill>
                  <w14:solidFill>
                    <w14:schemeClr w14:val="tx1"/>
                  </w14:solidFill>
                </w14:textFill>
              </w:rPr>
              <w:t>分</w:t>
            </w:r>
            <w:r>
              <w:rPr>
                <w:rFonts w:ascii="宋体" w:hAnsi="宋体" w:eastAsia="宋体" w:cs="宋体"/>
                <w:color w:val="000000" w:themeColor="text1"/>
                <w:kern w:val="0"/>
                <w:sz w:val="24"/>
                <w:szCs w:val="24"/>
                <w:highlight w:val="none"/>
                <w14:textFill>
                  <w14:solidFill>
                    <w14:schemeClr w14:val="tx1"/>
                  </w14:solidFill>
                </w14:textFill>
              </w:rPr>
              <w:t>)</w:t>
            </w:r>
          </w:p>
        </w:tc>
        <w:tc>
          <w:tcPr>
            <w:tcW w:w="2347" w:type="dxa"/>
            <w:gridSpan w:val="3"/>
            <w:noWrap w:val="0"/>
            <w:vAlign w:val="center"/>
          </w:tcPr>
          <w:p>
            <w:pPr>
              <w:autoSpaceDE w:val="0"/>
              <w:autoSpaceDN w:val="0"/>
              <w:adjustRightInd w:val="0"/>
              <w:spacing w:line="340" w:lineRule="exact"/>
              <w:jc w:val="center"/>
              <w:rPr>
                <w:rFonts w:hint="eastAsia" w:ascii="宋体" w:hAnsi="宋体" w:eastAsia="宋体"/>
                <w:color w:val="000000" w:themeColor="text1"/>
                <w:kern w:val="0"/>
                <w:sz w:val="24"/>
                <w:szCs w:val="24"/>
                <w:highlight w:val="none"/>
                <w14:textFill>
                  <w14:solidFill>
                    <w14:schemeClr w14:val="tx1"/>
                  </w14:solidFill>
                </w14:textFill>
              </w:rPr>
            </w:pPr>
            <w:r>
              <w:rPr>
                <w:rFonts w:hint="eastAsia" w:ascii="宋体" w:hAnsi="宋体" w:cs="宋体"/>
                <w:b w:val="0"/>
                <w:bCs w:val="0"/>
                <w:color w:val="000000" w:themeColor="text1"/>
                <w:kern w:val="0"/>
                <w:sz w:val="24"/>
                <w:szCs w:val="24"/>
                <w:highlight w:val="none"/>
                <w14:textFill>
                  <w14:solidFill>
                    <w14:schemeClr w14:val="tx1"/>
                  </w14:solidFill>
                </w14:textFill>
              </w:rPr>
              <w:t>评标基准价计算方法</w:t>
            </w:r>
          </w:p>
        </w:tc>
        <w:tc>
          <w:tcPr>
            <w:tcW w:w="5705" w:type="dxa"/>
            <w:gridSpan w:val="2"/>
            <w:noWrap w:val="0"/>
            <w:vAlign w:val="center"/>
          </w:tcPr>
          <w:p>
            <w:pPr>
              <w:pageBreakBefore w:val="0"/>
              <w:widowControl/>
              <w:kinsoku/>
              <w:wordWrap w:val="0"/>
              <w:overflowPunct/>
              <w:topLinePunct w:val="0"/>
              <w:bidi w:val="0"/>
              <w:spacing w:line="360" w:lineRule="auto"/>
              <w:textAlignment w:val="baseline"/>
              <w:rPr>
                <w:rFonts w:ascii="宋体" w:hAnsi="宋体" w:eastAsia="宋体" w:cs="宋体"/>
                <w:sz w:val="24"/>
              </w:rPr>
            </w:pPr>
            <w:r>
              <w:rPr>
                <w:rFonts w:hint="eastAsia" w:ascii="宋体" w:hAnsi="宋体" w:eastAsia="宋体" w:cs="宋体"/>
                <w:sz w:val="24"/>
              </w:rPr>
              <w:t>1、低于采购预算且通过初步评审的有效</w:t>
            </w:r>
            <w:r>
              <w:rPr>
                <w:rFonts w:hint="eastAsia" w:ascii="宋体" w:hAnsi="宋体" w:cs="宋体"/>
                <w:sz w:val="24"/>
                <w:lang w:eastAsia="zh-CN"/>
              </w:rPr>
              <w:t>供应商</w:t>
            </w:r>
            <w:r>
              <w:rPr>
                <w:rFonts w:hint="eastAsia" w:ascii="宋体" w:hAnsi="宋体" w:eastAsia="宋体" w:cs="宋体"/>
                <w:sz w:val="24"/>
              </w:rPr>
              <w:t>报价为有效报价。</w:t>
            </w:r>
          </w:p>
          <w:p>
            <w:pPr>
              <w:spacing w:line="300" w:lineRule="exact"/>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sz w:val="24"/>
              </w:rPr>
              <w:t>2、评标基准价=满足招标文件要求的最低有效报价为基准价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3"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2347" w:type="dxa"/>
            <w:gridSpan w:val="3"/>
            <w:noWrap w:val="0"/>
            <w:vAlign w:val="center"/>
          </w:tcPr>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r>
              <w:rPr>
                <w:rFonts w:hint="eastAsia" w:ascii="宋体" w:hAnsi="宋体" w:eastAsia="宋体"/>
                <w:color w:val="000000" w:themeColor="text1"/>
                <w:kern w:val="0"/>
                <w:sz w:val="24"/>
                <w:szCs w:val="24"/>
                <w:highlight w:val="none"/>
                <w14:textFill>
                  <w14:solidFill>
                    <w14:schemeClr w14:val="tx1"/>
                  </w14:solidFill>
                </w14:textFill>
              </w:rPr>
              <w:t xml:space="preserve">磋商报价的评审 </w:t>
            </w:r>
          </w:p>
          <w:p>
            <w:pPr>
              <w:autoSpaceDE w:val="0"/>
              <w:autoSpaceDN w:val="0"/>
              <w:adjustRightInd w:val="0"/>
              <w:spacing w:line="340" w:lineRule="exact"/>
              <w:jc w:val="center"/>
              <w:rPr>
                <w:rFonts w:ascii="宋体" w:hAnsi="宋体" w:eastAsia="宋体"/>
                <w:color w:val="000000" w:themeColor="text1"/>
                <w:kern w:val="0"/>
                <w:sz w:val="24"/>
                <w:szCs w:val="24"/>
                <w:highlight w:val="none"/>
                <w14:textFill>
                  <w14:solidFill>
                    <w14:schemeClr w14:val="tx1"/>
                  </w14:solidFill>
                </w14:textFill>
              </w:rPr>
            </w:pPr>
            <w:r>
              <w:rPr>
                <w:rFonts w:hint="eastAsia" w:ascii="宋体" w:hAnsi="宋体"/>
                <w:color w:val="000000" w:themeColor="text1"/>
                <w:kern w:val="0"/>
                <w:sz w:val="24"/>
                <w:szCs w:val="24"/>
                <w:highlight w:val="none"/>
                <w:lang w:val="en-US" w:eastAsia="zh-CN"/>
                <w14:textFill>
                  <w14:solidFill>
                    <w14:schemeClr w14:val="tx1"/>
                  </w14:solidFill>
                </w14:textFill>
              </w:rPr>
              <w:t>40</w:t>
            </w:r>
            <w:r>
              <w:rPr>
                <w:rFonts w:hint="eastAsia" w:ascii="宋体" w:hAnsi="宋体" w:eastAsia="宋体"/>
                <w:color w:val="000000" w:themeColor="text1"/>
                <w:kern w:val="0"/>
                <w:sz w:val="24"/>
                <w:szCs w:val="24"/>
                <w:highlight w:val="none"/>
                <w14:textFill>
                  <w14:solidFill>
                    <w14:schemeClr w14:val="tx1"/>
                  </w14:solidFill>
                </w14:textFill>
              </w:rPr>
              <w:t>分</w:t>
            </w:r>
          </w:p>
        </w:tc>
        <w:tc>
          <w:tcPr>
            <w:tcW w:w="5705" w:type="dxa"/>
            <w:gridSpan w:val="2"/>
            <w:noWrap w:val="0"/>
            <w:vAlign w:val="center"/>
          </w:tcPr>
          <w:p>
            <w:pPr>
              <w:pageBreakBefore w:val="0"/>
              <w:widowControl/>
              <w:kinsoku/>
              <w:wordWrap w:val="0"/>
              <w:overflowPunct/>
              <w:topLinePunct w:val="0"/>
              <w:bidi w:val="0"/>
              <w:spacing w:line="360" w:lineRule="auto"/>
              <w:textAlignment w:val="baseline"/>
              <w:rPr>
                <w:rFonts w:ascii="宋体" w:hAnsi="宋体" w:eastAsia="宋体" w:cs="宋体"/>
                <w:sz w:val="24"/>
              </w:rPr>
            </w:pPr>
            <w:r>
              <w:rPr>
                <w:rFonts w:hint="eastAsia" w:ascii="宋体" w:hAnsi="宋体" w:eastAsia="宋体" w:cs="宋体"/>
                <w:sz w:val="24"/>
              </w:rPr>
              <w:t>1、价格分采用低价优先法计算，即满足磋商文件通过资格性和符合性审查且价格最低的投标报价为评标基准价，其价格得分为满分</w:t>
            </w:r>
            <w:r>
              <w:rPr>
                <w:rFonts w:hint="eastAsia" w:ascii="宋体" w:hAnsi="宋体" w:eastAsia="宋体" w:cs="宋体"/>
                <w:sz w:val="24"/>
                <w:lang w:val="en-US" w:eastAsia="zh-CN"/>
              </w:rPr>
              <w:t>4</w:t>
            </w:r>
            <w:r>
              <w:rPr>
                <w:rFonts w:hint="eastAsia" w:ascii="宋体" w:hAnsi="宋体" w:eastAsia="宋体" w:cs="宋体"/>
                <w:sz w:val="24"/>
              </w:rPr>
              <w:t>0分。</w:t>
            </w:r>
          </w:p>
          <w:p>
            <w:pPr>
              <w:pageBreakBefore w:val="0"/>
              <w:widowControl/>
              <w:kinsoku/>
              <w:wordWrap w:val="0"/>
              <w:overflowPunct/>
              <w:topLinePunct w:val="0"/>
              <w:bidi w:val="0"/>
              <w:spacing w:line="360" w:lineRule="auto"/>
              <w:textAlignment w:val="baseline"/>
              <w:rPr>
                <w:rFonts w:ascii="宋体" w:hAnsi="宋体" w:eastAsia="宋体" w:cs="宋体"/>
                <w:sz w:val="24"/>
              </w:rPr>
            </w:pPr>
            <w:r>
              <w:rPr>
                <w:rFonts w:hint="eastAsia" w:ascii="宋体" w:hAnsi="宋体" w:eastAsia="宋体" w:cs="宋体"/>
                <w:sz w:val="24"/>
              </w:rPr>
              <w:t>2、其他</w:t>
            </w:r>
            <w:r>
              <w:rPr>
                <w:rFonts w:hint="eastAsia" w:ascii="宋体" w:hAnsi="宋体" w:cs="宋体"/>
                <w:sz w:val="24"/>
                <w:lang w:eastAsia="zh-CN"/>
              </w:rPr>
              <w:t>供应商</w:t>
            </w:r>
            <w:r>
              <w:rPr>
                <w:rFonts w:hint="eastAsia" w:ascii="宋体" w:hAnsi="宋体" w:eastAsia="宋体" w:cs="宋体"/>
                <w:sz w:val="24"/>
              </w:rPr>
              <w:t>的价格分统一按照下列公式计算：</w:t>
            </w:r>
          </w:p>
          <w:p>
            <w:pPr>
              <w:pageBreakBefore w:val="0"/>
              <w:widowControl/>
              <w:kinsoku/>
              <w:wordWrap w:val="0"/>
              <w:overflowPunct/>
              <w:topLinePunct w:val="0"/>
              <w:bidi w:val="0"/>
              <w:spacing w:line="360" w:lineRule="auto"/>
              <w:textAlignment w:val="baseline"/>
              <w:rPr>
                <w:rFonts w:ascii="宋体" w:hAnsi="宋体" w:eastAsia="宋体" w:cs="宋体"/>
                <w:sz w:val="24"/>
              </w:rPr>
            </w:pPr>
            <w:r>
              <w:rPr>
                <w:rFonts w:hint="eastAsia" w:ascii="宋体" w:hAnsi="宋体" w:eastAsia="宋体" w:cs="宋体"/>
                <w:sz w:val="24"/>
              </w:rPr>
              <w:t>投标报价得分=(评标基准价／投标报价)×</w:t>
            </w:r>
            <w:r>
              <w:rPr>
                <w:rFonts w:hint="eastAsia" w:ascii="宋体" w:hAnsi="宋体" w:eastAsia="宋体" w:cs="宋体"/>
                <w:sz w:val="24"/>
                <w:lang w:val="en-US" w:eastAsia="zh-CN"/>
              </w:rPr>
              <w:t>4</w:t>
            </w:r>
            <w:r>
              <w:rPr>
                <w:rFonts w:hint="eastAsia" w:ascii="宋体" w:hAnsi="宋体" w:eastAsia="宋体" w:cs="宋体"/>
                <w:sz w:val="24"/>
              </w:rPr>
              <w:t>0</w:t>
            </w:r>
          </w:p>
          <w:p>
            <w:pPr>
              <w:pageBreakBefore w:val="0"/>
              <w:widowControl/>
              <w:numPr>
                <w:ilvl w:val="0"/>
                <w:numId w:val="3"/>
              </w:numPr>
              <w:kinsoku/>
              <w:wordWrap w:val="0"/>
              <w:overflowPunct/>
              <w:topLinePunct w:val="0"/>
              <w:bidi w:val="0"/>
              <w:spacing w:line="360" w:lineRule="auto"/>
              <w:textAlignment w:val="baseline"/>
              <w:rPr>
                <w:rFonts w:hint="eastAsia" w:ascii="宋体" w:hAnsi="宋体" w:eastAsia="宋体" w:cs="宋体"/>
                <w:sz w:val="24"/>
              </w:rPr>
            </w:pPr>
            <w:r>
              <w:rPr>
                <w:rFonts w:hint="eastAsia" w:ascii="宋体" w:hAnsi="宋体" w:eastAsia="宋体" w:cs="宋体"/>
                <w:sz w:val="24"/>
              </w:rPr>
              <w:t>超出采购人预算价的响应报价为无效报价。</w:t>
            </w:r>
          </w:p>
          <w:p>
            <w:pPr>
              <w:spacing w:line="300" w:lineRule="exact"/>
              <w:jc w:val="left"/>
              <w:rPr>
                <w:rFonts w:hint="eastAsia"/>
                <w:color w:val="000000" w:themeColor="text1"/>
                <w:highlight w:val="none"/>
                <w:lang w:val="en-US" w:eastAsia="zh-CN"/>
                <w14:textFill>
                  <w14:solidFill>
                    <w14:schemeClr w14:val="tx1"/>
                  </w14:solidFill>
                </w14:textFill>
              </w:rPr>
            </w:pPr>
            <w:r>
              <w:rPr>
                <w:rFonts w:hint="eastAsia" w:ascii="宋体" w:hAnsi="宋体" w:eastAsia="宋体" w:cs="宋体"/>
                <w:sz w:val="24"/>
              </w:rPr>
              <w:t>注：价格分计算保留小数点后二位。在评标过程中，磋商小组发现</w:t>
            </w:r>
            <w:r>
              <w:rPr>
                <w:rFonts w:hint="eastAsia" w:ascii="宋体" w:hAnsi="宋体" w:cs="宋体"/>
                <w:sz w:val="24"/>
                <w:lang w:eastAsia="zh-CN"/>
              </w:rPr>
              <w:t>供应商</w:t>
            </w:r>
            <w:r>
              <w:rPr>
                <w:rFonts w:hint="eastAsia" w:ascii="宋体" w:hAnsi="宋体" w:eastAsia="宋体" w:cs="宋体"/>
                <w:sz w:val="24"/>
              </w:rPr>
              <w:t>的报价明显低于成本价时或明显低于其他通过初步审查</w:t>
            </w:r>
            <w:r>
              <w:rPr>
                <w:rFonts w:hint="eastAsia" w:ascii="宋体" w:hAnsi="宋体" w:cs="宋体"/>
                <w:sz w:val="24"/>
                <w:lang w:eastAsia="zh-CN"/>
              </w:rPr>
              <w:t>供应商</w:t>
            </w:r>
            <w:r>
              <w:rPr>
                <w:rFonts w:hint="eastAsia" w:ascii="宋体" w:hAnsi="宋体" w:eastAsia="宋体" w:cs="宋体"/>
                <w:sz w:val="24"/>
              </w:rPr>
              <w:t>的报价，有可能影响产品质量或者不能诚信履约的，磋商小组可向该</w:t>
            </w:r>
            <w:r>
              <w:rPr>
                <w:rFonts w:hint="eastAsia" w:ascii="宋体" w:hAnsi="宋体" w:cs="宋体"/>
                <w:sz w:val="24"/>
                <w:lang w:eastAsia="zh-CN"/>
              </w:rPr>
              <w:t>供应商</w:t>
            </w:r>
            <w:r>
              <w:rPr>
                <w:rFonts w:hint="eastAsia" w:ascii="宋体" w:hAnsi="宋体" w:eastAsia="宋体" w:cs="宋体"/>
                <w:sz w:val="24"/>
              </w:rPr>
              <w:t>提出询问，要求该</w:t>
            </w:r>
            <w:r>
              <w:rPr>
                <w:rFonts w:hint="eastAsia" w:ascii="宋体" w:hAnsi="宋体" w:cs="宋体"/>
                <w:sz w:val="24"/>
                <w:lang w:eastAsia="zh-CN"/>
              </w:rPr>
              <w:t>供应商</w:t>
            </w:r>
            <w:r>
              <w:rPr>
                <w:rFonts w:hint="eastAsia" w:ascii="宋体" w:hAnsi="宋体" w:eastAsia="宋体" w:cs="宋体"/>
                <w:sz w:val="24"/>
              </w:rPr>
              <w:t>作出书面说明并提供相关证明材料。</w:t>
            </w:r>
            <w:r>
              <w:rPr>
                <w:rFonts w:hint="eastAsia" w:ascii="宋体" w:hAnsi="宋体" w:cs="宋体"/>
                <w:sz w:val="24"/>
                <w:lang w:eastAsia="zh-CN"/>
              </w:rPr>
              <w:t>供应商</w:t>
            </w:r>
            <w:r>
              <w:rPr>
                <w:rFonts w:hint="eastAsia" w:ascii="宋体" w:hAnsi="宋体" w:eastAsia="宋体" w:cs="宋体"/>
                <w:sz w:val="24"/>
              </w:rPr>
              <w:t>不能合理说明及不能提供相关证明材料的，磋商小组认定该</w:t>
            </w:r>
            <w:r>
              <w:rPr>
                <w:rFonts w:hint="eastAsia" w:ascii="宋体" w:hAnsi="宋体" w:cs="宋体"/>
                <w:sz w:val="24"/>
                <w:lang w:eastAsia="zh-CN"/>
              </w:rPr>
              <w:t>供应商</w:t>
            </w:r>
            <w:r>
              <w:rPr>
                <w:rFonts w:hint="eastAsia" w:ascii="宋体" w:hAnsi="宋体" w:eastAsia="宋体" w:cs="宋体"/>
                <w:sz w:val="24"/>
              </w:rPr>
              <w:t>以低于成本价恶意竞标，其响应作废标处理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jc w:val="center"/>
        </w:trPr>
        <w:tc>
          <w:tcPr>
            <w:tcW w:w="1730" w:type="dxa"/>
            <w:gridSpan w:val="4"/>
            <w:vMerge w:val="restart"/>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bookmarkStart w:id="109" w:name="OLE_LINK57"/>
            <w:bookmarkStart w:id="110" w:name="OLE_LINK56"/>
            <w:bookmarkStart w:id="111" w:name="OLE_LINK53"/>
            <w:r>
              <w:rPr>
                <w:rFonts w:hint="eastAsia" w:ascii="宋体" w:hAnsi="宋体" w:eastAsia="宋体" w:cs="宋体"/>
                <w:color w:val="000000" w:themeColor="text1"/>
                <w:kern w:val="0"/>
                <w:sz w:val="24"/>
                <w:szCs w:val="24"/>
                <w:highlight w:val="none"/>
                <w14:textFill>
                  <w14:solidFill>
                    <w14:schemeClr w14:val="tx1"/>
                  </w14:solidFill>
                </w14:textFill>
              </w:rPr>
              <w:t>2.2.2（3）</w:t>
            </w:r>
          </w:p>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商务标</w:t>
            </w:r>
          </w:p>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评分标准</w:t>
            </w:r>
          </w:p>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cs="宋体"/>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0"/>
                <w:sz w:val="24"/>
                <w:szCs w:val="24"/>
                <w:highlight w:val="none"/>
                <w14:textFill>
                  <w14:solidFill>
                    <w14:schemeClr w14:val="tx1"/>
                  </w14:solidFill>
                </w14:textFill>
              </w:rPr>
              <w:t>0分)</w:t>
            </w:r>
          </w:p>
        </w:tc>
        <w:tc>
          <w:tcPr>
            <w:tcW w:w="2347" w:type="dxa"/>
            <w:gridSpan w:val="3"/>
            <w:noWrap w:val="0"/>
            <w:vAlign w:val="center"/>
          </w:tcPr>
          <w:p>
            <w:pPr>
              <w:spacing w:line="340" w:lineRule="exact"/>
              <w:ind w:right="26"/>
              <w:jc w:val="lef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企业业绩（</w:t>
            </w:r>
            <w:r>
              <w:rPr>
                <w:rFonts w:hint="eastAsia" w:ascii="宋体" w:hAnsi="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14:textFill>
                  <w14:solidFill>
                    <w14:schemeClr w14:val="tx1"/>
                  </w14:solidFill>
                </w14:textFill>
              </w:rPr>
              <w:t>分）</w:t>
            </w:r>
          </w:p>
        </w:tc>
        <w:tc>
          <w:tcPr>
            <w:tcW w:w="5705" w:type="dxa"/>
            <w:gridSpan w:val="2"/>
            <w:noWrap w:val="0"/>
            <w:vAlign w:val="center"/>
          </w:tcPr>
          <w:p>
            <w:pPr>
              <w:spacing w:line="340" w:lineRule="exact"/>
              <w:ind w:right="26"/>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供应商2023</w:t>
            </w:r>
            <w:r>
              <w:rPr>
                <w:rFonts w:hint="eastAsia" w:ascii="宋体" w:hAnsi="宋体" w:eastAsia="宋体" w:cs="宋体"/>
                <w:color w:val="000000" w:themeColor="text1"/>
                <w:sz w:val="24"/>
                <w:szCs w:val="24"/>
                <w:highlight w:val="none"/>
                <w:lang w:val="en-US" w:eastAsia="zh-CN"/>
                <w14:textFill>
                  <w14:solidFill>
                    <w14:schemeClr w14:val="tx1"/>
                  </w14:solidFill>
                </w14:textFill>
              </w:rPr>
              <w:t>年1月1日（含1日）以来具有一个已完成验收类似项目业绩的得</w:t>
            </w: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分，本项最多得</w:t>
            </w:r>
            <w:r>
              <w:rPr>
                <w:rFonts w:hint="eastAsia" w:ascii="宋体" w:hAnsi="宋体" w:cs="宋体"/>
                <w:color w:val="000000" w:themeColor="text1"/>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lang w:val="en-US" w:eastAsia="zh-CN"/>
                <w14:textFill>
                  <w14:solidFill>
                    <w14:schemeClr w14:val="tx1"/>
                  </w14:solidFill>
                </w14:textFill>
              </w:rPr>
              <w:t>分。（业绩证明材料：</w:t>
            </w:r>
            <w:r>
              <w:rPr>
                <w:rFonts w:ascii="宋体" w:hAnsi="宋体" w:eastAsia="宋体" w:cs="宋体"/>
                <w:color w:val="000000" w:themeColor="text1"/>
                <w:sz w:val="24"/>
                <w:highlight w:val="none"/>
                <w14:textFill>
                  <w14:solidFill>
                    <w14:schemeClr w14:val="tx1"/>
                  </w14:solidFill>
                </w14:textFill>
              </w:rPr>
              <w:t>（提供中标通知书</w:t>
            </w:r>
            <w:r>
              <w:rPr>
                <w:rFonts w:hint="eastAsia" w:ascii="宋体" w:hAnsi="宋体" w:eastAsia="宋体" w:cs="宋体"/>
                <w:color w:val="000000" w:themeColor="text1"/>
                <w:sz w:val="24"/>
                <w:highlight w:val="non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合同</w:t>
            </w:r>
            <w:r>
              <w:rPr>
                <w:rFonts w:ascii="宋体" w:hAnsi="宋体" w:cs="宋体"/>
                <w:color w:val="000000" w:themeColor="text1"/>
                <w:sz w:val="24"/>
                <w:highlight w:val="none"/>
                <w14:textFill>
                  <w14:solidFill>
                    <w14:schemeClr w14:val="tx1"/>
                  </w14:solidFill>
                </w14:textFill>
              </w:rPr>
              <w:t>具体时间以合同为准</w:t>
            </w:r>
            <w:r>
              <w:rPr>
                <w:rFonts w:hint="eastAsia" w:ascii="宋体" w:hAnsi="宋体" w:cs="宋体"/>
                <w:color w:val="000000" w:themeColor="text1"/>
                <w:sz w:val="24"/>
                <w:highlight w:val="none"/>
                <w14:textFill>
                  <w14:solidFill>
                    <w14:schemeClr w14:val="tx1"/>
                  </w14:solidFill>
                </w14:textFill>
              </w:rPr>
              <w:t>，没有或提供不全的不得分</w:t>
            </w:r>
            <w:r>
              <w:rPr>
                <w:rFonts w:ascii="宋体" w:hAnsi="宋体" w:cs="宋体"/>
                <w:color w:val="000000" w:themeColor="text1"/>
                <w:sz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2347" w:type="dxa"/>
            <w:gridSpan w:val="3"/>
            <w:noWrap w:val="0"/>
            <w:vAlign w:val="center"/>
          </w:tcPr>
          <w:p>
            <w:pPr>
              <w:spacing w:line="276" w:lineRule="auto"/>
              <w:jc w:val="center"/>
              <w:rPr>
                <w:rFonts w:hint="eastAsia" w:ascii="宋体" w:hAnsi="宋体" w:cs="宋体"/>
                <w:color w:val="000000" w:themeColor="text1"/>
                <w:kern w:val="0"/>
                <w:sz w:val="24"/>
                <w:highlight w:val="none"/>
                <w:lang w:val="en-US" w:eastAsia="zh-CN"/>
                <w14:textFill>
                  <w14:solidFill>
                    <w14:schemeClr w14:val="tx1"/>
                  </w14:solidFill>
                </w14:textFill>
              </w:rPr>
            </w:pPr>
            <w:r>
              <w:rPr>
                <w:rFonts w:hint="eastAsia" w:ascii="宋体" w:hAnsi="宋体" w:cs="宋体"/>
                <w:color w:val="000000" w:themeColor="text1"/>
                <w:kern w:val="0"/>
                <w:sz w:val="24"/>
                <w:highlight w:val="none"/>
                <w:lang w:val="en-US" w:eastAsia="zh-CN"/>
                <w14:textFill>
                  <w14:solidFill>
                    <w14:schemeClr w14:val="tx1"/>
                  </w14:solidFill>
                </w14:textFill>
              </w:rPr>
              <w:t>项目经理业绩</w:t>
            </w:r>
          </w:p>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highlight w:val="none"/>
                <w:lang w:val="en-US" w:eastAsia="zh-CN"/>
                <w14:textFill>
                  <w14:solidFill>
                    <w14:schemeClr w14:val="tx1"/>
                  </w14:solidFill>
                </w14:textFill>
              </w:rPr>
              <w:t>（6分）</w:t>
            </w:r>
          </w:p>
        </w:tc>
        <w:tc>
          <w:tcPr>
            <w:tcW w:w="5705" w:type="dxa"/>
            <w:gridSpan w:val="2"/>
            <w:noWrap w:val="0"/>
            <w:vAlign w:val="center"/>
          </w:tcPr>
          <w:p>
            <w:pPr>
              <w:spacing w:line="340" w:lineRule="exact"/>
              <w:ind w:right="26"/>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项目经理</w:t>
            </w:r>
            <w:r>
              <w:rPr>
                <w:rFonts w:hint="eastAsia" w:ascii="宋体" w:hAnsi="宋体" w:cs="宋体"/>
                <w:color w:val="000000" w:themeColor="text1"/>
                <w:kern w:val="0"/>
                <w:sz w:val="24"/>
                <w:szCs w:val="24"/>
                <w:highlight w:val="none"/>
                <w:lang w:val="en-US" w:eastAsia="zh-CN"/>
                <w14:textFill>
                  <w14:solidFill>
                    <w14:schemeClr w14:val="tx1"/>
                  </w14:solidFill>
                </w14:textFill>
              </w:rPr>
              <w:t>2023</w:t>
            </w:r>
            <w:r>
              <w:rPr>
                <w:rFonts w:hint="eastAsia" w:ascii="宋体" w:hAnsi="宋体" w:eastAsia="宋体" w:cs="宋体"/>
                <w:color w:val="000000" w:themeColor="text1"/>
                <w:kern w:val="0"/>
                <w:sz w:val="24"/>
                <w:szCs w:val="24"/>
                <w:highlight w:val="none"/>
                <w14:textFill>
                  <w14:solidFill>
                    <w14:schemeClr w14:val="tx1"/>
                  </w14:solidFill>
                </w14:textFill>
              </w:rPr>
              <w:t>年1月1日以来承担过的类似工程业绩（提供中标通知书或合同协议书扫描件）每份</w:t>
            </w:r>
            <w:r>
              <w:rPr>
                <w:rFonts w:hint="eastAsia" w:ascii="宋体" w:hAnsi="宋体" w:cs="宋体"/>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0"/>
                <w:sz w:val="24"/>
                <w:szCs w:val="24"/>
                <w:highlight w:val="none"/>
                <w14:textFill>
                  <w14:solidFill>
                    <w14:schemeClr w14:val="tx1"/>
                  </w14:solidFill>
                </w14:textFill>
              </w:rPr>
              <w:t>分，最多得</w:t>
            </w:r>
            <w:r>
              <w:rPr>
                <w:rFonts w:hint="eastAsia" w:ascii="宋体" w:hAnsi="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分；</w:t>
            </w:r>
          </w:p>
        </w:tc>
      </w:tr>
      <w:bookmarkEnd w:id="109"/>
      <w:bookmarkEnd w:id="110"/>
      <w:bookmarkEnd w:id="11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2347" w:type="dxa"/>
            <w:gridSpan w:val="3"/>
            <w:vMerge w:val="restart"/>
            <w:noWrap w:val="0"/>
            <w:vAlign w:val="center"/>
          </w:tcPr>
          <w:p>
            <w:pPr>
              <w:spacing w:line="276" w:lineRule="auto"/>
              <w:jc w:val="center"/>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承诺</w:t>
            </w:r>
          </w:p>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w:t>
            </w:r>
            <w:r>
              <w:rPr>
                <w:rFonts w:hint="eastAsia" w:ascii="宋体" w:hAnsi="宋体" w:cs="宋体"/>
                <w:color w:val="000000" w:themeColor="text1"/>
                <w:kern w:val="0"/>
                <w:sz w:val="24"/>
                <w:highlight w:val="none"/>
                <w:lang w:val="en-US" w:eastAsia="zh-CN"/>
                <w14:textFill>
                  <w14:solidFill>
                    <w14:schemeClr w14:val="tx1"/>
                  </w14:solidFill>
                </w14:textFill>
              </w:rPr>
              <w:t>5</w:t>
            </w:r>
            <w:r>
              <w:rPr>
                <w:rFonts w:hint="eastAsia" w:ascii="宋体" w:hAnsi="宋体" w:cs="宋体"/>
                <w:color w:val="000000" w:themeColor="text1"/>
                <w:kern w:val="0"/>
                <w:sz w:val="24"/>
                <w:highlight w:val="none"/>
                <w14:textFill>
                  <w14:solidFill>
                    <w14:schemeClr w14:val="tx1"/>
                  </w14:solidFill>
                </w14:textFill>
              </w:rPr>
              <w:t>分)</w:t>
            </w:r>
          </w:p>
        </w:tc>
        <w:tc>
          <w:tcPr>
            <w:tcW w:w="5705" w:type="dxa"/>
            <w:gridSpan w:val="2"/>
            <w:noWrap w:val="0"/>
            <w:vAlign w:val="center"/>
          </w:tcPr>
          <w:p>
            <w:pPr>
              <w:spacing w:line="340" w:lineRule="exac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承诺质量、工期达到竞争性磋商文件要求并有具体措施（0-</w:t>
            </w: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2"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2347" w:type="dxa"/>
            <w:gridSpan w:val="3"/>
            <w:vMerge w:val="continue"/>
            <w:noWrap w:val="0"/>
            <w:vAlign w:val="center"/>
          </w:tcPr>
          <w:p>
            <w:pPr>
              <w:spacing w:line="340" w:lineRule="exact"/>
              <w:jc w:val="center"/>
              <w:rPr>
                <w:rFonts w:ascii="宋体" w:hAnsi="宋体" w:eastAsia="宋体" w:cs="微软雅黑"/>
                <w:color w:val="000000" w:themeColor="text1"/>
                <w:sz w:val="24"/>
                <w:szCs w:val="24"/>
                <w:highlight w:val="none"/>
                <w14:textFill>
                  <w14:solidFill>
                    <w14:schemeClr w14:val="tx1"/>
                  </w14:solidFill>
                </w14:textFill>
              </w:rPr>
            </w:pPr>
          </w:p>
        </w:tc>
        <w:tc>
          <w:tcPr>
            <w:tcW w:w="5705" w:type="dxa"/>
            <w:gridSpan w:val="2"/>
            <w:noWrap w:val="0"/>
            <w:vAlign w:val="center"/>
          </w:tcPr>
          <w:p>
            <w:pPr>
              <w:spacing w:line="340" w:lineRule="exac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质保期、维护措施（如承诺的响应时间、服务范围、应急处理方案等）（0-</w:t>
            </w:r>
            <w:r>
              <w:rPr>
                <w:rFonts w:hint="eastAsia" w:ascii="宋体" w:hAnsi="宋体" w:cs="宋体"/>
                <w:color w:val="000000" w:themeColor="text1"/>
                <w:sz w:val="24"/>
                <w:highlight w:val="none"/>
                <w:lang w:val="en-US" w:eastAsia="zh-CN"/>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2" w:hRule="atLeast"/>
          <w:jc w:val="center"/>
        </w:trPr>
        <w:tc>
          <w:tcPr>
            <w:tcW w:w="1730" w:type="dxa"/>
            <w:gridSpan w:val="4"/>
            <w:vMerge w:val="continue"/>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p>
        </w:tc>
        <w:tc>
          <w:tcPr>
            <w:tcW w:w="2347" w:type="dxa"/>
            <w:gridSpan w:val="3"/>
            <w:vMerge w:val="continue"/>
            <w:noWrap w:val="0"/>
            <w:vAlign w:val="center"/>
          </w:tcPr>
          <w:p>
            <w:pPr>
              <w:spacing w:line="340" w:lineRule="exact"/>
              <w:jc w:val="center"/>
              <w:rPr>
                <w:rFonts w:ascii="宋体" w:hAnsi="宋体" w:eastAsia="宋体" w:cs="微软雅黑"/>
                <w:color w:val="000000" w:themeColor="text1"/>
                <w:sz w:val="24"/>
                <w:szCs w:val="24"/>
                <w:highlight w:val="none"/>
                <w14:textFill>
                  <w14:solidFill>
                    <w14:schemeClr w14:val="tx1"/>
                  </w14:solidFill>
                </w14:textFill>
              </w:rPr>
            </w:pPr>
          </w:p>
        </w:tc>
        <w:tc>
          <w:tcPr>
            <w:tcW w:w="5705" w:type="dxa"/>
            <w:gridSpan w:val="2"/>
            <w:noWrap w:val="0"/>
            <w:vAlign w:val="center"/>
          </w:tcPr>
          <w:p>
            <w:pPr>
              <w:spacing w:line="276"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不因农忙、节假日、雨季、资金状况等影响施工进度，确保连续施工，保证工期的承诺（0-</w:t>
            </w:r>
            <w:r>
              <w:rPr>
                <w:rFonts w:hint="eastAsia" w:ascii="宋体" w:hAnsi="宋体" w:cs="宋体"/>
                <w:color w:val="000000" w:themeColor="text1"/>
                <w:sz w:val="24"/>
                <w:highlight w:val="none"/>
                <w:lang w:val="en-US" w:eastAsia="zh-CN"/>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分）</w:t>
            </w:r>
          </w:p>
          <w:p>
            <w:pPr>
              <w:spacing w:line="34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（该项目若有缺项，该项为0分）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1" w:hRule="atLeast"/>
          <w:jc w:val="center"/>
        </w:trPr>
        <w:tc>
          <w:tcPr>
            <w:tcW w:w="1101" w:type="dxa"/>
            <w:gridSpan w:val="2"/>
            <w:noWrap w:val="0"/>
            <w:vAlign w:val="center"/>
          </w:tcPr>
          <w:p>
            <w:pPr>
              <w:spacing w:line="340" w:lineRule="exact"/>
              <w:jc w:val="center"/>
              <w:rPr>
                <w:rFonts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备注</w:t>
            </w:r>
          </w:p>
        </w:tc>
        <w:tc>
          <w:tcPr>
            <w:tcW w:w="8681" w:type="dxa"/>
            <w:gridSpan w:val="7"/>
            <w:noWrap w:val="0"/>
            <w:vAlign w:val="center"/>
          </w:tcPr>
          <w:p>
            <w:pPr>
              <w:spacing w:line="320" w:lineRule="exac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cs="微软雅黑"/>
                <w:color w:val="000000" w:themeColor="text1"/>
                <w:sz w:val="24"/>
                <w:szCs w:val="24"/>
                <w:highlight w:val="none"/>
                <w:lang w:eastAsia="zh-CN"/>
                <w14:textFill>
                  <w14:solidFill>
                    <w14:schemeClr w14:val="tx1"/>
                  </w14:solidFill>
                </w14:textFill>
              </w:rPr>
              <w:t>供应商</w:t>
            </w:r>
            <w:r>
              <w:rPr>
                <w:rFonts w:hint="eastAsia" w:ascii="宋体" w:hAnsi="宋体" w:eastAsia="宋体" w:cs="微软雅黑"/>
                <w:color w:val="000000" w:themeColor="text1"/>
                <w:sz w:val="24"/>
                <w:szCs w:val="24"/>
                <w:highlight w:val="none"/>
                <w14:textFill>
                  <w14:solidFill>
                    <w14:schemeClr w14:val="tx1"/>
                  </w14:solidFill>
                </w14:textFill>
              </w:rPr>
              <w:t>综合得分=</w:t>
            </w:r>
            <w:r>
              <w:rPr>
                <w:rFonts w:hint="eastAsia" w:ascii="宋体" w:hAnsi="宋体" w:eastAsia="宋体"/>
                <w:color w:val="000000" w:themeColor="text1"/>
                <w:kern w:val="0"/>
                <w:sz w:val="24"/>
                <w:szCs w:val="24"/>
                <w:highlight w:val="none"/>
                <w14:textFill>
                  <w14:solidFill>
                    <w14:schemeClr w14:val="tx1"/>
                  </w14:solidFill>
                </w14:textFill>
              </w:rPr>
              <w:t>商务标</w:t>
            </w:r>
            <w:r>
              <w:rPr>
                <w:rFonts w:hint="eastAsia" w:ascii="宋体" w:hAnsi="宋体" w:eastAsia="宋体" w:cs="微软雅黑"/>
                <w:color w:val="000000" w:themeColor="text1"/>
                <w:sz w:val="24"/>
                <w:szCs w:val="24"/>
                <w:highlight w:val="none"/>
                <w14:textFill>
                  <w14:solidFill>
                    <w14:schemeClr w14:val="tx1"/>
                  </w14:solidFill>
                </w14:textFill>
              </w:rPr>
              <w:t>得分＋技术标得分＋报价得分。</w:t>
            </w:r>
          </w:p>
          <w:p>
            <w:pPr>
              <w:spacing w:line="320" w:lineRule="exact"/>
              <w:rPr>
                <w:rFonts w:ascii="宋体" w:hAnsi="宋体" w:eastAsia="宋体" w:cs="微软雅黑"/>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评标委员会完成对技术标、</w:t>
            </w:r>
            <w:r>
              <w:rPr>
                <w:rFonts w:hint="eastAsia" w:ascii="宋体" w:hAnsi="宋体" w:eastAsia="宋体"/>
                <w:color w:val="000000" w:themeColor="text1"/>
                <w:kern w:val="0"/>
                <w:sz w:val="24"/>
                <w:szCs w:val="24"/>
                <w:highlight w:val="none"/>
                <w14:textFill>
                  <w14:solidFill>
                    <w14:schemeClr w14:val="tx1"/>
                  </w14:solidFill>
                </w14:textFill>
              </w:rPr>
              <w:t>商务标</w:t>
            </w:r>
            <w:r>
              <w:rPr>
                <w:rFonts w:hint="eastAsia" w:ascii="宋体" w:hAnsi="宋体" w:eastAsia="宋体" w:cs="微软雅黑"/>
                <w:color w:val="000000" w:themeColor="text1"/>
                <w:sz w:val="24"/>
                <w:szCs w:val="24"/>
                <w:highlight w:val="none"/>
                <w14:textFill>
                  <w14:solidFill>
                    <w14:schemeClr w14:val="tx1"/>
                  </w14:solidFill>
                </w14:textFill>
              </w:rPr>
              <w:t>和报价部分的汇总后取平均值作为该</w:t>
            </w:r>
            <w:r>
              <w:rPr>
                <w:rFonts w:hint="eastAsia" w:ascii="宋体" w:hAnsi="宋体" w:cs="微软雅黑"/>
                <w:color w:val="000000" w:themeColor="text1"/>
                <w:sz w:val="24"/>
                <w:szCs w:val="24"/>
                <w:highlight w:val="none"/>
                <w:lang w:eastAsia="zh-CN"/>
                <w14:textFill>
                  <w14:solidFill>
                    <w14:schemeClr w14:val="tx1"/>
                  </w14:solidFill>
                </w14:textFill>
              </w:rPr>
              <w:t>供应商</w:t>
            </w:r>
            <w:r>
              <w:rPr>
                <w:rFonts w:hint="eastAsia" w:ascii="宋体" w:hAnsi="宋体" w:eastAsia="宋体" w:cs="微软雅黑"/>
                <w:color w:val="000000" w:themeColor="text1"/>
                <w:sz w:val="24"/>
                <w:szCs w:val="24"/>
                <w:highlight w:val="none"/>
                <w14:textFill>
                  <w14:solidFill>
                    <w14:schemeClr w14:val="tx1"/>
                  </w14:solidFill>
                </w14:textFill>
              </w:rPr>
              <w:t>的最终得分。</w:t>
            </w:r>
          </w:p>
          <w:p>
            <w:pPr>
              <w:spacing w:line="320" w:lineRule="exact"/>
              <w:jc w:val="left"/>
              <w:rPr>
                <w:rFonts w:ascii="宋体" w:hAnsi="宋体" w:eastAsia="宋体" w:cs="微软雅黑"/>
                <w:b w:val="0"/>
                <w:bCs/>
                <w:color w:val="000000" w:themeColor="text1"/>
                <w:sz w:val="24"/>
                <w:szCs w:val="24"/>
                <w:highlight w:val="none"/>
                <w14:textFill>
                  <w14:solidFill>
                    <w14:schemeClr w14:val="tx1"/>
                  </w14:solidFill>
                </w14:textFill>
              </w:rPr>
            </w:pPr>
            <w:r>
              <w:rPr>
                <w:rFonts w:hint="eastAsia" w:ascii="宋体" w:hAnsi="宋体" w:eastAsia="宋体" w:cs="微软雅黑"/>
                <w:color w:val="000000" w:themeColor="text1"/>
                <w:sz w:val="24"/>
                <w:szCs w:val="24"/>
                <w:highlight w:val="none"/>
                <w14:textFill>
                  <w14:solidFill>
                    <w14:schemeClr w14:val="tx1"/>
                  </w14:solidFill>
                </w14:textFill>
              </w:rPr>
              <w:t xml:space="preserve">本办法计算过程中分值按四舍五入保留两位小数，结果按四舍五入保留两位小数。 </w:t>
            </w:r>
            <w:r>
              <w:rPr>
                <w:rFonts w:hint="eastAsia" w:ascii="宋体" w:hAnsi="宋体" w:cs="微软雅黑"/>
                <w:color w:val="000000" w:themeColor="text1"/>
                <w:sz w:val="24"/>
                <w:szCs w:val="24"/>
                <w:highlight w:val="none"/>
                <w:lang w:eastAsia="zh-CN"/>
                <w14:textFill>
                  <w14:solidFill>
                    <w14:schemeClr w14:val="tx1"/>
                  </w14:solidFill>
                </w14:textFill>
              </w:rPr>
              <w:t>供应商</w:t>
            </w:r>
            <w:r>
              <w:rPr>
                <w:rFonts w:hint="eastAsia" w:ascii="宋体" w:hAnsi="宋体" w:eastAsia="宋体" w:cs="微软雅黑"/>
                <w:color w:val="000000" w:themeColor="text1"/>
                <w:sz w:val="24"/>
                <w:szCs w:val="24"/>
                <w:highlight w:val="none"/>
                <w14:textFill>
                  <w14:solidFill>
                    <w14:schemeClr w14:val="tx1"/>
                  </w14:solidFill>
                </w14:textFill>
              </w:rPr>
              <w:t>的报价应包含</w:t>
            </w:r>
            <w:r>
              <w:rPr>
                <w:rFonts w:hint="eastAsia" w:ascii="宋体" w:hAnsi="宋体" w:cs="微软雅黑"/>
                <w:color w:val="000000" w:themeColor="text1"/>
                <w:sz w:val="24"/>
                <w:szCs w:val="24"/>
                <w:highlight w:val="none"/>
                <w:lang w:eastAsia="zh-CN"/>
                <w14:textFill>
                  <w14:solidFill>
                    <w14:schemeClr w14:val="tx1"/>
                  </w14:solidFill>
                </w14:textFill>
              </w:rPr>
              <w:t>供应商</w:t>
            </w:r>
            <w:r>
              <w:rPr>
                <w:rFonts w:hint="eastAsia" w:ascii="宋体" w:hAnsi="宋体" w:eastAsia="宋体" w:cs="微软雅黑"/>
                <w:b w:val="0"/>
                <w:bCs/>
                <w:color w:val="000000" w:themeColor="text1"/>
                <w:sz w:val="24"/>
                <w:szCs w:val="24"/>
                <w:highlight w:val="none"/>
                <w14:textFill>
                  <w14:solidFill>
                    <w14:schemeClr w14:val="tx1"/>
                  </w14:solidFill>
                </w14:textFill>
              </w:rPr>
              <w:t>所承诺的应达到的工程质量标准及其他承诺应达到的标准所包含的所有费用。</w:t>
            </w:r>
          </w:p>
          <w:p>
            <w:pPr>
              <w:spacing w:line="320" w:lineRule="exact"/>
              <w:jc w:val="left"/>
              <w:rPr>
                <w:rFonts w:ascii="宋体" w:hAnsi="宋体" w:eastAsia="宋体" w:cs="微软雅黑"/>
                <w:b/>
                <w:color w:val="000000" w:themeColor="text1"/>
                <w:sz w:val="24"/>
                <w:szCs w:val="24"/>
                <w:highlight w:val="none"/>
                <w14:textFill>
                  <w14:solidFill>
                    <w14:schemeClr w14:val="tx1"/>
                  </w14:solidFill>
                </w14:textFill>
              </w:rPr>
            </w:pPr>
            <w:r>
              <w:rPr>
                <w:rFonts w:hint="eastAsia" w:ascii="宋体" w:hAnsi="宋体" w:eastAsia="宋体" w:cs="微软雅黑"/>
                <w:b/>
                <w:color w:val="000000" w:themeColor="text1"/>
                <w:sz w:val="24"/>
                <w:szCs w:val="24"/>
                <w:highlight w:val="none"/>
                <w14:textFill>
                  <w14:solidFill>
                    <w14:schemeClr w14:val="tx1"/>
                  </w14:solidFill>
                </w14:textFill>
              </w:rPr>
              <w:t>说明：（1）具备独立法人资格的分公司或子公司，其中总公司和集团公司的其他公司或子公司的证件不予计分；以总公司名誉投标的，其他分公司、子公司的证件不计分。</w:t>
            </w:r>
          </w:p>
          <w:p>
            <w:pPr>
              <w:spacing w:line="320" w:lineRule="exact"/>
              <w:jc w:val="left"/>
              <w:rPr>
                <w:rFonts w:ascii="宋体" w:hAnsi="宋体" w:eastAsia="宋体" w:cs="微软雅黑"/>
                <w:b/>
                <w:color w:val="000000" w:themeColor="text1"/>
                <w:sz w:val="24"/>
                <w:szCs w:val="24"/>
                <w:highlight w:val="none"/>
                <w14:textFill>
                  <w14:solidFill>
                    <w14:schemeClr w14:val="tx1"/>
                  </w14:solidFill>
                </w14:textFill>
              </w:rPr>
            </w:pPr>
            <w:r>
              <w:rPr>
                <w:rFonts w:hint="eastAsia" w:ascii="宋体" w:hAnsi="宋体" w:eastAsia="宋体" w:cs="微软雅黑"/>
                <w:b/>
                <w:color w:val="000000" w:themeColor="text1"/>
                <w:sz w:val="24"/>
                <w:szCs w:val="24"/>
                <w:highlight w:val="none"/>
                <w14:textFill>
                  <w14:solidFill>
                    <w14:schemeClr w14:val="tx1"/>
                  </w14:solidFill>
                </w14:textFill>
              </w:rPr>
              <w:t>（2）评标中涉及到资格、业绩、人员、奖项等证明材料的，</w:t>
            </w:r>
            <w:r>
              <w:rPr>
                <w:rFonts w:hint="eastAsia" w:ascii="宋体" w:hAnsi="宋体" w:cs="微软雅黑"/>
                <w:b/>
                <w:color w:val="000000" w:themeColor="text1"/>
                <w:sz w:val="24"/>
                <w:szCs w:val="24"/>
                <w:highlight w:val="none"/>
                <w:lang w:eastAsia="zh-CN"/>
                <w14:textFill>
                  <w14:solidFill>
                    <w14:schemeClr w14:val="tx1"/>
                  </w14:solidFill>
                </w14:textFill>
              </w:rPr>
              <w:t>供应商</w:t>
            </w:r>
            <w:r>
              <w:rPr>
                <w:rFonts w:hint="eastAsia" w:ascii="宋体" w:hAnsi="宋体" w:eastAsia="宋体" w:cs="微软雅黑"/>
                <w:b/>
                <w:color w:val="000000" w:themeColor="text1"/>
                <w:sz w:val="24"/>
                <w:szCs w:val="24"/>
                <w:highlight w:val="none"/>
                <w14:textFill>
                  <w14:solidFill>
                    <w14:schemeClr w14:val="tx1"/>
                  </w14:solidFill>
                </w14:textFill>
              </w:rPr>
              <w:t>应将原件扫描件制作在电子投标文件中，评标时以</w:t>
            </w:r>
            <w:r>
              <w:rPr>
                <w:rFonts w:hint="eastAsia" w:ascii="宋体" w:hAnsi="宋体" w:cs="微软雅黑"/>
                <w:b/>
                <w:color w:val="000000" w:themeColor="text1"/>
                <w:sz w:val="24"/>
                <w:szCs w:val="24"/>
                <w:highlight w:val="none"/>
                <w:lang w:eastAsia="zh-CN"/>
                <w14:textFill>
                  <w14:solidFill>
                    <w14:schemeClr w14:val="tx1"/>
                  </w14:solidFill>
                </w14:textFill>
              </w:rPr>
              <w:t>供应商</w:t>
            </w:r>
            <w:r>
              <w:rPr>
                <w:rFonts w:hint="eastAsia" w:ascii="宋体" w:hAnsi="宋体" w:eastAsia="宋体" w:cs="微软雅黑"/>
                <w:b/>
                <w:color w:val="000000" w:themeColor="text1"/>
                <w:sz w:val="24"/>
                <w:szCs w:val="24"/>
                <w:highlight w:val="none"/>
                <w14:textFill>
                  <w14:solidFill>
                    <w14:schemeClr w14:val="tx1"/>
                  </w14:solidFill>
                </w14:textFill>
              </w:rPr>
              <w:t>上传的电子投标文件为准。</w:t>
            </w:r>
          </w:p>
          <w:p>
            <w:pPr>
              <w:spacing w:line="320" w:lineRule="exact"/>
              <w:jc w:val="left"/>
              <w:rPr>
                <w:rFonts w:ascii="宋体" w:hAnsi="宋体" w:eastAsia="宋体" w:cs="微软雅黑"/>
                <w:b/>
                <w:color w:val="000000" w:themeColor="text1"/>
                <w:sz w:val="24"/>
                <w:szCs w:val="24"/>
                <w:highlight w:val="none"/>
                <w14:textFill>
                  <w14:solidFill>
                    <w14:schemeClr w14:val="tx1"/>
                  </w14:solidFill>
                </w14:textFill>
              </w:rPr>
            </w:pPr>
            <w:r>
              <w:rPr>
                <w:rFonts w:hint="eastAsia" w:ascii="宋体" w:hAnsi="宋体" w:eastAsia="宋体" w:cs="微软雅黑"/>
                <w:b/>
                <w:color w:val="000000" w:themeColor="text1"/>
                <w:sz w:val="24"/>
                <w:szCs w:val="24"/>
                <w:highlight w:val="none"/>
                <w14:textFill>
                  <w14:solidFill>
                    <w14:schemeClr w14:val="tx1"/>
                  </w14:solidFill>
                </w14:textFill>
              </w:rPr>
              <w:t>（3）评标开始后，不再接受任何补充材料。</w:t>
            </w:r>
          </w:p>
          <w:p>
            <w:pPr>
              <w:spacing w:line="320" w:lineRule="exact"/>
              <w:jc w:val="left"/>
              <w:rPr>
                <w:rFonts w:ascii="宋体" w:hAnsi="宋体" w:eastAsia="宋体" w:cs="微软雅黑"/>
                <w:b/>
                <w:color w:val="000000" w:themeColor="text1"/>
                <w:sz w:val="24"/>
                <w:szCs w:val="24"/>
                <w:highlight w:val="none"/>
                <w14:textFill>
                  <w14:solidFill>
                    <w14:schemeClr w14:val="tx1"/>
                  </w14:solidFill>
                </w14:textFill>
              </w:rPr>
            </w:pPr>
            <w:r>
              <w:rPr>
                <w:rFonts w:hint="eastAsia" w:ascii="宋体" w:hAnsi="宋体" w:eastAsia="宋体" w:cs="微软雅黑"/>
                <w:b/>
                <w:color w:val="000000" w:themeColor="text1"/>
                <w:sz w:val="24"/>
                <w:szCs w:val="24"/>
                <w:highlight w:val="none"/>
                <w14:textFill>
                  <w14:solidFill>
                    <w14:schemeClr w14:val="tx1"/>
                  </w14:solidFill>
                </w14:textFill>
              </w:rPr>
              <w:t>（4）</w:t>
            </w:r>
            <w:r>
              <w:rPr>
                <w:rFonts w:hint="eastAsia" w:ascii="宋体" w:hAnsi="宋体" w:cs="微软雅黑"/>
                <w:b/>
                <w:color w:val="000000" w:themeColor="text1"/>
                <w:sz w:val="24"/>
                <w:szCs w:val="24"/>
                <w:highlight w:val="none"/>
                <w:lang w:eastAsia="zh-CN"/>
                <w14:textFill>
                  <w14:solidFill>
                    <w14:schemeClr w14:val="tx1"/>
                  </w14:solidFill>
                </w14:textFill>
              </w:rPr>
              <w:t>供应商</w:t>
            </w:r>
            <w:r>
              <w:rPr>
                <w:rFonts w:hint="eastAsia" w:ascii="宋体" w:hAnsi="宋体" w:eastAsia="宋体" w:cs="微软雅黑"/>
                <w:b/>
                <w:color w:val="000000" w:themeColor="text1"/>
                <w:sz w:val="24"/>
                <w:szCs w:val="24"/>
                <w:highlight w:val="none"/>
                <w14:textFill>
                  <w14:solidFill>
                    <w14:schemeClr w14:val="tx1"/>
                  </w14:solidFill>
                </w14:textFill>
              </w:rPr>
              <w:t>对投标文件信息的真实性、有效性、清晰可辩性负责。</w:t>
            </w:r>
          </w:p>
        </w:tc>
      </w:tr>
    </w:tbl>
    <w:p>
      <w:pPr>
        <w:widowControl/>
        <w:jc w:val="left"/>
        <w:rPr>
          <w:rFonts w:ascii="宋体" w:hAnsi="宋体"/>
          <w:b/>
          <w:color w:val="000000" w:themeColor="text1"/>
          <w:sz w:val="24"/>
          <w:szCs w:val="24"/>
          <w:highlight w:val="none"/>
          <w14:textFill>
            <w14:solidFill>
              <w14:schemeClr w14:val="tx1"/>
            </w14:solidFill>
          </w14:textFill>
        </w:rPr>
      </w:pPr>
      <w:bookmarkStart w:id="112" w:name="_Toc4687"/>
    </w:p>
    <w:p>
      <w:pPr>
        <w:pStyle w:val="2"/>
        <w:jc w:val="both"/>
        <w:outlineLvl w:val="0"/>
        <w:rPr>
          <w:rFonts w:hint="eastAsia" w:ascii="宋体" w:hAnsi="宋体" w:eastAsia="宋体"/>
          <w:color w:val="000000" w:themeColor="text1"/>
          <w:highlight w:val="none"/>
          <w14:textFill>
            <w14:solidFill>
              <w14:schemeClr w14:val="tx1"/>
            </w14:solidFill>
          </w14:textFill>
        </w:rPr>
      </w:pPr>
      <w:bookmarkStart w:id="113" w:name="_Toc25565"/>
      <w:bookmarkStart w:id="114" w:name="_Toc11763"/>
    </w:p>
    <w:p>
      <w:pPr>
        <w:pStyle w:val="2"/>
        <w:jc w:val="both"/>
        <w:outlineLvl w:val="0"/>
        <w:rPr>
          <w:rFonts w:hint="eastAsia" w:ascii="宋体" w:hAnsi="宋体" w:eastAsia="宋体"/>
          <w:color w:val="000000" w:themeColor="text1"/>
          <w:highlight w:val="none"/>
          <w14:textFill>
            <w14:solidFill>
              <w14:schemeClr w14:val="tx1"/>
            </w14:solidFill>
          </w14:textFill>
        </w:rPr>
      </w:pPr>
    </w:p>
    <w:p>
      <w:pPr>
        <w:pStyle w:val="2"/>
        <w:jc w:val="both"/>
        <w:outlineLvl w:val="0"/>
        <w:rPr>
          <w:rFonts w:hint="eastAsia" w:ascii="宋体" w:hAnsi="宋体" w:eastAsia="宋体"/>
          <w:color w:val="000000" w:themeColor="text1"/>
          <w:highlight w:val="none"/>
          <w14:textFill>
            <w14:solidFill>
              <w14:schemeClr w14:val="tx1"/>
            </w14:solidFill>
          </w14:textFill>
        </w:rPr>
      </w:pPr>
    </w:p>
    <w:p>
      <w:pPr>
        <w:pStyle w:val="2"/>
        <w:jc w:val="both"/>
        <w:outlineLvl w:val="0"/>
        <w:rPr>
          <w:rFonts w:hint="eastAsia" w:ascii="宋体" w:hAnsi="宋体" w:eastAsia="宋体"/>
          <w:color w:val="000000" w:themeColor="text1"/>
          <w:highlight w:val="none"/>
          <w14:textFill>
            <w14:solidFill>
              <w14:schemeClr w14:val="tx1"/>
            </w14:solidFill>
          </w14:textFill>
        </w:rPr>
      </w:pPr>
    </w:p>
    <w:p>
      <w:pPr>
        <w:pStyle w:val="2"/>
        <w:jc w:val="both"/>
        <w:outlineLvl w:val="0"/>
        <w:rPr>
          <w:rFonts w:hint="eastAsia" w:ascii="宋体" w:hAnsi="宋体" w:eastAsia="宋体"/>
          <w:color w:val="000000" w:themeColor="text1"/>
          <w:highlight w:val="none"/>
          <w14:textFill>
            <w14:solidFill>
              <w14:schemeClr w14:val="tx1"/>
            </w14:solidFill>
          </w14:textFill>
        </w:rPr>
      </w:pPr>
    </w:p>
    <w:p>
      <w:pPr>
        <w:pStyle w:val="2"/>
        <w:jc w:val="both"/>
        <w:outlineLvl w:val="0"/>
        <w:rPr>
          <w:rFonts w:hint="eastAsia" w:ascii="宋体" w:hAnsi="宋体" w:eastAsia="宋体"/>
          <w:color w:val="000000" w:themeColor="text1"/>
          <w:highlight w:val="none"/>
          <w14:textFill>
            <w14:solidFill>
              <w14:schemeClr w14:val="tx1"/>
            </w14:solidFill>
          </w14:textFill>
        </w:rPr>
      </w:pPr>
    </w:p>
    <w:bookmarkEnd w:id="112"/>
    <w:bookmarkEnd w:id="113"/>
    <w:bookmarkEnd w:id="114"/>
    <w:p>
      <w:pPr>
        <w:jc w:val="both"/>
        <w:outlineLvl w:val="0"/>
        <w:rPr>
          <w:rFonts w:hint="eastAsia" w:ascii="宋体" w:hAnsi="宋体" w:cs="宋体"/>
          <w:b/>
          <w:color w:val="000000" w:themeColor="text1"/>
          <w:sz w:val="24"/>
          <w:szCs w:val="40"/>
          <w:highlight w:val="none"/>
          <w14:textFill>
            <w14:solidFill>
              <w14:schemeClr w14:val="tx1"/>
            </w14:solidFill>
          </w14:textFill>
        </w:rPr>
      </w:pPr>
      <w:bookmarkStart w:id="115" w:name="_Toc20262"/>
      <w:bookmarkStart w:id="116" w:name="_Toc18184"/>
      <w:bookmarkStart w:id="117" w:name="_Toc30945"/>
    </w:p>
    <w:p>
      <w:pPr>
        <w:pStyle w:val="3"/>
        <w:rPr>
          <w:rFonts w:hint="eastAsia" w:ascii="宋体" w:hAnsi="宋体" w:cs="宋体"/>
          <w:b/>
          <w:color w:val="000000" w:themeColor="text1"/>
          <w:sz w:val="32"/>
          <w:szCs w:val="48"/>
          <w:highlight w:val="none"/>
          <w:lang w:val="en-US" w:eastAsia="zh-CN"/>
          <w14:textFill>
            <w14:solidFill>
              <w14:schemeClr w14:val="tx1"/>
            </w14:solidFill>
          </w14:textFill>
        </w:rPr>
      </w:pPr>
    </w:p>
    <w:p>
      <w:pPr>
        <w:rPr>
          <w:rFonts w:hint="eastAsia" w:ascii="宋体" w:hAnsi="宋体" w:cs="宋体"/>
          <w:b/>
          <w:color w:val="000000" w:themeColor="text1"/>
          <w:sz w:val="32"/>
          <w:szCs w:val="48"/>
          <w:highlight w:val="none"/>
          <w:lang w:val="en-US" w:eastAsia="zh-CN"/>
          <w14:textFill>
            <w14:solidFill>
              <w14:schemeClr w14:val="tx1"/>
            </w14:solidFill>
          </w14:textFill>
        </w:rPr>
      </w:pPr>
    </w:p>
    <w:p>
      <w:pPr>
        <w:pStyle w:val="3"/>
        <w:rPr>
          <w:rFonts w:hint="eastAsia"/>
          <w:lang w:val="en-US" w:eastAsia="zh-CN"/>
        </w:rPr>
      </w:pPr>
    </w:p>
    <w:p>
      <w:pPr>
        <w:jc w:val="both"/>
        <w:outlineLvl w:val="0"/>
        <w:rPr>
          <w:rFonts w:hint="eastAsia" w:ascii="宋体" w:hAnsi="宋体" w:cs="宋体"/>
          <w:b/>
          <w:color w:val="000000" w:themeColor="text1"/>
          <w:sz w:val="32"/>
          <w:szCs w:val="48"/>
          <w:highlight w:val="none"/>
          <w:lang w:val="en-US" w:eastAsia="zh-CN"/>
          <w14:textFill>
            <w14:solidFill>
              <w14:schemeClr w14:val="tx1"/>
            </w14:solidFill>
          </w14:textFill>
        </w:rPr>
      </w:pPr>
    </w:p>
    <w:p>
      <w:pPr>
        <w:jc w:val="center"/>
        <w:outlineLvl w:val="0"/>
        <w:rPr>
          <w:rFonts w:ascii="宋体" w:hAnsi="宋体" w:cs="宋体"/>
          <w:b/>
          <w:color w:val="000000" w:themeColor="text1"/>
          <w:sz w:val="48"/>
          <w:szCs w:val="48"/>
          <w:highlight w:val="none"/>
          <w14:textFill>
            <w14:solidFill>
              <w14:schemeClr w14:val="tx1"/>
            </w14:solidFill>
          </w14:textFill>
        </w:rPr>
      </w:pPr>
      <w:r>
        <w:rPr>
          <w:rFonts w:hint="eastAsia" w:ascii="宋体" w:hAnsi="宋体" w:cs="宋体"/>
          <w:b/>
          <w:color w:val="000000" w:themeColor="text1"/>
          <w:sz w:val="32"/>
          <w:szCs w:val="48"/>
          <w:highlight w:val="none"/>
          <w:lang w:val="en-US" w:eastAsia="zh-CN"/>
          <w14:textFill>
            <w14:solidFill>
              <w14:schemeClr w14:val="tx1"/>
            </w14:solidFill>
          </w14:textFill>
        </w:rPr>
        <w:t>第四章   合同条款</w:t>
      </w:r>
      <w:r>
        <w:rPr>
          <w:rFonts w:hint="eastAsia" w:ascii="宋体" w:hAnsi="宋体" w:cs="宋体"/>
          <w:b/>
          <w:color w:val="000000" w:themeColor="text1"/>
          <w:sz w:val="32"/>
          <w:szCs w:val="48"/>
          <w:highlight w:val="none"/>
          <w14:textFill>
            <w14:solidFill>
              <w14:schemeClr w14:val="tx1"/>
            </w14:solidFill>
          </w14:textFill>
        </w:rPr>
        <w:t>(仅供参考)</w:t>
      </w:r>
      <w:bookmarkEnd w:id="115"/>
      <w:bookmarkEnd w:id="116"/>
      <w:bookmarkEnd w:id="117"/>
    </w:p>
    <w:p>
      <w:pPr>
        <w:jc w:val="center"/>
        <w:outlineLvl w:val="1"/>
        <w:rPr>
          <w:rFonts w:hint="eastAsia" w:ascii="宋体" w:hAnsi="宋体"/>
          <w:b/>
          <w:color w:val="000000" w:themeColor="text1"/>
          <w:sz w:val="30"/>
          <w:szCs w:val="30"/>
          <w:highlight w:val="none"/>
          <w14:textFill>
            <w14:solidFill>
              <w14:schemeClr w14:val="tx1"/>
            </w14:solidFill>
          </w14:textFill>
        </w:rPr>
      </w:pPr>
      <w:bookmarkStart w:id="118" w:name="_Toc32594"/>
    </w:p>
    <w:p>
      <w:pPr>
        <w:jc w:val="center"/>
        <w:outlineLvl w:val="1"/>
        <w:rPr>
          <w:rFonts w:ascii="宋体" w:hAnsi="宋体"/>
          <w:b/>
          <w:color w:val="000000" w:themeColor="text1"/>
          <w:sz w:val="30"/>
          <w:szCs w:val="30"/>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第一部分合同协议书</w:t>
      </w:r>
      <w:bookmarkEnd w:id="118"/>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hint="eastAsia" w:ascii="宋体" w:hAnsi="Courier New" w:cs="宋体"/>
          <w:color w:val="000000" w:themeColor="text1"/>
          <w:sz w:val="24"/>
          <w:highlight w:val="none"/>
          <w14:textFill>
            <w14:solidFill>
              <w14:schemeClr w14:val="tx1"/>
            </w14:solidFill>
          </w14:textFill>
        </w:rPr>
        <w:t>发包方</w:t>
      </w:r>
      <w:r>
        <w:rPr>
          <w:rFonts w:ascii="宋体" w:hAnsi="Courier New" w:cs="宋体"/>
          <w:color w:val="000000" w:themeColor="text1"/>
          <w:sz w:val="24"/>
          <w:highlight w:val="none"/>
          <w14:textFill>
            <w14:solidFill>
              <w14:schemeClr w14:val="tx1"/>
            </w14:solidFill>
          </w14:textFill>
        </w:rPr>
        <w:t>（全称）：</w:t>
      </w:r>
      <w:r>
        <w:rPr>
          <w:rFonts w:hint="eastAsia" w:ascii="宋体" w:hAnsi="Courier New" w:cs="宋体"/>
          <w:color w:val="000000" w:themeColor="text1"/>
          <w:sz w:val="24"/>
          <w:highlight w:val="none"/>
          <w:u w:val="single"/>
          <w:lang w:eastAsia="zh-CN"/>
          <w14:textFill>
            <w14:solidFill>
              <w14:schemeClr w14:val="tx1"/>
            </w14:solidFill>
          </w14:textFill>
        </w:rPr>
        <w:t xml:space="preserve">卢氏县水利局 </w:t>
      </w:r>
      <w:r>
        <w:rPr>
          <w:rFonts w:hint="eastAsia" w:ascii="宋体" w:hAnsi="Courier New" w:cs="宋体"/>
          <w:color w:val="000000" w:themeColor="text1"/>
          <w:sz w:val="24"/>
          <w:highlight w:val="none"/>
          <w:u w:val="single"/>
          <w14:textFill>
            <w14:solidFill>
              <w14:schemeClr w14:val="tx1"/>
            </w14:solidFill>
          </w14:textFill>
        </w:rPr>
        <w:t xml:space="preserve">      </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hint="eastAsia" w:ascii="宋体" w:hAnsi="Courier New" w:cs="宋体"/>
          <w:color w:val="000000" w:themeColor="text1"/>
          <w:sz w:val="24"/>
          <w:highlight w:val="none"/>
          <w14:textFill>
            <w14:solidFill>
              <w14:schemeClr w14:val="tx1"/>
            </w14:solidFill>
          </w14:textFill>
        </w:rPr>
        <w:t>承包人</w:t>
      </w:r>
      <w:r>
        <w:rPr>
          <w:rFonts w:ascii="宋体" w:hAnsi="Courier New" w:cs="宋体"/>
          <w:color w:val="000000" w:themeColor="text1"/>
          <w:sz w:val="24"/>
          <w:highlight w:val="none"/>
          <w14:textFill>
            <w14:solidFill>
              <w14:schemeClr w14:val="tx1"/>
            </w14:solidFill>
          </w14:textFill>
        </w:rPr>
        <w:t>（全称）：</w:t>
      </w:r>
      <w:r>
        <w:rPr>
          <w:rFonts w:hint="eastAsia" w:ascii="宋体" w:hAnsi="Courier New" w:cs="宋体"/>
          <w:color w:val="000000" w:themeColor="text1"/>
          <w:sz w:val="24"/>
          <w:highlight w:val="none"/>
          <w:u w:val="single"/>
          <w14:textFill>
            <w14:solidFill>
              <w14:schemeClr w14:val="tx1"/>
            </w14:solidFill>
          </w14:textFill>
        </w:rPr>
        <w:t>    </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根据</w:t>
      </w:r>
      <w:r>
        <w:rPr>
          <w:rFonts w:hint="eastAsia" w:ascii="宋体" w:hAnsi="Courier New" w:cs="宋体"/>
          <w:color w:val="000000" w:themeColor="text1"/>
          <w:sz w:val="24"/>
          <w:highlight w:val="none"/>
          <w:u w:val="singl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号中标通知书和</w:t>
      </w:r>
      <w:r>
        <w:rPr>
          <w:rFonts w:hint="eastAsia" w:ascii="宋体" w:hAnsi="Courier New" w:cs="宋体"/>
          <w:color w:val="000000" w:themeColor="text1"/>
          <w:sz w:val="24"/>
          <w:highlight w:val="none"/>
          <w:lang w:val="en-US" w:eastAsia="zh-CN"/>
          <w14:textFill>
            <w14:solidFill>
              <w14:schemeClr w14:val="tx1"/>
            </w14:solidFill>
          </w14:textFill>
        </w:rPr>
        <w:t xml:space="preserve"> </w:t>
      </w:r>
      <w:r>
        <w:rPr>
          <w:rFonts w:ascii="宋体" w:hAnsi="Courier New" w:cs="宋体"/>
          <w:color w:val="000000" w:themeColor="text1"/>
          <w:sz w:val="24"/>
          <w:highlight w:val="none"/>
          <w14:textFill>
            <w14:solidFill>
              <w14:schemeClr w14:val="tx1"/>
            </w14:solidFill>
          </w14:textFill>
        </w:rPr>
        <w:t>《中华人民共和国建筑法》及有关法律规定，遵循平等、自愿、公平和诚实信用的原则，双方就工程施工及有关事项协商一致</w:t>
      </w:r>
      <w:r>
        <w:rPr>
          <w:rFonts w:hint="eastAsia" w:ascii="宋体" w:hAnsi="Courier New" w:cs="宋体"/>
          <w:color w:val="000000" w:themeColor="text1"/>
          <w:sz w:val="24"/>
          <w:highlight w:val="none"/>
          <w14:textFill>
            <w14:solidFill>
              <w14:schemeClr w14:val="tx1"/>
            </w14:solidFill>
          </w14:textFill>
        </w:rPr>
        <w:t>，</w:t>
      </w:r>
      <w:r>
        <w:rPr>
          <w:rFonts w:ascii="宋体" w:hAnsi="Courier New" w:cs="宋体"/>
          <w:color w:val="000000" w:themeColor="text1"/>
          <w:sz w:val="24"/>
          <w:highlight w:val="none"/>
          <w14:textFill>
            <w14:solidFill>
              <w14:schemeClr w14:val="tx1"/>
            </w14:solidFill>
          </w14:textFill>
        </w:rPr>
        <w:t>共同达成如下协议：</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bCs/>
          <w:color w:val="000000" w:themeColor="text1"/>
          <w:sz w:val="24"/>
          <w:highlight w:val="none"/>
          <w14:textFill>
            <w14:solidFill>
              <w14:schemeClr w14:val="tx1"/>
            </w14:solidFill>
          </w14:textFill>
        </w:rPr>
        <w:t>一、工程概况</w:t>
      </w:r>
    </w:p>
    <w:p>
      <w:pPr>
        <w:tabs>
          <w:tab w:val="left" w:pos="142"/>
        </w:tabs>
        <w:spacing w:line="280" w:lineRule="exact"/>
        <w:ind w:firstLine="720" w:firstLineChars="300"/>
        <w:jc w:val="left"/>
        <w:rPr>
          <w:rFonts w:hint="eastAsia" w:ascii="宋体" w:hAnsi="Courier New" w:cs="宋体"/>
          <w:color w:val="000000" w:themeColor="text1"/>
          <w:sz w:val="24"/>
          <w:highlight w:val="none"/>
          <w:u w:val="single"/>
          <w:lang w:eastAsia="zh-CN"/>
          <w14:textFill>
            <w14:solidFill>
              <w14:schemeClr w14:val="tx1"/>
            </w14:solidFill>
          </w14:textFill>
        </w:rPr>
      </w:pPr>
      <w:r>
        <w:rPr>
          <w:rFonts w:ascii="宋体" w:hAnsi="Courier New" w:cs="宋体"/>
          <w:bCs/>
          <w:color w:val="000000" w:themeColor="text1"/>
          <w:sz w:val="24"/>
          <w:highlight w:val="none"/>
          <w14:textFill>
            <w14:solidFill>
              <w14:schemeClr w14:val="tx1"/>
            </w14:solidFill>
          </w14:textFill>
        </w:rPr>
        <w:t>1.工程名称</w:t>
      </w: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u w:val="single"/>
          <w:lang w:eastAsia="zh-CN"/>
          <w14:textFill>
            <w14:solidFill>
              <w14:schemeClr w14:val="tx1"/>
            </w14:solidFill>
          </w14:textFill>
        </w:rPr>
        <w:t>卢氏县2026年农村供水工程水质提升项目</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2.工程地点：</w:t>
      </w:r>
      <w:r>
        <w:rPr>
          <w:rFonts w:hint="eastAsia" w:ascii="宋体" w:hAnsi="Courier New" w:cs="宋体"/>
          <w:color w:val="000000" w:themeColor="text1"/>
          <w:sz w:val="24"/>
          <w:highlight w:val="none"/>
          <w:u w:val="single"/>
          <w14:textFill>
            <w14:solidFill>
              <w14:schemeClr w14:val="tx1"/>
            </w14:solidFill>
          </w14:textFill>
        </w:rPr>
        <w:t>卢氏县共涉及16个乡镇54个村组</w:t>
      </w:r>
      <w:r>
        <w:rPr>
          <w:rFonts w:hint="eastAsia" w:ascii="宋体" w:hAnsi="Courier New" w:cs="宋体"/>
          <w:color w:val="000000" w:themeColor="text1"/>
          <w:sz w:val="24"/>
          <w:highlight w:val="none"/>
          <w:u w:val="single"/>
          <w:lang w:eastAsia="zh-CN"/>
          <w14:textFill>
            <w14:solidFill>
              <w14:schemeClr w14:val="tx1"/>
            </w14:solidFill>
          </w14:textFill>
        </w:rPr>
        <w:t xml:space="preserve"> </w:t>
      </w:r>
      <w:r>
        <w:rPr>
          <w:rFonts w:ascii="宋体" w:hAnsi="Courier New" w:cs="宋体"/>
          <w:color w:val="000000" w:themeColor="text1"/>
          <w:sz w:val="24"/>
          <w:highlight w:val="none"/>
          <w14:textFill>
            <w14:solidFill>
              <w14:schemeClr w14:val="tx1"/>
            </w14:solidFill>
          </w14:textFill>
        </w:rPr>
        <w:t>。</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3.工程立项批准文号：</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4.资金来源：</w:t>
      </w:r>
      <w:r>
        <w:rPr>
          <w:rFonts w:hint="eastAsia" w:ascii="宋体" w:hAnsi="Courier New" w:cs="宋体"/>
          <w:color w:val="000000" w:themeColor="text1"/>
          <w:sz w:val="24"/>
          <w:highlight w:val="none"/>
          <w:u w:val="single"/>
          <w:lang w:eastAsia="zh-CN"/>
          <w14:textFill>
            <w14:solidFill>
              <w14:schemeClr w14:val="tx1"/>
            </w14:solidFill>
          </w14:textFill>
        </w:rPr>
        <w:t>财政</w:t>
      </w:r>
      <w:r>
        <w:rPr>
          <w:rFonts w:hint="eastAsia" w:ascii="宋体" w:hAnsi="Courier New" w:cs="宋体"/>
          <w:color w:val="000000" w:themeColor="text1"/>
          <w:sz w:val="24"/>
          <w:highlight w:val="none"/>
          <w:u w:val="single"/>
          <w14:textFill>
            <w14:solidFill>
              <w14:schemeClr w14:val="tx1"/>
            </w14:solidFill>
          </w14:textFill>
        </w:rPr>
        <w:t>资金</w:t>
      </w:r>
      <w:r>
        <w:rPr>
          <w:rFonts w:ascii="宋体" w:hAnsi="Courier New" w:cs="宋体"/>
          <w:color w:val="000000" w:themeColor="text1"/>
          <w:sz w:val="24"/>
          <w:highlight w:val="none"/>
          <w14:textFill>
            <w14:solidFill>
              <w14:schemeClr w14:val="tx1"/>
            </w14:solidFill>
          </w14:textFill>
        </w:rPr>
        <w:t>。</w:t>
      </w:r>
    </w:p>
    <w:p>
      <w:pPr>
        <w:keepNext w:val="0"/>
        <w:keepLines w:val="0"/>
        <w:pageBreakBefore w:val="0"/>
        <w:widowControl w:val="0"/>
        <w:tabs>
          <w:tab w:val="left" w:pos="142"/>
        </w:tabs>
        <w:kinsoku/>
        <w:wordWrap w:val="0"/>
        <w:overflowPunct/>
        <w:topLinePunct w:val="0"/>
        <w:autoSpaceDE/>
        <w:autoSpaceDN/>
        <w:bidi w:val="0"/>
        <w:adjustRightInd/>
        <w:snapToGrid/>
        <w:spacing w:line="280" w:lineRule="exact"/>
        <w:ind w:firstLine="720" w:firstLineChars="300"/>
        <w:jc w:val="left"/>
        <w:textAlignment w:val="auto"/>
        <w:rPr>
          <w:rFonts w:ascii="宋体" w:hAnsi="Courier New" w:cs="宋体"/>
          <w:color w:val="000000" w:themeColor="text1"/>
          <w:sz w:val="24"/>
          <w:highlight w:val="none"/>
          <w:u w:val="single"/>
          <w14:textFill>
            <w14:solidFill>
              <w14:schemeClr w14:val="tx1"/>
            </w14:solidFill>
          </w14:textFill>
        </w:rPr>
      </w:pPr>
      <w:r>
        <w:rPr>
          <w:rFonts w:hint="eastAsia" w:ascii="宋体" w:hAnsi="Courier New" w:cs="宋体"/>
          <w:color w:val="000000" w:themeColor="text1"/>
          <w:sz w:val="24"/>
          <w:highlight w:val="none"/>
          <w:lang w:val="en-US" w:eastAsia="zh-CN"/>
          <w14:textFill>
            <w14:solidFill>
              <w14:schemeClr w14:val="tx1"/>
            </w14:solidFill>
          </w14:textFill>
        </w:rPr>
        <w:t>5.工程内容</w:t>
      </w: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u w:val="single"/>
          <w14:textFill>
            <w14:solidFill>
              <w14:schemeClr w14:val="tx1"/>
            </w14:solidFill>
          </w14:textFill>
        </w:rPr>
        <w:t xml:space="preserve">                                              </w:t>
      </w:r>
      <w:r>
        <w:rPr>
          <w:rFonts w:ascii="宋体" w:hAnsi="Courier New" w:cs="宋体"/>
          <w:color w:val="000000" w:themeColor="text1"/>
          <w:sz w:val="24"/>
          <w:highlight w:val="none"/>
          <w:u w:val="single"/>
          <w14:textFill>
            <w14:solidFill>
              <w14:schemeClr w14:val="tx1"/>
            </w14:solidFill>
          </w14:textFill>
        </w:rPr>
        <w:t>。</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hint="eastAsia" w:ascii="宋体" w:hAnsi="Courier New" w:cs="宋体"/>
          <w:color w:val="000000" w:themeColor="text1"/>
          <w:sz w:val="24"/>
          <w:highlight w:val="none"/>
          <w14:textFill>
            <w14:solidFill>
              <w14:schemeClr w14:val="tx1"/>
            </w14:solidFill>
          </w14:textFill>
        </w:rPr>
        <w:t>6</w:t>
      </w:r>
      <w:r>
        <w:rPr>
          <w:rFonts w:ascii="宋体" w:hAnsi="Courier New" w:cs="宋体"/>
          <w:color w:val="000000" w:themeColor="text1"/>
          <w:sz w:val="24"/>
          <w:highlight w:val="none"/>
          <w14:textFill>
            <w14:solidFill>
              <w14:schemeClr w14:val="tx1"/>
            </w14:solidFill>
          </w14:textFill>
        </w:rPr>
        <w:t>.工程承包范围：</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hint="eastAsia" w:ascii="宋体" w:hAnsi="Courier New" w:cs="宋体"/>
          <w:color w:val="000000" w:themeColor="text1"/>
          <w:sz w:val="24"/>
          <w:highlight w:val="none"/>
          <w:u w:val="single"/>
          <w14:textFill>
            <w14:solidFill>
              <w14:schemeClr w14:val="tx1"/>
            </w14:solidFill>
          </w14:textFill>
        </w:rPr>
        <w:t>招标文件、招标工程量清单、施工图纸范围内的全部内容</w:t>
      </w:r>
      <w:r>
        <w:rPr>
          <w:rFonts w:ascii="宋体" w:hAnsi="Courier New" w:cs="宋体"/>
          <w:color w:val="000000" w:themeColor="text1"/>
          <w:sz w:val="24"/>
          <w:highlight w:val="none"/>
          <w14:textFill>
            <w14:solidFill>
              <w14:schemeClr w14:val="tx1"/>
            </w14:solidFill>
          </w14:textFill>
        </w:rPr>
        <w:t>。</w:t>
      </w:r>
    </w:p>
    <w:p>
      <w:pPr>
        <w:tabs>
          <w:tab w:val="left" w:pos="142"/>
        </w:tabs>
        <w:spacing w:line="280" w:lineRule="exact"/>
        <w:ind w:firstLine="723"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b/>
          <w:color w:val="000000" w:themeColor="text1"/>
          <w:sz w:val="24"/>
          <w:highlight w:val="none"/>
          <w14:textFill>
            <w14:solidFill>
              <w14:schemeClr w14:val="tx1"/>
            </w14:solidFill>
          </w14:textFill>
        </w:rPr>
        <w:t>二、合同工期</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计划开工日期：</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年</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月</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日。</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计划竣工日期：</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年</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月</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日。</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工期总日历天数：</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天。</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三、质量标准</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工程质量符合</w:t>
      </w:r>
      <w:r>
        <w:rPr>
          <w:rFonts w:hint="eastAsia" w:ascii="宋体" w:hAnsi="Courier New" w:cs="宋体"/>
          <w:color w:val="000000" w:themeColor="text1"/>
          <w:sz w:val="24"/>
          <w:highlight w:val="none"/>
          <w:u w:val="single"/>
          <w14:textFill>
            <w14:solidFill>
              <w14:schemeClr w14:val="tx1"/>
            </w14:solidFill>
          </w14:textFill>
        </w:rPr>
        <w:t>国家验收规范合格</w:t>
      </w:r>
      <w:r>
        <w:rPr>
          <w:rFonts w:ascii="宋体" w:hAnsi="Courier New" w:cs="宋体"/>
          <w:color w:val="000000" w:themeColor="text1"/>
          <w:sz w:val="24"/>
          <w:highlight w:val="none"/>
          <w14:textFill>
            <w14:solidFill>
              <w14:schemeClr w14:val="tx1"/>
            </w14:solidFill>
          </w14:textFill>
        </w:rPr>
        <w:t>标准。</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color w:val="000000" w:themeColor="text1"/>
          <w:sz w:val="24"/>
          <w:highlight w:val="none"/>
          <w14:textFill>
            <w14:solidFill>
              <w14:schemeClr w14:val="tx1"/>
            </w14:solidFill>
          </w14:textFill>
        </w:rPr>
        <w:t>四、签约合同价与合同价格形式</w:t>
      </w:r>
      <w:r>
        <w:rPr>
          <w:rFonts w:ascii="宋体" w:hAnsi="Courier New" w:cs="宋体"/>
          <w:bCs/>
          <w:color w:val="000000" w:themeColor="text1"/>
          <w:sz w:val="24"/>
          <w:highlight w:val="none"/>
          <w14:textFill>
            <w14:solidFill>
              <w14:schemeClr w14:val="tx1"/>
            </w14:solidFill>
          </w14:textFill>
        </w:rPr>
        <w:tab/>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1.签约合同价为：</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人民币（大写）(¥元)；</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其中：</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（1）安全文明施工费：</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人民币（大写） (¥元)；</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（2）材料和工程设备暂估价金额：</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人民币（大写） (¥元)；</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（3）专业工程暂估价金额：</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人民币（大写） (¥元)；</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（4）暂列金额：</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人民币（大写） (¥元)。</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2.合同价格形式：</w:t>
      </w:r>
      <w:r>
        <w:rPr>
          <w:rFonts w:hint="eastAsia" w:ascii="宋体" w:hAnsi="Courier New" w:cs="宋体"/>
          <w:color w:val="000000" w:themeColor="text1"/>
          <w:sz w:val="24"/>
          <w:highlight w:val="none"/>
          <w:u w:val="single"/>
          <w14:textFill>
            <w14:solidFill>
              <w14:schemeClr w14:val="tx1"/>
            </w14:solidFill>
          </w14:textFill>
        </w:rPr>
        <w:t xml:space="preserve">          </w:t>
      </w:r>
      <w:r>
        <w:rPr>
          <w:rFonts w:ascii="宋体" w:hAnsi="Courier New" w:cs="宋体"/>
          <w:color w:val="000000" w:themeColor="text1"/>
          <w:sz w:val="24"/>
          <w:highlight w:val="none"/>
          <w14:textFill>
            <w14:solidFill>
              <w14:schemeClr w14:val="tx1"/>
            </w14:solidFill>
          </w14:textFill>
        </w:rPr>
        <w:t>。</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color w:val="000000" w:themeColor="text1"/>
          <w:sz w:val="24"/>
          <w:highlight w:val="none"/>
          <w14:textFill>
            <w14:solidFill>
              <w14:schemeClr w14:val="tx1"/>
            </w14:solidFill>
          </w14:textFill>
        </w:rPr>
        <w:t>五、项目经理</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承包人项目经理：</w:t>
      </w:r>
      <w:r>
        <w:rPr>
          <w:rFonts w:hint="eastAsia" w:ascii="宋体" w:hAnsi="Courier New" w:cs="宋体"/>
          <w:color w:val="000000" w:themeColor="text1"/>
          <w:sz w:val="24"/>
          <w:highlight w:val="none"/>
          <w:u w:val="single"/>
          <w14:textFill>
            <w14:solidFill>
              <w14:schemeClr w14:val="tx1"/>
            </w14:solidFill>
          </w14:textFill>
        </w:rPr>
        <w:t></w:t>
      </w:r>
      <w:r>
        <w:rPr>
          <w:rFonts w:ascii="宋体" w:hAnsi="Courier New" w:cs="宋体"/>
          <w:color w:val="000000" w:themeColor="text1"/>
          <w:sz w:val="24"/>
          <w:highlight w:val="none"/>
          <w:u w:val="single"/>
          <w14:textFill>
            <w14:solidFill>
              <w14:schemeClr w14:val="tx1"/>
            </w14:solidFill>
          </w14:textFill>
        </w:rPr>
        <w:t>。</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color w:val="000000" w:themeColor="text1"/>
          <w:sz w:val="24"/>
          <w:highlight w:val="none"/>
          <w14:textFill>
            <w14:solidFill>
              <w14:schemeClr w14:val="tx1"/>
            </w14:solidFill>
          </w14:textFill>
        </w:rPr>
        <w:t>六、合同文件构成</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本协议书与下列文件一起构成合同文件：</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hint="eastAsia" w:ascii="宋体" w:hAnsi="Courier New" w:cs="宋体"/>
          <w:color w:val="000000" w:themeColor="text1"/>
          <w:sz w:val="24"/>
          <w:highlight w:val="none"/>
          <w14:textFill>
            <w14:solidFill>
              <w14:schemeClr w14:val="tx1"/>
            </w14:solidFill>
          </w14:textFill>
        </w:rPr>
        <w:t>（1）招标文件</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2</w:t>
      </w:r>
      <w:r>
        <w:rPr>
          <w:rFonts w:ascii="宋体" w:hAnsi="Courier New" w:cs="宋体"/>
          <w:color w:val="000000" w:themeColor="text1"/>
          <w:sz w:val="24"/>
          <w:highlight w:val="none"/>
          <w14:textFill>
            <w14:solidFill>
              <w14:schemeClr w14:val="tx1"/>
            </w14:solidFill>
          </w14:textFill>
        </w:rPr>
        <w:t>）中标通知书；</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3</w:t>
      </w: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投标文件、</w:t>
      </w:r>
      <w:r>
        <w:rPr>
          <w:rFonts w:ascii="宋体" w:hAnsi="Courier New" w:cs="宋体"/>
          <w:color w:val="000000" w:themeColor="text1"/>
          <w:sz w:val="24"/>
          <w:highlight w:val="none"/>
          <w14:textFill>
            <w14:solidFill>
              <w14:schemeClr w14:val="tx1"/>
            </w14:solidFill>
          </w14:textFill>
        </w:rPr>
        <w:t>投标函及其附录；</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4</w:t>
      </w:r>
      <w:r>
        <w:rPr>
          <w:rFonts w:ascii="宋体" w:hAnsi="Courier New" w:cs="宋体"/>
          <w:color w:val="000000" w:themeColor="text1"/>
          <w:sz w:val="24"/>
          <w:highlight w:val="none"/>
          <w14:textFill>
            <w14:solidFill>
              <w14:schemeClr w14:val="tx1"/>
            </w14:solidFill>
          </w14:textFill>
        </w:rPr>
        <w:t>）专用合同条款及其附件；</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5</w:t>
      </w:r>
      <w:r>
        <w:rPr>
          <w:rFonts w:ascii="宋体" w:hAnsi="Courier New" w:cs="宋体"/>
          <w:color w:val="000000" w:themeColor="text1"/>
          <w:sz w:val="24"/>
          <w:highlight w:val="none"/>
          <w14:textFill>
            <w14:solidFill>
              <w14:schemeClr w14:val="tx1"/>
            </w14:solidFill>
          </w14:textFill>
        </w:rPr>
        <w:t>）通用合同条款；</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6</w:t>
      </w:r>
      <w:r>
        <w:rPr>
          <w:rFonts w:ascii="宋体" w:hAnsi="Courier New" w:cs="宋体"/>
          <w:color w:val="000000" w:themeColor="text1"/>
          <w:sz w:val="24"/>
          <w:highlight w:val="none"/>
          <w14:textFill>
            <w14:solidFill>
              <w14:schemeClr w14:val="tx1"/>
            </w14:solidFill>
          </w14:textFill>
        </w:rPr>
        <w:t>）技术标准和要求；</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7</w:t>
      </w:r>
      <w:r>
        <w:rPr>
          <w:rFonts w:ascii="宋体" w:hAnsi="Courier New" w:cs="宋体"/>
          <w:color w:val="000000" w:themeColor="text1"/>
          <w:sz w:val="24"/>
          <w:highlight w:val="none"/>
          <w14:textFill>
            <w14:solidFill>
              <w14:schemeClr w14:val="tx1"/>
            </w14:solidFill>
          </w14:textFill>
        </w:rPr>
        <w:t>）图纸；</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8</w:t>
      </w:r>
      <w:r>
        <w:rPr>
          <w:rFonts w:ascii="宋体" w:hAnsi="Courier New" w:cs="宋体"/>
          <w:color w:val="000000" w:themeColor="text1"/>
          <w:sz w:val="24"/>
          <w:highlight w:val="none"/>
          <w14:textFill>
            <w14:solidFill>
              <w14:schemeClr w14:val="tx1"/>
            </w14:solidFill>
          </w14:textFill>
        </w:rPr>
        <w:t>）已标价工程量清单；</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w:t>
      </w:r>
      <w:r>
        <w:rPr>
          <w:rFonts w:hint="eastAsia" w:ascii="宋体" w:hAnsi="Courier New" w:cs="宋体"/>
          <w:color w:val="000000" w:themeColor="text1"/>
          <w:sz w:val="24"/>
          <w:highlight w:val="none"/>
          <w14:textFill>
            <w14:solidFill>
              <w14:schemeClr w14:val="tx1"/>
            </w14:solidFill>
          </w14:textFill>
        </w:rPr>
        <w:t>9</w:t>
      </w:r>
      <w:r>
        <w:rPr>
          <w:rFonts w:ascii="宋体" w:hAnsi="Courier New" w:cs="宋体"/>
          <w:color w:val="000000" w:themeColor="text1"/>
          <w:sz w:val="24"/>
          <w:highlight w:val="none"/>
          <w14:textFill>
            <w14:solidFill>
              <w14:schemeClr w14:val="tx1"/>
            </w14:solidFill>
          </w14:textFill>
        </w:rPr>
        <w:t>）其他合同文件。</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在合同订立及履行过程中形成的与合同有关的文件均构成合同文件组成部分。</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上述各项合同文件包括合同当事人就该项合同文件所作出的补充和修改，属于同一类内容的文件，应以最新签署的为准。</w:t>
      </w:r>
      <w:r>
        <w:rPr>
          <w:rFonts w:hint="eastAsia" w:ascii="宋体" w:hAnsi="Courier New" w:cs="宋体"/>
          <w:color w:val="000000" w:themeColor="text1"/>
          <w:sz w:val="24"/>
          <w:highlight w:val="none"/>
          <w14:textFill>
            <w14:solidFill>
              <w14:schemeClr w14:val="tx1"/>
            </w14:solidFill>
          </w14:textFill>
        </w:rPr>
        <w:t>专用合同条款及其附件须经合同当事人签字或盖章。</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bCs/>
          <w:color w:val="000000" w:themeColor="text1"/>
          <w:sz w:val="24"/>
          <w:highlight w:val="none"/>
          <w14:textFill>
            <w14:solidFill>
              <w14:schemeClr w14:val="tx1"/>
            </w14:solidFill>
          </w14:textFill>
        </w:rPr>
        <w:t>七、承诺</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1. 承包人承诺按照法律规定及合同约定组织完成工程施工，确保工程质量和安全，不进行转包及违法分包，并在缺陷责任期及保修期内承担相应的工程维修责任。</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 xml:space="preserve"> 2. 发包人和承包人</w:t>
      </w:r>
      <w:r>
        <w:rPr>
          <w:rFonts w:hint="eastAsia" w:ascii="宋体" w:hAnsi="Courier New" w:cs="宋体"/>
          <w:color w:val="000000" w:themeColor="text1"/>
          <w:sz w:val="24"/>
          <w:highlight w:val="none"/>
          <w14:textFill>
            <w14:solidFill>
              <w14:schemeClr w14:val="tx1"/>
            </w14:solidFill>
          </w14:textFill>
        </w:rPr>
        <w:t>是</w:t>
      </w:r>
      <w:r>
        <w:rPr>
          <w:rFonts w:ascii="宋体" w:hAnsi="Courier New" w:cs="宋体"/>
          <w:color w:val="000000" w:themeColor="text1"/>
          <w:sz w:val="24"/>
          <w:highlight w:val="none"/>
          <w14:textFill>
            <w14:solidFill>
              <w14:schemeClr w14:val="tx1"/>
            </w14:solidFill>
          </w14:textFill>
        </w:rPr>
        <w:t>通过招投标形式签订合同的，双方理解并</w:t>
      </w:r>
      <w:r>
        <w:rPr>
          <w:rFonts w:hint="eastAsia" w:ascii="宋体" w:hAnsi="Courier New" w:cs="宋体"/>
          <w:color w:val="000000" w:themeColor="text1"/>
          <w:sz w:val="24"/>
          <w:highlight w:val="none"/>
          <w14:textFill>
            <w14:solidFill>
              <w14:schemeClr w14:val="tx1"/>
            </w14:solidFill>
          </w14:textFill>
        </w:rPr>
        <w:t>承诺</w:t>
      </w:r>
      <w:r>
        <w:rPr>
          <w:rFonts w:ascii="宋体" w:hAnsi="Courier New" w:cs="宋体"/>
          <w:color w:val="000000" w:themeColor="text1"/>
          <w:sz w:val="24"/>
          <w:highlight w:val="none"/>
          <w14:textFill>
            <w14:solidFill>
              <w14:schemeClr w14:val="tx1"/>
            </w14:solidFill>
          </w14:textFill>
        </w:rPr>
        <w:t>不再就同一工程另行签订与合同实质性内容相背离的协议。</w:t>
      </w:r>
    </w:p>
    <w:p>
      <w:pPr>
        <w:tabs>
          <w:tab w:val="left" w:pos="142"/>
        </w:tabs>
        <w:spacing w:line="280" w:lineRule="exact"/>
        <w:ind w:firstLine="723"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b/>
          <w:color w:val="000000" w:themeColor="text1"/>
          <w:sz w:val="24"/>
          <w:highlight w:val="none"/>
          <w14:textFill>
            <w14:solidFill>
              <w14:schemeClr w14:val="tx1"/>
            </w14:solidFill>
          </w14:textFill>
        </w:rPr>
        <w:t>八、词语含义</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本协议书中词语含义与第二部分通用合同条款中赋予的含义相同。</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bCs/>
          <w:color w:val="000000" w:themeColor="text1"/>
          <w:sz w:val="24"/>
          <w:highlight w:val="none"/>
          <w14:textFill>
            <w14:solidFill>
              <w14:schemeClr w14:val="tx1"/>
            </w14:solidFill>
          </w14:textFill>
        </w:rPr>
        <w:t>九、签订时间</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本合同于</w:t>
      </w:r>
      <w:r>
        <w:rPr>
          <w:rFonts w:hint="eastAsia" w:ascii="宋体" w:hAnsi="Courier New" w:cs="宋体"/>
          <w:color w:val="000000" w:themeColor="text1"/>
          <w:sz w:val="24"/>
          <w:highlight w:val="none"/>
          <w:u w:val="single"/>
          <w14:textFill>
            <w14:solidFill>
              <w14:schemeClr w14:val="tx1"/>
            </w14:solidFill>
          </w14:textFill>
        </w:rPr>
        <w:t xml:space="preserve">     </w:t>
      </w:r>
      <w:r>
        <w:rPr>
          <w:rFonts w:ascii="宋体" w:hAnsi="Courier New" w:cs="宋体"/>
          <w:color w:val="000000" w:themeColor="text1"/>
          <w:sz w:val="24"/>
          <w:highlight w:val="none"/>
          <w14:textFill>
            <w14:solidFill>
              <w14:schemeClr w14:val="tx1"/>
            </w14:solidFill>
          </w14:textFill>
        </w:rPr>
        <w:t>年</w:t>
      </w:r>
      <w:r>
        <w:rPr>
          <w:rFonts w:hint="eastAsia" w:ascii="宋体" w:hAnsi="Courier New" w:cs="宋体"/>
          <w:color w:val="000000" w:themeColor="text1"/>
          <w:sz w:val="24"/>
          <w:highlight w:val="none"/>
          <w:u w:val="single"/>
          <w14:textFill>
            <w14:solidFill>
              <w14:schemeClr w14:val="tx1"/>
            </w14:solidFill>
          </w14:textFill>
        </w:rPr>
        <w:t xml:space="preserve">    </w:t>
      </w:r>
      <w:r>
        <w:rPr>
          <w:rFonts w:ascii="宋体" w:hAnsi="Courier New" w:cs="宋体"/>
          <w:color w:val="000000" w:themeColor="text1"/>
          <w:sz w:val="24"/>
          <w:highlight w:val="none"/>
          <w14:textFill>
            <w14:solidFill>
              <w14:schemeClr w14:val="tx1"/>
            </w14:solidFill>
          </w14:textFill>
        </w:rPr>
        <w:t>月</w:t>
      </w:r>
      <w:r>
        <w:rPr>
          <w:rFonts w:hint="eastAsia" w:ascii="宋体" w:hAnsi="Courier New" w:cs="宋体"/>
          <w:color w:val="000000" w:themeColor="text1"/>
          <w:sz w:val="24"/>
          <w:highlight w:val="none"/>
          <w:u w:val="single"/>
          <w14:textFill>
            <w14:solidFill>
              <w14:schemeClr w14:val="tx1"/>
            </w14:solidFill>
          </w14:textFill>
        </w:rPr>
        <w:t xml:space="preserve">    </w:t>
      </w:r>
      <w:r>
        <w:rPr>
          <w:rFonts w:ascii="宋体" w:hAnsi="Courier New" w:cs="宋体"/>
          <w:color w:val="000000" w:themeColor="text1"/>
          <w:sz w:val="24"/>
          <w:highlight w:val="none"/>
          <w14:textFill>
            <w14:solidFill>
              <w14:schemeClr w14:val="tx1"/>
            </w14:solidFill>
          </w14:textFill>
        </w:rPr>
        <w:t>日签订。</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bCs/>
          <w:color w:val="000000" w:themeColor="text1"/>
          <w:sz w:val="24"/>
          <w:highlight w:val="none"/>
          <w14:textFill>
            <w14:solidFill>
              <w14:schemeClr w14:val="tx1"/>
            </w14:solidFill>
          </w14:textFill>
        </w:rPr>
        <w:t>十、签订地点</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本合同在签订。</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bCs/>
          <w:color w:val="000000" w:themeColor="text1"/>
          <w:sz w:val="24"/>
          <w:highlight w:val="none"/>
          <w14:textFill>
            <w14:solidFill>
              <w14:schemeClr w14:val="tx1"/>
            </w14:solidFill>
          </w14:textFill>
        </w:rPr>
        <w:t>十一、补充协议</w:t>
      </w:r>
    </w:p>
    <w:p>
      <w:pPr>
        <w:tabs>
          <w:tab w:val="left" w:pos="142"/>
        </w:tabs>
        <w:spacing w:line="280" w:lineRule="exact"/>
        <w:ind w:firstLine="720"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合同未尽事宜，合同当事人另行签订补充协议</w:t>
      </w:r>
      <w:r>
        <w:rPr>
          <w:rFonts w:hint="eastAsia" w:ascii="宋体" w:hAnsi="Courier New" w:cs="宋体"/>
          <w:color w:val="000000" w:themeColor="text1"/>
          <w:sz w:val="24"/>
          <w:highlight w:val="none"/>
          <w14:textFill>
            <w14:solidFill>
              <w14:schemeClr w14:val="tx1"/>
            </w14:solidFill>
          </w14:textFill>
        </w:rPr>
        <w:t>，</w:t>
      </w:r>
      <w:r>
        <w:rPr>
          <w:rFonts w:ascii="宋体" w:hAnsi="Courier New" w:cs="宋体"/>
          <w:color w:val="000000" w:themeColor="text1"/>
          <w:sz w:val="24"/>
          <w:highlight w:val="none"/>
          <w14:textFill>
            <w14:solidFill>
              <w14:schemeClr w14:val="tx1"/>
            </w14:solidFill>
          </w14:textFill>
        </w:rPr>
        <w:t>补充协议是合同的组成部分。</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bCs/>
          <w:color w:val="000000" w:themeColor="text1"/>
          <w:sz w:val="24"/>
          <w:highlight w:val="none"/>
          <w14:textFill>
            <w14:solidFill>
              <w14:schemeClr w14:val="tx1"/>
            </w14:solidFill>
          </w14:textFill>
        </w:rPr>
        <w:t>十二、合同生效</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color w:val="000000" w:themeColor="text1"/>
          <w:sz w:val="24"/>
          <w:highlight w:val="none"/>
          <w14:textFill>
            <w14:solidFill>
              <w14:schemeClr w14:val="tx1"/>
            </w14:solidFill>
          </w14:textFill>
        </w:rPr>
        <w:t>本合同自</w:t>
      </w:r>
      <w:r>
        <w:rPr>
          <w:rFonts w:hint="eastAsia" w:ascii="宋体" w:hAnsi="Courier New" w:cs="宋体"/>
          <w:color w:val="000000" w:themeColor="text1"/>
          <w:sz w:val="24"/>
          <w:highlight w:val="none"/>
          <w:u w:val="single"/>
          <w14:textFill>
            <w14:solidFill>
              <w14:schemeClr w14:val="tx1"/>
            </w14:solidFill>
          </w14:textFill>
        </w:rPr>
        <w:t>签订之日起</w:t>
      </w:r>
      <w:r>
        <w:rPr>
          <w:rFonts w:ascii="宋体" w:hAnsi="Courier New" w:cs="宋体"/>
          <w:color w:val="000000" w:themeColor="text1"/>
          <w:sz w:val="24"/>
          <w:highlight w:val="none"/>
          <w14:textFill>
            <w14:solidFill>
              <w14:schemeClr w14:val="tx1"/>
            </w14:solidFill>
          </w14:textFill>
        </w:rPr>
        <w:t>生效。</w:t>
      </w:r>
    </w:p>
    <w:p>
      <w:pPr>
        <w:tabs>
          <w:tab w:val="left" w:pos="142"/>
        </w:tabs>
        <w:spacing w:line="280" w:lineRule="exact"/>
        <w:ind w:firstLine="723" w:firstLineChars="300"/>
        <w:jc w:val="left"/>
        <w:rPr>
          <w:rFonts w:ascii="宋体" w:hAnsi="Courier New" w:cs="宋体"/>
          <w:b/>
          <w:color w:val="000000" w:themeColor="text1"/>
          <w:sz w:val="24"/>
          <w:highlight w:val="none"/>
          <w14:textFill>
            <w14:solidFill>
              <w14:schemeClr w14:val="tx1"/>
            </w14:solidFill>
          </w14:textFill>
        </w:rPr>
      </w:pPr>
      <w:r>
        <w:rPr>
          <w:rFonts w:ascii="宋体" w:hAnsi="Courier New" w:cs="宋体"/>
          <w:b/>
          <w:bCs/>
          <w:color w:val="000000" w:themeColor="text1"/>
          <w:sz w:val="24"/>
          <w:highlight w:val="none"/>
          <w14:textFill>
            <w14:solidFill>
              <w14:schemeClr w14:val="tx1"/>
            </w14:solidFill>
          </w14:textFill>
        </w:rPr>
        <w:t>十三、合同份数</w:t>
      </w:r>
    </w:p>
    <w:p>
      <w:pPr>
        <w:tabs>
          <w:tab w:val="left" w:pos="142"/>
        </w:tabs>
        <w:spacing w:line="280" w:lineRule="exact"/>
        <w:ind w:firstLine="720" w:firstLineChars="300"/>
        <w:jc w:val="left"/>
        <w:rPr>
          <w:rFonts w:ascii="宋体" w:hAnsi="Courier New" w:cs="宋体"/>
          <w:color w:val="000000" w:themeColor="text1"/>
          <w:sz w:val="24"/>
          <w:highlight w:val="none"/>
          <w14:textFill>
            <w14:solidFill>
              <w14:schemeClr w14:val="tx1"/>
            </w14:solidFill>
          </w14:textFill>
        </w:rPr>
      </w:pPr>
      <w:r>
        <w:rPr>
          <w:rFonts w:ascii="宋体" w:hAnsi="Courier New" w:cs="宋体"/>
          <w:bCs/>
          <w:color w:val="000000" w:themeColor="text1"/>
          <w:sz w:val="24"/>
          <w:highlight w:val="none"/>
          <w14:textFill>
            <w14:solidFill>
              <w14:schemeClr w14:val="tx1"/>
            </w14:solidFill>
          </w14:textFill>
        </w:rPr>
        <w:t>本合同一式份，均具有同等法律效力，发包人执份，承包人执份。</w:t>
      </w: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发包人：  (公章)                      承包人：  (公章)</w:t>
      </w:r>
    </w:p>
    <w:p>
      <w:pPr>
        <w:tabs>
          <w:tab w:val="left" w:pos="142"/>
        </w:tabs>
        <w:spacing w:line="280" w:lineRule="exact"/>
        <w:ind w:firstLine="720" w:firstLineChars="300"/>
        <w:jc w:val="left"/>
        <w:rPr>
          <w:rFonts w:ascii="宋体" w:hAnsi="宋体" w:cs="宋体"/>
          <w:color w:val="000000" w:themeColor="text1"/>
          <w:kern w:val="1"/>
          <w:sz w:val="24"/>
          <w:highlight w:val="none"/>
          <w:u w:val="single"/>
          <w14:textFill>
            <w14:solidFill>
              <w14:schemeClr w14:val="tx1"/>
            </w14:solidFill>
          </w14:textFill>
        </w:rPr>
      </w:pP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法定代表人或其委托代理人：</w:t>
      </w:r>
      <w:r>
        <w:rPr>
          <w:rFonts w:hint="eastAsia" w:ascii="宋体" w:hAnsi="宋体" w:cs="宋体"/>
          <w:color w:val="000000" w:themeColor="text1"/>
          <w:kern w:val="1"/>
          <w:sz w:val="24"/>
          <w:highlight w:val="none"/>
          <w14:textFill>
            <w14:solidFill>
              <w14:schemeClr w14:val="tx1"/>
            </w14:solidFill>
          </w14:textFill>
        </w:rPr>
        <w:t xml:space="preserve">            </w:t>
      </w:r>
      <w:r>
        <w:rPr>
          <w:rFonts w:ascii="宋体" w:hAnsi="宋体" w:cs="宋体"/>
          <w:color w:val="000000" w:themeColor="text1"/>
          <w:kern w:val="1"/>
          <w:sz w:val="24"/>
          <w:highlight w:val="none"/>
          <w14:textFill>
            <w14:solidFill>
              <w14:schemeClr w14:val="tx1"/>
            </w14:solidFill>
          </w14:textFill>
        </w:rPr>
        <w:t>法定代表人或其委托代理人：</w:t>
      </w: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（签字）</w:t>
      </w:r>
      <w:r>
        <w:rPr>
          <w:rFonts w:hint="eastAsia" w:ascii="宋体" w:hAnsi="宋体" w:cs="宋体"/>
          <w:color w:val="000000" w:themeColor="text1"/>
          <w:kern w:val="1"/>
          <w:sz w:val="24"/>
          <w:highlight w:val="none"/>
          <w14:textFill>
            <w14:solidFill>
              <w14:schemeClr w14:val="tx1"/>
            </w14:solidFill>
          </w14:textFill>
        </w:rPr>
        <w:t xml:space="preserve">                                          </w:t>
      </w:r>
      <w:r>
        <w:rPr>
          <w:rFonts w:ascii="宋体" w:hAnsi="宋体" w:cs="宋体"/>
          <w:color w:val="000000" w:themeColor="text1"/>
          <w:kern w:val="1"/>
          <w:sz w:val="24"/>
          <w:highlight w:val="none"/>
          <w14:textFill>
            <w14:solidFill>
              <w14:schemeClr w14:val="tx1"/>
            </w14:solidFill>
          </w14:textFill>
        </w:rPr>
        <w:t>（签字）</w:t>
      </w:r>
    </w:p>
    <w:p>
      <w:pPr>
        <w:tabs>
          <w:tab w:val="left" w:pos="142"/>
        </w:tabs>
        <w:spacing w:line="280" w:lineRule="exact"/>
        <w:ind w:firstLine="720" w:firstLineChars="300"/>
        <w:jc w:val="left"/>
        <w:rPr>
          <w:rFonts w:ascii="宋体" w:hAnsi="宋体" w:cs="宋体"/>
          <w:color w:val="000000" w:themeColor="text1"/>
          <w:kern w:val="1"/>
          <w:sz w:val="24"/>
          <w:highlight w:val="none"/>
          <w:u w:val="single"/>
          <w14:textFill>
            <w14:solidFill>
              <w14:schemeClr w14:val="tx1"/>
            </w14:solidFill>
          </w14:textFill>
        </w:rPr>
      </w:pPr>
    </w:p>
    <w:p>
      <w:pPr>
        <w:tabs>
          <w:tab w:val="left" w:pos="142"/>
          <w:tab w:val="left" w:pos="4410"/>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hint="eastAsia" w:ascii="宋体" w:hAnsi="宋体" w:cs="宋体"/>
          <w:color w:val="000000" w:themeColor="text1"/>
          <w:kern w:val="1"/>
          <w:sz w:val="24"/>
          <w:highlight w:val="none"/>
          <w14:textFill>
            <w14:solidFill>
              <w14:schemeClr w14:val="tx1"/>
            </w14:solidFill>
          </w14:textFill>
        </w:rPr>
        <w:t>组织机构代码：</w:t>
      </w:r>
      <w:r>
        <w:rPr>
          <w:rFonts w:hint="eastAsia" w:ascii="宋体" w:hAnsi="Courier New"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kern w:val="1"/>
          <w:sz w:val="24"/>
          <w:highlight w:val="none"/>
          <w14:textFill>
            <w14:solidFill>
              <w14:schemeClr w14:val="tx1"/>
            </w14:solidFill>
          </w14:textFill>
        </w:rPr>
        <w:t>组织机构代码</w:t>
      </w:r>
      <w:r>
        <w:rPr>
          <w:rFonts w:hint="eastAsia" w:ascii="宋体" w:hAnsi="Courier New" w:cs="宋体"/>
          <w:color w:val="000000" w:themeColor="text1"/>
          <w:sz w:val="24"/>
          <w:highlight w:val="none"/>
          <w:u w:val="single"/>
          <w14:textFill>
            <w14:solidFill>
              <w14:schemeClr w14:val="tx1"/>
            </w14:solidFill>
          </w14:textFill>
        </w:rPr>
        <w:t xml:space="preserve">：                    </w:t>
      </w: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地址：</w:t>
      </w:r>
      <w:r>
        <w:rPr>
          <w:rFonts w:hint="eastAsia" w:ascii="宋体" w:hAnsi="宋体" w:cs="宋体"/>
          <w:color w:val="000000" w:themeColor="text1"/>
          <w:kern w:val="1"/>
          <w:sz w:val="24"/>
          <w:highlight w:val="none"/>
          <w:u w:val="single"/>
          <w14:textFill>
            <w14:solidFill>
              <w14:schemeClr w14:val="tx1"/>
            </w14:solidFill>
          </w14:textFill>
        </w:rPr>
        <w:t xml:space="preserve">                                </w:t>
      </w:r>
      <w:r>
        <w:rPr>
          <w:rFonts w:ascii="宋体" w:hAnsi="宋体" w:cs="宋体"/>
          <w:color w:val="000000" w:themeColor="text1"/>
          <w:kern w:val="1"/>
          <w:sz w:val="24"/>
          <w:highlight w:val="none"/>
          <w14:textFill>
            <w14:solidFill>
              <w14:schemeClr w14:val="tx1"/>
            </w14:solidFill>
          </w14:textFill>
        </w:rPr>
        <w:t>地址：</w:t>
      </w:r>
      <w:r>
        <w:rPr>
          <w:rFonts w:hint="eastAsia" w:ascii="宋体" w:hAnsi="Courier New" w:cs="宋体"/>
          <w:color w:val="000000" w:themeColor="text1"/>
          <w:sz w:val="24"/>
          <w:highlight w:val="none"/>
          <w:u w:val="single"/>
          <w14:textFill>
            <w14:solidFill>
              <w14:schemeClr w14:val="tx1"/>
            </w14:solidFill>
          </w14:textFill>
        </w:rPr>
        <w:t xml:space="preserve">                </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邮政编码：</w:t>
      </w:r>
      <w:r>
        <w:rPr>
          <w:rFonts w:hint="eastAsia" w:ascii="宋体" w:hAnsi="Courier New" w:cs="宋体"/>
          <w:color w:val="000000" w:themeColor="text1"/>
          <w:sz w:val="24"/>
          <w:highlight w:val="none"/>
          <w:u w:val="single"/>
          <w14:textFill>
            <w14:solidFill>
              <w14:schemeClr w14:val="tx1"/>
            </w14:solidFill>
          </w14:textFill>
        </w:rPr>
        <w:t xml:space="preserve">                </w:t>
      </w:r>
      <w:r>
        <w:rPr>
          <w:rFonts w:ascii="宋体" w:hAnsi="宋体" w:cs="宋体"/>
          <w:color w:val="000000" w:themeColor="text1"/>
          <w:kern w:val="1"/>
          <w:sz w:val="24"/>
          <w:highlight w:val="none"/>
          <w14:textFill>
            <w14:solidFill>
              <w14:schemeClr w14:val="tx1"/>
            </w14:solidFill>
          </w14:textFill>
        </w:rPr>
        <w:t>邮政编码：</w:t>
      </w:r>
      <w:r>
        <w:rPr>
          <w:rFonts w:hint="eastAsia" w:ascii="宋体" w:hAnsi="Courier New" w:cs="宋体"/>
          <w:color w:val="000000" w:themeColor="text1"/>
          <w:sz w:val="24"/>
          <w:highlight w:val="none"/>
          <w:u w:val="single"/>
          <w14:textFill>
            <w14:solidFill>
              <w14:schemeClr w14:val="tx1"/>
            </w14:solidFill>
          </w14:textFill>
        </w:rPr>
        <w:t>            </w:t>
      </w: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法定代表人：</w:t>
      </w:r>
      <w:r>
        <w:rPr>
          <w:rFonts w:hint="eastAsia" w:ascii="宋体" w:hAnsi="Courier New" w:cs="宋体"/>
          <w:color w:val="000000" w:themeColor="text1"/>
          <w:sz w:val="24"/>
          <w:highlight w:val="none"/>
          <w:u w:val="single"/>
          <w14:textFill>
            <w14:solidFill>
              <w14:schemeClr w14:val="tx1"/>
            </w14:solidFill>
          </w14:textFill>
        </w:rPr>
        <w:t xml:space="preserve">                      </w:t>
      </w:r>
      <w:r>
        <w:rPr>
          <w:rFonts w:ascii="宋体" w:hAnsi="宋体" w:cs="宋体"/>
          <w:color w:val="000000" w:themeColor="text1"/>
          <w:kern w:val="1"/>
          <w:sz w:val="24"/>
          <w:highlight w:val="none"/>
          <w14:textFill>
            <w14:solidFill>
              <w14:schemeClr w14:val="tx1"/>
            </w14:solidFill>
          </w14:textFill>
        </w:rPr>
        <w:t>法定代表人：</w:t>
      </w:r>
      <w:r>
        <w:rPr>
          <w:rFonts w:hint="eastAsia" w:ascii="宋体" w:hAnsi="Courier New" w:cs="宋体"/>
          <w:color w:val="000000" w:themeColor="text1"/>
          <w:sz w:val="24"/>
          <w:highlight w:val="none"/>
          <w:u w:val="single"/>
          <w14:textFill>
            <w14:solidFill>
              <w14:schemeClr w14:val="tx1"/>
            </w14:solidFill>
          </w14:textFill>
        </w:rPr>
        <w:t xml:space="preserve">                    </w:t>
      </w: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委托代理人：</w:t>
      </w:r>
      <w:r>
        <w:rPr>
          <w:rFonts w:hint="eastAsia" w:ascii="宋体" w:hAnsi="Courier New" w:cs="宋体"/>
          <w:color w:val="000000" w:themeColor="text1"/>
          <w:sz w:val="24"/>
          <w:highlight w:val="none"/>
          <w:u w:val="single"/>
          <w14:textFill>
            <w14:solidFill>
              <w14:schemeClr w14:val="tx1"/>
            </w14:solidFill>
          </w14:textFill>
        </w:rPr>
        <w:t xml:space="preserve">                      </w:t>
      </w:r>
      <w:r>
        <w:rPr>
          <w:rFonts w:ascii="宋体" w:hAnsi="宋体" w:cs="宋体"/>
          <w:color w:val="000000" w:themeColor="text1"/>
          <w:kern w:val="1"/>
          <w:sz w:val="24"/>
          <w:highlight w:val="none"/>
          <w14:textFill>
            <w14:solidFill>
              <w14:schemeClr w14:val="tx1"/>
            </w14:solidFill>
          </w14:textFill>
        </w:rPr>
        <w:t>委托代理人：</w:t>
      </w:r>
      <w:r>
        <w:rPr>
          <w:rFonts w:hint="eastAsia" w:ascii="宋体" w:hAnsi="Courier New" w:cs="宋体"/>
          <w:color w:val="000000" w:themeColor="text1"/>
          <w:sz w:val="24"/>
          <w:highlight w:val="none"/>
          <w:u w:val="single"/>
          <w14:textFill>
            <w14:solidFill>
              <w14:schemeClr w14:val="tx1"/>
            </w14:solidFill>
          </w14:textFill>
        </w:rPr>
        <w:t xml:space="preserve">                    </w:t>
      </w: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电话：</w:t>
      </w:r>
      <w:r>
        <w:rPr>
          <w:rFonts w:hint="eastAsia" w:ascii="宋体" w:hAnsi="Courier New" w:cs="宋体"/>
          <w:color w:val="000000" w:themeColor="text1"/>
          <w:sz w:val="24"/>
          <w:highlight w:val="none"/>
          <w:u w:val="single"/>
          <w14:textFill>
            <w14:solidFill>
              <w14:schemeClr w14:val="tx1"/>
            </w14:solidFill>
          </w14:textFill>
        </w:rPr>
        <w:t xml:space="preserve">              </w:t>
      </w:r>
      <w:r>
        <w:rPr>
          <w:rFonts w:hint="eastAsia" w:ascii="宋体" w:hAnsi="宋体" w:cs="宋体"/>
          <w:color w:val="000000" w:themeColor="text1"/>
          <w:kern w:val="1"/>
          <w:sz w:val="24"/>
          <w:highlight w:val="none"/>
          <w:u w:val="single"/>
          <w14:textFill>
            <w14:solidFill>
              <w14:schemeClr w14:val="tx1"/>
            </w14:solidFill>
          </w14:textFill>
        </w:rPr>
        <w:t xml:space="preserve">  </w:t>
      </w:r>
      <w:r>
        <w:rPr>
          <w:rFonts w:ascii="宋体" w:hAnsi="宋体" w:cs="宋体"/>
          <w:color w:val="000000" w:themeColor="text1"/>
          <w:kern w:val="1"/>
          <w:sz w:val="24"/>
          <w:highlight w:val="none"/>
          <w14:textFill>
            <w14:solidFill>
              <w14:schemeClr w14:val="tx1"/>
            </w14:solidFill>
          </w14:textFill>
        </w:rPr>
        <w:t>电话：</w:t>
      </w:r>
      <w:r>
        <w:rPr>
          <w:rFonts w:hint="eastAsia" w:ascii="宋体" w:hAnsi="Courier New" w:cs="宋体"/>
          <w:color w:val="000000" w:themeColor="text1"/>
          <w:sz w:val="24"/>
          <w:highlight w:val="none"/>
          <w:u w:val="single"/>
          <w14:textFill>
            <w14:solidFill>
              <w14:schemeClr w14:val="tx1"/>
            </w14:solidFill>
          </w14:textFill>
        </w:rPr>
        <w:t xml:space="preserve">            </w:t>
      </w:r>
      <w:r>
        <w:rPr>
          <w:rFonts w:hint="eastAsia" w:ascii="宋体" w:hAnsi="宋体" w:cs="宋体"/>
          <w:color w:val="000000" w:themeColor="text1"/>
          <w:kern w:val="1"/>
          <w:sz w:val="24"/>
          <w:highlight w:val="none"/>
          <w:u w:val="single"/>
          <w14:textFill>
            <w14:solidFill>
              <w14:schemeClr w14:val="tx1"/>
            </w14:solidFill>
          </w14:textFill>
        </w:rPr>
        <w:t xml:space="preserve">  </w:t>
      </w:r>
    </w:p>
    <w:p>
      <w:pPr>
        <w:tabs>
          <w:tab w:val="left" w:pos="142"/>
        </w:tabs>
        <w:spacing w:line="280" w:lineRule="exact"/>
        <w:ind w:firstLine="720" w:firstLineChars="300"/>
        <w:jc w:val="left"/>
        <w:rPr>
          <w:rFonts w:ascii="宋体" w:hAnsi="宋体" w:cs="宋体"/>
          <w:color w:val="000000" w:themeColor="text1"/>
          <w:kern w:val="1"/>
          <w:sz w:val="24"/>
          <w:highlight w:val="non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传真：</w:t>
      </w:r>
      <w:r>
        <w:rPr>
          <w:rFonts w:hint="eastAsia" w:ascii="宋体" w:hAnsi="Courier New" w:cs="宋体"/>
          <w:color w:val="000000" w:themeColor="text1"/>
          <w:sz w:val="24"/>
          <w:highlight w:val="none"/>
          <w:u w:val="single"/>
          <w14:textFill>
            <w14:solidFill>
              <w14:schemeClr w14:val="tx1"/>
            </w14:solidFill>
          </w14:textFill>
        </w:rPr>
        <w:t xml:space="preserve">              </w:t>
      </w:r>
      <w:r>
        <w:rPr>
          <w:rFonts w:hint="eastAsia" w:ascii="宋体" w:hAnsi="宋体" w:cs="宋体"/>
          <w:color w:val="000000" w:themeColor="text1"/>
          <w:kern w:val="1"/>
          <w:sz w:val="24"/>
          <w:highlight w:val="none"/>
          <w:u w:val="single"/>
          <w14:textFill>
            <w14:solidFill>
              <w14:schemeClr w14:val="tx1"/>
            </w14:solidFill>
          </w14:textFill>
        </w:rPr>
        <w:t xml:space="preserve">  </w:t>
      </w:r>
      <w:r>
        <w:rPr>
          <w:rFonts w:ascii="宋体" w:hAnsi="宋体" w:cs="宋体"/>
          <w:color w:val="000000" w:themeColor="text1"/>
          <w:kern w:val="1"/>
          <w:sz w:val="24"/>
          <w:highlight w:val="none"/>
          <w14:textFill>
            <w14:solidFill>
              <w14:schemeClr w14:val="tx1"/>
            </w14:solidFill>
          </w14:textFill>
        </w:rPr>
        <w:t>传真：</w:t>
      </w:r>
      <w:r>
        <w:rPr>
          <w:rFonts w:hint="eastAsia" w:ascii="宋体" w:hAnsi="Courier New" w:cs="宋体"/>
          <w:color w:val="000000" w:themeColor="text1"/>
          <w:sz w:val="24"/>
          <w:highlight w:val="none"/>
          <w:u w:val="single"/>
          <w14:textFill>
            <w14:solidFill>
              <w14:schemeClr w14:val="tx1"/>
            </w14:solidFill>
          </w14:textFill>
        </w:rPr>
        <w:t xml:space="preserve">             </w:t>
      </w:r>
      <w:r>
        <w:rPr>
          <w:rFonts w:hint="eastAsia" w:ascii="宋体" w:hAnsi="宋体" w:cs="宋体"/>
          <w:color w:val="000000" w:themeColor="text1"/>
          <w:kern w:val="1"/>
          <w:sz w:val="24"/>
          <w:highlight w:val="none"/>
          <w:u w:val="single"/>
          <w14:textFill>
            <w14:solidFill>
              <w14:schemeClr w14:val="tx1"/>
            </w14:solidFill>
          </w14:textFill>
        </w:rPr>
        <w:t xml:space="preserve"> </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电子信箱：</w:t>
      </w:r>
      <w:r>
        <w:rPr>
          <w:rFonts w:hint="eastAsia" w:ascii="宋体" w:hAnsi="Courier New" w:cs="宋体"/>
          <w:color w:val="000000" w:themeColor="text1"/>
          <w:sz w:val="24"/>
          <w:highlight w:val="none"/>
          <w:u w:val="single"/>
          <w14:textFill>
            <w14:solidFill>
              <w14:schemeClr w14:val="tx1"/>
            </w14:solidFill>
          </w14:textFill>
        </w:rPr>
        <w:t>            </w:t>
      </w:r>
      <w:r>
        <w:rPr>
          <w:rFonts w:ascii="宋体" w:hAnsi="宋体" w:cs="宋体"/>
          <w:color w:val="000000" w:themeColor="text1"/>
          <w:kern w:val="1"/>
          <w:sz w:val="24"/>
          <w:highlight w:val="none"/>
          <w14:textFill>
            <w14:solidFill>
              <w14:schemeClr w14:val="tx1"/>
            </w14:solidFill>
          </w14:textFill>
        </w:rPr>
        <w:t>电子信箱：</w:t>
      </w:r>
      <w:r>
        <w:rPr>
          <w:rFonts w:hint="eastAsia" w:ascii="宋体" w:hAnsi="Courier New" w:cs="宋体"/>
          <w:color w:val="000000" w:themeColor="text1"/>
          <w:sz w:val="24"/>
          <w:highlight w:val="none"/>
          <w:u w:val="single"/>
          <w14:textFill>
            <w14:solidFill>
              <w14:schemeClr w14:val="tx1"/>
            </w14:solidFill>
          </w14:textFill>
        </w:rPr>
        <w:t xml:space="preserve">          </w:t>
      </w:r>
    </w:p>
    <w:p>
      <w:pPr>
        <w:tabs>
          <w:tab w:val="left" w:pos="142"/>
        </w:tabs>
        <w:spacing w:line="280" w:lineRule="exact"/>
        <w:ind w:firstLine="720" w:firstLineChars="300"/>
        <w:jc w:val="left"/>
        <w:rPr>
          <w:rFonts w:ascii="宋体" w:hAnsi="宋体" w:cs="宋体"/>
          <w:color w:val="000000" w:themeColor="text1"/>
          <w:kern w:val="1"/>
          <w:sz w:val="24"/>
          <w:highlight w:val="none"/>
          <w:u w:val="singl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开户银行：</w:t>
      </w:r>
      <w:r>
        <w:rPr>
          <w:rFonts w:hint="eastAsia" w:ascii="宋体" w:hAnsi="Courier New" w:cs="宋体"/>
          <w:color w:val="000000" w:themeColor="text1"/>
          <w:sz w:val="24"/>
          <w:highlight w:val="none"/>
          <w:u w:val="single"/>
          <w14:textFill>
            <w14:solidFill>
              <w14:schemeClr w14:val="tx1"/>
            </w14:solidFill>
          </w14:textFill>
        </w:rPr>
        <w:t>              </w:t>
      </w:r>
      <w:r>
        <w:rPr>
          <w:rFonts w:ascii="宋体" w:hAnsi="宋体" w:cs="宋体"/>
          <w:color w:val="000000" w:themeColor="text1"/>
          <w:kern w:val="1"/>
          <w:sz w:val="24"/>
          <w:highlight w:val="none"/>
          <w14:textFill>
            <w14:solidFill>
              <w14:schemeClr w14:val="tx1"/>
            </w14:solidFill>
          </w14:textFill>
        </w:rPr>
        <w:t>开户银行：</w:t>
      </w:r>
      <w:r>
        <w:rPr>
          <w:rFonts w:hint="eastAsia" w:ascii="宋体" w:hAnsi="Courier New" w:cs="宋体"/>
          <w:color w:val="000000" w:themeColor="text1"/>
          <w:sz w:val="24"/>
          <w:highlight w:val="none"/>
          <w:u w:val="single"/>
          <w14:textFill>
            <w14:solidFill>
              <w14:schemeClr w14:val="tx1"/>
            </w14:solidFill>
          </w14:textFill>
        </w:rPr>
        <w:t xml:space="preserve">         </w:t>
      </w:r>
      <w:r>
        <w:rPr>
          <w:rFonts w:hint="eastAsia" w:ascii="宋体" w:hAnsi="宋体" w:cs="宋体"/>
          <w:color w:val="000000" w:themeColor="text1"/>
          <w:kern w:val="1"/>
          <w:sz w:val="24"/>
          <w:highlight w:val="none"/>
          <w:u w:val="single"/>
          <w14:textFill>
            <w14:solidFill>
              <w14:schemeClr w14:val="tx1"/>
            </w14:solidFill>
          </w14:textFill>
        </w:rPr>
        <w:t xml:space="preserve"> </w:t>
      </w:r>
    </w:p>
    <w:p>
      <w:pPr>
        <w:tabs>
          <w:tab w:val="left" w:pos="142"/>
        </w:tabs>
        <w:spacing w:line="280" w:lineRule="exact"/>
        <w:ind w:firstLine="720" w:firstLineChars="300"/>
        <w:jc w:val="left"/>
        <w:rPr>
          <w:rFonts w:ascii="宋体" w:hAnsi="Courier New" w:cs="宋体"/>
          <w:color w:val="000000" w:themeColor="text1"/>
          <w:sz w:val="24"/>
          <w:highlight w:val="none"/>
          <w:u w:val="single"/>
          <w14:textFill>
            <w14:solidFill>
              <w14:schemeClr w14:val="tx1"/>
            </w14:solidFill>
          </w14:textFill>
        </w:rPr>
      </w:pPr>
      <w:r>
        <w:rPr>
          <w:rFonts w:ascii="宋体" w:hAnsi="宋体" w:cs="宋体"/>
          <w:color w:val="000000" w:themeColor="text1"/>
          <w:kern w:val="1"/>
          <w:sz w:val="24"/>
          <w:highlight w:val="none"/>
          <w14:textFill>
            <w14:solidFill>
              <w14:schemeClr w14:val="tx1"/>
            </w14:solidFill>
          </w14:textFill>
        </w:rPr>
        <w:t>账号：</w:t>
      </w:r>
      <w:r>
        <w:rPr>
          <w:rFonts w:hint="eastAsia" w:ascii="宋体" w:hAnsi="Courier New" w:cs="宋体"/>
          <w:color w:val="000000" w:themeColor="text1"/>
          <w:sz w:val="24"/>
          <w:highlight w:val="none"/>
          <w:u w:val="single"/>
          <w14:textFill>
            <w14:solidFill>
              <w14:schemeClr w14:val="tx1"/>
            </w14:solidFill>
          </w14:textFill>
        </w:rPr>
        <w:t>                    </w:t>
      </w:r>
      <w:r>
        <w:rPr>
          <w:rFonts w:ascii="宋体" w:hAnsi="宋体" w:cs="宋体"/>
          <w:color w:val="000000" w:themeColor="text1"/>
          <w:kern w:val="1"/>
          <w:sz w:val="24"/>
          <w:highlight w:val="none"/>
          <w14:textFill>
            <w14:solidFill>
              <w14:schemeClr w14:val="tx1"/>
            </w14:solidFill>
          </w14:textFill>
        </w:rPr>
        <w:t>账号：</w:t>
      </w:r>
      <w:r>
        <w:rPr>
          <w:rFonts w:hint="eastAsia" w:ascii="宋体" w:hAnsi="Courier New" w:cs="宋体"/>
          <w:color w:val="000000" w:themeColor="text1"/>
          <w:sz w:val="24"/>
          <w:highlight w:val="none"/>
          <w:u w:val="single"/>
          <w14:textFill>
            <w14:solidFill>
              <w14:schemeClr w14:val="tx1"/>
            </w14:solidFill>
          </w14:textFill>
        </w:rPr>
        <w:t>              </w:t>
      </w:r>
    </w:p>
    <w:p>
      <w:pPr>
        <w:tabs>
          <w:tab w:val="left" w:pos="142"/>
        </w:tabs>
        <w:spacing w:line="400" w:lineRule="exact"/>
        <w:ind w:firstLine="630" w:firstLineChars="300"/>
        <w:jc w:val="left"/>
        <w:rPr>
          <w:rFonts w:ascii="宋体" w:hAnsi="宋体" w:cs="宋体"/>
          <w:color w:val="000000" w:themeColor="text1"/>
          <w:szCs w:val="21"/>
          <w:highlight w:val="none"/>
          <w14:textFill>
            <w14:solidFill>
              <w14:schemeClr w14:val="tx1"/>
            </w14:solidFill>
          </w14:textFill>
        </w:rPr>
      </w:pPr>
    </w:p>
    <w:p>
      <w:pPr>
        <w:jc w:val="center"/>
        <w:outlineLvl w:val="1"/>
        <w:rPr>
          <w:rFonts w:ascii="宋体" w:hAnsi="宋体"/>
          <w:b/>
          <w:color w:val="000000" w:themeColor="text1"/>
          <w:sz w:val="30"/>
          <w:szCs w:val="30"/>
          <w:highlight w:val="none"/>
          <w14:textFill>
            <w14:solidFill>
              <w14:schemeClr w14:val="tx1"/>
            </w14:solidFill>
          </w14:textFill>
        </w:rPr>
      </w:pPr>
      <w:bookmarkStart w:id="119" w:name="_Toc25717"/>
      <w:r>
        <w:rPr>
          <w:rFonts w:hint="eastAsia" w:ascii="宋体" w:hAnsi="宋体"/>
          <w:b/>
          <w:color w:val="000000" w:themeColor="text1"/>
          <w:sz w:val="30"/>
          <w:szCs w:val="30"/>
          <w:highlight w:val="none"/>
          <w14:textFill>
            <w14:solidFill>
              <w14:schemeClr w14:val="tx1"/>
            </w14:solidFill>
          </w14:textFill>
        </w:rPr>
        <w:t>第二部分通用合同条款</w:t>
      </w:r>
      <w:bookmarkEnd w:id="119"/>
    </w:p>
    <w:p>
      <w:pPr>
        <w:tabs>
          <w:tab w:val="left" w:pos="2580"/>
        </w:tabs>
        <w:spacing w:line="600" w:lineRule="exact"/>
        <w:ind w:left="10" w:firstLine="482"/>
        <w:jc w:val="center"/>
        <w:rPr>
          <w:rFonts w:ascii="宋体" w:hAnsi="宋体" w:cs="宋体"/>
          <w:b/>
          <w:color w:val="000000" w:themeColor="text1"/>
          <w:kern w:val="1"/>
          <w:szCs w:val="21"/>
          <w:highlight w:val="none"/>
          <w14:textFill>
            <w14:solidFill>
              <w14:schemeClr w14:val="tx1"/>
            </w14:solidFill>
          </w14:textFill>
        </w:rPr>
      </w:pPr>
      <w:r>
        <w:rPr>
          <w:rFonts w:ascii="宋体" w:hAnsi="宋体" w:cs="宋体"/>
          <w:b/>
          <w:color w:val="000000" w:themeColor="text1"/>
          <w:kern w:val="1"/>
          <w:szCs w:val="21"/>
          <w:highlight w:val="none"/>
          <w14:textFill>
            <w14:solidFill>
              <w14:schemeClr w14:val="tx1"/>
            </w14:solidFill>
          </w14:textFill>
        </w:rPr>
        <w:t>使用住房城乡建设部、工商总局建市[2013]56号文印发的</w:t>
      </w:r>
    </w:p>
    <w:p>
      <w:pPr>
        <w:jc w:val="center"/>
        <w:rPr>
          <w:rFonts w:ascii="宋体" w:hAnsi="宋体" w:cs="宋体"/>
          <w:color w:val="000000" w:themeColor="text1"/>
          <w:sz w:val="24"/>
          <w:szCs w:val="21"/>
          <w:highlight w:val="none"/>
          <w14:textFill>
            <w14:solidFill>
              <w14:schemeClr w14:val="tx1"/>
            </w14:solidFill>
          </w14:textFill>
        </w:rPr>
      </w:pPr>
      <w:r>
        <w:rPr>
          <w:rFonts w:ascii="宋体" w:hAnsi="宋体" w:cs="宋体"/>
          <w:b/>
          <w:color w:val="000000" w:themeColor="text1"/>
          <w:kern w:val="1"/>
          <w:szCs w:val="21"/>
          <w:highlight w:val="none"/>
          <w14:textFill>
            <w14:solidFill>
              <w14:schemeClr w14:val="tx1"/>
            </w14:solidFill>
          </w14:textFill>
        </w:rPr>
        <w:t>《建设工程施工合同(示范文本)》（GF-2013-0201）通用合同条款。</w:t>
      </w:r>
    </w:p>
    <w:p>
      <w:pPr>
        <w:jc w:val="center"/>
        <w:outlineLvl w:val="9"/>
        <w:rPr>
          <w:rFonts w:ascii="宋体" w:hAnsi="宋体"/>
          <w:b/>
          <w:color w:val="000000" w:themeColor="text1"/>
          <w:sz w:val="30"/>
          <w:szCs w:val="30"/>
          <w:highlight w:val="none"/>
          <w14:textFill>
            <w14:solidFill>
              <w14:schemeClr w14:val="tx1"/>
            </w14:solidFill>
          </w14:textFill>
        </w:rPr>
      </w:pPr>
    </w:p>
    <w:p>
      <w:pPr>
        <w:outlineLvl w:val="9"/>
        <w:rPr>
          <w:rFonts w:ascii="宋体" w:hAnsi="宋体"/>
          <w:b/>
          <w:color w:val="000000" w:themeColor="text1"/>
          <w:sz w:val="30"/>
          <w:szCs w:val="30"/>
          <w:highlight w:val="none"/>
          <w14:textFill>
            <w14:solidFill>
              <w14:schemeClr w14:val="tx1"/>
            </w14:solidFill>
          </w14:textFill>
        </w:rPr>
      </w:pPr>
    </w:p>
    <w:p>
      <w:pPr>
        <w:rPr>
          <w:color w:val="000000" w:themeColor="text1"/>
          <w:szCs w:val="20"/>
          <w:highlight w:val="none"/>
          <w14:textFill>
            <w14:solidFill>
              <w14:schemeClr w14:val="tx1"/>
            </w14:solidFill>
          </w14:textFill>
        </w:rPr>
      </w:pPr>
    </w:p>
    <w:p>
      <w:pPr>
        <w:widowControl/>
        <w:jc w:val="left"/>
        <w:rPr>
          <w:rFonts w:ascii="宋体" w:hAnsi="宋体"/>
          <w:b/>
          <w:color w:val="000000" w:themeColor="text1"/>
          <w:sz w:val="30"/>
          <w:szCs w:val="30"/>
          <w:highlight w:val="none"/>
          <w14:textFill>
            <w14:solidFill>
              <w14:schemeClr w14:val="tx1"/>
            </w14:solidFill>
          </w14:textFill>
        </w:rPr>
      </w:pPr>
      <w:r>
        <w:rPr>
          <w:rFonts w:ascii="宋体" w:hAnsi="宋体"/>
          <w:b/>
          <w:color w:val="000000" w:themeColor="text1"/>
          <w:sz w:val="30"/>
          <w:szCs w:val="30"/>
          <w:highlight w:val="none"/>
          <w14:textFill>
            <w14:solidFill>
              <w14:schemeClr w14:val="tx1"/>
            </w14:solidFill>
          </w14:textFill>
        </w:rPr>
        <w:br w:type="page"/>
      </w:r>
    </w:p>
    <w:p>
      <w:pPr>
        <w:jc w:val="center"/>
        <w:outlineLvl w:val="1"/>
        <w:rPr>
          <w:rFonts w:ascii="宋体" w:hAnsi="宋体"/>
          <w:b/>
          <w:color w:val="000000" w:themeColor="text1"/>
          <w:sz w:val="30"/>
          <w:szCs w:val="30"/>
          <w:highlight w:val="none"/>
          <w14:textFill>
            <w14:solidFill>
              <w14:schemeClr w14:val="tx1"/>
            </w14:solidFill>
          </w14:textFill>
        </w:rPr>
      </w:pPr>
      <w:bookmarkStart w:id="120" w:name="_Toc12503"/>
      <w:r>
        <w:rPr>
          <w:rFonts w:hint="eastAsia" w:ascii="宋体" w:hAnsi="宋体"/>
          <w:b/>
          <w:color w:val="000000" w:themeColor="text1"/>
          <w:sz w:val="30"/>
          <w:szCs w:val="30"/>
          <w:highlight w:val="none"/>
          <w14:textFill>
            <w14:solidFill>
              <w14:schemeClr w14:val="tx1"/>
            </w14:solidFill>
          </w14:textFill>
        </w:rPr>
        <w:t>第三部分专用合同条款</w:t>
      </w:r>
      <w:bookmarkEnd w:id="120"/>
    </w:p>
    <w:p>
      <w:pPr>
        <w:spacing w:line="300" w:lineRule="exact"/>
        <w:ind w:firstLine="422" w:firstLineChars="200"/>
        <w:rPr>
          <w:rFonts w:ascii="宋体" w:hAnsi="Courier New" w:cs="宋体"/>
          <w:b/>
          <w:color w:val="000000" w:themeColor="text1"/>
          <w:szCs w:val="20"/>
          <w:highlight w:val="none"/>
          <w14:textFill>
            <w14:solidFill>
              <w14:schemeClr w14:val="tx1"/>
            </w14:solidFill>
          </w14:textFill>
        </w:rPr>
      </w:pPr>
      <w:bookmarkStart w:id="121" w:name="_Toc351203633"/>
      <w:bookmarkEnd w:id="121"/>
      <w:r>
        <w:rPr>
          <w:rFonts w:ascii="宋体" w:hAnsi="Courier New" w:cs="宋体"/>
          <w:b/>
          <w:color w:val="000000" w:themeColor="text1"/>
          <w:szCs w:val="20"/>
          <w:highlight w:val="none"/>
          <w14:textFill>
            <w14:solidFill>
              <w14:schemeClr w14:val="tx1"/>
            </w14:solidFill>
          </w14:textFill>
        </w:rPr>
        <w:t>1</w:t>
      </w:r>
      <w:bookmarkStart w:id="122" w:name="_Toc296347155"/>
      <w:bookmarkEnd w:id="122"/>
      <w:bookmarkStart w:id="123" w:name="_Toc296891196"/>
      <w:bookmarkEnd w:id="123"/>
      <w:bookmarkStart w:id="124" w:name="_Toc292559361"/>
      <w:bookmarkEnd w:id="124"/>
      <w:bookmarkStart w:id="125" w:name="_Toc296346657"/>
      <w:bookmarkEnd w:id="125"/>
      <w:bookmarkStart w:id="126" w:name="_Toc296503156"/>
      <w:bookmarkEnd w:id="126"/>
      <w:bookmarkStart w:id="127" w:name="_Toc292559866"/>
      <w:bookmarkEnd w:id="127"/>
      <w:bookmarkStart w:id="128" w:name="_Toc296944495"/>
      <w:bookmarkEnd w:id="128"/>
      <w:bookmarkStart w:id="129" w:name="_Toc297120456"/>
      <w:bookmarkEnd w:id="129"/>
      <w:bookmarkStart w:id="130" w:name="_Toc296890984"/>
      <w:bookmarkEnd w:id="130"/>
      <w:bookmarkStart w:id="131" w:name="_Toc297048342"/>
      <w:bookmarkEnd w:id="131"/>
      <w:r>
        <w:rPr>
          <w:rFonts w:ascii="宋体" w:hAnsi="Courier New" w:cs="宋体"/>
          <w:b/>
          <w:color w:val="000000" w:themeColor="text1"/>
          <w:szCs w:val="20"/>
          <w:highlight w:val="none"/>
          <w14:textFill>
            <w14:solidFill>
              <w14:schemeClr w14:val="tx1"/>
            </w14:solidFill>
          </w14:textFill>
        </w:rPr>
        <w:t>. 一般约定</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1.1 词语定义</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1.1.1合同</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1.1.1.10其他合同文件包括：</w:t>
      </w:r>
      <w:r>
        <w:rPr>
          <w:rFonts w:hint="eastAsia" w:ascii="宋体" w:hAnsi="宋体" w:eastAsia="宋体" w:cs="宋体"/>
          <w:color w:val="000000" w:themeColor="text1"/>
          <w:sz w:val="24"/>
          <w:highlight w:val="none"/>
          <w:u w:val="single"/>
          <w14:textFill>
            <w14:solidFill>
              <w14:schemeClr w14:val="tx1"/>
            </w14:solidFill>
          </w14:textFill>
        </w:rPr>
        <w:t>招标文件、中标通知书、投标文件、投标函及投标函附录、专用合同条款及其附件、通用合同条款、技术标准和要求、图纸、已标价工程量清单、其它合同文件</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1.1.2 合同当事人及其他相关方</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1.1.2.4监理人：</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名称：</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资质类别和等级：</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电子信箱：</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通信地址：</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1.1.2.5 设计人：</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名称：</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资质类别和等级：</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电子信箱：</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通信地址：</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1.1.3 工程和设备</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1.1.3.7 作为施工现场组成部分的其他场所包括：</w:t>
      </w:r>
      <w:r>
        <w:rPr>
          <w:rFonts w:hint="eastAsia" w:ascii="宋体" w:hAnsi="宋体" w:eastAsia="宋体" w:cs="宋体"/>
          <w:color w:val="000000" w:themeColor="text1"/>
          <w:sz w:val="24"/>
          <w:highlight w:val="none"/>
          <w:u w:val="single"/>
          <w14:textFill>
            <w14:solidFill>
              <w14:schemeClr w14:val="tx1"/>
            </w14:solidFill>
          </w14:textFill>
        </w:rPr>
        <w:t xml:space="preserve">        /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1.1.3.9 永久占地包括：</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1.1.3.10 临时占地包括：</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1.3法律</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适用于合同的其他规范性文件：</w:t>
      </w:r>
      <w:r>
        <w:rPr>
          <w:rFonts w:hint="eastAsia" w:ascii="宋体" w:hAnsi="宋体" w:eastAsia="宋体" w:cs="宋体"/>
          <w:color w:val="000000" w:themeColor="text1"/>
          <w:sz w:val="24"/>
          <w:highlight w:val="none"/>
          <w:u w:val="single"/>
          <w14:textFill>
            <w14:solidFill>
              <w14:schemeClr w14:val="tx1"/>
            </w14:solidFill>
          </w14:textFill>
        </w:rPr>
        <w:t>《中华人民共和国建筑法》、《中华人民共和国合同法》、《中华人民共和国招标投标法》、《建设工程质量管理条例》、河南省关于安全文明施工的法规、条例和行政规范性文件等</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1.4 标准和规范</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1.4.1适用于工程的标准规范包括：</w:t>
      </w:r>
      <w:r>
        <w:rPr>
          <w:rFonts w:hint="eastAsia" w:ascii="宋体" w:hAnsi="宋体" w:eastAsia="宋体" w:cs="宋体"/>
          <w:color w:val="000000" w:themeColor="text1"/>
          <w:sz w:val="24"/>
          <w:highlight w:val="none"/>
          <w:u w:val="single"/>
          <w14:textFill>
            <w14:solidFill>
              <w14:schemeClr w14:val="tx1"/>
            </w14:solidFill>
          </w14:textFill>
        </w:rPr>
        <w:t>《建设工程工程量清单计价规范》（GB50500-2013）、《</w:t>
      </w:r>
      <w:r>
        <w:rPr>
          <w:rFonts w:hint="eastAsia" w:ascii="宋体" w:hAnsi="宋体" w:cs="宋体"/>
          <w:color w:val="000000" w:themeColor="text1"/>
          <w:sz w:val="24"/>
          <w:highlight w:val="none"/>
          <w:u w:val="single"/>
          <w:lang w:eastAsia="zh-CN"/>
          <w14:textFill>
            <w14:solidFill>
              <w14:schemeClr w14:val="tx1"/>
            </w14:solidFill>
          </w14:textFill>
        </w:rPr>
        <w:t>水利水电工程施</w:t>
      </w:r>
      <w:r>
        <w:rPr>
          <w:rFonts w:hint="eastAsia" w:ascii="宋体" w:hAnsi="宋体" w:eastAsia="宋体" w:cs="宋体"/>
          <w:color w:val="000000" w:themeColor="text1"/>
          <w:sz w:val="24"/>
          <w:highlight w:val="none"/>
          <w:u w:val="single"/>
          <w14:textFill>
            <w14:solidFill>
              <w14:schemeClr w14:val="tx1"/>
            </w14:solidFill>
          </w14:textFill>
        </w:rPr>
        <w:t>施工质量验收统一标准》及现行标准、规范等</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1.4.2 发包人提供国外标准、规范的名称：</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xml:space="preserve">                  /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发包人提供国外标准、规范的份数：</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发包人提供国外标准、规范的名称：</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1.4.3发包人对工程的技术标准和功能要求的特殊要求：</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1.5 合同文件的优先顺序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合同文件组成及优先顺序为：</w:t>
      </w:r>
      <w:r>
        <w:rPr>
          <w:rFonts w:hint="eastAsia" w:ascii="宋体" w:hAnsi="宋体" w:eastAsia="宋体" w:cs="宋体"/>
          <w:color w:val="000000" w:themeColor="text1"/>
          <w:sz w:val="24"/>
          <w:highlight w:val="none"/>
          <w:u w:val="single"/>
          <w14:textFill>
            <w14:solidFill>
              <w14:schemeClr w14:val="tx1"/>
            </w14:solidFill>
          </w14:textFill>
        </w:rPr>
        <w:t>（1）招标文件；</w:t>
      </w:r>
      <w:r>
        <w:rPr>
          <w:rFonts w:ascii="宋体" w:hAnsi="宋体" w:eastAsia="宋体" w:cs="宋体"/>
          <w:color w:val="000000" w:themeColor="text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2</w:t>
      </w:r>
      <w:r>
        <w:rPr>
          <w:rFonts w:ascii="宋体" w:hAnsi="宋体" w:eastAsia="宋体" w:cs="宋体"/>
          <w:color w:val="000000" w:themeColor="text1"/>
          <w:sz w:val="24"/>
          <w:highlight w:val="none"/>
          <w:u w:val="single"/>
          <w14:textFill>
            <w14:solidFill>
              <w14:schemeClr w14:val="tx1"/>
            </w14:solidFill>
          </w14:textFill>
        </w:rPr>
        <w:t>）中标通知书（如果有）；（</w:t>
      </w:r>
      <w:r>
        <w:rPr>
          <w:rFonts w:hint="eastAsia" w:ascii="宋体" w:hAnsi="宋体" w:eastAsia="宋体" w:cs="宋体"/>
          <w:color w:val="000000" w:themeColor="text1"/>
          <w:sz w:val="24"/>
          <w:highlight w:val="none"/>
          <w:u w:val="single"/>
          <w14:textFill>
            <w14:solidFill>
              <w14:schemeClr w14:val="tx1"/>
            </w14:solidFill>
          </w14:textFill>
        </w:rPr>
        <w:t>3</w:t>
      </w:r>
      <w:r>
        <w:rPr>
          <w:rFonts w:ascii="宋体" w:hAnsi="宋体" w:eastAsia="宋体" w:cs="宋体"/>
          <w:color w:val="000000" w:themeColor="text1"/>
          <w:sz w:val="24"/>
          <w:highlight w:val="none"/>
          <w:u w:val="single"/>
          <w14:textFill>
            <w14:solidFill>
              <w14:schemeClr w14:val="tx1"/>
            </w14:solidFill>
          </w14:textFill>
        </w:rPr>
        <w:t>）投标函及其附录（如果有）；（</w:t>
      </w:r>
      <w:r>
        <w:rPr>
          <w:rFonts w:hint="eastAsia" w:ascii="宋体" w:hAnsi="宋体" w:eastAsia="宋体" w:cs="宋体"/>
          <w:color w:val="000000" w:themeColor="text1"/>
          <w:sz w:val="24"/>
          <w:highlight w:val="none"/>
          <w:u w:val="single"/>
          <w14:textFill>
            <w14:solidFill>
              <w14:schemeClr w14:val="tx1"/>
            </w14:solidFill>
          </w14:textFill>
        </w:rPr>
        <w:t>4</w:t>
      </w:r>
      <w:r>
        <w:rPr>
          <w:rFonts w:ascii="宋体" w:hAnsi="宋体" w:eastAsia="宋体" w:cs="宋体"/>
          <w:color w:val="000000" w:themeColor="text1"/>
          <w:sz w:val="24"/>
          <w:highlight w:val="none"/>
          <w:u w:val="single"/>
          <w14:textFill>
            <w14:solidFill>
              <w14:schemeClr w14:val="tx1"/>
            </w14:solidFill>
          </w14:textFill>
        </w:rPr>
        <w:t>）专用合同条款及其附件；（</w:t>
      </w:r>
      <w:r>
        <w:rPr>
          <w:rFonts w:hint="eastAsia" w:ascii="宋体" w:hAnsi="宋体" w:eastAsia="宋体" w:cs="宋体"/>
          <w:color w:val="000000" w:themeColor="text1"/>
          <w:sz w:val="24"/>
          <w:highlight w:val="none"/>
          <w:u w:val="single"/>
          <w14:textFill>
            <w14:solidFill>
              <w14:schemeClr w14:val="tx1"/>
            </w14:solidFill>
          </w14:textFill>
        </w:rPr>
        <w:t>5</w:t>
      </w:r>
      <w:r>
        <w:rPr>
          <w:rFonts w:ascii="宋体" w:hAnsi="宋体" w:eastAsia="宋体" w:cs="宋体"/>
          <w:color w:val="000000" w:themeColor="text1"/>
          <w:sz w:val="24"/>
          <w:highlight w:val="none"/>
          <w:u w:val="single"/>
          <w14:textFill>
            <w14:solidFill>
              <w14:schemeClr w14:val="tx1"/>
            </w14:solidFill>
          </w14:textFill>
        </w:rPr>
        <w:t>）通用合同条款；（</w:t>
      </w:r>
      <w:r>
        <w:rPr>
          <w:rFonts w:hint="eastAsia" w:ascii="宋体" w:hAnsi="宋体" w:eastAsia="宋体" w:cs="宋体"/>
          <w:color w:val="000000" w:themeColor="text1"/>
          <w:sz w:val="24"/>
          <w:highlight w:val="none"/>
          <w:u w:val="single"/>
          <w14:textFill>
            <w14:solidFill>
              <w14:schemeClr w14:val="tx1"/>
            </w14:solidFill>
          </w14:textFill>
        </w:rPr>
        <w:t>6</w:t>
      </w:r>
      <w:r>
        <w:rPr>
          <w:rFonts w:ascii="宋体" w:hAnsi="宋体" w:eastAsia="宋体" w:cs="宋体"/>
          <w:color w:val="000000" w:themeColor="text1"/>
          <w:sz w:val="24"/>
          <w:highlight w:val="none"/>
          <w:u w:val="single"/>
          <w14:textFill>
            <w14:solidFill>
              <w14:schemeClr w14:val="tx1"/>
            </w14:solidFill>
          </w14:textFill>
        </w:rPr>
        <w:t>）技术标准和要求；（</w:t>
      </w:r>
      <w:r>
        <w:rPr>
          <w:rFonts w:hint="eastAsia" w:ascii="宋体" w:hAnsi="宋体" w:eastAsia="宋体" w:cs="宋体"/>
          <w:color w:val="000000" w:themeColor="text1"/>
          <w:sz w:val="24"/>
          <w:highlight w:val="none"/>
          <w:u w:val="single"/>
          <w14:textFill>
            <w14:solidFill>
              <w14:schemeClr w14:val="tx1"/>
            </w14:solidFill>
          </w14:textFill>
        </w:rPr>
        <w:t>7</w:t>
      </w:r>
      <w:r>
        <w:rPr>
          <w:rFonts w:ascii="宋体" w:hAnsi="宋体" w:eastAsia="宋体" w:cs="宋体"/>
          <w:color w:val="000000" w:themeColor="text1"/>
          <w:sz w:val="24"/>
          <w:highlight w:val="none"/>
          <w:u w:val="single"/>
          <w14:textFill>
            <w14:solidFill>
              <w14:schemeClr w14:val="tx1"/>
            </w14:solidFill>
          </w14:textFill>
        </w:rPr>
        <w:t>）图纸；（</w:t>
      </w:r>
      <w:r>
        <w:rPr>
          <w:rFonts w:hint="eastAsia" w:ascii="宋体" w:hAnsi="宋体" w:eastAsia="宋体" w:cs="宋体"/>
          <w:color w:val="000000" w:themeColor="text1"/>
          <w:sz w:val="24"/>
          <w:highlight w:val="none"/>
          <w:u w:val="single"/>
          <w14:textFill>
            <w14:solidFill>
              <w14:schemeClr w14:val="tx1"/>
            </w14:solidFill>
          </w14:textFill>
        </w:rPr>
        <w:t>8</w:t>
      </w:r>
      <w:r>
        <w:rPr>
          <w:rFonts w:ascii="宋体" w:hAnsi="宋体" w:eastAsia="宋体" w:cs="宋体"/>
          <w:color w:val="000000" w:themeColor="text1"/>
          <w:sz w:val="24"/>
          <w:highlight w:val="none"/>
          <w:u w:val="single"/>
          <w14:textFill>
            <w14:solidFill>
              <w14:schemeClr w14:val="tx1"/>
            </w14:solidFill>
          </w14:textFill>
        </w:rPr>
        <w:t>）已标价工程量清单；（</w:t>
      </w:r>
      <w:r>
        <w:rPr>
          <w:rFonts w:hint="eastAsia" w:ascii="宋体" w:hAnsi="宋体" w:eastAsia="宋体" w:cs="宋体"/>
          <w:color w:val="000000" w:themeColor="text1"/>
          <w:sz w:val="24"/>
          <w:highlight w:val="none"/>
          <w:u w:val="single"/>
          <w14:textFill>
            <w14:solidFill>
              <w14:schemeClr w14:val="tx1"/>
            </w14:solidFill>
          </w14:textFill>
        </w:rPr>
        <w:t>9</w:t>
      </w:r>
      <w:r>
        <w:rPr>
          <w:rFonts w:ascii="宋体" w:hAnsi="宋体" w:eastAsia="宋体" w:cs="宋体"/>
          <w:color w:val="000000" w:themeColor="text1"/>
          <w:sz w:val="24"/>
          <w:highlight w:val="none"/>
          <w:u w:val="single"/>
          <w14:textFill>
            <w14:solidFill>
              <w14:schemeClr w14:val="tx1"/>
            </w14:solidFill>
          </w14:textFill>
        </w:rPr>
        <w:t>）其他合同文件</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1.6 图纸和承包人文件</w:t>
      </w:r>
      <w:r>
        <w:rPr>
          <w:rFonts w:ascii="宋体" w:hAnsi="宋体" w:eastAsia="宋体" w:cs="宋体"/>
          <w:b/>
          <w:color w:val="000000" w:themeColor="text1"/>
          <w:sz w:val="24"/>
          <w:highlight w:val="none"/>
          <w14:textFill>
            <w14:solidFill>
              <w14:schemeClr w14:val="tx1"/>
            </w14:solidFill>
          </w14:textFill>
        </w:rPr>
        <w:tab/>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1.6.1 图纸的提供</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发包人向承包人提供图纸的期限：</w:t>
      </w:r>
      <w:r>
        <w:rPr>
          <w:rFonts w:hint="eastAsia" w:ascii="宋体" w:hAnsi="宋体" w:eastAsia="宋体" w:cs="宋体"/>
          <w:color w:val="000000" w:themeColor="text1"/>
          <w:sz w:val="24"/>
          <w:highlight w:val="none"/>
          <w:u w:val="single"/>
          <w14:textFill>
            <w14:solidFill>
              <w14:schemeClr w14:val="tx1"/>
            </w14:solidFill>
          </w14:textFill>
        </w:rPr>
        <w:t>进场三天内</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发包人向承包人提供图纸的数量：</w:t>
      </w:r>
      <w:r>
        <w:rPr>
          <w:rFonts w:hint="eastAsia" w:ascii="宋体" w:hAnsi="宋体" w:eastAsia="宋体" w:cs="宋体"/>
          <w:color w:val="000000" w:themeColor="text1"/>
          <w:sz w:val="24"/>
          <w:highlight w:val="none"/>
          <w:u w:val="single"/>
          <w14:textFill>
            <w14:solidFill>
              <w14:schemeClr w14:val="tx1"/>
            </w14:solidFill>
          </w14:textFill>
        </w:rPr>
        <w:t>1份</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发包人向承包人提供图纸的内容：</w:t>
      </w:r>
      <w:r>
        <w:rPr>
          <w:rFonts w:hint="eastAsia" w:ascii="宋体" w:hAnsi="宋体" w:eastAsia="宋体" w:cs="宋体"/>
          <w:color w:val="000000" w:themeColor="text1"/>
          <w:sz w:val="24"/>
          <w:highlight w:val="none"/>
          <w:u w:val="single"/>
          <w14:textFill>
            <w14:solidFill>
              <w14:schemeClr w14:val="tx1"/>
            </w14:solidFill>
          </w14:textFill>
        </w:rPr>
        <w:t>施工图设计</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1.6.4 承包人文件</w:t>
      </w:r>
    </w:p>
    <w:p>
      <w:pPr>
        <w:spacing w:line="300" w:lineRule="exact"/>
        <w:ind w:left="422" w:leftChars="201"/>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需要由承包人提供的文件，包括：</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施工组织设计</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left="422" w:leftChars="201"/>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承包人提供的文件的期限为：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承包人提供的文件的数量为：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承包人提供的文件的形式为：</w:t>
      </w:r>
      <w:r>
        <w:rPr>
          <w:rFonts w:hint="eastAsia" w:ascii="宋体" w:hAnsi="宋体" w:eastAsia="宋体" w:cs="宋体"/>
          <w:color w:val="000000" w:themeColor="text1"/>
          <w:sz w:val="24"/>
          <w:highlight w:val="none"/>
          <w:u w:val="single"/>
          <w14:textFill>
            <w14:solidFill>
              <w14:schemeClr w14:val="tx1"/>
            </w14:solidFill>
          </w14:textFill>
        </w:rPr>
        <w:t>书面形式</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w:t>
      </w:r>
      <w:r>
        <w:rPr>
          <w:rFonts w:hint="eastAsia" w:ascii="宋体" w:hAnsi="宋体" w:eastAsia="宋体" w:cs="宋体"/>
          <w:color w:val="000000" w:themeColor="text1"/>
          <w:sz w:val="24"/>
          <w:highlight w:val="none"/>
          <w14:textFill>
            <w14:solidFill>
              <w14:schemeClr w14:val="tx1"/>
            </w14:solidFill>
          </w14:textFill>
        </w:rPr>
        <w:t>审批</w:t>
      </w:r>
      <w:r>
        <w:rPr>
          <w:rFonts w:ascii="宋体" w:hAnsi="宋体" w:eastAsia="宋体" w:cs="宋体"/>
          <w:color w:val="000000" w:themeColor="text1"/>
          <w:sz w:val="24"/>
          <w:highlight w:val="none"/>
          <w14:textFill>
            <w14:solidFill>
              <w14:schemeClr w14:val="tx1"/>
            </w14:solidFill>
          </w14:textFill>
        </w:rPr>
        <w:t>承包人文件的期限：</w:t>
      </w:r>
      <w:r>
        <w:rPr>
          <w:rFonts w:hint="eastAsia" w:ascii="宋体" w:hAnsi="宋体" w:eastAsia="宋体" w:cs="宋体"/>
          <w:color w:val="000000" w:themeColor="text1"/>
          <w:sz w:val="24"/>
          <w:highlight w:val="none"/>
          <w:u w:val="single"/>
          <w14:textFill>
            <w14:solidFill>
              <w14:schemeClr w14:val="tx1"/>
            </w14:solidFill>
          </w14:textFill>
        </w:rPr>
        <w:t>执行通用条款</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1.6.5 现场图纸准备</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关于现场图纸准备的约定：</w:t>
      </w:r>
      <w:r>
        <w:rPr>
          <w:rFonts w:hint="eastAsia" w:ascii="宋体" w:hAnsi="宋体" w:eastAsia="宋体" w:cs="宋体"/>
          <w:color w:val="000000" w:themeColor="text1"/>
          <w:sz w:val="24"/>
          <w:highlight w:val="none"/>
          <w:u w:val="single"/>
          <w14:textFill>
            <w14:solidFill>
              <w14:schemeClr w14:val="tx1"/>
            </w14:solidFill>
          </w14:textFill>
        </w:rPr>
        <w:t>执行通用条款</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1.7 联络</w:t>
      </w:r>
    </w:p>
    <w:p>
      <w:pPr>
        <w:spacing w:line="300" w:lineRule="exact"/>
        <w:ind w:left="420"/>
        <w:jc w:val="left"/>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1.7.1发包人和承包人应当在</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 xml:space="preserve">7 </w:t>
      </w:r>
      <w:r>
        <w:rPr>
          <w:rFonts w:ascii="宋体" w:hAnsi="宋体" w:eastAsia="宋体" w:cs="宋体"/>
          <w:color w:val="000000" w:themeColor="text1"/>
          <w:sz w:val="24"/>
          <w:highlight w:val="none"/>
          <w14:textFill>
            <w14:solidFill>
              <w14:schemeClr w14:val="tx1"/>
            </w14:solidFill>
          </w14:textFill>
        </w:rPr>
        <w:t>天内将与合同有关的通知、批准、证明、证书、指示、指令、要求、请求、同意、意见、确定和决定等书面函件送达对方当事人。</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1.7.2 发包人接收文件的地点：</w:t>
      </w:r>
      <w:r>
        <w:rPr>
          <w:rFonts w:hint="eastAsia" w:ascii="宋体" w:hAnsi="宋体" w:eastAsia="宋体" w:cs="宋体"/>
          <w:color w:val="000000" w:themeColor="text1"/>
          <w:sz w:val="24"/>
          <w:highlight w:val="none"/>
          <w:u w:val="single"/>
          <w14:textFill>
            <w14:solidFill>
              <w14:schemeClr w14:val="tx1"/>
            </w14:solidFill>
          </w14:textFill>
        </w:rPr>
        <w:t>业主办公室</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发包人指定的接收人为：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承包人接收文件的地点：</w:t>
      </w:r>
      <w:r>
        <w:rPr>
          <w:rFonts w:hint="eastAsia" w:ascii="宋体" w:hAnsi="宋体" w:eastAsia="宋体" w:cs="宋体"/>
          <w:color w:val="000000" w:themeColor="text1"/>
          <w:sz w:val="24"/>
          <w:highlight w:val="none"/>
          <w:u w:val="single"/>
          <w14:textFill>
            <w14:solidFill>
              <w14:schemeClr w14:val="tx1"/>
            </w14:solidFill>
          </w14:textFill>
        </w:rPr>
        <w:t>项目经理办公室</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承包人指定的接收人为：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监理人接收文件的地点：</w:t>
      </w:r>
      <w:r>
        <w:rPr>
          <w:rFonts w:hint="eastAsia" w:ascii="宋体" w:hAnsi="宋体" w:eastAsia="宋体" w:cs="宋体"/>
          <w:color w:val="000000" w:themeColor="text1"/>
          <w:sz w:val="24"/>
          <w:highlight w:val="none"/>
          <w:u w:val="single"/>
          <w14:textFill>
            <w14:solidFill>
              <w14:schemeClr w14:val="tx1"/>
            </w14:solidFill>
          </w14:textFill>
        </w:rPr>
        <w:t>       /                </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监理人指定的接收人为：</w:t>
      </w:r>
      <w:r>
        <w:rPr>
          <w:rFonts w:hint="eastAsia" w:ascii="宋体" w:hAnsi="宋体" w:eastAsia="宋体" w:cs="宋体"/>
          <w:color w:val="000000" w:themeColor="text1"/>
          <w:sz w:val="24"/>
          <w:highlight w:val="none"/>
          <w:u w:val="single"/>
          <w14:textFill>
            <w14:solidFill>
              <w14:schemeClr w14:val="tx1"/>
            </w14:solidFill>
          </w14:textFill>
        </w:rPr>
        <w:t>/          </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1.10 交通运输</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bookmarkStart w:id="132" w:name="_Toc312677986"/>
      <w:bookmarkEnd w:id="132"/>
      <w:bookmarkStart w:id="133" w:name="_Toc318581155"/>
      <w:bookmarkEnd w:id="133"/>
      <w:bookmarkStart w:id="134" w:name="_Toc304295521"/>
      <w:bookmarkEnd w:id="134"/>
      <w:bookmarkStart w:id="135" w:name="_Toc300934943"/>
      <w:bookmarkEnd w:id="135"/>
      <w:bookmarkStart w:id="136" w:name="_Toc303539100"/>
      <w:bookmarkEnd w:id="136"/>
      <w:r>
        <w:rPr>
          <w:rFonts w:ascii="宋体" w:hAnsi="宋体" w:eastAsia="宋体" w:cs="宋体"/>
          <w:color w:val="000000" w:themeColor="text1"/>
          <w:sz w:val="24"/>
          <w:highlight w:val="none"/>
          <w14:textFill>
            <w14:solidFill>
              <w14:schemeClr w14:val="tx1"/>
            </w14:solidFill>
          </w14:textFill>
        </w:rPr>
        <w:t>.10.1 出入现场的权利</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关于出入现场的权利的约定：</w:t>
      </w:r>
      <w:r>
        <w:rPr>
          <w:rFonts w:hint="eastAsia" w:ascii="宋体" w:hAnsi="宋体" w:eastAsia="宋体" w:cs="宋体"/>
          <w:color w:val="000000" w:themeColor="text1"/>
          <w:sz w:val="24"/>
          <w:highlight w:val="none"/>
          <w:u w:val="single"/>
          <w14:textFill>
            <w14:solidFill>
              <w14:schemeClr w14:val="tx1"/>
            </w14:solidFill>
          </w14:textFill>
        </w:rPr>
        <w:t>执行通用条款。</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bookmarkStart w:id="137" w:name="_Toc312677987"/>
      <w:bookmarkEnd w:id="137"/>
      <w:bookmarkStart w:id="138" w:name="_Toc318581156"/>
      <w:bookmarkEnd w:id="138"/>
      <w:bookmarkStart w:id="139" w:name="_Toc300934944"/>
      <w:bookmarkEnd w:id="139"/>
      <w:bookmarkStart w:id="140" w:name="_Toc304295522"/>
      <w:bookmarkEnd w:id="140"/>
      <w:bookmarkStart w:id="141" w:name="_Toc303539101"/>
      <w:bookmarkEnd w:id="141"/>
      <w:r>
        <w:rPr>
          <w:rFonts w:ascii="宋体" w:hAnsi="宋体" w:eastAsia="宋体" w:cs="宋体"/>
          <w:color w:val="000000" w:themeColor="text1"/>
          <w:sz w:val="24"/>
          <w:highlight w:val="none"/>
          <w14:textFill>
            <w14:solidFill>
              <w14:schemeClr w14:val="tx1"/>
            </w14:solidFill>
          </w14:textFill>
        </w:rPr>
        <w:t>.10.3 场内交通</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关于场外交通和场内交通的边界的约定：</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关于发包人向承包人免费提供满足工程施工需要的场内道路和交通设施的约定：</w:t>
      </w:r>
      <w:r>
        <w:rPr>
          <w:rFonts w:ascii="宋体" w:hAnsi="宋体" w:eastAsia="宋体" w:cs="宋体"/>
          <w:color w:val="000000" w:themeColor="text1"/>
          <w:sz w:val="24"/>
          <w:highlight w:val="none"/>
          <w:u w:val="single"/>
          <w14:textFill>
            <w14:solidFill>
              <w14:schemeClr w14:val="tx1"/>
            </w14:solidFill>
          </w14:textFill>
        </w:rPr>
        <w:t>发包人不提供</w:t>
      </w:r>
      <w:r>
        <w:rPr>
          <w:rFonts w:ascii="宋体" w:hAnsi="宋体" w:eastAsia="宋体" w:cs="宋体"/>
          <w:color w:val="000000" w:themeColor="text1"/>
          <w:sz w:val="24"/>
          <w:highlight w:val="none"/>
          <w14:textFill>
            <w14:solidFill>
              <w14:schemeClr w14:val="tx1"/>
            </w14:solidFill>
          </w14:textFill>
        </w:rPr>
        <w:t>。</w:t>
      </w:r>
      <w:bookmarkStart w:id="142" w:name="_Toc318581157"/>
      <w:bookmarkEnd w:id="142"/>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1.10.4超大件和超重件的运输</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运输超大件或超重件所需的道路和桥梁临时加固改造费用和其他有关费用由承包人承担。</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1.11 知识产权</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000000" w:themeColor="text1"/>
          <w:sz w:val="24"/>
          <w:highlight w:val="none"/>
          <w:u w:val="single"/>
          <w14:textFill>
            <w14:solidFill>
              <w14:schemeClr w14:val="tx1"/>
            </w14:solidFill>
          </w14:textFill>
        </w:rPr>
        <w:t>按通用条款1.11执行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关于发包人提供的上述文件的使用限制的要求：未经发包人书面同意，承包人不得为了合同以外的目的而复制、使用上述文件或将之提供给任何第三方。</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1.11.2 关于承包人为实施工程所编制文件的著作权的归属：</w:t>
      </w:r>
      <w:r>
        <w:rPr>
          <w:rFonts w:hint="eastAsia" w:ascii="宋体" w:hAnsi="宋体" w:eastAsia="宋体" w:cs="宋体"/>
          <w:color w:val="000000" w:themeColor="text1"/>
          <w:sz w:val="24"/>
          <w:highlight w:val="none"/>
          <w:u w:val="single"/>
          <w14:textFill>
            <w14:solidFill>
              <w14:schemeClr w14:val="tx1"/>
            </w14:solidFill>
          </w14:textFill>
        </w:rPr>
        <w:t>按通用条款1.11执行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关于承包人提供的上述文件的使用限制的要求：未经发包人书面同意，承包人不得为了合同以外的目的而复制、使用上述文件或将之提供给任何第三方。</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1.11.</w:t>
      </w:r>
      <w:r>
        <w:rPr>
          <w:rFonts w:hint="eastAsia" w:ascii="宋体" w:hAnsi="宋体" w:eastAsia="宋体" w:cs="宋体"/>
          <w:color w:val="000000" w:themeColor="text1"/>
          <w:sz w:val="24"/>
          <w:highlight w:val="none"/>
          <w14:textFill>
            <w14:solidFill>
              <w14:schemeClr w14:val="tx1"/>
            </w14:solidFill>
          </w14:textFill>
        </w:rPr>
        <w:t>3</w:t>
      </w:r>
      <w:r>
        <w:rPr>
          <w:rFonts w:ascii="宋体" w:hAnsi="宋体" w:eastAsia="宋体" w:cs="宋体"/>
          <w:color w:val="000000" w:themeColor="text1"/>
          <w:sz w:val="24"/>
          <w:highlight w:val="none"/>
          <w14:textFill>
            <w14:solidFill>
              <w14:schemeClr w14:val="tx1"/>
            </w14:solidFill>
          </w14:textFill>
        </w:rPr>
        <w:t xml:space="preserve"> 承包人在施工过程中所采用的专利、专有技术、技术秘密的使用费的承担方式：</w:t>
      </w:r>
      <w:r>
        <w:rPr>
          <w:rFonts w:hint="eastAsia" w:ascii="宋体" w:hAnsi="宋体" w:eastAsia="宋体" w:cs="宋体"/>
          <w:color w:val="000000" w:themeColor="text1"/>
          <w:sz w:val="24"/>
          <w:highlight w:val="none"/>
          <w14:textFill>
            <w14:solidFill>
              <w14:schemeClr w14:val="tx1"/>
            </w14:solidFill>
          </w14:textFill>
        </w:rPr>
        <w:t>执行通用条款</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1.13工程量清单错误的修正</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出现工程量清单错误时，是否调整合同价格：</w:t>
      </w:r>
      <w:r>
        <w:rPr>
          <w:rFonts w:ascii="宋体" w:hAnsi="宋体" w:eastAsia="宋体" w:cs="宋体"/>
          <w:color w:val="000000" w:themeColor="text1"/>
          <w:sz w:val="24"/>
          <w:highlight w:val="none"/>
          <w:u w:val="single"/>
          <w14:textFill>
            <w14:solidFill>
              <w14:schemeClr w14:val="tx1"/>
            </w14:solidFill>
          </w14:textFill>
        </w:rPr>
        <w:t>是</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允许调整合同价格的工程量偏差范围：</w:t>
      </w:r>
      <w:r>
        <w:rPr>
          <w:rFonts w:hint="eastAsia" w:ascii="宋体" w:hAnsi="宋体" w:eastAsia="宋体" w:cs="宋体"/>
          <w:color w:val="000000" w:themeColor="text1"/>
          <w:sz w:val="24"/>
          <w:highlight w:val="none"/>
          <w:u w:val="single"/>
          <w14:textFill>
            <w14:solidFill>
              <w14:schemeClr w14:val="tx1"/>
            </w14:solidFill>
          </w14:textFill>
        </w:rPr>
        <w:t>超出签约合同价正负3%以外的对正负3%以外的部分相应增减</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143" w:name="_Toc351203634"/>
      <w:bookmarkEnd w:id="143"/>
      <w:r>
        <w:rPr>
          <w:rFonts w:ascii="宋体" w:hAnsi="宋体" w:eastAsia="宋体" w:cs="宋体"/>
          <w:b/>
          <w:color w:val="000000" w:themeColor="text1"/>
          <w:sz w:val="24"/>
          <w:highlight w:val="none"/>
          <w14:textFill>
            <w14:solidFill>
              <w14:schemeClr w14:val="tx1"/>
            </w14:solidFill>
          </w14:textFill>
        </w:rPr>
        <w:t>2</w:t>
      </w:r>
      <w:bookmarkStart w:id="144" w:name="_Toc292559362"/>
      <w:bookmarkEnd w:id="144"/>
      <w:bookmarkStart w:id="145" w:name="_Toc296944496"/>
      <w:bookmarkEnd w:id="145"/>
      <w:bookmarkStart w:id="146" w:name="_Toc296346658"/>
      <w:bookmarkEnd w:id="146"/>
      <w:bookmarkStart w:id="147" w:name="_Toc297120457"/>
      <w:bookmarkEnd w:id="147"/>
      <w:bookmarkStart w:id="148" w:name="_Toc296890985"/>
      <w:bookmarkEnd w:id="148"/>
      <w:bookmarkStart w:id="149" w:name="_Toc296891197"/>
      <w:bookmarkEnd w:id="149"/>
      <w:bookmarkStart w:id="150" w:name="_Toc296347156"/>
      <w:bookmarkEnd w:id="150"/>
      <w:bookmarkStart w:id="151" w:name="_Toc297048343"/>
      <w:bookmarkEnd w:id="151"/>
      <w:bookmarkStart w:id="152" w:name="_Toc296503157"/>
      <w:bookmarkEnd w:id="152"/>
      <w:bookmarkStart w:id="153" w:name="_Toc292559867"/>
      <w:bookmarkEnd w:id="153"/>
      <w:r>
        <w:rPr>
          <w:rFonts w:ascii="宋体" w:hAnsi="宋体" w:eastAsia="宋体" w:cs="宋体"/>
          <w:b/>
          <w:color w:val="000000" w:themeColor="text1"/>
          <w:sz w:val="24"/>
          <w:highlight w:val="none"/>
          <w14:textFill>
            <w14:solidFill>
              <w14:schemeClr w14:val="tx1"/>
            </w14:solidFill>
          </w14:textFill>
        </w:rPr>
        <w:t>. 发包人</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2.2 发包人代表</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发包人代表：</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姓名：</w:t>
      </w:r>
      <w:r>
        <w:rPr>
          <w:rFonts w:hint="eastAsia" w:ascii="宋体" w:hAnsi="宋体" w:eastAsia="宋体" w:cs="宋体"/>
          <w:color w:val="000000" w:themeColor="text1"/>
          <w:sz w:val="24"/>
          <w:highlight w:val="none"/>
          <w:u w:val="single"/>
          <w14:textFill>
            <w14:solidFill>
              <w14:schemeClr w14:val="tx1"/>
            </w14:solidFill>
          </w14:textFill>
        </w:rPr>
        <w:t>   </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职务：</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highlight w:val="none"/>
          <w:u w:val="single"/>
          <w14:textFill>
            <w14:solidFill>
              <w14:schemeClr w14:val="tx1"/>
            </w14:solidFill>
          </w14:textFill>
        </w:rPr>
        <w:t>   </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电子信箱：</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通信地址：</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发包人对发包人代表的授权范围如下：</w:t>
      </w:r>
      <w:r>
        <w:rPr>
          <w:rFonts w:hint="eastAsia" w:ascii="宋体" w:hAnsi="宋体" w:eastAsia="宋体" w:cs="宋体"/>
          <w:color w:val="000000" w:themeColor="text1"/>
          <w:sz w:val="24"/>
          <w:highlight w:val="none"/>
          <w:u w:val="single"/>
          <w14:textFill>
            <w14:solidFill>
              <w14:schemeClr w14:val="tx1"/>
            </w14:solidFill>
          </w14:textFill>
        </w:rPr>
        <w:t>协调沟通，审批工程款，批复合同价调整及与工程相关的事宜</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2.4 施工现场、施工条件和基础资料的提供</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2.4.1 提供施工现场</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关于发包人移交施工现场的期限要求：</w:t>
      </w:r>
      <w:r>
        <w:rPr>
          <w:rFonts w:ascii="宋体" w:hAnsi="宋体" w:eastAsia="宋体" w:cs="宋体"/>
          <w:color w:val="000000" w:themeColor="text1"/>
          <w:sz w:val="24"/>
          <w:highlight w:val="none"/>
          <w:u w:val="single"/>
          <w14:textFill>
            <w14:solidFill>
              <w14:schemeClr w14:val="tx1"/>
            </w14:solidFill>
          </w14:textFill>
        </w:rPr>
        <w:t>开工日期7天前</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2.4.2 提供施工条件</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关于发包人应负责提供施工</w:t>
      </w:r>
      <w:r>
        <w:rPr>
          <w:rFonts w:hint="eastAsia" w:ascii="宋体" w:hAnsi="宋体" w:eastAsia="宋体" w:cs="宋体"/>
          <w:color w:val="000000" w:themeColor="text1"/>
          <w:sz w:val="24"/>
          <w:highlight w:val="none"/>
          <w14:textFill>
            <w14:solidFill>
              <w14:schemeClr w14:val="tx1"/>
            </w14:solidFill>
          </w14:textFill>
        </w:rPr>
        <w:t>所需要的条件，</w:t>
      </w:r>
      <w:r>
        <w:rPr>
          <w:rFonts w:ascii="宋体" w:hAnsi="宋体" w:eastAsia="宋体" w:cs="宋体"/>
          <w:color w:val="000000" w:themeColor="text1"/>
          <w:sz w:val="24"/>
          <w:highlight w:val="none"/>
          <w14:textFill>
            <w14:solidFill>
              <w14:schemeClr w14:val="tx1"/>
            </w14:solidFill>
          </w14:textFill>
        </w:rPr>
        <w:t>包括：</w:t>
      </w:r>
      <w:r>
        <w:rPr>
          <w:rFonts w:hint="eastAsia" w:ascii="宋体" w:hAnsi="宋体" w:eastAsia="宋体" w:cs="宋体"/>
          <w:color w:val="000000" w:themeColor="text1"/>
          <w:sz w:val="24"/>
          <w:highlight w:val="none"/>
          <w:u w:val="single"/>
          <w14:textFill>
            <w14:solidFill>
              <w14:schemeClr w14:val="tx1"/>
            </w14:solidFill>
          </w14:textFill>
        </w:rPr>
        <w:t>以目前现场情况</w:t>
      </w:r>
      <w:r>
        <w:rPr>
          <w:rFonts w:ascii="宋体" w:hAnsi="宋体" w:eastAsia="宋体" w:cs="宋体"/>
          <w:color w:val="000000" w:themeColor="text1"/>
          <w:sz w:val="24"/>
          <w:highlight w:val="none"/>
          <w:u w:val="single"/>
          <w14:textFill>
            <w14:solidFill>
              <w14:schemeClr w14:val="tx1"/>
            </w14:solidFill>
          </w14:textFill>
        </w:rPr>
        <w:t>向承包人提供施工所需要的交通条件</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2.5 资金来源证明及支付担保</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发包人提供资金来源证明的期限要求：</w:t>
      </w:r>
      <w:r>
        <w:rPr>
          <w:rFonts w:ascii="宋体" w:hAnsi="宋体" w:eastAsia="宋体" w:cs="宋体"/>
          <w:color w:val="000000" w:themeColor="text1"/>
          <w:sz w:val="24"/>
          <w:highlight w:val="none"/>
          <w:u w:val="single"/>
          <w14:textFill>
            <w14:solidFill>
              <w14:schemeClr w14:val="tx1"/>
            </w14:solidFill>
          </w14:textFill>
        </w:rPr>
        <w:t>在收到承包人要求提供资金来源证明的书面通知后28天内</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发包人是否提供支付担保：</w:t>
      </w:r>
      <w:r>
        <w:rPr>
          <w:rFonts w:hint="eastAsia" w:ascii="宋体" w:hAnsi="宋体" w:eastAsia="宋体" w:cs="宋体"/>
          <w:color w:val="000000" w:themeColor="text1"/>
          <w:sz w:val="24"/>
          <w:highlight w:val="none"/>
          <w:u w:val="single"/>
          <w14:textFill>
            <w14:solidFill>
              <w14:schemeClr w14:val="tx1"/>
            </w14:solidFill>
          </w14:textFill>
        </w:rPr>
        <w:t>不提供</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发包人提供支付担保的形式：</w:t>
      </w:r>
      <w:r>
        <w:rPr>
          <w:rFonts w:hint="eastAsia" w:ascii="宋体" w:hAnsi="宋体" w:eastAsia="宋体" w:cs="宋体"/>
          <w:color w:val="000000" w:themeColor="text1"/>
          <w:sz w:val="24"/>
          <w:highlight w:val="none"/>
          <w:u w:val="single"/>
          <w14:textFill>
            <w14:solidFill>
              <w14:schemeClr w14:val="tx1"/>
            </w14:solidFill>
          </w14:textFill>
        </w:rPr>
        <w:t>         /  </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154" w:name="_Toc351203635"/>
      <w:bookmarkEnd w:id="154"/>
      <w:r>
        <w:rPr>
          <w:rFonts w:ascii="宋体" w:hAnsi="宋体" w:eastAsia="宋体" w:cs="宋体"/>
          <w:b/>
          <w:color w:val="000000" w:themeColor="text1"/>
          <w:sz w:val="24"/>
          <w:highlight w:val="none"/>
          <w14:textFill>
            <w14:solidFill>
              <w14:schemeClr w14:val="tx1"/>
            </w14:solidFill>
          </w14:textFill>
        </w:rPr>
        <w:t>3</w:t>
      </w:r>
      <w:bookmarkStart w:id="155" w:name="_Toc292559868"/>
      <w:bookmarkEnd w:id="155"/>
      <w:bookmarkStart w:id="156" w:name="_Toc292559363"/>
      <w:bookmarkEnd w:id="156"/>
      <w:bookmarkStart w:id="157" w:name="_Toc296891198"/>
      <w:bookmarkEnd w:id="157"/>
      <w:bookmarkStart w:id="158" w:name="_Toc297120458"/>
      <w:bookmarkEnd w:id="158"/>
      <w:bookmarkStart w:id="159" w:name="_Toc296347157"/>
      <w:bookmarkEnd w:id="159"/>
      <w:bookmarkStart w:id="160" w:name="_Toc296503158"/>
      <w:bookmarkEnd w:id="160"/>
      <w:bookmarkStart w:id="161" w:name="_Toc296944497"/>
      <w:bookmarkEnd w:id="161"/>
      <w:bookmarkStart w:id="162" w:name="_Toc296890986"/>
      <w:bookmarkEnd w:id="162"/>
      <w:bookmarkStart w:id="163" w:name="_Toc296346659"/>
      <w:bookmarkEnd w:id="163"/>
      <w:bookmarkStart w:id="164" w:name="_Toc297048344"/>
      <w:bookmarkEnd w:id="164"/>
      <w:r>
        <w:rPr>
          <w:rFonts w:ascii="宋体" w:hAnsi="宋体" w:eastAsia="宋体" w:cs="宋体"/>
          <w:b/>
          <w:color w:val="000000" w:themeColor="text1"/>
          <w:sz w:val="24"/>
          <w:highlight w:val="none"/>
          <w14:textFill>
            <w14:solidFill>
              <w14:schemeClr w14:val="tx1"/>
            </w14:solidFill>
          </w14:textFill>
        </w:rPr>
        <w:t>. 承包人</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3.1 承包人的一般义务</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（5）承包人提交的竣工资料的内容：</w:t>
      </w:r>
      <w:r>
        <w:rPr>
          <w:rFonts w:hint="eastAsia" w:ascii="宋体" w:hAnsi="宋体" w:eastAsia="宋体" w:cs="宋体"/>
          <w:color w:val="000000" w:themeColor="text1"/>
          <w:sz w:val="24"/>
          <w:highlight w:val="none"/>
          <w:u w:val="single"/>
          <w14:textFill>
            <w14:solidFill>
              <w14:schemeClr w14:val="tx1"/>
            </w14:solidFill>
          </w14:textFill>
        </w:rPr>
        <w:t>向发包人提供竣工验收报告及完整的竣工资料（含竣工图）</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承包人需要提交的竣工资料套数：</w:t>
      </w:r>
      <w:r>
        <w:rPr>
          <w:rFonts w:hint="eastAsia" w:ascii="宋体" w:hAnsi="宋体" w:eastAsia="宋体" w:cs="宋体"/>
          <w:color w:val="000000" w:themeColor="text1"/>
          <w:sz w:val="24"/>
          <w:highlight w:val="none"/>
          <w:u w:val="single"/>
          <w14:textFill>
            <w14:solidFill>
              <w14:schemeClr w14:val="tx1"/>
            </w14:solidFill>
          </w14:textFill>
        </w:rPr>
        <w:t>六套</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承包人提交的竣工资料的费用承担：</w:t>
      </w:r>
      <w:r>
        <w:rPr>
          <w:rFonts w:hint="eastAsia" w:ascii="宋体" w:hAnsi="宋体" w:eastAsia="宋体" w:cs="宋体"/>
          <w:color w:val="000000" w:themeColor="text1"/>
          <w:sz w:val="24"/>
          <w:highlight w:val="none"/>
          <w:u w:val="single"/>
          <w14:textFill>
            <w14:solidFill>
              <w14:schemeClr w14:val="tx1"/>
            </w14:solidFill>
          </w14:textFill>
        </w:rPr>
        <w:t>由</w:t>
      </w:r>
      <w:r>
        <w:rPr>
          <w:rFonts w:ascii="宋体" w:hAnsi="宋体" w:eastAsia="宋体" w:cs="宋体"/>
          <w:color w:val="000000" w:themeColor="text1"/>
          <w:sz w:val="24"/>
          <w:highlight w:val="none"/>
          <w:u w:val="single"/>
          <w14:textFill>
            <w14:solidFill>
              <w14:schemeClr w14:val="tx1"/>
            </w14:solidFill>
          </w14:textFill>
        </w:rPr>
        <w:t>承包人</w:t>
      </w:r>
      <w:r>
        <w:rPr>
          <w:rFonts w:hint="eastAsia" w:ascii="宋体" w:hAnsi="宋体" w:eastAsia="宋体" w:cs="宋体"/>
          <w:color w:val="000000" w:themeColor="text1"/>
          <w:sz w:val="24"/>
          <w:highlight w:val="none"/>
          <w:u w:val="single"/>
          <w14:textFill>
            <w14:solidFill>
              <w14:schemeClr w14:val="tx1"/>
            </w14:solidFill>
          </w14:textFill>
        </w:rPr>
        <w:t>承担</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承包人提交的竣工资料移交时间：</w:t>
      </w:r>
      <w:r>
        <w:rPr>
          <w:rFonts w:hint="eastAsia" w:ascii="宋体" w:hAnsi="宋体" w:eastAsia="宋体" w:cs="宋体"/>
          <w:color w:val="000000" w:themeColor="text1"/>
          <w:sz w:val="24"/>
          <w:highlight w:val="none"/>
          <w:u w:val="single"/>
          <w14:textFill>
            <w14:solidFill>
              <w14:schemeClr w14:val="tx1"/>
            </w14:solidFill>
          </w14:textFill>
        </w:rPr>
        <w:t>五大责任主体验收合格后7天内</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承包人提交的竣工资料形式要求：</w:t>
      </w:r>
      <w:r>
        <w:rPr>
          <w:rFonts w:ascii="宋体" w:hAnsi="宋体" w:eastAsia="宋体" w:cs="宋体"/>
          <w:color w:val="000000" w:themeColor="text1"/>
          <w:sz w:val="24"/>
          <w:highlight w:val="none"/>
          <w:u w:val="single"/>
          <w14:textFill>
            <w14:solidFill>
              <w14:schemeClr w14:val="tx1"/>
            </w14:solidFill>
          </w14:textFill>
        </w:rPr>
        <w:t>纸质书面形式</w:t>
      </w:r>
      <w:r>
        <w:rPr>
          <w:rFonts w:hint="eastAsia" w:ascii="宋体" w:hAnsi="宋体" w:eastAsia="宋体" w:cs="宋体"/>
          <w:color w:val="000000" w:themeColor="text1"/>
          <w:sz w:val="24"/>
          <w:highlight w:val="none"/>
          <w:u w:val="single"/>
          <w14:textFill>
            <w14:solidFill>
              <w14:schemeClr w14:val="tx1"/>
            </w14:solidFill>
          </w14:textFill>
        </w:rPr>
        <w:t>，胶装成册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（6）承包人应履行的其他义务：</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3.2 项目经理</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3.2.1 项目经理：</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姓名</w:t>
      </w:r>
      <w:r>
        <w:rPr>
          <w:rFonts w:ascii="宋体" w:hAnsi="宋体" w:eastAsia="宋体" w:cs="宋体"/>
          <w:color w:val="000000" w:themeColor="text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身份证号</w:t>
      </w:r>
      <w:r>
        <w:rPr>
          <w:rFonts w:ascii="宋体" w:hAnsi="宋体" w:eastAsia="宋体" w:cs="宋体"/>
          <w:color w:val="000000" w:themeColor="text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建造师执业资格等级</w:t>
      </w:r>
      <w:r>
        <w:rPr>
          <w:rFonts w:ascii="宋体" w:hAnsi="宋体" w:eastAsia="宋体" w:cs="宋体"/>
          <w:color w:val="000000" w:themeColor="text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建造师注册证书号：</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建造师执业印章号：</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安全生产考核合格证书号：</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电子信箱：</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通信地址：</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承包人对项目经理的授权范围如下：</w:t>
      </w:r>
      <w:r>
        <w:rPr>
          <w:rFonts w:hint="eastAsia" w:ascii="宋体" w:hAnsi="宋体" w:eastAsia="宋体" w:cs="宋体"/>
          <w:color w:val="000000" w:themeColor="text1"/>
          <w:sz w:val="24"/>
          <w:highlight w:val="none"/>
          <w:u w:val="single"/>
          <w14:textFill>
            <w14:solidFill>
              <w14:schemeClr w14:val="tx1"/>
            </w14:solidFill>
          </w14:textFill>
        </w:rPr>
        <w:t>对质量、安全、进度负责</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关于项目经理每月在施工现场的时间要求：</w:t>
      </w:r>
      <w:r>
        <w:rPr>
          <w:rFonts w:hint="eastAsia" w:ascii="宋体" w:hAnsi="宋体" w:eastAsia="宋体" w:cs="宋体"/>
          <w:color w:val="000000" w:themeColor="text1"/>
          <w:sz w:val="24"/>
          <w:highlight w:val="none"/>
          <w:u w:val="single"/>
          <w14:textFill>
            <w14:solidFill>
              <w14:schemeClr w14:val="tx1"/>
            </w14:solidFill>
          </w14:textFill>
        </w:rPr>
        <w:t>22天</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承包人未提交劳动合同，以及没有为项目经理缴纳社会保险证明的违约责任：</w:t>
      </w:r>
      <w:r>
        <w:rPr>
          <w:rFonts w:ascii="宋体" w:hAnsi="宋体" w:eastAsia="宋体" w:cs="宋体"/>
          <w:color w:val="000000" w:themeColor="text1"/>
          <w:sz w:val="24"/>
          <w:highlight w:val="none"/>
          <w:u w:val="single"/>
          <w14:textFill>
            <w14:solidFill>
              <w14:schemeClr w14:val="tx1"/>
            </w14:solidFill>
          </w14:textFill>
        </w:rPr>
        <w:t>承包人不提交上述文件的，项目经理无权履行职责，发包人有权要求更换项目经理，由此增加的费用和（或）延误的工期由承包人承担</w:t>
      </w:r>
      <w:r>
        <w:rPr>
          <w:rFonts w:ascii="宋体" w:hAnsi="宋体" w:eastAsia="宋体" w:cs="宋体"/>
          <w:color w:val="000000" w:themeColor="text1"/>
          <w:sz w:val="24"/>
          <w:highlight w:val="none"/>
          <w14:textFill>
            <w14:solidFill>
              <w14:schemeClr w14:val="tx1"/>
            </w14:solidFill>
          </w14:textFill>
        </w:rPr>
        <w:t>。</w:t>
      </w:r>
    </w:p>
    <w:p>
      <w:pPr>
        <w:spacing w:line="300" w:lineRule="exact"/>
        <w:ind w:left="359"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3.2.2 项目经理未经批准，擅自离开施工现场的违约责任：</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left="359"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3.2.3 承包人擅自更换项目经理的违约责任：</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left="359"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3.2.4 承包人无正当理由拒绝更换项目经理的违约责任：</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3.3 承包人人员</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3.3.1 承包人提交项目管理机构及施工现场管理人员安排报告的期限：</w:t>
      </w:r>
      <w:r>
        <w:rPr>
          <w:rFonts w:ascii="宋体" w:hAnsi="宋体" w:eastAsia="宋体" w:cs="宋体"/>
          <w:color w:val="000000" w:themeColor="text1"/>
          <w:sz w:val="24"/>
          <w:highlight w:val="none"/>
          <w:u w:val="single"/>
          <w14:textFill>
            <w14:solidFill>
              <w14:schemeClr w14:val="tx1"/>
            </w14:solidFill>
          </w14:textFill>
        </w:rPr>
        <w:t>承包人应在接到开工通知后7天内</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3.3.3 承包人无正当理由拒绝撤换主要施工管理人员的违约责任：</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3.3.4 承包人主要施工管理人员离开施工现场的批准要求：</w:t>
      </w:r>
      <w:r>
        <w:rPr>
          <w:rFonts w:hint="eastAsia" w:ascii="宋体" w:hAnsi="宋体" w:eastAsia="宋体" w:cs="宋体"/>
          <w:color w:val="000000" w:themeColor="text1"/>
          <w:spacing w:val="-4"/>
          <w:sz w:val="24"/>
          <w:highlight w:val="none"/>
          <w:u w:val="single"/>
          <w14:textFill>
            <w14:solidFill>
              <w14:schemeClr w14:val="tx1"/>
            </w14:solidFill>
          </w14:textFill>
        </w:rPr>
        <w:t>按通用条款3.3.4条款执</w:t>
      </w:r>
      <w:r>
        <w:rPr>
          <w:rFonts w:hint="eastAsia" w:ascii="宋体" w:hAnsi="宋体" w:eastAsia="宋体" w:cs="宋体"/>
          <w:color w:val="000000" w:themeColor="text1"/>
          <w:sz w:val="24"/>
          <w:highlight w:val="none"/>
          <w:u w:val="single"/>
          <w14:textFill>
            <w14:solidFill>
              <w14:schemeClr w14:val="tx1"/>
            </w14:solidFill>
          </w14:textFill>
        </w:rPr>
        <w:t>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3.3.5承包人擅自更换主要施工管理人员的违约责任</w:t>
      </w:r>
      <w:r>
        <w:rPr>
          <w:rFonts w:ascii="宋体" w:hAnsi="宋体" w:eastAsia="宋体" w:cs="宋体"/>
          <w:color w:val="000000" w:themeColor="text1"/>
          <w:sz w:val="24"/>
          <w:highlight w:val="none"/>
          <w:u w:val="single"/>
          <w14:textFill>
            <w14:solidFill>
              <w14:schemeClr w14:val="tx1"/>
            </w14:solidFill>
          </w14:textFill>
        </w:rPr>
        <w:t>每发生一次罚款</w:t>
      </w:r>
      <w:r>
        <w:rPr>
          <w:rFonts w:hint="eastAsia" w:ascii="宋体" w:hAnsi="宋体" w:eastAsia="宋体" w:cs="宋体"/>
          <w:color w:val="000000" w:themeColor="text1"/>
          <w:sz w:val="24"/>
          <w:highlight w:val="none"/>
          <w:u w:val="single"/>
          <w14:textFill>
            <w14:solidFill>
              <w14:schemeClr w14:val="tx1"/>
            </w14:solidFill>
          </w14:textFill>
        </w:rPr>
        <w:t>5千</w:t>
      </w:r>
      <w:r>
        <w:rPr>
          <w:rFonts w:ascii="宋体" w:hAnsi="宋体" w:eastAsia="宋体" w:cs="宋体"/>
          <w:color w:val="000000" w:themeColor="text1"/>
          <w:sz w:val="24"/>
          <w:highlight w:val="none"/>
          <w:u w:val="single"/>
          <w14:textFill>
            <w14:solidFill>
              <w14:schemeClr w14:val="tx1"/>
            </w14:solidFill>
          </w14:textFill>
        </w:rPr>
        <w:t>元</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承包人主要施工管理人员擅自离开施工现场的违约责任：</w:t>
      </w:r>
      <w:r>
        <w:rPr>
          <w:rFonts w:hint="eastAsia" w:ascii="宋体" w:hAnsi="宋体" w:eastAsia="宋体" w:cs="宋体"/>
          <w:color w:val="000000" w:themeColor="text1"/>
          <w:sz w:val="24"/>
          <w:highlight w:val="none"/>
          <w:u w:val="single"/>
          <w14:textFill>
            <w14:solidFill>
              <w14:schemeClr w14:val="tx1"/>
            </w14:solidFill>
          </w14:textFill>
        </w:rPr>
        <w:t>每发生一次罚款5千元</w:t>
      </w:r>
      <w:r>
        <w:rPr>
          <w:rFonts w:hint="eastAsia"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3</w:t>
      </w:r>
      <w:bookmarkStart w:id="165" w:name="_Toc297120459"/>
      <w:bookmarkEnd w:id="165"/>
      <w:bookmarkStart w:id="166" w:name="_Toc296891199"/>
      <w:bookmarkEnd w:id="166"/>
      <w:bookmarkStart w:id="167" w:name="_Toc292559364"/>
      <w:bookmarkEnd w:id="167"/>
      <w:bookmarkStart w:id="168" w:name="_Toc296890987"/>
      <w:bookmarkEnd w:id="168"/>
      <w:bookmarkStart w:id="169" w:name="_Toc297048345"/>
      <w:bookmarkEnd w:id="169"/>
      <w:bookmarkStart w:id="170" w:name="_Toc303539102"/>
      <w:bookmarkEnd w:id="170"/>
      <w:bookmarkStart w:id="171" w:name="_Toc304295523"/>
      <w:bookmarkEnd w:id="171"/>
      <w:bookmarkStart w:id="172" w:name="_Toc297123492"/>
      <w:bookmarkEnd w:id="172"/>
      <w:bookmarkStart w:id="173" w:name="_Toc297216151"/>
      <w:bookmarkEnd w:id="173"/>
      <w:bookmarkStart w:id="174" w:name="_Toc300934945"/>
      <w:bookmarkEnd w:id="174"/>
      <w:bookmarkStart w:id="175" w:name="_Toc292559869"/>
      <w:bookmarkEnd w:id="175"/>
      <w:bookmarkStart w:id="176" w:name="_Toc312677988"/>
      <w:bookmarkEnd w:id="176"/>
      <w:bookmarkStart w:id="177" w:name="_Toc296347158"/>
      <w:bookmarkEnd w:id="177"/>
      <w:bookmarkStart w:id="178" w:name="_Toc296346660"/>
      <w:bookmarkEnd w:id="178"/>
      <w:bookmarkStart w:id="179" w:name="_Toc296503159"/>
      <w:bookmarkEnd w:id="179"/>
      <w:bookmarkStart w:id="180" w:name="_Toc296944498"/>
      <w:bookmarkEnd w:id="180"/>
      <w:r>
        <w:rPr>
          <w:rFonts w:ascii="宋体" w:hAnsi="宋体" w:eastAsia="宋体" w:cs="宋体"/>
          <w:b/>
          <w:color w:val="000000" w:themeColor="text1"/>
          <w:sz w:val="24"/>
          <w:highlight w:val="none"/>
          <w14:textFill>
            <w14:solidFill>
              <w14:schemeClr w14:val="tx1"/>
            </w14:solidFill>
          </w14:textFill>
        </w:rPr>
        <w:t>.5 分包</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w:t>
      </w:r>
      <w:bookmarkStart w:id="181" w:name="_Toc297216152"/>
      <w:bookmarkEnd w:id="181"/>
      <w:bookmarkStart w:id="182" w:name="_Toc312677989"/>
      <w:bookmarkEnd w:id="182"/>
      <w:bookmarkStart w:id="183" w:name="_Toc318581158"/>
      <w:bookmarkEnd w:id="183"/>
      <w:bookmarkStart w:id="184" w:name="_Toc296347159"/>
      <w:bookmarkEnd w:id="184"/>
      <w:bookmarkStart w:id="185" w:name="_Toc296346661"/>
      <w:bookmarkEnd w:id="185"/>
      <w:bookmarkStart w:id="186" w:name="_Toc300934946"/>
      <w:bookmarkEnd w:id="186"/>
      <w:bookmarkStart w:id="187" w:name="_Toc292559870"/>
      <w:bookmarkEnd w:id="187"/>
      <w:bookmarkStart w:id="188" w:name="_Toc296503160"/>
      <w:bookmarkEnd w:id="188"/>
      <w:bookmarkStart w:id="189" w:name="_Toc292559365"/>
      <w:bookmarkEnd w:id="189"/>
      <w:bookmarkStart w:id="190" w:name="_Toc296890988"/>
      <w:bookmarkEnd w:id="190"/>
      <w:bookmarkStart w:id="191" w:name="_Toc303539103"/>
      <w:bookmarkEnd w:id="191"/>
      <w:bookmarkStart w:id="192" w:name="_Toc296944499"/>
      <w:bookmarkEnd w:id="192"/>
      <w:bookmarkStart w:id="193" w:name="_Toc297048346"/>
      <w:bookmarkEnd w:id="193"/>
      <w:bookmarkStart w:id="194" w:name="_Toc297120460"/>
      <w:bookmarkEnd w:id="194"/>
      <w:bookmarkStart w:id="195" w:name="_Toc296891200"/>
      <w:bookmarkEnd w:id="195"/>
      <w:bookmarkStart w:id="196" w:name="_Toc297123493"/>
      <w:bookmarkEnd w:id="196"/>
      <w:bookmarkStart w:id="197" w:name="_Toc304295524"/>
      <w:bookmarkEnd w:id="197"/>
      <w:r>
        <w:rPr>
          <w:rFonts w:ascii="宋体" w:hAnsi="宋体" w:eastAsia="宋体" w:cs="宋体"/>
          <w:color w:val="000000" w:themeColor="text1"/>
          <w:sz w:val="24"/>
          <w:highlight w:val="none"/>
          <w14:textFill>
            <w14:solidFill>
              <w14:schemeClr w14:val="tx1"/>
            </w14:solidFill>
          </w14:textFill>
        </w:rPr>
        <w:t>.5.1 分包的一般约定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禁止分包的工程包括：</w:t>
      </w:r>
      <w:r>
        <w:rPr>
          <w:rFonts w:hint="eastAsia" w:ascii="宋体" w:hAnsi="宋体" w:eastAsia="宋体" w:cs="宋体"/>
          <w:color w:val="000000" w:themeColor="text1"/>
          <w:sz w:val="24"/>
          <w:highlight w:val="none"/>
          <w:u w:val="single"/>
          <w14:textFill>
            <w14:solidFill>
              <w14:schemeClr w14:val="tx1"/>
            </w14:solidFill>
          </w14:textFill>
        </w:rPr>
        <w:t>按通用条款3.5.1条款执行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主体结构、关键性工作的范围：。</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w:t>
      </w:r>
      <w:bookmarkStart w:id="198" w:name="_Toc312677990"/>
      <w:bookmarkEnd w:id="198"/>
      <w:bookmarkStart w:id="199" w:name="_Toc318581159"/>
      <w:bookmarkEnd w:id="199"/>
      <w:r>
        <w:rPr>
          <w:rFonts w:ascii="宋体" w:hAnsi="宋体" w:eastAsia="宋体" w:cs="宋体"/>
          <w:color w:val="000000" w:themeColor="text1"/>
          <w:sz w:val="24"/>
          <w:highlight w:val="none"/>
          <w14:textFill>
            <w14:solidFill>
              <w14:schemeClr w14:val="tx1"/>
            </w14:solidFill>
          </w14:textFill>
        </w:rPr>
        <w:t>.5.2分包的确定</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允许分包的专业工程包括</w:t>
      </w:r>
      <w:r>
        <w:rPr>
          <w:rFonts w:ascii="宋体" w:hAnsi="宋体" w:eastAsia="宋体" w:cs="宋体"/>
          <w:color w:val="000000" w:themeColor="text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 xml:space="preserve">  /   </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其他关于分包的约定：</w:t>
      </w:r>
      <w:r>
        <w:rPr>
          <w:rFonts w:ascii="宋体" w:hAnsi="宋体" w:eastAsia="宋体" w:cs="宋体"/>
          <w:color w:val="000000" w:themeColor="text1"/>
          <w:sz w:val="24"/>
          <w:highlight w:val="none"/>
          <w:u w:val="single"/>
          <w14:textFill>
            <w14:solidFill>
              <w14:schemeClr w14:val="tx1"/>
            </w14:solidFill>
          </w14:textFill>
        </w:rPr>
        <w:t xml:space="preserve">                 /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3.5.4 分包合同价款</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关于分包合同价款支付的约定：</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3.6 工程照管与成品、半成品保护</w:t>
      </w:r>
    </w:p>
    <w:p>
      <w:pPr>
        <w:spacing w:line="300" w:lineRule="exact"/>
        <w:ind w:firstLine="480" w:firstLineChars="200"/>
        <w:rPr>
          <w:rFonts w:ascii="宋体" w:hAnsi="宋体" w:eastAsia="宋体" w:cs="宋体"/>
          <w:color w:val="000000" w:themeColor="text1"/>
          <w:spacing w:val="-12"/>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承包人负责照管工程及工程相关的材料、工程设备的起始时间：</w:t>
      </w:r>
      <w:r>
        <w:rPr>
          <w:rFonts w:hint="eastAsia" w:ascii="宋体" w:hAnsi="宋体" w:eastAsia="宋体" w:cs="宋体"/>
          <w:color w:val="000000" w:themeColor="text1"/>
          <w:spacing w:val="-12"/>
          <w:sz w:val="24"/>
          <w:highlight w:val="none"/>
          <w:u w:val="single"/>
          <w14:textFill>
            <w14:solidFill>
              <w14:schemeClr w14:val="tx1"/>
            </w14:solidFill>
          </w14:textFill>
        </w:rPr>
        <w:t>按通用条款3.6条款执行</w:t>
      </w:r>
      <w:r>
        <w:rPr>
          <w:rFonts w:ascii="宋体" w:hAnsi="宋体" w:eastAsia="宋体" w:cs="宋体"/>
          <w:color w:val="000000" w:themeColor="text1"/>
          <w:spacing w:val="-12"/>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3.7 履约担保</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承包人是否提供履约担保：</w:t>
      </w:r>
      <w:r>
        <w:rPr>
          <w:rFonts w:hint="eastAsia" w:ascii="宋体" w:hAnsi="宋体" w:eastAsia="宋体" w:cs="宋体"/>
          <w:color w:val="000000" w:themeColor="text1"/>
          <w:sz w:val="24"/>
          <w:highlight w:val="none"/>
          <w14:textFill>
            <w14:solidFill>
              <w14:schemeClr w14:val="tx1"/>
            </w14:solidFill>
          </w14:textFill>
        </w:rPr>
        <w:t>是</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承包人提供履约担保的形式</w:t>
      </w:r>
      <w:r>
        <w:rPr>
          <w:rFonts w:hint="eastAsia" w:ascii="宋体" w:hAnsi="宋体" w:eastAsia="宋体" w:cs="宋体"/>
          <w:color w:val="000000" w:themeColor="text1"/>
          <w:sz w:val="24"/>
          <w:highlight w:val="none"/>
          <w14:textFill>
            <w14:solidFill>
              <w14:schemeClr w14:val="tx1"/>
            </w14:solidFill>
          </w14:textFill>
        </w:rPr>
        <w:t>、金额及期限的</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200" w:name="_Toc351203636"/>
      <w:bookmarkEnd w:id="200"/>
      <w:r>
        <w:rPr>
          <w:rFonts w:ascii="宋体" w:hAnsi="宋体" w:eastAsia="宋体" w:cs="宋体"/>
          <w:b/>
          <w:color w:val="000000" w:themeColor="text1"/>
          <w:sz w:val="24"/>
          <w:highlight w:val="none"/>
          <w14:textFill>
            <w14:solidFill>
              <w14:schemeClr w14:val="tx1"/>
            </w14:solidFill>
          </w14:textFill>
        </w:rPr>
        <w:t>4</w:t>
      </w:r>
      <w:bookmarkStart w:id="201" w:name="_Toc292559871"/>
      <w:bookmarkEnd w:id="201"/>
      <w:bookmarkStart w:id="202" w:name="_Toc296891202"/>
      <w:bookmarkEnd w:id="202"/>
      <w:bookmarkStart w:id="203" w:name="_Toc297120462"/>
      <w:bookmarkEnd w:id="203"/>
      <w:bookmarkStart w:id="204" w:name="_Toc297048348"/>
      <w:bookmarkEnd w:id="204"/>
      <w:bookmarkStart w:id="205" w:name="_Toc296890990"/>
      <w:bookmarkEnd w:id="205"/>
      <w:bookmarkStart w:id="206" w:name="_Toc267251413"/>
      <w:bookmarkEnd w:id="206"/>
      <w:bookmarkStart w:id="207" w:name="_Toc296347161"/>
      <w:bookmarkEnd w:id="207"/>
      <w:bookmarkStart w:id="208" w:name="_Toc292559366"/>
      <w:bookmarkEnd w:id="208"/>
      <w:bookmarkStart w:id="209" w:name="_Toc296944501"/>
      <w:bookmarkEnd w:id="209"/>
      <w:bookmarkStart w:id="210" w:name="_Toc296346663"/>
      <w:bookmarkEnd w:id="210"/>
      <w:bookmarkStart w:id="211" w:name="_Toc296503162"/>
      <w:bookmarkEnd w:id="211"/>
      <w:r>
        <w:rPr>
          <w:rFonts w:ascii="宋体" w:hAnsi="宋体" w:eastAsia="宋体" w:cs="宋体"/>
          <w:b/>
          <w:color w:val="000000" w:themeColor="text1"/>
          <w:sz w:val="24"/>
          <w:highlight w:val="none"/>
          <w14:textFill>
            <w14:solidFill>
              <w14:schemeClr w14:val="tx1"/>
            </w14:solidFill>
          </w14:textFill>
        </w:rPr>
        <w:t>. 监理人</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4.1监理人的一般规定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关于监理人的监理内容：</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关于监理人的监理权限：</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关于监理人在施工现场的办公场所、生活场所的提供和费用承担的约定：</w:t>
      </w:r>
      <w:r>
        <w:rPr>
          <w:rFonts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4.2 监理人员</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总监理工程师：</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姓名：</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职务：</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监理工程师执业资格证书号：</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电子信箱：</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通信地址：</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关于监理人的其他约定：</w:t>
      </w:r>
      <w:r>
        <w:rPr>
          <w:rFonts w:hint="eastAsia" w:ascii="宋体" w:hAnsi="宋体" w:eastAsia="宋体" w:cs="宋体"/>
          <w:color w:val="000000" w:themeColor="text1"/>
          <w:sz w:val="24"/>
          <w:highlight w:val="none"/>
          <w:u w:val="single"/>
          <w14:textFill>
            <w14:solidFill>
              <w14:schemeClr w14:val="tx1"/>
            </w14:solidFill>
          </w14:textFill>
        </w:rPr>
        <w:t> / </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4.4 商定或确定</w:t>
      </w:r>
    </w:p>
    <w:p>
      <w:pPr>
        <w:spacing w:line="300" w:lineRule="exact"/>
        <w:ind w:firstLine="456" w:firstLineChars="200"/>
        <w:jc w:val="center"/>
        <w:rPr>
          <w:rFonts w:ascii="宋体" w:hAnsi="宋体" w:eastAsia="宋体" w:cs="宋体"/>
          <w:color w:val="000000" w:themeColor="text1"/>
          <w:spacing w:val="-6"/>
          <w:sz w:val="24"/>
          <w:highlight w:val="none"/>
          <w14:textFill>
            <w14:solidFill>
              <w14:schemeClr w14:val="tx1"/>
            </w14:solidFill>
          </w14:textFill>
        </w:rPr>
      </w:pPr>
      <w:bookmarkStart w:id="212" w:name="_Toc267251418"/>
      <w:bookmarkEnd w:id="212"/>
      <w:r>
        <w:rPr>
          <w:rFonts w:ascii="宋体" w:hAnsi="宋体" w:eastAsia="宋体" w:cs="宋体"/>
          <w:color w:val="000000" w:themeColor="text1"/>
          <w:spacing w:val="-6"/>
          <w:sz w:val="24"/>
          <w:highlight w:val="none"/>
          <w14:textFill>
            <w14:solidFill>
              <w14:schemeClr w14:val="tx1"/>
            </w14:solidFill>
          </w14:textFill>
        </w:rPr>
        <w:t>在发包人和承包人不能通过协商达成一致意见时，发包人授权监理人对以下事项进行确定：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213" w:name="_Toc351203637"/>
      <w:bookmarkEnd w:id="213"/>
      <w:r>
        <w:rPr>
          <w:rFonts w:ascii="宋体" w:hAnsi="宋体" w:eastAsia="宋体" w:cs="宋体"/>
          <w:b/>
          <w:color w:val="000000" w:themeColor="text1"/>
          <w:sz w:val="24"/>
          <w:highlight w:val="none"/>
          <w14:textFill>
            <w14:solidFill>
              <w14:schemeClr w14:val="tx1"/>
            </w14:solidFill>
          </w14:textFill>
        </w:rPr>
        <w:t>5</w:t>
      </w:r>
      <w:bookmarkStart w:id="214" w:name="_Toc296346664"/>
      <w:bookmarkEnd w:id="214"/>
      <w:bookmarkStart w:id="215" w:name="_Toc297048349"/>
      <w:bookmarkEnd w:id="215"/>
      <w:bookmarkStart w:id="216" w:name="_Toc297120463"/>
      <w:bookmarkEnd w:id="216"/>
      <w:bookmarkStart w:id="217" w:name="_Toc292559872"/>
      <w:bookmarkEnd w:id="217"/>
      <w:bookmarkStart w:id="218" w:name="_Toc296944502"/>
      <w:bookmarkEnd w:id="218"/>
      <w:bookmarkStart w:id="219" w:name="_Toc296890991"/>
      <w:bookmarkEnd w:id="219"/>
      <w:bookmarkStart w:id="220" w:name="_Toc296503163"/>
      <w:bookmarkEnd w:id="220"/>
      <w:bookmarkStart w:id="221" w:name="_Toc296891203"/>
      <w:bookmarkEnd w:id="221"/>
      <w:bookmarkStart w:id="222" w:name="_Toc292559367"/>
      <w:bookmarkEnd w:id="222"/>
      <w:bookmarkStart w:id="223" w:name="_Toc296347162"/>
      <w:bookmarkEnd w:id="223"/>
      <w:r>
        <w:rPr>
          <w:rFonts w:ascii="宋体" w:hAnsi="宋体" w:eastAsia="宋体" w:cs="宋体"/>
          <w:b/>
          <w:color w:val="000000" w:themeColor="text1"/>
          <w:sz w:val="24"/>
          <w:highlight w:val="none"/>
          <w14:textFill>
            <w14:solidFill>
              <w14:schemeClr w14:val="tx1"/>
            </w14:solidFill>
          </w14:textFill>
        </w:rPr>
        <w:t>. 工程质量</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5.1 质量要求</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5</w:t>
      </w:r>
      <w:bookmarkStart w:id="224" w:name="_Toc303539106"/>
      <w:bookmarkEnd w:id="224"/>
      <w:bookmarkStart w:id="225" w:name="_Toc300934949"/>
      <w:bookmarkEnd w:id="225"/>
      <w:bookmarkStart w:id="226" w:name="_Toc318581164"/>
      <w:bookmarkEnd w:id="226"/>
      <w:bookmarkStart w:id="227" w:name="_Toc297123496"/>
      <w:bookmarkEnd w:id="227"/>
      <w:bookmarkStart w:id="228" w:name="_Toc297216155"/>
      <w:bookmarkEnd w:id="228"/>
      <w:bookmarkStart w:id="229" w:name="_Toc312677997"/>
      <w:bookmarkEnd w:id="229"/>
      <w:bookmarkStart w:id="230" w:name="_Toc304295527"/>
      <w:bookmarkEnd w:id="230"/>
      <w:r>
        <w:rPr>
          <w:rFonts w:ascii="宋体" w:hAnsi="宋体" w:eastAsia="宋体" w:cs="宋体"/>
          <w:color w:val="000000" w:themeColor="text1"/>
          <w:sz w:val="24"/>
          <w:highlight w:val="none"/>
          <w14:textFill>
            <w14:solidFill>
              <w14:schemeClr w14:val="tx1"/>
            </w14:solidFill>
          </w14:textFill>
        </w:rPr>
        <w:t>.1.1 特殊质量标准和要求：。</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关于工程奖项的约定：。</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5.3 隐蔽工程检查</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5.3.2承包人提前通知</w:t>
      </w:r>
      <w:r>
        <w:rPr>
          <w:rFonts w:hint="eastAsia" w:ascii="宋体" w:hAnsi="宋体" w:eastAsia="宋体" w:cs="宋体"/>
          <w:color w:val="000000" w:themeColor="text1"/>
          <w:sz w:val="24"/>
          <w:highlight w:val="none"/>
          <w14:textFill>
            <w14:solidFill>
              <w14:schemeClr w14:val="tx1"/>
            </w14:solidFill>
          </w14:textFill>
        </w:rPr>
        <w:t>发包</w:t>
      </w:r>
      <w:r>
        <w:rPr>
          <w:rFonts w:ascii="宋体" w:hAnsi="宋体" w:eastAsia="宋体" w:cs="宋体"/>
          <w:color w:val="000000" w:themeColor="text1"/>
          <w:sz w:val="24"/>
          <w:highlight w:val="none"/>
          <w14:textFill>
            <w14:solidFill>
              <w14:schemeClr w14:val="tx1"/>
            </w14:solidFill>
          </w14:textFill>
        </w:rPr>
        <w:t>人隐蔽工程检查的期限的约定：</w:t>
      </w:r>
      <w:r>
        <w:rPr>
          <w:rFonts w:ascii="宋体" w:hAnsi="宋体" w:eastAsia="宋体" w:cs="宋体"/>
          <w:color w:val="000000" w:themeColor="text1"/>
          <w:sz w:val="24"/>
          <w:highlight w:val="none"/>
          <w:u w:val="single"/>
          <w14:textFill>
            <w14:solidFill>
              <w14:schemeClr w14:val="tx1"/>
            </w14:solidFill>
          </w14:textFill>
        </w:rPr>
        <w:t>承包人应在</w:t>
      </w:r>
      <w:r>
        <w:rPr>
          <w:rFonts w:hint="eastAsia" w:ascii="宋体" w:hAnsi="宋体" w:eastAsia="宋体" w:cs="宋体"/>
          <w:color w:val="000000" w:themeColor="text1"/>
          <w:sz w:val="24"/>
          <w:highlight w:val="none"/>
          <w:u w:val="single"/>
          <w14:textFill>
            <w14:solidFill>
              <w14:schemeClr w14:val="tx1"/>
            </w14:solidFill>
          </w14:textFill>
        </w:rPr>
        <w:t>共同</w:t>
      </w:r>
      <w:r>
        <w:rPr>
          <w:rFonts w:ascii="宋体" w:hAnsi="宋体" w:eastAsia="宋体" w:cs="宋体"/>
          <w:color w:val="000000" w:themeColor="text1"/>
          <w:sz w:val="24"/>
          <w:highlight w:val="none"/>
          <w:u w:val="single"/>
          <w14:textFill>
            <w14:solidFill>
              <w14:schemeClr w14:val="tx1"/>
            </w14:solidFill>
          </w14:textFill>
        </w:rPr>
        <w:t>检查前48小时书面通知</w:t>
      </w:r>
      <w:r>
        <w:rPr>
          <w:rFonts w:hint="eastAsia" w:ascii="宋体" w:hAnsi="宋体" w:eastAsia="宋体" w:cs="宋体"/>
          <w:color w:val="000000" w:themeColor="text1"/>
          <w:sz w:val="24"/>
          <w:highlight w:val="none"/>
          <w:u w:val="single"/>
          <w14:textFill>
            <w14:solidFill>
              <w14:schemeClr w14:val="tx1"/>
            </w14:solidFill>
          </w14:textFill>
        </w:rPr>
        <w:t>发包人</w:t>
      </w:r>
      <w:r>
        <w:rPr>
          <w:rFonts w:ascii="宋体" w:hAnsi="宋体" w:eastAsia="宋体" w:cs="宋体"/>
          <w:color w:val="000000" w:themeColor="text1"/>
          <w:sz w:val="24"/>
          <w:highlight w:val="none"/>
          <w:u w:val="single"/>
          <w14:textFill>
            <w14:solidFill>
              <w14:schemeClr w14:val="tx1"/>
            </w14:solidFill>
          </w14:textFill>
        </w:rPr>
        <w:t>检查</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发包人</w:t>
      </w:r>
      <w:r>
        <w:rPr>
          <w:rFonts w:ascii="宋体" w:hAnsi="宋体" w:eastAsia="宋体" w:cs="宋体"/>
          <w:color w:val="000000" w:themeColor="text1"/>
          <w:sz w:val="24"/>
          <w:highlight w:val="none"/>
          <w14:textFill>
            <w14:solidFill>
              <w14:schemeClr w14:val="tx1"/>
            </w14:solidFill>
          </w14:textFill>
        </w:rPr>
        <w:t>不能按时进行检查时，应提前</w:t>
      </w:r>
      <w:r>
        <w:rPr>
          <w:rFonts w:hint="eastAsia" w:ascii="宋体" w:hAnsi="宋体" w:eastAsia="宋体" w:cs="宋体"/>
          <w:color w:val="000000" w:themeColor="text1"/>
          <w:sz w:val="24"/>
          <w:highlight w:val="none"/>
          <w:u w:val="single"/>
          <w14:textFill>
            <w14:solidFill>
              <w14:schemeClr w14:val="tx1"/>
            </w14:solidFill>
          </w14:textFill>
        </w:rPr>
        <w:t xml:space="preserve">      24      </w:t>
      </w:r>
      <w:r>
        <w:rPr>
          <w:rFonts w:ascii="宋体" w:hAnsi="宋体" w:eastAsia="宋体" w:cs="宋体"/>
          <w:color w:val="000000" w:themeColor="text1"/>
          <w:sz w:val="24"/>
          <w:highlight w:val="none"/>
          <w14:textFill>
            <w14:solidFill>
              <w14:schemeClr w14:val="tx1"/>
            </w14:solidFill>
          </w14:textFill>
        </w:rPr>
        <w:t>小时提交书面延期要求。</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关于延期最长不得超过：</w:t>
      </w:r>
      <w:r>
        <w:rPr>
          <w:rFonts w:hint="eastAsia" w:ascii="宋体" w:hAnsi="宋体" w:eastAsia="宋体" w:cs="宋体"/>
          <w:color w:val="000000" w:themeColor="text1"/>
          <w:sz w:val="24"/>
          <w:highlight w:val="none"/>
          <w:u w:val="single"/>
          <w14:textFill>
            <w14:solidFill>
              <w14:schemeClr w14:val="tx1"/>
            </w14:solidFill>
          </w14:textFill>
        </w:rPr>
        <w:t xml:space="preserve">      48</w:t>
      </w:r>
      <w:r>
        <w:rPr>
          <w:rFonts w:ascii="宋体" w:hAnsi="宋体" w:eastAsia="宋体" w:cs="宋体"/>
          <w:color w:val="000000" w:themeColor="text1"/>
          <w:sz w:val="24"/>
          <w:highlight w:val="none"/>
          <w14:textFill>
            <w14:solidFill>
              <w14:schemeClr w14:val="tx1"/>
            </w14:solidFill>
          </w14:textFill>
        </w:rPr>
        <w:t>小时。</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231" w:name="_Toc351203638"/>
      <w:bookmarkEnd w:id="231"/>
      <w:r>
        <w:rPr>
          <w:rFonts w:ascii="宋体" w:hAnsi="宋体" w:eastAsia="宋体" w:cs="宋体"/>
          <w:b/>
          <w:color w:val="000000" w:themeColor="text1"/>
          <w:sz w:val="24"/>
          <w:highlight w:val="none"/>
          <w14:textFill>
            <w14:solidFill>
              <w14:schemeClr w14:val="tx1"/>
            </w14:solidFill>
          </w14:textFill>
        </w:rPr>
        <w:t>6. 安全文明施工与环境保护</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6.1安全文明施工</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 xml:space="preserve">   6.1.1 项目安全生产的达标目标及相应事项的约定：</w:t>
      </w:r>
      <w:r>
        <w:rPr>
          <w:rFonts w:ascii="宋体" w:hAnsi="宋体" w:eastAsia="宋体" w:cs="宋体"/>
          <w:color w:val="000000" w:themeColor="text1"/>
          <w:sz w:val="24"/>
          <w:highlight w:val="none"/>
          <w:u w:val="single"/>
          <w14:textFill>
            <w14:solidFill>
              <w14:schemeClr w14:val="tx1"/>
            </w14:solidFill>
          </w14:textFill>
        </w:rPr>
        <w:t>遵守国家和工程所在地有关安全生产的要求</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6.1.4 关于治安保卫的特别约定：</w:t>
      </w:r>
      <w:r>
        <w:rPr>
          <w:rFonts w:hint="eastAsia" w:ascii="宋体" w:hAnsi="宋体" w:eastAsia="宋体" w:cs="宋体"/>
          <w:color w:val="000000" w:themeColor="text1"/>
          <w:sz w:val="24"/>
          <w:highlight w:val="none"/>
          <w14:textFill>
            <w14:solidFill>
              <w14:schemeClr w14:val="tx1"/>
            </w14:solidFill>
          </w14:textFill>
        </w:rPr>
        <w:t>按通用条款6.1.4款执行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关于编制施工场地治安管理计划的约定：</w:t>
      </w:r>
      <w:r>
        <w:rPr>
          <w:rFonts w:ascii="宋体" w:hAnsi="宋体" w:eastAsia="宋体" w:cs="宋体"/>
          <w:color w:val="000000" w:themeColor="text1"/>
          <w:sz w:val="24"/>
          <w:highlight w:val="none"/>
          <w:u w:val="single"/>
          <w14:textFill>
            <w14:solidFill>
              <w14:schemeClr w14:val="tx1"/>
            </w14:solidFill>
          </w14:textFill>
        </w:rPr>
        <w:t>按通用条款6.1.4款执行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6.1.5 文明施工</w:t>
      </w:r>
    </w:p>
    <w:p>
      <w:pPr>
        <w:spacing w:line="300" w:lineRule="exact"/>
        <w:ind w:firstLine="480" w:firstLineChars="200"/>
        <w:jc w:val="left"/>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合同当事人对文明施工的要求：</w:t>
      </w:r>
      <w:r>
        <w:rPr>
          <w:rFonts w:hint="eastAsia" w:ascii="宋体" w:hAnsi="宋体" w:eastAsia="宋体" w:cs="宋体"/>
          <w:color w:val="000000" w:themeColor="text1"/>
          <w:sz w:val="24"/>
          <w:highlight w:val="none"/>
          <w:u w:val="single"/>
          <w14:textFill>
            <w14:solidFill>
              <w14:schemeClr w14:val="tx1"/>
            </w14:solidFill>
          </w14:textFill>
        </w:rPr>
        <w:t>承包人在工程施工期间，应当采取措施保持施工现场平整，物料堆放整齐。工程所在地有关政府行政管理部门有特殊要求的，按照其要求执行</w:t>
      </w:r>
      <w:r>
        <w:rPr>
          <w:rFonts w:hint="eastAsia"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6.1.6 关于安全文明施工费支付比例和支付期限的约定：。</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232" w:name="_Toc351203639"/>
      <w:bookmarkEnd w:id="232"/>
      <w:r>
        <w:rPr>
          <w:rFonts w:ascii="宋体" w:hAnsi="宋体" w:eastAsia="宋体" w:cs="宋体"/>
          <w:b/>
          <w:color w:val="000000" w:themeColor="text1"/>
          <w:sz w:val="24"/>
          <w:highlight w:val="none"/>
          <w14:textFill>
            <w14:solidFill>
              <w14:schemeClr w14:val="tx1"/>
            </w14:solidFill>
          </w14:textFill>
        </w:rPr>
        <w:t>7. 工期和进度</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7.1 施工组织设计</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7.1.</w:t>
      </w:r>
      <w:r>
        <w:rPr>
          <w:rFonts w:hint="eastAsia" w:ascii="宋体" w:hAnsi="宋体" w:eastAsia="宋体" w:cs="宋体"/>
          <w:color w:val="000000" w:themeColor="text1"/>
          <w:sz w:val="24"/>
          <w:highlight w:val="none"/>
          <w14:textFill>
            <w14:solidFill>
              <w14:schemeClr w14:val="tx1"/>
            </w14:solidFill>
          </w14:textFill>
        </w:rPr>
        <w:t>1 合同当事人约定的</w:t>
      </w:r>
      <w:r>
        <w:rPr>
          <w:rFonts w:ascii="宋体" w:hAnsi="宋体" w:eastAsia="宋体" w:cs="宋体"/>
          <w:color w:val="000000" w:themeColor="text1"/>
          <w:sz w:val="24"/>
          <w:highlight w:val="none"/>
          <w14:textFill>
            <w14:solidFill>
              <w14:schemeClr w14:val="tx1"/>
            </w14:solidFill>
          </w14:textFill>
        </w:rPr>
        <w:t>施工组织设计</w:t>
      </w:r>
      <w:r>
        <w:rPr>
          <w:rFonts w:hint="eastAsia" w:ascii="宋体" w:hAnsi="宋体" w:eastAsia="宋体" w:cs="宋体"/>
          <w:color w:val="000000" w:themeColor="text1"/>
          <w:sz w:val="24"/>
          <w:highlight w:val="none"/>
          <w14:textFill>
            <w14:solidFill>
              <w14:schemeClr w14:val="tx1"/>
            </w14:solidFill>
          </w14:textFill>
        </w:rPr>
        <w:t>应包括的其他内容</w:t>
      </w:r>
      <w:r>
        <w:rPr>
          <w:rFonts w:ascii="宋体" w:hAnsi="宋体" w:eastAsia="宋体" w:cs="宋体"/>
          <w:color w:val="000000" w:themeColor="text1"/>
          <w:sz w:val="24"/>
          <w:highlight w:val="non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1）施工方案；（2）施工现场平面布置图；（3）施工进度计划和保证措施；（4）劳动力及材料供应计划；（5）施工机械设备的选用；（6）质量保证体系及措施；（7）安全生产、文明施工措施；（8）环境保护、成本控制措施</w:t>
      </w:r>
      <w:r>
        <w:rPr>
          <w:rFonts w:hint="eastAsia" w:ascii="宋体" w:hAnsi="宋体" w:eastAsia="宋体" w:cs="宋体"/>
          <w:color w:val="000000" w:themeColor="text1"/>
          <w:sz w:val="24"/>
          <w:highlight w:val="none"/>
          <w:u w:val="single"/>
          <w14:textFill>
            <w14:solidFill>
              <w14:schemeClr w14:val="tx1"/>
            </w14:solidFill>
          </w14:textFill>
        </w:rPr>
        <w:t>；（9）合同当事人约定的其他内容</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7.1.2 施工组织设计的提交和修改</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承包人提交详细施工组织设计的期限的约定：</w:t>
      </w:r>
      <w:r>
        <w:rPr>
          <w:rFonts w:ascii="宋体" w:hAnsi="宋体" w:eastAsia="宋体" w:cs="宋体"/>
          <w:color w:val="000000" w:themeColor="text1"/>
          <w:sz w:val="24"/>
          <w:highlight w:val="none"/>
          <w:u w:val="single"/>
          <w14:textFill>
            <w14:solidFill>
              <w14:schemeClr w14:val="tx1"/>
            </w14:solidFill>
          </w14:textFill>
        </w:rPr>
        <w:t>承包人应在合同签订后14天内，但最迟不得晚于开工日期前7天</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发包人在收到</w:t>
      </w:r>
      <w:r>
        <w:rPr>
          <w:rFonts w:hint="eastAsia" w:ascii="宋体" w:hAnsi="宋体" w:eastAsia="宋体" w:cs="宋体"/>
          <w:color w:val="000000" w:themeColor="text1"/>
          <w:sz w:val="24"/>
          <w:highlight w:val="none"/>
          <w14:textFill>
            <w14:solidFill>
              <w14:schemeClr w14:val="tx1"/>
            </w14:solidFill>
          </w14:textFill>
        </w:rPr>
        <w:t>详细的施工组织设计</w:t>
      </w:r>
      <w:r>
        <w:rPr>
          <w:rFonts w:ascii="宋体" w:hAnsi="宋体" w:eastAsia="宋体" w:cs="宋体"/>
          <w:color w:val="000000" w:themeColor="text1"/>
          <w:sz w:val="24"/>
          <w:highlight w:val="none"/>
          <w14:textFill>
            <w14:solidFill>
              <w14:schemeClr w14:val="tx1"/>
            </w14:solidFill>
          </w14:textFill>
        </w:rPr>
        <w:t>后确认或提出修改意见的期限：</w:t>
      </w:r>
      <w:r>
        <w:rPr>
          <w:rFonts w:hint="eastAsia" w:ascii="宋体" w:hAnsi="宋体" w:eastAsia="宋体" w:cs="宋体"/>
          <w:color w:val="000000" w:themeColor="text1"/>
          <w:sz w:val="24"/>
          <w:highlight w:val="none"/>
          <w:u w:val="single"/>
          <w14:textFill>
            <w14:solidFill>
              <w14:schemeClr w14:val="tx1"/>
            </w14:solidFill>
          </w14:textFill>
        </w:rPr>
        <w:t xml:space="preserve"> 7天内</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w:t>
      </w:r>
      <w:bookmarkStart w:id="233" w:name="_Toc297123514"/>
      <w:bookmarkEnd w:id="233"/>
      <w:bookmarkStart w:id="234" w:name="_Toc303539123"/>
      <w:bookmarkEnd w:id="234"/>
      <w:bookmarkStart w:id="235" w:name="_Toc297216173"/>
      <w:bookmarkEnd w:id="235"/>
      <w:bookmarkStart w:id="236" w:name="_Toc300934966"/>
      <w:bookmarkEnd w:id="236"/>
      <w:bookmarkStart w:id="237" w:name="_Toc312677479"/>
      <w:bookmarkEnd w:id="237"/>
      <w:bookmarkStart w:id="238" w:name="_Toc312678005"/>
      <w:bookmarkEnd w:id="238"/>
      <w:bookmarkStart w:id="239" w:name="_Toc304295541"/>
      <w:bookmarkEnd w:id="239"/>
      <w:r>
        <w:rPr>
          <w:rFonts w:ascii="宋体" w:hAnsi="宋体" w:eastAsia="宋体" w:cs="宋体"/>
          <w:color w:val="000000" w:themeColor="text1"/>
          <w:sz w:val="24"/>
          <w:highlight w:val="none"/>
          <w14:textFill>
            <w14:solidFill>
              <w14:schemeClr w14:val="tx1"/>
            </w14:solidFill>
          </w14:textFill>
        </w:rPr>
        <w:t>.2 施工进度计划</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7.2.2 施工进度计划的修订</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发包人在收到修订的施工进度计划后确认或提出修改意见的期限：</w:t>
      </w:r>
      <w:r>
        <w:rPr>
          <w:rFonts w:ascii="宋体" w:hAnsi="宋体" w:eastAsia="宋体" w:cs="宋体"/>
          <w:color w:val="000000" w:themeColor="text1"/>
          <w:sz w:val="24"/>
          <w:highlight w:val="none"/>
          <w:u w:val="single"/>
          <w14:textFill>
            <w14:solidFill>
              <w14:schemeClr w14:val="tx1"/>
            </w14:solidFill>
          </w14:textFill>
        </w:rPr>
        <w:t xml:space="preserve"> 7天内</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7.3 开工</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7.3.1 开工准备</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关于承包人提交工程开工报审表的期限：</w:t>
      </w:r>
      <w:r>
        <w:rPr>
          <w:rFonts w:hint="eastAsia" w:ascii="宋体" w:hAnsi="宋体" w:eastAsia="宋体" w:cs="宋体"/>
          <w:color w:val="000000" w:themeColor="text1"/>
          <w:sz w:val="24"/>
          <w:highlight w:val="none"/>
          <w:u w:val="single"/>
          <w14:textFill>
            <w14:solidFill>
              <w14:schemeClr w14:val="tx1"/>
            </w14:solidFill>
          </w14:textFill>
        </w:rPr>
        <w:t>同专用条款</w:t>
      </w:r>
      <w:r>
        <w:rPr>
          <w:rFonts w:ascii="宋体" w:hAnsi="宋体" w:eastAsia="宋体" w:cs="宋体"/>
          <w:color w:val="000000" w:themeColor="text1"/>
          <w:sz w:val="24"/>
          <w:highlight w:val="none"/>
          <w:u w:val="single"/>
          <w14:textFill>
            <w14:solidFill>
              <w14:schemeClr w14:val="tx1"/>
            </w14:solidFill>
          </w14:textFill>
        </w:rPr>
        <w:t>7.1.2</w:t>
      </w:r>
      <w:r>
        <w:rPr>
          <w:rFonts w:hint="eastAsia" w:ascii="宋体" w:hAnsi="宋体" w:eastAsia="宋体" w:cs="宋体"/>
          <w:color w:val="000000" w:themeColor="text1"/>
          <w:sz w:val="24"/>
          <w:highlight w:val="none"/>
          <w:u w:val="single"/>
          <w14:textFill>
            <w14:solidFill>
              <w14:schemeClr w14:val="tx1"/>
            </w14:solidFill>
          </w14:textFill>
        </w:rPr>
        <w:t>款</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关于发包人应完成的其他开工准备工作及期限：。</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关于承包人应完成的其他开工准备工作及期限：。</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7.3.2开工通知</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因发包人原因造成未能在计划开工日期之日起</w:t>
      </w:r>
      <w:r>
        <w:rPr>
          <w:rFonts w:hint="eastAsia" w:ascii="宋体" w:hAnsi="宋体" w:eastAsia="宋体" w:cs="宋体"/>
          <w:color w:val="000000" w:themeColor="text1"/>
          <w:sz w:val="24"/>
          <w:highlight w:val="none"/>
          <w14:textFill>
            <w14:solidFill>
              <w14:schemeClr w14:val="tx1"/>
            </w14:solidFill>
          </w14:textFill>
        </w:rPr>
        <w:t>120</w:t>
      </w:r>
      <w:r>
        <w:rPr>
          <w:rFonts w:ascii="宋体" w:hAnsi="宋体" w:eastAsia="宋体" w:cs="宋体"/>
          <w:color w:val="000000" w:themeColor="text1"/>
          <w:sz w:val="24"/>
          <w:highlight w:val="none"/>
          <w14:textFill>
            <w14:solidFill>
              <w14:schemeClr w14:val="tx1"/>
            </w14:solidFill>
          </w14:textFill>
        </w:rPr>
        <w:t>天内发出开工通知的，承包人有权提出价格调整要求，或者解除合同。</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7.4 测量放线</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7.4.1发包人向承包人提供测量基准点、基准线和水准点及其书面资料的期限：。</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w:t>
      </w:r>
      <w:bookmarkStart w:id="240" w:name="_Toc297216175"/>
      <w:bookmarkEnd w:id="240"/>
      <w:bookmarkStart w:id="241" w:name="_Toc312677484"/>
      <w:bookmarkEnd w:id="241"/>
      <w:bookmarkStart w:id="242" w:name="_Toc304295546"/>
      <w:bookmarkEnd w:id="242"/>
      <w:bookmarkStart w:id="243" w:name="_Toc303539125"/>
      <w:bookmarkEnd w:id="243"/>
      <w:bookmarkStart w:id="244" w:name="_Toc312678010"/>
      <w:bookmarkEnd w:id="244"/>
      <w:bookmarkStart w:id="245" w:name="_Toc300934968"/>
      <w:bookmarkEnd w:id="245"/>
      <w:bookmarkStart w:id="246" w:name="_Toc297123516"/>
      <w:bookmarkEnd w:id="246"/>
      <w:r>
        <w:rPr>
          <w:rFonts w:ascii="宋体" w:hAnsi="宋体" w:eastAsia="宋体" w:cs="宋体"/>
          <w:color w:val="000000" w:themeColor="text1"/>
          <w:sz w:val="24"/>
          <w:highlight w:val="none"/>
          <w14:textFill>
            <w14:solidFill>
              <w14:schemeClr w14:val="tx1"/>
            </w14:solidFill>
          </w14:textFill>
        </w:rPr>
        <w:t>.5 工期延误</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7.5.1 因发包人原因导致工期延误</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（7）因发包人原因导致工期延误的其他情形：</w:t>
      </w:r>
      <w:r>
        <w:rPr>
          <w:rFonts w:ascii="宋体" w:hAnsi="宋体" w:eastAsia="宋体" w:cs="宋体"/>
          <w:color w:val="000000" w:themeColor="text1"/>
          <w:sz w:val="24"/>
          <w:highlight w:val="none"/>
          <w:u w:val="single"/>
          <w14:textFill>
            <w14:solidFill>
              <w14:schemeClr w14:val="tx1"/>
            </w14:solidFill>
          </w14:textFill>
        </w:rPr>
        <w:t>（1）发包人未能按合同约定提供图纸或所提供图纸不符合合同约定的；（2）发包人提供的测量基准点、基准线和水准点及其书面资料存在错误或疏漏的；（</w:t>
      </w:r>
      <w:r>
        <w:rPr>
          <w:rFonts w:hint="eastAsia" w:ascii="宋体" w:hAnsi="宋体" w:eastAsia="宋体" w:cs="宋体"/>
          <w:color w:val="000000" w:themeColor="text1"/>
          <w:sz w:val="24"/>
          <w:highlight w:val="none"/>
          <w:u w:val="single"/>
          <w14:textFill>
            <w14:solidFill>
              <w14:schemeClr w14:val="tx1"/>
            </w14:solidFill>
          </w14:textFill>
        </w:rPr>
        <w:t>3</w:t>
      </w:r>
      <w:r>
        <w:rPr>
          <w:rFonts w:ascii="宋体" w:hAnsi="宋体" w:eastAsia="宋体" w:cs="宋体"/>
          <w:color w:val="000000" w:themeColor="text1"/>
          <w:sz w:val="24"/>
          <w:highlight w:val="none"/>
          <w:u w:val="single"/>
          <w14:textFill>
            <w14:solidFill>
              <w14:schemeClr w14:val="tx1"/>
            </w14:solidFill>
          </w14:textFill>
        </w:rPr>
        <w:t>）发包人未能在计划开工日期之日起7天内同意下达开工通知的；（</w:t>
      </w:r>
      <w:r>
        <w:rPr>
          <w:rFonts w:hint="eastAsia" w:ascii="宋体" w:hAnsi="宋体" w:eastAsia="宋体" w:cs="宋体"/>
          <w:color w:val="000000" w:themeColor="text1"/>
          <w:sz w:val="24"/>
          <w:highlight w:val="none"/>
          <w:u w:val="single"/>
          <w14:textFill>
            <w14:solidFill>
              <w14:schemeClr w14:val="tx1"/>
            </w14:solidFill>
          </w14:textFill>
        </w:rPr>
        <w:t>4</w:t>
      </w:r>
      <w:r>
        <w:rPr>
          <w:rFonts w:ascii="宋体" w:hAnsi="宋体" w:eastAsia="宋体" w:cs="宋体"/>
          <w:color w:val="000000" w:themeColor="text1"/>
          <w:sz w:val="24"/>
          <w:highlight w:val="none"/>
          <w:u w:val="single"/>
          <w14:textFill>
            <w14:solidFill>
              <w14:schemeClr w14:val="tx1"/>
            </w14:solidFill>
          </w14:textFill>
        </w:rPr>
        <w:t>）发包人未能按合同约定日期支付工程预付款、进度款或竣工结算款的；（</w:t>
      </w:r>
      <w:r>
        <w:rPr>
          <w:rFonts w:hint="eastAsia" w:ascii="宋体" w:hAnsi="宋体" w:eastAsia="宋体" w:cs="宋体"/>
          <w:color w:val="000000" w:themeColor="text1"/>
          <w:sz w:val="24"/>
          <w:highlight w:val="none"/>
          <w:u w:val="single"/>
          <w14:textFill>
            <w14:solidFill>
              <w14:schemeClr w14:val="tx1"/>
            </w14:solidFill>
          </w14:textFill>
        </w:rPr>
        <w:t>5</w:t>
      </w:r>
      <w:r>
        <w:rPr>
          <w:rFonts w:ascii="宋体" w:hAnsi="宋体" w:eastAsia="宋体" w:cs="宋体"/>
          <w:color w:val="000000" w:themeColor="text1"/>
          <w:sz w:val="24"/>
          <w:highlight w:val="none"/>
          <w:u w:val="single"/>
          <w14:textFill>
            <w14:solidFill>
              <w14:schemeClr w14:val="tx1"/>
            </w14:solidFill>
          </w14:textFill>
        </w:rPr>
        <w:t>）监理人未按合同约定发出指示、批准等文件的</w:t>
      </w:r>
      <w:r>
        <w:rPr>
          <w:rFonts w:hint="eastAsia" w:ascii="宋体" w:hAnsi="宋体" w:eastAsia="宋体" w:cs="宋体"/>
          <w:color w:val="000000" w:themeColor="text1"/>
          <w:sz w:val="24"/>
          <w:highlight w:val="none"/>
          <w:u w:val="single"/>
          <w14:textFill>
            <w14:solidFill>
              <w14:schemeClr w14:val="tx1"/>
            </w14:solidFill>
          </w14:textFill>
        </w:rPr>
        <w:t>工期顺延</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w:t>
      </w:r>
      <w:bookmarkStart w:id="247" w:name="_Toc304295548"/>
      <w:bookmarkEnd w:id="247"/>
      <w:bookmarkStart w:id="248" w:name="_Toc300934970"/>
      <w:bookmarkEnd w:id="248"/>
      <w:bookmarkStart w:id="249" w:name="_Toc312677486"/>
      <w:bookmarkEnd w:id="249"/>
      <w:bookmarkStart w:id="250" w:name="_Toc297123518"/>
      <w:bookmarkEnd w:id="250"/>
      <w:bookmarkStart w:id="251" w:name="_Toc297216177"/>
      <w:bookmarkEnd w:id="251"/>
      <w:bookmarkStart w:id="252" w:name="_Toc318581169"/>
      <w:bookmarkEnd w:id="252"/>
      <w:bookmarkStart w:id="253" w:name="_Toc312678012"/>
      <w:bookmarkEnd w:id="253"/>
      <w:bookmarkStart w:id="254" w:name="_Toc303539127"/>
      <w:bookmarkEnd w:id="254"/>
      <w:r>
        <w:rPr>
          <w:rFonts w:ascii="宋体" w:hAnsi="宋体" w:eastAsia="宋体" w:cs="宋体"/>
          <w:color w:val="000000" w:themeColor="text1"/>
          <w:sz w:val="24"/>
          <w:highlight w:val="none"/>
          <w14:textFill>
            <w14:solidFill>
              <w14:schemeClr w14:val="tx1"/>
            </w14:solidFill>
          </w14:textFill>
        </w:rPr>
        <w:t>.5.2 因承包人原因导致工期延误</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因</w:t>
      </w:r>
      <w:bookmarkStart w:id="255" w:name="_Toc318581170"/>
      <w:bookmarkEnd w:id="255"/>
      <w:bookmarkStart w:id="256" w:name="_Toc312677487"/>
      <w:bookmarkEnd w:id="256"/>
      <w:bookmarkStart w:id="257" w:name="_Toc312678013"/>
      <w:bookmarkEnd w:id="257"/>
      <w:r>
        <w:rPr>
          <w:rFonts w:ascii="宋体" w:hAnsi="宋体" w:eastAsia="宋体" w:cs="宋体"/>
          <w:color w:val="000000" w:themeColor="text1"/>
          <w:sz w:val="24"/>
          <w:highlight w:val="none"/>
          <w14:textFill>
            <w14:solidFill>
              <w14:schemeClr w14:val="tx1"/>
            </w14:solidFill>
          </w14:textFill>
        </w:rPr>
        <w:t>承包人原因造成工期延误，逾期竣工违约金的计算方法为：</w:t>
      </w:r>
      <w:r>
        <w:rPr>
          <w:rFonts w:hint="eastAsia" w:ascii="宋体" w:hAnsi="宋体" w:eastAsia="宋体" w:cs="宋体"/>
          <w:color w:val="000000" w:themeColor="text1"/>
          <w:sz w:val="24"/>
          <w:highlight w:val="none"/>
          <w:u w:val="single"/>
          <w14:textFill>
            <w14:solidFill>
              <w14:schemeClr w14:val="tx1"/>
            </w14:solidFill>
          </w14:textFill>
        </w:rPr>
        <w:t>每天1000元累计计算</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因承包人原因造成工期延误，逾</w:t>
      </w:r>
      <w:bookmarkStart w:id="258" w:name="_Toc318581171"/>
      <w:bookmarkEnd w:id="258"/>
      <w:bookmarkStart w:id="259" w:name="_Toc312678014"/>
      <w:bookmarkEnd w:id="259"/>
      <w:r>
        <w:rPr>
          <w:rFonts w:ascii="宋体" w:hAnsi="宋体" w:eastAsia="宋体" w:cs="宋体"/>
          <w:color w:val="000000" w:themeColor="text1"/>
          <w:sz w:val="24"/>
          <w:highlight w:val="none"/>
          <w14:textFill>
            <w14:solidFill>
              <w14:schemeClr w14:val="tx1"/>
            </w14:solidFill>
          </w14:textFill>
        </w:rPr>
        <w:t>期竣工违约金的上限：</w:t>
      </w:r>
      <w:r>
        <w:rPr>
          <w:rFonts w:hint="eastAsia" w:ascii="宋体" w:hAnsi="宋体" w:eastAsia="宋体" w:cs="宋体"/>
          <w:color w:val="000000" w:themeColor="text1"/>
          <w:sz w:val="24"/>
          <w:highlight w:val="none"/>
          <w:u w:val="single"/>
          <w14:textFill>
            <w14:solidFill>
              <w14:schemeClr w14:val="tx1"/>
            </w14:solidFill>
          </w14:textFill>
        </w:rPr>
        <w:t>10万元</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w:t>
      </w:r>
      <w:bookmarkStart w:id="260" w:name="_Toc297123519"/>
      <w:bookmarkEnd w:id="260"/>
      <w:bookmarkStart w:id="261" w:name="_Toc303539128"/>
      <w:bookmarkEnd w:id="261"/>
      <w:bookmarkStart w:id="262" w:name="_Toc312678015"/>
      <w:bookmarkEnd w:id="262"/>
      <w:bookmarkStart w:id="263" w:name="_Toc297216178"/>
      <w:bookmarkEnd w:id="263"/>
      <w:bookmarkStart w:id="264" w:name="_Toc304295549"/>
      <w:bookmarkEnd w:id="264"/>
      <w:bookmarkStart w:id="265" w:name="_Toc300934971"/>
      <w:bookmarkEnd w:id="265"/>
      <w:r>
        <w:rPr>
          <w:rFonts w:ascii="宋体" w:hAnsi="宋体" w:eastAsia="宋体" w:cs="宋体"/>
          <w:color w:val="000000" w:themeColor="text1"/>
          <w:sz w:val="24"/>
          <w:highlight w:val="none"/>
          <w14:textFill>
            <w14:solidFill>
              <w14:schemeClr w14:val="tx1"/>
            </w14:solidFill>
          </w14:textFill>
        </w:rPr>
        <w:t>.6 不利物质条件</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bookmarkStart w:id="266" w:name="_Toc312678016"/>
      <w:bookmarkEnd w:id="266"/>
      <w:bookmarkStart w:id="267" w:name="_Toc300934972"/>
      <w:bookmarkEnd w:id="267"/>
      <w:bookmarkStart w:id="268" w:name="_Toc304295550"/>
      <w:bookmarkEnd w:id="268"/>
      <w:bookmarkStart w:id="269" w:name="_Toc303539129"/>
      <w:bookmarkEnd w:id="269"/>
      <w:bookmarkStart w:id="270" w:name="_Toc318581172"/>
      <w:bookmarkEnd w:id="270"/>
      <w:bookmarkStart w:id="271" w:name="_Toc297216179"/>
      <w:bookmarkEnd w:id="271"/>
      <w:bookmarkStart w:id="272" w:name="_Toc297123520"/>
      <w:bookmarkEnd w:id="272"/>
      <w:r>
        <w:rPr>
          <w:rFonts w:ascii="宋体" w:hAnsi="宋体" w:eastAsia="宋体" w:cs="宋体"/>
          <w:color w:val="000000" w:themeColor="text1"/>
          <w:sz w:val="24"/>
          <w:highlight w:val="none"/>
          <w14:textFill>
            <w14:solidFill>
              <w14:schemeClr w14:val="tx1"/>
            </w14:solidFill>
          </w14:textFill>
        </w:rPr>
        <w:t>不利物质条件的其他情形和有关约定：</w:t>
      </w:r>
      <w:r>
        <w:rPr>
          <w:rFonts w:hint="eastAsia" w:ascii="宋体" w:hAnsi="宋体" w:eastAsia="宋体" w:cs="宋体"/>
          <w:color w:val="000000" w:themeColor="text1"/>
          <w:sz w:val="24"/>
          <w:highlight w:val="none"/>
          <w:u w:val="single"/>
          <w14:textFill>
            <w14:solidFill>
              <w14:schemeClr w14:val="tx1"/>
            </w14:solidFill>
          </w14:textFill>
        </w:rPr>
        <w:t>按通用条款</w:t>
      </w:r>
      <w:r>
        <w:rPr>
          <w:rFonts w:ascii="宋体" w:hAnsi="宋体" w:eastAsia="宋体" w:cs="宋体"/>
          <w:color w:val="000000" w:themeColor="text1"/>
          <w:sz w:val="24"/>
          <w:highlight w:val="none"/>
          <w:u w:val="single"/>
          <w14:textFill>
            <w14:solidFill>
              <w14:schemeClr w14:val="tx1"/>
            </w14:solidFill>
          </w14:textFill>
        </w:rPr>
        <w:t>7.6</w:t>
      </w:r>
      <w:r>
        <w:rPr>
          <w:rFonts w:hint="eastAsia" w:ascii="宋体" w:hAnsi="宋体" w:eastAsia="宋体" w:cs="宋体"/>
          <w:color w:val="000000" w:themeColor="text1"/>
          <w:sz w:val="24"/>
          <w:highlight w:val="none"/>
          <w:u w:val="single"/>
          <w14:textFill>
            <w14:solidFill>
              <w14:schemeClr w14:val="tx1"/>
            </w14:solidFill>
          </w14:textFill>
        </w:rPr>
        <w:t>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w:t>
      </w:r>
      <w:bookmarkStart w:id="273" w:name="_Toc297123521"/>
      <w:bookmarkEnd w:id="273"/>
      <w:bookmarkStart w:id="274" w:name="_Toc304295551"/>
      <w:bookmarkEnd w:id="274"/>
      <w:bookmarkStart w:id="275" w:name="_Toc303539130"/>
      <w:bookmarkEnd w:id="275"/>
      <w:bookmarkStart w:id="276" w:name="_Toc312678017"/>
      <w:bookmarkEnd w:id="276"/>
      <w:bookmarkStart w:id="277" w:name="_Toc297216180"/>
      <w:bookmarkEnd w:id="277"/>
      <w:bookmarkStart w:id="278" w:name="_Toc300934973"/>
      <w:bookmarkEnd w:id="278"/>
      <w:r>
        <w:rPr>
          <w:rFonts w:ascii="宋体" w:hAnsi="宋体" w:eastAsia="宋体" w:cs="宋体"/>
          <w:color w:val="000000" w:themeColor="text1"/>
          <w:sz w:val="24"/>
          <w:highlight w:val="none"/>
          <w14:textFill>
            <w14:solidFill>
              <w14:schemeClr w14:val="tx1"/>
            </w14:solidFill>
          </w14:textFill>
        </w:rPr>
        <w:t>.7异常恶劣的气候条件</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发包人和承包人同意以下情形视为异常恶劣的气候条件：</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u w:val="single"/>
          <w14:textFill>
            <w14:solidFill>
              <w14:schemeClr w14:val="tx1"/>
            </w14:solidFill>
          </w14:textFill>
        </w:rPr>
        <w:t>日气温超过37摄氏度或低于零下10摄氏度</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w:t>
      </w:r>
      <w:r>
        <w:rPr>
          <w:rFonts w:hint="eastAsia" w:ascii="宋体" w:hAnsi="宋体" w:eastAsia="宋体" w:cs="宋体"/>
          <w:color w:val="000000" w:themeColor="text1"/>
          <w:sz w:val="24"/>
          <w:highlight w:val="none"/>
          <w:u w:val="single"/>
          <w14:textFill>
            <w14:solidFill>
              <w14:schemeClr w14:val="tx1"/>
            </w14:solidFill>
          </w14:textFill>
        </w:rPr>
        <w:t>雷电强降雨、24小时内降水量达到50.0mm的暴雨</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w:t>
      </w:r>
      <w:r>
        <w:rPr>
          <w:rFonts w:hint="eastAsia" w:ascii="宋体" w:hAnsi="宋体" w:eastAsia="宋体" w:cs="宋体"/>
          <w:color w:val="000000" w:themeColor="text1"/>
          <w:sz w:val="24"/>
          <w:highlight w:val="none"/>
          <w:u w:val="single"/>
          <w14:textFill>
            <w14:solidFill>
              <w14:schemeClr w14:val="tx1"/>
            </w14:solidFill>
          </w14:textFill>
        </w:rPr>
        <w:t>大雪、冰雹、冰灾、龙卷风、6级以上大风、雾霾等</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7.9 提前竣工的奖励</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7.9.2提前竣工的奖励：</w:t>
      </w:r>
      <w:r>
        <w:rPr>
          <w:rFonts w:ascii="宋体" w:hAnsi="宋体" w:eastAsia="宋体" w:cs="宋体"/>
          <w:color w:val="000000" w:themeColor="text1"/>
          <w:sz w:val="24"/>
          <w:highlight w:val="none"/>
          <w:u w:val="single"/>
          <w14:textFill>
            <w14:solidFill>
              <w14:schemeClr w14:val="tx1"/>
            </w14:solidFill>
          </w14:textFill>
        </w:rPr>
        <w:t>由双方协商确定。</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279" w:name="_Toc351203640"/>
      <w:bookmarkEnd w:id="279"/>
      <w:r>
        <w:rPr>
          <w:rFonts w:ascii="宋体" w:hAnsi="宋体" w:eastAsia="宋体" w:cs="宋体"/>
          <w:b/>
          <w:color w:val="000000" w:themeColor="text1"/>
          <w:sz w:val="24"/>
          <w:highlight w:val="none"/>
          <w14:textFill>
            <w14:solidFill>
              <w14:schemeClr w14:val="tx1"/>
            </w14:solidFill>
          </w14:textFill>
        </w:rPr>
        <w:t>8. 材料与设备</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8</w:t>
      </w:r>
      <w:bookmarkStart w:id="280" w:name="_Toc312677493"/>
      <w:bookmarkEnd w:id="280"/>
      <w:bookmarkStart w:id="281" w:name="_Toc297123527"/>
      <w:bookmarkEnd w:id="281"/>
      <w:bookmarkStart w:id="282" w:name="_Toc303539136"/>
      <w:bookmarkEnd w:id="282"/>
      <w:bookmarkStart w:id="283" w:name="_Toc304295556"/>
      <w:bookmarkEnd w:id="283"/>
      <w:bookmarkStart w:id="284" w:name="_Toc300934979"/>
      <w:bookmarkEnd w:id="284"/>
      <w:bookmarkStart w:id="285" w:name="_Toc296944506"/>
      <w:bookmarkEnd w:id="285"/>
      <w:bookmarkStart w:id="286" w:name="_Toc312678019"/>
      <w:bookmarkEnd w:id="286"/>
      <w:bookmarkStart w:id="287" w:name="_Toc296346668"/>
      <w:bookmarkEnd w:id="287"/>
      <w:bookmarkStart w:id="288" w:name="_Toc296891207"/>
      <w:bookmarkEnd w:id="288"/>
      <w:bookmarkStart w:id="289" w:name="_Toc292559372"/>
      <w:bookmarkEnd w:id="289"/>
      <w:bookmarkStart w:id="290" w:name="_Toc267251424"/>
      <w:bookmarkEnd w:id="290"/>
      <w:bookmarkStart w:id="291" w:name="_Toc296890995"/>
      <w:bookmarkEnd w:id="291"/>
      <w:bookmarkStart w:id="292" w:name="_Toc280868656"/>
      <w:bookmarkEnd w:id="292"/>
      <w:bookmarkStart w:id="293" w:name="_Toc296347166"/>
      <w:bookmarkEnd w:id="293"/>
      <w:bookmarkStart w:id="294" w:name="_Toc296503167"/>
      <w:bookmarkEnd w:id="294"/>
      <w:bookmarkStart w:id="295" w:name="_Toc292559877"/>
      <w:bookmarkEnd w:id="295"/>
      <w:bookmarkStart w:id="296" w:name="_Toc280868654"/>
      <w:bookmarkEnd w:id="296"/>
      <w:bookmarkStart w:id="297" w:name="_Toc297048353"/>
      <w:bookmarkEnd w:id="297"/>
      <w:bookmarkStart w:id="298" w:name="_Toc297216186"/>
      <w:bookmarkEnd w:id="298"/>
      <w:bookmarkStart w:id="299" w:name="_Toc280868655"/>
      <w:bookmarkEnd w:id="299"/>
      <w:bookmarkStart w:id="300" w:name="_Toc297120467"/>
      <w:bookmarkEnd w:id="300"/>
      <w:r>
        <w:rPr>
          <w:rFonts w:ascii="宋体" w:hAnsi="宋体" w:eastAsia="宋体" w:cs="宋体"/>
          <w:b/>
          <w:color w:val="000000" w:themeColor="text1"/>
          <w:sz w:val="24"/>
          <w:highlight w:val="none"/>
          <w14:textFill>
            <w14:solidFill>
              <w14:schemeClr w14:val="tx1"/>
            </w14:solidFill>
          </w14:textFill>
        </w:rPr>
        <w:t>.4材料与工程设备的保管与使用</w:t>
      </w:r>
    </w:p>
    <w:p>
      <w:pPr>
        <w:spacing w:line="300" w:lineRule="exact"/>
        <w:ind w:firstLine="480" w:firstLineChars="200"/>
        <w:jc w:val="left"/>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8</w:t>
      </w:r>
      <w:bookmarkStart w:id="301" w:name="_Toc318581173"/>
      <w:bookmarkEnd w:id="301"/>
      <w:bookmarkStart w:id="302" w:name="_Toc296944507"/>
      <w:bookmarkEnd w:id="302"/>
      <w:bookmarkStart w:id="303" w:name="_Toc296346669"/>
      <w:bookmarkEnd w:id="303"/>
      <w:bookmarkStart w:id="304" w:name="_Toc300934980"/>
      <w:bookmarkEnd w:id="304"/>
      <w:bookmarkStart w:id="305" w:name="_Toc297048354"/>
      <w:bookmarkEnd w:id="305"/>
      <w:bookmarkStart w:id="306" w:name="_Toc297120468"/>
      <w:bookmarkEnd w:id="306"/>
      <w:bookmarkStart w:id="307" w:name="_Toc297216187"/>
      <w:bookmarkEnd w:id="307"/>
      <w:bookmarkStart w:id="308" w:name="_Toc297123528"/>
      <w:bookmarkEnd w:id="308"/>
      <w:bookmarkStart w:id="309" w:name="_Toc303539137"/>
      <w:bookmarkEnd w:id="309"/>
      <w:bookmarkStart w:id="310" w:name="_Toc296890996"/>
      <w:bookmarkEnd w:id="310"/>
      <w:bookmarkStart w:id="311" w:name="_Toc304295557"/>
      <w:bookmarkEnd w:id="311"/>
      <w:bookmarkStart w:id="312" w:name="_Toc292559878"/>
      <w:bookmarkEnd w:id="312"/>
      <w:bookmarkStart w:id="313" w:name="_Toc292559373"/>
      <w:bookmarkEnd w:id="313"/>
      <w:bookmarkStart w:id="314" w:name="_Toc296503168"/>
      <w:bookmarkEnd w:id="314"/>
      <w:bookmarkStart w:id="315" w:name="_Toc296891208"/>
      <w:bookmarkEnd w:id="315"/>
      <w:bookmarkStart w:id="316" w:name="_Toc296347167"/>
      <w:bookmarkEnd w:id="316"/>
      <w:bookmarkStart w:id="317" w:name="_Toc312677494"/>
      <w:bookmarkEnd w:id="317"/>
      <w:bookmarkStart w:id="318" w:name="_Toc312678020"/>
      <w:bookmarkEnd w:id="318"/>
      <w:r>
        <w:rPr>
          <w:rFonts w:ascii="宋体" w:hAnsi="宋体" w:eastAsia="宋体" w:cs="宋体"/>
          <w:color w:val="000000" w:themeColor="text1"/>
          <w:sz w:val="24"/>
          <w:highlight w:val="none"/>
          <w14:textFill>
            <w14:solidFill>
              <w14:schemeClr w14:val="tx1"/>
            </w14:solidFill>
          </w14:textFill>
        </w:rPr>
        <w:t>.4.1发包人供应的材料设备的保管费用的承担：</w:t>
      </w:r>
      <w:r>
        <w:rPr>
          <w:rFonts w:hint="eastAsia" w:ascii="宋体" w:hAnsi="宋体" w:eastAsia="宋体" w:cs="宋体"/>
          <w:color w:val="000000" w:themeColor="text1"/>
          <w:sz w:val="24"/>
          <w:highlight w:val="none"/>
          <w:u w:val="single"/>
          <w14:textFill>
            <w14:solidFill>
              <w14:schemeClr w14:val="tx1"/>
            </w14:solidFill>
          </w14:textFill>
        </w:rPr>
        <w:t>按通用条款8</w:t>
      </w:r>
      <w:r>
        <w:rPr>
          <w:rFonts w:ascii="宋体" w:hAnsi="宋体" w:eastAsia="宋体" w:cs="宋体"/>
          <w:color w:val="000000" w:themeColor="text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4.1款执行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8.6 样品</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8.6.1</w:t>
      </w:r>
      <w:r>
        <w:rPr>
          <w:rFonts w:ascii="宋体" w:hAnsi="宋体" w:eastAsia="宋体" w:cs="宋体"/>
          <w:color w:val="000000" w:themeColor="text1"/>
          <w:sz w:val="24"/>
          <w:highlight w:val="none"/>
          <w14:textFill>
            <w14:solidFill>
              <w14:schemeClr w14:val="tx1"/>
            </w14:solidFill>
          </w14:textFill>
        </w:rPr>
        <w:tab/>
      </w:r>
      <w:r>
        <w:rPr>
          <w:rFonts w:ascii="宋体" w:hAnsi="宋体" w:eastAsia="宋体" w:cs="宋体"/>
          <w:color w:val="000000" w:themeColor="text1"/>
          <w:sz w:val="24"/>
          <w:highlight w:val="none"/>
          <w14:textFill>
            <w14:solidFill>
              <w14:schemeClr w14:val="tx1"/>
            </w14:solidFill>
          </w14:textFill>
        </w:rPr>
        <w:t>样品的报送</w:t>
      </w:r>
      <w:r>
        <w:rPr>
          <w:rFonts w:hint="eastAsia" w:ascii="宋体" w:hAnsi="宋体" w:eastAsia="宋体" w:cs="宋体"/>
          <w:color w:val="000000" w:themeColor="text1"/>
          <w:sz w:val="24"/>
          <w:highlight w:val="none"/>
          <w14:textFill>
            <w14:solidFill>
              <w14:schemeClr w14:val="tx1"/>
            </w14:solidFill>
          </w14:textFill>
        </w:rPr>
        <w:t>与封存</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需要承包人报送样品的材料或工程设备，样品的种类、名称、规格、数量要求：。</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8.8 施工设备和临时设施</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8.8.1 承包人提供的施工设备和临时设施</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关于修建临时设施费用承担的约定：</w:t>
      </w:r>
      <w:r>
        <w:rPr>
          <w:rFonts w:hint="eastAsia" w:ascii="宋体" w:hAnsi="宋体" w:eastAsia="宋体" w:cs="宋体"/>
          <w:color w:val="000000" w:themeColor="text1"/>
          <w:sz w:val="24"/>
          <w:highlight w:val="none"/>
          <w:u w:val="single"/>
          <w14:textFill>
            <w14:solidFill>
              <w14:schemeClr w14:val="tx1"/>
            </w14:solidFill>
          </w14:textFill>
        </w:rPr>
        <w:t>按通用条款8</w:t>
      </w:r>
      <w:r>
        <w:rPr>
          <w:rFonts w:ascii="宋体" w:hAnsi="宋体" w:eastAsia="宋体" w:cs="宋体"/>
          <w:color w:val="000000" w:themeColor="text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8款执行，由承包人承担</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319" w:name="_Toc351203641"/>
      <w:bookmarkEnd w:id="319"/>
      <w:r>
        <w:rPr>
          <w:rFonts w:ascii="宋体" w:hAnsi="宋体" w:eastAsia="宋体" w:cs="宋体"/>
          <w:b/>
          <w:color w:val="000000" w:themeColor="text1"/>
          <w:sz w:val="24"/>
          <w:highlight w:val="none"/>
          <w14:textFill>
            <w14:solidFill>
              <w14:schemeClr w14:val="tx1"/>
            </w14:solidFill>
          </w14:textFill>
        </w:rPr>
        <w:t>9</w:t>
      </w:r>
      <w:bookmarkStart w:id="320" w:name="_Toc292559378"/>
      <w:bookmarkEnd w:id="320"/>
      <w:bookmarkStart w:id="321" w:name="_Toc296891001"/>
      <w:bookmarkEnd w:id="321"/>
      <w:bookmarkStart w:id="322" w:name="_Toc292559883"/>
      <w:bookmarkEnd w:id="322"/>
      <w:bookmarkStart w:id="323" w:name="_Toc297216192"/>
      <w:bookmarkEnd w:id="323"/>
      <w:bookmarkStart w:id="324" w:name="_Toc297120473"/>
      <w:bookmarkEnd w:id="324"/>
      <w:bookmarkStart w:id="325" w:name="_Toc300934982"/>
      <w:bookmarkEnd w:id="325"/>
      <w:bookmarkStart w:id="326" w:name="_Toc296891213"/>
      <w:bookmarkEnd w:id="326"/>
      <w:bookmarkStart w:id="327" w:name="_Toc303539139"/>
      <w:bookmarkEnd w:id="327"/>
      <w:bookmarkStart w:id="328" w:name="_Toc312677495"/>
      <w:bookmarkEnd w:id="328"/>
      <w:bookmarkStart w:id="329" w:name="_Toc296347172"/>
      <w:bookmarkEnd w:id="329"/>
      <w:bookmarkStart w:id="330" w:name="_Toc267251428"/>
      <w:bookmarkEnd w:id="330"/>
      <w:bookmarkStart w:id="331" w:name="_Toc297048359"/>
      <w:bookmarkEnd w:id="331"/>
      <w:bookmarkStart w:id="332" w:name="_Toc267251427"/>
      <w:bookmarkEnd w:id="332"/>
      <w:bookmarkStart w:id="333" w:name="_Toc296346674"/>
      <w:bookmarkEnd w:id="333"/>
      <w:bookmarkStart w:id="334" w:name="_Toc312678021"/>
      <w:bookmarkEnd w:id="334"/>
      <w:bookmarkStart w:id="335" w:name="_Toc297123533"/>
      <w:bookmarkEnd w:id="335"/>
      <w:bookmarkStart w:id="336" w:name="_Toc304295559"/>
      <w:bookmarkEnd w:id="336"/>
      <w:bookmarkStart w:id="337" w:name="_Toc296944512"/>
      <w:bookmarkEnd w:id="337"/>
      <w:bookmarkStart w:id="338" w:name="_Toc296503173"/>
      <w:bookmarkEnd w:id="338"/>
      <w:r>
        <w:rPr>
          <w:rFonts w:ascii="宋体" w:hAnsi="宋体" w:eastAsia="宋体" w:cs="宋体"/>
          <w:b/>
          <w:color w:val="000000" w:themeColor="text1"/>
          <w:sz w:val="24"/>
          <w:highlight w:val="none"/>
          <w14:textFill>
            <w14:solidFill>
              <w14:schemeClr w14:val="tx1"/>
            </w14:solidFill>
          </w14:textFill>
        </w:rPr>
        <w:t>. 试验与检验</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9</w:t>
      </w:r>
      <w:bookmarkStart w:id="339" w:name="_Toc297123534"/>
      <w:bookmarkEnd w:id="339"/>
      <w:bookmarkStart w:id="340" w:name="_Toc297216193"/>
      <w:bookmarkEnd w:id="340"/>
      <w:bookmarkStart w:id="341" w:name="_Toc300934983"/>
      <w:bookmarkEnd w:id="341"/>
      <w:bookmarkStart w:id="342" w:name="_Toc312677496"/>
      <w:bookmarkEnd w:id="342"/>
      <w:bookmarkStart w:id="343" w:name="_Toc303539140"/>
      <w:bookmarkEnd w:id="343"/>
      <w:bookmarkStart w:id="344" w:name="_Toc304295560"/>
      <w:bookmarkEnd w:id="344"/>
      <w:bookmarkStart w:id="345" w:name="_Toc312678022"/>
      <w:bookmarkEnd w:id="345"/>
      <w:r>
        <w:rPr>
          <w:rFonts w:ascii="宋体" w:hAnsi="宋体" w:eastAsia="宋体" w:cs="宋体"/>
          <w:color w:val="000000" w:themeColor="text1"/>
          <w:sz w:val="24"/>
          <w:highlight w:val="none"/>
          <w14:textFill>
            <w14:solidFill>
              <w14:schemeClr w14:val="tx1"/>
            </w14:solidFill>
          </w14:textFill>
        </w:rPr>
        <w:t>.1试验设备与试验人员</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9</w:t>
      </w:r>
      <w:bookmarkStart w:id="346" w:name="_Toc300934984"/>
      <w:bookmarkEnd w:id="346"/>
      <w:bookmarkStart w:id="347" w:name="_Toc304295561"/>
      <w:bookmarkEnd w:id="347"/>
      <w:bookmarkStart w:id="348" w:name="_Toc312677497"/>
      <w:bookmarkEnd w:id="348"/>
      <w:bookmarkStart w:id="349" w:name="_Toc318581174"/>
      <w:bookmarkEnd w:id="349"/>
      <w:bookmarkStart w:id="350" w:name="_Toc297216194"/>
      <w:bookmarkEnd w:id="350"/>
      <w:bookmarkStart w:id="351" w:name="_Toc297123535"/>
      <w:bookmarkEnd w:id="351"/>
      <w:bookmarkStart w:id="352" w:name="_Toc303539141"/>
      <w:bookmarkEnd w:id="352"/>
      <w:bookmarkStart w:id="353" w:name="_Toc312678023"/>
      <w:bookmarkEnd w:id="353"/>
      <w:r>
        <w:rPr>
          <w:rFonts w:ascii="宋体" w:hAnsi="宋体" w:eastAsia="宋体" w:cs="宋体"/>
          <w:color w:val="000000" w:themeColor="text1"/>
          <w:sz w:val="24"/>
          <w:highlight w:val="none"/>
          <w14:textFill>
            <w14:solidFill>
              <w14:schemeClr w14:val="tx1"/>
            </w14:solidFill>
          </w14:textFill>
        </w:rPr>
        <w:t>.1.2 试验设备</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施工现场需要配置的试验场所：</w:t>
      </w:r>
      <w:bookmarkStart w:id="354" w:name="_Toc312677498"/>
      <w:bookmarkEnd w:id="354"/>
      <w:bookmarkStart w:id="355" w:name="_Toc297216195"/>
      <w:bookmarkEnd w:id="355"/>
      <w:bookmarkStart w:id="356" w:name="_Toc312678024"/>
      <w:bookmarkEnd w:id="356"/>
      <w:bookmarkStart w:id="357" w:name="_Toc303539142"/>
      <w:bookmarkEnd w:id="357"/>
      <w:bookmarkStart w:id="358" w:name="_Toc300934985"/>
      <w:bookmarkEnd w:id="358"/>
      <w:bookmarkStart w:id="359" w:name="_Toc304295562"/>
      <w:bookmarkEnd w:id="359"/>
      <w:bookmarkStart w:id="360" w:name="_Toc297123536"/>
      <w:bookmarkEnd w:id="360"/>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施工现场需要配备的试验设备：</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施工现场需要具备的其他试验条件：</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9.4 现场工艺试验</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现场工艺试验的有关约定：</w:t>
      </w:r>
      <w:r>
        <w:rPr>
          <w:rFonts w:ascii="宋体" w:hAnsi="宋体" w:eastAsia="宋体" w:cs="宋体"/>
          <w:color w:val="000000" w:themeColor="text1"/>
          <w:sz w:val="24"/>
          <w:highlight w:val="none"/>
          <w:u w:val="single"/>
          <w14:textFill>
            <w14:solidFill>
              <w14:schemeClr w14:val="tx1"/>
            </w14:solidFill>
          </w14:textFill>
        </w:rPr>
        <w:t xml:space="preserve">          /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361" w:name="_Toc351203642"/>
      <w:bookmarkEnd w:id="361"/>
      <w:r>
        <w:rPr>
          <w:rFonts w:ascii="宋体" w:hAnsi="宋体" w:eastAsia="宋体" w:cs="宋体"/>
          <w:b/>
          <w:color w:val="000000" w:themeColor="text1"/>
          <w:sz w:val="24"/>
          <w:highlight w:val="none"/>
          <w14:textFill>
            <w14:solidFill>
              <w14:schemeClr w14:val="tx1"/>
            </w14:solidFill>
          </w14:textFill>
        </w:rPr>
        <w:t>1</w:t>
      </w:r>
      <w:bookmarkStart w:id="362" w:name="_Toc292559903"/>
      <w:bookmarkEnd w:id="362"/>
      <w:bookmarkStart w:id="363" w:name="_Toc296347192"/>
      <w:bookmarkEnd w:id="363"/>
      <w:bookmarkStart w:id="364" w:name="_Toc312677499"/>
      <w:bookmarkEnd w:id="364"/>
      <w:bookmarkStart w:id="365" w:name="_Toc297120493"/>
      <w:bookmarkEnd w:id="365"/>
      <w:bookmarkStart w:id="366" w:name="_Toc267251440"/>
      <w:bookmarkEnd w:id="366"/>
      <w:bookmarkStart w:id="367" w:name="_Toc304295566"/>
      <w:bookmarkEnd w:id="367"/>
      <w:bookmarkStart w:id="368" w:name="_Toc297123540"/>
      <w:bookmarkEnd w:id="368"/>
      <w:bookmarkStart w:id="369" w:name="_Toc297048379"/>
      <w:bookmarkEnd w:id="369"/>
      <w:bookmarkStart w:id="370" w:name="_Toc267251437"/>
      <w:bookmarkEnd w:id="370"/>
      <w:bookmarkStart w:id="371" w:name="_Toc267251435"/>
      <w:bookmarkEnd w:id="371"/>
      <w:bookmarkStart w:id="372" w:name="_Toc296944532"/>
      <w:bookmarkEnd w:id="372"/>
      <w:bookmarkStart w:id="373" w:name="_Toc267251439"/>
      <w:bookmarkEnd w:id="373"/>
      <w:bookmarkStart w:id="374" w:name="_Toc267251442"/>
      <w:bookmarkEnd w:id="374"/>
      <w:bookmarkStart w:id="375" w:name="_Toc296891021"/>
      <w:bookmarkEnd w:id="375"/>
      <w:bookmarkStart w:id="376" w:name="_Toc296891233"/>
      <w:bookmarkEnd w:id="376"/>
      <w:bookmarkStart w:id="377" w:name="_Toc267251433"/>
      <w:bookmarkEnd w:id="377"/>
      <w:bookmarkStart w:id="378" w:name="_Toc297216199"/>
      <w:bookmarkEnd w:id="378"/>
      <w:bookmarkStart w:id="379" w:name="_Toc267251441"/>
      <w:bookmarkEnd w:id="379"/>
      <w:bookmarkStart w:id="380" w:name="_Toc296346694"/>
      <w:bookmarkEnd w:id="380"/>
      <w:bookmarkStart w:id="381" w:name="_Toc303539146"/>
      <w:bookmarkEnd w:id="381"/>
      <w:bookmarkStart w:id="382" w:name="_Toc296503193"/>
      <w:bookmarkEnd w:id="382"/>
      <w:bookmarkStart w:id="383" w:name="_Toc292559398"/>
      <w:bookmarkEnd w:id="383"/>
      <w:bookmarkStart w:id="384" w:name="_Toc312678025"/>
      <w:bookmarkEnd w:id="384"/>
      <w:bookmarkStart w:id="385" w:name="_Toc300934989"/>
      <w:bookmarkEnd w:id="385"/>
      <w:r>
        <w:rPr>
          <w:rFonts w:ascii="宋体" w:hAnsi="宋体" w:eastAsia="宋体" w:cs="宋体"/>
          <w:b/>
          <w:color w:val="000000" w:themeColor="text1"/>
          <w:sz w:val="24"/>
          <w:highlight w:val="none"/>
          <w14:textFill>
            <w14:solidFill>
              <w14:schemeClr w14:val="tx1"/>
            </w14:solidFill>
          </w14:textFill>
        </w:rPr>
        <w:t>0. 变更</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bookmarkStart w:id="386" w:name="_Toc297120494"/>
      <w:bookmarkEnd w:id="386"/>
      <w:bookmarkStart w:id="387" w:name="_Toc304295567"/>
      <w:bookmarkEnd w:id="387"/>
      <w:bookmarkStart w:id="388" w:name="_Toc296503194"/>
      <w:bookmarkEnd w:id="388"/>
      <w:bookmarkStart w:id="389" w:name="_Toc300934990"/>
      <w:bookmarkEnd w:id="389"/>
      <w:bookmarkStart w:id="390" w:name="_Toc312677500"/>
      <w:bookmarkEnd w:id="390"/>
      <w:bookmarkStart w:id="391" w:name="_Toc296346695"/>
      <w:bookmarkEnd w:id="391"/>
      <w:bookmarkStart w:id="392" w:name="_Toc312678026"/>
      <w:bookmarkEnd w:id="392"/>
      <w:bookmarkStart w:id="393" w:name="_Toc292559399"/>
      <w:bookmarkEnd w:id="393"/>
      <w:bookmarkStart w:id="394" w:name="_Toc296944533"/>
      <w:bookmarkEnd w:id="394"/>
      <w:bookmarkStart w:id="395" w:name="_Toc296891234"/>
      <w:bookmarkEnd w:id="395"/>
      <w:bookmarkStart w:id="396" w:name="_Toc297048380"/>
      <w:bookmarkEnd w:id="396"/>
      <w:bookmarkStart w:id="397" w:name="_Toc292559904"/>
      <w:bookmarkEnd w:id="397"/>
      <w:bookmarkStart w:id="398" w:name="_Toc296347193"/>
      <w:bookmarkEnd w:id="398"/>
      <w:bookmarkStart w:id="399" w:name="_Toc303539147"/>
      <w:bookmarkEnd w:id="399"/>
      <w:bookmarkStart w:id="400" w:name="_Toc297123541"/>
      <w:bookmarkEnd w:id="400"/>
      <w:bookmarkStart w:id="401" w:name="_Toc296891022"/>
      <w:bookmarkEnd w:id="401"/>
      <w:bookmarkStart w:id="402" w:name="_Toc297216200"/>
      <w:bookmarkEnd w:id="402"/>
      <w:r>
        <w:rPr>
          <w:rFonts w:ascii="宋体" w:hAnsi="宋体" w:eastAsia="宋体" w:cs="宋体"/>
          <w:color w:val="000000" w:themeColor="text1"/>
          <w:sz w:val="24"/>
          <w:highlight w:val="none"/>
          <w14:textFill>
            <w14:solidFill>
              <w14:schemeClr w14:val="tx1"/>
            </w14:solidFill>
          </w14:textFill>
        </w:rPr>
        <w:t>0.1变更的范围</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关于变更的范围的约定：</w:t>
      </w:r>
      <w:r>
        <w:rPr>
          <w:rFonts w:ascii="宋体" w:hAnsi="宋体" w:eastAsia="宋体" w:cs="宋体"/>
          <w:color w:val="000000" w:themeColor="text1"/>
          <w:sz w:val="24"/>
          <w:highlight w:val="none"/>
          <w:u w:val="single"/>
          <w14:textFill>
            <w14:solidFill>
              <w14:schemeClr w14:val="tx1"/>
            </w14:solidFill>
          </w14:textFill>
        </w:rPr>
        <w:t>（1）</w:t>
      </w:r>
      <w:r>
        <w:rPr>
          <w:rFonts w:ascii="宋体" w:hAnsi="宋体" w:eastAsia="宋体" w:cs="宋体"/>
          <w:color w:val="000000" w:themeColor="text1"/>
          <w:spacing w:val="-6"/>
          <w:sz w:val="24"/>
          <w:highlight w:val="none"/>
          <w:u w:val="single"/>
          <w14:textFill>
            <w14:solidFill>
              <w14:schemeClr w14:val="tx1"/>
            </w14:solidFill>
          </w14:textFill>
        </w:rPr>
        <w:t>增加或减少合同中任何工作，或追加额外的工作；（2）取消合同中任何工作，但转由他人实施的工作除外；（3）改变合同中任何工作的质量标准或其他特性；（4）改变工程的时</w:t>
      </w:r>
      <w:r>
        <w:rPr>
          <w:rFonts w:ascii="宋体" w:hAnsi="宋体" w:eastAsia="宋体" w:cs="宋体"/>
          <w:color w:val="000000" w:themeColor="text1"/>
          <w:sz w:val="24"/>
          <w:highlight w:val="none"/>
          <w:u w:val="single"/>
          <w14:textFill>
            <w14:solidFill>
              <w14:schemeClr w14:val="tx1"/>
            </w14:solidFill>
          </w14:textFill>
        </w:rPr>
        <w:t>间安排或实施顺序</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10.4 变更估价</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10.4.1 变更估价原则</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关于变更估价的约定:。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bookmarkStart w:id="403" w:name="_Toc296891025"/>
      <w:bookmarkEnd w:id="403"/>
      <w:bookmarkStart w:id="404" w:name="_Toc297123544"/>
      <w:bookmarkEnd w:id="404"/>
      <w:bookmarkStart w:id="405" w:name="_Toc297216203"/>
      <w:bookmarkEnd w:id="405"/>
      <w:bookmarkStart w:id="406" w:name="_Toc297120497"/>
      <w:bookmarkEnd w:id="406"/>
      <w:bookmarkStart w:id="407" w:name="_Toc296891237"/>
      <w:bookmarkEnd w:id="407"/>
      <w:bookmarkStart w:id="408" w:name="_Toc296346698"/>
      <w:bookmarkEnd w:id="408"/>
      <w:bookmarkStart w:id="409" w:name="_Toc312677503"/>
      <w:bookmarkEnd w:id="409"/>
      <w:bookmarkStart w:id="410" w:name="_Toc297048383"/>
      <w:bookmarkEnd w:id="410"/>
      <w:bookmarkStart w:id="411" w:name="_Toc296944536"/>
      <w:bookmarkEnd w:id="411"/>
      <w:bookmarkStart w:id="412" w:name="_Toc312678029"/>
      <w:bookmarkEnd w:id="412"/>
      <w:bookmarkStart w:id="413" w:name="_Toc296503197"/>
      <w:bookmarkEnd w:id="413"/>
      <w:bookmarkStart w:id="414" w:name="_Toc300934993"/>
      <w:bookmarkEnd w:id="414"/>
      <w:bookmarkStart w:id="415" w:name="_Toc292559402"/>
      <w:bookmarkEnd w:id="415"/>
      <w:bookmarkStart w:id="416" w:name="_Toc304295570"/>
      <w:bookmarkEnd w:id="416"/>
      <w:bookmarkStart w:id="417" w:name="_Toc292559907"/>
      <w:bookmarkEnd w:id="417"/>
      <w:bookmarkStart w:id="418" w:name="_Toc303539150"/>
      <w:bookmarkEnd w:id="418"/>
      <w:bookmarkStart w:id="419" w:name="_Toc296347196"/>
      <w:bookmarkEnd w:id="419"/>
      <w:r>
        <w:rPr>
          <w:rFonts w:ascii="宋体" w:hAnsi="宋体" w:eastAsia="宋体" w:cs="宋体"/>
          <w:color w:val="000000" w:themeColor="text1"/>
          <w:sz w:val="24"/>
          <w:highlight w:val="none"/>
          <w14:textFill>
            <w14:solidFill>
              <w14:schemeClr w14:val="tx1"/>
            </w14:solidFill>
          </w14:textFill>
        </w:rPr>
        <w:t>0.5承</w:t>
      </w:r>
      <w:bookmarkStart w:id="420" w:name="_Toc296503203"/>
      <w:bookmarkEnd w:id="420"/>
      <w:bookmarkStart w:id="421" w:name="_Toc300934994"/>
      <w:bookmarkEnd w:id="421"/>
      <w:bookmarkStart w:id="422" w:name="_Toc292559913"/>
      <w:bookmarkEnd w:id="422"/>
      <w:bookmarkStart w:id="423" w:name="_Toc297123545"/>
      <w:bookmarkEnd w:id="423"/>
      <w:bookmarkStart w:id="424" w:name="_Toc296346704"/>
      <w:bookmarkEnd w:id="424"/>
      <w:bookmarkStart w:id="425" w:name="_Toc296891031"/>
      <w:bookmarkEnd w:id="425"/>
      <w:bookmarkStart w:id="426" w:name="_Toc297216204"/>
      <w:bookmarkEnd w:id="426"/>
      <w:bookmarkStart w:id="427" w:name="_Toc297120503"/>
      <w:bookmarkEnd w:id="427"/>
      <w:bookmarkStart w:id="428" w:name="_Toc296891243"/>
      <w:bookmarkEnd w:id="428"/>
      <w:bookmarkStart w:id="429" w:name="_Toc296347202"/>
      <w:bookmarkEnd w:id="429"/>
      <w:bookmarkStart w:id="430" w:name="_Toc292559408"/>
      <w:bookmarkEnd w:id="430"/>
      <w:bookmarkStart w:id="431" w:name="_Toc296944542"/>
      <w:bookmarkEnd w:id="431"/>
      <w:bookmarkStart w:id="432" w:name="_Toc303539151"/>
      <w:bookmarkEnd w:id="432"/>
      <w:bookmarkStart w:id="433" w:name="_Toc297048389"/>
      <w:bookmarkEnd w:id="433"/>
      <w:r>
        <w:rPr>
          <w:rFonts w:ascii="宋体" w:hAnsi="宋体" w:eastAsia="宋体" w:cs="宋体"/>
          <w:color w:val="000000" w:themeColor="text1"/>
          <w:sz w:val="24"/>
          <w:highlight w:val="none"/>
          <w14:textFill>
            <w14:solidFill>
              <w14:schemeClr w14:val="tx1"/>
            </w14:solidFill>
          </w14:textFill>
        </w:rPr>
        <w:t>包人的合理化建议</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发包人审批承包人合理化建议的期限：</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w:t>
      </w:r>
      <w:bookmarkStart w:id="434" w:name="_Toc296891244"/>
      <w:bookmarkEnd w:id="434"/>
      <w:bookmarkStart w:id="435" w:name="_Toc296346705"/>
      <w:bookmarkEnd w:id="435"/>
      <w:bookmarkStart w:id="436" w:name="_Toc303539152"/>
      <w:bookmarkEnd w:id="436"/>
      <w:bookmarkStart w:id="437" w:name="_Toc304295571"/>
      <w:bookmarkEnd w:id="437"/>
      <w:bookmarkStart w:id="438" w:name="_Toc312677504"/>
      <w:bookmarkEnd w:id="438"/>
      <w:bookmarkStart w:id="439" w:name="_Toc297216205"/>
      <w:bookmarkEnd w:id="439"/>
      <w:bookmarkStart w:id="440" w:name="_Toc296503204"/>
      <w:bookmarkEnd w:id="440"/>
      <w:bookmarkStart w:id="441" w:name="_Toc297123546"/>
      <w:bookmarkEnd w:id="441"/>
      <w:bookmarkStart w:id="442" w:name="_Toc292559409"/>
      <w:bookmarkEnd w:id="442"/>
      <w:bookmarkStart w:id="443" w:name="_Toc296891032"/>
      <w:bookmarkEnd w:id="443"/>
      <w:bookmarkStart w:id="444" w:name="_Toc312678030"/>
      <w:bookmarkEnd w:id="444"/>
      <w:bookmarkStart w:id="445" w:name="_Toc318581175"/>
      <w:bookmarkEnd w:id="445"/>
      <w:bookmarkStart w:id="446" w:name="_Toc292559914"/>
      <w:bookmarkEnd w:id="446"/>
      <w:bookmarkStart w:id="447" w:name="_Toc297120504"/>
      <w:bookmarkEnd w:id="447"/>
      <w:bookmarkStart w:id="448" w:name="_Toc300934995"/>
      <w:bookmarkEnd w:id="448"/>
      <w:bookmarkStart w:id="449" w:name="_Toc296347203"/>
      <w:bookmarkEnd w:id="449"/>
      <w:bookmarkStart w:id="450" w:name="_Toc297048390"/>
      <w:bookmarkEnd w:id="450"/>
      <w:bookmarkStart w:id="451" w:name="_Toc296944543"/>
      <w:bookmarkEnd w:id="451"/>
      <w:r>
        <w:rPr>
          <w:rFonts w:ascii="宋体" w:hAnsi="宋体" w:eastAsia="宋体" w:cs="宋体"/>
          <w:color w:val="000000" w:themeColor="text1"/>
          <w:sz w:val="24"/>
          <w:highlight w:val="none"/>
          <w14:textFill>
            <w14:solidFill>
              <w14:schemeClr w14:val="tx1"/>
            </w14:solidFill>
          </w14:textFill>
        </w:rPr>
        <w:t>包人提出的合理化建议降低了合同价格或者提高了工程经济效益的奖励的方法和金额为：。</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bookmarkStart w:id="452" w:name="_Toc292559404"/>
      <w:bookmarkEnd w:id="452"/>
      <w:bookmarkStart w:id="453" w:name="_Toc297120499"/>
      <w:bookmarkEnd w:id="453"/>
      <w:bookmarkStart w:id="454" w:name="_Toc296503199"/>
      <w:bookmarkEnd w:id="454"/>
      <w:bookmarkStart w:id="455" w:name="_Toc300934997"/>
      <w:bookmarkEnd w:id="455"/>
      <w:bookmarkStart w:id="456" w:name="_Toc296891027"/>
      <w:bookmarkEnd w:id="456"/>
      <w:bookmarkStart w:id="457" w:name="_Toc296891239"/>
      <w:bookmarkEnd w:id="457"/>
      <w:bookmarkStart w:id="458" w:name="_Toc292559909"/>
      <w:bookmarkEnd w:id="458"/>
      <w:bookmarkStart w:id="459" w:name="_Toc304295574"/>
      <w:bookmarkEnd w:id="459"/>
      <w:bookmarkStart w:id="460" w:name="_Toc297048385"/>
      <w:bookmarkEnd w:id="460"/>
      <w:bookmarkStart w:id="461" w:name="_Toc297123548"/>
      <w:bookmarkEnd w:id="461"/>
      <w:bookmarkStart w:id="462" w:name="_Toc303539154"/>
      <w:bookmarkEnd w:id="462"/>
      <w:bookmarkStart w:id="463" w:name="_Toc296346700"/>
      <w:bookmarkEnd w:id="463"/>
      <w:bookmarkStart w:id="464" w:name="_Toc296347198"/>
      <w:bookmarkEnd w:id="464"/>
      <w:bookmarkStart w:id="465" w:name="_Toc297216207"/>
      <w:bookmarkEnd w:id="465"/>
      <w:bookmarkStart w:id="466" w:name="_Toc312678033"/>
      <w:bookmarkEnd w:id="466"/>
      <w:bookmarkStart w:id="467" w:name="_Toc296944538"/>
      <w:bookmarkEnd w:id="467"/>
      <w:bookmarkStart w:id="468" w:name="_Toc312677507"/>
      <w:bookmarkEnd w:id="468"/>
      <w:r>
        <w:rPr>
          <w:rFonts w:ascii="宋体" w:hAnsi="宋体" w:eastAsia="宋体" w:cs="宋体"/>
          <w:color w:val="000000" w:themeColor="text1"/>
          <w:sz w:val="24"/>
          <w:highlight w:val="none"/>
          <w14:textFill>
            <w14:solidFill>
              <w14:schemeClr w14:val="tx1"/>
            </w14:solidFill>
          </w14:textFill>
        </w:rPr>
        <w:t>0.7 暂估价</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暂</w:t>
      </w:r>
      <w:bookmarkStart w:id="469" w:name="_Toc312677508"/>
      <w:bookmarkEnd w:id="469"/>
      <w:bookmarkStart w:id="470" w:name="_Toc312678034"/>
      <w:bookmarkEnd w:id="470"/>
      <w:bookmarkStart w:id="471" w:name="_Toc318581176"/>
      <w:bookmarkEnd w:id="471"/>
      <w:r>
        <w:rPr>
          <w:rFonts w:ascii="宋体" w:hAnsi="宋体" w:eastAsia="宋体" w:cs="宋体"/>
          <w:color w:val="000000" w:themeColor="text1"/>
          <w:sz w:val="24"/>
          <w:highlight w:val="none"/>
          <w14:textFill>
            <w14:solidFill>
              <w14:schemeClr w14:val="tx1"/>
            </w14:solidFill>
          </w14:textFill>
        </w:rPr>
        <w:t>估价材料和工程设备的明细详见附件</w:t>
      </w:r>
      <w:r>
        <w:rPr>
          <w:rFonts w:hint="eastAsia" w:ascii="宋体" w:hAnsi="宋体" w:eastAsia="宋体" w:cs="宋体"/>
          <w:color w:val="000000" w:themeColor="text1"/>
          <w:sz w:val="24"/>
          <w:highlight w:val="none"/>
          <w14:textFill>
            <w14:solidFill>
              <w14:schemeClr w14:val="tx1"/>
            </w14:solidFill>
          </w14:textFill>
        </w:rPr>
        <w:t>11：《</w:t>
      </w:r>
      <w:r>
        <w:rPr>
          <w:rFonts w:ascii="宋体" w:hAnsi="宋体" w:eastAsia="宋体" w:cs="宋体"/>
          <w:color w:val="000000" w:themeColor="text1"/>
          <w:sz w:val="24"/>
          <w:highlight w:val="none"/>
          <w14:textFill>
            <w14:solidFill>
              <w14:schemeClr w14:val="tx1"/>
            </w14:solidFill>
          </w14:textFill>
        </w:rPr>
        <w:t>暂估价一览表</w:t>
      </w:r>
      <w:r>
        <w:rPr>
          <w:rFonts w:hint="eastAsia"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w:t>
      </w:r>
      <w:bookmarkStart w:id="472" w:name="_Toc312677509"/>
      <w:bookmarkEnd w:id="472"/>
      <w:bookmarkStart w:id="473" w:name="_Toc318581177"/>
      <w:bookmarkEnd w:id="473"/>
      <w:bookmarkStart w:id="474" w:name="_Toc312678035"/>
      <w:bookmarkEnd w:id="474"/>
      <w:r>
        <w:rPr>
          <w:rFonts w:ascii="宋体" w:hAnsi="宋体" w:eastAsia="宋体" w:cs="宋体"/>
          <w:color w:val="000000" w:themeColor="text1"/>
          <w:sz w:val="24"/>
          <w:highlight w:val="none"/>
          <w14:textFill>
            <w14:solidFill>
              <w14:schemeClr w14:val="tx1"/>
            </w14:solidFill>
          </w14:textFill>
        </w:rPr>
        <w:t>0.7.1 依法必须招标的暂估价项目</w:t>
      </w:r>
    </w:p>
    <w:p>
      <w:pPr>
        <w:spacing w:line="300" w:lineRule="exact"/>
        <w:ind w:left="422" w:leftChars="201"/>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对于依法必须招标的暂估价项目</w:t>
      </w:r>
      <w:r>
        <w:rPr>
          <w:rFonts w:hint="eastAsia" w:ascii="宋体" w:hAnsi="宋体" w:eastAsia="宋体" w:cs="宋体"/>
          <w:color w:val="000000" w:themeColor="text1"/>
          <w:sz w:val="24"/>
          <w:highlight w:val="none"/>
          <w:u w:val="single"/>
          <w14:textFill>
            <w14:solidFill>
              <w14:schemeClr w14:val="tx1"/>
            </w14:solidFill>
          </w14:textFill>
        </w:rPr>
        <w:t>由发包人依法进行招标确定暂估价供应商或分包人</w:t>
      </w:r>
      <w:r>
        <w:rPr>
          <w:rFonts w:hint="eastAsia" w:ascii="宋体" w:hAnsi="宋体" w:eastAsia="宋体" w:cs="宋体"/>
          <w:color w:val="000000" w:themeColor="text1"/>
          <w:sz w:val="24"/>
          <w:highlight w:val="none"/>
          <w14:textFill>
            <w14:solidFill>
              <w14:schemeClr w14:val="tx1"/>
            </w14:solidFill>
          </w14:textFill>
        </w:rPr>
        <w:t>。</w:t>
      </w:r>
    </w:p>
    <w:p>
      <w:pPr>
        <w:spacing w:line="300" w:lineRule="exact"/>
        <w:ind w:left="424" w:leftChars="202"/>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10.7.2 不属于依法必须招标的暂估价项目</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对于不属于依法必须招标的暂估价项目</w:t>
      </w:r>
      <w:r>
        <w:rPr>
          <w:rFonts w:ascii="宋体" w:hAnsi="宋体" w:eastAsia="宋体" w:cs="宋体"/>
          <w:color w:val="000000" w:themeColor="text1"/>
          <w:sz w:val="24"/>
          <w:highlight w:val="none"/>
          <w:u w:val="single"/>
          <w14:textFill>
            <w14:solidFill>
              <w14:schemeClr w14:val="tx1"/>
            </w14:solidFill>
          </w14:textFill>
        </w:rPr>
        <w:t>由发包人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u w:val="single"/>
          <w14:textFill>
            <w14:solidFill>
              <w14:schemeClr w14:val="tx1"/>
            </w14:solidFill>
          </w14:textFill>
        </w:rPr>
        <w:t>承包人</w:t>
      </w:r>
      <w:r>
        <w:rPr>
          <w:rFonts w:hint="eastAsia" w:ascii="宋体" w:hAnsi="宋体" w:eastAsia="宋体" w:cs="宋体"/>
          <w:color w:val="000000" w:themeColor="text1"/>
          <w:sz w:val="24"/>
          <w:highlight w:val="none"/>
          <w:u w:val="single"/>
          <w14:textFill>
            <w14:solidFill>
              <w14:schemeClr w14:val="tx1"/>
            </w14:solidFill>
          </w14:textFill>
        </w:rPr>
        <w:t>、监理和监督单位</w:t>
      </w:r>
      <w:r>
        <w:rPr>
          <w:rFonts w:ascii="宋体" w:hAnsi="宋体" w:eastAsia="宋体" w:cs="宋体"/>
          <w:color w:val="000000" w:themeColor="text1"/>
          <w:sz w:val="24"/>
          <w:highlight w:val="none"/>
          <w:u w:val="single"/>
          <w14:textFill>
            <w14:solidFill>
              <w14:schemeClr w14:val="tx1"/>
            </w14:solidFill>
          </w14:textFill>
        </w:rPr>
        <w:t>共同</w:t>
      </w:r>
      <w:r>
        <w:rPr>
          <w:rFonts w:hint="eastAsia" w:ascii="宋体" w:hAnsi="宋体" w:eastAsia="宋体" w:cs="宋体"/>
          <w:color w:val="000000" w:themeColor="text1"/>
          <w:sz w:val="24"/>
          <w:highlight w:val="none"/>
          <w:u w:val="single"/>
          <w14:textFill>
            <w14:solidFill>
              <w14:schemeClr w14:val="tx1"/>
            </w14:solidFill>
          </w14:textFill>
        </w:rPr>
        <w:t>询价</w:t>
      </w:r>
      <w:r>
        <w:rPr>
          <w:rFonts w:ascii="宋体" w:hAnsi="宋体" w:eastAsia="宋体" w:cs="宋体"/>
          <w:color w:val="000000" w:themeColor="text1"/>
          <w:sz w:val="24"/>
          <w:highlight w:val="none"/>
          <w:u w:val="single"/>
          <w14:textFill>
            <w14:solidFill>
              <w14:schemeClr w14:val="tx1"/>
            </w14:solidFill>
          </w14:textFill>
        </w:rPr>
        <w:t>确定暂估价供应商或分包人</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10.8 暂列金额</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合同当事人关于暂列金额使用的约定：</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475" w:name="_Toc351203643"/>
      <w:bookmarkEnd w:id="475"/>
      <w:r>
        <w:rPr>
          <w:rFonts w:ascii="宋体" w:hAnsi="宋体" w:eastAsia="宋体" w:cs="宋体"/>
          <w:b/>
          <w:color w:val="000000" w:themeColor="text1"/>
          <w:sz w:val="24"/>
          <w:highlight w:val="none"/>
          <w14:textFill>
            <w14:solidFill>
              <w14:schemeClr w14:val="tx1"/>
            </w14:solidFill>
          </w14:textFill>
        </w:rPr>
        <w:t>11. 价格调整</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476" w:name="_Toc304295577"/>
      <w:bookmarkEnd w:id="476"/>
      <w:bookmarkStart w:id="477" w:name="_Toc296347200"/>
      <w:bookmarkEnd w:id="477"/>
      <w:bookmarkStart w:id="478" w:name="_Toc297216209"/>
      <w:bookmarkEnd w:id="478"/>
      <w:bookmarkStart w:id="479" w:name="_Toc297048387"/>
      <w:bookmarkEnd w:id="479"/>
      <w:bookmarkStart w:id="480" w:name="_Toc296503201"/>
      <w:bookmarkEnd w:id="480"/>
      <w:bookmarkStart w:id="481" w:name="_Toc300935000"/>
      <w:bookmarkEnd w:id="481"/>
      <w:bookmarkStart w:id="482" w:name="_Toc296891029"/>
      <w:bookmarkEnd w:id="482"/>
      <w:bookmarkStart w:id="483" w:name="_Toc297123550"/>
      <w:bookmarkEnd w:id="483"/>
      <w:bookmarkStart w:id="484" w:name="_Toc303539157"/>
      <w:bookmarkEnd w:id="484"/>
      <w:bookmarkStart w:id="485" w:name="_Toc292559406"/>
      <w:bookmarkEnd w:id="485"/>
      <w:bookmarkStart w:id="486" w:name="_Toc296944540"/>
      <w:bookmarkEnd w:id="486"/>
      <w:bookmarkStart w:id="487" w:name="_Toc296891241"/>
      <w:bookmarkEnd w:id="487"/>
      <w:bookmarkStart w:id="488" w:name="_Toc312678039"/>
      <w:bookmarkEnd w:id="488"/>
      <w:bookmarkStart w:id="489" w:name="_Toc297120501"/>
      <w:bookmarkEnd w:id="489"/>
      <w:bookmarkStart w:id="490" w:name="_Toc292559911"/>
      <w:bookmarkEnd w:id="490"/>
      <w:bookmarkStart w:id="491" w:name="_Toc296346702"/>
      <w:bookmarkEnd w:id="491"/>
      <w:r>
        <w:rPr>
          <w:rFonts w:ascii="宋体" w:hAnsi="宋体" w:eastAsia="宋体" w:cs="宋体"/>
          <w:b/>
          <w:color w:val="000000" w:themeColor="text1"/>
          <w:sz w:val="24"/>
          <w:highlight w:val="none"/>
          <w14:textFill>
            <w14:solidFill>
              <w14:schemeClr w14:val="tx1"/>
            </w14:solidFill>
          </w14:textFill>
        </w:rPr>
        <w:t>11.1 市场价格波动引起的调整</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种方式对合同价格进行调整：</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第1种方式：采用价格指数</w:t>
      </w:r>
      <w:r>
        <w:rPr>
          <w:rFonts w:hint="eastAsia" w:ascii="宋体" w:hAnsi="宋体" w:eastAsia="宋体" w:cs="宋体"/>
          <w:color w:val="000000" w:themeColor="text1"/>
          <w:sz w:val="24"/>
          <w:highlight w:val="none"/>
          <w14:textFill>
            <w14:solidFill>
              <w14:schemeClr w14:val="tx1"/>
            </w14:solidFill>
          </w14:textFill>
        </w:rPr>
        <w:t>进行价格</w:t>
      </w:r>
      <w:r>
        <w:rPr>
          <w:rFonts w:ascii="宋体" w:hAnsi="宋体" w:eastAsia="宋体" w:cs="宋体"/>
          <w:color w:val="000000" w:themeColor="text1"/>
          <w:sz w:val="24"/>
          <w:highlight w:val="none"/>
          <w14:textFill>
            <w14:solidFill>
              <w14:schemeClr w14:val="tx1"/>
            </w14:solidFill>
          </w14:textFill>
        </w:rPr>
        <w:t>调整。</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第2种方式：采用造价信息</w:t>
      </w:r>
      <w:r>
        <w:rPr>
          <w:rFonts w:hint="eastAsia" w:ascii="宋体" w:hAnsi="宋体" w:eastAsia="宋体" w:cs="宋体"/>
          <w:color w:val="000000" w:themeColor="text1"/>
          <w:sz w:val="24"/>
          <w:highlight w:val="none"/>
          <w14:textFill>
            <w14:solidFill>
              <w14:schemeClr w14:val="tx1"/>
            </w14:solidFill>
          </w14:textFill>
        </w:rPr>
        <w:t>进行价格</w:t>
      </w:r>
      <w:r>
        <w:rPr>
          <w:rFonts w:ascii="宋体" w:hAnsi="宋体" w:eastAsia="宋体" w:cs="宋体"/>
          <w:color w:val="000000" w:themeColor="text1"/>
          <w:sz w:val="24"/>
          <w:highlight w:val="none"/>
          <w14:textFill>
            <w14:solidFill>
              <w14:schemeClr w14:val="tx1"/>
            </w14:solidFill>
          </w14:textFill>
        </w:rPr>
        <w:t>调整。</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（2）关于基准价格的约定：。</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492" w:name="_Toc312678040"/>
      <w:bookmarkEnd w:id="492"/>
      <w:bookmarkStart w:id="493" w:name="_Toc297216211"/>
      <w:bookmarkEnd w:id="493"/>
      <w:bookmarkStart w:id="494" w:name="_Toc292559915"/>
      <w:bookmarkEnd w:id="494"/>
      <w:bookmarkStart w:id="495" w:name="_Toc297120505"/>
      <w:bookmarkEnd w:id="495"/>
      <w:bookmarkStart w:id="496" w:name="_Toc351203644"/>
      <w:bookmarkEnd w:id="496"/>
      <w:bookmarkStart w:id="497" w:name="_Toc296347204"/>
      <w:bookmarkEnd w:id="497"/>
      <w:bookmarkStart w:id="498" w:name="_Toc297123552"/>
      <w:bookmarkEnd w:id="498"/>
      <w:bookmarkStart w:id="499" w:name="_Toc304295579"/>
      <w:bookmarkEnd w:id="499"/>
      <w:bookmarkStart w:id="500" w:name="_Toc303539159"/>
      <w:bookmarkEnd w:id="500"/>
      <w:bookmarkStart w:id="501" w:name="_Toc296891033"/>
      <w:bookmarkEnd w:id="501"/>
      <w:bookmarkStart w:id="502" w:name="_Toc300935002"/>
      <w:bookmarkEnd w:id="502"/>
      <w:bookmarkStart w:id="503" w:name="_Toc296944544"/>
      <w:bookmarkEnd w:id="503"/>
      <w:bookmarkStart w:id="504" w:name="_Toc292559410"/>
      <w:bookmarkEnd w:id="504"/>
      <w:bookmarkStart w:id="505" w:name="_Toc296891245"/>
      <w:bookmarkEnd w:id="505"/>
      <w:bookmarkStart w:id="506" w:name="_Toc297048391"/>
      <w:bookmarkEnd w:id="506"/>
      <w:bookmarkStart w:id="507" w:name="_Toc296346706"/>
      <w:bookmarkEnd w:id="507"/>
      <w:bookmarkStart w:id="508" w:name="_Toc296503205"/>
      <w:bookmarkEnd w:id="508"/>
      <w:r>
        <w:rPr>
          <w:rFonts w:ascii="宋体" w:hAnsi="宋体" w:eastAsia="宋体" w:cs="宋体"/>
          <w:b/>
          <w:color w:val="000000" w:themeColor="text1"/>
          <w:sz w:val="24"/>
          <w:highlight w:val="none"/>
          <w14:textFill>
            <w14:solidFill>
              <w14:schemeClr w14:val="tx1"/>
            </w14:solidFill>
          </w14:textFill>
        </w:rPr>
        <w:t>12. 合同价格、计量与支付</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509" w:name="_Toc296891246"/>
      <w:bookmarkEnd w:id="509"/>
      <w:bookmarkStart w:id="510" w:name="_Toc296891034"/>
      <w:bookmarkEnd w:id="510"/>
      <w:bookmarkStart w:id="511" w:name="_Toc312678041"/>
      <w:bookmarkEnd w:id="511"/>
      <w:bookmarkStart w:id="512" w:name="_Toc296944545"/>
      <w:bookmarkEnd w:id="512"/>
      <w:bookmarkStart w:id="513" w:name="_Toc297120506"/>
      <w:bookmarkEnd w:id="513"/>
      <w:bookmarkStart w:id="514" w:name="_Toc296347205"/>
      <w:bookmarkEnd w:id="514"/>
      <w:bookmarkStart w:id="515" w:name="_Toc267251461"/>
      <w:bookmarkEnd w:id="515"/>
      <w:bookmarkStart w:id="516" w:name="_Toc292559411"/>
      <w:bookmarkEnd w:id="516"/>
      <w:bookmarkStart w:id="517" w:name="_Toc297048392"/>
      <w:bookmarkEnd w:id="517"/>
      <w:bookmarkStart w:id="518" w:name="_Toc304295580"/>
      <w:bookmarkEnd w:id="518"/>
      <w:bookmarkStart w:id="519" w:name="_Toc297123553"/>
      <w:bookmarkEnd w:id="519"/>
      <w:bookmarkStart w:id="520" w:name="_Toc297216212"/>
      <w:bookmarkEnd w:id="520"/>
      <w:bookmarkStart w:id="521" w:name="_Toc292559916"/>
      <w:bookmarkEnd w:id="521"/>
      <w:bookmarkStart w:id="522" w:name="_Toc300935003"/>
      <w:bookmarkEnd w:id="522"/>
      <w:bookmarkStart w:id="523" w:name="_Toc303539160"/>
      <w:bookmarkEnd w:id="523"/>
      <w:bookmarkStart w:id="524" w:name="_Toc296503206"/>
      <w:bookmarkEnd w:id="524"/>
      <w:bookmarkStart w:id="525" w:name="_Toc296346707"/>
      <w:bookmarkEnd w:id="525"/>
      <w:r>
        <w:rPr>
          <w:rFonts w:ascii="宋体" w:hAnsi="宋体" w:eastAsia="宋体" w:cs="宋体"/>
          <w:b/>
          <w:color w:val="000000" w:themeColor="text1"/>
          <w:sz w:val="24"/>
          <w:highlight w:val="none"/>
          <w14:textFill>
            <w14:solidFill>
              <w14:schemeClr w14:val="tx1"/>
            </w14:solidFill>
          </w14:textFill>
        </w:rPr>
        <w:t>12.1 合同价格形式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1、本合同价款采用</w:t>
      </w:r>
      <w:r>
        <w:rPr>
          <w:rFonts w:hint="eastAsia" w:ascii="宋体" w:hAnsi="宋体" w:eastAsia="宋体" w:cs="宋体"/>
          <w:color w:val="000000" w:themeColor="text1"/>
          <w:sz w:val="24"/>
          <w:highlight w:val="none"/>
          <w:u w:val="single"/>
          <w14:textFill>
            <w14:solidFill>
              <w14:schemeClr w14:val="tx1"/>
            </w14:solidFill>
          </w14:textFill>
        </w:rPr>
        <w:t>固定单/总价</w:t>
      </w:r>
      <w:r>
        <w:rPr>
          <w:rFonts w:ascii="宋体" w:hAnsi="宋体" w:eastAsia="宋体" w:cs="宋体"/>
          <w:color w:val="000000" w:themeColor="text1"/>
          <w:sz w:val="24"/>
          <w:highlight w:val="none"/>
          <w:u w:val="single"/>
          <w14:textFill>
            <w14:solidFill>
              <w14:schemeClr w14:val="tx1"/>
            </w14:solidFill>
          </w14:textFill>
        </w:rPr>
        <w:t>合同</w:t>
      </w:r>
      <w:r>
        <w:rPr>
          <w:rFonts w:ascii="宋体" w:hAnsi="宋体" w:eastAsia="宋体" w:cs="宋体"/>
          <w:color w:val="000000" w:themeColor="text1"/>
          <w:sz w:val="24"/>
          <w:highlight w:val="none"/>
          <w14:textFill>
            <w14:solidFill>
              <w14:schemeClr w14:val="tx1"/>
            </w14:solidFill>
          </w14:textFill>
        </w:rPr>
        <w:t>方式确定。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（1）采用固定</w:t>
      </w:r>
      <w:r>
        <w:rPr>
          <w:rFonts w:hint="eastAsia" w:ascii="宋体" w:hAnsi="宋体" w:eastAsia="宋体" w:cs="宋体"/>
          <w:color w:val="000000" w:themeColor="text1"/>
          <w:sz w:val="24"/>
          <w:highlight w:val="none"/>
          <w14:textFill>
            <w14:solidFill>
              <w14:schemeClr w14:val="tx1"/>
            </w14:solidFill>
          </w14:textFill>
        </w:rPr>
        <w:t>总</w:t>
      </w:r>
      <w:r>
        <w:rPr>
          <w:rFonts w:ascii="宋体" w:hAnsi="宋体" w:eastAsia="宋体" w:cs="宋体"/>
          <w:color w:val="000000" w:themeColor="text1"/>
          <w:sz w:val="24"/>
          <w:highlight w:val="none"/>
          <w14:textFill>
            <w14:solidFill>
              <w14:schemeClr w14:val="tx1"/>
            </w14:solidFill>
          </w14:textFill>
        </w:rPr>
        <w:t>价合同，合同价款中包括的风险范围：</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①</w:t>
      </w:r>
      <w:r>
        <w:rPr>
          <w:rFonts w:ascii="宋体" w:hAnsi="宋体" w:eastAsia="宋体" w:cs="宋体"/>
          <w:color w:val="000000" w:themeColor="text1"/>
          <w:sz w:val="24"/>
          <w:highlight w:val="none"/>
          <w14:textFill>
            <w14:solidFill>
              <w14:schemeClr w14:val="tx1"/>
            </w14:solidFill>
          </w14:textFill>
        </w:rPr>
        <w:t>风险费用的计算方法：</w:t>
      </w:r>
      <w:r>
        <w:rPr>
          <w:rFonts w:hint="eastAsia"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②</w:t>
      </w:r>
      <w:r>
        <w:rPr>
          <w:rFonts w:ascii="宋体" w:hAnsi="宋体" w:eastAsia="宋体" w:cs="宋体"/>
          <w:color w:val="000000" w:themeColor="text1"/>
          <w:sz w:val="24"/>
          <w:highlight w:val="none"/>
          <w14:textFill>
            <w14:solidFill>
              <w14:schemeClr w14:val="tx1"/>
            </w14:solidFill>
          </w14:textFill>
        </w:rPr>
        <w:t>风险范围以外合同价款调整方法：</w:t>
      </w:r>
      <w:r>
        <w:rPr>
          <w:rFonts w:hint="eastAsia" w:ascii="宋体" w:hAnsi="宋体" w:eastAsia="宋体" w:cs="宋体"/>
          <w:color w:val="000000" w:themeColor="text1"/>
          <w:sz w:val="24"/>
          <w:highlight w:val="none"/>
          <w:u w:val="single"/>
          <w14:textFill>
            <w14:solidFill>
              <w14:schemeClr w14:val="tx1"/>
            </w14:solidFill>
          </w14:textFill>
        </w:rPr>
        <w:t>当招标文件工程量清单中所列的工程量与实际完成工程量不符或由于设计变更引起工程量增减时,按以下原则结算；</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按照《建设工程工程量清单计价规范》（2013年）计算规则计算增减的工程量。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工程量增减幅度在±3%以外的按中标相应项目的单价结算；</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如承包人投标文件的综合单价明显不合理，调整工程造价时按照工程招标控制价时的相应单价执行。</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因变更所发生的清单缺项子目，如原清单中有类似的，可参考类似单价，无类似项目的，按《河南省房屋建筑与装饰工程预算定额》（HA 01-31-2016）。另行编制结算单价，乘以根据承包人中标价和招标控制价计算得出的优惠费率，即为结算单价。</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当合同双方对调整综合单价发生争议时,可提请审计部门审定。</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526" w:name="_Toc296891247"/>
      <w:bookmarkEnd w:id="526"/>
      <w:bookmarkStart w:id="527" w:name="_Toc296944546"/>
      <w:bookmarkEnd w:id="527"/>
      <w:bookmarkStart w:id="528" w:name="_Toc296346708"/>
      <w:bookmarkEnd w:id="528"/>
      <w:bookmarkStart w:id="529" w:name="_Toc292559917"/>
      <w:bookmarkEnd w:id="529"/>
      <w:bookmarkStart w:id="530" w:name="_Toc304295581"/>
      <w:bookmarkEnd w:id="530"/>
      <w:bookmarkStart w:id="531" w:name="_Toc296347206"/>
      <w:bookmarkEnd w:id="531"/>
      <w:bookmarkStart w:id="532" w:name="_Toc300935004"/>
      <w:bookmarkEnd w:id="532"/>
      <w:bookmarkStart w:id="533" w:name="_Toc297120507"/>
      <w:bookmarkEnd w:id="533"/>
      <w:bookmarkStart w:id="534" w:name="_Toc296503207"/>
      <w:bookmarkEnd w:id="534"/>
      <w:bookmarkStart w:id="535" w:name="_Toc312678042"/>
      <w:bookmarkEnd w:id="535"/>
      <w:bookmarkStart w:id="536" w:name="_Toc297216213"/>
      <w:bookmarkEnd w:id="536"/>
      <w:bookmarkStart w:id="537" w:name="_Toc297048393"/>
      <w:bookmarkEnd w:id="537"/>
      <w:bookmarkStart w:id="538" w:name="_Toc297123554"/>
      <w:bookmarkEnd w:id="538"/>
      <w:bookmarkStart w:id="539" w:name="_Toc296891035"/>
      <w:bookmarkEnd w:id="539"/>
      <w:bookmarkStart w:id="540" w:name="_Toc292559412"/>
      <w:bookmarkEnd w:id="540"/>
      <w:bookmarkStart w:id="541" w:name="_Toc303539161"/>
      <w:bookmarkEnd w:id="541"/>
      <w:r>
        <w:rPr>
          <w:rFonts w:ascii="宋体" w:hAnsi="宋体" w:eastAsia="宋体" w:cs="宋体"/>
          <w:b/>
          <w:color w:val="000000" w:themeColor="text1"/>
          <w:sz w:val="24"/>
          <w:highlight w:val="none"/>
          <w14:textFill>
            <w14:solidFill>
              <w14:schemeClr w14:val="tx1"/>
            </w14:solidFill>
          </w14:textFill>
        </w:rPr>
        <w:t>12.2 预付款</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12.2.1 预付款的支付</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预付款支付比例或金额：</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预付款支付期限：</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预付款扣回的方式：</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12.2.2 预付款担保</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承包人提交预付款担保的期限：</w:t>
      </w:r>
      <w:r>
        <w:rPr>
          <w:rFonts w:hint="eastAsia" w:ascii="宋体" w:hAnsi="宋体" w:eastAsia="宋体" w:cs="宋体"/>
          <w:color w:val="000000" w:themeColor="text1"/>
          <w:sz w:val="24"/>
          <w:highlight w:val="none"/>
          <w:u w:val="single"/>
          <w14:textFill>
            <w14:solidFill>
              <w14:schemeClr w14:val="tx1"/>
            </w14:solidFill>
          </w14:textFill>
        </w:rPr>
        <w:t xml:space="preserve"> /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预付款担保的形式为：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12.3 计量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12.3.1 计量原则</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工程量计算规则：。</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12.3.2 计量周期</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关于计量周期的约定：</w:t>
      </w:r>
      <w:r>
        <w:rPr>
          <w:rFonts w:hint="eastAsia" w:ascii="宋体" w:hAnsi="宋体" w:eastAsia="宋体" w:cs="宋体"/>
          <w:color w:val="000000" w:themeColor="text1"/>
          <w:sz w:val="24"/>
          <w:highlight w:val="none"/>
          <w:u w:val="single"/>
          <w14:textFill>
            <w14:solidFill>
              <w14:schemeClr w14:val="tx1"/>
            </w14:solidFill>
          </w14:textFill>
        </w:rPr>
        <w:t>按形象进度付款</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12.3.3 单价合同的计量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关于单价合同计量的约定：</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12.3.4 总价合同的计量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关于总价合同计量的约定：</w:t>
      </w:r>
      <w:r>
        <w:rPr>
          <w:rFonts w:ascii="宋体" w:hAnsi="宋体" w:eastAsia="宋体" w:cs="宋体"/>
          <w:color w:val="000000" w:themeColor="text1"/>
          <w:sz w:val="24"/>
          <w:highlight w:val="none"/>
          <w:u w:val="single"/>
          <w14:textFill>
            <w14:solidFill>
              <w14:schemeClr w14:val="tx1"/>
            </w14:solidFill>
          </w14:textFill>
        </w:rPr>
        <w:t>按通用条款12.3.4款执行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12.3.5总价合同采用支付分解表计量支付的，是否适用第12.3.4 项</w:t>
      </w:r>
      <w:r>
        <w:rPr>
          <w:rFonts w:hint="eastAsia" w:ascii="宋体" w:hAnsi="宋体" w:eastAsia="宋体" w:cs="宋体"/>
          <w:color w:val="000000" w:themeColor="text1"/>
          <w:sz w:val="24"/>
          <w:highlight w:val="non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总价合同的计量</w:t>
      </w:r>
      <w:r>
        <w:rPr>
          <w:rFonts w:hint="eastAsia" w:ascii="宋体" w:hAnsi="宋体" w:eastAsia="宋体" w:cs="宋体"/>
          <w:color w:val="000000" w:themeColor="text1"/>
          <w:sz w:val="24"/>
          <w:highlight w:val="non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约定</w:t>
      </w:r>
      <w:r>
        <w:rPr>
          <w:rFonts w:hint="eastAsia" w:ascii="宋体" w:hAnsi="宋体" w:eastAsia="宋体" w:cs="宋体"/>
          <w:color w:val="000000" w:themeColor="text1"/>
          <w:sz w:val="24"/>
          <w:highlight w:val="none"/>
          <w14:textFill>
            <w14:solidFill>
              <w14:schemeClr w14:val="tx1"/>
            </w14:solidFill>
          </w14:textFill>
        </w:rPr>
        <w:t>进行计量：</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12.3.6其他价格形式合同的计量</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其他价格形式的计量方式和程序：。</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12.4 工程进度款支付</w:t>
      </w:r>
    </w:p>
    <w:p>
      <w:pPr>
        <w:spacing w:line="300" w:lineRule="exact"/>
        <w:ind w:firstLine="480" w:firstLineChars="200"/>
        <w:rPr>
          <w:rFonts w:ascii="宋体" w:hAnsi="宋体" w:eastAsia="宋体" w:cs="宋体"/>
          <w:color w:val="000000" w:themeColor="text1"/>
          <w:spacing w:val="6"/>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双方约定的工程进度款支付的方式和时间：</w:t>
      </w:r>
      <w:r>
        <w:rPr>
          <w:rFonts w:hint="eastAsia" w:ascii="宋体" w:hAnsi="宋体" w:eastAsia="宋体" w:cs="宋体"/>
          <w:color w:val="000000" w:themeColor="text1"/>
          <w:sz w:val="24"/>
          <w:highlight w:val="none"/>
          <w:u w:val="single"/>
          <w14:textFill>
            <w14:solidFill>
              <w14:schemeClr w14:val="tx1"/>
            </w14:solidFill>
          </w14:textFill>
        </w:rPr>
        <w:t>以发包人于承包方签订的合同为准</w:t>
      </w:r>
      <w:r>
        <w:rPr>
          <w:rFonts w:ascii="宋体" w:hAnsi="宋体" w:eastAsia="宋体" w:cs="宋体"/>
          <w:color w:val="000000" w:themeColor="text1"/>
          <w:sz w:val="24"/>
          <w:highlight w:val="none"/>
          <w:u w:val="singl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542" w:name="_Toc312678053"/>
      <w:bookmarkEnd w:id="542"/>
      <w:bookmarkStart w:id="543" w:name="_Toc296347218"/>
      <w:bookmarkEnd w:id="543"/>
      <w:bookmarkStart w:id="544" w:name="_Toc297048405"/>
      <w:bookmarkEnd w:id="544"/>
      <w:bookmarkStart w:id="545" w:name="_Toc297216223"/>
      <w:bookmarkEnd w:id="545"/>
      <w:bookmarkStart w:id="546" w:name="_Toc297120519"/>
      <w:bookmarkEnd w:id="546"/>
      <w:bookmarkStart w:id="547" w:name="_Toc292559929"/>
      <w:bookmarkEnd w:id="547"/>
      <w:bookmarkStart w:id="548" w:name="_Toc296503219"/>
      <w:bookmarkEnd w:id="548"/>
      <w:bookmarkStart w:id="549" w:name="_Toc351203645"/>
      <w:bookmarkEnd w:id="549"/>
      <w:bookmarkStart w:id="550" w:name="_Toc304295593"/>
      <w:bookmarkEnd w:id="550"/>
      <w:bookmarkStart w:id="551" w:name="_Toc296891047"/>
      <w:bookmarkEnd w:id="551"/>
      <w:bookmarkStart w:id="552" w:name="_Toc296891259"/>
      <w:bookmarkEnd w:id="552"/>
      <w:bookmarkStart w:id="553" w:name="_Toc300935015"/>
      <w:bookmarkEnd w:id="553"/>
      <w:bookmarkStart w:id="554" w:name="_Toc303539172"/>
      <w:bookmarkEnd w:id="554"/>
      <w:bookmarkStart w:id="555" w:name="_Toc292559424"/>
      <w:bookmarkEnd w:id="555"/>
      <w:bookmarkStart w:id="556" w:name="_Toc296346720"/>
      <w:bookmarkEnd w:id="556"/>
      <w:bookmarkStart w:id="557" w:name="_Toc296944558"/>
      <w:bookmarkEnd w:id="557"/>
      <w:bookmarkStart w:id="558" w:name="_Toc297123564"/>
      <w:bookmarkEnd w:id="558"/>
      <w:r>
        <w:rPr>
          <w:rFonts w:ascii="宋体" w:hAnsi="宋体" w:eastAsia="宋体" w:cs="宋体"/>
          <w:b/>
          <w:color w:val="000000" w:themeColor="text1"/>
          <w:sz w:val="24"/>
          <w:highlight w:val="none"/>
          <w14:textFill>
            <w14:solidFill>
              <w14:schemeClr w14:val="tx1"/>
            </w14:solidFill>
          </w14:textFill>
        </w:rPr>
        <w:t>13.验收和工程试车</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13.1 分部分项工程验收</w:t>
      </w:r>
    </w:p>
    <w:p>
      <w:pPr>
        <w:spacing w:line="300" w:lineRule="exact"/>
        <w:ind w:firstLine="480" w:firstLineChars="200"/>
        <w:jc w:val="left"/>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13.1.2监理人不能按时进行验收时，应提前</w:t>
      </w:r>
      <w:r>
        <w:rPr>
          <w:rFonts w:ascii="宋体" w:hAnsi="宋体" w:eastAsia="宋体" w:cs="宋体"/>
          <w:color w:val="000000" w:themeColor="text1"/>
          <w:sz w:val="24"/>
          <w:highlight w:val="none"/>
          <w:u w:val="single"/>
          <w14:textFill>
            <w14:solidFill>
              <w14:schemeClr w14:val="tx1"/>
            </w14:solidFill>
          </w14:textFill>
        </w:rPr>
        <w:t xml:space="preserve">   24    </w:t>
      </w:r>
      <w:r>
        <w:rPr>
          <w:rFonts w:ascii="宋体" w:hAnsi="宋体" w:eastAsia="宋体" w:cs="宋体"/>
          <w:color w:val="000000" w:themeColor="text1"/>
          <w:sz w:val="24"/>
          <w:highlight w:val="none"/>
          <w14:textFill>
            <w14:solidFill>
              <w14:schemeClr w14:val="tx1"/>
            </w14:solidFill>
          </w14:textFill>
        </w:rPr>
        <w:t>小时提交书面延期要求。</w:t>
      </w:r>
    </w:p>
    <w:p>
      <w:pPr>
        <w:spacing w:line="300" w:lineRule="exact"/>
        <w:ind w:firstLine="480"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关于延期最长不得超过：</w:t>
      </w:r>
      <w:r>
        <w:rPr>
          <w:rFonts w:hint="eastAsia" w:ascii="宋体" w:hAnsi="宋体" w:eastAsia="宋体" w:cs="宋体"/>
          <w:color w:val="000000" w:themeColor="text1"/>
          <w:sz w:val="24"/>
          <w:highlight w:val="none"/>
          <w:u w:val="single"/>
          <w14:textFill>
            <w14:solidFill>
              <w14:schemeClr w14:val="tx1"/>
            </w14:solidFill>
          </w14:textFill>
        </w:rPr>
        <w:t>48</w:t>
      </w:r>
      <w:r>
        <w:rPr>
          <w:rFonts w:ascii="宋体" w:hAnsi="宋体" w:eastAsia="宋体" w:cs="宋体"/>
          <w:color w:val="000000" w:themeColor="text1"/>
          <w:sz w:val="24"/>
          <w:highlight w:val="none"/>
          <w14:textFill>
            <w14:solidFill>
              <w14:schemeClr w14:val="tx1"/>
            </w14:solidFill>
          </w14:textFill>
        </w:rPr>
        <w:t>小时。</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bookmarkStart w:id="559" w:name="_Toc296503223"/>
      <w:bookmarkEnd w:id="559"/>
      <w:bookmarkStart w:id="560" w:name="_Toc267251470"/>
      <w:bookmarkEnd w:id="560"/>
      <w:bookmarkStart w:id="561" w:name="_Toc300935016"/>
      <w:bookmarkEnd w:id="561"/>
      <w:bookmarkStart w:id="562" w:name="_Toc297123565"/>
      <w:bookmarkEnd w:id="562"/>
      <w:bookmarkStart w:id="563" w:name="_Toc296891051"/>
      <w:bookmarkEnd w:id="563"/>
      <w:bookmarkStart w:id="564" w:name="_Toc267251473"/>
      <w:bookmarkEnd w:id="564"/>
      <w:bookmarkStart w:id="565" w:name="_Toc267251474"/>
      <w:bookmarkEnd w:id="565"/>
      <w:bookmarkStart w:id="566" w:name="_Toc296944562"/>
      <w:bookmarkEnd w:id="566"/>
      <w:bookmarkStart w:id="567" w:name="_Toc297048409"/>
      <w:bookmarkEnd w:id="567"/>
      <w:bookmarkStart w:id="568" w:name="_Toc297120523"/>
      <w:bookmarkEnd w:id="568"/>
      <w:bookmarkStart w:id="569" w:name="_Toc312678056"/>
      <w:bookmarkEnd w:id="569"/>
      <w:bookmarkStart w:id="570" w:name="_Toc297216224"/>
      <w:bookmarkEnd w:id="570"/>
      <w:bookmarkStart w:id="571" w:name="_Toc267251476"/>
      <w:bookmarkEnd w:id="571"/>
      <w:bookmarkStart w:id="572" w:name="_Toc267251471"/>
      <w:bookmarkEnd w:id="572"/>
      <w:bookmarkStart w:id="573" w:name="_Toc267251472"/>
      <w:bookmarkEnd w:id="573"/>
      <w:bookmarkStart w:id="574" w:name="_Toc296891263"/>
      <w:bookmarkEnd w:id="574"/>
      <w:bookmarkStart w:id="575" w:name="_Toc296347222"/>
      <w:bookmarkEnd w:id="575"/>
      <w:bookmarkStart w:id="576" w:name="_Toc296346724"/>
      <w:bookmarkEnd w:id="576"/>
      <w:bookmarkStart w:id="577" w:name="_Toc304295596"/>
      <w:bookmarkEnd w:id="577"/>
      <w:bookmarkStart w:id="578" w:name="_Toc292559933"/>
      <w:bookmarkEnd w:id="578"/>
      <w:bookmarkStart w:id="579" w:name="_Toc267251475"/>
      <w:bookmarkEnd w:id="579"/>
      <w:bookmarkStart w:id="580" w:name="_Toc292559428"/>
      <w:bookmarkEnd w:id="580"/>
      <w:bookmarkStart w:id="581" w:name="_Toc303539173"/>
      <w:bookmarkEnd w:id="581"/>
      <w:r>
        <w:rPr>
          <w:rFonts w:ascii="宋体" w:hAnsi="宋体" w:eastAsia="宋体" w:cs="宋体"/>
          <w:color w:val="000000" w:themeColor="text1"/>
          <w:sz w:val="24"/>
          <w:highlight w:val="none"/>
          <w14:textFill>
            <w14:solidFill>
              <w14:schemeClr w14:val="tx1"/>
            </w14:solidFill>
          </w14:textFill>
        </w:rPr>
        <w:t>13.2 竣工验收</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bookmarkStart w:id="582" w:name="_Toc280868704"/>
      <w:bookmarkEnd w:id="582"/>
      <w:bookmarkStart w:id="583" w:name="_Toc280868709"/>
      <w:bookmarkEnd w:id="583"/>
      <w:bookmarkStart w:id="584" w:name="_Toc280868705"/>
      <w:bookmarkEnd w:id="584"/>
      <w:bookmarkStart w:id="585" w:name="_Toc280868706"/>
      <w:bookmarkEnd w:id="585"/>
      <w:bookmarkStart w:id="586" w:name="_Toc280868708"/>
      <w:bookmarkEnd w:id="586"/>
      <w:bookmarkStart w:id="587" w:name="_Toc280868707"/>
      <w:bookmarkEnd w:id="587"/>
      <w:r>
        <w:rPr>
          <w:rFonts w:ascii="宋体" w:hAnsi="宋体" w:eastAsia="宋体" w:cs="宋体"/>
          <w:color w:val="000000" w:themeColor="text1"/>
          <w:sz w:val="24"/>
          <w:highlight w:val="none"/>
          <w14:textFill>
            <w14:solidFill>
              <w14:schemeClr w14:val="tx1"/>
            </w14:solidFill>
          </w14:textFill>
        </w:rPr>
        <w:t>13.2.2竣工验收程序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关于竣工验收程序的约定：</w:t>
      </w:r>
      <w:r>
        <w:rPr>
          <w:rFonts w:hint="eastAsia" w:ascii="宋体" w:hAnsi="宋体" w:eastAsia="宋体" w:cs="宋体"/>
          <w:color w:val="000000" w:themeColor="text1"/>
          <w:sz w:val="24"/>
          <w:highlight w:val="none"/>
          <w:u w:val="single"/>
          <w14:textFill>
            <w14:solidFill>
              <w14:schemeClr w14:val="tx1"/>
            </w14:solidFill>
          </w14:textFill>
        </w:rPr>
        <w:t>按通用条款13.2.2款执行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发包人不按照本项约定组织竣工验收、颁发工程接收证书的违约金的计算方法：</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13.2.5移交、接收全部与部分工程</w:t>
      </w:r>
    </w:p>
    <w:p>
      <w:pPr>
        <w:spacing w:line="300" w:lineRule="exact"/>
        <w:ind w:firstLine="480" w:firstLineChars="200"/>
        <w:jc w:val="left"/>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承包人向发包人移交工程的期限：</w:t>
      </w:r>
      <w:r>
        <w:rPr>
          <w:rFonts w:ascii="宋体" w:hAnsi="宋体" w:eastAsia="宋体" w:cs="宋体"/>
          <w:color w:val="000000" w:themeColor="text1"/>
          <w:sz w:val="24"/>
          <w:highlight w:val="none"/>
          <w:u w:val="single"/>
          <w14:textFill>
            <w14:solidFill>
              <w14:schemeClr w14:val="tx1"/>
            </w14:solidFill>
          </w14:textFill>
        </w:rPr>
        <w:t>在颁发工程接收证书后7天内完成工程的移交</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jc w:val="left"/>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发包人未按本合同约定接收全部或部分工程的，违约金的计算方法为：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承包人未按时移交工程的，违约金的计算方法为：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13.3 工程试车</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13.3.1 试车程序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工程试车内容：</w:t>
      </w:r>
      <w:r>
        <w:rPr>
          <w:rFonts w:hint="eastAsia" w:ascii="宋体" w:hAnsi="宋体" w:eastAsia="宋体" w:cs="宋体"/>
          <w:color w:val="000000" w:themeColor="text1"/>
          <w:sz w:val="24"/>
          <w:highlight w:val="none"/>
          <w:u w:val="single"/>
          <w14:textFill>
            <w14:solidFill>
              <w14:schemeClr w14:val="tx1"/>
            </w14:solidFill>
          </w14:textFill>
        </w:rPr>
        <w:t>按通用条款13.3.1款执行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（1）单机无负荷试车费用由</w:t>
      </w:r>
      <w:r>
        <w:rPr>
          <w:rFonts w:ascii="宋体" w:hAnsi="宋体" w:eastAsia="宋体" w:cs="宋体"/>
          <w:color w:val="000000" w:themeColor="text1"/>
          <w:sz w:val="24"/>
          <w:highlight w:val="none"/>
          <w:u w:val="single"/>
          <w14:textFill>
            <w14:solidFill>
              <w14:schemeClr w14:val="tx1"/>
            </w14:solidFill>
          </w14:textFill>
        </w:rPr>
        <w:t>承包人</w:t>
      </w:r>
      <w:r>
        <w:rPr>
          <w:rFonts w:ascii="宋体" w:hAnsi="宋体" w:eastAsia="宋体" w:cs="宋体"/>
          <w:color w:val="000000" w:themeColor="text1"/>
          <w:sz w:val="24"/>
          <w:highlight w:val="none"/>
          <w14:textFill>
            <w14:solidFill>
              <w14:schemeClr w14:val="tx1"/>
            </w14:solidFill>
          </w14:textFill>
        </w:rPr>
        <w:t>承担；</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（2）无负荷联动试车费用由</w:t>
      </w:r>
      <w:r>
        <w:rPr>
          <w:rFonts w:ascii="宋体" w:hAnsi="宋体" w:eastAsia="宋体" w:cs="宋体"/>
          <w:color w:val="000000" w:themeColor="text1"/>
          <w:sz w:val="24"/>
          <w:highlight w:val="none"/>
          <w:u w:val="single"/>
          <w14:textFill>
            <w14:solidFill>
              <w14:schemeClr w14:val="tx1"/>
            </w14:solidFill>
          </w14:textFill>
        </w:rPr>
        <w:t>承包人</w:t>
      </w:r>
      <w:r>
        <w:rPr>
          <w:rFonts w:ascii="宋体" w:hAnsi="宋体" w:eastAsia="宋体" w:cs="宋体"/>
          <w:color w:val="000000" w:themeColor="text1"/>
          <w:sz w:val="24"/>
          <w:highlight w:val="none"/>
          <w14:textFill>
            <w14:solidFill>
              <w14:schemeClr w14:val="tx1"/>
            </w14:solidFill>
          </w14:textFill>
        </w:rPr>
        <w:t>承担。</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13.3.3 投料试车</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关于投料试车相关事项的约定：</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13.6 竣工退场</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13.6.1 竣工退场</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承包人完成竣工退场的期限：。</w:t>
      </w:r>
      <w:bookmarkStart w:id="588" w:name="_Toc351203646"/>
      <w:bookmarkEnd w:id="588"/>
    </w:p>
    <w:p>
      <w:pPr>
        <w:spacing w:line="300" w:lineRule="exact"/>
        <w:ind w:firstLine="482"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b/>
          <w:bCs/>
          <w:color w:val="000000" w:themeColor="text1"/>
          <w:sz w:val="24"/>
          <w:highlight w:val="none"/>
          <w14:textFill>
            <w14:solidFill>
              <w14:schemeClr w14:val="tx1"/>
            </w14:solidFill>
          </w14:textFill>
        </w:rPr>
        <w:t>14. 竣工结算</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14.1 竣工付款申请</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承包人提交竣工付款申请单的期限：。</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竣工付款申请单应包括的内容：</w:t>
      </w:r>
      <w:r>
        <w:rPr>
          <w:rFonts w:ascii="宋体" w:hAnsi="宋体" w:eastAsia="宋体" w:cs="宋体"/>
          <w:color w:val="000000" w:themeColor="text1"/>
          <w:sz w:val="24"/>
          <w:highlight w:val="none"/>
          <w:u w:val="single"/>
          <w14:textFill>
            <w14:solidFill>
              <w14:schemeClr w14:val="tx1"/>
            </w14:solidFill>
          </w14:textFill>
        </w:rPr>
        <w:t>（1）竣工结算合同价格；（2）发包人已支付承包人的款项；（3）应扣留的质量保证金；（4）发包人应支付承包人的合同价款</w:t>
      </w:r>
      <w:r>
        <w:rPr>
          <w:rFonts w:hint="eastAsia" w:ascii="宋体" w:hAnsi="宋体" w:eastAsia="宋体" w:cs="宋体"/>
          <w:color w:val="000000" w:themeColor="text1"/>
          <w:sz w:val="24"/>
          <w:highlight w:val="none"/>
          <w:u w:val="single"/>
          <w14:textFill>
            <w14:solidFill>
              <w14:schemeClr w14:val="tx1"/>
            </w14:solidFill>
          </w14:textFill>
        </w:rPr>
        <w:t>；（5）随财政要求而变</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14.2 竣工结算审核</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w:t>
      </w:r>
      <w:r>
        <w:rPr>
          <w:rFonts w:hint="eastAsia" w:ascii="宋体" w:hAnsi="宋体" w:eastAsia="宋体" w:cs="宋体"/>
          <w:color w:val="000000" w:themeColor="text1"/>
          <w:sz w:val="24"/>
          <w:highlight w:val="none"/>
          <w14:textFill>
            <w14:solidFill>
              <w14:schemeClr w14:val="tx1"/>
            </w14:solidFill>
          </w14:textFill>
        </w:rPr>
        <w:t>审批</w:t>
      </w:r>
      <w:r>
        <w:rPr>
          <w:rFonts w:ascii="宋体" w:hAnsi="宋体" w:eastAsia="宋体" w:cs="宋体"/>
          <w:color w:val="000000" w:themeColor="text1"/>
          <w:sz w:val="24"/>
          <w:highlight w:val="none"/>
          <w14:textFill>
            <w14:solidFill>
              <w14:schemeClr w14:val="tx1"/>
            </w14:solidFill>
          </w14:textFill>
        </w:rPr>
        <w:t>竣工付款申请单的期限：</w:t>
      </w:r>
      <w:r>
        <w:rPr>
          <w:rFonts w:hint="eastAsia" w:ascii="宋体" w:hAnsi="宋体" w:eastAsia="宋体" w:cs="宋体"/>
          <w:color w:val="000000" w:themeColor="text1"/>
          <w:sz w:val="24"/>
          <w:highlight w:val="none"/>
          <w:u w:val="single"/>
          <w14:textFill>
            <w14:solidFill>
              <w14:schemeClr w14:val="tx1"/>
            </w14:solidFill>
          </w14:textFill>
        </w:rPr>
        <w:t xml:space="preserve">     /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发包人完成竣工付款的期限：</w:t>
      </w:r>
      <w:r>
        <w:rPr>
          <w:rFonts w:ascii="宋体" w:hAnsi="宋体" w:eastAsia="宋体" w:cs="宋体"/>
          <w:color w:val="000000" w:themeColor="text1"/>
          <w:sz w:val="24"/>
          <w:highlight w:val="none"/>
          <w:u w:val="single"/>
          <w14:textFill>
            <w14:solidFill>
              <w14:schemeClr w14:val="tx1"/>
            </w14:solidFill>
          </w14:textFill>
        </w:rPr>
        <w:t xml:space="preserve">   /    </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关于竣工付款证书异议部分复核的方式和程序：</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14.4 最终结清</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14.4.1 最终结清申请单</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承包人提交最终结清申请单的份数：。</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承包人提交最终结算申请单的期限：。</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14.4.2 最终结清证书和支付</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（1）发包人完成最终结清申请单的</w:t>
      </w:r>
      <w:r>
        <w:rPr>
          <w:rFonts w:hint="eastAsia" w:ascii="宋体" w:hAnsi="宋体" w:eastAsia="宋体" w:cs="宋体"/>
          <w:color w:val="000000" w:themeColor="text1"/>
          <w:sz w:val="24"/>
          <w:highlight w:val="none"/>
          <w14:textFill>
            <w14:solidFill>
              <w14:schemeClr w14:val="tx1"/>
            </w14:solidFill>
          </w14:textFill>
        </w:rPr>
        <w:t>审批</w:t>
      </w:r>
      <w:r>
        <w:rPr>
          <w:rFonts w:ascii="宋体" w:hAnsi="宋体" w:eastAsia="宋体" w:cs="宋体"/>
          <w:color w:val="000000" w:themeColor="text1"/>
          <w:sz w:val="24"/>
          <w:highlight w:val="none"/>
          <w14:textFill>
            <w14:solidFill>
              <w14:schemeClr w14:val="tx1"/>
            </w14:solidFill>
          </w14:textFill>
        </w:rPr>
        <w:t>并颁发最终结清证书的期限：。</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（2）发包人完成支付的期限：。</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589" w:name="_Toc267251502"/>
      <w:bookmarkEnd w:id="589"/>
      <w:bookmarkStart w:id="590" w:name="_Toc267251491"/>
      <w:bookmarkEnd w:id="590"/>
      <w:bookmarkStart w:id="591" w:name="_Toc267251496"/>
      <w:bookmarkEnd w:id="591"/>
      <w:bookmarkStart w:id="592" w:name="_Toc267251488"/>
      <w:bookmarkEnd w:id="592"/>
      <w:bookmarkStart w:id="593" w:name="_Toc351203647"/>
      <w:bookmarkEnd w:id="593"/>
      <w:bookmarkStart w:id="594" w:name="_Toc267251493"/>
      <w:bookmarkEnd w:id="594"/>
      <w:bookmarkStart w:id="595" w:name="_Toc267251482"/>
      <w:bookmarkEnd w:id="595"/>
      <w:bookmarkStart w:id="596" w:name="_Toc267251501"/>
      <w:bookmarkEnd w:id="596"/>
      <w:bookmarkStart w:id="597" w:name="_Toc267251515"/>
      <w:bookmarkEnd w:id="597"/>
      <w:bookmarkStart w:id="598" w:name="_Toc267251485"/>
      <w:bookmarkEnd w:id="598"/>
      <w:bookmarkStart w:id="599" w:name="_Toc267251507"/>
      <w:bookmarkEnd w:id="599"/>
      <w:bookmarkStart w:id="600" w:name="_Toc267251506"/>
      <w:bookmarkEnd w:id="600"/>
      <w:bookmarkStart w:id="601" w:name="_Toc267251514"/>
      <w:bookmarkEnd w:id="601"/>
      <w:bookmarkStart w:id="602" w:name="_Toc267251484"/>
      <w:bookmarkEnd w:id="602"/>
      <w:bookmarkStart w:id="603" w:name="_Toc267251489"/>
      <w:bookmarkEnd w:id="603"/>
      <w:bookmarkStart w:id="604" w:name="_Toc267251513"/>
      <w:bookmarkEnd w:id="604"/>
      <w:bookmarkStart w:id="605" w:name="_Toc267251504"/>
      <w:bookmarkEnd w:id="605"/>
      <w:bookmarkStart w:id="606" w:name="_Toc267251510"/>
      <w:bookmarkEnd w:id="606"/>
      <w:bookmarkStart w:id="607" w:name="_Toc267251486"/>
      <w:bookmarkEnd w:id="607"/>
      <w:bookmarkStart w:id="608" w:name="_Toc267251490"/>
      <w:bookmarkEnd w:id="608"/>
      <w:bookmarkStart w:id="609" w:name="_Toc267251495"/>
      <w:bookmarkEnd w:id="609"/>
      <w:bookmarkStart w:id="610" w:name="_Toc267251492"/>
      <w:bookmarkEnd w:id="610"/>
      <w:bookmarkStart w:id="611" w:name="_Toc267251497"/>
      <w:bookmarkEnd w:id="611"/>
      <w:bookmarkStart w:id="612" w:name="_Toc267251483"/>
      <w:bookmarkEnd w:id="612"/>
      <w:bookmarkStart w:id="613" w:name="_Toc267251494"/>
      <w:bookmarkEnd w:id="613"/>
      <w:bookmarkStart w:id="614" w:name="_Toc267251509"/>
      <w:bookmarkEnd w:id="614"/>
      <w:bookmarkStart w:id="615" w:name="_Toc267251498"/>
      <w:bookmarkEnd w:id="615"/>
      <w:bookmarkStart w:id="616" w:name="_Toc267251503"/>
      <w:bookmarkEnd w:id="616"/>
      <w:bookmarkStart w:id="617" w:name="_Toc267251508"/>
      <w:bookmarkEnd w:id="617"/>
      <w:bookmarkStart w:id="618" w:name="_Toc267251499"/>
      <w:bookmarkEnd w:id="618"/>
      <w:bookmarkStart w:id="619" w:name="_Toc267251511"/>
      <w:bookmarkEnd w:id="619"/>
      <w:r>
        <w:rPr>
          <w:rFonts w:ascii="宋体" w:hAnsi="宋体" w:eastAsia="宋体" w:cs="宋体"/>
          <w:b/>
          <w:color w:val="000000" w:themeColor="text1"/>
          <w:sz w:val="24"/>
          <w:highlight w:val="none"/>
          <w14:textFill>
            <w14:solidFill>
              <w14:schemeClr w14:val="tx1"/>
            </w14:solidFill>
          </w14:textFill>
        </w:rPr>
        <w:t>15. 缺陷责任期与保修</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15.2缺陷责任期</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缺陷责任期的具体期限：。</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15.3 质量保证金</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关于是否扣留质量保证金的约定：。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 xml:space="preserve">15.3.1 </w:t>
      </w:r>
      <w:r>
        <w:rPr>
          <w:rFonts w:hint="eastAsia" w:ascii="宋体" w:hAnsi="宋体" w:eastAsia="宋体" w:cs="宋体"/>
          <w:color w:val="000000" w:themeColor="text1"/>
          <w:sz w:val="24"/>
          <w:highlight w:val="none"/>
          <w14:textFill>
            <w14:solidFill>
              <w14:schemeClr w14:val="tx1"/>
            </w14:solidFill>
          </w14:textFill>
        </w:rPr>
        <w:t>承包人提供</w:t>
      </w:r>
      <w:r>
        <w:rPr>
          <w:rFonts w:ascii="宋体" w:hAnsi="宋体" w:eastAsia="宋体" w:cs="宋体"/>
          <w:color w:val="000000" w:themeColor="text1"/>
          <w:sz w:val="24"/>
          <w:highlight w:val="none"/>
          <w14:textFill>
            <w14:solidFill>
              <w14:schemeClr w14:val="tx1"/>
            </w14:solidFill>
          </w14:textFill>
        </w:rPr>
        <w:t>质量保证金的</w:t>
      </w:r>
      <w:r>
        <w:rPr>
          <w:rFonts w:hint="eastAsia" w:ascii="宋体" w:hAnsi="宋体" w:eastAsia="宋体" w:cs="宋体"/>
          <w:color w:val="000000" w:themeColor="text1"/>
          <w:sz w:val="24"/>
          <w:highlight w:val="none"/>
          <w14:textFill>
            <w14:solidFill>
              <w14:schemeClr w14:val="tx1"/>
            </w14:solidFill>
          </w14:textFill>
        </w:rPr>
        <w:t>方</w:t>
      </w:r>
      <w:r>
        <w:rPr>
          <w:rFonts w:ascii="宋体" w:hAnsi="宋体" w:eastAsia="宋体" w:cs="宋体"/>
          <w:color w:val="000000" w:themeColor="text1"/>
          <w:sz w:val="24"/>
          <w:highlight w:val="none"/>
          <w14:textFill>
            <w14:solidFill>
              <w14:schemeClr w14:val="tx1"/>
            </w14:solidFill>
          </w14:textFill>
        </w:rPr>
        <w:t>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质量保证金采用以下第</w:t>
      </w:r>
      <w:r>
        <w:rPr>
          <w:rFonts w:hint="eastAsia" w:ascii="宋体" w:hAnsi="宋体" w:eastAsia="宋体" w:cs="宋体"/>
          <w:color w:val="000000" w:themeColor="text1"/>
          <w:sz w:val="24"/>
          <w:highlight w:val="none"/>
          <w14:textFill>
            <w14:solidFill>
              <w14:schemeClr w14:val="tx1"/>
            </w14:solidFill>
          </w14:textFill>
        </w:rPr>
        <w:t>2</w:t>
      </w:r>
      <w:r>
        <w:rPr>
          <w:rFonts w:ascii="宋体" w:hAnsi="宋体" w:eastAsia="宋体" w:cs="宋体"/>
          <w:color w:val="000000" w:themeColor="text1"/>
          <w:sz w:val="24"/>
          <w:highlight w:val="none"/>
          <w14:textFill>
            <w14:solidFill>
              <w14:schemeClr w14:val="tx1"/>
            </w14:solidFill>
          </w14:textFill>
        </w:rPr>
        <w:t>种方式：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（1）质量保证金保函，保证金额为：</w:t>
      </w:r>
      <w:r>
        <w:rPr>
          <w:rFonts w:hint="eastAsia" w:ascii="宋体" w:hAnsi="宋体" w:eastAsia="宋体" w:cs="宋体"/>
          <w:color w:val="000000" w:themeColor="text1"/>
          <w:sz w:val="24"/>
          <w:highlight w:val="none"/>
          <w:u w:val="singl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w:t>
      </w:r>
      <w:r>
        <w:rPr>
          <w:rFonts w:hint="eastAsia" w:ascii="宋体" w:hAnsi="宋体" w:eastAsia="宋体" w:cs="宋体"/>
          <w:color w:val="000000" w:themeColor="text1"/>
          <w:sz w:val="24"/>
          <w:highlight w:val="none"/>
          <w14:textFill>
            <w14:solidFill>
              <w14:schemeClr w14:val="tx1"/>
            </w14:solidFill>
          </w14:textFill>
        </w:rPr>
        <w:t>3</w:t>
      </w:r>
      <w:r>
        <w:rPr>
          <w:rFonts w:ascii="宋体" w:hAnsi="宋体" w:eastAsia="宋体" w:cs="宋体"/>
          <w:color w:val="000000" w:themeColor="text1"/>
          <w:sz w:val="24"/>
          <w:highlight w:val="none"/>
          <w14:textFill>
            <w14:solidFill>
              <w14:schemeClr w14:val="tx1"/>
            </w14:solidFill>
          </w14:textFill>
        </w:rPr>
        <w:t>%的工程款。</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15.3.2 质量保证金的扣留</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质量保证金的扣留采取以下第</w:t>
      </w:r>
      <w:r>
        <w:rPr>
          <w:rFonts w:hint="eastAsia" w:ascii="宋体" w:hAnsi="宋体" w:eastAsia="宋体" w:cs="宋体"/>
          <w:color w:val="000000" w:themeColor="text1"/>
          <w:sz w:val="24"/>
          <w:highlight w:val="none"/>
          <w14:textFill>
            <w14:solidFill>
              <w14:schemeClr w14:val="tx1"/>
            </w14:solidFill>
          </w14:textFill>
        </w:rPr>
        <w:t>2</w:t>
      </w:r>
      <w:r>
        <w:rPr>
          <w:rFonts w:ascii="宋体" w:hAnsi="宋体" w:eastAsia="宋体" w:cs="宋体"/>
          <w:color w:val="000000" w:themeColor="text1"/>
          <w:sz w:val="24"/>
          <w:highlight w:val="none"/>
          <w14:textFill>
            <w14:solidFill>
              <w14:schemeClr w14:val="tx1"/>
            </w14:solidFill>
          </w14:textFill>
        </w:rPr>
        <w:t>种方式：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（1）在支付工程进度款时逐次扣留，在此情形下，质量保证金的计算基数不包括预付款的支付、扣回以及价格调整的金额；</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（2）工程竣工结算时一次性扣留质量保证金；</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（3）其他扣留方式:。</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关于质量保证金的补充约定：。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15.4保修</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15.4.1 保修责任</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工程保修期为：</w:t>
      </w:r>
      <w:r>
        <w:rPr>
          <w:rFonts w:hint="eastAsia" w:ascii="宋体" w:hAnsi="宋体" w:eastAsia="宋体" w:cs="宋体"/>
          <w:color w:val="000000" w:themeColor="text1"/>
          <w:sz w:val="24"/>
          <w:highlight w:val="none"/>
          <w:u w:val="single"/>
          <w14:textFill>
            <w14:solidFill>
              <w14:schemeClr w14:val="tx1"/>
            </w14:solidFill>
          </w14:textFill>
        </w:rPr>
        <w:t>按国家规定执行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15.4.3 修复通知</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承包人收到保修通知并到达工程现场的合理时间：。</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620" w:name="_Toc280868717"/>
      <w:bookmarkEnd w:id="620"/>
      <w:bookmarkStart w:id="621" w:name="_Toc351203648"/>
      <w:bookmarkEnd w:id="621"/>
      <w:bookmarkStart w:id="622" w:name="_Toc280868718"/>
      <w:bookmarkEnd w:id="622"/>
      <w:r>
        <w:rPr>
          <w:rFonts w:ascii="宋体" w:hAnsi="宋体" w:eastAsia="宋体" w:cs="宋体"/>
          <w:b/>
          <w:color w:val="000000" w:themeColor="text1"/>
          <w:sz w:val="24"/>
          <w:highlight w:val="none"/>
          <w14:textFill>
            <w14:solidFill>
              <w14:schemeClr w14:val="tx1"/>
            </w14:solidFill>
          </w14:textFill>
        </w:rPr>
        <w:t>16. 违约</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16.1 发包人违约</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16.1.1发包人违约的情形</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发包人违约的其他情形：</w:t>
      </w:r>
      <w:r>
        <w:rPr>
          <w:rFonts w:ascii="宋体" w:hAnsi="宋体" w:eastAsia="宋体" w:cs="宋体"/>
          <w:color w:val="000000" w:themeColor="text1"/>
          <w:sz w:val="24"/>
          <w:highlight w:val="none"/>
          <w:u w:val="single"/>
          <w14:textFill>
            <w14:solidFill>
              <w14:schemeClr w14:val="tx1"/>
            </w14:solidFill>
          </w14:textFill>
        </w:rPr>
        <w:t>按通用条款16.1.1款执行</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16.1.2 发包人违约的责任</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发包人违约责任的承担方式和计算方法：</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（1）因发包人原因未能在计划开工日期前7天内下达开工通知的违约责任：。</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（2）因发包人原因未能按合同约定支付合同价款的违约责任：。</w:t>
      </w:r>
    </w:p>
    <w:p>
      <w:pPr>
        <w:spacing w:line="300" w:lineRule="exact"/>
        <w:ind w:firstLine="480" w:firstLineChars="200"/>
        <w:jc w:val="left"/>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（3）发包人违反第10.1款</w:t>
      </w:r>
      <w:r>
        <w:rPr>
          <w:rFonts w:hint="eastAsia" w:ascii="宋体" w:hAnsi="宋体" w:eastAsia="宋体" w:cs="宋体"/>
          <w:color w:val="000000" w:themeColor="text1"/>
          <w:sz w:val="24"/>
          <w:highlight w:val="non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变更的范围</w:t>
      </w:r>
      <w:r>
        <w:rPr>
          <w:rFonts w:hint="eastAsia" w:ascii="宋体" w:hAnsi="宋体" w:eastAsia="宋体" w:cs="宋体"/>
          <w:color w:val="000000" w:themeColor="text1"/>
          <w:sz w:val="24"/>
          <w:highlight w:val="non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第（2）项约定，自行实施被取消的工作或转由他人实施的违约责任：。</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（4）发包人提供的材料、工程设备的规格、数量或质量不符合合同约定，或因发包人原因导致交货日期延误或交货地点变更等情况的违约责任：。</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（5）因发包人违反合同约定造成暂停施工的违约责任：。</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（6）发包人无正当理由没有在约定期限内发出复工指示，导致承包人无法复工的违约责任：。</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（7）</w:t>
      </w:r>
      <w:r>
        <w:rPr>
          <w:rFonts w:hint="eastAsia" w:ascii="宋体" w:hAnsi="宋体" w:eastAsia="宋体" w:cs="宋体"/>
          <w:color w:val="000000" w:themeColor="text1"/>
          <w:sz w:val="24"/>
          <w:highlight w:val="none"/>
          <w14:textFill>
            <w14:solidFill>
              <w14:schemeClr w14:val="tx1"/>
            </w14:solidFill>
          </w14:textFill>
        </w:rPr>
        <w:t>其他：</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16.1.3 因发包人违约解除合同</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承包人按16.1.1项〔发包人违约的情形〕约定暂停施工满</w:t>
      </w:r>
      <w:r>
        <w:rPr>
          <w:rFonts w:ascii="宋体" w:hAnsi="宋体" w:eastAsia="宋体" w:cs="宋体"/>
          <w:color w:val="000000" w:themeColor="text1"/>
          <w:sz w:val="24"/>
          <w:highlight w:val="none"/>
          <w:u w:val="single"/>
          <w14:textFill>
            <w14:solidFill>
              <w14:schemeClr w14:val="tx1"/>
            </w14:solidFill>
          </w14:textFill>
        </w:rPr>
        <w:t xml:space="preserve">  28  </w:t>
      </w:r>
      <w:r>
        <w:rPr>
          <w:rFonts w:ascii="宋体" w:hAnsi="宋体" w:eastAsia="宋体" w:cs="宋体"/>
          <w:color w:val="000000" w:themeColor="text1"/>
          <w:sz w:val="24"/>
          <w:highlight w:val="none"/>
          <w14:textFill>
            <w14:solidFill>
              <w14:schemeClr w14:val="tx1"/>
            </w14:solidFill>
          </w14:textFill>
        </w:rPr>
        <w:t>天后发包人仍不纠正其违约行为并致使合同目的不能实现的，承包人有权解除合同。</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16.2 承包人违约</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16.2.1 承包人违约的情形</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承包人违约的其他情形：。</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16.2.2承包人违约的责任</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承包人违约责任的承担方式和计算方法：。</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16.2.3 因承包人违约解除合同</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关于承包人违约解除合同的特别约定：。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发包人</w:t>
      </w:r>
      <w:r>
        <w:rPr>
          <w:rFonts w:hint="eastAsia" w:ascii="宋体" w:hAnsi="宋体" w:eastAsia="宋体" w:cs="宋体"/>
          <w:color w:val="000000" w:themeColor="text1"/>
          <w:sz w:val="24"/>
          <w:highlight w:val="none"/>
          <w14:textFill>
            <w14:solidFill>
              <w14:schemeClr w14:val="tx1"/>
            </w14:solidFill>
          </w14:textFill>
        </w:rPr>
        <w:t>继续</w:t>
      </w:r>
      <w:r>
        <w:rPr>
          <w:rFonts w:ascii="宋体" w:hAnsi="宋体" w:eastAsia="宋体" w:cs="宋体"/>
          <w:color w:val="000000" w:themeColor="text1"/>
          <w:sz w:val="24"/>
          <w:highlight w:val="none"/>
          <w14:textFill>
            <w14:solidFill>
              <w14:schemeClr w14:val="tx1"/>
            </w14:solidFill>
          </w14:textFill>
        </w:rPr>
        <w:t>使用承包人在施工现场的材料、设备、临时工程、承包人文件和由承包人或以其名义编制的其他文件</w:t>
      </w:r>
      <w:r>
        <w:rPr>
          <w:rFonts w:hint="eastAsia" w:ascii="宋体" w:hAnsi="宋体" w:eastAsia="宋体" w:cs="宋体"/>
          <w:color w:val="000000" w:themeColor="text1"/>
          <w:sz w:val="24"/>
          <w:highlight w:val="none"/>
          <w14:textFill>
            <w14:solidFill>
              <w14:schemeClr w14:val="tx1"/>
            </w14:solidFill>
          </w14:textFill>
        </w:rPr>
        <w:t>的费用承担方式</w:t>
      </w:r>
      <w:r>
        <w:rPr>
          <w:rFonts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623" w:name="_Toc351203649"/>
      <w:bookmarkEnd w:id="623"/>
      <w:r>
        <w:rPr>
          <w:rFonts w:ascii="宋体" w:hAnsi="宋体" w:eastAsia="宋体" w:cs="宋体"/>
          <w:b/>
          <w:color w:val="000000" w:themeColor="text1"/>
          <w:sz w:val="24"/>
          <w:highlight w:val="none"/>
          <w14:textFill>
            <w14:solidFill>
              <w14:schemeClr w14:val="tx1"/>
            </w14:solidFill>
          </w14:textFill>
        </w:rPr>
        <w:t>17. 不可抗力</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17.1 不可抗力的确认</w:t>
      </w:r>
    </w:p>
    <w:p>
      <w:pPr>
        <w:spacing w:line="300" w:lineRule="exact"/>
        <w:ind w:firstLine="480"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除通用合同条款约定的不可抗力事件之外，视为不可抗力的其他情</w:t>
      </w:r>
      <w:r>
        <w:rPr>
          <w:rFonts w:ascii="宋体" w:hAnsi="宋体" w:eastAsia="宋体" w:cs="宋体"/>
          <w:color w:val="000000" w:themeColor="text1"/>
          <w:spacing w:val="-10"/>
          <w:sz w:val="24"/>
          <w:highlight w:val="none"/>
          <w14:textFill>
            <w14:solidFill>
              <w14:schemeClr w14:val="tx1"/>
            </w14:solidFill>
          </w14:textFill>
        </w:rPr>
        <w:t>形</w:t>
      </w:r>
      <w:r>
        <w:rPr>
          <w:rFonts w:hint="eastAsia" w:ascii="宋体" w:hAnsi="宋体" w:eastAsia="宋体" w:cs="宋体"/>
          <w:color w:val="000000" w:themeColor="text1"/>
          <w:sz w:val="24"/>
          <w:highlight w:val="none"/>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17.4 因不可抗力解除合同</w:t>
      </w:r>
    </w:p>
    <w:p>
      <w:pPr>
        <w:spacing w:line="300" w:lineRule="exact"/>
        <w:ind w:firstLine="480" w:firstLineChars="200"/>
        <w:jc w:val="left"/>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合同解除后，发包人应在商定或确定发包人应支付款项后天内完成款项的支付。</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624" w:name="_Toc351203650"/>
      <w:bookmarkEnd w:id="624"/>
      <w:r>
        <w:rPr>
          <w:rFonts w:ascii="宋体" w:hAnsi="宋体" w:eastAsia="宋体" w:cs="宋体"/>
          <w:b/>
          <w:color w:val="000000" w:themeColor="text1"/>
          <w:sz w:val="24"/>
          <w:highlight w:val="none"/>
          <w14:textFill>
            <w14:solidFill>
              <w14:schemeClr w14:val="tx1"/>
            </w14:solidFill>
          </w14:textFill>
        </w:rPr>
        <w:t>18. 保险</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18.1 工程保险</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关于工程保险的特别约定：。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18.3 其他保险</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关于其他保险的约定：。</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承包人是否应为其施工设备等办理财产保险：。</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18.7 通知义务</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关于变更保险合同时的通知义务的约定：。</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bookmarkStart w:id="625" w:name="_Toc351203651"/>
      <w:bookmarkEnd w:id="625"/>
      <w:r>
        <w:rPr>
          <w:rFonts w:ascii="宋体" w:hAnsi="宋体" w:eastAsia="宋体" w:cs="宋体"/>
          <w:b/>
          <w:color w:val="000000" w:themeColor="text1"/>
          <w:sz w:val="24"/>
          <w:highlight w:val="none"/>
          <w14:textFill>
            <w14:solidFill>
              <w14:schemeClr w14:val="tx1"/>
            </w14:solidFill>
          </w14:textFill>
        </w:rPr>
        <w:t>20. 争议解决</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20.3 争议评审</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合同当事人是否同意将工程争议提交争议评审小组决</w:t>
      </w:r>
      <w:r>
        <w:rPr>
          <w:rFonts w:hint="eastAsia" w:ascii="宋体" w:hAnsi="宋体" w:eastAsia="宋体" w:cs="宋体"/>
          <w:color w:val="000000" w:themeColor="text1"/>
          <w:sz w:val="24"/>
          <w:highlight w:val="none"/>
          <w14:textFill>
            <w14:solidFill>
              <w14:schemeClr w14:val="tx1"/>
            </w14:solidFill>
          </w14:textFill>
        </w:rPr>
        <w:t>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20.3.1 争议评审小组的确定</w:t>
      </w:r>
    </w:p>
    <w:p>
      <w:pPr>
        <w:spacing w:line="300" w:lineRule="exact"/>
        <w:ind w:firstLine="480" w:firstLineChars="200"/>
        <w:rPr>
          <w:rFonts w:ascii="宋体" w:hAnsi="宋体" w:eastAsia="宋体" w:cs="宋体"/>
          <w:color w:val="000000" w:themeColor="text1"/>
          <w:sz w:val="24"/>
          <w:highlight w:val="none"/>
          <w:u w:val="singl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争议评审小组成员的确定：。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选定争议评审员的期限：。</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争议评审小组成员的报酬承担方式：。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其他事项的约定：。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20.3.2 争议评审小组的决定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合同当事人关于本项的约定：。</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20.4仲裁或诉讼</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因合同及合同有关事项发生的争议，按下列第</w:t>
      </w:r>
      <w:r>
        <w:rPr>
          <w:rFonts w:hint="eastAsia" w:ascii="宋体" w:hAnsi="宋体" w:eastAsia="宋体" w:cs="宋体"/>
          <w:color w:val="000000" w:themeColor="text1"/>
          <w:sz w:val="24"/>
          <w:highlight w:val="none"/>
          <w:u w:val="single"/>
          <w14:textFill>
            <w14:solidFill>
              <w14:schemeClr w14:val="tx1"/>
            </w14:solidFill>
          </w14:textFill>
        </w:rPr>
        <w:t>(2)</w:t>
      </w:r>
      <w:r>
        <w:rPr>
          <w:rFonts w:ascii="宋体" w:hAnsi="宋体" w:eastAsia="宋体" w:cs="宋体"/>
          <w:color w:val="000000" w:themeColor="text1"/>
          <w:sz w:val="24"/>
          <w:highlight w:val="none"/>
          <w14:textFill>
            <w14:solidFill>
              <w14:schemeClr w14:val="tx1"/>
            </w14:solidFill>
          </w14:textFill>
        </w:rPr>
        <w:t>种方式</w:t>
      </w:r>
      <w:r>
        <w:rPr>
          <w:rFonts w:hint="eastAsia" w:ascii="宋体" w:hAnsi="宋体" w:eastAsia="宋体" w:cs="宋体"/>
          <w:color w:val="000000" w:themeColor="text1"/>
          <w:sz w:val="24"/>
          <w:highlight w:val="none"/>
          <w14:textFill>
            <w14:solidFill>
              <w14:schemeClr w14:val="tx1"/>
            </w14:solidFill>
          </w14:textFill>
        </w:rPr>
        <w:t>解</w:t>
      </w:r>
      <w:r>
        <w:rPr>
          <w:rFonts w:ascii="宋体" w:hAnsi="宋体" w:eastAsia="宋体" w:cs="宋体"/>
          <w:color w:val="000000" w:themeColor="text1"/>
          <w:sz w:val="24"/>
          <w:highlight w:val="none"/>
          <w14:textFill>
            <w14:solidFill>
              <w14:schemeClr w14:val="tx1"/>
            </w14:solidFill>
          </w14:textFill>
        </w:rPr>
        <w:t>决：</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（1）向</w:t>
      </w:r>
      <w:r>
        <w:rPr>
          <w:rFonts w:hint="eastAsia" w:ascii="宋体" w:hAnsi="宋体" w:eastAsia="宋体" w:cs="宋体"/>
          <w:color w:val="000000" w:themeColor="text1"/>
          <w:sz w:val="24"/>
          <w:highlight w:val="none"/>
          <w:u w:val="single"/>
          <w14:textFill>
            <w14:solidFill>
              <w14:schemeClr w14:val="tx1"/>
            </w14:solidFill>
          </w14:textFill>
        </w:rPr>
        <w:t>工程所在地</w:t>
      </w:r>
      <w:r>
        <w:rPr>
          <w:rFonts w:ascii="宋体" w:hAnsi="宋体" w:eastAsia="宋体" w:cs="宋体"/>
          <w:color w:val="000000" w:themeColor="text1"/>
          <w:sz w:val="24"/>
          <w:highlight w:val="none"/>
          <w14:textFill>
            <w14:solidFill>
              <w14:schemeClr w14:val="tx1"/>
            </w14:solidFill>
          </w14:textFill>
        </w:rPr>
        <w:t>仲裁委员会申请仲裁；</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（2）向</w:t>
      </w:r>
      <w:r>
        <w:rPr>
          <w:rFonts w:hint="eastAsia" w:ascii="宋体" w:hAnsi="宋体" w:eastAsia="宋体" w:cs="宋体"/>
          <w:color w:val="000000" w:themeColor="text1"/>
          <w:sz w:val="24"/>
          <w:highlight w:val="none"/>
          <w:u w:val="single"/>
          <w14:textFill>
            <w14:solidFill>
              <w14:schemeClr w14:val="tx1"/>
            </w14:solidFill>
          </w14:textFill>
        </w:rPr>
        <w:t>工程所在地</w:t>
      </w:r>
      <w:r>
        <w:rPr>
          <w:rFonts w:ascii="宋体" w:hAnsi="宋体" w:eastAsia="宋体" w:cs="宋体"/>
          <w:color w:val="000000" w:themeColor="text1"/>
          <w:sz w:val="24"/>
          <w:highlight w:val="none"/>
          <w14:textFill>
            <w14:solidFill>
              <w14:schemeClr w14:val="tx1"/>
            </w14:solidFill>
          </w14:textFill>
        </w:rPr>
        <w:t>人民法院起诉。</w:t>
      </w:r>
    </w:p>
    <w:p>
      <w:pPr>
        <w:spacing w:line="300" w:lineRule="exact"/>
        <w:ind w:firstLine="482" w:firstLineChars="200"/>
        <w:rPr>
          <w:rFonts w:ascii="宋体" w:hAnsi="宋体" w:eastAsia="宋体" w:cs="宋体"/>
          <w:b/>
          <w:color w:val="000000" w:themeColor="text1"/>
          <w:sz w:val="24"/>
          <w:highlight w:val="none"/>
          <w14:textFill>
            <w14:solidFill>
              <w14:schemeClr w14:val="tx1"/>
            </w14:solidFill>
          </w14:textFill>
        </w:rPr>
      </w:pPr>
      <w:r>
        <w:rPr>
          <w:rFonts w:ascii="宋体" w:hAnsi="宋体" w:eastAsia="宋体" w:cs="宋体"/>
          <w:b/>
          <w:color w:val="000000" w:themeColor="text1"/>
          <w:sz w:val="24"/>
          <w:highlight w:val="none"/>
          <w14:textFill>
            <w14:solidFill>
              <w14:schemeClr w14:val="tx1"/>
            </w14:solidFill>
          </w14:textFill>
        </w:rPr>
        <w:t>21. 补充合同条款</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21.1承包人负责相关安全措施（包含自身的人身、财产及周边的设施及人身安全），按规定办理相应的各种保险并承担相应费用。</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21.2在施工过程中，因建材的供应、人工的使用等原因引起的地方关系纠纷，由承包人协调解决。</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21.3与相邻施工单位交叉施工时严格服从甲方组织安排，无偿提供配合，积极配合甲方开展工作。</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21.4乙方负责协调周边关系，甲方配合。</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21.5乙方保证按照甲方要求进行安全文明施工，做到工完场清；承诺施工产生的垃圾清运至发包人指定地点不另外计取费用。</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21.6在工程交工后乙方定期的回访保修确保甲方满意。</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21.7保证按正常施工进度连续施工至竣工验收。</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21.8在工程施工过程中，乙方保证决不拖欠农民工工资。</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21.9乙方要服从甲方现场协调指挥。</w:t>
      </w:r>
    </w:p>
    <w:p>
      <w:pPr>
        <w:spacing w:line="300" w:lineRule="exact"/>
        <w:ind w:firstLine="480" w:firstLineChars="20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21.10对于主材甲方有权认质认价，对于不符合甲方要求的甲方有权要求乙方更换。</w:t>
      </w:r>
    </w:p>
    <w:p>
      <w:pPr>
        <w:spacing w:line="320" w:lineRule="exact"/>
        <w:rPr>
          <w:rFonts w:ascii="宋体" w:hAnsi="宋体" w:eastAsia="宋体" w:cs="宋体"/>
          <w:color w:val="000000" w:themeColor="text1"/>
          <w:sz w:val="24"/>
          <w:highlight w:val="none"/>
          <w14:textFill>
            <w14:solidFill>
              <w14:schemeClr w14:val="tx1"/>
            </w14:solidFill>
          </w14:textFill>
        </w:rPr>
      </w:pPr>
    </w:p>
    <w:p>
      <w:pPr>
        <w:spacing w:line="320" w:lineRule="exact"/>
        <w:rPr>
          <w:rFonts w:ascii="宋体" w:hAnsi="宋体" w:eastAsia="宋体"/>
          <w:b/>
          <w:bCs/>
          <w:color w:val="000000" w:themeColor="text1"/>
          <w:sz w:val="24"/>
          <w:highlight w:val="none"/>
          <w14:textFill>
            <w14:solidFill>
              <w14:schemeClr w14:val="tx1"/>
            </w14:solidFill>
          </w14:textFill>
        </w:rPr>
      </w:pPr>
      <w:r>
        <w:rPr>
          <w:rFonts w:hint="eastAsia" w:ascii="宋体" w:hAnsi="宋体" w:eastAsia="宋体"/>
          <w:b/>
          <w:bCs/>
          <w:color w:val="000000" w:themeColor="text1"/>
          <w:sz w:val="24"/>
          <w:highlight w:val="none"/>
          <w14:textFill>
            <w14:solidFill>
              <w14:schemeClr w14:val="tx1"/>
            </w14:solidFill>
          </w14:textFill>
        </w:rPr>
        <w:br w:type="page"/>
      </w:r>
    </w:p>
    <w:p>
      <w:pPr>
        <w:pStyle w:val="2"/>
        <w:jc w:val="center"/>
        <w:outlineLvl w:val="0"/>
        <w:rPr>
          <w:rFonts w:ascii="宋体" w:hAnsi="宋体" w:eastAsia="宋体"/>
          <w:color w:val="000000" w:themeColor="text1"/>
          <w:highlight w:val="none"/>
          <w14:textFill>
            <w14:solidFill>
              <w14:schemeClr w14:val="tx1"/>
            </w14:solidFill>
          </w14:textFill>
        </w:rPr>
      </w:pPr>
      <w:bookmarkStart w:id="626" w:name="_Toc8208"/>
      <w:bookmarkStart w:id="627" w:name="_Toc26820"/>
      <w:bookmarkStart w:id="628" w:name="_Toc10941"/>
      <w:r>
        <w:rPr>
          <w:rFonts w:hint="eastAsia" w:ascii="宋体" w:hAnsi="宋体" w:eastAsia="宋体"/>
          <w:color w:val="000000" w:themeColor="text1"/>
          <w:highlight w:val="none"/>
          <w14:textFill>
            <w14:solidFill>
              <w14:schemeClr w14:val="tx1"/>
            </w14:solidFill>
          </w14:textFill>
        </w:rPr>
        <w:t>第五章  工程量清单（另附）</w:t>
      </w:r>
      <w:bookmarkEnd w:id="626"/>
      <w:bookmarkEnd w:id="627"/>
      <w:bookmarkEnd w:id="628"/>
    </w:p>
    <w:p>
      <w:pPr>
        <w:spacing w:line="440" w:lineRule="exact"/>
        <w:jc w:val="center"/>
        <w:rPr>
          <w:rFonts w:ascii="宋体" w:hAnsi="宋体"/>
          <w:color w:val="000000" w:themeColor="text1"/>
          <w:sz w:val="24"/>
          <w:highlight w:val="none"/>
          <w14:textFill>
            <w14:solidFill>
              <w14:schemeClr w14:val="tx1"/>
            </w14:solidFill>
          </w14:textFill>
        </w:rPr>
      </w:pPr>
    </w:p>
    <w:p>
      <w:pPr>
        <w:spacing w:line="440" w:lineRule="exact"/>
        <w:jc w:val="center"/>
        <w:rPr>
          <w:rFonts w:ascii="宋体" w:hAnsi="宋体"/>
          <w:color w:val="000000" w:themeColor="text1"/>
          <w:sz w:val="24"/>
          <w:highlight w:val="none"/>
          <w14:textFill>
            <w14:solidFill>
              <w14:schemeClr w14:val="tx1"/>
            </w14:solidFill>
          </w14:textFill>
        </w:rPr>
      </w:pPr>
    </w:p>
    <w:p>
      <w:pPr>
        <w:widowControl/>
        <w:jc w:val="left"/>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ascii="宋体" w:hAnsi="宋体" w:eastAsia="宋体"/>
          <w:color w:val="000000" w:themeColor="text1"/>
          <w:highlight w:val="none"/>
          <w14:textFill>
            <w14:solidFill>
              <w14:schemeClr w14:val="tx1"/>
            </w14:solidFill>
          </w14:textFill>
        </w:rPr>
      </w:pPr>
    </w:p>
    <w:p>
      <w:pPr>
        <w:pStyle w:val="17"/>
        <w:rPr>
          <w:rFonts w:hint="eastAsia" w:ascii="宋体" w:hAnsi="宋体" w:eastAsia="宋体"/>
          <w:color w:val="000000" w:themeColor="text1"/>
          <w:highlight w:val="none"/>
          <w14:textFill>
            <w14:solidFill>
              <w14:schemeClr w14:val="tx1"/>
            </w14:solidFill>
          </w14:textFill>
        </w:rPr>
      </w:pPr>
    </w:p>
    <w:p>
      <w:pPr>
        <w:pStyle w:val="18"/>
        <w:rPr>
          <w:rFonts w:hint="eastAsia"/>
          <w:color w:val="000000" w:themeColor="text1"/>
          <w:highlight w:val="none"/>
          <w14:textFill>
            <w14:solidFill>
              <w14:schemeClr w14:val="tx1"/>
            </w14:solidFill>
          </w14:textFill>
        </w:rPr>
      </w:pPr>
    </w:p>
    <w:p>
      <w:pPr>
        <w:pStyle w:val="2"/>
        <w:jc w:val="center"/>
        <w:outlineLvl w:val="0"/>
        <w:rPr>
          <w:rFonts w:ascii="宋体" w:hAnsi="宋体" w:eastAsia="宋体"/>
          <w:color w:val="000000" w:themeColor="text1"/>
          <w:highlight w:val="none"/>
          <w14:textFill>
            <w14:solidFill>
              <w14:schemeClr w14:val="tx1"/>
            </w14:solidFill>
          </w14:textFill>
        </w:rPr>
      </w:pPr>
      <w:bookmarkStart w:id="629" w:name="_Toc30834"/>
      <w:bookmarkStart w:id="630" w:name="_Toc28497"/>
      <w:r>
        <w:rPr>
          <w:rFonts w:hint="eastAsia" w:ascii="宋体" w:hAnsi="宋体" w:eastAsia="宋体"/>
          <w:color w:val="000000" w:themeColor="text1"/>
          <w:highlight w:val="none"/>
          <w14:textFill>
            <w14:solidFill>
              <w14:schemeClr w14:val="tx1"/>
            </w14:solidFill>
          </w14:textFill>
        </w:rPr>
        <w:t xml:space="preserve">第六章  </w:t>
      </w:r>
      <w:bookmarkStart w:id="631" w:name="_Toc7917"/>
      <w:r>
        <w:rPr>
          <w:rFonts w:hint="eastAsia" w:ascii="宋体" w:hAnsi="宋体" w:eastAsia="宋体"/>
          <w:color w:val="000000" w:themeColor="text1"/>
          <w:highlight w:val="none"/>
          <w14:textFill>
            <w14:solidFill>
              <w14:schemeClr w14:val="tx1"/>
            </w14:solidFill>
          </w14:textFill>
        </w:rPr>
        <w:t>磋商响应文件格式</w:t>
      </w:r>
      <w:bookmarkEnd w:id="629"/>
      <w:bookmarkEnd w:id="630"/>
      <w:bookmarkEnd w:id="631"/>
    </w:p>
    <w:p>
      <w:pPr>
        <w:jc w:val="center"/>
        <w:rPr>
          <w:rFonts w:ascii="Calibri" w:hAnsi="Calibri" w:eastAsia="黑体"/>
          <w:color w:val="000000" w:themeColor="text1"/>
          <w:sz w:val="28"/>
          <w:szCs w:val="28"/>
          <w:highlight w:val="none"/>
          <w:u w:val="single"/>
          <w14:textFill>
            <w14:solidFill>
              <w14:schemeClr w14:val="tx1"/>
            </w14:solidFill>
          </w14:textFill>
        </w:rPr>
      </w:pPr>
    </w:p>
    <w:p>
      <w:pPr>
        <w:jc w:val="center"/>
        <w:rPr>
          <w:rFonts w:ascii="Calibri" w:hAnsi="Calibri" w:eastAsia="黑体"/>
          <w:color w:val="000000" w:themeColor="text1"/>
          <w:sz w:val="28"/>
          <w:szCs w:val="28"/>
          <w:highlight w:val="none"/>
          <w:u w:val="single"/>
          <w14:textFill>
            <w14:solidFill>
              <w14:schemeClr w14:val="tx1"/>
            </w14:solidFill>
          </w14:textFill>
        </w:rPr>
      </w:pPr>
    </w:p>
    <w:p>
      <w:pPr>
        <w:jc w:val="center"/>
        <w:rPr>
          <w:rFonts w:ascii="Calibri" w:hAnsi="Calibri" w:eastAsia="黑体"/>
          <w:color w:val="000000" w:themeColor="text1"/>
          <w:sz w:val="28"/>
          <w:szCs w:val="28"/>
          <w:highlight w:val="none"/>
          <w:u w:val="single"/>
          <w14:textFill>
            <w14:solidFill>
              <w14:schemeClr w14:val="tx1"/>
            </w14:solidFill>
          </w14:textFill>
        </w:rPr>
      </w:pPr>
    </w:p>
    <w:p>
      <w:pPr>
        <w:jc w:val="center"/>
        <w:outlineLvl w:val="0"/>
        <w:rPr>
          <w:rFonts w:hint="eastAsia" w:ascii="Calibri" w:hAnsi="Calibri" w:eastAsia="黑体"/>
          <w:color w:val="000000" w:themeColor="text1"/>
          <w:sz w:val="20"/>
          <w:szCs w:val="20"/>
          <w:highlight w:val="none"/>
          <w:lang w:eastAsia="zh-CN"/>
          <w14:textFill>
            <w14:solidFill>
              <w14:schemeClr w14:val="tx1"/>
            </w14:solidFill>
          </w14:textFill>
        </w:rPr>
      </w:pPr>
      <w:bookmarkStart w:id="632" w:name="_Toc29175"/>
      <w:bookmarkStart w:id="633" w:name="_Toc23798"/>
      <w:bookmarkStart w:id="634" w:name="_Toc14073"/>
      <w:bookmarkStart w:id="635" w:name="_Toc24480"/>
      <w:r>
        <w:rPr>
          <w:rFonts w:ascii="Calibri" w:hAnsi="Calibri" w:eastAsia="黑体"/>
          <w:color w:val="000000" w:themeColor="text1"/>
          <w:sz w:val="28"/>
          <w:szCs w:val="28"/>
          <w:highlight w:val="none"/>
          <w14:textFill>
            <w14:solidFill>
              <w14:schemeClr w14:val="tx1"/>
            </w14:solidFill>
          </w14:textFill>
        </w:rPr>
        <w:t>（项目名称）</w:t>
      </w:r>
      <w:bookmarkEnd w:id="632"/>
      <w:bookmarkEnd w:id="633"/>
      <w:bookmarkEnd w:id="634"/>
      <w:bookmarkEnd w:id="635"/>
    </w:p>
    <w:p>
      <w:pPr>
        <w:rPr>
          <w:rFonts w:ascii="Calibri" w:hAnsi="Calibri" w:eastAsia="黑体"/>
          <w:color w:val="000000" w:themeColor="text1"/>
          <w:sz w:val="20"/>
          <w:szCs w:val="20"/>
          <w:highlight w:val="none"/>
          <w14:textFill>
            <w14:solidFill>
              <w14:schemeClr w14:val="tx1"/>
            </w14:solidFill>
          </w14:textFill>
        </w:rPr>
      </w:pPr>
    </w:p>
    <w:p>
      <w:pPr>
        <w:jc w:val="center"/>
        <w:rPr>
          <w:rFonts w:ascii="Calibri" w:hAnsi="Calibri" w:eastAsia="黑体"/>
          <w:color w:val="000000" w:themeColor="text1"/>
          <w:sz w:val="44"/>
          <w:szCs w:val="44"/>
          <w:highlight w:val="none"/>
          <w14:textFill>
            <w14:solidFill>
              <w14:schemeClr w14:val="tx1"/>
            </w14:solidFill>
          </w14:textFill>
        </w:rPr>
      </w:pPr>
      <w:r>
        <w:rPr>
          <w:rFonts w:hint="eastAsia" w:ascii="Calibri" w:hAnsi="Calibri" w:eastAsia="黑体"/>
          <w:color w:val="000000" w:themeColor="text1"/>
          <w:sz w:val="44"/>
          <w:szCs w:val="44"/>
          <w:highlight w:val="none"/>
          <w14:textFill>
            <w14:solidFill>
              <w14:schemeClr w14:val="tx1"/>
            </w14:solidFill>
          </w14:textFill>
        </w:rPr>
        <w:t>磋商响应</w:t>
      </w:r>
      <w:r>
        <w:rPr>
          <w:rFonts w:ascii="Calibri" w:hAnsi="Calibri" w:eastAsia="黑体"/>
          <w:color w:val="000000" w:themeColor="text1"/>
          <w:sz w:val="44"/>
          <w:szCs w:val="44"/>
          <w:highlight w:val="none"/>
          <w14:textFill>
            <w14:solidFill>
              <w14:schemeClr w14:val="tx1"/>
            </w14:solidFill>
          </w14:textFill>
        </w:rPr>
        <w:t>文件</w:t>
      </w:r>
    </w:p>
    <w:p>
      <w:pPr>
        <w:rPr>
          <w:rFonts w:ascii="Calibri" w:hAnsi="Calibri" w:eastAsia="黑体"/>
          <w:color w:val="000000" w:themeColor="text1"/>
          <w:sz w:val="28"/>
          <w:szCs w:val="28"/>
          <w:highlight w:val="none"/>
          <w14:textFill>
            <w14:solidFill>
              <w14:schemeClr w14:val="tx1"/>
            </w14:solidFill>
          </w14:textFill>
        </w:rPr>
      </w:pPr>
    </w:p>
    <w:p>
      <w:pPr>
        <w:jc w:val="center"/>
        <w:outlineLvl w:val="0"/>
        <w:rPr>
          <w:rFonts w:ascii="Calibri" w:hAnsi="Calibri" w:eastAsia="黑体"/>
          <w:color w:val="000000" w:themeColor="text1"/>
          <w:sz w:val="28"/>
          <w:szCs w:val="28"/>
          <w:highlight w:val="none"/>
          <w14:textFill>
            <w14:solidFill>
              <w14:schemeClr w14:val="tx1"/>
            </w14:solidFill>
          </w14:textFill>
        </w:rPr>
      </w:pPr>
      <w:bookmarkStart w:id="636" w:name="_Toc1199"/>
      <w:bookmarkStart w:id="637" w:name="_Toc637"/>
      <w:bookmarkStart w:id="638" w:name="_Toc14043"/>
      <w:bookmarkStart w:id="639" w:name="_Toc29787"/>
      <w:r>
        <w:rPr>
          <w:rFonts w:hint="eastAsia" w:ascii="Calibri" w:hAnsi="Calibri" w:eastAsia="黑体"/>
          <w:color w:val="000000" w:themeColor="text1"/>
          <w:sz w:val="28"/>
          <w:szCs w:val="28"/>
          <w:highlight w:val="none"/>
          <w14:textFill>
            <w14:solidFill>
              <w14:schemeClr w14:val="tx1"/>
            </w14:solidFill>
          </w14:textFill>
        </w:rPr>
        <w:t>项目编号：</w:t>
      </w:r>
      <w:bookmarkEnd w:id="636"/>
      <w:bookmarkEnd w:id="637"/>
      <w:bookmarkEnd w:id="638"/>
      <w:bookmarkEnd w:id="639"/>
    </w:p>
    <w:p>
      <w:pPr>
        <w:rPr>
          <w:rFonts w:ascii="Calibri" w:hAnsi="Calibri" w:eastAsia="黑体"/>
          <w:color w:val="000000" w:themeColor="text1"/>
          <w:sz w:val="28"/>
          <w:szCs w:val="28"/>
          <w:highlight w:val="none"/>
          <w14:textFill>
            <w14:solidFill>
              <w14:schemeClr w14:val="tx1"/>
            </w14:solidFill>
          </w14:textFill>
        </w:rPr>
      </w:pPr>
    </w:p>
    <w:p>
      <w:pPr>
        <w:rPr>
          <w:rFonts w:ascii="Calibri" w:hAnsi="Calibri" w:eastAsia="黑体"/>
          <w:color w:val="000000" w:themeColor="text1"/>
          <w:sz w:val="28"/>
          <w:szCs w:val="28"/>
          <w:highlight w:val="none"/>
          <w14:textFill>
            <w14:solidFill>
              <w14:schemeClr w14:val="tx1"/>
            </w14:solidFill>
          </w14:textFill>
        </w:rPr>
      </w:pPr>
    </w:p>
    <w:p>
      <w:pPr>
        <w:rPr>
          <w:rFonts w:ascii="Calibri" w:hAnsi="Calibri" w:eastAsia="黑体"/>
          <w:color w:val="000000" w:themeColor="text1"/>
          <w:sz w:val="28"/>
          <w:szCs w:val="28"/>
          <w:highlight w:val="none"/>
          <w14:textFill>
            <w14:solidFill>
              <w14:schemeClr w14:val="tx1"/>
            </w14:solidFill>
          </w14:textFill>
        </w:rPr>
      </w:pPr>
    </w:p>
    <w:p>
      <w:pPr>
        <w:rPr>
          <w:rFonts w:ascii="Calibri" w:hAnsi="Calibri" w:eastAsia="黑体"/>
          <w:color w:val="000000" w:themeColor="text1"/>
          <w:sz w:val="28"/>
          <w:szCs w:val="28"/>
          <w:highlight w:val="none"/>
          <w14:textFill>
            <w14:solidFill>
              <w14:schemeClr w14:val="tx1"/>
            </w14:solidFill>
          </w14:textFill>
        </w:rPr>
      </w:pPr>
    </w:p>
    <w:p>
      <w:pPr>
        <w:pStyle w:val="17"/>
        <w:ind w:firstLine="280"/>
        <w:rPr>
          <w:color w:val="000000" w:themeColor="text1"/>
          <w:highlight w:val="none"/>
          <w14:textFill>
            <w14:solidFill>
              <w14:schemeClr w14:val="tx1"/>
            </w14:solidFill>
          </w14:textFill>
        </w:rPr>
      </w:pPr>
    </w:p>
    <w:p>
      <w:pPr>
        <w:pStyle w:val="18"/>
        <w:ind w:left="420" w:firstLine="600"/>
        <w:rPr>
          <w:color w:val="000000" w:themeColor="text1"/>
          <w:highlight w:val="none"/>
          <w14:textFill>
            <w14:solidFill>
              <w14:schemeClr w14:val="tx1"/>
            </w14:solidFill>
          </w14:textFill>
        </w:rPr>
      </w:pPr>
    </w:p>
    <w:p>
      <w:pPr>
        <w:pStyle w:val="18"/>
        <w:ind w:left="420" w:firstLine="600"/>
        <w:rPr>
          <w:color w:val="000000" w:themeColor="text1"/>
          <w:highlight w:val="none"/>
          <w14:textFill>
            <w14:solidFill>
              <w14:schemeClr w14:val="tx1"/>
            </w14:solidFill>
          </w14:textFill>
        </w:rPr>
      </w:pPr>
    </w:p>
    <w:p>
      <w:pPr>
        <w:rPr>
          <w:rFonts w:ascii="Calibri" w:hAnsi="Calibri" w:eastAsia="黑体"/>
          <w:color w:val="000000" w:themeColor="text1"/>
          <w:sz w:val="28"/>
          <w:szCs w:val="28"/>
          <w:highlight w:val="none"/>
          <w14:textFill>
            <w14:solidFill>
              <w14:schemeClr w14:val="tx1"/>
            </w14:solidFill>
          </w14:textFill>
        </w:rPr>
      </w:pPr>
    </w:p>
    <w:p>
      <w:pPr>
        <w:jc w:val="center"/>
        <w:outlineLvl w:val="0"/>
        <w:rPr>
          <w:rFonts w:ascii="Calibri" w:hAnsi="Calibri" w:eastAsia="黑体"/>
          <w:color w:val="000000" w:themeColor="text1"/>
          <w:sz w:val="28"/>
          <w:szCs w:val="28"/>
          <w:highlight w:val="none"/>
          <w:u w:val="single"/>
          <w14:textFill>
            <w14:solidFill>
              <w14:schemeClr w14:val="tx1"/>
            </w14:solidFill>
          </w14:textFill>
        </w:rPr>
      </w:pPr>
      <w:bookmarkStart w:id="640" w:name="_Toc12571"/>
      <w:bookmarkStart w:id="641" w:name="_Toc1140"/>
      <w:bookmarkStart w:id="642" w:name="_Toc14403"/>
      <w:bookmarkStart w:id="643" w:name="_Toc25405"/>
      <w:r>
        <w:rPr>
          <w:rFonts w:hint="eastAsia" w:ascii="Calibri" w:hAnsi="Calibri" w:eastAsia="黑体"/>
          <w:color w:val="000000" w:themeColor="text1"/>
          <w:sz w:val="28"/>
          <w:szCs w:val="28"/>
          <w:highlight w:val="none"/>
          <w14:textFill>
            <w14:solidFill>
              <w14:schemeClr w14:val="tx1"/>
            </w14:solidFill>
          </w14:textFill>
        </w:rPr>
        <w:t>供应商</w:t>
      </w:r>
      <w:r>
        <w:rPr>
          <w:rFonts w:ascii="Calibri" w:hAnsi="Calibri" w:eastAsia="黑体"/>
          <w:color w:val="000000" w:themeColor="text1"/>
          <w:sz w:val="28"/>
          <w:szCs w:val="28"/>
          <w:highlight w:val="none"/>
          <w14:textFill>
            <w14:solidFill>
              <w14:schemeClr w14:val="tx1"/>
            </w14:solidFill>
          </w14:textFill>
        </w:rPr>
        <w:t>：（</w:t>
      </w:r>
      <w:r>
        <w:rPr>
          <w:rFonts w:hint="eastAsia" w:ascii="Calibri" w:hAnsi="Calibri" w:eastAsia="黑体"/>
          <w:color w:val="000000" w:themeColor="text1"/>
          <w:sz w:val="28"/>
          <w:szCs w:val="28"/>
          <w:highlight w:val="none"/>
          <w14:textFill>
            <w14:solidFill>
              <w14:schemeClr w14:val="tx1"/>
            </w14:solidFill>
          </w14:textFill>
        </w:rPr>
        <w:t>企业电子签章</w:t>
      </w:r>
      <w:r>
        <w:rPr>
          <w:rFonts w:ascii="Calibri" w:hAnsi="Calibri" w:eastAsia="黑体"/>
          <w:color w:val="000000" w:themeColor="text1"/>
          <w:sz w:val="28"/>
          <w:szCs w:val="28"/>
          <w:highlight w:val="none"/>
          <w14:textFill>
            <w14:solidFill>
              <w14:schemeClr w14:val="tx1"/>
            </w14:solidFill>
          </w14:textFill>
        </w:rPr>
        <w:t>）</w:t>
      </w:r>
      <w:bookmarkEnd w:id="640"/>
      <w:bookmarkEnd w:id="641"/>
      <w:bookmarkEnd w:id="642"/>
      <w:bookmarkEnd w:id="643"/>
    </w:p>
    <w:p>
      <w:pPr>
        <w:jc w:val="center"/>
        <w:outlineLvl w:val="0"/>
        <w:rPr>
          <w:rFonts w:ascii="Calibri" w:hAnsi="Calibri" w:eastAsia="黑体"/>
          <w:color w:val="000000" w:themeColor="text1"/>
          <w:sz w:val="28"/>
          <w:szCs w:val="28"/>
          <w:highlight w:val="none"/>
          <w14:textFill>
            <w14:solidFill>
              <w14:schemeClr w14:val="tx1"/>
            </w14:solidFill>
          </w14:textFill>
        </w:rPr>
      </w:pPr>
      <w:bookmarkStart w:id="644" w:name="_Toc25029"/>
      <w:bookmarkStart w:id="645" w:name="_Toc11546"/>
      <w:bookmarkStart w:id="646" w:name="_Toc22161"/>
      <w:bookmarkStart w:id="647" w:name="_Toc5331"/>
      <w:r>
        <w:rPr>
          <w:rFonts w:ascii="Calibri" w:hAnsi="Calibri" w:eastAsia="黑体"/>
          <w:color w:val="000000" w:themeColor="text1"/>
          <w:sz w:val="28"/>
          <w:szCs w:val="28"/>
          <w:highlight w:val="none"/>
          <w14:textFill>
            <w14:solidFill>
              <w14:schemeClr w14:val="tx1"/>
            </w14:solidFill>
          </w14:textFill>
        </w:rPr>
        <w:t>法定代表人：（</w:t>
      </w:r>
      <w:r>
        <w:rPr>
          <w:rFonts w:hint="eastAsia" w:ascii="Calibri" w:hAnsi="Calibri" w:eastAsia="黑体"/>
          <w:color w:val="000000" w:themeColor="text1"/>
          <w:sz w:val="28"/>
          <w:szCs w:val="28"/>
          <w:highlight w:val="none"/>
          <w14:textFill>
            <w14:solidFill>
              <w14:schemeClr w14:val="tx1"/>
            </w14:solidFill>
          </w14:textFill>
        </w:rPr>
        <w:t>法人电子签章</w:t>
      </w:r>
      <w:r>
        <w:rPr>
          <w:rFonts w:ascii="Calibri" w:hAnsi="Calibri" w:eastAsia="黑体"/>
          <w:color w:val="000000" w:themeColor="text1"/>
          <w:sz w:val="28"/>
          <w:szCs w:val="28"/>
          <w:highlight w:val="none"/>
          <w14:textFill>
            <w14:solidFill>
              <w14:schemeClr w14:val="tx1"/>
            </w14:solidFill>
          </w14:textFill>
        </w:rPr>
        <w:t>）</w:t>
      </w:r>
      <w:bookmarkEnd w:id="644"/>
      <w:bookmarkEnd w:id="645"/>
      <w:bookmarkEnd w:id="646"/>
      <w:bookmarkEnd w:id="647"/>
    </w:p>
    <w:p>
      <w:pPr>
        <w:jc w:val="center"/>
        <w:outlineLvl w:val="0"/>
        <w:rPr>
          <w:rFonts w:ascii="Calibri" w:hAnsi="Calibri" w:eastAsia="黑体"/>
          <w:color w:val="000000" w:themeColor="text1"/>
          <w:sz w:val="28"/>
          <w:szCs w:val="28"/>
          <w:highlight w:val="none"/>
          <w:u w:val="single"/>
          <w14:textFill>
            <w14:solidFill>
              <w14:schemeClr w14:val="tx1"/>
            </w14:solidFill>
          </w14:textFill>
        </w:rPr>
      </w:pPr>
      <w:bookmarkStart w:id="648" w:name="_Toc13569"/>
      <w:bookmarkStart w:id="649" w:name="_Toc17147"/>
      <w:bookmarkStart w:id="650" w:name="_Toc21747"/>
      <w:bookmarkStart w:id="651" w:name="_Toc25348"/>
      <w:r>
        <w:rPr>
          <w:rFonts w:ascii="Calibri" w:hAnsi="Calibri" w:eastAsia="黑体"/>
          <w:color w:val="000000" w:themeColor="text1"/>
          <w:sz w:val="28"/>
          <w:szCs w:val="28"/>
          <w:highlight w:val="none"/>
          <w14:textFill>
            <w14:solidFill>
              <w14:schemeClr w14:val="tx1"/>
            </w14:solidFill>
          </w14:textFill>
        </w:rPr>
        <w:t>年</w:t>
      </w:r>
      <w:r>
        <w:rPr>
          <w:rFonts w:hint="eastAsia" w:ascii="Calibri" w:hAnsi="Calibri" w:eastAsia="黑体"/>
          <w:color w:val="000000" w:themeColor="text1"/>
          <w:sz w:val="28"/>
          <w:szCs w:val="28"/>
          <w:highlight w:val="none"/>
          <w14:textFill>
            <w14:solidFill>
              <w14:schemeClr w14:val="tx1"/>
            </w14:solidFill>
          </w14:textFill>
        </w:rPr>
        <w:t xml:space="preserve">    </w:t>
      </w:r>
      <w:r>
        <w:rPr>
          <w:rFonts w:ascii="Calibri" w:hAnsi="Calibri" w:eastAsia="黑体"/>
          <w:color w:val="000000" w:themeColor="text1"/>
          <w:sz w:val="28"/>
          <w:szCs w:val="28"/>
          <w:highlight w:val="none"/>
          <w14:textFill>
            <w14:solidFill>
              <w14:schemeClr w14:val="tx1"/>
            </w14:solidFill>
          </w14:textFill>
        </w:rPr>
        <w:t>月</w:t>
      </w:r>
      <w:r>
        <w:rPr>
          <w:rFonts w:hint="eastAsia" w:ascii="Calibri" w:hAnsi="Calibri" w:eastAsia="黑体"/>
          <w:color w:val="000000" w:themeColor="text1"/>
          <w:sz w:val="28"/>
          <w:szCs w:val="28"/>
          <w:highlight w:val="none"/>
          <w14:textFill>
            <w14:solidFill>
              <w14:schemeClr w14:val="tx1"/>
            </w14:solidFill>
          </w14:textFill>
        </w:rPr>
        <w:t xml:space="preserve">   日</w:t>
      </w:r>
      <w:bookmarkEnd w:id="648"/>
      <w:bookmarkEnd w:id="649"/>
      <w:bookmarkEnd w:id="650"/>
      <w:bookmarkEnd w:id="651"/>
    </w:p>
    <w:p>
      <w:pPr>
        <w:spacing w:line="440" w:lineRule="exact"/>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br w:type="page"/>
      </w:r>
    </w:p>
    <w:p>
      <w:pPr>
        <w:spacing w:line="480" w:lineRule="exact"/>
        <w:ind w:firstLine="883" w:firstLineChars="200"/>
        <w:jc w:val="center"/>
        <w:outlineLvl w:val="1"/>
        <w:rPr>
          <w:rFonts w:ascii="宋体" w:hAnsi="宋体"/>
          <w:b/>
          <w:color w:val="000000" w:themeColor="text1"/>
          <w:sz w:val="44"/>
          <w:szCs w:val="44"/>
          <w:highlight w:val="none"/>
          <w14:textFill>
            <w14:solidFill>
              <w14:schemeClr w14:val="tx1"/>
            </w14:solidFill>
          </w14:textFill>
        </w:rPr>
      </w:pPr>
      <w:bookmarkStart w:id="652" w:name="_Toc23240"/>
      <w:bookmarkStart w:id="653" w:name="_Toc8083"/>
      <w:bookmarkStart w:id="654" w:name="_Toc3562"/>
      <w:r>
        <w:rPr>
          <w:rFonts w:hint="eastAsia" w:ascii="宋体" w:hAnsi="宋体"/>
          <w:b/>
          <w:color w:val="000000" w:themeColor="text1"/>
          <w:sz w:val="44"/>
          <w:szCs w:val="44"/>
          <w:highlight w:val="none"/>
          <w14:textFill>
            <w14:solidFill>
              <w14:schemeClr w14:val="tx1"/>
            </w14:solidFill>
          </w14:textFill>
        </w:rPr>
        <w:t>目    录</w:t>
      </w:r>
      <w:bookmarkEnd w:id="652"/>
      <w:bookmarkEnd w:id="653"/>
      <w:bookmarkEnd w:id="654"/>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一、磋商函及磋商报价表</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二、法定代表人身份证明</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三、授权委托书</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四、磋商承诺函</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五、已标价的工程量清单</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六、施工组织设计</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七、资格审查资料</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八、商务标</w:t>
      </w:r>
    </w:p>
    <w:p>
      <w:pPr>
        <w:outlineLvl w:val="1"/>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九、其他资料</w:t>
      </w:r>
    </w:p>
    <w:p>
      <w:pPr>
        <w:spacing w:line="440" w:lineRule="exact"/>
        <w:jc w:val="left"/>
        <w:outlineLvl w:val="9"/>
        <w:rPr>
          <w:rFonts w:ascii="宋体" w:hAnsi="宋体"/>
          <w:bCs/>
          <w:color w:val="000000" w:themeColor="text1"/>
          <w:sz w:val="28"/>
          <w:szCs w:val="28"/>
          <w:highlight w:val="none"/>
          <w14:textFill>
            <w14:solidFill>
              <w14:schemeClr w14:val="tx1"/>
            </w14:solidFill>
          </w14:textFill>
        </w:rPr>
      </w:pPr>
    </w:p>
    <w:p>
      <w:pPr>
        <w:pStyle w:val="17"/>
        <w:ind w:firstLine="280"/>
        <w:rPr>
          <w:color w:val="000000" w:themeColor="text1"/>
          <w:highlight w:val="none"/>
          <w14:textFill>
            <w14:solidFill>
              <w14:schemeClr w14:val="tx1"/>
            </w14:solidFill>
          </w14:textFill>
        </w:rPr>
      </w:pPr>
    </w:p>
    <w:p>
      <w:pPr>
        <w:spacing w:line="480" w:lineRule="exact"/>
        <w:jc w:val="center"/>
        <w:outlineLvl w:val="0"/>
        <w:rPr>
          <w:rFonts w:ascii="宋体" w:hAnsi="宋体" w:cs="宋体"/>
          <w:b/>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Start w:id="655" w:name="_Toc12217"/>
      <w:bookmarkStart w:id="656" w:name="_Toc18646"/>
      <w:bookmarkStart w:id="657" w:name="_Toc17286"/>
      <w:bookmarkStart w:id="658" w:name="_Toc25232"/>
      <w:r>
        <w:rPr>
          <w:rFonts w:hint="eastAsia" w:ascii="宋体" w:hAnsi="宋体" w:cs="宋体"/>
          <w:b/>
          <w:color w:val="000000" w:themeColor="text1"/>
          <w:sz w:val="28"/>
          <w:szCs w:val="28"/>
          <w:highlight w:val="none"/>
          <w14:textFill>
            <w14:solidFill>
              <w14:schemeClr w14:val="tx1"/>
            </w14:solidFill>
          </w14:textFill>
        </w:rPr>
        <w:t>一、磋商函及磋商报价表</w:t>
      </w:r>
      <w:bookmarkEnd w:id="655"/>
      <w:bookmarkEnd w:id="656"/>
      <w:bookmarkEnd w:id="657"/>
      <w:bookmarkEnd w:id="658"/>
    </w:p>
    <w:p>
      <w:pPr>
        <w:spacing w:line="480" w:lineRule="exact"/>
        <w:jc w:val="center"/>
        <w:outlineLvl w:val="0"/>
        <w:rPr>
          <w:rFonts w:ascii="宋体" w:hAnsi="宋体" w:cs="宋体"/>
          <w:b/>
          <w:color w:val="000000" w:themeColor="text1"/>
          <w:sz w:val="28"/>
          <w:szCs w:val="28"/>
          <w:highlight w:val="none"/>
          <w14:textFill>
            <w14:solidFill>
              <w14:schemeClr w14:val="tx1"/>
            </w14:solidFill>
          </w14:textFill>
        </w:rPr>
      </w:pPr>
      <w:bookmarkStart w:id="659" w:name="_Toc27311"/>
      <w:bookmarkStart w:id="660" w:name="_Toc16738"/>
      <w:bookmarkStart w:id="661" w:name="_Toc20126"/>
      <w:r>
        <w:rPr>
          <w:rFonts w:hint="eastAsia" w:ascii="宋体" w:hAnsi="宋体" w:cs="宋体"/>
          <w:b/>
          <w:color w:val="000000" w:themeColor="text1"/>
          <w:sz w:val="28"/>
          <w:szCs w:val="28"/>
          <w:highlight w:val="none"/>
          <w14:textFill>
            <w14:solidFill>
              <w14:schemeClr w14:val="tx1"/>
            </w14:solidFill>
          </w14:textFill>
        </w:rPr>
        <w:t>（一）磋商函</w:t>
      </w:r>
      <w:bookmarkEnd w:id="659"/>
      <w:bookmarkEnd w:id="660"/>
      <w:bookmarkEnd w:id="661"/>
    </w:p>
    <w:p>
      <w:pPr>
        <w:spacing w:line="480" w:lineRule="exact"/>
        <w:ind w:firstLine="560" w:firstLineChars="200"/>
        <w:rPr>
          <w:rFonts w:ascii="宋体" w:hAnsi="宋体"/>
          <w:color w:val="000000" w:themeColor="text1"/>
          <w:sz w:val="28"/>
          <w:szCs w:val="28"/>
          <w:highlight w:val="none"/>
          <w:u w:val="single"/>
          <w14:textFill>
            <w14:solidFill>
              <w14:schemeClr w14:val="tx1"/>
            </w14:solidFill>
          </w14:textFill>
        </w:rPr>
      </w:pPr>
      <w:r>
        <w:rPr>
          <w:rFonts w:ascii="宋体" w:hAnsi="宋体"/>
          <w:color w:val="000000" w:themeColor="text1"/>
          <w:sz w:val="28"/>
          <w:szCs w:val="28"/>
          <w:highlight w:val="none"/>
          <w:u w:val="single"/>
          <w14:textFill>
            <w14:solidFill>
              <w14:schemeClr w14:val="tx1"/>
            </w14:solidFill>
          </w14:textFill>
        </w:rPr>
        <w:t>（</w:t>
      </w:r>
      <w:r>
        <w:rPr>
          <w:rFonts w:hint="eastAsia" w:ascii="宋体" w:hAnsi="宋体"/>
          <w:color w:val="000000" w:themeColor="text1"/>
          <w:sz w:val="28"/>
          <w:szCs w:val="28"/>
          <w:highlight w:val="none"/>
          <w:u w:val="single"/>
          <w14:textFill>
            <w14:solidFill>
              <w14:schemeClr w14:val="tx1"/>
            </w14:solidFill>
          </w14:textFill>
        </w:rPr>
        <w:t>采购</w:t>
      </w:r>
      <w:r>
        <w:rPr>
          <w:rFonts w:ascii="宋体" w:hAnsi="宋体"/>
          <w:color w:val="000000" w:themeColor="text1"/>
          <w:sz w:val="28"/>
          <w:szCs w:val="28"/>
          <w:highlight w:val="none"/>
          <w:u w:val="single"/>
          <w14:textFill>
            <w14:solidFill>
              <w14:schemeClr w14:val="tx1"/>
            </w14:solidFill>
          </w14:textFill>
        </w:rPr>
        <w:t>人名称）：</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1．我方已仔细研究了</w:t>
      </w:r>
      <w:r>
        <w:rPr>
          <w:rFonts w:ascii="宋体" w:hAnsi="宋体"/>
          <w:color w:val="000000" w:themeColor="text1"/>
          <w:sz w:val="28"/>
          <w:szCs w:val="28"/>
          <w:highlight w:val="none"/>
          <w:u w:val="single"/>
          <w14:textFill>
            <w14:solidFill>
              <w14:schemeClr w14:val="tx1"/>
            </w14:solidFill>
          </w14:textFill>
        </w:rPr>
        <w:t>      </w:t>
      </w:r>
      <w:r>
        <w:rPr>
          <w:rFonts w:ascii="宋体" w:hAnsi="宋体"/>
          <w:color w:val="000000" w:themeColor="text1"/>
          <w:sz w:val="28"/>
          <w:szCs w:val="28"/>
          <w:highlight w:val="none"/>
          <w14:textFill>
            <w14:solidFill>
              <w14:schemeClr w14:val="tx1"/>
            </w14:solidFill>
          </w14:textFill>
        </w:rPr>
        <w:t>（项目名称）</w:t>
      </w:r>
      <w:r>
        <w:rPr>
          <w:rFonts w:ascii="宋体" w:hAnsi="宋体"/>
          <w:color w:val="000000" w:themeColor="text1"/>
          <w:sz w:val="28"/>
          <w:szCs w:val="28"/>
          <w:highlight w:val="none"/>
          <w:u w:val="single"/>
          <w14:textFill>
            <w14:solidFill>
              <w14:schemeClr w14:val="tx1"/>
            </w14:solidFill>
          </w14:textFill>
        </w:rPr>
        <w:t>    </w:t>
      </w:r>
      <w:r>
        <w:rPr>
          <w:rFonts w:hint="eastAsia" w:ascii="宋体" w:hAnsi="宋体"/>
          <w:color w:val="000000" w:themeColor="text1"/>
          <w:sz w:val="28"/>
          <w:szCs w:val="28"/>
          <w:highlight w:val="none"/>
          <w14:textFill>
            <w14:solidFill>
              <w14:schemeClr w14:val="tx1"/>
            </w14:solidFill>
          </w14:textFill>
        </w:rPr>
        <w:t>（项目编号）竞争性磋商文件</w:t>
      </w:r>
      <w:r>
        <w:rPr>
          <w:rFonts w:ascii="宋体" w:hAnsi="宋体"/>
          <w:color w:val="000000" w:themeColor="text1"/>
          <w:sz w:val="28"/>
          <w:szCs w:val="28"/>
          <w:highlight w:val="none"/>
          <w14:textFill>
            <w14:solidFill>
              <w14:schemeClr w14:val="tx1"/>
            </w14:solidFill>
          </w14:textFill>
        </w:rPr>
        <w:t>的全部内容，愿意以人民币（大写）</w:t>
      </w:r>
      <w:r>
        <w:rPr>
          <w:rFonts w:ascii="宋体" w:hAnsi="宋体"/>
          <w:color w:val="000000" w:themeColor="text1"/>
          <w:sz w:val="28"/>
          <w:szCs w:val="28"/>
          <w:highlight w:val="none"/>
          <w:u w:val="single"/>
          <w14:textFill>
            <w14:solidFill>
              <w14:schemeClr w14:val="tx1"/>
            </w14:solidFill>
          </w14:textFill>
        </w:rPr>
        <w:t>      </w:t>
      </w:r>
      <w:r>
        <w:rPr>
          <w:rFonts w:ascii="宋体" w:hAnsi="宋体"/>
          <w:color w:val="000000" w:themeColor="text1"/>
          <w:sz w:val="28"/>
          <w:szCs w:val="28"/>
          <w:highlight w:val="none"/>
          <w14:textFill>
            <w14:solidFill>
              <w14:schemeClr w14:val="tx1"/>
            </w14:solidFill>
          </w14:textFill>
        </w:rPr>
        <w:t>（¥</w:t>
      </w:r>
      <w:r>
        <w:rPr>
          <w:rFonts w:ascii="宋体" w:hAnsi="宋体"/>
          <w:color w:val="000000" w:themeColor="text1"/>
          <w:sz w:val="28"/>
          <w:szCs w:val="28"/>
          <w:highlight w:val="none"/>
          <w:u w:val="single"/>
          <w14:textFill>
            <w14:solidFill>
              <w14:schemeClr w14:val="tx1"/>
            </w14:solidFill>
          </w14:textFill>
        </w:rPr>
        <w:t>     </w:t>
      </w:r>
      <w:r>
        <w:rPr>
          <w:rFonts w:hint="eastAsia" w:ascii="宋体" w:hAnsi="宋体"/>
          <w:color w:val="000000" w:themeColor="text1"/>
          <w:sz w:val="28"/>
          <w:szCs w:val="28"/>
          <w:highlight w:val="none"/>
          <w:u w:val="single"/>
          <w:lang w:eastAsia="zh-CN"/>
          <w14:textFill>
            <w14:solidFill>
              <w14:schemeClr w14:val="tx1"/>
            </w14:solidFill>
          </w14:textFill>
        </w:rPr>
        <w:t>元</w:t>
      </w:r>
      <w:r>
        <w:rPr>
          <w:rFonts w:ascii="宋体" w:hAnsi="宋体"/>
          <w:color w:val="000000" w:themeColor="text1"/>
          <w:sz w:val="28"/>
          <w:szCs w:val="28"/>
          <w:highlight w:val="none"/>
          <w:u w:val="single"/>
          <w14:textFill>
            <w14:solidFill>
              <w14:schemeClr w14:val="tx1"/>
            </w14:solidFill>
          </w14:textFill>
        </w:rPr>
        <w:t> </w:t>
      </w:r>
      <w:r>
        <w:rPr>
          <w:rFonts w:ascii="宋体" w:hAnsi="宋体"/>
          <w:color w:val="000000" w:themeColor="text1"/>
          <w:sz w:val="28"/>
          <w:szCs w:val="28"/>
          <w:highlight w:val="none"/>
          <w14:textFill>
            <w14:solidFill>
              <w14:schemeClr w14:val="tx1"/>
            </w14:solidFill>
          </w14:textFill>
        </w:rPr>
        <w:t>）的</w:t>
      </w:r>
      <w:r>
        <w:rPr>
          <w:rFonts w:hint="eastAsia" w:ascii="宋体" w:hAnsi="宋体"/>
          <w:color w:val="000000" w:themeColor="text1"/>
          <w:sz w:val="28"/>
          <w:szCs w:val="28"/>
          <w:highlight w:val="none"/>
          <w14:textFill>
            <w14:solidFill>
              <w14:schemeClr w14:val="tx1"/>
            </w14:solidFill>
          </w14:textFill>
        </w:rPr>
        <w:t>磋商</w:t>
      </w:r>
      <w:r>
        <w:rPr>
          <w:rFonts w:ascii="宋体" w:hAnsi="宋体"/>
          <w:color w:val="000000" w:themeColor="text1"/>
          <w:sz w:val="28"/>
          <w:szCs w:val="28"/>
          <w:highlight w:val="none"/>
          <w14:textFill>
            <w14:solidFill>
              <w14:schemeClr w14:val="tx1"/>
            </w14:solidFill>
          </w14:textFill>
        </w:rPr>
        <w:t>总报价</w:t>
      </w:r>
      <w:r>
        <w:rPr>
          <w:rFonts w:hint="eastAsia" w:ascii="宋体" w:hAnsi="宋体"/>
          <w:color w:val="000000" w:themeColor="text1"/>
          <w:sz w:val="28"/>
          <w:szCs w:val="28"/>
          <w:highlight w:val="none"/>
          <w14:textFill>
            <w14:solidFill>
              <w14:schemeClr w14:val="tx1"/>
            </w14:solidFill>
          </w14:textFill>
        </w:rPr>
        <w:t>承接本工程，严格按照合同约定施工、竣工和交付本工程并维修其中的任何缺陷。</w:t>
      </w:r>
    </w:p>
    <w:p>
      <w:pPr>
        <w:spacing w:line="480" w:lineRule="exact"/>
        <w:ind w:firstLine="560" w:firstLineChars="200"/>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2．如果我方中标，我方保证按照合同约定的开工日期开始本工程的施工，投标工期</w:t>
      </w:r>
      <w:r>
        <w:rPr>
          <w:rFonts w:ascii="宋体" w:hAnsi="宋体"/>
          <w:color w:val="000000" w:themeColor="text1"/>
          <w:sz w:val="28"/>
          <w:szCs w:val="28"/>
          <w:highlight w:val="none"/>
          <w:u w:val="single"/>
          <w14:textFill>
            <w14:solidFill>
              <w14:schemeClr w14:val="tx1"/>
            </w14:solidFill>
          </w14:textFill>
        </w:rPr>
        <w:t>      </w:t>
      </w:r>
      <w:r>
        <w:rPr>
          <w:rFonts w:hint="eastAsia" w:ascii="宋体" w:hAnsi="宋体"/>
          <w:color w:val="000000" w:themeColor="text1"/>
          <w:sz w:val="28"/>
          <w:szCs w:val="28"/>
          <w:highlight w:val="none"/>
          <w14:textFill>
            <w14:solidFill>
              <w14:schemeClr w14:val="tx1"/>
            </w14:solidFill>
          </w14:textFill>
        </w:rPr>
        <w:t>，</w:t>
      </w:r>
      <w:r>
        <w:rPr>
          <w:rFonts w:ascii="宋体" w:hAnsi="宋体"/>
          <w:color w:val="000000" w:themeColor="text1"/>
          <w:sz w:val="28"/>
          <w:szCs w:val="28"/>
          <w:highlight w:val="none"/>
          <w14:textFill>
            <w14:solidFill>
              <w14:schemeClr w14:val="tx1"/>
            </w14:solidFill>
          </w14:textFill>
        </w:rPr>
        <w:t>工程质量达到</w:t>
      </w:r>
      <w:r>
        <w:rPr>
          <w:rFonts w:ascii="宋体" w:hAnsi="宋体"/>
          <w:color w:val="000000" w:themeColor="text1"/>
          <w:sz w:val="28"/>
          <w:szCs w:val="28"/>
          <w:highlight w:val="none"/>
          <w:u w:val="single"/>
          <w14:textFill>
            <w14:solidFill>
              <w14:schemeClr w14:val="tx1"/>
            </w14:solidFill>
          </w14:textFill>
        </w:rPr>
        <w:t>      </w:t>
      </w:r>
      <w:r>
        <w:rPr>
          <w:rFonts w:hint="eastAsia" w:ascii="宋体" w:hAnsi="宋体"/>
          <w:color w:val="000000" w:themeColor="text1"/>
          <w:sz w:val="28"/>
          <w:szCs w:val="28"/>
          <w:highlight w:val="none"/>
          <w14:textFill>
            <w14:solidFill>
              <w14:schemeClr w14:val="tx1"/>
            </w14:solidFill>
          </w14:textFill>
        </w:rPr>
        <w:t>。</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3</w:t>
      </w:r>
      <w:r>
        <w:rPr>
          <w:rFonts w:ascii="宋体" w:hAnsi="宋体"/>
          <w:color w:val="000000" w:themeColor="text1"/>
          <w:sz w:val="28"/>
          <w:szCs w:val="28"/>
          <w:highlight w:val="none"/>
          <w14:textFill>
            <w14:solidFill>
              <w14:schemeClr w14:val="tx1"/>
            </w14:solidFill>
          </w14:textFill>
        </w:rPr>
        <w:t>．</w:t>
      </w:r>
      <w:r>
        <w:rPr>
          <w:rFonts w:hint="eastAsia" w:ascii="宋体" w:hAnsi="宋体"/>
          <w:color w:val="000000" w:themeColor="text1"/>
          <w:sz w:val="28"/>
          <w:szCs w:val="28"/>
          <w:highlight w:val="none"/>
          <w14:textFill>
            <w14:solidFill>
              <w14:schemeClr w14:val="tx1"/>
            </w14:solidFill>
          </w14:textFill>
        </w:rPr>
        <w:t>项目经理：</w:t>
      </w:r>
      <w:r>
        <w:rPr>
          <w:rFonts w:ascii="宋体" w:hAnsi="宋体"/>
          <w:color w:val="000000" w:themeColor="text1"/>
          <w:sz w:val="28"/>
          <w:szCs w:val="28"/>
          <w:highlight w:val="none"/>
          <w:u w:val="single"/>
          <w14:textFill>
            <w14:solidFill>
              <w14:schemeClr w14:val="tx1"/>
            </w14:solidFill>
          </w14:textFill>
        </w:rPr>
        <w:t>      </w:t>
      </w:r>
      <w:r>
        <w:rPr>
          <w:rFonts w:hint="eastAsia" w:ascii="宋体" w:hAnsi="宋体"/>
          <w:color w:val="000000" w:themeColor="text1"/>
          <w:sz w:val="28"/>
          <w:szCs w:val="28"/>
          <w:highlight w:val="none"/>
          <w14:textFill>
            <w14:solidFill>
              <w14:schemeClr w14:val="tx1"/>
            </w14:solidFill>
          </w14:textFill>
        </w:rPr>
        <w:t>（级别及注册证书编号：</w:t>
      </w:r>
      <w:r>
        <w:rPr>
          <w:rFonts w:ascii="宋体" w:hAnsi="宋体"/>
          <w:color w:val="000000" w:themeColor="text1"/>
          <w:sz w:val="28"/>
          <w:szCs w:val="28"/>
          <w:highlight w:val="none"/>
          <w:u w:val="single"/>
          <w14:textFill>
            <w14:solidFill>
              <w14:schemeClr w14:val="tx1"/>
            </w14:solidFill>
          </w14:textFill>
        </w:rPr>
        <w:t>     </w:t>
      </w:r>
      <w:r>
        <w:rPr>
          <w:rFonts w:hint="eastAsia" w:ascii="宋体" w:hAnsi="宋体"/>
          <w:color w:val="000000" w:themeColor="text1"/>
          <w:sz w:val="28"/>
          <w:szCs w:val="28"/>
          <w:highlight w:val="none"/>
          <w14:textFill>
            <w14:solidFill>
              <w14:schemeClr w14:val="tx1"/>
            </w14:solidFill>
          </w14:textFill>
        </w:rPr>
        <w:t>）。</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4</w:t>
      </w:r>
      <w:r>
        <w:rPr>
          <w:rFonts w:ascii="宋体" w:hAnsi="宋体"/>
          <w:color w:val="000000" w:themeColor="text1"/>
          <w:sz w:val="28"/>
          <w:szCs w:val="28"/>
          <w:highlight w:val="none"/>
          <w14:textFill>
            <w14:solidFill>
              <w14:schemeClr w14:val="tx1"/>
            </w14:solidFill>
          </w14:textFill>
        </w:rPr>
        <w:t>．我方承诺在</w:t>
      </w:r>
      <w:r>
        <w:rPr>
          <w:rFonts w:hint="eastAsia" w:ascii="宋体" w:hAnsi="宋体"/>
          <w:color w:val="000000" w:themeColor="text1"/>
          <w:sz w:val="28"/>
          <w:szCs w:val="28"/>
          <w:highlight w:val="none"/>
          <w14:textFill>
            <w14:solidFill>
              <w14:schemeClr w14:val="tx1"/>
            </w14:solidFill>
          </w14:textFill>
        </w:rPr>
        <w:t>磋商</w:t>
      </w:r>
      <w:r>
        <w:rPr>
          <w:rFonts w:ascii="宋体" w:hAnsi="宋体"/>
          <w:color w:val="000000" w:themeColor="text1"/>
          <w:sz w:val="28"/>
          <w:szCs w:val="28"/>
          <w:highlight w:val="none"/>
          <w14:textFill>
            <w14:solidFill>
              <w14:schemeClr w14:val="tx1"/>
            </w14:solidFill>
          </w14:textFill>
        </w:rPr>
        <w:t>有效期内不修改、撤销</w:t>
      </w:r>
      <w:r>
        <w:rPr>
          <w:rFonts w:hint="eastAsia" w:ascii="宋体" w:hAnsi="宋体"/>
          <w:color w:val="000000" w:themeColor="text1"/>
          <w:sz w:val="28"/>
          <w:szCs w:val="28"/>
          <w:highlight w:val="none"/>
          <w14:textFill>
            <w14:solidFill>
              <w14:schemeClr w14:val="tx1"/>
            </w14:solidFill>
          </w14:textFill>
        </w:rPr>
        <w:t>响应文件</w:t>
      </w:r>
      <w:r>
        <w:rPr>
          <w:rFonts w:ascii="宋体" w:hAnsi="宋体"/>
          <w:color w:val="000000" w:themeColor="text1"/>
          <w:sz w:val="28"/>
          <w:szCs w:val="28"/>
          <w:highlight w:val="none"/>
          <w14:textFill>
            <w14:solidFill>
              <w14:schemeClr w14:val="tx1"/>
            </w14:solidFill>
          </w14:textFill>
        </w:rPr>
        <w:t>。</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5</w:t>
      </w:r>
      <w:r>
        <w:rPr>
          <w:rFonts w:ascii="宋体" w:hAnsi="宋体"/>
          <w:color w:val="000000" w:themeColor="text1"/>
          <w:sz w:val="28"/>
          <w:szCs w:val="28"/>
          <w:highlight w:val="none"/>
          <w14:textFill>
            <w14:solidFill>
              <w14:schemeClr w14:val="tx1"/>
            </w14:solidFill>
          </w14:textFill>
        </w:rPr>
        <w:t>．</w:t>
      </w:r>
      <w:r>
        <w:rPr>
          <w:rFonts w:hint="eastAsia" w:ascii="宋体" w:hAnsi="宋体"/>
          <w:color w:val="000000" w:themeColor="text1"/>
          <w:sz w:val="28"/>
          <w:szCs w:val="28"/>
          <w:highlight w:val="none"/>
          <w14:textFill>
            <w14:solidFill>
              <w14:schemeClr w14:val="tx1"/>
            </w14:solidFill>
          </w14:textFill>
        </w:rPr>
        <w:t>我方在此声明，所递交的响应文件及有关资料内容完整、真实和准确。</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6.如我方中标：</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（1）</w:t>
      </w:r>
      <w:r>
        <w:rPr>
          <w:rFonts w:ascii="宋体" w:hAnsi="宋体"/>
          <w:color w:val="000000" w:themeColor="text1"/>
          <w:sz w:val="28"/>
          <w:szCs w:val="28"/>
          <w:highlight w:val="none"/>
          <w14:textFill>
            <w14:solidFill>
              <w14:schemeClr w14:val="tx1"/>
            </w14:solidFill>
          </w14:textFill>
        </w:rPr>
        <w:t>我方承诺在收到中标通知书后，在中标通知书规定的期限内与你方签订合同。</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（2）</w:t>
      </w:r>
      <w:r>
        <w:rPr>
          <w:rFonts w:ascii="宋体" w:hAnsi="宋体"/>
          <w:color w:val="000000" w:themeColor="text1"/>
          <w:sz w:val="28"/>
          <w:szCs w:val="28"/>
          <w:highlight w:val="none"/>
          <w14:textFill>
            <w14:solidFill>
              <w14:schemeClr w14:val="tx1"/>
            </w14:solidFill>
          </w14:textFill>
        </w:rPr>
        <w:t>随同本投标函递交的投标函附录属于合同文件的组成部分。</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（3）</w:t>
      </w:r>
      <w:r>
        <w:rPr>
          <w:rFonts w:ascii="宋体" w:hAnsi="宋体"/>
          <w:color w:val="000000" w:themeColor="text1"/>
          <w:sz w:val="28"/>
          <w:szCs w:val="28"/>
          <w:highlight w:val="none"/>
          <w14:textFill>
            <w14:solidFill>
              <w14:schemeClr w14:val="tx1"/>
            </w14:solidFill>
          </w14:textFill>
        </w:rPr>
        <w:t>我方承诺在合同约定的期限内完成并移交全部合同工程。</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（4）</w:t>
      </w:r>
      <w:r>
        <w:rPr>
          <w:rFonts w:ascii="宋体" w:hAnsi="宋体"/>
          <w:color w:val="000000" w:themeColor="text1"/>
          <w:sz w:val="28"/>
          <w:szCs w:val="28"/>
          <w:highlight w:val="none"/>
          <w14:textFill>
            <w14:solidFill>
              <w14:schemeClr w14:val="tx1"/>
            </w14:solidFill>
          </w14:textFill>
        </w:rPr>
        <w:t>我方承诺</w:t>
      </w:r>
      <w:r>
        <w:rPr>
          <w:rFonts w:hint="eastAsia" w:ascii="宋体" w:hAnsi="宋体"/>
          <w:color w:val="000000" w:themeColor="text1"/>
          <w:sz w:val="28"/>
          <w:szCs w:val="28"/>
          <w:highlight w:val="none"/>
          <w14:textFill>
            <w14:solidFill>
              <w14:schemeClr w14:val="tx1"/>
            </w14:solidFill>
          </w14:textFill>
        </w:rPr>
        <w:t>投标总报价为完成本项目正常交付使用的所有费用。</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7．</w:t>
      </w:r>
      <w:r>
        <w:rPr>
          <w:rFonts w:ascii="宋体" w:hAnsi="宋体"/>
          <w:color w:val="000000" w:themeColor="text1"/>
          <w:sz w:val="28"/>
          <w:szCs w:val="28"/>
          <w:highlight w:val="none"/>
          <w14:textFill>
            <w14:solidFill>
              <w14:schemeClr w14:val="tx1"/>
            </w14:solidFill>
          </w14:textFill>
        </w:rPr>
        <w:t>（</w:t>
      </w:r>
      <w:r>
        <w:rPr>
          <w:rFonts w:hint="eastAsia" w:ascii="宋体" w:hAnsi="宋体"/>
          <w:color w:val="000000" w:themeColor="text1"/>
          <w:sz w:val="28"/>
          <w:szCs w:val="28"/>
          <w:highlight w:val="none"/>
          <w14:textFill>
            <w14:solidFill>
              <w14:schemeClr w14:val="tx1"/>
            </w14:solidFill>
          </w14:textFill>
        </w:rPr>
        <w:t>其他</w:t>
      </w:r>
      <w:r>
        <w:rPr>
          <w:rFonts w:ascii="宋体" w:hAnsi="宋体"/>
          <w:color w:val="000000" w:themeColor="text1"/>
          <w:sz w:val="28"/>
          <w:szCs w:val="28"/>
          <w:highlight w:val="none"/>
          <w14:textFill>
            <w14:solidFill>
              <w14:schemeClr w14:val="tx1"/>
            </w14:solidFill>
          </w14:textFill>
        </w:rPr>
        <w:t>补充说明）。</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p>
    <w:p>
      <w:pPr>
        <w:spacing w:line="600" w:lineRule="auto"/>
        <w:ind w:firstLine="3967" w:firstLineChars="1417"/>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供应商</w:t>
      </w:r>
      <w:r>
        <w:rPr>
          <w:rFonts w:ascii="宋体" w:hAnsi="宋体"/>
          <w:color w:val="000000" w:themeColor="text1"/>
          <w:sz w:val="28"/>
          <w:szCs w:val="28"/>
          <w:highlight w:val="none"/>
          <w14:textFill>
            <w14:solidFill>
              <w14:schemeClr w14:val="tx1"/>
            </w14:solidFill>
          </w14:textFill>
        </w:rPr>
        <w:t>：（</w:t>
      </w:r>
      <w:r>
        <w:rPr>
          <w:rFonts w:hint="eastAsia" w:ascii="宋体" w:hAnsi="宋体"/>
          <w:color w:val="000000" w:themeColor="text1"/>
          <w:sz w:val="28"/>
          <w:szCs w:val="28"/>
          <w:highlight w:val="none"/>
          <w14:textFill>
            <w14:solidFill>
              <w14:schemeClr w14:val="tx1"/>
            </w14:solidFill>
          </w14:textFill>
        </w:rPr>
        <w:t>企业电子签章</w:t>
      </w:r>
      <w:r>
        <w:rPr>
          <w:rFonts w:ascii="宋体" w:hAnsi="宋体"/>
          <w:color w:val="000000" w:themeColor="text1"/>
          <w:sz w:val="28"/>
          <w:szCs w:val="28"/>
          <w:highlight w:val="none"/>
          <w14:textFill>
            <w14:solidFill>
              <w14:schemeClr w14:val="tx1"/>
            </w14:solidFill>
          </w14:textFill>
        </w:rPr>
        <w:t>）</w:t>
      </w:r>
    </w:p>
    <w:p>
      <w:pPr>
        <w:spacing w:line="600" w:lineRule="auto"/>
        <w:ind w:firstLine="3967" w:firstLineChars="1417"/>
        <w:jc w:val="left"/>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法定代表人：（</w:t>
      </w:r>
      <w:r>
        <w:rPr>
          <w:rFonts w:hint="eastAsia" w:ascii="宋体" w:hAnsi="宋体"/>
          <w:color w:val="000000" w:themeColor="text1"/>
          <w:sz w:val="28"/>
          <w:szCs w:val="28"/>
          <w:highlight w:val="none"/>
          <w14:textFill>
            <w14:solidFill>
              <w14:schemeClr w14:val="tx1"/>
            </w14:solidFill>
          </w14:textFill>
        </w:rPr>
        <w:t>法人电子签章</w:t>
      </w:r>
      <w:r>
        <w:rPr>
          <w:rFonts w:ascii="宋体" w:hAnsi="宋体"/>
          <w:color w:val="000000" w:themeColor="text1"/>
          <w:sz w:val="28"/>
          <w:szCs w:val="28"/>
          <w:highlight w:val="none"/>
          <w14:textFill>
            <w14:solidFill>
              <w14:schemeClr w14:val="tx1"/>
            </w14:solidFill>
          </w14:textFill>
        </w:rPr>
        <w:t>）</w:t>
      </w:r>
    </w:p>
    <w:p>
      <w:pPr>
        <w:spacing w:line="600" w:lineRule="auto"/>
        <w:ind w:right="420" w:firstLine="3967" w:firstLineChars="1417"/>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 xml:space="preserve">时间：    </w:t>
      </w:r>
      <w:r>
        <w:rPr>
          <w:rFonts w:ascii="宋体" w:hAnsi="宋体"/>
          <w:color w:val="000000" w:themeColor="text1"/>
          <w:sz w:val="28"/>
          <w:szCs w:val="28"/>
          <w:highlight w:val="none"/>
          <w14:textFill>
            <w14:solidFill>
              <w14:schemeClr w14:val="tx1"/>
            </w14:solidFill>
          </w14:textFill>
        </w:rPr>
        <w:t>年</w:t>
      </w:r>
      <w:r>
        <w:rPr>
          <w:rFonts w:hint="eastAsia" w:ascii="宋体" w:hAnsi="宋体"/>
          <w:color w:val="000000" w:themeColor="text1"/>
          <w:sz w:val="28"/>
          <w:szCs w:val="28"/>
          <w:highlight w:val="none"/>
          <w14:textFill>
            <w14:solidFill>
              <w14:schemeClr w14:val="tx1"/>
            </w14:solidFill>
          </w14:textFill>
        </w:rPr>
        <w:t xml:space="preserve">   </w:t>
      </w:r>
      <w:r>
        <w:rPr>
          <w:rFonts w:ascii="宋体" w:hAnsi="宋体"/>
          <w:color w:val="000000" w:themeColor="text1"/>
          <w:sz w:val="28"/>
          <w:szCs w:val="28"/>
          <w:highlight w:val="none"/>
          <w14:textFill>
            <w14:solidFill>
              <w14:schemeClr w14:val="tx1"/>
            </w14:solidFill>
          </w14:textFill>
        </w:rPr>
        <w:t>月</w:t>
      </w:r>
      <w:r>
        <w:rPr>
          <w:rFonts w:hint="eastAsia" w:ascii="宋体" w:hAnsi="宋体"/>
          <w:color w:val="000000" w:themeColor="text1"/>
          <w:sz w:val="28"/>
          <w:szCs w:val="28"/>
          <w:highlight w:val="none"/>
          <w14:textFill>
            <w14:solidFill>
              <w14:schemeClr w14:val="tx1"/>
            </w14:solidFill>
          </w14:textFill>
        </w:rPr>
        <w:t xml:space="preserve">   </w:t>
      </w:r>
      <w:r>
        <w:rPr>
          <w:rFonts w:ascii="宋体" w:hAnsi="宋体"/>
          <w:color w:val="000000" w:themeColor="text1"/>
          <w:sz w:val="28"/>
          <w:szCs w:val="28"/>
          <w:highlight w:val="none"/>
          <w14:textFill>
            <w14:solidFill>
              <w14:schemeClr w14:val="tx1"/>
            </w14:solidFill>
          </w14:textFill>
        </w:rPr>
        <w:t>日</w:t>
      </w:r>
    </w:p>
    <w:p>
      <w:pPr>
        <w:spacing w:line="480" w:lineRule="exact"/>
        <w:jc w:val="center"/>
        <w:outlineLvl w:val="0"/>
        <w:rPr>
          <w:rFonts w:ascii="宋体" w:hAnsi="宋体"/>
          <w:b/>
          <w:color w:val="000000" w:themeColor="text1"/>
          <w:sz w:val="30"/>
          <w:szCs w:val="30"/>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Start w:id="662" w:name="_Toc28128"/>
      <w:bookmarkStart w:id="663" w:name="_Toc7078"/>
      <w:bookmarkStart w:id="664" w:name="_Toc15505"/>
      <w:r>
        <w:rPr>
          <w:rFonts w:hint="eastAsia" w:ascii="宋体" w:hAnsi="宋体" w:cs="宋体"/>
          <w:b/>
          <w:color w:val="000000" w:themeColor="text1"/>
          <w:sz w:val="28"/>
          <w:szCs w:val="28"/>
          <w:highlight w:val="none"/>
          <w14:textFill>
            <w14:solidFill>
              <w14:schemeClr w14:val="tx1"/>
            </w14:solidFill>
          </w14:textFill>
        </w:rPr>
        <w:t>（二）</w:t>
      </w:r>
      <w:bookmarkStart w:id="665" w:name="_Toc361651110"/>
      <w:r>
        <w:rPr>
          <w:rFonts w:hint="eastAsia" w:ascii="宋体" w:hAnsi="宋体" w:cs="宋体"/>
          <w:b/>
          <w:color w:val="000000" w:themeColor="text1"/>
          <w:sz w:val="28"/>
          <w:szCs w:val="28"/>
          <w:highlight w:val="none"/>
          <w14:textFill>
            <w14:solidFill>
              <w14:schemeClr w14:val="tx1"/>
            </w14:solidFill>
          </w14:textFill>
        </w:rPr>
        <w:t>磋商报价表（一次报价）</w:t>
      </w:r>
      <w:bookmarkEnd w:id="662"/>
      <w:bookmarkEnd w:id="663"/>
      <w:bookmarkEnd w:id="664"/>
      <w:bookmarkEnd w:id="665"/>
    </w:p>
    <w:p>
      <w:pPr>
        <w:spacing w:line="480" w:lineRule="exact"/>
        <w:ind w:firstLine="562" w:firstLineChars="200"/>
        <w:jc w:val="center"/>
        <w:rPr>
          <w:rFonts w:ascii="宋体" w:hAnsi="宋体"/>
          <w:b/>
          <w:bCs/>
          <w:color w:val="000000" w:themeColor="text1"/>
          <w:sz w:val="28"/>
          <w:szCs w:val="28"/>
          <w:highlight w:val="none"/>
          <w14:textFill>
            <w14:solidFill>
              <w14:schemeClr w14:val="tx1"/>
            </w14:solidFill>
          </w14:textFill>
        </w:rPr>
      </w:pPr>
    </w:p>
    <w:tbl>
      <w:tblPr>
        <w:tblStyle w:val="19"/>
        <w:tblW w:w="9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6"/>
        <w:gridCol w:w="1533"/>
        <w:gridCol w:w="1134"/>
        <w:gridCol w:w="1948"/>
        <w:gridCol w:w="915"/>
        <w:gridCol w:w="2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项目名称</w:t>
            </w:r>
          </w:p>
        </w:tc>
        <w:tc>
          <w:tcPr>
            <w:tcW w:w="7580" w:type="dxa"/>
            <w:gridSpan w:val="5"/>
            <w:noWrap w:val="0"/>
            <w:vAlign w:val="center"/>
          </w:tcPr>
          <w:p>
            <w:pPr>
              <w:spacing w:line="340" w:lineRule="exact"/>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8"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供应商</w:t>
            </w:r>
          </w:p>
        </w:tc>
        <w:tc>
          <w:tcPr>
            <w:tcW w:w="7580" w:type="dxa"/>
            <w:gridSpan w:val="5"/>
            <w:noWrap w:val="0"/>
            <w:vAlign w:val="center"/>
          </w:tcPr>
          <w:p>
            <w:pPr>
              <w:spacing w:line="340" w:lineRule="exact"/>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1"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企业资质等级</w:t>
            </w:r>
          </w:p>
        </w:tc>
        <w:tc>
          <w:tcPr>
            <w:tcW w:w="2667" w:type="dxa"/>
            <w:gridSpan w:val="2"/>
            <w:noWrap w:val="0"/>
            <w:vAlign w:val="center"/>
          </w:tcPr>
          <w:p>
            <w:pPr>
              <w:spacing w:line="340" w:lineRule="exact"/>
              <w:rPr>
                <w:rFonts w:ascii="宋体" w:hAnsi="宋体"/>
                <w:color w:val="000000" w:themeColor="text1"/>
                <w:sz w:val="28"/>
                <w:szCs w:val="28"/>
                <w:highlight w:val="none"/>
                <w14:textFill>
                  <w14:solidFill>
                    <w14:schemeClr w14:val="tx1"/>
                  </w14:solidFill>
                </w14:textFill>
              </w:rPr>
            </w:pPr>
          </w:p>
        </w:tc>
        <w:tc>
          <w:tcPr>
            <w:tcW w:w="1948"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项目联系人及手机号码</w:t>
            </w:r>
          </w:p>
        </w:tc>
        <w:tc>
          <w:tcPr>
            <w:tcW w:w="2965" w:type="dxa"/>
            <w:gridSpan w:val="2"/>
            <w:noWrap w:val="0"/>
            <w:vAlign w:val="center"/>
          </w:tcPr>
          <w:p>
            <w:pPr>
              <w:spacing w:line="340" w:lineRule="exact"/>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8"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项目经理</w:t>
            </w:r>
          </w:p>
        </w:tc>
        <w:tc>
          <w:tcPr>
            <w:tcW w:w="1533"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c>
          <w:tcPr>
            <w:tcW w:w="1134"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级别</w:t>
            </w:r>
          </w:p>
        </w:tc>
        <w:tc>
          <w:tcPr>
            <w:tcW w:w="1948"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c>
          <w:tcPr>
            <w:tcW w:w="915"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注册编号</w:t>
            </w:r>
          </w:p>
        </w:tc>
        <w:tc>
          <w:tcPr>
            <w:tcW w:w="2050"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8"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技术负责人</w:t>
            </w:r>
          </w:p>
        </w:tc>
        <w:tc>
          <w:tcPr>
            <w:tcW w:w="1533"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c>
          <w:tcPr>
            <w:tcW w:w="1134"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职称</w:t>
            </w:r>
          </w:p>
        </w:tc>
        <w:tc>
          <w:tcPr>
            <w:tcW w:w="1948"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c>
          <w:tcPr>
            <w:tcW w:w="915"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证书编号</w:t>
            </w:r>
          </w:p>
        </w:tc>
        <w:tc>
          <w:tcPr>
            <w:tcW w:w="2050"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32"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磋商报价（元）</w:t>
            </w:r>
          </w:p>
        </w:tc>
        <w:tc>
          <w:tcPr>
            <w:tcW w:w="7580" w:type="dxa"/>
            <w:gridSpan w:val="5"/>
            <w:noWrap w:val="0"/>
            <w:vAlign w:val="center"/>
          </w:tcPr>
          <w:p>
            <w:pPr>
              <w:spacing w:line="340" w:lineRule="exact"/>
              <w:ind w:right="48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（大写）</w:t>
            </w:r>
          </w:p>
          <w:p>
            <w:pPr>
              <w:spacing w:line="340" w:lineRule="exact"/>
              <w:ind w:right="48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磋商内容</w:t>
            </w:r>
          </w:p>
        </w:tc>
        <w:tc>
          <w:tcPr>
            <w:tcW w:w="7580" w:type="dxa"/>
            <w:gridSpan w:val="5"/>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投标工期</w:t>
            </w:r>
          </w:p>
        </w:tc>
        <w:tc>
          <w:tcPr>
            <w:tcW w:w="7580" w:type="dxa"/>
            <w:gridSpan w:val="5"/>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2"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质量</w:t>
            </w:r>
          </w:p>
        </w:tc>
        <w:tc>
          <w:tcPr>
            <w:tcW w:w="7580" w:type="dxa"/>
            <w:gridSpan w:val="5"/>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21" w:hRule="atLeast"/>
        </w:trPr>
        <w:tc>
          <w:tcPr>
            <w:tcW w:w="1716" w:type="dxa"/>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磋商有效期</w:t>
            </w:r>
          </w:p>
        </w:tc>
        <w:tc>
          <w:tcPr>
            <w:tcW w:w="7580" w:type="dxa"/>
            <w:gridSpan w:val="5"/>
            <w:noWrap w:val="0"/>
            <w:vAlign w:val="center"/>
          </w:tcPr>
          <w:p>
            <w:pPr>
              <w:spacing w:line="340" w:lineRule="exact"/>
              <w:jc w:val="center"/>
              <w:rPr>
                <w:rFonts w:ascii="宋体" w:hAnsi="宋体"/>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25" w:hRule="atLeast"/>
        </w:trPr>
        <w:tc>
          <w:tcPr>
            <w:tcW w:w="9296" w:type="dxa"/>
            <w:gridSpan w:val="6"/>
            <w:noWrap w:val="0"/>
            <w:vAlign w:val="center"/>
          </w:tcPr>
          <w:p>
            <w:pPr>
              <w:spacing w:line="340" w:lineRule="exac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优惠与服务承诺：</w:t>
            </w:r>
          </w:p>
        </w:tc>
      </w:tr>
    </w:tbl>
    <w:p>
      <w:pPr>
        <w:ind w:firstLine="3967" w:firstLineChars="1417"/>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供应商：（企业电子签章）</w:t>
      </w:r>
    </w:p>
    <w:p>
      <w:pPr>
        <w:ind w:firstLine="3967" w:firstLineChars="1417"/>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法定代表人</w:t>
      </w:r>
      <w:r>
        <w:rPr>
          <w:rFonts w:ascii="宋体" w:hAnsi="宋体"/>
          <w:color w:val="000000" w:themeColor="text1"/>
          <w:sz w:val="28"/>
          <w:szCs w:val="28"/>
          <w:highlight w:val="none"/>
          <w14:textFill>
            <w14:solidFill>
              <w14:schemeClr w14:val="tx1"/>
            </w14:solidFill>
          </w14:textFill>
        </w:rPr>
        <w:t>：（</w:t>
      </w:r>
      <w:r>
        <w:rPr>
          <w:rFonts w:hint="eastAsia" w:ascii="宋体" w:hAnsi="宋体"/>
          <w:color w:val="000000" w:themeColor="text1"/>
          <w:sz w:val="28"/>
          <w:szCs w:val="28"/>
          <w:highlight w:val="none"/>
          <w14:textFill>
            <w14:solidFill>
              <w14:schemeClr w14:val="tx1"/>
            </w14:solidFill>
          </w14:textFill>
        </w:rPr>
        <w:t>法人电子签章</w:t>
      </w:r>
      <w:r>
        <w:rPr>
          <w:rFonts w:ascii="宋体" w:hAnsi="宋体"/>
          <w:color w:val="000000" w:themeColor="text1"/>
          <w:sz w:val="28"/>
          <w:szCs w:val="28"/>
          <w:highlight w:val="none"/>
          <w14:textFill>
            <w14:solidFill>
              <w14:schemeClr w14:val="tx1"/>
            </w14:solidFill>
          </w14:textFill>
        </w:rPr>
        <w:t>）</w:t>
      </w:r>
    </w:p>
    <w:p>
      <w:pPr>
        <w:ind w:firstLine="3967" w:firstLineChars="1417"/>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日期：    年   月   日</w:t>
      </w:r>
    </w:p>
    <w:p>
      <w:pPr>
        <w:spacing w:line="480" w:lineRule="exact"/>
        <w:jc w:val="center"/>
        <w:outlineLvl w:val="0"/>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Start w:id="666" w:name="_Toc20257"/>
      <w:bookmarkStart w:id="667" w:name="_Toc25552"/>
      <w:bookmarkStart w:id="668" w:name="_Toc16275"/>
      <w:bookmarkStart w:id="669" w:name="_Toc19460"/>
      <w:r>
        <w:rPr>
          <w:rFonts w:hint="eastAsia" w:ascii="宋体" w:hAnsi="宋体" w:cs="宋体"/>
          <w:b/>
          <w:color w:val="000000" w:themeColor="text1"/>
          <w:sz w:val="28"/>
          <w:szCs w:val="28"/>
          <w:highlight w:val="none"/>
          <w14:textFill>
            <w14:solidFill>
              <w14:schemeClr w14:val="tx1"/>
            </w14:solidFill>
          </w14:textFill>
        </w:rPr>
        <w:t>二、法定代表人身份证明</w:t>
      </w:r>
      <w:bookmarkEnd w:id="666"/>
      <w:bookmarkEnd w:id="667"/>
      <w:bookmarkEnd w:id="668"/>
      <w:bookmarkEnd w:id="669"/>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供应商</w:t>
      </w:r>
      <w:r>
        <w:rPr>
          <w:rFonts w:ascii="宋体" w:hAnsi="宋体"/>
          <w:color w:val="000000" w:themeColor="text1"/>
          <w:sz w:val="28"/>
          <w:szCs w:val="28"/>
          <w:highlight w:val="none"/>
          <w14:textFill>
            <w14:solidFill>
              <w14:schemeClr w14:val="tx1"/>
            </w14:solidFill>
          </w14:textFill>
        </w:rPr>
        <w:t>名称：</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单位性质：</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地址：</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成立时间： 年 月 日</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经营期限：</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姓名： 性别： 年龄：职务：</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系</w:t>
      </w:r>
      <w:r>
        <w:rPr>
          <w:rFonts w:hint="eastAsia" w:ascii="宋体" w:hAnsi="宋体"/>
          <w:color w:val="000000" w:themeColor="text1"/>
          <w:sz w:val="28"/>
          <w:szCs w:val="28"/>
          <w:highlight w:val="none"/>
          <w14:textFill>
            <w14:solidFill>
              <w14:schemeClr w14:val="tx1"/>
            </w14:solidFill>
          </w14:textFill>
        </w:rPr>
        <w:t>（供应商</w:t>
      </w:r>
      <w:r>
        <w:rPr>
          <w:rFonts w:ascii="宋体" w:hAnsi="宋体"/>
          <w:color w:val="000000" w:themeColor="text1"/>
          <w:sz w:val="28"/>
          <w:szCs w:val="28"/>
          <w:highlight w:val="none"/>
          <w14:textFill>
            <w14:solidFill>
              <w14:schemeClr w14:val="tx1"/>
            </w14:solidFill>
          </w14:textFill>
        </w:rPr>
        <w:t>名称</w:t>
      </w:r>
      <w:r>
        <w:rPr>
          <w:rFonts w:hint="eastAsia" w:ascii="宋体" w:hAnsi="宋体"/>
          <w:color w:val="000000" w:themeColor="text1"/>
          <w:sz w:val="28"/>
          <w:szCs w:val="28"/>
          <w:highlight w:val="none"/>
          <w14:textFill>
            <w14:solidFill>
              <w14:schemeClr w14:val="tx1"/>
            </w14:solidFill>
          </w14:textFill>
        </w:rPr>
        <w:t>）</w:t>
      </w:r>
      <w:r>
        <w:rPr>
          <w:rFonts w:ascii="宋体" w:hAnsi="宋体"/>
          <w:color w:val="000000" w:themeColor="text1"/>
          <w:sz w:val="28"/>
          <w:szCs w:val="28"/>
          <w:highlight w:val="none"/>
          <w14:textFill>
            <w14:solidFill>
              <w14:schemeClr w14:val="tx1"/>
            </w14:solidFill>
          </w14:textFill>
        </w:rPr>
        <w:t>的法定代表人。</w:t>
      </w:r>
    </w:p>
    <w:p>
      <w:pPr>
        <w:spacing w:line="480" w:lineRule="exact"/>
        <w:ind w:firstLine="560" w:firstLineChars="200"/>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特此证明。</w:t>
      </w:r>
    </w:p>
    <w:p>
      <w:pPr>
        <w:spacing w:line="480" w:lineRule="auto"/>
        <w:ind w:firstLine="3402" w:firstLineChars="1215"/>
        <w:rPr>
          <w:rFonts w:ascii="宋体"/>
          <w:color w:val="000000" w:themeColor="text1"/>
          <w:sz w:val="28"/>
          <w:szCs w:val="28"/>
          <w:highlight w:val="none"/>
          <w14:textFill>
            <w14:solidFill>
              <w14:schemeClr w14:val="tx1"/>
            </w14:solidFill>
          </w14:textFill>
        </w:rPr>
      </w:pPr>
    </w:p>
    <w:p>
      <w:pPr>
        <w:spacing w:line="480" w:lineRule="exact"/>
        <w:ind w:firstLine="480" w:firstLineChars="200"/>
        <w:jc w:val="center"/>
        <w:rPr>
          <w:rFonts w:ascii="宋体" w:hAnsi="宋体"/>
          <w:color w:val="000000" w:themeColor="text1"/>
          <w:sz w:val="24"/>
          <w:highlight w:val="none"/>
          <w14:textFill>
            <w14:solidFill>
              <w14:schemeClr w14:val="tx1"/>
            </w14:solidFill>
          </w14:textFill>
        </w:rPr>
      </w:pPr>
    </w:p>
    <w:p>
      <w:pPr>
        <w:spacing w:line="600" w:lineRule="auto"/>
        <w:ind w:firstLine="3967" w:firstLineChars="1417"/>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供应商：(企业电子签章)</w:t>
      </w:r>
    </w:p>
    <w:p>
      <w:pPr>
        <w:spacing w:line="600" w:lineRule="auto"/>
        <w:ind w:firstLine="3967" w:firstLineChars="1417"/>
        <w:jc w:val="lef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日期：    年   月   日</w:t>
      </w:r>
    </w:p>
    <w:p>
      <w:pPr>
        <w:spacing w:line="480" w:lineRule="exact"/>
        <w:jc w:val="center"/>
        <w:outlineLvl w:val="0"/>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Start w:id="670" w:name="_Toc19687"/>
      <w:bookmarkStart w:id="671" w:name="_Toc23124"/>
      <w:bookmarkStart w:id="672" w:name="_Toc5964"/>
      <w:bookmarkStart w:id="673" w:name="_Toc19510"/>
      <w:r>
        <w:rPr>
          <w:rFonts w:hint="eastAsia" w:ascii="宋体" w:hAnsi="宋体" w:cs="宋体"/>
          <w:b/>
          <w:color w:val="000000" w:themeColor="text1"/>
          <w:sz w:val="28"/>
          <w:szCs w:val="28"/>
          <w:highlight w:val="none"/>
          <w14:textFill>
            <w14:solidFill>
              <w14:schemeClr w14:val="tx1"/>
            </w14:solidFill>
          </w14:textFill>
        </w:rPr>
        <w:t>三、授权委托书</w:t>
      </w:r>
      <w:bookmarkEnd w:id="670"/>
      <w:bookmarkEnd w:id="671"/>
      <w:bookmarkEnd w:id="672"/>
      <w:bookmarkEnd w:id="673"/>
    </w:p>
    <w:p>
      <w:pPr>
        <w:topLinePunct/>
        <w:spacing w:line="480" w:lineRule="exact"/>
        <w:ind w:firstLine="560" w:firstLineChars="200"/>
        <w:rPr>
          <w:rFonts w:ascii="宋体" w:hAnsi="宋体"/>
          <w:color w:val="000000" w:themeColor="text1"/>
          <w:sz w:val="28"/>
          <w:highlight w:val="none"/>
          <w14:textFill>
            <w14:solidFill>
              <w14:schemeClr w14:val="tx1"/>
            </w14:solidFill>
          </w14:textFill>
        </w:rPr>
      </w:pPr>
      <w:r>
        <w:rPr>
          <w:rFonts w:ascii="宋体" w:hAnsi="宋体"/>
          <w:color w:val="000000" w:themeColor="text1"/>
          <w:sz w:val="28"/>
          <w:highlight w:val="none"/>
          <w14:textFill>
            <w14:solidFill>
              <w14:schemeClr w14:val="tx1"/>
            </w14:solidFill>
          </w14:textFill>
        </w:rPr>
        <w:t>本人</w:t>
      </w:r>
      <w:r>
        <w:rPr>
          <w:rFonts w:ascii="宋体" w:hAnsi="宋体"/>
          <w:color w:val="000000" w:themeColor="text1"/>
          <w:sz w:val="28"/>
          <w:highlight w:val="none"/>
          <w:u w:val="single"/>
          <w14:textFill>
            <w14:solidFill>
              <w14:schemeClr w14:val="tx1"/>
            </w14:solidFill>
          </w14:textFill>
        </w:rPr>
        <w:t>（姓名）</w:t>
      </w:r>
      <w:r>
        <w:rPr>
          <w:rFonts w:ascii="宋体" w:hAnsi="宋体"/>
          <w:color w:val="000000" w:themeColor="text1"/>
          <w:sz w:val="28"/>
          <w:highlight w:val="none"/>
          <w14:textFill>
            <w14:solidFill>
              <w14:schemeClr w14:val="tx1"/>
            </w14:solidFill>
          </w14:textFill>
        </w:rPr>
        <w:t>系</w:t>
      </w:r>
      <w:r>
        <w:rPr>
          <w:rFonts w:ascii="宋体" w:hAnsi="宋体"/>
          <w:color w:val="000000" w:themeColor="text1"/>
          <w:sz w:val="28"/>
          <w:highlight w:val="none"/>
          <w:u w:val="single"/>
          <w14:textFill>
            <w14:solidFill>
              <w14:schemeClr w14:val="tx1"/>
            </w14:solidFill>
          </w14:textFill>
        </w:rPr>
        <w:t>（</w:t>
      </w:r>
      <w:r>
        <w:rPr>
          <w:rFonts w:hint="eastAsia" w:ascii="宋体" w:hAnsi="宋体"/>
          <w:color w:val="000000" w:themeColor="text1"/>
          <w:sz w:val="28"/>
          <w:highlight w:val="none"/>
          <w:u w:val="single"/>
          <w14:textFill>
            <w14:solidFill>
              <w14:schemeClr w14:val="tx1"/>
            </w14:solidFill>
          </w14:textFill>
        </w:rPr>
        <w:t>供应商</w:t>
      </w:r>
      <w:r>
        <w:rPr>
          <w:rFonts w:ascii="宋体" w:hAnsi="宋体"/>
          <w:color w:val="000000" w:themeColor="text1"/>
          <w:sz w:val="28"/>
          <w:highlight w:val="none"/>
          <w:u w:val="single"/>
          <w14:textFill>
            <w14:solidFill>
              <w14:schemeClr w14:val="tx1"/>
            </w14:solidFill>
          </w14:textFill>
        </w:rPr>
        <w:t>名称）</w:t>
      </w:r>
      <w:r>
        <w:rPr>
          <w:rFonts w:ascii="宋体" w:hAnsi="宋体"/>
          <w:color w:val="000000" w:themeColor="text1"/>
          <w:sz w:val="28"/>
          <w:highlight w:val="none"/>
          <w14:textFill>
            <w14:solidFill>
              <w14:schemeClr w14:val="tx1"/>
            </w14:solidFill>
          </w14:textFill>
        </w:rPr>
        <w:t>的法定代表人，现委托</w:t>
      </w:r>
      <w:r>
        <w:rPr>
          <w:rFonts w:ascii="宋体" w:hAnsi="宋体"/>
          <w:color w:val="000000" w:themeColor="text1"/>
          <w:sz w:val="28"/>
          <w:highlight w:val="none"/>
          <w:u w:val="single"/>
          <w14:textFill>
            <w14:solidFill>
              <w14:schemeClr w14:val="tx1"/>
            </w14:solidFill>
          </w14:textFill>
        </w:rPr>
        <w:t>（姓名）</w:t>
      </w:r>
      <w:r>
        <w:rPr>
          <w:rFonts w:ascii="宋体" w:hAnsi="宋体"/>
          <w:color w:val="000000" w:themeColor="text1"/>
          <w:sz w:val="28"/>
          <w:highlight w:val="none"/>
          <w14:textFill>
            <w14:solidFill>
              <w14:schemeClr w14:val="tx1"/>
            </w14:solidFill>
          </w14:textFill>
        </w:rPr>
        <w:t>为我方代理人。代理人根据授权，以我方名义签署、澄清</w:t>
      </w:r>
      <w:r>
        <w:rPr>
          <w:rFonts w:hint="eastAsia" w:ascii="宋体" w:hAnsi="宋体"/>
          <w:color w:val="000000" w:themeColor="text1"/>
          <w:sz w:val="28"/>
          <w:highlight w:val="none"/>
          <w14:textFill>
            <w14:solidFill>
              <w14:schemeClr w14:val="tx1"/>
            </w14:solidFill>
          </w14:textFill>
        </w:rPr>
        <w:t>、说明、补正</w:t>
      </w:r>
      <w:r>
        <w:rPr>
          <w:rFonts w:ascii="宋体" w:hAnsi="宋体"/>
          <w:color w:val="000000" w:themeColor="text1"/>
          <w:sz w:val="28"/>
          <w:highlight w:val="none"/>
          <w14:textFill>
            <w14:solidFill>
              <w14:schemeClr w14:val="tx1"/>
            </w14:solidFill>
          </w14:textFill>
        </w:rPr>
        <w:t>、递交、撤回、修改</w:t>
      </w:r>
      <w:r>
        <w:rPr>
          <w:rFonts w:ascii="宋体" w:hAnsi="宋体"/>
          <w:color w:val="000000" w:themeColor="text1"/>
          <w:sz w:val="28"/>
          <w:highlight w:val="none"/>
          <w:u w:val="single"/>
          <w14:textFill>
            <w14:solidFill>
              <w14:schemeClr w14:val="tx1"/>
            </w14:solidFill>
          </w14:textFill>
        </w:rPr>
        <w:t>（项目名称）</w:t>
      </w:r>
      <w:r>
        <w:rPr>
          <w:rFonts w:hint="eastAsia" w:ascii="宋体" w:hAnsi="宋体"/>
          <w:color w:val="000000" w:themeColor="text1"/>
          <w:sz w:val="28"/>
          <w:highlight w:val="none"/>
          <w14:textFill>
            <w14:solidFill>
              <w14:schemeClr w14:val="tx1"/>
            </w14:solidFill>
          </w14:textFill>
        </w:rPr>
        <w:t>磋商响应文件</w:t>
      </w:r>
      <w:r>
        <w:rPr>
          <w:rFonts w:ascii="宋体" w:hAnsi="宋体"/>
          <w:color w:val="000000" w:themeColor="text1"/>
          <w:sz w:val="28"/>
          <w:highlight w:val="none"/>
          <w14:textFill>
            <w14:solidFill>
              <w14:schemeClr w14:val="tx1"/>
            </w14:solidFill>
          </w14:textFill>
        </w:rPr>
        <w:t>、签订合同和处理有关事宜，其法律后果由我方承担。</w:t>
      </w:r>
    </w:p>
    <w:p>
      <w:pPr>
        <w:spacing w:line="480" w:lineRule="exact"/>
        <w:ind w:firstLine="560" w:firstLineChars="200"/>
        <w:rPr>
          <w:rFonts w:ascii="宋体" w:hAnsi="宋体"/>
          <w:color w:val="000000" w:themeColor="text1"/>
          <w:sz w:val="28"/>
          <w:highlight w:val="none"/>
          <w14:textFill>
            <w14:solidFill>
              <w14:schemeClr w14:val="tx1"/>
            </w14:solidFill>
          </w14:textFill>
        </w:rPr>
      </w:pPr>
      <w:r>
        <w:rPr>
          <w:rFonts w:ascii="宋体" w:hAnsi="宋体"/>
          <w:color w:val="000000" w:themeColor="text1"/>
          <w:sz w:val="28"/>
          <w:highlight w:val="none"/>
          <w14:textFill>
            <w14:solidFill>
              <w14:schemeClr w14:val="tx1"/>
            </w14:solidFill>
          </w14:textFill>
        </w:rPr>
        <w:t>委托期限：</w:t>
      </w:r>
      <w:r>
        <w:rPr>
          <w:rFonts w:hint="eastAsia" w:ascii="宋体" w:hAnsi="宋体"/>
          <w:color w:val="000000" w:themeColor="text1"/>
          <w:sz w:val="28"/>
          <w:highlight w:val="none"/>
          <w:u w:val="single"/>
          <w14:textFill>
            <w14:solidFill>
              <w14:schemeClr w14:val="tx1"/>
            </w14:solidFill>
          </w14:textFill>
        </w:rPr>
        <w:t xml:space="preserve">         </w:t>
      </w:r>
      <w:r>
        <w:rPr>
          <w:rFonts w:hint="eastAsia" w:ascii="宋体" w:hAnsi="宋体"/>
          <w:color w:val="000000" w:themeColor="text1"/>
          <w:sz w:val="28"/>
          <w:highlight w:val="none"/>
          <w14:textFill>
            <w14:solidFill>
              <w14:schemeClr w14:val="tx1"/>
            </w14:solidFill>
          </w14:textFill>
        </w:rPr>
        <w:t>。</w:t>
      </w:r>
    </w:p>
    <w:p>
      <w:pPr>
        <w:spacing w:line="480" w:lineRule="exact"/>
        <w:ind w:firstLine="560" w:firstLineChars="200"/>
        <w:rPr>
          <w:rFonts w:ascii="宋体" w:hAnsi="宋体"/>
          <w:color w:val="000000" w:themeColor="text1"/>
          <w:sz w:val="28"/>
          <w:highlight w:val="none"/>
          <w14:textFill>
            <w14:solidFill>
              <w14:schemeClr w14:val="tx1"/>
            </w14:solidFill>
          </w14:textFill>
        </w:rPr>
      </w:pPr>
      <w:r>
        <w:rPr>
          <w:rFonts w:ascii="宋体" w:hAnsi="宋体"/>
          <w:color w:val="000000" w:themeColor="text1"/>
          <w:sz w:val="28"/>
          <w:highlight w:val="none"/>
          <w14:textFill>
            <w14:solidFill>
              <w14:schemeClr w14:val="tx1"/>
            </w14:solidFill>
          </w14:textFill>
        </w:rPr>
        <w:t>代理人无转委托权。</w:t>
      </w:r>
    </w:p>
    <w:p>
      <w:pPr>
        <w:jc w:val="left"/>
        <w:rPr>
          <w:rFonts w:ascii="宋体" w:hAnsi="Calibri"/>
          <w:color w:val="000000" w:themeColor="text1"/>
          <w:sz w:val="22"/>
          <w:highlight w:val="none"/>
          <w14:textFill>
            <w14:solidFill>
              <w14:schemeClr w14:val="tx1"/>
            </w14:solidFill>
          </w14:textFill>
        </w:rPr>
      </w:pPr>
    </w:p>
    <w:p>
      <w:pPr>
        <w:spacing w:line="480" w:lineRule="exact"/>
        <w:ind w:firstLine="3542" w:firstLineChars="1265"/>
        <w:rPr>
          <w:rFonts w:ascii="宋体" w:hAnsi="宋体"/>
          <w:bCs/>
          <w:color w:val="000000" w:themeColor="text1"/>
          <w:sz w:val="28"/>
          <w:highlight w:val="none"/>
          <w14:textFill>
            <w14:solidFill>
              <w14:schemeClr w14:val="tx1"/>
            </w14:solidFill>
          </w14:textFill>
        </w:rPr>
      </w:pPr>
      <w:r>
        <w:rPr>
          <w:rFonts w:hint="eastAsia" w:ascii="宋体" w:hAnsi="宋体"/>
          <w:bCs/>
          <w:color w:val="000000" w:themeColor="text1"/>
          <w:sz w:val="28"/>
          <w:highlight w:val="none"/>
          <w14:textFill>
            <w14:solidFill>
              <w14:schemeClr w14:val="tx1"/>
            </w14:solidFill>
          </w14:textFill>
        </w:rPr>
        <w:t xml:space="preserve">供应商：（企业电子签章） </w:t>
      </w:r>
    </w:p>
    <w:p>
      <w:pPr>
        <w:spacing w:line="480" w:lineRule="exact"/>
        <w:ind w:firstLine="3542" w:firstLineChars="1265"/>
        <w:rPr>
          <w:rFonts w:ascii="宋体" w:hAnsi="宋体"/>
          <w:bCs/>
          <w:color w:val="000000" w:themeColor="text1"/>
          <w:sz w:val="28"/>
          <w:highlight w:val="none"/>
          <w14:textFill>
            <w14:solidFill>
              <w14:schemeClr w14:val="tx1"/>
            </w14:solidFill>
          </w14:textFill>
        </w:rPr>
      </w:pPr>
    </w:p>
    <w:p>
      <w:pPr>
        <w:spacing w:line="480" w:lineRule="exact"/>
        <w:ind w:firstLine="3542" w:firstLineChars="1265"/>
        <w:rPr>
          <w:rFonts w:ascii="宋体" w:hAnsi="宋体"/>
          <w:bCs/>
          <w:color w:val="000000" w:themeColor="text1"/>
          <w:sz w:val="28"/>
          <w:highlight w:val="none"/>
          <w:u w:val="single"/>
          <w14:textFill>
            <w14:solidFill>
              <w14:schemeClr w14:val="tx1"/>
            </w14:solidFill>
          </w14:textFill>
        </w:rPr>
      </w:pPr>
      <w:r>
        <w:rPr>
          <w:rFonts w:hint="eastAsia" w:ascii="宋体" w:hAnsi="宋体"/>
          <w:bCs/>
          <w:color w:val="000000" w:themeColor="text1"/>
          <w:sz w:val="28"/>
          <w:highlight w:val="none"/>
          <w14:textFill>
            <w14:solidFill>
              <w14:schemeClr w14:val="tx1"/>
            </w14:solidFill>
          </w14:textFill>
        </w:rPr>
        <w:t>法定代表人：（法人电子签章）</w:t>
      </w:r>
    </w:p>
    <w:p>
      <w:pPr>
        <w:spacing w:line="480" w:lineRule="exact"/>
        <w:ind w:firstLine="3542" w:firstLineChars="1265"/>
        <w:rPr>
          <w:rFonts w:ascii="宋体" w:hAnsi="宋体"/>
          <w:bCs/>
          <w:color w:val="000000" w:themeColor="text1"/>
          <w:sz w:val="28"/>
          <w:highlight w:val="none"/>
          <w14:textFill>
            <w14:solidFill>
              <w14:schemeClr w14:val="tx1"/>
            </w14:solidFill>
          </w14:textFill>
        </w:rPr>
      </w:pPr>
    </w:p>
    <w:p>
      <w:pPr>
        <w:spacing w:line="480" w:lineRule="exact"/>
        <w:ind w:firstLine="3542" w:firstLineChars="1265"/>
        <w:rPr>
          <w:rFonts w:ascii="宋体" w:hAnsi="宋体"/>
          <w:bCs/>
          <w:color w:val="000000" w:themeColor="text1"/>
          <w:sz w:val="28"/>
          <w:highlight w:val="none"/>
          <w14:textFill>
            <w14:solidFill>
              <w14:schemeClr w14:val="tx1"/>
            </w14:solidFill>
          </w14:textFill>
        </w:rPr>
      </w:pPr>
      <w:r>
        <w:rPr>
          <w:rFonts w:hint="eastAsia" w:ascii="宋体" w:hAnsi="宋体"/>
          <w:bCs/>
          <w:color w:val="000000" w:themeColor="text1"/>
          <w:sz w:val="28"/>
          <w:highlight w:val="none"/>
          <w14:textFill>
            <w14:solidFill>
              <w14:schemeClr w14:val="tx1"/>
            </w14:solidFill>
          </w14:textFill>
        </w:rPr>
        <w:t>委托代理人姓名：</w:t>
      </w:r>
    </w:p>
    <w:p>
      <w:pPr>
        <w:spacing w:line="480" w:lineRule="exact"/>
        <w:ind w:firstLine="3542" w:firstLineChars="1265"/>
        <w:rPr>
          <w:rFonts w:ascii="宋体" w:hAnsi="宋体"/>
          <w:bCs/>
          <w:color w:val="000000" w:themeColor="text1"/>
          <w:sz w:val="28"/>
          <w:highlight w:val="none"/>
          <w14:textFill>
            <w14:solidFill>
              <w14:schemeClr w14:val="tx1"/>
            </w14:solidFill>
          </w14:textFill>
        </w:rPr>
      </w:pPr>
    </w:p>
    <w:p>
      <w:pPr>
        <w:spacing w:line="480" w:lineRule="exact"/>
        <w:ind w:firstLine="3542" w:firstLineChars="1265"/>
        <w:rPr>
          <w:rFonts w:ascii="宋体" w:hAnsi="宋体"/>
          <w:bCs/>
          <w:color w:val="000000" w:themeColor="text1"/>
          <w:sz w:val="28"/>
          <w:highlight w:val="none"/>
          <w:u w:val="single"/>
          <w14:textFill>
            <w14:solidFill>
              <w14:schemeClr w14:val="tx1"/>
            </w14:solidFill>
          </w14:textFill>
        </w:rPr>
      </w:pPr>
      <w:r>
        <w:rPr>
          <w:rFonts w:hint="eastAsia" w:ascii="宋体" w:hAnsi="宋体"/>
          <w:bCs/>
          <w:color w:val="000000" w:themeColor="text1"/>
          <w:sz w:val="28"/>
          <w:highlight w:val="none"/>
          <w14:textFill>
            <w14:solidFill>
              <w14:schemeClr w14:val="tx1"/>
            </w14:solidFill>
          </w14:textFill>
        </w:rPr>
        <w:t>委托代理人身份证号：</w:t>
      </w:r>
    </w:p>
    <w:p>
      <w:pPr>
        <w:spacing w:line="480" w:lineRule="exact"/>
        <w:ind w:firstLine="3542" w:firstLineChars="1265"/>
        <w:rPr>
          <w:rFonts w:ascii="宋体" w:hAnsi="宋体"/>
          <w:bCs/>
          <w:color w:val="000000" w:themeColor="text1"/>
          <w:sz w:val="28"/>
          <w:highlight w:val="none"/>
          <w14:textFill>
            <w14:solidFill>
              <w14:schemeClr w14:val="tx1"/>
            </w14:solidFill>
          </w14:textFill>
        </w:rPr>
      </w:pPr>
    </w:p>
    <w:p>
      <w:pPr>
        <w:spacing w:line="480" w:lineRule="exact"/>
        <w:ind w:firstLine="3542" w:firstLineChars="1265"/>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 xml:space="preserve">日期：   </w:t>
      </w:r>
      <w:r>
        <w:rPr>
          <w:rFonts w:ascii="宋体" w:hAnsi="宋体"/>
          <w:color w:val="000000" w:themeColor="text1"/>
          <w:sz w:val="28"/>
          <w:highlight w:val="none"/>
          <w14:textFill>
            <w14:solidFill>
              <w14:schemeClr w14:val="tx1"/>
            </w14:solidFill>
          </w14:textFill>
        </w:rPr>
        <w:t>年</w:t>
      </w:r>
      <w:r>
        <w:rPr>
          <w:rFonts w:hint="eastAsia" w:ascii="宋体" w:hAnsi="宋体"/>
          <w:color w:val="000000" w:themeColor="text1"/>
          <w:sz w:val="28"/>
          <w:highlight w:val="none"/>
          <w14:textFill>
            <w14:solidFill>
              <w14:schemeClr w14:val="tx1"/>
            </w14:solidFill>
          </w14:textFill>
        </w:rPr>
        <w:t xml:space="preserve">  </w:t>
      </w:r>
      <w:r>
        <w:rPr>
          <w:rFonts w:ascii="宋体" w:hAnsi="宋体"/>
          <w:color w:val="000000" w:themeColor="text1"/>
          <w:sz w:val="28"/>
          <w:highlight w:val="none"/>
          <w14:textFill>
            <w14:solidFill>
              <w14:schemeClr w14:val="tx1"/>
            </w14:solidFill>
          </w14:textFill>
        </w:rPr>
        <w:t>月</w:t>
      </w:r>
      <w:r>
        <w:rPr>
          <w:rFonts w:hint="eastAsia" w:ascii="宋体" w:hAnsi="宋体"/>
          <w:color w:val="000000" w:themeColor="text1"/>
          <w:sz w:val="28"/>
          <w:highlight w:val="none"/>
          <w14:textFill>
            <w14:solidFill>
              <w14:schemeClr w14:val="tx1"/>
            </w14:solidFill>
          </w14:textFill>
        </w:rPr>
        <w:t xml:space="preserve">  </w:t>
      </w:r>
      <w:r>
        <w:rPr>
          <w:rFonts w:ascii="宋体" w:hAnsi="宋体"/>
          <w:color w:val="000000" w:themeColor="text1"/>
          <w:sz w:val="28"/>
          <w:highlight w:val="none"/>
          <w14:textFill>
            <w14:solidFill>
              <w14:schemeClr w14:val="tx1"/>
            </w14:solidFill>
          </w14:textFill>
        </w:rPr>
        <w:t>日</w:t>
      </w:r>
    </w:p>
    <w:p>
      <w:pPr>
        <w:spacing w:line="480" w:lineRule="exact"/>
        <w:ind w:firstLine="560" w:firstLineChars="200"/>
        <w:rPr>
          <w:rFonts w:ascii="宋体" w:hAnsi="宋体"/>
          <w:bCs/>
          <w:color w:val="000000" w:themeColor="text1"/>
          <w:sz w:val="28"/>
          <w:highlight w:val="none"/>
          <w14:textFill>
            <w14:solidFill>
              <w14:schemeClr w14:val="tx1"/>
            </w14:solidFill>
          </w14:textFill>
        </w:rPr>
      </w:pPr>
    </w:p>
    <w:p>
      <w:pPr>
        <w:spacing w:line="480" w:lineRule="exact"/>
        <w:ind w:firstLine="560" w:firstLineChars="200"/>
        <w:rPr>
          <w:rFonts w:ascii="宋体" w:hAnsi="宋体"/>
          <w:color w:val="000000" w:themeColor="text1"/>
          <w:sz w:val="28"/>
          <w:highlight w:val="none"/>
          <w14:textFill>
            <w14:solidFill>
              <w14:schemeClr w14:val="tx1"/>
            </w14:solidFill>
          </w14:textFill>
        </w:rPr>
      </w:pPr>
    </w:p>
    <w:p>
      <w:pPr>
        <w:spacing w:line="480" w:lineRule="exact"/>
        <w:jc w:val="left"/>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附法定代表人及委托代理人的身份证正反面原件扫描件加盖</w:t>
      </w:r>
      <w:r>
        <w:rPr>
          <w:rFonts w:hint="eastAsia" w:ascii="宋体" w:hAnsi="宋体"/>
          <w:bCs/>
          <w:color w:val="000000" w:themeColor="text1"/>
          <w:sz w:val="28"/>
          <w:highlight w:val="none"/>
          <w14:textFill>
            <w14:solidFill>
              <w14:schemeClr w14:val="tx1"/>
            </w14:solidFill>
          </w14:textFill>
        </w:rPr>
        <w:t>企业电子签章</w:t>
      </w:r>
      <w:r>
        <w:rPr>
          <w:rFonts w:hint="eastAsia" w:ascii="宋体" w:hAnsi="宋体"/>
          <w:color w:val="000000" w:themeColor="text1"/>
          <w:sz w:val="28"/>
          <w:highlight w:val="none"/>
          <w14:textFill>
            <w14:solidFill>
              <w14:schemeClr w14:val="tx1"/>
            </w14:solidFill>
          </w14:textFill>
        </w:rPr>
        <w:t>；</w:t>
      </w:r>
    </w:p>
    <w:p>
      <w:pPr>
        <w:spacing w:line="480" w:lineRule="exact"/>
        <w:ind w:firstLine="480" w:firstLineChars="200"/>
        <w:rPr>
          <w:rFonts w:ascii="宋体" w:hAnsi="宋体"/>
          <w:color w:val="000000" w:themeColor="text1"/>
          <w:sz w:val="24"/>
          <w:highlight w:val="none"/>
          <w14:textFill>
            <w14:solidFill>
              <w14:schemeClr w14:val="tx1"/>
            </w14:solidFill>
          </w14:textFill>
        </w:rPr>
      </w:pPr>
    </w:p>
    <w:p>
      <w:pPr>
        <w:spacing w:line="480" w:lineRule="exact"/>
        <w:ind w:firstLine="420" w:firstLineChars="200"/>
        <w:jc w:val="center"/>
        <w:rPr>
          <w:rFonts w:ascii="宋体" w:hAnsi="宋体"/>
          <w:color w:val="000000" w:themeColor="text1"/>
          <w:szCs w:val="21"/>
          <w:highlight w:val="none"/>
          <w14:textFill>
            <w14:solidFill>
              <w14:schemeClr w14:val="tx1"/>
            </w14:solidFill>
          </w14:textFill>
        </w:rPr>
      </w:pPr>
    </w:p>
    <w:p>
      <w:pPr>
        <w:spacing w:line="480" w:lineRule="exact"/>
        <w:jc w:val="center"/>
        <w:outlineLvl w:val="0"/>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Start w:id="674" w:name="_Toc20651"/>
      <w:bookmarkStart w:id="675" w:name="_Toc5281"/>
      <w:bookmarkStart w:id="676" w:name="_Toc7425"/>
      <w:bookmarkStart w:id="677" w:name="_Toc23145"/>
      <w:r>
        <w:rPr>
          <w:rFonts w:hint="eastAsia" w:ascii="宋体" w:hAnsi="宋体" w:cs="宋体"/>
          <w:b/>
          <w:color w:val="000000" w:themeColor="text1"/>
          <w:sz w:val="28"/>
          <w:szCs w:val="28"/>
          <w:highlight w:val="none"/>
          <w14:textFill>
            <w14:solidFill>
              <w14:schemeClr w14:val="tx1"/>
            </w14:solidFill>
          </w14:textFill>
        </w:rPr>
        <w:t>四、磋商承诺函</w:t>
      </w:r>
      <w:bookmarkEnd w:id="674"/>
      <w:bookmarkEnd w:id="675"/>
      <w:bookmarkEnd w:id="676"/>
      <w:bookmarkEnd w:id="677"/>
    </w:p>
    <w:p>
      <w:pPr>
        <w:spacing w:line="360" w:lineRule="auto"/>
        <w:jc w:val="left"/>
        <w:rPr>
          <w:rFonts w:ascii="宋体" w:hAnsi="宋体"/>
          <w:bCs/>
          <w:color w:val="000000" w:themeColor="text1"/>
          <w:sz w:val="28"/>
          <w:szCs w:val="28"/>
          <w:highlight w:val="none"/>
          <w:u w:val="singl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致：</w:t>
      </w:r>
      <w:r>
        <w:rPr>
          <w:rFonts w:hint="eastAsia" w:ascii="宋体" w:hAnsi="宋体"/>
          <w:bCs/>
          <w:color w:val="000000" w:themeColor="text1"/>
          <w:sz w:val="28"/>
          <w:szCs w:val="28"/>
          <w:highlight w:val="none"/>
          <w:u w:val="single"/>
          <w14:textFill>
            <w14:solidFill>
              <w14:schemeClr w14:val="tx1"/>
            </w14:solidFill>
          </w14:textFill>
        </w:rPr>
        <w:t xml:space="preserve">  （采购人）      </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color w:val="000000" w:themeColor="text1"/>
          <w:sz w:val="28"/>
          <w:highlight w:val="none"/>
          <w14:textFill>
            <w14:solidFill>
              <w14:schemeClr w14:val="tx1"/>
            </w14:solidFill>
          </w14:textFill>
        </w:rPr>
        <w:t>我方已充分了解了</w:t>
      </w:r>
      <w:r>
        <w:rPr>
          <w:rFonts w:hint="eastAsia"/>
          <w:color w:val="000000" w:themeColor="text1"/>
          <w:sz w:val="28"/>
          <w:highlight w:val="none"/>
          <w:u w:val="single"/>
          <w14:textFill>
            <w14:solidFill>
              <w14:schemeClr w14:val="tx1"/>
            </w14:solidFill>
          </w14:textFill>
        </w:rPr>
        <w:t>（项目名称）（项目编号）</w:t>
      </w:r>
      <w:r>
        <w:rPr>
          <w:rFonts w:hint="eastAsia" w:hAnsi="宋体" w:cs="Times New Roman"/>
          <w:color w:val="000000" w:themeColor="text1"/>
          <w:kern w:val="2"/>
          <w:sz w:val="28"/>
          <w:szCs w:val="28"/>
          <w:highlight w:val="none"/>
          <w14:textFill>
            <w14:solidFill>
              <w14:schemeClr w14:val="tx1"/>
            </w14:solidFill>
          </w14:textFill>
        </w:rPr>
        <w:t>的竞争性磋商文件，愿意遵照本项目《竞争性磋商文件》、《中华人民共和国政府采购法》等有关规定参与竞标，并承诺如下：</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1、我方承诺将严格按照“公开、公平、公正和诚实信用原则”参与本项目竞标活动。</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2、我方承诺在投标有效期内不撤销响应性文件；</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3、我方承诺在响应性文件及对三门峡市公共资源交易供应商诚信库中提供的材料真实有效；</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4、我方承诺绝不与采购人、其他投标供应商或者代理机构恶意串通的投标；</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5、我方承诺绝不以他人的名义投标、串通投标、以行贿手段谋取中标或者以其他弄虚作假方式投标；</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6、我方承诺绝不采取不正当手段谋取中标；</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7、如我方中标，我方承诺在收到成交通知书后，在成交通知书规定的期限内，根据磋商文件、我方的磋商响应文件及有关澄清承诺书的要求，与采购人订立书面合同，并按照合同约定承担完成合同的责任和义务.</w:t>
      </w:r>
    </w:p>
    <w:p>
      <w:pPr>
        <w:pStyle w:val="6"/>
        <w:spacing w:line="500" w:lineRule="exact"/>
        <w:ind w:firstLine="652" w:firstLineChars="233"/>
        <w:rPr>
          <w:rFonts w:hAnsi="宋体" w:cs="Times New Roman"/>
          <w:color w:val="000000" w:themeColor="text1"/>
          <w:kern w:val="2"/>
          <w:sz w:val="28"/>
          <w:szCs w:val="28"/>
          <w:highlight w:val="none"/>
          <w14:textFill>
            <w14:solidFill>
              <w14:schemeClr w14:val="tx1"/>
            </w14:solidFill>
          </w14:textFill>
        </w:rPr>
      </w:pPr>
      <w:r>
        <w:rPr>
          <w:rFonts w:hint="eastAsia" w:hAnsi="宋体" w:cs="Times New Roman"/>
          <w:color w:val="000000" w:themeColor="text1"/>
          <w:kern w:val="2"/>
          <w:sz w:val="28"/>
          <w:szCs w:val="28"/>
          <w:highlight w:val="none"/>
          <w14:textFill>
            <w14:solidFill>
              <w14:schemeClr w14:val="tx1"/>
            </w14:solidFill>
          </w14:textFill>
        </w:rPr>
        <w:t>8、如我方违反此约定，愿意承担对本项目造成的一切经济损失，并同时依法承担相应法律责任。</w:t>
      </w:r>
    </w:p>
    <w:p>
      <w:pPr>
        <w:autoSpaceDE w:val="0"/>
        <w:autoSpaceDN w:val="0"/>
        <w:adjustRightInd w:val="0"/>
        <w:spacing w:line="500" w:lineRule="exact"/>
        <w:ind w:firstLine="564" w:firstLineChars="235"/>
        <w:jc w:val="left"/>
        <w:rPr>
          <w:rFonts w:ascii="宋体" w:hAnsi="宋体" w:cs="宋体"/>
          <w:color w:val="000000" w:themeColor="text1"/>
          <w:kern w:val="0"/>
          <w:sz w:val="24"/>
          <w:highlight w:val="none"/>
          <w14:textFill>
            <w14:solidFill>
              <w14:schemeClr w14:val="tx1"/>
            </w14:solidFill>
          </w14:textFill>
        </w:rPr>
      </w:pPr>
    </w:p>
    <w:p>
      <w:pPr>
        <w:spacing w:line="360" w:lineRule="auto"/>
        <w:ind w:firstLine="3827" w:firstLineChars="1367"/>
        <w:jc w:val="left"/>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供应商：（企业电子签章）</w:t>
      </w:r>
    </w:p>
    <w:p>
      <w:pPr>
        <w:spacing w:line="360" w:lineRule="auto"/>
        <w:ind w:firstLine="3827" w:firstLineChars="1367"/>
        <w:jc w:val="left"/>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法定代表人：（法人电子签章）</w:t>
      </w:r>
    </w:p>
    <w:p>
      <w:pPr>
        <w:spacing w:line="360" w:lineRule="auto"/>
        <w:ind w:firstLine="3827" w:firstLineChars="1367"/>
        <w:jc w:val="left"/>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 xml:space="preserve">日期：   </w:t>
      </w:r>
      <w:r>
        <w:rPr>
          <w:rFonts w:ascii="宋体" w:hAnsi="宋体"/>
          <w:color w:val="000000" w:themeColor="text1"/>
          <w:sz w:val="28"/>
          <w:highlight w:val="none"/>
          <w14:textFill>
            <w14:solidFill>
              <w14:schemeClr w14:val="tx1"/>
            </w14:solidFill>
          </w14:textFill>
        </w:rPr>
        <w:t>年</w:t>
      </w:r>
      <w:r>
        <w:rPr>
          <w:rFonts w:hint="eastAsia" w:ascii="宋体" w:hAnsi="宋体"/>
          <w:color w:val="000000" w:themeColor="text1"/>
          <w:sz w:val="28"/>
          <w:highlight w:val="none"/>
          <w14:textFill>
            <w14:solidFill>
              <w14:schemeClr w14:val="tx1"/>
            </w14:solidFill>
          </w14:textFill>
        </w:rPr>
        <w:t xml:space="preserve">   </w:t>
      </w:r>
      <w:r>
        <w:rPr>
          <w:rFonts w:ascii="宋体" w:hAnsi="宋体"/>
          <w:color w:val="000000" w:themeColor="text1"/>
          <w:sz w:val="28"/>
          <w:highlight w:val="none"/>
          <w14:textFill>
            <w14:solidFill>
              <w14:schemeClr w14:val="tx1"/>
            </w14:solidFill>
          </w14:textFill>
        </w:rPr>
        <w:t>月</w:t>
      </w:r>
      <w:r>
        <w:rPr>
          <w:rFonts w:hint="eastAsia" w:ascii="宋体" w:hAnsi="宋体"/>
          <w:color w:val="000000" w:themeColor="text1"/>
          <w:sz w:val="28"/>
          <w:highlight w:val="none"/>
          <w14:textFill>
            <w14:solidFill>
              <w14:schemeClr w14:val="tx1"/>
            </w14:solidFill>
          </w14:textFill>
        </w:rPr>
        <w:t xml:space="preserve">   </w:t>
      </w:r>
      <w:r>
        <w:rPr>
          <w:rFonts w:ascii="宋体" w:hAnsi="宋体"/>
          <w:color w:val="000000" w:themeColor="text1"/>
          <w:sz w:val="28"/>
          <w:highlight w:val="none"/>
          <w14:textFill>
            <w14:solidFill>
              <w14:schemeClr w14:val="tx1"/>
            </w14:solidFill>
          </w14:textFill>
        </w:rPr>
        <w:t>日</w:t>
      </w:r>
    </w:p>
    <w:p>
      <w:pPr>
        <w:spacing w:line="360" w:lineRule="auto"/>
        <w:rPr>
          <w:rFonts w:ascii="宋体" w:hAnsi="宋体"/>
          <w:color w:val="000000" w:themeColor="text1"/>
          <w:sz w:val="24"/>
          <w:highlight w:val="none"/>
          <w14:textFill>
            <w14:solidFill>
              <w14:schemeClr w14:val="tx1"/>
            </w14:solidFill>
          </w14:textFill>
        </w:rPr>
      </w:pPr>
    </w:p>
    <w:p>
      <w:pPr>
        <w:spacing w:line="480" w:lineRule="exact"/>
        <w:jc w:val="center"/>
        <w:outlineLvl w:val="0"/>
        <w:rPr>
          <w:rFonts w:ascii="宋体" w:hAnsi="宋体" w:cs="宋体"/>
          <w:b/>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Start w:id="678" w:name="_Toc32083"/>
      <w:bookmarkStart w:id="679" w:name="_Toc18785"/>
      <w:bookmarkStart w:id="680" w:name="_Toc16924"/>
      <w:bookmarkStart w:id="681" w:name="_Toc21425"/>
      <w:r>
        <w:rPr>
          <w:rFonts w:hint="eastAsia" w:ascii="宋体" w:hAnsi="宋体" w:cs="宋体"/>
          <w:b/>
          <w:color w:val="000000" w:themeColor="text1"/>
          <w:sz w:val="28"/>
          <w:szCs w:val="28"/>
          <w:highlight w:val="none"/>
          <w14:textFill>
            <w14:solidFill>
              <w14:schemeClr w14:val="tx1"/>
            </w14:solidFill>
          </w14:textFill>
        </w:rPr>
        <w:t>五、已标价的工程量清单</w:t>
      </w:r>
      <w:bookmarkEnd w:id="678"/>
      <w:bookmarkEnd w:id="679"/>
      <w:bookmarkEnd w:id="680"/>
      <w:bookmarkEnd w:id="681"/>
    </w:p>
    <w:p>
      <w:pPr>
        <w:rPr>
          <w:rFonts w:ascii="宋体" w:hAnsi="宋体"/>
          <w:color w:val="000000" w:themeColor="text1"/>
          <w:highlight w:val="none"/>
          <w14:textFill>
            <w14:solidFill>
              <w14:schemeClr w14:val="tx1"/>
            </w14:solidFill>
          </w14:textFill>
        </w:rPr>
      </w:pPr>
    </w:p>
    <w:p>
      <w:pPr>
        <w:rPr>
          <w:rFonts w:ascii="宋体" w:hAnsi="宋体"/>
          <w:color w:val="000000" w:themeColor="text1"/>
          <w:highlight w:val="none"/>
          <w14:textFill>
            <w14:solidFill>
              <w14:schemeClr w14:val="tx1"/>
            </w14:solidFill>
          </w14:textFill>
        </w:rPr>
      </w:pPr>
    </w:p>
    <w:p>
      <w:pPr>
        <w:spacing w:line="480" w:lineRule="exact"/>
        <w:jc w:val="center"/>
        <w:outlineLvl w:val="0"/>
        <w:rPr>
          <w:rFonts w:ascii="宋体" w:hAnsi="宋体"/>
          <w:b/>
          <w:bCs/>
          <w:color w:val="000000" w:themeColor="text1"/>
          <w:sz w:val="28"/>
          <w:szCs w:val="28"/>
          <w:highlight w:val="none"/>
          <w14:textFill>
            <w14:solidFill>
              <w14:schemeClr w14:val="tx1"/>
            </w14:solidFill>
          </w14:textFill>
        </w:rPr>
      </w:pPr>
      <w:bookmarkStart w:id="682" w:name="_Toc152042585"/>
      <w:bookmarkStart w:id="683" w:name="_Toc152045796"/>
      <w:bookmarkStart w:id="684" w:name="_Toc144974864"/>
      <w:bookmarkStart w:id="685" w:name="_Toc179632816"/>
      <w:r>
        <w:rPr>
          <w:rFonts w:hint="eastAsia" w:ascii="宋体" w:hAnsi="宋体"/>
          <w:b/>
          <w:bCs/>
          <w:color w:val="000000" w:themeColor="text1"/>
          <w:sz w:val="28"/>
          <w:szCs w:val="28"/>
          <w:highlight w:val="none"/>
          <w14:textFill>
            <w14:solidFill>
              <w14:schemeClr w14:val="tx1"/>
            </w14:solidFill>
          </w14:textFill>
        </w:rPr>
        <w:br w:type="page"/>
      </w:r>
      <w:bookmarkStart w:id="686" w:name="_Toc28903"/>
      <w:bookmarkStart w:id="687" w:name="_Toc1930"/>
      <w:bookmarkStart w:id="688" w:name="_Toc11909"/>
      <w:bookmarkStart w:id="689" w:name="_Toc2182"/>
      <w:r>
        <w:rPr>
          <w:rFonts w:hint="eastAsia" w:ascii="宋体" w:hAnsi="宋体" w:cs="宋体"/>
          <w:b/>
          <w:color w:val="000000" w:themeColor="text1"/>
          <w:sz w:val="28"/>
          <w:szCs w:val="28"/>
          <w:highlight w:val="none"/>
          <w14:textFill>
            <w14:solidFill>
              <w14:schemeClr w14:val="tx1"/>
            </w14:solidFill>
          </w14:textFill>
        </w:rPr>
        <w:t>六、</w:t>
      </w:r>
      <w:bookmarkEnd w:id="682"/>
      <w:bookmarkEnd w:id="683"/>
      <w:bookmarkEnd w:id="684"/>
      <w:bookmarkEnd w:id="685"/>
      <w:bookmarkEnd w:id="686"/>
      <w:bookmarkStart w:id="690" w:name="_Toc152045803"/>
      <w:bookmarkStart w:id="691" w:name="_Toc179632823"/>
      <w:bookmarkStart w:id="692" w:name="_Toc152042592"/>
      <w:bookmarkStart w:id="693" w:name="_Toc144974871"/>
      <w:r>
        <w:rPr>
          <w:rFonts w:hint="eastAsia" w:ascii="宋体" w:hAnsi="宋体" w:cs="宋体"/>
          <w:b/>
          <w:color w:val="000000" w:themeColor="text1"/>
          <w:sz w:val="28"/>
          <w:szCs w:val="28"/>
          <w:highlight w:val="none"/>
          <w14:textFill>
            <w14:solidFill>
              <w14:schemeClr w14:val="tx1"/>
            </w14:solidFill>
          </w14:textFill>
        </w:rPr>
        <w:t>施工组织设计</w:t>
      </w:r>
      <w:bookmarkEnd w:id="687"/>
      <w:bookmarkEnd w:id="688"/>
      <w:bookmarkEnd w:id="689"/>
    </w:p>
    <w:p>
      <w:pPr>
        <w:spacing w:line="520" w:lineRule="exact"/>
        <w:ind w:left="65"/>
        <w:jc w:val="center"/>
        <w:rPr>
          <w:rFonts w:ascii="宋体" w:hAnsi="宋体"/>
          <w:b/>
          <w:bCs/>
          <w:color w:val="000000" w:themeColor="text1"/>
          <w:sz w:val="28"/>
          <w:szCs w:val="28"/>
          <w:highlight w:val="none"/>
          <w14:textFill>
            <w14:solidFill>
              <w14:schemeClr w14:val="tx1"/>
            </w14:solidFill>
          </w14:textFill>
        </w:rPr>
      </w:pPr>
    </w:p>
    <w:p>
      <w:pPr>
        <w:spacing w:line="360" w:lineRule="auto"/>
        <w:ind w:firstLine="560" w:firstLineChars="200"/>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1.供应商编制施工组织设计的要求：编制时应采用文字并结合图表形式说明施工方法；拟投入本</w:t>
      </w:r>
      <w:r>
        <w:rPr>
          <w:rFonts w:hint="eastAsia" w:ascii="宋体" w:hAnsi="宋体"/>
          <w:color w:val="000000" w:themeColor="text1"/>
          <w:sz w:val="28"/>
          <w:highlight w:val="none"/>
          <w:lang w:val="en-US" w:eastAsia="zh-CN"/>
          <w14:textFill>
            <w14:solidFill>
              <w14:schemeClr w14:val="tx1"/>
            </w14:solidFill>
          </w14:textFill>
        </w:rPr>
        <w:t xml:space="preserve"> </w:t>
      </w:r>
      <w:r>
        <w:rPr>
          <w:rFonts w:hint="eastAsia" w:ascii="宋体" w:hAnsi="宋体"/>
          <w:color w:val="000000" w:themeColor="text1"/>
          <w:sz w:val="28"/>
          <w:highlight w:val="none"/>
          <w14:textFill>
            <w14:solidFill>
              <w14:schemeClr w14:val="tx1"/>
            </w14:solidFill>
          </w14:textFill>
        </w:rPr>
        <w:t>的主要施工设备情况、拟配备本</w:t>
      </w:r>
      <w:r>
        <w:rPr>
          <w:rFonts w:hint="eastAsia" w:ascii="宋体" w:hAnsi="宋体"/>
          <w:color w:val="000000" w:themeColor="text1"/>
          <w:sz w:val="28"/>
          <w:highlight w:val="none"/>
          <w:lang w:val="en-US" w:eastAsia="zh-CN"/>
          <w14:textFill>
            <w14:solidFill>
              <w14:schemeClr w14:val="tx1"/>
            </w14:solidFill>
          </w14:textFill>
        </w:rPr>
        <w:t>项目</w:t>
      </w:r>
      <w:r>
        <w:rPr>
          <w:rFonts w:hint="eastAsia" w:ascii="宋体" w:hAnsi="宋体"/>
          <w:color w:val="000000" w:themeColor="text1"/>
          <w:sz w:val="28"/>
          <w:highlight w:val="none"/>
          <w14:textFill>
            <w14:solidFill>
              <w14:schemeClr w14:val="tx1"/>
            </w14:solidFill>
          </w14:textFill>
        </w:rPr>
        <w:t>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及其他地上地下设施的保护加固措施等。</w:t>
      </w:r>
    </w:p>
    <w:p>
      <w:pPr>
        <w:spacing w:line="360" w:lineRule="auto"/>
        <w:ind w:firstLine="560" w:firstLineChars="200"/>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2.施工组织设计除采用文字表述外可附下列图表，图表及格式要求附后。</w:t>
      </w:r>
    </w:p>
    <w:p>
      <w:pPr>
        <w:spacing w:line="360" w:lineRule="auto"/>
        <w:ind w:firstLine="560" w:firstLineChars="200"/>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附表一 拟投入本</w:t>
      </w:r>
      <w:r>
        <w:rPr>
          <w:rFonts w:hint="eastAsia" w:ascii="宋体" w:hAnsi="宋体"/>
          <w:color w:val="000000" w:themeColor="text1"/>
          <w:sz w:val="28"/>
          <w:highlight w:val="none"/>
          <w:lang w:val="en-US" w:eastAsia="zh-CN"/>
          <w14:textFill>
            <w14:solidFill>
              <w14:schemeClr w14:val="tx1"/>
            </w14:solidFill>
          </w14:textFill>
        </w:rPr>
        <w:t>项目</w:t>
      </w:r>
      <w:r>
        <w:rPr>
          <w:rFonts w:hint="eastAsia" w:ascii="宋体" w:hAnsi="宋体"/>
          <w:color w:val="000000" w:themeColor="text1"/>
          <w:sz w:val="28"/>
          <w:highlight w:val="none"/>
          <w14:textFill>
            <w14:solidFill>
              <w14:schemeClr w14:val="tx1"/>
            </w14:solidFill>
          </w14:textFill>
        </w:rPr>
        <w:t>的主要施工设备表</w:t>
      </w:r>
    </w:p>
    <w:p>
      <w:pPr>
        <w:spacing w:line="360" w:lineRule="auto"/>
        <w:ind w:firstLine="560" w:firstLineChars="200"/>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附表二 拟配备本</w:t>
      </w:r>
      <w:r>
        <w:rPr>
          <w:rFonts w:hint="eastAsia" w:ascii="宋体" w:hAnsi="宋体"/>
          <w:color w:val="000000" w:themeColor="text1"/>
          <w:sz w:val="28"/>
          <w:highlight w:val="none"/>
          <w:lang w:val="en-US" w:eastAsia="zh-CN"/>
          <w14:textFill>
            <w14:solidFill>
              <w14:schemeClr w14:val="tx1"/>
            </w14:solidFill>
          </w14:textFill>
        </w:rPr>
        <w:t>项目</w:t>
      </w:r>
      <w:r>
        <w:rPr>
          <w:rFonts w:hint="eastAsia" w:ascii="宋体" w:hAnsi="宋体"/>
          <w:color w:val="000000" w:themeColor="text1"/>
          <w:sz w:val="28"/>
          <w:highlight w:val="none"/>
          <w14:textFill>
            <w14:solidFill>
              <w14:schemeClr w14:val="tx1"/>
            </w14:solidFill>
          </w14:textFill>
        </w:rPr>
        <w:t>的试验和检测仪器设备表</w:t>
      </w:r>
    </w:p>
    <w:p>
      <w:pPr>
        <w:spacing w:line="360" w:lineRule="auto"/>
        <w:ind w:firstLine="560" w:firstLineChars="200"/>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附表三 劳动力计划表</w:t>
      </w:r>
    </w:p>
    <w:p>
      <w:pPr>
        <w:spacing w:line="360" w:lineRule="auto"/>
        <w:ind w:firstLine="560" w:firstLineChars="200"/>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附表四 计划开、竣工日期和施工进度网络图</w:t>
      </w:r>
    </w:p>
    <w:p>
      <w:pPr>
        <w:widowControl/>
        <w:jc w:val="left"/>
        <w:rPr>
          <w:rFonts w:ascii="宋体" w:hAnsi="宋体" w:cs="宋体"/>
          <w:b/>
          <w:bCs/>
          <w:color w:val="000000" w:themeColor="text1"/>
          <w:sz w:val="24"/>
          <w:highlight w:val="none"/>
          <w14:textFill>
            <w14:solidFill>
              <w14:schemeClr w14:val="tx1"/>
            </w14:solidFill>
          </w14:textFill>
        </w:rPr>
      </w:pPr>
    </w:p>
    <w:p>
      <w:pPr>
        <w:pStyle w:val="17"/>
        <w:ind w:firstLine="280"/>
        <w:rPr>
          <w:color w:val="000000" w:themeColor="text1"/>
          <w:highlight w:val="none"/>
          <w14:textFill>
            <w14:solidFill>
              <w14:schemeClr w14:val="tx1"/>
            </w14:solidFill>
          </w14:textFill>
        </w:rPr>
      </w:pPr>
    </w:p>
    <w:p>
      <w:pPr>
        <w:widowControl/>
        <w:jc w:val="left"/>
        <w:rPr>
          <w:color w:val="000000" w:themeColor="text1"/>
          <w:kern w:val="0"/>
          <w:sz w:val="30"/>
          <w:szCs w:val="20"/>
          <w:highlight w:val="none"/>
          <w14:textFill>
            <w14:solidFill>
              <w14:schemeClr w14:val="tx1"/>
            </w14:solidFill>
          </w14:textFill>
        </w:rPr>
      </w:pPr>
      <w:r>
        <w:rPr>
          <w:color w:val="000000" w:themeColor="text1"/>
          <w:kern w:val="0"/>
          <w:sz w:val="30"/>
          <w:szCs w:val="20"/>
          <w:highlight w:val="none"/>
          <w14:textFill>
            <w14:solidFill>
              <w14:schemeClr w14:val="tx1"/>
            </w14:solidFill>
          </w14:textFill>
        </w:rPr>
        <w:br w:type="page"/>
      </w:r>
    </w:p>
    <w:p>
      <w:pPr>
        <w:spacing w:before="120" w:after="100" w:afterAutospacing="1"/>
        <w:rPr>
          <w:rFonts w:ascii="Arial" w:hAnsi="Arial" w:cs="Arial"/>
          <w:color w:val="000000" w:themeColor="text1"/>
          <w:sz w:val="24"/>
          <w:szCs w:val="22"/>
          <w:highlight w:val="none"/>
          <w14:textFill>
            <w14:solidFill>
              <w14:schemeClr w14:val="tx1"/>
            </w14:solidFill>
          </w14:textFill>
        </w:rPr>
      </w:pPr>
      <w:r>
        <w:rPr>
          <w:rFonts w:hint="eastAsia" w:ascii="宋体" w:hAnsi="宋体" w:cs="Arial"/>
          <w:color w:val="000000" w:themeColor="text1"/>
          <w:sz w:val="28"/>
          <w:szCs w:val="22"/>
          <w:highlight w:val="none"/>
          <w14:textFill>
            <w14:solidFill>
              <w14:schemeClr w14:val="tx1"/>
            </w14:solidFill>
          </w14:textFill>
        </w:rPr>
        <w:t>附表一：拟投入本</w:t>
      </w:r>
      <w:r>
        <w:rPr>
          <w:rFonts w:hint="eastAsia" w:ascii="宋体" w:hAnsi="宋体" w:cs="Arial"/>
          <w:color w:val="000000" w:themeColor="text1"/>
          <w:sz w:val="28"/>
          <w:szCs w:val="22"/>
          <w:highlight w:val="none"/>
          <w:lang w:val="en-US" w:eastAsia="zh-CN"/>
          <w14:textFill>
            <w14:solidFill>
              <w14:schemeClr w14:val="tx1"/>
            </w14:solidFill>
          </w14:textFill>
        </w:rPr>
        <w:t>项目</w:t>
      </w:r>
      <w:r>
        <w:rPr>
          <w:rFonts w:hint="eastAsia" w:ascii="宋体" w:hAnsi="宋体" w:cs="Arial"/>
          <w:color w:val="000000" w:themeColor="text1"/>
          <w:sz w:val="28"/>
          <w:szCs w:val="22"/>
          <w:highlight w:val="none"/>
          <w14:textFill>
            <w14:solidFill>
              <w14:schemeClr w14:val="tx1"/>
            </w14:solidFill>
          </w14:textFill>
        </w:rPr>
        <w:t>的主要施工设备表</w:t>
      </w:r>
    </w:p>
    <w:tbl>
      <w:tblPr>
        <w:tblStyle w:val="19"/>
        <w:tblW w:w="9140"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919"/>
        <w:gridCol w:w="920"/>
        <w:gridCol w:w="966"/>
        <w:gridCol w:w="868"/>
        <w:gridCol w:w="868"/>
        <w:gridCol w:w="1332"/>
        <w:gridCol w:w="868"/>
        <w:gridCol w:w="984"/>
        <w:gridCol w:w="7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1"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序号</w:t>
            </w: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设备名称</w:t>
            </w: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型号规格</w:t>
            </w: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数量</w:t>
            </w: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国别产地</w:t>
            </w: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制造年份</w:t>
            </w: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额定功率（KW）</w:t>
            </w: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生产能力</w:t>
            </w: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用于施工部位</w:t>
            </w: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 w:val="22"/>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3"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trPr>
        <w:tc>
          <w:tcPr>
            <w:tcW w:w="6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19"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6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33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868"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84"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52"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bl>
    <w:p>
      <w:pPr>
        <w:outlineLvl w:val="2"/>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br w:type="page"/>
      </w:r>
      <w:bookmarkStart w:id="694" w:name="_Toc28507"/>
      <w:r>
        <w:rPr>
          <w:rFonts w:hint="eastAsia" w:ascii="宋体" w:hAnsi="宋体"/>
          <w:bCs/>
          <w:color w:val="000000" w:themeColor="text1"/>
          <w:sz w:val="28"/>
          <w:szCs w:val="22"/>
          <w:highlight w:val="none"/>
          <w14:textFill>
            <w14:solidFill>
              <w14:schemeClr w14:val="tx1"/>
            </w14:solidFill>
          </w14:textFill>
        </w:rPr>
        <w:t>附表二：拟配备本</w:t>
      </w:r>
      <w:r>
        <w:rPr>
          <w:rFonts w:hint="eastAsia" w:ascii="宋体" w:hAnsi="宋体"/>
          <w:bCs/>
          <w:color w:val="000000" w:themeColor="text1"/>
          <w:sz w:val="28"/>
          <w:szCs w:val="22"/>
          <w:highlight w:val="none"/>
          <w:lang w:val="en-US" w:eastAsia="zh-CN"/>
          <w14:textFill>
            <w14:solidFill>
              <w14:schemeClr w14:val="tx1"/>
            </w14:solidFill>
          </w14:textFill>
        </w:rPr>
        <w:t>项目</w:t>
      </w:r>
      <w:r>
        <w:rPr>
          <w:rFonts w:hint="eastAsia" w:ascii="宋体" w:hAnsi="宋体"/>
          <w:bCs/>
          <w:color w:val="000000" w:themeColor="text1"/>
          <w:sz w:val="28"/>
          <w:szCs w:val="22"/>
          <w:highlight w:val="none"/>
          <w14:textFill>
            <w14:solidFill>
              <w14:schemeClr w14:val="tx1"/>
            </w14:solidFill>
          </w14:textFill>
        </w:rPr>
        <w:t>的试验和检测仪器设备表</w:t>
      </w:r>
      <w:bookmarkEnd w:id="694"/>
    </w:p>
    <w:tbl>
      <w:tblPr>
        <w:tblStyle w:val="19"/>
        <w:tblW w:w="9108"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440"/>
        <w:gridCol w:w="1080"/>
        <w:gridCol w:w="720"/>
        <w:gridCol w:w="776"/>
        <w:gridCol w:w="1080"/>
        <w:gridCol w:w="1080"/>
        <w:gridCol w:w="1156"/>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9"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序号</w:t>
            </w: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仪器设备名称</w:t>
            </w: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型号</w:t>
            </w:r>
          </w:p>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规格</w:t>
            </w: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数量</w:t>
            </w: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国别产地</w:t>
            </w: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制造</w:t>
            </w:r>
          </w:p>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年份</w:t>
            </w: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已使用台时数</w:t>
            </w: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用途</w:t>
            </w: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7"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44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2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77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08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1156"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c>
          <w:tcPr>
            <w:tcW w:w="900"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themeColor="text1"/>
                <w:szCs w:val="21"/>
                <w:highlight w:val="none"/>
                <w14:textFill>
                  <w14:solidFill>
                    <w14:schemeClr w14:val="tx1"/>
                  </w14:solidFill>
                </w14:textFill>
              </w:rPr>
            </w:pPr>
          </w:p>
        </w:tc>
      </w:tr>
    </w:tbl>
    <w:p>
      <w:pPr>
        <w:outlineLvl w:val="2"/>
        <w:rPr>
          <w:rFonts w:ascii="宋体" w:hAnsi="宋体"/>
          <w:b/>
          <w:bCs/>
          <w:color w:val="000000" w:themeColor="text1"/>
          <w:sz w:val="22"/>
          <w:szCs w:val="2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br w:type="page"/>
      </w:r>
      <w:bookmarkStart w:id="695" w:name="_Toc22722"/>
      <w:r>
        <w:rPr>
          <w:rFonts w:hint="eastAsia" w:ascii="宋体" w:hAnsi="宋体"/>
          <w:bCs/>
          <w:color w:val="000000" w:themeColor="text1"/>
          <w:sz w:val="28"/>
          <w:szCs w:val="22"/>
          <w:highlight w:val="none"/>
          <w14:textFill>
            <w14:solidFill>
              <w14:schemeClr w14:val="tx1"/>
            </w14:solidFill>
          </w14:textFill>
        </w:rPr>
        <w:t>附表三：劳动力计划表</w:t>
      </w:r>
      <w:bookmarkEnd w:id="695"/>
    </w:p>
    <w:p>
      <w:pPr>
        <w:ind w:right="560"/>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8"/>
          <w:szCs w:val="22"/>
          <w:highlight w:val="none"/>
          <w14:textFill>
            <w14:solidFill>
              <w14:schemeClr w14:val="tx1"/>
            </w14:solidFill>
          </w14:textFill>
        </w:rPr>
        <w:t xml:space="preserve">                                       单位：人</w:t>
      </w:r>
    </w:p>
    <w:tbl>
      <w:tblPr>
        <w:tblStyle w:val="19"/>
        <w:tblW w:w="9338" w:type="dxa"/>
        <w:tblInd w:w="2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1167"/>
        <w:gridCol w:w="1167"/>
        <w:gridCol w:w="1167"/>
        <w:gridCol w:w="1167"/>
        <w:gridCol w:w="1167"/>
        <w:gridCol w:w="1168"/>
        <w:gridCol w:w="1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1167"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工种</w:t>
            </w:r>
          </w:p>
        </w:tc>
        <w:tc>
          <w:tcPr>
            <w:tcW w:w="8171" w:type="dxa"/>
            <w:gridSpan w:val="7"/>
            <w:tcBorders>
              <w:top w:val="single" w:color="auto" w:sz="4" w:space="0"/>
              <w:left w:val="nil"/>
              <w:bottom w:val="single" w:color="auto" w:sz="4" w:space="0"/>
              <w:right w:val="single" w:color="auto" w:sz="4" w:space="0"/>
            </w:tcBorders>
            <w:noWrap w:val="0"/>
            <w:vAlign w:val="center"/>
          </w:tcPr>
          <w:p>
            <w:pPr>
              <w:jc w:val="center"/>
              <w:rPr>
                <w:rFonts w:ascii="宋体" w:hAnsi="宋体"/>
                <w:color w:val="000000" w:themeColor="text1"/>
                <w:sz w:val="22"/>
                <w:highlight w:val="none"/>
                <w14:textFill>
                  <w14:solidFill>
                    <w14:schemeClr w14:val="tx1"/>
                  </w14:solidFill>
                </w14:textFill>
              </w:rPr>
            </w:pPr>
            <w:r>
              <w:rPr>
                <w:rFonts w:hint="eastAsia" w:ascii="宋体" w:hAnsi="宋体"/>
                <w:color w:val="000000" w:themeColor="text1"/>
                <w:sz w:val="22"/>
                <w:highlight w:val="none"/>
                <w14:textFill>
                  <w14:solidFill>
                    <w14:schemeClr w14:val="tx1"/>
                  </w14:solidFill>
                </w14:textFill>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olor w:val="000000" w:themeColor="text1"/>
                <w:sz w:val="22"/>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atLeast"/>
        </w:trPr>
        <w:tc>
          <w:tcPr>
            <w:tcW w:w="1167"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7"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c>
          <w:tcPr>
            <w:tcW w:w="1168" w:type="dxa"/>
            <w:tcBorders>
              <w:top w:val="single" w:color="auto" w:sz="4" w:space="0"/>
              <w:left w:val="nil"/>
              <w:bottom w:val="single" w:color="auto" w:sz="4" w:space="0"/>
              <w:right w:val="single" w:color="auto" w:sz="4" w:space="0"/>
            </w:tcBorders>
            <w:noWrap w:val="0"/>
            <w:vAlign w:val="top"/>
          </w:tcPr>
          <w:p>
            <w:pPr>
              <w:rPr>
                <w:rFonts w:ascii="宋体" w:hAnsi="宋体" w:cs="宋体"/>
                <w:color w:val="000000" w:themeColor="text1"/>
                <w:szCs w:val="21"/>
                <w:highlight w:val="none"/>
                <w14:textFill>
                  <w14:solidFill>
                    <w14:schemeClr w14:val="tx1"/>
                  </w14:solidFill>
                </w14:textFill>
              </w:rPr>
            </w:pPr>
          </w:p>
        </w:tc>
      </w:tr>
    </w:tbl>
    <w:p>
      <w:pPr>
        <w:rPr>
          <w:rFonts w:ascii="宋体" w:hAnsi="宋体"/>
          <w:color w:val="000000" w:themeColor="text1"/>
          <w:szCs w:val="21"/>
          <w:highlight w:val="none"/>
          <w14:textFill>
            <w14:solidFill>
              <w14:schemeClr w14:val="tx1"/>
            </w14:solidFill>
          </w14:textFill>
        </w:rPr>
      </w:pPr>
    </w:p>
    <w:p>
      <w:pPr>
        <w:spacing w:line="360" w:lineRule="auto"/>
        <w:ind w:left="60"/>
        <w:jc w:val="center"/>
        <w:rPr>
          <w:rFonts w:ascii="宋体" w:hAnsi="宋体"/>
          <w:b/>
          <w:bCs/>
          <w:color w:val="000000" w:themeColor="text1"/>
          <w:sz w:val="24"/>
          <w:highlight w:val="none"/>
          <w14:textFill>
            <w14:solidFill>
              <w14:schemeClr w14:val="tx1"/>
            </w14:solidFill>
          </w14:textFill>
        </w:rPr>
      </w:pPr>
    </w:p>
    <w:p>
      <w:pPr>
        <w:widowControl/>
        <w:jc w:val="left"/>
        <w:rPr>
          <w:rFonts w:ascii="宋体" w:hAnsi="宋体"/>
          <w:b/>
          <w:bCs/>
          <w:color w:val="000000" w:themeColor="text1"/>
          <w:sz w:val="24"/>
          <w:highlight w:val="none"/>
          <w14:textFill>
            <w14:solidFill>
              <w14:schemeClr w14:val="tx1"/>
            </w14:solidFill>
          </w14:textFill>
        </w:rPr>
      </w:pPr>
      <w:r>
        <w:rPr>
          <w:rFonts w:ascii="宋体" w:hAnsi="宋体"/>
          <w:b/>
          <w:bCs/>
          <w:color w:val="000000" w:themeColor="text1"/>
          <w:sz w:val="24"/>
          <w:highlight w:val="none"/>
          <w14:textFill>
            <w14:solidFill>
              <w14:schemeClr w14:val="tx1"/>
            </w14:solidFill>
          </w14:textFill>
        </w:rPr>
        <w:br w:type="page"/>
      </w:r>
    </w:p>
    <w:p>
      <w:pPr>
        <w:spacing w:line="360" w:lineRule="auto"/>
        <w:outlineLvl w:val="2"/>
        <w:rPr>
          <w:rFonts w:ascii="宋体" w:hAnsi="宋体"/>
          <w:bCs/>
          <w:color w:val="000000" w:themeColor="text1"/>
          <w:sz w:val="28"/>
          <w:szCs w:val="22"/>
          <w:highlight w:val="none"/>
          <w14:textFill>
            <w14:solidFill>
              <w14:schemeClr w14:val="tx1"/>
            </w14:solidFill>
          </w14:textFill>
        </w:rPr>
      </w:pPr>
      <w:bookmarkStart w:id="696" w:name="_Toc25288"/>
      <w:r>
        <w:rPr>
          <w:rFonts w:hint="eastAsia" w:ascii="宋体" w:hAnsi="宋体"/>
          <w:bCs/>
          <w:color w:val="000000" w:themeColor="text1"/>
          <w:sz w:val="28"/>
          <w:szCs w:val="22"/>
          <w:highlight w:val="none"/>
          <w14:textFill>
            <w14:solidFill>
              <w14:schemeClr w14:val="tx1"/>
            </w14:solidFill>
          </w14:textFill>
        </w:rPr>
        <w:t>附表四：计划开、竣工日期和施工进度网络图</w:t>
      </w:r>
      <w:bookmarkEnd w:id="696"/>
    </w:p>
    <w:p>
      <w:pPr>
        <w:spacing w:line="360" w:lineRule="auto"/>
        <w:ind w:firstLine="560" w:firstLineChars="200"/>
        <w:rPr>
          <w:rFonts w:ascii="宋体" w:hAnsi="宋体"/>
          <w:color w:val="000000" w:themeColor="text1"/>
          <w:sz w:val="28"/>
          <w:szCs w:val="22"/>
          <w:highlight w:val="none"/>
          <w14:textFill>
            <w14:solidFill>
              <w14:schemeClr w14:val="tx1"/>
            </w14:solidFill>
          </w14:textFill>
        </w:rPr>
      </w:pPr>
      <w:r>
        <w:rPr>
          <w:rFonts w:hint="eastAsia" w:ascii="宋体" w:hAnsi="宋体"/>
          <w:color w:val="000000" w:themeColor="text1"/>
          <w:sz w:val="28"/>
          <w:szCs w:val="22"/>
          <w:highlight w:val="none"/>
          <w14:textFill>
            <w14:solidFill>
              <w14:schemeClr w14:val="tx1"/>
            </w14:solidFill>
          </w14:textFill>
        </w:rPr>
        <w:t>1.供应商应递交施工进度网络图或施工进度表，说明按磋商文件要求的计划工期进行施工的各个关键日期。</w:t>
      </w:r>
    </w:p>
    <w:p>
      <w:pPr>
        <w:spacing w:line="360" w:lineRule="auto"/>
        <w:ind w:firstLine="560" w:firstLineChars="200"/>
        <w:rPr>
          <w:rFonts w:ascii="宋体" w:hAnsi="宋体"/>
          <w:color w:val="000000" w:themeColor="text1"/>
          <w:sz w:val="28"/>
          <w:szCs w:val="22"/>
          <w:highlight w:val="none"/>
          <w14:textFill>
            <w14:solidFill>
              <w14:schemeClr w14:val="tx1"/>
            </w14:solidFill>
          </w14:textFill>
        </w:rPr>
      </w:pPr>
      <w:r>
        <w:rPr>
          <w:rFonts w:hint="eastAsia" w:ascii="宋体" w:hAnsi="宋体"/>
          <w:color w:val="000000" w:themeColor="text1"/>
          <w:sz w:val="28"/>
          <w:szCs w:val="22"/>
          <w:highlight w:val="none"/>
          <w14:textFill>
            <w14:solidFill>
              <w14:schemeClr w14:val="tx1"/>
            </w14:solidFill>
          </w14:textFill>
        </w:rPr>
        <w:t>2.施工进度表可采用网络图（或横道图）表示。</w:t>
      </w:r>
    </w:p>
    <w:p>
      <w:pPr>
        <w:rPr>
          <w:rFonts w:ascii="宋体" w:hAnsi="宋体"/>
          <w:color w:val="000000" w:themeColor="text1"/>
          <w:sz w:val="20"/>
          <w:szCs w:val="22"/>
          <w:highlight w:val="none"/>
          <w14:textFill>
            <w14:solidFill>
              <w14:schemeClr w14:val="tx1"/>
            </w14:solidFill>
          </w14:textFill>
        </w:rPr>
      </w:pPr>
    </w:p>
    <w:p>
      <w:pPr>
        <w:rPr>
          <w:rFonts w:ascii="宋体" w:hAnsi="宋体"/>
          <w:color w:val="000000" w:themeColor="text1"/>
          <w:sz w:val="20"/>
          <w:szCs w:val="22"/>
          <w:highlight w:val="none"/>
          <w14:textFill>
            <w14:solidFill>
              <w14:schemeClr w14:val="tx1"/>
            </w14:solidFill>
          </w14:textFill>
        </w:rPr>
      </w:pPr>
    </w:p>
    <w:p>
      <w:pPr>
        <w:rPr>
          <w:rFonts w:ascii="宋体" w:hAnsi="宋体"/>
          <w:color w:val="000000" w:themeColor="text1"/>
          <w:sz w:val="20"/>
          <w:szCs w:val="22"/>
          <w:highlight w:val="none"/>
          <w14:textFill>
            <w14:solidFill>
              <w14:schemeClr w14:val="tx1"/>
            </w14:solidFill>
          </w14:textFill>
        </w:rPr>
      </w:pPr>
    </w:p>
    <w:p>
      <w:pPr>
        <w:rPr>
          <w:rFonts w:ascii="宋体" w:hAnsi="宋体"/>
          <w:color w:val="000000" w:themeColor="text1"/>
          <w:sz w:val="20"/>
          <w:szCs w:val="22"/>
          <w:highlight w:val="none"/>
          <w14:textFill>
            <w14:solidFill>
              <w14:schemeClr w14:val="tx1"/>
            </w14:solidFill>
          </w14:textFill>
        </w:rPr>
      </w:pPr>
    </w:p>
    <w:p>
      <w:pPr>
        <w:spacing w:line="360" w:lineRule="auto"/>
        <w:outlineLvl w:val="9"/>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End w:id="690"/>
      <w:bookmarkEnd w:id="691"/>
      <w:bookmarkEnd w:id="692"/>
      <w:bookmarkEnd w:id="693"/>
      <w:bookmarkStart w:id="697" w:name="_Toc943"/>
    </w:p>
    <w:p>
      <w:pPr>
        <w:spacing w:line="480" w:lineRule="exact"/>
        <w:jc w:val="center"/>
        <w:outlineLvl w:val="0"/>
        <w:rPr>
          <w:rFonts w:ascii="宋体" w:hAnsi="宋体" w:cs="宋体"/>
          <w:b/>
          <w:color w:val="000000" w:themeColor="text1"/>
          <w:sz w:val="28"/>
          <w:szCs w:val="28"/>
          <w:highlight w:val="none"/>
          <w14:textFill>
            <w14:solidFill>
              <w14:schemeClr w14:val="tx1"/>
            </w14:solidFill>
          </w14:textFill>
        </w:rPr>
      </w:pPr>
      <w:bookmarkStart w:id="698" w:name="_Toc26478"/>
      <w:bookmarkStart w:id="699" w:name="_Toc31445"/>
      <w:bookmarkStart w:id="700" w:name="_Toc715"/>
      <w:r>
        <w:rPr>
          <w:rFonts w:hint="eastAsia" w:ascii="宋体" w:hAnsi="宋体" w:cs="宋体"/>
          <w:b/>
          <w:color w:val="000000" w:themeColor="text1"/>
          <w:sz w:val="28"/>
          <w:szCs w:val="28"/>
          <w:highlight w:val="none"/>
          <w14:textFill>
            <w14:solidFill>
              <w14:schemeClr w14:val="tx1"/>
            </w14:solidFill>
          </w14:textFill>
        </w:rPr>
        <w:t>七、资格审查资料</w:t>
      </w:r>
      <w:bookmarkEnd w:id="697"/>
      <w:bookmarkEnd w:id="698"/>
      <w:bookmarkEnd w:id="699"/>
      <w:bookmarkEnd w:id="700"/>
    </w:p>
    <w:p>
      <w:pPr>
        <w:jc w:val="center"/>
        <w:outlineLvl w:val="2"/>
        <w:rPr>
          <w:rFonts w:ascii="宋体" w:hAnsi="宋体" w:cs="宋体"/>
          <w:b/>
          <w:color w:val="000000" w:themeColor="text1"/>
          <w:sz w:val="24"/>
          <w:szCs w:val="21"/>
          <w:highlight w:val="none"/>
          <w14:textFill>
            <w14:solidFill>
              <w14:schemeClr w14:val="tx1"/>
            </w14:solidFill>
          </w14:textFill>
        </w:rPr>
      </w:pPr>
      <w:bookmarkStart w:id="701" w:name="_Toc489602205"/>
      <w:bookmarkStart w:id="702" w:name="_Toc1155"/>
      <w:bookmarkStart w:id="703" w:name="_Toc6691"/>
      <w:bookmarkStart w:id="704" w:name="_Toc21649"/>
      <w:bookmarkStart w:id="705" w:name="_Toc463691057"/>
      <w:bookmarkStart w:id="706" w:name="_Toc3147"/>
      <w:bookmarkStart w:id="707" w:name="_Toc32230"/>
      <w:bookmarkStart w:id="708" w:name="_Toc5999"/>
      <w:r>
        <w:rPr>
          <w:rFonts w:hint="eastAsia" w:ascii="宋体" w:hAnsi="宋体" w:cs="宋体"/>
          <w:b/>
          <w:color w:val="000000" w:themeColor="text1"/>
          <w:sz w:val="24"/>
          <w:szCs w:val="21"/>
          <w:highlight w:val="none"/>
          <w14:textFill>
            <w14:solidFill>
              <w14:schemeClr w14:val="tx1"/>
            </w14:solidFill>
          </w14:textFill>
        </w:rPr>
        <w:t>（一）投标供应商基本情况表</w:t>
      </w:r>
      <w:bookmarkEnd w:id="701"/>
      <w:bookmarkEnd w:id="702"/>
      <w:bookmarkEnd w:id="703"/>
      <w:bookmarkEnd w:id="704"/>
      <w:bookmarkEnd w:id="705"/>
      <w:bookmarkEnd w:id="706"/>
      <w:bookmarkEnd w:id="707"/>
      <w:bookmarkEnd w:id="708"/>
    </w:p>
    <w:tbl>
      <w:tblPr>
        <w:tblStyle w:val="19"/>
        <w:tblW w:w="9588" w:type="dxa"/>
        <w:tblInd w:w="-418" w:type="dxa"/>
        <w:tblLayout w:type="fixed"/>
        <w:tblCellMar>
          <w:top w:w="0" w:type="dxa"/>
          <w:left w:w="108" w:type="dxa"/>
          <w:bottom w:w="0" w:type="dxa"/>
          <w:right w:w="108" w:type="dxa"/>
        </w:tblCellMar>
      </w:tblPr>
      <w:tblGrid>
        <w:gridCol w:w="1844"/>
        <w:gridCol w:w="1276"/>
        <w:gridCol w:w="1134"/>
        <w:gridCol w:w="1275"/>
        <w:gridCol w:w="1418"/>
        <w:gridCol w:w="608"/>
        <w:gridCol w:w="384"/>
        <w:gridCol w:w="1649"/>
      </w:tblGrid>
      <w:tr>
        <w:tblPrEx>
          <w:tblLayout w:type="fixed"/>
          <w:tblCellMar>
            <w:top w:w="0" w:type="dxa"/>
            <w:left w:w="108" w:type="dxa"/>
            <w:bottom w:w="0" w:type="dxa"/>
            <w:right w:w="108" w:type="dxa"/>
          </w:tblCellMar>
        </w:tblPrEx>
        <w:trPr>
          <w:trHeight w:val="559"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color w:val="000000" w:themeColor="text1"/>
                <w:spacing w:val="-1"/>
                <w:sz w:val="28"/>
                <w:szCs w:val="28"/>
                <w:highlight w:val="none"/>
                <w:lang w:eastAsia="zh-CN"/>
                <w14:textFill>
                  <w14:solidFill>
                    <w14:schemeClr w14:val="tx1"/>
                  </w14:solidFill>
                </w14:textFill>
              </w:rPr>
              <w:t>供应商</w:t>
            </w:r>
            <w:r>
              <w:rPr>
                <w:rFonts w:hint="eastAsia" w:ascii="宋体" w:hAnsi="宋体" w:eastAsia="宋体"/>
                <w:color w:val="000000" w:themeColor="text1"/>
                <w:spacing w:val="-1"/>
                <w:sz w:val="28"/>
                <w:szCs w:val="28"/>
                <w:highlight w:val="none"/>
                <w14:textFill>
                  <w14:solidFill>
                    <w14:schemeClr w14:val="tx1"/>
                  </w14:solidFill>
                </w14:textFill>
              </w:rPr>
              <w:t>名称</w:t>
            </w:r>
          </w:p>
        </w:tc>
        <w:tc>
          <w:tcPr>
            <w:tcW w:w="7744" w:type="dxa"/>
            <w:gridSpan w:val="7"/>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注册地址</w:t>
            </w:r>
          </w:p>
        </w:tc>
        <w:tc>
          <w:tcPr>
            <w:tcW w:w="3685"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418"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邮政编码</w:t>
            </w:r>
          </w:p>
        </w:tc>
        <w:tc>
          <w:tcPr>
            <w:tcW w:w="2641"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6" w:hRule="atLeast"/>
        </w:trPr>
        <w:tc>
          <w:tcPr>
            <w:tcW w:w="1844" w:type="dxa"/>
            <w:vMerge w:val="restart"/>
            <w:tcBorders>
              <w:top w:val="nil"/>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联系方式</w:t>
            </w:r>
          </w:p>
        </w:tc>
        <w:tc>
          <w:tcPr>
            <w:tcW w:w="1276"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联系人</w:t>
            </w:r>
          </w:p>
        </w:tc>
        <w:tc>
          <w:tcPr>
            <w:tcW w:w="2409"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418"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电子邮件</w:t>
            </w:r>
          </w:p>
        </w:tc>
        <w:tc>
          <w:tcPr>
            <w:tcW w:w="2641"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9" w:hRule="atLeast"/>
        </w:trPr>
        <w:tc>
          <w:tcPr>
            <w:tcW w:w="1844" w:type="dxa"/>
            <w:vMerge w:val="continue"/>
            <w:tcBorders>
              <w:top w:val="nil"/>
              <w:left w:val="single" w:color="000000" w:sz="6" w:space="0"/>
              <w:bottom w:val="single" w:color="000000" w:sz="6" w:space="0"/>
              <w:right w:val="single" w:color="000000" w:sz="6" w:space="0"/>
            </w:tcBorders>
            <w:noWrap w:val="0"/>
            <w:vAlign w:val="center"/>
          </w:tcPr>
          <w:p>
            <w:pPr>
              <w:widowControl/>
              <w:spacing w:line="500" w:lineRule="exact"/>
              <w:jc w:val="left"/>
              <w:rPr>
                <w:rFonts w:ascii="宋体" w:hAnsi="宋体" w:eastAsia="宋体"/>
                <w:color w:val="000000" w:themeColor="text1"/>
                <w:sz w:val="28"/>
                <w:szCs w:val="28"/>
                <w:highlight w:val="none"/>
                <w14:textFill>
                  <w14:solidFill>
                    <w14:schemeClr w14:val="tx1"/>
                  </w14:solidFill>
                </w14:textFill>
              </w:rPr>
            </w:pP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电话（手机号）</w:t>
            </w:r>
          </w:p>
        </w:tc>
        <w:tc>
          <w:tcPr>
            <w:tcW w:w="5334" w:type="dxa"/>
            <w:gridSpan w:val="5"/>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7"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法定代表人</w:t>
            </w:r>
          </w:p>
        </w:tc>
        <w:tc>
          <w:tcPr>
            <w:tcW w:w="1276"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姓名</w:t>
            </w:r>
          </w:p>
        </w:tc>
        <w:tc>
          <w:tcPr>
            <w:tcW w:w="1134"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275"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技术职称</w:t>
            </w:r>
          </w:p>
        </w:tc>
        <w:tc>
          <w:tcPr>
            <w:tcW w:w="1418"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992"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电话</w:t>
            </w:r>
          </w:p>
        </w:tc>
        <w:tc>
          <w:tcPr>
            <w:tcW w:w="1649"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技术负责人</w:t>
            </w:r>
          </w:p>
        </w:tc>
        <w:tc>
          <w:tcPr>
            <w:tcW w:w="1276"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姓名</w:t>
            </w:r>
          </w:p>
        </w:tc>
        <w:tc>
          <w:tcPr>
            <w:tcW w:w="1134"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275"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技术职称</w:t>
            </w:r>
          </w:p>
        </w:tc>
        <w:tc>
          <w:tcPr>
            <w:tcW w:w="1418"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992"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电话</w:t>
            </w:r>
          </w:p>
        </w:tc>
        <w:tc>
          <w:tcPr>
            <w:tcW w:w="1649"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成立时间</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5334" w:type="dxa"/>
            <w:gridSpan w:val="5"/>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left"/>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员工总人数：</w:t>
            </w:r>
          </w:p>
        </w:tc>
      </w:tr>
      <w:tr>
        <w:tblPrEx>
          <w:tblLayout w:type="fixed"/>
          <w:tblCellMar>
            <w:top w:w="0" w:type="dxa"/>
            <w:left w:w="108" w:type="dxa"/>
            <w:bottom w:w="0" w:type="dxa"/>
            <w:right w:w="108" w:type="dxa"/>
          </w:tblCellMar>
        </w:tblPrEx>
        <w:trPr>
          <w:trHeight w:val="569"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企业资质等级</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275" w:type="dxa"/>
            <w:vMerge w:val="restart"/>
            <w:tcBorders>
              <w:top w:val="nil"/>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其中</w:t>
            </w:r>
          </w:p>
        </w:tc>
        <w:tc>
          <w:tcPr>
            <w:tcW w:w="2026"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项目经理</w:t>
            </w:r>
          </w:p>
        </w:tc>
        <w:tc>
          <w:tcPr>
            <w:tcW w:w="2033"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营业执照号</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275" w:type="dxa"/>
            <w:vMerge w:val="continue"/>
            <w:tcBorders>
              <w:top w:val="nil"/>
              <w:left w:val="nil"/>
              <w:bottom w:val="single" w:color="000000" w:sz="6" w:space="0"/>
              <w:right w:val="single" w:color="000000" w:sz="6" w:space="0"/>
            </w:tcBorders>
            <w:noWrap w:val="0"/>
            <w:tcMar>
              <w:top w:w="0" w:type="dxa"/>
              <w:left w:w="0" w:type="dxa"/>
              <w:bottom w:w="0" w:type="dxa"/>
              <w:right w:w="0" w:type="dxa"/>
            </w:tcMar>
            <w:vAlign w:val="center"/>
          </w:tcPr>
          <w:p>
            <w:pPr>
              <w:widowControl/>
              <w:spacing w:line="500" w:lineRule="exact"/>
              <w:jc w:val="left"/>
              <w:rPr>
                <w:rFonts w:ascii="宋体" w:hAnsi="宋体" w:eastAsia="宋体"/>
                <w:color w:val="000000" w:themeColor="text1"/>
                <w:sz w:val="28"/>
                <w:szCs w:val="28"/>
                <w:highlight w:val="none"/>
                <w14:textFill>
                  <w14:solidFill>
                    <w14:schemeClr w14:val="tx1"/>
                  </w14:solidFill>
                </w14:textFill>
              </w:rPr>
            </w:pPr>
          </w:p>
        </w:tc>
        <w:tc>
          <w:tcPr>
            <w:tcW w:w="2026"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高级职称人员</w:t>
            </w:r>
          </w:p>
        </w:tc>
        <w:tc>
          <w:tcPr>
            <w:tcW w:w="2033"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注册资金</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275" w:type="dxa"/>
            <w:vMerge w:val="continue"/>
            <w:tcBorders>
              <w:top w:val="nil"/>
              <w:left w:val="nil"/>
              <w:bottom w:val="single" w:color="000000" w:sz="6" w:space="0"/>
              <w:right w:val="single" w:color="000000" w:sz="6" w:space="0"/>
            </w:tcBorders>
            <w:noWrap w:val="0"/>
            <w:tcMar>
              <w:top w:w="0" w:type="dxa"/>
              <w:left w:w="0" w:type="dxa"/>
              <w:bottom w:w="0" w:type="dxa"/>
              <w:right w:w="0" w:type="dxa"/>
            </w:tcMar>
            <w:vAlign w:val="center"/>
          </w:tcPr>
          <w:p>
            <w:pPr>
              <w:widowControl/>
              <w:spacing w:line="500" w:lineRule="exact"/>
              <w:jc w:val="left"/>
              <w:rPr>
                <w:rFonts w:ascii="宋体" w:hAnsi="宋体" w:eastAsia="宋体"/>
                <w:color w:val="000000" w:themeColor="text1"/>
                <w:sz w:val="28"/>
                <w:szCs w:val="28"/>
                <w:highlight w:val="none"/>
                <w14:textFill>
                  <w14:solidFill>
                    <w14:schemeClr w14:val="tx1"/>
                  </w14:solidFill>
                </w14:textFill>
              </w:rPr>
            </w:pPr>
          </w:p>
        </w:tc>
        <w:tc>
          <w:tcPr>
            <w:tcW w:w="2026"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中级职称人员</w:t>
            </w:r>
          </w:p>
        </w:tc>
        <w:tc>
          <w:tcPr>
            <w:tcW w:w="2033"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7"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基本账户开户银行</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275" w:type="dxa"/>
            <w:vMerge w:val="continue"/>
            <w:tcBorders>
              <w:top w:val="nil"/>
              <w:left w:val="nil"/>
              <w:bottom w:val="single" w:color="000000" w:sz="6" w:space="0"/>
              <w:right w:val="single" w:color="000000" w:sz="6" w:space="0"/>
            </w:tcBorders>
            <w:noWrap w:val="0"/>
            <w:tcMar>
              <w:top w:w="0" w:type="dxa"/>
              <w:left w:w="0" w:type="dxa"/>
              <w:bottom w:w="0" w:type="dxa"/>
              <w:right w:w="0" w:type="dxa"/>
            </w:tcMar>
            <w:vAlign w:val="center"/>
          </w:tcPr>
          <w:p>
            <w:pPr>
              <w:widowControl/>
              <w:spacing w:line="500" w:lineRule="exact"/>
              <w:jc w:val="left"/>
              <w:rPr>
                <w:rFonts w:ascii="宋体" w:hAnsi="宋体" w:eastAsia="宋体"/>
                <w:color w:val="000000" w:themeColor="text1"/>
                <w:sz w:val="28"/>
                <w:szCs w:val="28"/>
                <w:highlight w:val="none"/>
                <w14:textFill>
                  <w14:solidFill>
                    <w14:schemeClr w14:val="tx1"/>
                  </w14:solidFill>
                </w14:textFill>
              </w:rPr>
            </w:pPr>
          </w:p>
        </w:tc>
        <w:tc>
          <w:tcPr>
            <w:tcW w:w="2026"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初级职称人员</w:t>
            </w:r>
          </w:p>
        </w:tc>
        <w:tc>
          <w:tcPr>
            <w:tcW w:w="2033"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569"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基本账户账号</w:t>
            </w:r>
          </w:p>
        </w:tc>
        <w:tc>
          <w:tcPr>
            <w:tcW w:w="2410"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c>
          <w:tcPr>
            <w:tcW w:w="1275" w:type="dxa"/>
            <w:vMerge w:val="continue"/>
            <w:tcBorders>
              <w:top w:val="nil"/>
              <w:left w:val="nil"/>
              <w:bottom w:val="single" w:color="000000" w:sz="6" w:space="0"/>
              <w:right w:val="single" w:color="000000" w:sz="6" w:space="0"/>
            </w:tcBorders>
            <w:noWrap w:val="0"/>
            <w:tcMar>
              <w:top w:w="0" w:type="dxa"/>
              <w:left w:w="0" w:type="dxa"/>
              <w:bottom w:w="0" w:type="dxa"/>
              <w:right w:w="0" w:type="dxa"/>
            </w:tcMar>
            <w:vAlign w:val="center"/>
          </w:tcPr>
          <w:p>
            <w:pPr>
              <w:widowControl/>
              <w:spacing w:line="500" w:lineRule="exact"/>
              <w:jc w:val="left"/>
              <w:rPr>
                <w:rFonts w:ascii="宋体" w:hAnsi="宋体" w:eastAsia="宋体"/>
                <w:color w:val="000000" w:themeColor="text1"/>
                <w:sz w:val="28"/>
                <w:szCs w:val="28"/>
                <w:highlight w:val="none"/>
                <w14:textFill>
                  <w14:solidFill>
                    <w14:schemeClr w14:val="tx1"/>
                  </w14:solidFill>
                </w14:textFill>
              </w:rPr>
            </w:pPr>
          </w:p>
        </w:tc>
        <w:tc>
          <w:tcPr>
            <w:tcW w:w="2026"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技工</w:t>
            </w:r>
          </w:p>
        </w:tc>
        <w:tc>
          <w:tcPr>
            <w:tcW w:w="2033"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1457"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经营范围</w:t>
            </w:r>
          </w:p>
        </w:tc>
        <w:tc>
          <w:tcPr>
            <w:tcW w:w="7744" w:type="dxa"/>
            <w:gridSpan w:val="7"/>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1986" w:hRule="atLeast"/>
        </w:trPr>
        <w:tc>
          <w:tcPr>
            <w:tcW w:w="184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备</w:t>
            </w:r>
            <w:r>
              <w:rPr>
                <w:rFonts w:hint="eastAsia" w:ascii="宋体" w:hAnsi="宋体" w:eastAsia="宋体"/>
                <w:color w:val="000000" w:themeColor="text1"/>
                <w:spacing w:val="4"/>
                <w:sz w:val="28"/>
                <w:szCs w:val="28"/>
                <w:highlight w:val="none"/>
                <w14:textFill>
                  <w14:solidFill>
                    <w14:schemeClr w14:val="tx1"/>
                  </w14:solidFill>
                </w14:textFill>
              </w:rPr>
              <w:t> </w:t>
            </w:r>
            <w:r>
              <w:rPr>
                <w:rFonts w:hint="eastAsia" w:ascii="宋体" w:hAnsi="宋体" w:eastAsia="宋体"/>
                <w:color w:val="000000" w:themeColor="text1"/>
                <w:spacing w:val="-1"/>
                <w:sz w:val="28"/>
                <w:szCs w:val="28"/>
                <w:highlight w:val="none"/>
                <w14:textFill>
                  <w14:solidFill>
                    <w14:schemeClr w14:val="tx1"/>
                  </w14:solidFill>
                </w14:textFill>
              </w:rPr>
              <w:t>注</w:t>
            </w:r>
          </w:p>
        </w:tc>
        <w:tc>
          <w:tcPr>
            <w:tcW w:w="7744" w:type="dxa"/>
            <w:gridSpan w:val="7"/>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z w:val="28"/>
                <w:szCs w:val="28"/>
                <w:highlight w:val="none"/>
                <w14:textFill>
                  <w14:solidFill>
                    <w14:schemeClr w14:val="tx1"/>
                  </w14:solidFill>
                </w14:textFill>
              </w:rPr>
            </w:pPr>
          </w:p>
        </w:tc>
      </w:tr>
    </w:tbl>
    <w:p>
      <w:pPr>
        <w:rPr>
          <w:rFonts w:ascii="宋体" w:hAnsi="宋体" w:cs="宋体"/>
          <w:b/>
          <w:color w:val="000000" w:themeColor="text1"/>
          <w:szCs w:val="21"/>
          <w:highlight w:val="none"/>
          <w14:textFill>
            <w14:solidFill>
              <w14:schemeClr w14:val="tx1"/>
            </w14:solidFill>
          </w14:textFill>
        </w:rPr>
      </w:pPr>
    </w:p>
    <w:p>
      <w:pPr>
        <w:widowControl/>
        <w:jc w:val="left"/>
        <w:rPr>
          <w:rFonts w:ascii="宋体" w:hAnsi="宋体"/>
          <w:color w:val="000000" w:themeColor="text1"/>
          <w:sz w:val="24"/>
          <w:szCs w:val="22"/>
          <w:highlight w:val="none"/>
          <w14:textFill>
            <w14:solidFill>
              <w14:schemeClr w14:val="tx1"/>
            </w14:solidFill>
          </w14:textFill>
        </w:rPr>
      </w:pPr>
      <w:r>
        <w:rPr>
          <w:rFonts w:ascii="宋体" w:hAnsi="宋体"/>
          <w:color w:val="000000" w:themeColor="text1"/>
          <w:sz w:val="24"/>
          <w:szCs w:val="22"/>
          <w:highlight w:val="none"/>
          <w14:textFill>
            <w14:solidFill>
              <w14:schemeClr w14:val="tx1"/>
            </w14:solidFill>
          </w14:textFill>
        </w:rPr>
        <w:br w:type="page"/>
      </w:r>
    </w:p>
    <w:p>
      <w:pPr>
        <w:spacing w:line="360" w:lineRule="auto"/>
        <w:jc w:val="center"/>
        <w:rPr>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（二）拟委任的项目经理资历表</w:t>
      </w:r>
    </w:p>
    <w:tbl>
      <w:tblPr>
        <w:tblStyle w:val="19"/>
        <w:tblW w:w="8735" w:type="dxa"/>
        <w:tblInd w:w="235" w:type="dxa"/>
        <w:tblLayout w:type="fixed"/>
        <w:tblCellMar>
          <w:top w:w="0" w:type="dxa"/>
          <w:left w:w="108" w:type="dxa"/>
          <w:bottom w:w="0" w:type="dxa"/>
          <w:right w:w="108" w:type="dxa"/>
        </w:tblCellMar>
      </w:tblPr>
      <w:tblGrid>
        <w:gridCol w:w="1354"/>
        <w:gridCol w:w="1254"/>
        <w:gridCol w:w="851"/>
        <w:gridCol w:w="283"/>
        <w:gridCol w:w="1560"/>
        <w:gridCol w:w="1469"/>
        <w:gridCol w:w="799"/>
        <w:gridCol w:w="1165"/>
      </w:tblGrid>
      <w:tr>
        <w:tblPrEx>
          <w:tblLayout w:type="fixed"/>
          <w:tblCellMar>
            <w:top w:w="0" w:type="dxa"/>
            <w:left w:w="108" w:type="dxa"/>
            <w:bottom w:w="0" w:type="dxa"/>
            <w:right w:w="108" w:type="dxa"/>
          </w:tblCellMar>
        </w:tblPrEx>
        <w:trPr>
          <w:trHeight w:val="655"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姓名</w:t>
            </w:r>
          </w:p>
        </w:tc>
        <w:tc>
          <w:tcPr>
            <w:tcW w:w="1254"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113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年龄</w:t>
            </w:r>
          </w:p>
        </w:tc>
        <w:tc>
          <w:tcPr>
            <w:tcW w:w="1560"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2268"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专业</w:t>
            </w:r>
          </w:p>
        </w:tc>
        <w:tc>
          <w:tcPr>
            <w:tcW w:w="1165"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1205"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资格及注册编号</w:t>
            </w:r>
          </w:p>
        </w:tc>
        <w:tc>
          <w:tcPr>
            <w:tcW w:w="1254"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113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学历</w:t>
            </w:r>
          </w:p>
        </w:tc>
        <w:tc>
          <w:tcPr>
            <w:tcW w:w="1560"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2268"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hint="eastAsia" w:ascii="宋体" w:hAnsi="宋体" w:eastAsia="宋体"/>
                <w:color w:val="000000" w:themeColor="text1"/>
                <w:spacing w:val="-1"/>
                <w:sz w:val="28"/>
                <w:szCs w:val="28"/>
                <w:highlight w:val="none"/>
                <w:lang w:val="en-US" w:eastAsia="zh-CN"/>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拟在本</w:t>
            </w:r>
            <w:r>
              <w:rPr>
                <w:rFonts w:hint="eastAsia" w:ascii="宋体" w:hAnsi="宋体"/>
                <w:color w:val="000000" w:themeColor="text1"/>
                <w:spacing w:val="-1"/>
                <w:sz w:val="28"/>
                <w:szCs w:val="28"/>
                <w:highlight w:val="none"/>
                <w:lang w:val="en-US" w:eastAsia="zh-CN"/>
                <w14:textFill>
                  <w14:solidFill>
                    <w14:schemeClr w14:val="tx1"/>
                  </w14:solidFill>
                </w14:textFill>
              </w:rPr>
              <w:t>项目</w:t>
            </w:r>
          </w:p>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工程担任职务</w:t>
            </w:r>
          </w:p>
        </w:tc>
        <w:tc>
          <w:tcPr>
            <w:tcW w:w="1165"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648"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工作年限</w:t>
            </w:r>
          </w:p>
        </w:tc>
        <w:tc>
          <w:tcPr>
            <w:tcW w:w="3948" w:type="dxa"/>
            <w:gridSpan w:val="4"/>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2268"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类似施工经验年限</w:t>
            </w:r>
          </w:p>
        </w:tc>
        <w:tc>
          <w:tcPr>
            <w:tcW w:w="1165" w:type="dxa"/>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646"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毕业学校</w:t>
            </w:r>
          </w:p>
        </w:tc>
        <w:tc>
          <w:tcPr>
            <w:tcW w:w="7381" w:type="dxa"/>
            <w:gridSpan w:val="7"/>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 xml:space="preserve"> 年 月毕业于 学校 专业，学制 年</w:t>
            </w:r>
          </w:p>
        </w:tc>
      </w:tr>
      <w:tr>
        <w:tblPrEx>
          <w:tblLayout w:type="fixed"/>
          <w:tblCellMar>
            <w:top w:w="0" w:type="dxa"/>
            <w:left w:w="108" w:type="dxa"/>
            <w:bottom w:w="0" w:type="dxa"/>
            <w:right w:w="108" w:type="dxa"/>
          </w:tblCellMar>
        </w:tblPrEx>
        <w:trPr>
          <w:trHeight w:val="574" w:hRule="atLeast"/>
        </w:trPr>
        <w:tc>
          <w:tcPr>
            <w:tcW w:w="8735" w:type="dxa"/>
            <w:gridSpan w:val="8"/>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经          历</w:t>
            </w:r>
          </w:p>
        </w:tc>
      </w:tr>
      <w:tr>
        <w:tblPrEx>
          <w:tblLayout w:type="fixed"/>
          <w:tblCellMar>
            <w:top w:w="0" w:type="dxa"/>
            <w:left w:w="108" w:type="dxa"/>
            <w:bottom w:w="0" w:type="dxa"/>
            <w:right w:w="108" w:type="dxa"/>
          </w:tblCellMar>
        </w:tblPrEx>
        <w:trPr>
          <w:trHeight w:val="1133"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年～年</w:t>
            </w:r>
          </w:p>
        </w:tc>
        <w:tc>
          <w:tcPr>
            <w:tcW w:w="2105"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参加过的工程项目名称</w:t>
            </w: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担任何职</w:t>
            </w: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发包人及</w:t>
            </w:r>
          </w:p>
          <w:p>
            <w:pPr>
              <w:spacing w:before="100" w:beforeAutospacing="1" w:line="271"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联系电话</w:t>
            </w:r>
          </w:p>
        </w:tc>
      </w:tr>
      <w:tr>
        <w:tblPrEx>
          <w:tblLayout w:type="fixed"/>
          <w:tblCellMar>
            <w:top w:w="0" w:type="dxa"/>
            <w:left w:w="108" w:type="dxa"/>
            <w:bottom w:w="0" w:type="dxa"/>
            <w:right w:w="108" w:type="dxa"/>
          </w:tblCellMar>
        </w:tblPrEx>
        <w:trPr>
          <w:trHeight w:val="454"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2105"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2105"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456"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2105"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trPr>
        <w:tc>
          <w:tcPr>
            <w:tcW w:w="135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2105"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454" w:hRule="atLeast"/>
        </w:trPr>
        <w:tc>
          <w:tcPr>
            <w:tcW w:w="3459" w:type="dxa"/>
            <w:gridSpan w:val="3"/>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获奖情况</w:t>
            </w:r>
          </w:p>
        </w:tc>
        <w:tc>
          <w:tcPr>
            <w:tcW w:w="3312" w:type="dxa"/>
            <w:gridSpan w:val="3"/>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c>
          <w:tcPr>
            <w:tcW w:w="1964" w:type="dxa"/>
            <w:gridSpan w:val="2"/>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before="100" w:beforeAutospacing="1" w:after="200" w:line="271" w:lineRule="auto"/>
              <w:jc w:val="center"/>
              <w:rPr>
                <w:rFonts w:ascii="宋体" w:hAnsi="宋体"/>
                <w:color w:val="000000" w:themeColor="text1"/>
                <w:sz w:val="24"/>
                <w:highlight w:val="none"/>
                <w14:textFill>
                  <w14:solidFill>
                    <w14:schemeClr w14:val="tx1"/>
                  </w14:solidFill>
                </w14:textFill>
              </w:rPr>
            </w:pPr>
          </w:p>
        </w:tc>
      </w:tr>
      <w:tr>
        <w:tblPrEx>
          <w:tblLayout w:type="fixed"/>
          <w:tblCellMar>
            <w:top w:w="0" w:type="dxa"/>
            <w:left w:w="108" w:type="dxa"/>
            <w:bottom w:w="0" w:type="dxa"/>
            <w:right w:w="108" w:type="dxa"/>
          </w:tblCellMar>
        </w:tblPrEx>
        <w:trPr>
          <w:trHeight w:val="851" w:hRule="atLeast"/>
        </w:trPr>
        <w:tc>
          <w:tcPr>
            <w:tcW w:w="3459" w:type="dxa"/>
            <w:gridSpan w:val="3"/>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说明在岗情况</w:t>
            </w:r>
          </w:p>
        </w:tc>
        <w:tc>
          <w:tcPr>
            <w:tcW w:w="5276" w:type="dxa"/>
            <w:gridSpan w:val="5"/>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目前未在其他项目上任职，现从事工作为：</w:t>
            </w:r>
          </w:p>
        </w:tc>
      </w:tr>
      <w:tr>
        <w:tblPrEx>
          <w:tblLayout w:type="fixed"/>
          <w:tblCellMar>
            <w:top w:w="0" w:type="dxa"/>
            <w:left w:w="108" w:type="dxa"/>
            <w:bottom w:w="0" w:type="dxa"/>
            <w:right w:w="108" w:type="dxa"/>
          </w:tblCellMar>
        </w:tblPrEx>
        <w:trPr>
          <w:trHeight w:val="2369" w:hRule="atLeast"/>
        </w:trPr>
        <w:tc>
          <w:tcPr>
            <w:tcW w:w="3459" w:type="dxa"/>
            <w:gridSpan w:val="3"/>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pPr>
              <w:spacing w:line="500" w:lineRule="exact"/>
              <w:jc w:val="center"/>
              <w:rPr>
                <w:rFonts w:ascii="宋体" w:hAnsi="宋体" w:eastAsia="宋体"/>
                <w:color w:val="000000" w:themeColor="text1"/>
                <w:spacing w:val="-1"/>
                <w:sz w:val="28"/>
                <w:szCs w:val="28"/>
                <w:highlight w:val="none"/>
                <w14:textFill>
                  <w14:solidFill>
                    <w14:schemeClr w14:val="tx1"/>
                  </w14:solidFill>
                </w14:textFill>
              </w:rPr>
            </w:pPr>
            <w:r>
              <w:rPr>
                <w:rFonts w:hint="eastAsia" w:ascii="宋体" w:hAnsi="宋体" w:eastAsia="宋体"/>
                <w:color w:val="000000" w:themeColor="text1"/>
                <w:spacing w:val="-1"/>
                <w:sz w:val="28"/>
                <w:szCs w:val="28"/>
                <w:highlight w:val="none"/>
                <w14:textFill>
                  <w14:solidFill>
                    <w14:schemeClr w14:val="tx1"/>
                  </w14:solidFill>
                </w14:textFill>
              </w:rPr>
              <w:t>备注</w:t>
            </w:r>
          </w:p>
        </w:tc>
        <w:tc>
          <w:tcPr>
            <w:tcW w:w="5276" w:type="dxa"/>
            <w:gridSpan w:val="5"/>
            <w:tcBorders>
              <w:top w:val="single" w:color="000000" w:sz="6" w:space="0"/>
              <w:left w:val="nil"/>
              <w:bottom w:val="single" w:color="000000" w:sz="6" w:space="0"/>
              <w:right w:val="single" w:color="000000" w:sz="6" w:space="0"/>
            </w:tcBorders>
            <w:noWrap w:val="0"/>
            <w:tcMar>
              <w:top w:w="0" w:type="dxa"/>
              <w:left w:w="0" w:type="dxa"/>
              <w:bottom w:w="0" w:type="dxa"/>
              <w:right w:w="0" w:type="dxa"/>
            </w:tcMar>
            <w:vAlign w:val="center"/>
          </w:tcPr>
          <w:p>
            <w:pPr>
              <w:spacing w:after="200" w:line="500" w:lineRule="exact"/>
              <w:jc w:val="center"/>
              <w:rPr>
                <w:rFonts w:ascii="宋体" w:hAnsi="宋体" w:eastAsia="宋体"/>
                <w:color w:val="000000" w:themeColor="text1"/>
                <w:spacing w:val="-1"/>
                <w:sz w:val="28"/>
                <w:szCs w:val="28"/>
                <w:highlight w:val="none"/>
                <w14:textFill>
                  <w14:solidFill>
                    <w14:schemeClr w14:val="tx1"/>
                  </w14:solidFill>
                </w14:textFill>
              </w:rPr>
            </w:pPr>
          </w:p>
        </w:tc>
      </w:tr>
    </w:tbl>
    <w:p>
      <w:pPr>
        <w:widowControl/>
        <w:jc w:val="left"/>
        <w:rPr>
          <w:rFonts w:ascii="宋体" w:hAnsi="宋体" w:cs="宋体"/>
          <w:b/>
          <w:color w:val="000000" w:themeColor="text1"/>
          <w:sz w:val="24"/>
          <w:szCs w:val="21"/>
          <w:highlight w:val="none"/>
          <w14:textFill>
            <w14:solidFill>
              <w14:schemeClr w14:val="tx1"/>
            </w14:solidFill>
          </w14:textFill>
        </w:rPr>
      </w:pPr>
    </w:p>
    <w:p>
      <w:pPr>
        <w:widowControl/>
        <w:jc w:val="left"/>
        <w:rPr>
          <w:rFonts w:ascii="宋体" w:hAnsi="宋体" w:cs="宋体"/>
          <w:b/>
          <w:color w:val="000000" w:themeColor="text1"/>
          <w:sz w:val="24"/>
          <w:szCs w:val="21"/>
          <w:highlight w:val="none"/>
          <w14:textFill>
            <w14:solidFill>
              <w14:schemeClr w14:val="tx1"/>
            </w14:solidFill>
          </w14:textFill>
        </w:rPr>
      </w:pPr>
      <w:r>
        <w:rPr>
          <w:rFonts w:ascii="宋体" w:hAnsi="宋体" w:cs="宋体"/>
          <w:b/>
          <w:color w:val="000000" w:themeColor="text1"/>
          <w:sz w:val="24"/>
          <w:szCs w:val="21"/>
          <w:highlight w:val="none"/>
          <w14:textFill>
            <w14:solidFill>
              <w14:schemeClr w14:val="tx1"/>
            </w14:solidFill>
          </w14:textFill>
        </w:rPr>
        <w:br w:type="page"/>
      </w:r>
    </w:p>
    <w:p>
      <w:pPr>
        <w:keepNext/>
        <w:widowControl/>
        <w:spacing w:line="420" w:lineRule="exact"/>
        <w:jc w:val="center"/>
        <w:outlineLvl w:val="3"/>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（三）项目经理无在建承诺书</w:t>
      </w:r>
    </w:p>
    <w:p>
      <w:pPr>
        <w:spacing w:after="312" w:afterLines="100" w:line="520" w:lineRule="exact"/>
        <w:textAlignment w:val="center"/>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u w:val="single"/>
          <w14:textFill>
            <w14:solidFill>
              <w14:schemeClr w14:val="tx1"/>
            </w14:solidFill>
          </w14:textFill>
        </w:rPr>
        <w:t>（招标人名称）</w:t>
      </w:r>
      <w:r>
        <w:rPr>
          <w:rFonts w:hint="eastAsia" w:ascii="宋体" w:hAnsi="宋体"/>
          <w:color w:val="000000" w:themeColor="text1"/>
          <w:sz w:val="28"/>
          <w:highlight w:val="none"/>
          <w14:textFill>
            <w14:solidFill>
              <w14:schemeClr w14:val="tx1"/>
            </w14:solidFill>
          </w14:textFill>
        </w:rPr>
        <w:t>：</w:t>
      </w:r>
    </w:p>
    <w:p>
      <w:pPr>
        <w:spacing w:line="520" w:lineRule="exact"/>
        <w:ind w:firstLine="560" w:firstLineChars="200"/>
        <w:textAlignment w:val="center"/>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我方在此声明，我方拟派往</w:t>
      </w:r>
      <w:r>
        <w:rPr>
          <w:rFonts w:hint="eastAsia" w:ascii="宋体" w:hAnsi="宋体"/>
          <w:color w:val="000000" w:themeColor="text1"/>
          <w:sz w:val="28"/>
          <w:highlight w:val="none"/>
          <w:u w:val="single"/>
          <w14:textFill>
            <w14:solidFill>
              <w14:schemeClr w14:val="tx1"/>
            </w14:solidFill>
          </w14:textFill>
        </w:rPr>
        <w:t>（项目名称）</w:t>
      </w:r>
      <w:r>
        <w:rPr>
          <w:rFonts w:hint="eastAsia" w:ascii="宋体" w:hAnsi="宋体"/>
          <w:color w:val="000000" w:themeColor="text1"/>
          <w:sz w:val="28"/>
          <w:highlight w:val="none"/>
          <w14:textFill>
            <w14:solidFill>
              <w14:schemeClr w14:val="tx1"/>
            </w14:solidFill>
          </w14:textFill>
        </w:rPr>
        <w:t>的项目经理</w:t>
      </w:r>
      <w:r>
        <w:rPr>
          <w:rFonts w:hint="eastAsia" w:ascii="宋体" w:hAnsi="宋体"/>
          <w:color w:val="000000" w:themeColor="text1"/>
          <w:sz w:val="28"/>
          <w:highlight w:val="none"/>
          <w:u w:val="single"/>
          <w14:textFill>
            <w14:solidFill>
              <w14:schemeClr w14:val="tx1"/>
            </w14:solidFill>
          </w14:textFill>
        </w:rPr>
        <w:t>（项目经理姓名）</w:t>
      </w:r>
      <w:r>
        <w:rPr>
          <w:rFonts w:hint="eastAsia" w:ascii="宋体" w:hAnsi="宋体"/>
          <w:color w:val="000000" w:themeColor="text1"/>
          <w:sz w:val="28"/>
          <w:highlight w:val="none"/>
          <w14:textFill>
            <w14:solidFill>
              <w14:schemeClr w14:val="tx1"/>
            </w14:solidFill>
          </w14:textFill>
        </w:rPr>
        <w:t>现阶段无参与任何在建项目。</w:t>
      </w:r>
    </w:p>
    <w:p>
      <w:pPr>
        <w:spacing w:line="520" w:lineRule="exact"/>
        <w:ind w:firstLine="560" w:firstLineChars="200"/>
        <w:textAlignment w:val="center"/>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我方保证上述信息的真实和准确，并愿意承担因我方就此弄虚作假所引起的一切法律后果。</w:t>
      </w:r>
    </w:p>
    <w:p>
      <w:pPr>
        <w:spacing w:line="480" w:lineRule="exact"/>
        <w:ind w:firstLine="560" w:firstLineChars="200"/>
        <w:textAlignment w:val="center"/>
        <w:rPr>
          <w:rFonts w:ascii="宋体" w:hAnsi="宋体"/>
          <w:color w:val="000000" w:themeColor="text1"/>
          <w:sz w:val="28"/>
          <w:highlight w:val="none"/>
          <w14:textFill>
            <w14:solidFill>
              <w14:schemeClr w14:val="tx1"/>
            </w14:solidFill>
          </w14:textFill>
        </w:rPr>
      </w:pPr>
    </w:p>
    <w:p>
      <w:pPr>
        <w:spacing w:line="480" w:lineRule="exact"/>
        <w:ind w:firstLine="560" w:firstLineChars="200"/>
        <w:textAlignment w:val="center"/>
        <w:rPr>
          <w:rFonts w:ascii="宋体" w:hAnsi="宋体"/>
          <w:color w:val="000000" w:themeColor="text1"/>
          <w:sz w:val="28"/>
          <w:highlight w:val="none"/>
          <w14:textFill>
            <w14:solidFill>
              <w14:schemeClr w14:val="tx1"/>
            </w14:solidFill>
          </w14:textFill>
        </w:rPr>
      </w:pPr>
    </w:p>
    <w:p>
      <w:pPr>
        <w:spacing w:line="480" w:lineRule="exact"/>
        <w:ind w:firstLine="560" w:firstLineChars="200"/>
        <w:textAlignment w:val="center"/>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特此承诺</w:t>
      </w:r>
    </w:p>
    <w:p>
      <w:pPr>
        <w:spacing w:line="480" w:lineRule="exact"/>
        <w:ind w:firstLine="480" w:firstLineChars="200"/>
        <w:textAlignment w:val="center"/>
        <w:rPr>
          <w:rFonts w:ascii="宋体" w:hAnsi="宋体"/>
          <w:color w:val="000000" w:themeColor="text1"/>
          <w:sz w:val="24"/>
          <w:highlight w:val="none"/>
          <w14:textFill>
            <w14:solidFill>
              <w14:schemeClr w14:val="tx1"/>
            </w14:solidFill>
          </w14:textFill>
        </w:rPr>
      </w:pPr>
    </w:p>
    <w:p>
      <w:pPr>
        <w:spacing w:line="480" w:lineRule="exact"/>
        <w:ind w:firstLine="480" w:firstLineChars="200"/>
        <w:textAlignment w:val="center"/>
        <w:rPr>
          <w:rFonts w:ascii="宋体" w:hAnsi="宋体"/>
          <w:color w:val="000000" w:themeColor="text1"/>
          <w:sz w:val="24"/>
          <w:highlight w:val="none"/>
          <w14:textFill>
            <w14:solidFill>
              <w14:schemeClr w14:val="tx1"/>
            </w14:solidFill>
          </w14:textFill>
        </w:rPr>
      </w:pPr>
    </w:p>
    <w:p>
      <w:pPr>
        <w:spacing w:line="480" w:lineRule="exact"/>
        <w:ind w:firstLine="480" w:firstLineChars="200"/>
        <w:textAlignment w:val="center"/>
        <w:rPr>
          <w:rFonts w:ascii="宋体" w:hAnsi="宋体"/>
          <w:color w:val="000000" w:themeColor="text1"/>
          <w:sz w:val="24"/>
          <w:highlight w:val="none"/>
          <w14:textFill>
            <w14:solidFill>
              <w14:schemeClr w14:val="tx1"/>
            </w14:solidFill>
          </w14:textFill>
        </w:rPr>
      </w:pPr>
    </w:p>
    <w:p>
      <w:pPr>
        <w:spacing w:line="520" w:lineRule="exact"/>
        <w:ind w:firstLine="5154" w:firstLineChars="1841"/>
        <w:textAlignment w:val="center"/>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lang w:eastAsia="zh-CN"/>
          <w14:textFill>
            <w14:solidFill>
              <w14:schemeClr w14:val="tx1"/>
            </w14:solidFill>
          </w14:textFill>
        </w:rPr>
        <w:t>供应商</w:t>
      </w:r>
      <w:r>
        <w:rPr>
          <w:rFonts w:hint="eastAsia" w:ascii="宋体" w:hAnsi="宋体"/>
          <w:color w:val="000000" w:themeColor="text1"/>
          <w:sz w:val="28"/>
          <w:highlight w:val="none"/>
          <w14:textFill>
            <w14:solidFill>
              <w14:schemeClr w14:val="tx1"/>
            </w14:solidFill>
          </w14:textFill>
        </w:rPr>
        <w:t>：（企业电子签章）</w:t>
      </w:r>
    </w:p>
    <w:p>
      <w:pPr>
        <w:spacing w:line="520" w:lineRule="exact"/>
        <w:ind w:firstLine="5154" w:firstLineChars="1841"/>
        <w:textAlignment w:val="center"/>
        <w:rPr>
          <w:rFonts w:ascii="宋体" w:hAnsi="宋体"/>
          <w:color w:val="000000" w:themeColor="text1"/>
          <w:sz w:val="28"/>
          <w:highlight w:val="none"/>
          <w14:textFill>
            <w14:solidFill>
              <w14:schemeClr w14:val="tx1"/>
            </w14:solidFill>
          </w14:textFill>
        </w:rPr>
      </w:pPr>
      <w:r>
        <w:rPr>
          <w:rFonts w:hint="eastAsia" w:ascii="宋体" w:hAnsi="宋体"/>
          <w:color w:val="000000" w:themeColor="text1"/>
          <w:sz w:val="28"/>
          <w:highlight w:val="none"/>
          <w14:textFill>
            <w14:solidFill>
              <w14:schemeClr w14:val="tx1"/>
            </w14:solidFill>
          </w14:textFill>
        </w:rPr>
        <w:t xml:space="preserve">       年  月  日</w:t>
      </w:r>
    </w:p>
    <w:p>
      <w:pPr>
        <w:widowControl/>
        <w:jc w:val="left"/>
        <w:rPr>
          <w:rFonts w:ascii="宋体" w:hAnsi="宋体" w:cs="宋体"/>
          <w:b/>
          <w:color w:val="000000" w:themeColor="text1"/>
          <w:sz w:val="24"/>
          <w:szCs w:val="21"/>
          <w:highlight w:val="none"/>
          <w14:textFill>
            <w14:solidFill>
              <w14:schemeClr w14:val="tx1"/>
            </w14:solidFill>
          </w14:textFill>
        </w:rPr>
      </w:pPr>
    </w:p>
    <w:p>
      <w:pPr>
        <w:widowControl/>
        <w:jc w:val="left"/>
        <w:rPr>
          <w:rFonts w:ascii="宋体" w:hAnsi="宋体" w:cs="宋体"/>
          <w:b/>
          <w:color w:val="000000" w:themeColor="text1"/>
          <w:sz w:val="24"/>
          <w:szCs w:val="21"/>
          <w:highlight w:val="none"/>
          <w14:textFill>
            <w14:solidFill>
              <w14:schemeClr w14:val="tx1"/>
            </w14:solidFill>
          </w14:textFill>
        </w:rPr>
      </w:pPr>
      <w:r>
        <w:rPr>
          <w:rFonts w:ascii="宋体" w:hAnsi="宋体" w:cs="宋体"/>
          <w:b/>
          <w:color w:val="000000" w:themeColor="text1"/>
          <w:sz w:val="24"/>
          <w:szCs w:val="21"/>
          <w:highlight w:val="none"/>
          <w14:textFill>
            <w14:solidFill>
              <w14:schemeClr w14:val="tx1"/>
            </w14:solidFill>
          </w14:textFill>
        </w:rPr>
        <w:br w:type="page"/>
      </w:r>
    </w:p>
    <w:p>
      <w:pPr>
        <w:keepNext/>
        <w:widowControl/>
        <w:spacing w:line="440" w:lineRule="exact"/>
        <w:jc w:val="center"/>
        <w:outlineLvl w:val="3"/>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（四）近年发生的诉讼和仲裁情况</w:t>
      </w:r>
    </w:p>
    <w:p>
      <w:pPr>
        <w:rPr>
          <w:rFonts w:ascii="宋体" w:hAnsi="宋体"/>
          <w:color w:val="000000" w:themeColor="text1"/>
          <w:szCs w:val="21"/>
          <w:highlight w:val="none"/>
          <w14:textFill>
            <w14:solidFill>
              <w14:schemeClr w14:val="tx1"/>
            </w14:solidFill>
          </w14:textFill>
        </w:rPr>
      </w:pPr>
    </w:p>
    <w:p>
      <w:pPr>
        <w:widowControl/>
        <w:jc w:val="left"/>
        <w:rPr>
          <w:rFonts w:ascii="宋体" w:hAnsi="宋体"/>
          <w:color w:val="000000" w:themeColor="text1"/>
          <w:sz w:val="24"/>
          <w:szCs w:val="22"/>
          <w:highlight w:val="none"/>
          <w14:textFill>
            <w14:solidFill>
              <w14:schemeClr w14:val="tx1"/>
            </w14:solidFill>
          </w14:textFill>
        </w:rPr>
      </w:pPr>
      <w:r>
        <w:rPr>
          <w:rFonts w:hint="eastAsia" w:ascii="宋体" w:hAnsi="宋体"/>
          <w:color w:val="000000" w:themeColor="text1"/>
          <w:sz w:val="24"/>
          <w:szCs w:val="22"/>
          <w:highlight w:val="none"/>
          <w14:textFill>
            <w14:solidFill>
              <w14:schemeClr w14:val="tx1"/>
            </w14:solidFill>
          </w14:textFill>
        </w:rPr>
        <w:t>说明：近年发生的诉讼和仲裁情况仅限于</w:t>
      </w:r>
      <w:r>
        <w:rPr>
          <w:rFonts w:hint="eastAsia" w:ascii="宋体" w:hAnsi="宋体"/>
          <w:color w:val="000000" w:themeColor="text1"/>
          <w:sz w:val="24"/>
          <w:szCs w:val="22"/>
          <w:highlight w:val="none"/>
          <w:lang w:eastAsia="zh-CN"/>
          <w14:textFill>
            <w14:solidFill>
              <w14:schemeClr w14:val="tx1"/>
            </w14:solidFill>
          </w14:textFill>
        </w:rPr>
        <w:t>供应商</w:t>
      </w:r>
      <w:r>
        <w:rPr>
          <w:rFonts w:hint="eastAsia" w:ascii="宋体" w:hAnsi="宋体"/>
          <w:color w:val="000000" w:themeColor="text1"/>
          <w:sz w:val="24"/>
          <w:szCs w:val="22"/>
          <w:highlight w:val="none"/>
          <w14:textFill>
            <w14:solidFill>
              <w14:schemeClr w14:val="tx1"/>
            </w14:solidFill>
          </w14:textFill>
        </w:rPr>
        <w:t>败诉的，且与履行施工承包合同有关的案件，不包括调解结案以及未裁决的仲裁或未终审判决的诉讼。</w:t>
      </w:r>
    </w:p>
    <w:p>
      <w:pPr>
        <w:widowControl/>
        <w:jc w:val="left"/>
        <w:rPr>
          <w:rFonts w:ascii="宋体" w:hAnsi="宋体"/>
          <w:color w:val="000000" w:themeColor="text1"/>
          <w:szCs w:val="22"/>
          <w:highlight w:val="none"/>
          <w14:textFill>
            <w14:solidFill>
              <w14:schemeClr w14:val="tx1"/>
            </w14:solidFill>
          </w14:textFill>
        </w:rPr>
      </w:pPr>
    </w:p>
    <w:p>
      <w:pPr>
        <w:widowControl/>
        <w:jc w:val="left"/>
        <w:rPr>
          <w:rFonts w:ascii="宋体" w:hAnsi="宋体" w:cs="宋体"/>
          <w:b/>
          <w:color w:val="000000" w:themeColor="text1"/>
          <w:sz w:val="24"/>
          <w:szCs w:val="21"/>
          <w:highlight w:val="none"/>
          <w14:textFill>
            <w14:solidFill>
              <w14:schemeClr w14:val="tx1"/>
            </w14:solidFill>
          </w14:textFill>
        </w:rPr>
      </w:pPr>
      <w:r>
        <w:rPr>
          <w:rFonts w:ascii="宋体" w:hAnsi="宋体" w:cs="宋体"/>
          <w:b/>
          <w:color w:val="000000" w:themeColor="text1"/>
          <w:sz w:val="24"/>
          <w:szCs w:val="21"/>
          <w:highlight w:val="none"/>
          <w14:textFill>
            <w14:solidFill>
              <w14:schemeClr w14:val="tx1"/>
            </w14:solidFill>
          </w14:textFill>
        </w:rPr>
        <w:br w:type="page"/>
      </w:r>
    </w:p>
    <w:p>
      <w:pPr>
        <w:widowControl/>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（五）中小企业声明函</w:t>
      </w:r>
    </w:p>
    <w:p>
      <w:pPr>
        <w:pStyle w:val="17"/>
        <w:ind w:firstLine="280"/>
        <w:jc w:val="center"/>
        <w:rPr>
          <w:rFonts w:ascii="宋体" w:hAnsi="宋体" w:eastAsia="宋体"/>
          <w:color w:val="000000" w:themeColor="text1"/>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中小企业声明函（工程、服务）</w:t>
      </w:r>
    </w:p>
    <w:p>
      <w:pPr>
        <w:pStyle w:val="17"/>
        <w:spacing w:line="500" w:lineRule="exact"/>
        <w:ind w:firstLine="560" w:firstLineChars="200"/>
        <w:rPr>
          <w:rFonts w:ascii="宋体" w:hAnsi="宋体" w:eastAsia="宋体"/>
          <w:color w:val="000000" w:themeColor="text1"/>
          <w:sz w:val="28"/>
          <w:szCs w:val="24"/>
          <w:highlight w:val="none"/>
          <w14:textFill>
            <w14:solidFill>
              <w14:schemeClr w14:val="tx1"/>
            </w14:solidFill>
          </w14:textFill>
        </w:rPr>
      </w:pPr>
      <w:r>
        <w:rPr>
          <w:rFonts w:hint="eastAsia" w:ascii="宋体" w:hAnsi="宋体" w:eastAsia="宋体"/>
          <w:color w:val="000000" w:themeColor="text1"/>
          <w:sz w:val="28"/>
          <w:szCs w:val="24"/>
          <w:highlight w:val="none"/>
          <w14:textFill>
            <w14:solidFill>
              <w14:schemeClr w14:val="tx1"/>
            </w14:solidFill>
          </w14:textFill>
        </w:rPr>
        <w:t>本公司（联合体）郑重声明，根据《政府采购促进中小企业发展管理办法》（财库（2020）46号）的规定，本公司（联合体）参加</w:t>
      </w:r>
      <w:r>
        <w:rPr>
          <w:rFonts w:hint="eastAsia" w:ascii="宋体" w:hAnsi="宋体" w:eastAsia="宋体"/>
          <w:color w:val="000000" w:themeColor="text1"/>
          <w:sz w:val="28"/>
          <w:szCs w:val="24"/>
          <w:highlight w:val="none"/>
          <w:u w:val="single"/>
          <w14:textFill>
            <w14:solidFill>
              <w14:schemeClr w14:val="tx1"/>
            </w14:solidFill>
          </w14:textFill>
        </w:rPr>
        <w:t>（单位名称）</w:t>
      </w:r>
      <w:r>
        <w:rPr>
          <w:rFonts w:hint="eastAsia" w:ascii="宋体" w:hAnsi="宋体" w:eastAsia="宋体"/>
          <w:color w:val="000000" w:themeColor="text1"/>
          <w:sz w:val="28"/>
          <w:szCs w:val="24"/>
          <w:highlight w:val="none"/>
          <w14:textFill>
            <w14:solidFill>
              <w14:schemeClr w14:val="tx1"/>
            </w14:solidFill>
          </w14:textFill>
        </w:rPr>
        <w:t>的</w:t>
      </w:r>
      <w:r>
        <w:rPr>
          <w:rFonts w:hint="eastAsia" w:ascii="宋体" w:hAnsi="宋体" w:eastAsia="宋体"/>
          <w:color w:val="000000" w:themeColor="text1"/>
          <w:sz w:val="28"/>
          <w:szCs w:val="24"/>
          <w:highlight w:val="none"/>
          <w:u w:val="single"/>
          <w14:textFill>
            <w14:solidFill>
              <w14:schemeClr w14:val="tx1"/>
            </w14:solidFill>
          </w14:textFill>
        </w:rPr>
        <w:t>（项目名称）</w:t>
      </w:r>
      <w:r>
        <w:rPr>
          <w:rFonts w:hint="eastAsia" w:ascii="宋体" w:hAnsi="宋体" w:eastAsia="宋体"/>
          <w:color w:val="000000" w:themeColor="text1"/>
          <w:sz w:val="28"/>
          <w:szCs w:val="24"/>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pPr>
        <w:pStyle w:val="17"/>
        <w:spacing w:line="500" w:lineRule="exact"/>
        <w:ind w:firstLine="560" w:firstLineChars="200"/>
        <w:rPr>
          <w:rFonts w:ascii="宋体" w:hAnsi="宋体" w:eastAsia="宋体"/>
          <w:color w:val="000000" w:themeColor="text1"/>
          <w:sz w:val="28"/>
          <w:szCs w:val="24"/>
          <w:highlight w:val="none"/>
          <w14:textFill>
            <w14:solidFill>
              <w14:schemeClr w14:val="tx1"/>
            </w14:solidFill>
          </w14:textFill>
        </w:rPr>
      </w:pPr>
      <w:r>
        <w:rPr>
          <w:rFonts w:hint="eastAsia" w:ascii="宋体" w:hAnsi="宋体" w:eastAsia="宋体"/>
          <w:color w:val="000000" w:themeColor="text1"/>
          <w:sz w:val="28"/>
          <w:szCs w:val="24"/>
          <w:highlight w:val="none"/>
          <w14:textFill>
            <w14:solidFill>
              <w14:schemeClr w14:val="tx1"/>
            </w14:solidFill>
          </w14:textFill>
        </w:rPr>
        <w:t>1．</w:t>
      </w:r>
      <w:r>
        <w:rPr>
          <w:rFonts w:hint="eastAsia" w:ascii="宋体" w:hAnsi="宋体" w:eastAsia="宋体"/>
          <w:color w:val="000000" w:themeColor="text1"/>
          <w:sz w:val="28"/>
          <w:szCs w:val="24"/>
          <w:highlight w:val="none"/>
          <w:u w:val="single"/>
          <w14:textFill>
            <w14:solidFill>
              <w14:schemeClr w14:val="tx1"/>
            </w14:solidFill>
          </w14:textFill>
        </w:rPr>
        <w:t>（标的名称）</w:t>
      </w:r>
      <w:r>
        <w:rPr>
          <w:rFonts w:hint="eastAsia" w:ascii="宋体" w:hAnsi="宋体" w:eastAsia="宋体"/>
          <w:color w:val="000000" w:themeColor="text1"/>
          <w:sz w:val="28"/>
          <w:szCs w:val="24"/>
          <w:highlight w:val="none"/>
          <w14:textFill>
            <w14:solidFill>
              <w14:schemeClr w14:val="tx1"/>
            </w14:solidFill>
          </w14:textFill>
        </w:rPr>
        <w:t>，属于</w:t>
      </w:r>
      <w:r>
        <w:rPr>
          <w:rFonts w:hint="eastAsia" w:ascii="宋体" w:hAnsi="宋体" w:eastAsia="宋体"/>
          <w:color w:val="000000" w:themeColor="text1"/>
          <w:sz w:val="28"/>
          <w:szCs w:val="24"/>
          <w:highlight w:val="none"/>
          <w:u w:val="single"/>
          <w:lang w:eastAsia="zh-CN"/>
          <w14:textFill>
            <w14:solidFill>
              <w14:schemeClr w14:val="tx1"/>
            </w14:solidFill>
          </w14:textFill>
        </w:rPr>
        <w:t>建筑业</w:t>
      </w:r>
      <w:r>
        <w:rPr>
          <w:rFonts w:hint="eastAsia" w:ascii="宋体" w:hAnsi="宋体" w:eastAsia="宋体"/>
          <w:color w:val="000000" w:themeColor="text1"/>
          <w:sz w:val="28"/>
          <w:szCs w:val="24"/>
          <w:highlight w:val="none"/>
          <w:u w:val="single"/>
          <w14:textFill>
            <w14:solidFill>
              <w14:schemeClr w14:val="tx1"/>
            </w14:solidFill>
          </w14:textFill>
        </w:rPr>
        <w:t>（采购文件中明确的所属行业）</w:t>
      </w:r>
      <w:r>
        <w:rPr>
          <w:rFonts w:hint="eastAsia" w:ascii="宋体" w:hAnsi="宋体" w:eastAsia="宋体"/>
          <w:color w:val="000000" w:themeColor="text1"/>
          <w:sz w:val="28"/>
          <w:szCs w:val="24"/>
          <w:highlight w:val="none"/>
          <w14:textFill>
            <w14:solidFill>
              <w14:schemeClr w14:val="tx1"/>
            </w14:solidFill>
          </w14:textFill>
        </w:rPr>
        <w:t>；承建（承接）企业为</w:t>
      </w:r>
      <w:r>
        <w:rPr>
          <w:rFonts w:hint="eastAsia" w:ascii="宋体" w:hAnsi="宋体" w:eastAsia="宋体"/>
          <w:color w:val="000000" w:themeColor="text1"/>
          <w:sz w:val="28"/>
          <w:szCs w:val="24"/>
          <w:highlight w:val="none"/>
          <w:u w:val="single"/>
          <w14:textFill>
            <w14:solidFill>
              <w14:schemeClr w14:val="tx1"/>
            </w14:solidFill>
          </w14:textFill>
        </w:rPr>
        <w:t>（企业名称）</w:t>
      </w:r>
      <w:r>
        <w:rPr>
          <w:rFonts w:hint="eastAsia" w:ascii="宋体" w:hAnsi="宋体" w:eastAsia="宋体"/>
          <w:color w:val="000000" w:themeColor="text1"/>
          <w:sz w:val="28"/>
          <w:szCs w:val="24"/>
          <w:highlight w:val="none"/>
          <w14:textFill>
            <w14:solidFill>
              <w14:schemeClr w14:val="tx1"/>
            </w14:solidFill>
          </w14:textFill>
        </w:rPr>
        <w:t>，从业人员</w:t>
      </w:r>
      <w:r>
        <w:rPr>
          <w:rFonts w:hint="eastAsia" w:ascii="宋体" w:hAnsi="宋体" w:eastAsia="宋体"/>
          <w:color w:val="000000" w:themeColor="text1"/>
          <w:sz w:val="28"/>
          <w:szCs w:val="24"/>
          <w:highlight w:val="none"/>
          <w:u w:val="single"/>
          <w14:textFill>
            <w14:solidFill>
              <w14:schemeClr w14:val="tx1"/>
            </w14:solidFill>
          </w14:textFill>
        </w:rPr>
        <w:t xml:space="preserve">       </w:t>
      </w:r>
      <w:r>
        <w:rPr>
          <w:rFonts w:hint="eastAsia" w:ascii="宋体" w:hAnsi="宋体" w:eastAsia="宋体"/>
          <w:color w:val="000000" w:themeColor="text1"/>
          <w:sz w:val="28"/>
          <w:szCs w:val="24"/>
          <w:highlight w:val="none"/>
          <w14:textFill>
            <w14:solidFill>
              <w14:schemeClr w14:val="tx1"/>
            </w14:solidFill>
          </w14:textFill>
        </w:rPr>
        <w:t>人，营业收入为</w:t>
      </w:r>
      <w:r>
        <w:rPr>
          <w:rFonts w:hint="eastAsia" w:ascii="宋体" w:hAnsi="宋体" w:eastAsia="宋体"/>
          <w:color w:val="000000" w:themeColor="text1"/>
          <w:sz w:val="28"/>
          <w:szCs w:val="24"/>
          <w:highlight w:val="none"/>
          <w:u w:val="single"/>
          <w14:textFill>
            <w14:solidFill>
              <w14:schemeClr w14:val="tx1"/>
            </w14:solidFill>
          </w14:textFill>
        </w:rPr>
        <w:t xml:space="preserve">     </w:t>
      </w:r>
      <w:r>
        <w:rPr>
          <w:rFonts w:hint="eastAsia" w:ascii="宋体" w:hAnsi="宋体" w:eastAsia="宋体"/>
          <w:color w:val="000000" w:themeColor="text1"/>
          <w:sz w:val="28"/>
          <w:szCs w:val="24"/>
          <w:highlight w:val="none"/>
          <w14:textFill>
            <w14:solidFill>
              <w14:schemeClr w14:val="tx1"/>
            </w14:solidFill>
          </w14:textFill>
        </w:rPr>
        <w:t>万元，资产总额为</w:t>
      </w:r>
      <w:r>
        <w:rPr>
          <w:rFonts w:hint="eastAsia" w:ascii="宋体" w:hAnsi="宋体" w:eastAsia="宋体"/>
          <w:color w:val="000000" w:themeColor="text1"/>
          <w:sz w:val="28"/>
          <w:szCs w:val="24"/>
          <w:highlight w:val="none"/>
          <w:u w:val="single"/>
          <w14:textFill>
            <w14:solidFill>
              <w14:schemeClr w14:val="tx1"/>
            </w14:solidFill>
          </w14:textFill>
        </w:rPr>
        <w:t xml:space="preserve">     </w:t>
      </w:r>
      <w:r>
        <w:rPr>
          <w:rFonts w:hint="eastAsia" w:ascii="宋体" w:hAnsi="宋体" w:eastAsia="宋体"/>
          <w:color w:val="000000" w:themeColor="text1"/>
          <w:sz w:val="28"/>
          <w:szCs w:val="24"/>
          <w:highlight w:val="none"/>
          <w14:textFill>
            <w14:solidFill>
              <w14:schemeClr w14:val="tx1"/>
            </w14:solidFill>
          </w14:textFill>
        </w:rPr>
        <w:t>万元，属于</w:t>
      </w:r>
      <w:r>
        <w:rPr>
          <w:rFonts w:hint="eastAsia" w:ascii="宋体" w:hAnsi="宋体" w:eastAsia="宋体"/>
          <w:color w:val="000000" w:themeColor="text1"/>
          <w:sz w:val="28"/>
          <w:szCs w:val="24"/>
          <w:highlight w:val="none"/>
          <w:u w:val="single"/>
          <w14:textFill>
            <w14:solidFill>
              <w14:schemeClr w14:val="tx1"/>
            </w14:solidFill>
          </w14:textFill>
        </w:rPr>
        <w:t>（中型企业、小型企业、微型企业）</w:t>
      </w:r>
      <w:r>
        <w:rPr>
          <w:rFonts w:hint="eastAsia" w:ascii="宋体" w:hAnsi="宋体" w:eastAsia="宋体"/>
          <w:color w:val="000000" w:themeColor="text1"/>
          <w:sz w:val="28"/>
          <w:szCs w:val="24"/>
          <w:highlight w:val="none"/>
          <w14:textFill>
            <w14:solidFill>
              <w14:schemeClr w14:val="tx1"/>
            </w14:solidFill>
          </w14:textFill>
        </w:rPr>
        <w:t>；</w:t>
      </w:r>
    </w:p>
    <w:p>
      <w:pPr>
        <w:pStyle w:val="17"/>
        <w:ind w:firstLine="560" w:firstLineChars="200"/>
        <w:rPr>
          <w:rFonts w:hint="eastAsia" w:ascii="宋体" w:hAnsi="宋体" w:eastAsia="宋体"/>
          <w:color w:val="000000" w:themeColor="text1"/>
          <w:sz w:val="28"/>
          <w:szCs w:val="24"/>
          <w:highlight w:val="none"/>
          <w14:textFill>
            <w14:solidFill>
              <w14:schemeClr w14:val="tx1"/>
            </w14:solidFill>
          </w14:textFill>
        </w:rPr>
      </w:pPr>
    </w:p>
    <w:p>
      <w:pPr>
        <w:pStyle w:val="17"/>
        <w:ind w:firstLine="560" w:firstLineChars="200"/>
        <w:rPr>
          <w:rFonts w:ascii="宋体" w:hAnsi="宋体" w:eastAsia="宋体"/>
          <w:color w:val="000000" w:themeColor="text1"/>
          <w:sz w:val="28"/>
          <w:szCs w:val="24"/>
          <w:highlight w:val="none"/>
          <w14:textFill>
            <w14:solidFill>
              <w14:schemeClr w14:val="tx1"/>
            </w14:solidFill>
          </w14:textFill>
        </w:rPr>
      </w:pPr>
      <w:r>
        <w:rPr>
          <w:rFonts w:hint="eastAsia" w:ascii="宋体" w:hAnsi="宋体" w:eastAsia="宋体"/>
          <w:color w:val="000000" w:themeColor="text1"/>
          <w:sz w:val="28"/>
          <w:szCs w:val="24"/>
          <w:highlight w:val="none"/>
          <w14:textFill>
            <w14:solidFill>
              <w14:schemeClr w14:val="tx1"/>
            </w14:solidFill>
          </w14:textFill>
        </w:rPr>
        <w:t>以上企业，不属于大企业的分支机构，不存在控股股东为大企业的情形，也不存在与大企业的负责人为同一人的情形。</w:t>
      </w:r>
    </w:p>
    <w:p>
      <w:pPr>
        <w:pStyle w:val="17"/>
        <w:ind w:firstLine="280"/>
        <w:rPr>
          <w:rFonts w:hint="eastAsia" w:ascii="宋体" w:hAnsi="宋体" w:eastAsia="宋体"/>
          <w:color w:val="000000" w:themeColor="text1"/>
          <w:sz w:val="28"/>
          <w:szCs w:val="24"/>
          <w:highlight w:val="none"/>
          <w14:textFill>
            <w14:solidFill>
              <w14:schemeClr w14:val="tx1"/>
            </w14:solidFill>
          </w14:textFill>
        </w:rPr>
      </w:pPr>
      <w:r>
        <w:rPr>
          <w:rFonts w:hint="eastAsia" w:ascii="宋体" w:hAnsi="宋体" w:eastAsia="宋体"/>
          <w:color w:val="000000" w:themeColor="text1"/>
          <w:sz w:val="28"/>
          <w:szCs w:val="24"/>
          <w:highlight w:val="none"/>
          <w14:textFill>
            <w14:solidFill>
              <w14:schemeClr w14:val="tx1"/>
            </w14:solidFill>
          </w14:textFill>
        </w:rPr>
        <w:t>本企业对上述声明内容的真实性负责。如有虚假，将依法承担相应责任。</w:t>
      </w:r>
    </w:p>
    <w:p>
      <w:pPr>
        <w:rPr>
          <w:color w:val="000000" w:themeColor="text1"/>
          <w:highlight w:val="none"/>
          <w14:textFill>
            <w14:solidFill>
              <w14:schemeClr w14:val="tx1"/>
            </w14:solidFill>
          </w14:textFill>
        </w:rPr>
      </w:pPr>
    </w:p>
    <w:p>
      <w:pPr>
        <w:pStyle w:val="17"/>
        <w:ind w:firstLine="280"/>
        <w:jc w:val="right"/>
        <w:rPr>
          <w:rFonts w:ascii="宋体" w:hAnsi="宋体" w:eastAsia="宋体"/>
          <w:color w:val="000000" w:themeColor="text1"/>
          <w:sz w:val="28"/>
          <w:szCs w:val="24"/>
          <w:highlight w:val="none"/>
          <w14:textFill>
            <w14:solidFill>
              <w14:schemeClr w14:val="tx1"/>
            </w14:solidFill>
          </w14:textFill>
        </w:rPr>
      </w:pPr>
      <w:r>
        <w:rPr>
          <w:rFonts w:hint="eastAsia" w:ascii="宋体" w:hAnsi="宋体" w:eastAsia="宋体"/>
          <w:color w:val="000000" w:themeColor="text1"/>
          <w:sz w:val="28"/>
          <w:szCs w:val="24"/>
          <w:highlight w:val="none"/>
          <w:lang w:eastAsia="zh-CN"/>
          <w14:textFill>
            <w14:solidFill>
              <w14:schemeClr w14:val="tx1"/>
            </w14:solidFill>
          </w14:textFill>
        </w:rPr>
        <w:t>供应商</w:t>
      </w:r>
      <w:r>
        <w:rPr>
          <w:rFonts w:hint="eastAsia" w:ascii="宋体" w:hAnsi="宋体" w:eastAsia="宋体"/>
          <w:color w:val="000000" w:themeColor="text1"/>
          <w:sz w:val="28"/>
          <w:szCs w:val="24"/>
          <w:highlight w:val="none"/>
          <w14:textFill>
            <w14:solidFill>
              <w14:schemeClr w14:val="tx1"/>
            </w14:solidFill>
          </w14:textFill>
        </w:rPr>
        <w:t>：（企业电子签章）</w:t>
      </w:r>
    </w:p>
    <w:p>
      <w:pPr>
        <w:pStyle w:val="17"/>
        <w:ind w:firstLine="280"/>
        <w:jc w:val="right"/>
        <w:rPr>
          <w:rFonts w:ascii="宋体" w:hAnsi="宋体" w:eastAsia="宋体"/>
          <w:color w:val="000000" w:themeColor="text1"/>
          <w:sz w:val="28"/>
          <w:szCs w:val="24"/>
          <w:highlight w:val="none"/>
          <w14:textFill>
            <w14:solidFill>
              <w14:schemeClr w14:val="tx1"/>
            </w14:solidFill>
          </w14:textFill>
        </w:rPr>
      </w:pPr>
      <w:r>
        <w:rPr>
          <w:rFonts w:hint="eastAsia" w:ascii="宋体" w:hAnsi="宋体" w:eastAsia="宋体"/>
          <w:color w:val="000000" w:themeColor="text1"/>
          <w:sz w:val="28"/>
          <w:szCs w:val="24"/>
          <w:highlight w:val="none"/>
          <w14:textFill>
            <w14:solidFill>
              <w14:schemeClr w14:val="tx1"/>
            </w14:solidFill>
          </w14:textFill>
        </w:rPr>
        <w:t xml:space="preserve">       年  月  日</w:t>
      </w:r>
    </w:p>
    <w:p>
      <w:pPr>
        <w:pStyle w:val="17"/>
        <w:ind w:firstLine="240"/>
        <w:rPr>
          <w:rFonts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14:textFill>
            <w14:solidFill>
              <w14:schemeClr w14:val="tx1"/>
            </w14:solidFill>
          </w14:textFill>
        </w:rPr>
        <w:t>注：从业人员、营业收入、资产总额填报上一年度数据，无上一年度数据的新成立企业可不填报。</w:t>
      </w:r>
    </w:p>
    <w:p>
      <w:pPr>
        <w:widowControl/>
        <w:jc w:val="center"/>
        <w:rPr>
          <w:rFonts w:ascii="宋体" w:hAnsi="宋体" w:cs="宋体"/>
          <w:b/>
          <w:color w:val="000000" w:themeColor="text1"/>
          <w:sz w:val="24"/>
          <w:szCs w:val="21"/>
          <w:highlight w:val="none"/>
          <w14:textFill>
            <w14:solidFill>
              <w14:schemeClr w14:val="tx1"/>
            </w14:solidFill>
          </w14:textFill>
        </w:rPr>
      </w:pPr>
    </w:p>
    <w:p>
      <w:pPr>
        <w:spacing w:line="440" w:lineRule="exact"/>
        <w:jc w:val="center"/>
        <w:rPr>
          <w:rFonts w:hint="eastAsia" w:ascii="宋体" w:hAnsi="宋体" w:cs="宋体"/>
          <w:b/>
          <w:color w:val="000000" w:themeColor="text1"/>
          <w:sz w:val="24"/>
          <w:szCs w:val="21"/>
          <w:highlight w:val="none"/>
          <w14:textFill>
            <w14:solidFill>
              <w14:schemeClr w14:val="tx1"/>
            </w14:solidFill>
          </w14:textFill>
        </w:rPr>
      </w:pPr>
    </w:p>
    <w:p>
      <w:pPr>
        <w:pStyle w:val="17"/>
        <w:rPr>
          <w:rFonts w:hint="eastAsia" w:ascii="宋体" w:hAnsi="宋体" w:cs="宋体"/>
          <w:b/>
          <w:color w:val="000000" w:themeColor="text1"/>
          <w:sz w:val="24"/>
          <w:szCs w:val="21"/>
          <w:highlight w:val="none"/>
          <w14:textFill>
            <w14:solidFill>
              <w14:schemeClr w14:val="tx1"/>
            </w14:solidFill>
          </w14:textFill>
        </w:rPr>
      </w:pPr>
    </w:p>
    <w:p>
      <w:pPr>
        <w:pStyle w:val="18"/>
        <w:rPr>
          <w:rFonts w:hint="eastAsia" w:ascii="宋体" w:hAnsi="宋体" w:cs="宋体"/>
          <w:b/>
          <w:color w:val="000000" w:themeColor="text1"/>
          <w:sz w:val="24"/>
          <w:szCs w:val="21"/>
          <w:highlight w:val="none"/>
          <w14:textFill>
            <w14:solidFill>
              <w14:schemeClr w14:val="tx1"/>
            </w14:solidFill>
          </w14:textFill>
        </w:rPr>
      </w:pPr>
    </w:p>
    <w:p>
      <w:pPr>
        <w:pStyle w:val="36"/>
        <w:rPr>
          <w:rFonts w:hint="eastAsia"/>
          <w:color w:val="000000" w:themeColor="text1"/>
          <w:highlight w:val="none"/>
          <w14:textFill>
            <w14:solidFill>
              <w14:schemeClr w14:val="tx1"/>
            </w14:solidFill>
          </w14:textFill>
        </w:rPr>
      </w:pPr>
    </w:p>
    <w:p>
      <w:pPr>
        <w:spacing w:line="440" w:lineRule="exact"/>
        <w:jc w:val="center"/>
        <w:rPr>
          <w:rFonts w:ascii="宋体" w:hAnsi="宋体"/>
          <w:color w:val="000000" w:themeColor="text1"/>
          <w:sz w:val="24"/>
          <w:szCs w:val="22"/>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（六）投标供应商资格审查资料</w:t>
      </w:r>
    </w:p>
    <w:p>
      <w:pPr>
        <w:spacing w:line="440" w:lineRule="exact"/>
        <w:jc w:val="center"/>
        <w:rPr>
          <w:rFonts w:ascii="宋体" w:hAnsi="宋体"/>
          <w:b/>
          <w:bCs/>
          <w:color w:val="000000" w:themeColor="text1"/>
          <w:sz w:val="28"/>
          <w:szCs w:val="28"/>
          <w:highlight w:val="none"/>
          <w14:textFill>
            <w14:solidFill>
              <w14:schemeClr w14:val="tx1"/>
            </w14:solidFill>
          </w14:textFill>
        </w:rPr>
      </w:pPr>
      <w:r>
        <w:rPr>
          <w:rFonts w:hint="eastAsia" w:ascii="宋体" w:hAnsi="宋体"/>
          <w:color w:val="000000" w:themeColor="text1"/>
          <w:sz w:val="24"/>
          <w:szCs w:val="22"/>
          <w:highlight w:val="none"/>
          <w14:textFill>
            <w14:solidFill>
              <w14:schemeClr w14:val="tx1"/>
            </w14:solidFill>
          </w14:textFill>
        </w:rPr>
        <w:t>（格式自拟，应逐页加盖企业及法人电子签章；）</w:t>
      </w:r>
    </w:p>
    <w:p>
      <w:pPr>
        <w:spacing w:line="440" w:lineRule="exact"/>
        <w:ind w:firstLine="562" w:firstLineChars="200"/>
        <w:jc w:val="center"/>
        <w:rPr>
          <w:rFonts w:ascii="宋体" w:hAnsi="宋体"/>
          <w:b/>
          <w:bCs/>
          <w:color w:val="000000" w:themeColor="text1"/>
          <w:sz w:val="28"/>
          <w:szCs w:val="28"/>
          <w:highlight w:val="none"/>
          <w14:textFill>
            <w14:solidFill>
              <w14:schemeClr w14:val="tx1"/>
            </w14:solidFill>
          </w14:textFill>
        </w:rPr>
      </w:pPr>
    </w:p>
    <w:p>
      <w:pPr>
        <w:spacing w:line="480" w:lineRule="exact"/>
        <w:jc w:val="center"/>
        <w:outlineLvl w:val="0"/>
        <w:rPr>
          <w:rFonts w:ascii="宋体" w:hAnsi="宋体" w:cs="宋体"/>
          <w:b/>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bookmarkStart w:id="709" w:name="_Toc6374"/>
      <w:bookmarkStart w:id="710" w:name="_Toc27994"/>
      <w:bookmarkStart w:id="711" w:name="_Toc32487"/>
      <w:bookmarkStart w:id="712" w:name="_Toc10471"/>
      <w:r>
        <w:rPr>
          <w:rFonts w:hint="eastAsia" w:ascii="宋体" w:hAnsi="宋体" w:cs="宋体"/>
          <w:b/>
          <w:color w:val="000000" w:themeColor="text1"/>
          <w:sz w:val="28"/>
          <w:szCs w:val="28"/>
          <w:highlight w:val="none"/>
          <w:lang w:val="en-US" w:eastAsia="zh-CN"/>
          <w14:textFill>
            <w14:solidFill>
              <w14:schemeClr w14:val="tx1"/>
            </w14:solidFill>
          </w14:textFill>
        </w:rPr>
        <w:t>八</w:t>
      </w:r>
      <w:r>
        <w:rPr>
          <w:rFonts w:hint="eastAsia" w:ascii="宋体" w:hAnsi="宋体" w:cs="宋体"/>
          <w:b/>
          <w:color w:val="000000" w:themeColor="text1"/>
          <w:sz w:val="28"/>
          <w:szCs w:val="28"/>
          <w:highlight w:val="none"/>
          <w14:textFill>
            <w14:solidFill>
              <w14:schemeClr w14:val="tx1"/>
            </w14:solidFill>
          </w14:textFill>
        </w:rPr>
        <w:t>、商务标</w:t>
      </w:r>
      <w:bookmarkEnd w:id="709"/>
      <w:bookmarkEnd w:id="710"/>
      <w:bookmarkEnd w:id="711"/>
    </w:p>
    <w:p>
      <w:pPr>
        <w:keepNext/>
        <w:keepLines/>
        <w:tabs>
          <w:tab w:val="left" w:pos="2940"/>
        </w:tabs>
        <w:spacing w:before="260" w:after="260"/>
        <w:jc w:val="center"/>
        <w:outlineLvl w:val="2"/>
        <w:rPr>
          <w:rFonts w:ascii="宋体" w:hAnsi="宋体" w:cs="宋体"/>
          <w:b/>
          <w:color w:val="000000" w:themeColor="text1"/>
          <w:sz w:val="24"/>
          <w:szCs w:val="21"/>
          <w:highlight w:val="none"/>
          <w14:textFill>
            <w14:solidFill>
              <w14:schemeClr w14:val="tx1"/>
            </w14:solidFill>
          </w14:textFill>
        </w:rPr>
      </w:pPr>
      <w:bookmarkStart w:id="713" w:name="_Toc19070"/>
      <w:r>
        <w:rPr>
          <w:rFonts w:hint="eastAsia" w:ascii="宋体" w:hAnsi="宋体" w:cs="宋体"/>
          <w:b/>
          <w:color w:val="000000" w:themeColor="text1"/>
          <w:sz w:val="24"/>
          <w:szCs w:val="21"/>
          <w:highlight w:val="none"/>
          <w14:textFill>
            <w14:solidFill>
              <w14:schemeClr w14:val="tx1"/>
            </w14:solidFill>
          </w14:textFill>
        </w:rPr>
        <w:t>（一）近三年完成的类似项目情况表</w:t>
      </w:r>
      <w:bookmarkEnd w:id="713"/>
    </w:p>
    <w:tbl>
      <w:tblPr>
        <w:tblStyle w:val="19"/>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项目名称</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项目所在地</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发包人名称</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发包人地址</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发包人电话</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合同价格</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开工日期</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7"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竣工日期</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7"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承担的工作</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工程质量</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项目经理</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技术负责人</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25"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项目描述</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jc w:val="center"/>
        </w:trPr>
        <w:tc>
          <w:tcPr>
            <w:tcW w:w="226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备注</w:t>
            </w:r>
          </w:p>
        </w:tc>
        <w:tc>
          <w:tcPr>
            <w:tcW w:w="625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bl>
    <w:p>
      <w:pPr>
        <w:rPr>
          <w:rFonts w:ascii="宋体" w:hAnsi="宋体"/>
          <w:color w:val="000000" w:themeColor="text1"/>
          <w:sz w:val="24"/>
          <w:szCs w:val="21"/>
          <w:highlight w:val="none"/>
          <w:lang w:bidi="zh-CN"/>
          <w14:textFill>
            <w14:solidFill>
              <w14:schemeClr w14:val="tx1"/>
            </w14:solidFill>
          </w14:textFill>
        </w:rPr>
      </w:pPr>
      <w:r>
        <w:rPr>
          <w:rFonts w:ascii="宋体" w:hAnsi="宋体"/>
          <w:color w:val="000000" w:themeColor="text1"/>
          <w:sz w:val="24"/>
          <w:szCs w:val="21"/>
          <w:highlight w:val="none"/>
          <w:lang w:bidi="zh-CN"/>
          <w14:textFill>
            <w14:solidFill>
              <w14:schemeClr w14:val="tx1"/>
            </w14:solidFill>
          </w14:textFill>
        </w:rPr>
        <w:t>备注：1、本表后附中标通知书</w:t>
      </w:r>
      <w:r>
        <w:rPr>
          <w:rFonts w:hint="eastAsia" w:ascii="宋体" w:hAnsi="宋体"/>
          <w:color w:val="000000" w:themeColor="text1"/>
          <w:sz w:val="24"/>
          <w:szCs w:val="21"/>
          <w:highlight w:val="none"/>
          <w:lang w:bidi="zh-CN"/>
          <w14:textFill>
            <w14:solidFill>
              <w14:schemeClr w14:val="tx1"/>
            </w14:solidFill>
          </w14:textFill>
        </w:rPr>
        <w:t>和施工</w:t>
      </w:r>
      <w:r>
        <w:rPr>
          <w:rFonts w:ascii="宋体" w:hAnsi="宋体"/>
          <w:color w:val="000000" w:themeColor="text1"/>
          <w:sz w:val="24"/>
          <w:szCs w:val="21"/>
          <w:highlight w:val="none"/>
          <w:lang w:bidi="zh-CN"/>
          <w14:textFill>
            <w14:solidFill>
              <w14:schemeClr w14:val="tx1"/>
            </w14:solidFill>
          </w14:textFill>
        </w:rPr>
        <w:t>合同协议书的</w:t>
      </w:r>
      <w:r>
        <w:rPr>
          <w:rFonts w:hint="eastAsia" w:ascii="宋体" w:hAnsi="宋体"/>
          <w:color w:val="000000" w:themeColor="text1"/>
          <w:sz w:val="24"/>
          <w:szCs w:val="21"/>
          <w:highlight w:val="none"/>
          <w:lang w:bidi="zh-CN"/>
          <w14:textFill>
            <w14:solidFill>
              <w14:schemeClr w14:val="tx1"/>
            </w14:solidFill>
          </w14:textFill>
        </w:rPr>
        <w:t>原件</w:t>
      </w:r>
      <w:r>
        <w:rPr>
          <w:rFonts w:ascii="宋体" w:hAnsi="宋体"/>
          <w:color w:val="000000" w:themeColor="text1"/>
          <w:sz w:val="24"/>
          <w:szCs w:val="21"/>
          <w:highlight w:val="none"/>
          <w:lang w:bidi="zh-CN"/>
          <w14:textFill>
            <w14:solidFill>
              <w14:schemeClr w14:val="tx1"/>
            </w14:solidFill>
          </w14:textFill>
        </w:rPr>
        <w:t>扫描件</w:t>
      </w:r>
      <w:r>
        <w:rPr>
          <w:rFonts w:hint="eastAsia" w:ascii="宋体" w:hAnsi="宋体"/>
          <w:color w:val="000000" w:themeColor="text1"/>
          <w:sz w:val="24"/>
          <w:szCs w:val="21"/>
          <w:highlight w:val="none"/>
          <w:lang w:bidi="zh-CN"/>
          <w14:textFill>
            <w14:solidFill>
              <w14:schemeClr w14:val="tx1"/>
            </w14:solidFill>
          </w14:textFill>
        </w:rPr>
        <w:t>及评标办法中要求的其他资料，提供不全不得分</w:t>
      </w:r>
      <w:r>
        <w:rPr>
          <w:rFonts w:ascii="宋体" w:hAnsi="宋体"/>
          <w:color w:val="000000" w:themeColor="text1"/>
          <w:sz w:val="24"/>
          <w:szCs w:val="21"/>
          <w:highlight w:val="none"/>
          <w:lang w:bidi="zh-CN"/>
          <w14:textFill>
            <w14:solidFill>
              <w14:schemeClr w14:val="tx1"/>
            </w14:solidFill>
          </w14:textFill>
        </w:rPr>
        <w:t>。每张表格只填写一个项目，并标明序号。</w:t>
      </w:r>
    </w:p>
    <w:p>
      <w:pPr>
        <w:keepNext/>
        <w:keepLines/>
        <w:tabs>
          <w:tab w:val="left" w:pos="2940"/>
        </w:tabs>
        <w:spacing w:before="260" w:after="260"/>
        <w:jc w:val="center"/>
        <w:outlineLvl w:val="2"/>
        <w:rPr>
          <w:rFonts w:ascii="宋体" w:hAnsi="宋体" w:cs="宋体"/>
          <w:b/>
          <w:bCs/>
          <w:color w:val="000000" w:themeColor="text1"/>
          <w:szCs w:val="21"/>
          <w:highlight w:val="none"/>
          <w14:textFill>
            <w14:solidFill>
              <w14:schemeClr w14:val="tx1"/>
            </w14:solidFill>
          </w14:textFill>
        </w:rPr>
      </w:pPr>
      <w:r>
        <w:rPr>
          <w:b/>
          <w:bCs/>
          <w:color w:val="000000" w:themeColor="text1"/>
          <w:sz w:val="32"/>
          <w:szCs w:val="32"/>
          <w:highlight w:val="none"/>
          <w14:textFill>
            <w14:solidFill>
              <w14:schemeClr w14:val="tx1"/>
            </w14:solidFill>
          </w14:textFill>
        </w:rPr>
        <w:br w:type="page"/>
      </w:r>
      <w:bookmarkStart w:id="714" w:name="_Toc1634"/>
      <w:bookmarkStart w:id="715" w:name="_Toc265953297"/>
      <w:bookmarkStart w:id="716" w:name="_Toc144974879"/>
      <w:bookmarkStart w:id="717" w:name="_Toc152045811"/>
      <w:bookmarkStart w:id="718" w:name="_Toc296602621"/>
      <w:bookmarkStart w:id="719" w:name="_Toc8282"/>
      <w:bookmarkStart w:id="720" w:name="_Toc247514303"/>
      <w:bookmarkStart w:id="721" w:name="_Toc152042600"/>
      <w:bookmarkStart w:id="722" w:name="_Toc247527851"/>
      <w:r>
        <w:rPr>
          <w:rFonts w:hint="eastAsia" w:ascii="宋体" w:hAnsi="宋体" w:cs="宋体"/>
          <w:b/>
          <w:color w:val="000000" w:themeColor="text1"/>
          <w:sz w:val="24"/>
          <w:szCs w:val="21"/>
          <w:highlight w:val="none"/>
          <w14:textFill>
            <w14:solidFill>
              <w14:schemeClr w14:val="tx1"/>
            </w14:solidFill>
          </w14:textFill>
        </w:rPr>
        <w:t>（二）正在实施的和新承接的项目情况表</w:t>
      </w:r>
      <w:bookmarkEnd w:id="714"/>
      <w:bookmarkEnd w:id="715"/>
      <w:bookmarkEnd w:id="716"/>
      <w:bookmarkEnd w:id="717"/>
      <w:bookmarkEnd w:id="718"/>
      <w:bookmarkEnd w:id="719"/>
      <w:bookmarkEnd w:id="720"/>
      <w:bookmarkEnd w:id="721"/>
      <w:bookmarkEnd w:id="722"/>
    </w:p>
    <w:tbl>
      <w:tblPr>
        <w:tblStyle w:val="19"/>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9"/>
        <w:gridCol w:w="6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项目名称</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项目所在地</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发包人名称</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发包人地址</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发包人电话</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签约合同价</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开工日期</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7"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计划竣工日期</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7"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承担的工作</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工程质量</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项目经理</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技术负责人</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8"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项目描述</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p>
            <w:pPr>
              <w:topLinePunct/>
              <w:spacing w:line="600" w:lineRule="exact"/>
              <w:rPr>
                <w:rFonts w:ascii="宋体" w:hAnsi="宋体" w:cs="宋体"/>
                <w:color w:val="000000" w:themeColor="text1"/>
                <w:sz w:val="28"/>
                <w:szCs w:val="21"/>
                <w:highlight w:val="none"/>
                <w14:textFill>
                  <w14:solidFill>
                    <w14:schemeClr w14:val="tx1"/>
                  </w14:solidFill>
                </w14:textFill>
              </w:rPr>
            </w:pPr>
          </w:p>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2119" w:type="dxa"/>
            <w:noWrap w:val="0"/>
            <w:vAlign w:val="center"/>
          </w:tcPr>
          <w:p>
            <w:pPr>
              <w:topLinePunct/>
              <w:spacing w:line="600" w:lineRule="exact"/>
              <w:jc w:val="center"/>
              <w:rPr>
                <w:rFonts w:ascii="宋体" w:hAnsi="宋体" w:cs="宋体"/>
                <w:color w:val="000000" w:themeColor="text1"/>
                <w:sz w:val="28"/>
                <w:szCs w:val="21"/>
                <w:highlight w:val="none"/>
                <w14:textFill>
                  <w14:solidFill>
                    <w14:schemeClr w14:val="tx1"/>
                  </w14:solidFill>
                </w14:textFill>
              </w:rPr>
            </w:pPr>
            <w:r>
              <w:rPr>
                <w:rFonts w:hint="eastAsia" w:ascii="宋体" w:hAnsi="宋体" w:cs="宋体"/>
                <w:color w:val="000000" w:themeColor="text1"/>
                <w:sz w:val="28"/>
                <w:szCs w:val="21"/>
                <w:highlight w:val="none"/>
                <w14:textFill>
                  <w14:solidFill>
                    <w14:schemeClr w14:val="tx1"/>
                  </w14:solidFill>
                </w14:textFill>
              </w:rPr>
              <w:t>备注</w:t>
            </w:r>
          </w:p>
        </w:tc>
        <w:tc>
          <w:tcPr>
            <w:tcW w:w="6403" w:type="dxa"/>
            <w:noWrap w:val="0"/>
            <w:vAlign w:val="top"/>
          </w:tcPr>
          <w:p>
            <w:pPr>
              <w:topLinePunct/>
              <w:spacing w:line="600" w:lineRule="exact"/>
              <w:rPr>
                <w:rFonts w:ascii="宋体" w:hAnsi="宋体" w:cs="宋体"/>
                <w:color w:val="000000" w:themeColor="text1"/>
                <w:sz w:val="28"/>
                <w:szCs w:val="21"/>
                <w:highlight w:val="none"/>
                <w14:textFill>
                  <w14:solidFill>
                    <w14:schemeClr w14:val="tx1"/>
                  </w14:solidFill>
                </w14:textFill>
              </w:rPr>
            </w:pPr>
          </w:p>
        </w:tc>
      </w:tr>
    </w:tbl>
    <w:p>
      <w:pPr>
        <w:rPr>
          <w:rFonts w:ascii="宋体" w:hAnsi="宋体"/>
          <w:color w:val="000000" w:themeColor="text1"/>
          <w:sz w:val="24"/>
          <w:szCs w:val="21"/>
          <w:highlight w:val="none"/>
          <w:lang w:bidi="zh-CN"/>
          <w14:textFill>
            <w14:solidFill>
              <w14:schemeClr w14:val="tx1"/>
            </w14:solidFill>
          </w14:textFill>
        </w:rPr>
      </w:pPr>
      <w:r>
        <w:rPr>
          <w:rFonts w:ascii="宋体" w:hAnsi="宋体"/>
          <w:color w:val="000000" w:themeColor="text1"/>
          <w:sz w:val="24"/>
          <w:szCs w:val="21"/>
          <w:highlight w:val="none"/>
          <w:lang w:bidi="zh-CN"/>
          <w14:textFill>
            <w14:solidFill>
              <w14:schemeClr w14:val="tx1"/>
            </w14:solidFill>
          </w14:textFill>
        </w:rPr>
        <w:t>备注：本表后附中标通知书</w:t>
      </w:r>
      <w:r>
        <w:rPr>
          <w:rFonts w:hint="eastAsia" w:ascii="宋体" w:hAnsi="宋体"/>
          <w:color w:val="000000" w:themeColor="text1"/>
          <w:sz w:val="24"/>
          <w:szCs w:val="21"/>
          <w:highlight w:val="none"/>
          <w:lang w:bidi="zh-CN"/>
          <w14:textFill>
            <w14:solidFill>
              <w14:schemeClr w14:val="tx1"/>
            </w14:solidFill>
          </w14:textFill>
        </w:rPr>
        <w:t>和施工</w:t>
      </w:r>
      <w:r>
        <w:rPr>
          <w:rFonts w:ascii="宋体" w:hAnsi="宋体"/>
          <w:color w:val="000000" w:themeColor="text1"/>
          <w:sz w:val="24"/>
          <w:szCs w:val="21"/>
          <w:highlight w:val="none"/>
          <w:lang w:bidi="zh-CN"/>
          <w14:textFill>
            <w14:solidFill>
              <w14:schemeClr w14:val="tx1"/>
            </w14:solidFill>
          </w14:textFill>
        </w:rPr>
        <w:t>合同协议书</w:t>
      </w:r>
      <w:r>
        <w:rPr>
          <w:rFonts w:hint="eastAsia" w:ascii="宋体" w:hAnsi="宋体"/>
          <w:color w:val="000000" w:themeColor="text1"/>
          <w:sz w:val="24"/>
          <w:szCs w:val="21"/>
          <w:highlight w:val="none"/>
          <w:lang w:bidi="zh-CN"/>
          <w14:textFill>
            <w14:solidFill>
              <w14:schemeClr w14:val="tx1"/>
            </w14:solidFill>
          </w14:textFill>
        </w:rPr>
        <w:t>原件</w:t>
      </w:r>
      <w:r>
        <w:rPr>
          <w:rFonts w:ascii="宋体" w:hAnsi="宋体"/>
          <w:color w:val="000000" w:themeColor="text1"/>
          <w:sz w:val="24"/>
          <w:szCs w:val="21"/>
          <w:highlight w:val="none"/>
          <w:lang w:bidi="zh-CN"/>
          <w14:textFill>
            <w14:solidFill>
              <w14:schemeClr w14:val="tx1"/>
            </w14:solidFill>
          </w14:textFill>
        </w:rPr>
        <w:t>扫描件。每张表格只填写一个项目，并标明序号。</w:t>
      </w:r>
    </w:p>
    <w:p>
      <w:pPr>
        <w:rPr>
          <w:rFonts w:ascii="宋体" w:hAnsi="宋体"/>
          <w:color w:val="000000" w:themeColor="text1"/>
          <w:sz w:val="22"/>
          <w:szCs w:val="21"/>
          <w:highlight w:val="none"/>
          <w:lang w:bidi="zh-CN"/>
          <w14:textFill>
            <w14:solidFill>
              <w14:schemeClr w14:val="tx1"/>
            </w14:solidFill>
          </w14:textFill>
        </w:rPr>
      </w:pPr>
    </w:p>
    <w:p>
      <w:pPr>
        <w:keepNext/>
        <w:keepLines/>
        <w:tabs>
          <w:tab w:val="left" w:pos="2940"/>
        </w:tabs>
        <w:spacing w:before="260" w:after="260"/>
        <w:jc w:val="center"/>
        <w:outlineLvl w:val="2"/>
        <w:rPr>
          <w:rFonts w:ascii="宋体" w:hAnsi="宋体"/>
          <w:b/>
          <w:bCs/>
          <w:color w:val="000000" w:themeColor="text1"/>
          <w:sz w:val="28"/>
          <w:szCs w:val="22"/>
          <w:highlight w:val="none"/>
          <w14:textFill>
            <w14:solidFill>
              <w14:schemeClr w14:val="tx1"/>
            </w14:solidFill>
          </w14:textFill>
        </w:rPr>
      </w:pPr>
      <w:bookmarkStart w:id="723" w:name="_Toc16360"/>
      <w:r>
        <w:rPr>
          <w:rFonts w:hint="eastAsia" w:ascii="宋体" w:hAnsi="宋体" w:cs="宋体"/>
          <w:b/>
          <w:bCs/>
          <w:color w:val="000000" w:themeColor="text1"/>
          <w:szCs w:val="21"/>
          <w:highlight w:val="none"/>
          <w14:textFill>
            <w14:solidFill>
              <w14:schemeClr w14:val="tx1"/>
            </w14:solidFill>
          </w14:textFill>
        </w:rPr>
        <w:br w:type="page"/>
      </w:r>
      <w:bookmarkEnd w:id="723"/>
      <w:bookmarkStart w:id="724" w:name="_Toc18319"/>
      <w:r>
        <w:rPr>
          <w:rFonts w:hint="eastAsia" w:ascii="宋体" w:hAnsi="宋体" w:cs="宋体"/>
          <w:b/>
          <w:color w:val="000000" w:themeColor="text1"/>
          <w:sz w:val="24"/>
          <w:szCs w:val="21"/>
          <w:highlight w:val="none"/>
          <w14:textFill>
            <w14:solidFill>
              <w14:schemeClr w14:val="tx1"/>
            </w14:solidFill>
          </w14:textFill>
        </w:rPr>
        <w:t>（三）</w:t>
      </w:r>
      <w:r>
        <w:rPr>
          <w:rFonts w:ascii="宋体" w:hAnsi="宋体" w:cs="宋体"/>
          <w:b/>
          <w:color w:val="000000" w:themeColor="text1"/>
          <w:sz w:val="24"/>
          <w:szCs w:val="21"/>
          <w:highlight w:val="none"/>
          <w14:textFill>
            <w14:solidFill>
              <w14:schemeClr w14:val="tx1"/>
            </w14:solidFill>
          </w14:textFill>
        </w:rPr>
        <w:t>履职尽责承诺</w:t>
      </w:r>
      <w:bookmarkEnd w:id="724"/>
    </w:p>
    <w:tbl>
      <w:tblPr>
        <w:tblStyle w:val="19"/>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6" w:hRule="atLeast"/>
        </w:trPr>
        <w:tc>
          <w:tcPr>
            <w:tcW w:w="9854" w:type="dxa"/>
            <w:noWrap w:val="0"/>
            <w:vAlign w:val="top"/>
          </w:tcPr>
          <w:p>
            <w:pPr>
              <w:spacing w:before="81"/>
              <w:ind w:left="103"/>
              <w:rPr>
                <w:rFonts w:ascii="宋体" w:hAnsi="宋体"/>
                <w:color w:val="000000" w:themeColor="text1"/>
                <w:sz w:val="28"/>
                <w:szCs w:val="28"/>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t>承诺内容：</w:t>
            </w:r>
          </w:p>
          <w:p>
            <w:pPr>
              <w:spacing w:line="360" w:lineRule="auto"/>
              <w:ind w:right="-1031" w:rightChars="-491"/>
              <w:jc w:val="center"/>
              <w:outlineLvl w:val="9"/>
              <w:rPr>
                <w:rFonts w:ascii="宋体" w:hAnsi="宋体"/>
                <w:bCs/>
                <w:color w:val="000000" w:themeColor="text1"/>
                <w:sz w:val="28"/>
                <w:szCs w:val="28"/>
                <w:highlight w:val="none"/>
                <w14:textFill>
                  <w14:solidFill>
                    <w14:schemeClr w14:val="tx1"/>
                  </w14:solidFill>
                </w14:textFill>
              </w:rPr>
            </w:pPr>
          </w:p>
        </w:tc>
      </w:tr>
    </w:tbl>
    <w:p>
      <w:pPr>
        <w:rPr>
          <w:rFonts w:ascii="宋体" w:hAnsi="宋体"/>
          <w:bCs/>
          <w:color w:val="000000" w:themeColor="text1"/>
          <w:szCs w:val="21"/>
          <w:highlight w:val="none"/>
          <w14:textFill>
            <w14:solidFill>
              <w14:schemeClr w14:val="tx1"/>
            </w14:solidFill>
          </w14:textFill>
        </w:rPr>
      </w:pPr>
      <w:r>
        <w:rPr>
          <w:rFonts w:ascii="宋体" w:hAnsi="宋体"/>
          <w:color w:val="000000" w:themeColor="text1"/>
          <w:sz w:val="24"/>
          <w:szCs w:val="21"/>
          <w:highlight w:val="none"/>
          <w:lang w:bidi="zh-CN"/>
          <w14:textFill>
            <w14:solidFill>
              <w14:schemeClr w14:val="tx1"/>
            </w14:solidFill>
          </w14:textFill>
        </w:rPr>
        <w:t>注：具有全面、详实、可行、合法有效的书面保证技术措施落实到位的承诺和落实不到位的处理承诺，其中包括各关键岗位人员的在岗、更换等履职尽责承诺，提供承包商履约保证。</w:t>
      </w:r>
    </w:p>
    <w:p>
      <w:pPr>
        <w:ind w:left="1041" w:firstLine="3660" w:firstLineChars="1500"/>
        <w:jc w:val="left"/>
        <w:rPr>
          <w:rFonts w:ascii="宋体" w:hAnsi="宋体"/>
          <w:color w:val="000000" w:themeColor="text1"/>
          <w:spacing w:val="-18"/>
          <w:kern w:val="0"/>
          <w:sz w:val="28"/>
          <w:highlight w:val="none"/>
          <w14:textFill>
            <w14:solidFill>
              <w14:schemeClr w14:val="tx1"/>
            </w14:solidFill>
          </w14:textFill>
        </w:rPr>
      </w:pPr>
    </w:p>
    <w:p>
      <w:pPr>
        <w:ind w:left="1041" w:firstLine="3660" w:firstLineChars="1500"/>
        <w:jc w:val="left"/>
        <w:rPr>
          <w:rFonts w:ascii="宋体" w:hAnsi="宋体"/>
          <w:color w:val="000000" w:themeColor="text1"/>
          <w:spacing w:val="-18"/>
          <w:kern w:val="0"/>
          <w:sz w:val="28"/>
          <w:highlight w:val="none"/>
          <w14:textFill>
            <w14:solidFill>
              <w14:schemeClr w14:val="tx1"/>
            </w14:solidFill>
          </w14:textFill>
        </w:rPr>
      </w:pPr>
      <w:r>
        <w:rPr>
          <w:rFonts w:hint="eastAsia" w:ascii="宋体" w:hAnsi="宋体"/>
          <w:color w:val="000000" w:themeColor="text1"/>
          <w:spacing w:val="-18"/>
          <w:kern w:val="0"/>
          <w:sz w:val="28"/>
          <w:highlight w:val="none"/>
          <w14:textFill>
            <w14:solidFill>
              <w14:schemeClr w14:val="tx1"/>
            </w14:solidFill>
          </w14:textFill>
        </w:rPr>
        <w:t>供应商：</w:t>
      </w:r>
      <w:r>
        <w:rPr>
          <w:rFonts w:ascii="宋体" w:hAnsi="宋体"/>
          <w:color w:val="000000" w:themeColor="text1"/>
          <w:spacing w:val="-18"/>
          <w:kern w:val="0"/>
          <w:sz w:val="28"/>
          <w:highlight w:val="none"/>
          <w14:textFill>
            <w14:solidFill>
              <w14:schemeClr w14:val="tx1"/>
            </w14:solidFill>
          </w14:textFill>
        </w:rPr>
        <w:t>（</w:t>
      </w:r>
      <w:r>
        <w:rPr>
          <w:rFonts w:hint="eastAsia" w:ascii="宋体" w:hAnsi="宋体"/>
          <w:color w:val="000000" w:themeColor="text1"/>
          <w:spacing w:val="-18"/>
          <w:kern w:val="0"/>
          <w:sz w:val="28"/>
          <w:highlight w:val="none"/>
          <w14:textFill>
            <w14:solidFill>
              <w14:schemeClr w14:val="tx1"/>
            </w14:solidFill>
          </w14:textFill>
        </w:rPr>
        <w:t>企业电子签章</w:t>
      </w:r>
      <w:r>
        <w:rPr>
          <w:rFonts w:ascii="宋体" w:hAnsi="宋体"/>
          <w:color w:val="000000" w:themeColor="text1"/>
          <w:spacing w:val="-18"/>
          <w:kern w:val="0"/>
          <w:sz w:val="28"/>
          <w:highlight w:val="none"/>
          <w14:textFill>
            <w14:solidFill>
              <w14:schemeClr w14:val="tx1"/>
            </w14:solidFill>
          </w14:textFill>
        </w:rPr>
        <w:t>）</w:t>
      </w:r>
    </w:p>
    <w:p>
      <w:pPr>
        <w:ind w:left="1041" w:firstLine="3660" w:firstLineChars="1500"/>
        <w:jc w:val="left"/>
        <w:rPr>
          <w:rFonts w:ascii="宋体" w:hAnsi="宋体"/>
          <w:color w:val="000000" w:themeColor="text1"/>
          <w:spacing w:val="-18"/>
          <w:kern w:val="0"/>
          <w:sz w:val="28"/>
          <w:highlight w:val="none"/>
          <w14:textFill>
            <w14:solidFill>
              <w14:schemeClr w14:val="tx1"/>
            </w14:solidFill>
          </w14:textFill>
        </w:rPr>
      </w:pPr>
      <w:r>
        <w:rPr>
          <w:rFonts w:ascii="宋体" w:hAnsi="宋体"/>
          <w:color w:val="000000" w:themeColor="text1"/>
          <w:spacing w:val="-18"/>
          <w:kern w:val="0"/>
          <w:sz w:val="28"/>
          <w:highlight w:val="none"/>
          <w14:textFill>
            <w14:solidFill>
              <w14:schemeClr w14:val="tx1"/>
            </w14:solidFill>
          </w14:textFill>
        </w:rPr>
        <w:t>法定代表人</w:t>
      </w:r>
      <w:r>
        <w:rPr>
          <w:rFonts w:hint="eastAsia" w:ascii="宋体" w:hAnsi="宋体"/>
          <w:color w:val="000000" w:themeColor="text1"/>
          <w:spacing w:val="-18"/>
          <w:kern w:val="0"/>
          <w:sz w:val="28"/>
          <w:highlight w:val="none"/>
          <w14:textFill>
            <w14:solidFill>
              <w14:schemeClr w14:val="tx1"/>
            </w14:solidFill>
          </w14:textFill>
        </w:rPr>
        <w:t>：</w:t>
      </w:r>
      <w:r>
        <w:rPr>
          <w:rFonts w:ascii="宋体" w:hAnsi="宋体"/>
          <w:color w:val="000000" w:themeColor="text1"/>
          <w:spacing w:val="-18"/>
          <w:kern w:val="0"/>
          <w:sz w:val="28"/>
          <w:highlight w:val="none"/>
          <w14:textFill>
            <w14:solidFill>
              <w14:schemeClr w14:val="tx1"/>
            </w14:solidFill>
          </w14:textFill>
        </w:rPr>
        <w:t>（</w:t>
      </w:r>
      <w:r>
        <w:rPr>
          <w:rFonts w:hint="eastAsia" w:ascii="宋体" w:hAnsi="宋体"/>
          <w:color w:val="000000" w:themeColor="text1"/>
          <w:spacing w:val="-18"/>
          <w:kern w:val="0"/>
          <w:sz w:val="28"/>
          <w:highlight w:val="none"/>
          <w14:textFill>
            <w14:solidFill>
              <w14:schemeClr w14:val="tx1"/>
            </w14:solidFill>
          </w14:textFill>
        </w:rPr>
        <w:t>法人电子签章</w:t>
      </w:r>
      <w:r>
        <w:rPr>
          <w:rFonts w:ascii="宋体" w:hAnsi="宋体"/>
          <w:color w:val="000000" w:themeColor="text1"/>
          <w:spacing w:val="-18"/>
          <w:kern w:val="0"/>
          <w:sz w:val="28"/>
          <w:highlight w:val="none"/>
          <w14:textFill>
            <w14:solidFill>
              <w14:schemeClr w14:val="tx1"/>
            </w14:solidFill>
          </w14:textFill>
        </w:rPr>
        <w:t>）</w:t>
      </w:r>
    </w:p>
    <w:p>
      <w:pPr>
        <w:ind w:left="1041" w:firstLine="3660" w:firstLineChars="1500"/>
        <w:jc w:val="left"/>
        <w:rPr>
          <w:rFonts w:ascii="宋体" w:hAnsi="宋体"/>
          <w:color w:val="000000" w:themeColor="text1"/>
          <w:spacing w:val="-18"/>
          <w:kern w:val="0"/>
          <w:sz w:val="28"/>
          <w:highlight w:val="none"/>
          <w14:textFill>
            <w14:solidFill>
              <w14:schemeClr w14:val="tx1"/>
            </w14:solidFill>
          </w14:textFill>
        </w:rPr>
      </w:pPr>
      <w:r>
        <w:rPr>
          <w:rFonts w:hint="eastAsia" w:ascii="宋体" w:hAnsi="宋体"/>
          <w:color w:val="000000" w:themeColor="text1"/>
          <w:spacing w:val="-18"/>
          <w:kern w:val="0"/>
          <w:sz w:val="28"/>
          <w:highlight w:val="none"/>
          <w14:textFill>
            <w14:solidFill>
              <w14:schemeClr w14:val="tx1"/>
            </w14:solidFill>
          </w14:textFill>
        </w:rPr>
        <w:t xml:space="preserve">时间：  年   月   日 </w:t>
      </w:r>
    </w:p>
    <w:p>
      <w:pPr>
        <w:spacing w:line="360" w:lineRule="auto"/>
        <w:ind w:right="-1031" w:rightChars="-491"/>
        <w:jc w:val="left"/>
        <w:outlineLvl w:val="9"/>
        <w:rPr>
          <w:rFonts w:ascii="宋体" w:hAnsi="宋体"/>
          <w:bCs/>
          <w:color w:val="000000" w:themeColor="text1"/>
          <w:sz w:val="24"/>
          <w:highlight w:val="none"/>
          <w14:textFill>
            <w14:solidFill>
              <w14:schemeClr w14:val="tx1"/>
            </w14:solidFill>
          </w14:textFill>
        </w:rPr>
      </w:pPr>
    </w:p>
    <w:p>
      <w:pPr>
        <w:widowControl/>
        <w:jc w:val="left"/>
        <w:rPr>
          <w:rFonts w:hint="eastAsia" w:ascii="宋体" w:hAnsi="宋体" w:cs="宋体"/>
          <w:b/>
          <w:color w:val="000000" w:themeColor="text1"/>
          <w:sz w:val="24"/>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br w:type="page"/>
      </w:r>
      <w:bookmarkStart w:id="725" w:name="_Toc23941"/>
    </w:p>
    <w:bookmarkEnd w:id="725"/>
    <w:p>
      <w:pPr>
        <w:pStyle w:val="4"/>
        <w:rPr>
          <w:rFonts w:hint="eastAsia" w:ascii="宋体" w:hAnsi="宋体"/>
          <w:b/>
          <w:bCs/>
          <w:color w:val="000000" w:themeColor="text1"/>
          <w:sz w:val="28"/>
          <w:szCs w:val="28"/>
          <w:highlight w:val="none"/>
          <w14:textFill>
            <w14:solidFill>
              <w14:schemeClr w14:val="tx1"/>
            </w14:solidFill>
          </w14:textFill>
        </w:rPr>
      </w:pPr>
      <w:bookmarkStart w:id="726" w:name="_Toc23231"/>
      <w:bookmarkStart w:id="727" w:name="_Toc23948"/>
      <w:bookmarkStart w:id="728" w:name="_Toc31740"/>
    </w:p>
    <w:p>
      <w:pPr>
        <w:pStyle w:val="5"/>
        <w:rPr>
          <w:color w:val="000000" w:themeColor="text1"/>
          <w:highlight w:val="none"/>
          <w14:textFill>
            <w14:solidFill>
              <w14:schemeClr w14:val="tx1"/>
            </w14:solidFill>
          </w14:textFill>
        </w:rPr>
      </w:pPr>
    </w:p>
    <w:p>
      <w:pPr>
        <w:spacing w:line="480" w:lineRule="exact"/>
        <w:jc w:val="center"/>
        <w:outlineLvl w:val="0"/>
        <w:rPr>
          <w:rFonts w:ascii="宋体" w:hAnsi="宋体" w:cs="宋体"/>
          <w:b/>
          <w:color w:val="000000" w:themeColor="text1"/>
          <w:sz w:val="28"/>
          <w:szCs w:val="28"/>
          <w:highlight w:val="none"/>
          <w14:textFill>
            <w14:solidFill>
              <w14:schemeClr w14:val="tx1"/>
            </w14:solidFill>
          </w14:textFill>
        </w:rPr>
      </w:pPr>
      <w:r>
        <w:rPr>
          <w:rFonts w:hint="eastAsia" w:ascii="宋体" w:hAnsi="宋体" w:cs="宋体"/>
          <w:b/>
          <w:color w:val="000000" w:themeColor="text1"/>
          <w:sz w:val="28"/>
          <w:szCs w:val="28"/>
          <w:highlight w:val="none"/>
          <w:lang w:val="en-US" w:eastAsia="zh-CN"/>
          <w14:textFill>
            <w14:solidFill>
              <w14:schemeClr w14:val="tx1"/>
            </w14:solidFill>
          </w14:textFill>
        </w:rPr>
        <w:t>九</w:t>
      </w:r>
      <w:r>
        <w:rPr>
          <w:rFonts w:hint="eastAsia" w:ascii="宋体" w:hAnsi="宋体" w:cs="宋体"/>
          <w:b/>
          <w:color w:val="000000" w:themeColor="text1"/>
          <w:sz w:val="28"/>
          <w:szCs w:val="28"/>
          <w:highlight w:val="none"/>
          <w14:textFill>
            <w14:solidFill>
              <w14:schemeClr w14:val="tx1"/>
            </w14:solidFill>
          </w14:textFill>
        </w:rPr>
        <w:t>、其他资料</w:t>
      </w:r>
      <w:bookmarkEnd w:id="712"/>
      <w:bookmarkEnd w:id="726"/>
      <w:bookmarkEnd w:id="727"/>
      <w:bookmarkEnd w:id="728"/>
    </w:p>
    <w:p>
      <w:pPr>
        <w:jc w:val="center"/>
        <w:rPr>
          <w:rFonts w:ascii="宋体" w:hAnsi="宋体"/>
          <w:color w:val="000000" w:themeColor="text1"/>
          <w:sz w:val="24"/>
          <w:szCs w:val="22"/>
          <w:highlight w:val="none"/>
          <w14:textFill>
            <w14:solidFill>
              <w14:schemeClr w14:val="tx1"/>
            </w14:solidFill>
          </w14:textFill>
        </w:rPr>
      </w:pPr>
      <w:r>
        <w:rPr>
          <w:rFonts w:hint="eastAsia" w:ascii="宋体" w:hAnsi="宋体"/>
          <w:color w:val="000000" w:themeColor="text1"/>
          <w:sz w:val="24"/>
          <w:szCs w:val="22"/>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磋商文件及评分办法中要求的其他资料或</w:t>
      </w:r>
      <w:r>
        <w:rPr>
          <w:rFonts w:hint="eastAsia" w:ascii="宋体" w:hAnsi="宋体" w:cs="宋体"/>
          <w:color w:val="000000" w:themeColor="text1"/>
          <w:sz w:val="24"/>
          <w:highlight w:val="none"/>
          <w:lang w:eastAsia="zh-CN"/>
          <w14:textFill>
            <w14:solidFill>
              <w14:schemeClr w14:val="tx1"/>
            </w14:solidFill>
          </w14:textFill>
        </w:rPr>
        <w:t>供应商</w:t>
      </w:r>
      <w:r>
        <w:rPr>
          <w:rFonts w:hint="eastAsia" w:ascii="宋体" w:hAnsi="宋体" w:cs="宋体"/>
          <w:color w:val="000000" w:themeColor="text1"/>
          <w:sz w:val="24"/>
          <w:highlight w:val="none"/>
          <w14:textFill>
            <w14:solidFill>
              <w14:schemeClr w14:val="tx1"/>
            </w14:solidFill>
          </w14:textFill>
        </w:rPr>
        <w:t>认为其他需提供的资料，格式自拟，应逐页加盖企业及法人</w:t>
      </w:r>
      <w:r>
        <w:rPr>
          <w:rFonts w:hint="eastAsia" w:ascii="宋体" w:hAnsi="宋体"/>
          <w:color w:val="000000" w:themeColor="text1"/>
          <w:sz w:val="24"/>
          <w:highlight w:val="none"/>
          <w14:textFill>
            <w14:solidFill>
              <w14:schemeClr w14:val="tx1"/>
            </w14:solidFill>
          </w14:textFill>
        </w:rPr>
        <w:t>电子签章</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olor w:val="000000" w:themeColor="text1"/>
          <w:sz w:val="24"/>
          <w:szCs w:val="22"/>
          <w:highlight w:val="none"/>
          <w14:textFill>
            <w14:solidFill>
              <w14:schemeClr w14:val="tx1"/>
            </w14:solidFill>
          </w14:textFill>
        </w:rPr>
        <w:t>）</w:t>
      </w:r>
    </w:p>
    <w:p>
      <w:pPr>
        <w:rPr>
          <w:color w:val="000000" w:themeColor="text1"/>
          <w:highlight w:val="none"/>
          <w14:textFill>
            <w14:solidFill>
              <w14:schemeClr w14:val="tx1"/>
            </w14:solidFill>
          </w14:textFill>
        </w:rPr>
      </w:pPr>
    </w:p>
    <w:p>
      <w:pPr>
        <w:pStyle w:val="5"/>
        <w:numPr>
          <w:ilvl w:val="0"/>
          <w:numId w:val="0"/>
        </w:numPr>
        <w:rPr>
          <w:color w:val="000000" w:themeColor="text1"/>
          <w:highlight w:val="none"/>
          <w14:textFill>
            <w14:solidFill>
              <w14:schemeClr w14:val="tx1"/>
            </w14:solidFill>
          </w14:textFill>
        </w:rPr>
      </w:pPr>
    </w:p>
    <w:p>
      <w:pPr>
        <w:pStyle w:val="5"/>
        <w:numPr>
          <w:ilvl w:val="0"/>
          <w:numId w:val="0"/>
        </w:num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sectPr>
      <w:headerReference r:id="rId5" w:type="default"/>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1"/>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GflsaAgAAIQQAAA4AAABkcnMvZTJvRG9jLnhtbK1TzY7TMBC+I/EO&#10;lu80aRGrqmq6KrsqQqrYlQri7Dp2Y8n2WLbbpDwAvAEnLtx5rj4HYyfpIuCEuNhjz/833yxvO6PJ&#10;SfigwFZ0OikpEZZDreyhoh/eb17MKQmR2ZppsKKiZxHo7er5s2XrFmIGDehaeIJBbFi0rqJNjG5R&#10;FIE3wrAwAScsKiV4wyI+/aGoPWsxutHFrCxvihZ87TxwEQL+3vdKusrxpRQ8PkgZRCS6olhbzKfP&#10;5z6dxWrJFgfPXKP4UAb7hyoMUxaTXkPds8jI0as/QhnFPQSQccLBFCCl4iL3gN1My9+62TXMidwL&#10;ghPcFabw/8Lyd6dHT1Rd0Rkllhkc0eXrl8u3H5fvn8kswdO6sECrnUO72L2GDsc8/gf8TF130pt0&#10;Yz8E9Qj0+Qqu6CLhyWk+m89LVHHUjQ+MXzy5Ox/iGwGGJKGiHqeXQWWnbYi96WiSslnYKK3zBLUl&#10;bUVvXr4qs8NVg8G1TbYic2EIk1rqS09S7Pbd0Oce6jO26aHnSXB8o7CULQvxkXkkBpaPZI8PeEgN&#10;mBIGiZIG/Ke//Sd7nBdqKWmRaBW1uAmU6LcW55g4OQp+FPajYI/mDpC5U1wix7OIDj7qUZQezEfc&#10;gHXKgSpmOWaqaBzFu9iTHTeIi/U6Gx2dV4emd0AWOha3dud4SpOgCm59jAhtRjwB1KOCk0oP5GGe&#10;2bAziei/vrPV02av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yMZ+WxoCAAAhBAAADgAA&#10;AAAAAAABACAAAAAfAQAAZHJzL2Uyb0RvYy54bWxQSwUGAAAAAAYABgBZAQAAq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41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B18B38"/>
    <w:multiLevelType w:val="singleLevel"/>
    <w:tmpl w:val="84B18B38"/>
    <w:lvl w:ilvl="0" w:tentative="0">
      <w:start w:val="1"/>
      <w:numFmt w:val="chineseCounting"/>
      <w:suff w:val="nothing"/>
      <w:lvlText w:val="（%1）"/>
      <w:lvlJc w:val="left"/>
      <w:rPr>
        <w:rFonts w:hint="eastAsia"/>
      </w:rPr>
    </w:lvl>
  </w:abstractNum>
  <w:abstractNum w:abstractNumId="1">
    <w:nsid w:val="A8155414"/>
    <w:multiLevelType w:val="singleLevel"/>
    <w:tmpl w:val="A8155414"/>
    <w:lvl w:ilvl="0" w:tentative="0">
      <w:start w:val="3"/>
      <w:numFmt w:val="decimal"/>
      <w:suff w:val="nothing"/>
      <w:lvlText w:val="%1、"/>
      <w:lvlJc w:val="left"/>
    </w:lvl>
  </w:abstractNum>
  <w:abstractNum w:abstractNumId="2">
    <w:nsid w:val="2AE3019B"/>
    <w:multiLevelType w:val="multilevel"/>
    <w:tmpl w:val="2AE3019B"/>
    <w:lvl w:ilvl="0" w:tentative="0">
      <w:start w:val="4"/>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aX+VYHyDQ8j0tgy9CjmmHvf/VGE=" w:salt="ZBWC68+sCUVeLvbBgGfnA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777085"/>
    <w:rsid w:val="01E45758"/>
    <w:rsid w:val="03002509"/>
    <w:rsid w:val="059F55D2"/>
    <w:rsid w:val="063D59D2"/>
    <w:rsid w:val="081B557D"/>
    <w:rsid w:val="08704B8F"/>
    <w:rsid w:val="0DA72958"/>
    <w:rsid w:val="0DB03F03"/>
    <w:rsid w:val="0F1A6F5E"/>
    <w:rsid w:val="10A6184B"/>
    <w:rsid w:val="131122BF"/>
    <w:rsid w:val="139A0CAE"/>
    <w:rsid w:val="13F439CD"/>
    <w:rsid w:val="15FD47C7"/>
    <w:rsid w:val="16CE5D68"/>
    <w:rsid w:val="179164F7"/>
    <w:rsid w:val="184F12C3"/>
    <w:rsid w:val="188A2D41"/>
    <w:rsid w:val="193405A0"/>
    <w:rsid w:val="1EC46357"/>
    <w:rsid w:val="226B73E6"/>
    <w:rsid w:val="23710D16"/>
    <w:rsid w:val="261B6D1C"/>
    <w:rsid w:val="29390C2C"/>
    <w:rsid w:val="2C2C73FB"/>
    <w:rsid w:val="2C6E001D"/>
    <w:rsid w:val="2FF92723"/>
    <w:rsid w:val="313771F7"/>
    <w:rsid w:val="3D5111AF"/>
    <w:rsid w:val="3E327BFF"/>
    <w:rsid w:val="3E8C3934"/>
    <w:rsid w:val="3EC47DBC"/>
    <w:rsid w:val="414552C2"/>
    <w:rsid w:val="454A31B5"/>
    <w:rsid w:val="4642174D"/>
    <w:rsid w:val="46777085"/>
    <w:rsid w:val="46B16534"/>
    <w:rsid w:val="4B176C40"/>
    <w:rsid w:val="4CEE317F"/>
    <w:rsid w:val="50DF0DCE"/>
    <w:rsid w:val="51196B80"/>
    <w:rsid w:val="515B2D96"/>
    <w:rsid w:val="53D26A2C"/>
    <w:rsid w:val="541F4905"/>
    <w:rsid w:val="583F2C74"/>
    <w:rsid w:val="59307A26"/>
    <w:rsid w:val="593D4EAF"/>
    <w:rsid w:val="598B643F"/>
    <w:rsid w:val="5AEE41B2"/>
    <w:rsid w:val="5C423F4D"/>
    <w:rsid w:val="5D953AD4"/>
    <w:rsid w:val="5DBC426F"/>
    <w:rsid w:val="5E533CD1"/>
    <w:rsid w:val="697B4C8F"/>
    <w:rsid w:val="6E00665B"/>
    <w:rsid w:val="6ED949FC"/>
    <w:rsid w:val="70EA1447"/>
    <w:rsid w:val="78256A79"/>
    <w:rsid w:val="79A639F0"/>
    <w:rsid w:val="7A8A4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100" w:after="100" w:line="579" w:lineRule="auto"/>
      <w:outlineLvl w:val="0"/>
    </w:pPr>
    <w:rPr>
      <w:rFonts w:ascii="等线" w:hAnsi="等线"/>
      <w:b/>
      <w:bCs/>
      <w:kern w:val="44"/>
      <w:sz w:val="44"/>
      <w:szCs w:val="44"/>
    </w:rPr>
  </w:style>
  <w:style w:type="paragraph" w:styleId="3">
    <w:name w:val="heading 2"/>
    <w:basedOn w:val="1"/>
    <w:next w:val="4"/>
    <w:link w:val="33"/>
    <w:qFormat/>
    <w:uiPriority w:val="99"/>
    <w:pPr>
      <w:keepNext/>
      <w:keepLines/>
      <w:spacing w:before="260" w:after="260" w:line="413" w:lineRule="auto"/>
      <w:outlineLvl w:val="1"/>
    </w:pPr>
    <w:rPr>
      <w:rFonts w:ascii="Arial" w:hAnsi="Arial" w:eastAsia="黑体"/>
      <w:b/>
      <w:sz w:val="32"/>
    </w:rPr>
  </w:style>
  <w:style w:type="character" w:default="1" w:styleId="20">
    <w:name w:val="Default Paragraph Font"/>
    <w:semiHidden/>
    <w:qFormat/>
    <w:uiPriority w:val="0"/>
  </w:style>
  <w:style w:type="table" w:default="1" w:styleId="19">
    <w:name w:val="Normal Table"/>
    <w:semiHidden/>
    <w:qFormat/>
    <w:uiPriority w:val="0"/>
    <w:tblPr>
      <w:tblLayout w:type="fixed"/>
      <w:tblCellMar>
        <w:top w:w="0" w:type="dxa"/>
        <w:left w:w="108" w:type="dxa"/>
        <w:bottom w:w="0" w:type="dxa"/>
        <w:right w:w="108" w:type="dxa"/>
      </w:tblCellMar>
    </w:tblPr>
  </w:style>
  <w:style w:type="paragraph" w:styleId="4">
    <w:name w:val="Normal Indent"/>
    <w:basedOn w:val="1"/>
    <w:qFormat/>
    <w:uiPriority w:val="0"/>
    <w:pPr>
      <w:ind w:firstLine="420"/>
    </w:pPr>
    <w:rPr>
      <w:rFonts w:ascii="Calibri" w:hAnsi="Calibri" w:eastAsia="宋体" w:cs="Times New Roman"/>
      <w:sz w:val="28"/>
      <w:szCs w:val="28"/>
    </w:rPr>
  </w:style>
  <w:style w:type="paragraph" w:styleId="5">
    <w:name w:val="Body Text"/>
    <w:basedOn w:val="1"/>
    <w:next w:val="6"/>
    <w:qFormat/>
    <w:uiPriority w:val="0"/>
    <w:pPr>
      <w:widowControl w:val="0"/>
      <w:spacing w:after="120"/>
      <w:jc w:val="both"/>
    </w:pPr>
    <w:rPr>
      <w:kern w:val="2"/>
      <w:sz w:val="21"/>
      <w:szCs w:val="24"/>
    </w:rPr>
  </w:style>
  <w:style w:type="paragraph" w:customStyle="1" w:styleId="6">
    <w:name w:val="Default"/>
    <w:next w:val="1"/>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7">
    <w:name w:val="Body Text Indent"/>
    <w:basedOn w:val="1"/>
    <w:next w:val="8"/>
    <w:unhideWhenUsed/>
    <w:qFormat/>
    <w:uiPriority w:val="99"/>
    <w:pPr>
      <w:spacing w:after="120"/>
      <w:ind w:left="420" w:leftChars="200"/>
    </w:pPr>
  </w:style>
  <w:style w:type="paragraph" w:styleId="8">
    <w:name w:val="envelope return"/>
    <w:basedOn w:val="1"/>
    <w:qFormat/>
    <w:uiPriority w:val="99"/>
    <w:rPr>
      <w:rFonts w:ascii="Arial" w:hAnsi="Arial"/>
    </w:rPr>
  </w:style>
  <w:style w:type="paragraph" w:styleId="9">
    <w:name w:val="Plain Text"/>
    <w:basedOn w:val="1"/>
    <w:next w:val="10"/>
    <w:qFormat/>
    <w:uiPriority w:val="0"/>
    <w:rPr>
      <w:rFonts w:ascii="Courier New" w:hAnsi="Courier New" w:eastAsia="宋体" w:cs="Times New Roman"/>
      <w:szCs w:val="22"/>
    </w:rPr>
  </w:style>
  <w:style w:type="paragraph" w:styleId="10">
    <w:name w:val="index 7"/>
    <w:basedOn w:val="1"/>
    <w:next w:val="1"/>
    <w:unhideWhenUsed/>
    <w:qFormat/>
    <w:uiPriority w:val="99"/>
    <w:pPr>
      <w:ind w:left="1200" w:leftChars="1200"/>
    </w:pPr>
  </w:style>
  <w:style w:type="paragraph" w:styleId="11">
    <w:name w:val="footer"/>
    <w:basedOn w:val="1"/>
    <w:unhideWhenUsed/>
    <w:qFormat/>
    <w:uiPriority w:val="0"/>
    <w:pPr>
      <w:tabs>
        <w:tab w:val="center" w:pos="4153"/>
        <w:tab w:val="right" w:pos="8306"/>
      </w:tabs>
      <w:snapToGrid w:val="0"/>
    </w:pPr>
    <w:rPr>
      <w:kern w:val="2"/>
      <w:sz w:val="18"/>
    </w:rPr>
  </w:style>
  <w:style w:type="paragraph" w:styleId="12">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kern w:val="2"/>
      <w:sz w:val="18"/>
    </w:rPr>
  </w:style>
  <w:style w:type="paragraph" w:styleId="13">
    <w:name w:val="toc 1"/>
    <w:basedOn w:val="1"/>
    <w:next w:val="1"/>
    <w:qFormat/>
    <w:uiPriority w:val="39"/>
    <w:pPr>
      <w:widowControl w:val="0"/>
      <w:jc w:val="both"/>
    </w:pPr>
    <w:rPr>
      <w:kern w:val="2"/>
      <w:sz w:val="21"/>
      <w:szCs w:val="24"/>
    </w:rPr>
  </w:style>
  <w:style w:type="paragraph" w:styleId="14">
    <w:name w:val="Body Text 2"/>
    <w:basedOn w:val="1"/>
    <w:next w:val="9"/>
    <w:qFormat/>
    <w:uiPriority w:val="0"/>
    <w:pPr>
      <w:spacing w:after="120" w:line="480" w:lineRule="auto"/>
      <w:ind w:firstLine="560" w:firstLineChars="200"/>
    </w:pPr>
    <w:rPr>
      <w:rFonts w:ascii="Calibri" w:hAnsi="Calibri" w:eastAsia="仿宋_GB2312"/>
      <w:sz w:val="28"/>
      <w:szCs w:val="24"/>
    </w:rPr>
  </w:style>
  <w:style w:type="paragraph" w:styleId="15">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等线"/>
      <w:sz w:val="24"/>
    </w:rPr>
  </w:style>
  <w:style w:type="paragraph" w:styleId="1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7">
    <w:name w:val="Body Text First Indent"/>
    <w:basedOn w:val="5"/>
    <w:next w:val="18"/>
    <w:qFormat/>
    <w:uiPriority w:val="0"/>
    <w:pPr>
      <w:ind w:firstLine="420"/>
    </w:pPr>
    <w:rPr>
      <w:rFonts w:eastAsia="楷体_GB2312"/>
      <w:sz w:val="32"/>
      <w:szCs w:val="32"/>
    </w:rPr>
  </w:style>
  <w:style w:type="paragraph" w:styleId="18">
    <w:name w:val="Body Text First Indent 2"/>
    <w:basedOn w:val="7"/>
    <w:next w:val="17"/>
    <w:unhideWhenUsed/>
    <w:qFormat/>
    <w:uiPriority w:val="99"/>
    <w:pPr>
      <w:ind w:firstLine="420" w:firstLineChars="200"/>
    </w:pPr>
  </w:style>
  <w:style w:type="character" w:styleId="21">
    <w:name w:val="Strong"/>
    <w:basedOn w:val="20"/>
    <w:qFormat/>
    <w:uiPriority w:val="0"/>
    <w:rPr>
      <w:b/>
    </w:rPr>
  </w:style>
  <w:style w:type="character" w:styleId="22">
    <w:name w:val="FollowedHyperlink"/>
    <w:basedOn w:val="20"/>
    <w:qFormat/>
    <w:uiPriority w:val="0"/>
    <w:rPr>
      <w:color w:val="771CAA"/>
      <w:u w:val="none"/>
    </w:rPr>
  </w:style>
  <w:style w:type="character" w:styleId="23">
    <w:name w:val="Emphasis"/>
    <w:basedOn w:val="20"/>
    <w:qFormat/>
    <w:uiPriority w:val="0"/>
    <w:rPr>
      <w:color w:val="F73131"/>
    </w:rPr>
  </w:style>
  <w:style w:type="character" w:styleId="24">
    <w:name w:val="HTML Definition"/>
    <w:basedOn w:val="20"/>
    <w:qFormat/>
    <w:uiPriority w:val="0"/>
  </w:style>
  <w:style w:type="character" w:styleId="25">
    <w:name w:val="HTML Typewriter"/>
    <w:basedOn w:val="20"/>
    <w:qFormat/>
    <w:uiPriority w:val="0"/>
    <w:rPr>
      <w:rFonts w:hint="default" w:ascii="monospace" w:hAnsi="monospace" w:eastAsia="monospace" w:cs="monospace"/>
      <w:sz w:val="20"/>
    </w:rPr>
  </w:style>
  <w:style w:type="character" w:styleId="26">
    <w:name w:val="HTML Acronym"/>
    <w:basedOn w:val="20"/>
    <w:qFormat/>
    <w:uiPriority w:val="0"/>
  </w:style>
  <w:style w:type="character" w:styleId="27">
    <w:name w:val="HTML Variable"/>
    <w:basedOn w:val="20"/>
    <w:qFormat/>
    <w:uiPriority w:val="0"/>
  </w:style>
  <w:style w:type="character" w:styleId="28">
    <w:name w:val="Hyperlink"/>
    <w:basedOn w:val="20"/>
    <w:qFormat/>
    <w:uiPriority w:val="0"/>
    <w:rPr>
      <w:color w:val="2440B3"/>
      <w:u w:val="none"/>
    </w:rPr>
  </w:style>
  <w:style w:type="character" w:styleId="29">
    <w:name w:val="HTML Code"/>
    <w:basedOn w:val="20"/>
    <w:qFormat/>
    <w:uiPriority w:val="0"/>
    <w:rPr>
      <w:rFonts w:hint="default" w:ascii="monospace" w:hAnsi="monospace" w:eastAsia="monospace" w:cs="monospace"/>
      <w:sz w:val="20"/>
    </w:rPr>
  </w:style>
  <w:style w:type="character" w:styleId="30">
    <w:name w:val="HTML Cite"/>
    <w:basedOn w:val="20"/>
    <w:qFormat/>
    <w:uiPriority w:val="0"/>
    <w:rPr>
      <w:color w:val="008000"/>
    </w:rPr>
  </w:style>
  <w:style w:type="character" w:styleId="31">
    <w:name w:val="HTML Keyboard"/>
    <w:basedOn w:val="20"/>
    <w:qFormat/>
    <w:uiPriority w:val="0"/>
    <w:rPr>
      <w:rFonts w:ascii="monospace" w:hAnsi="monospace" w:eastAsia="monospace" w:cs="monospace"/>
      <w:sz w:val="20"/>
    </w:rPr>
  </w:style>
  <w:style w:type="character" w:styleId="32">
    <w:name w:val="HTML Sample"/>
    <w:basedOn w:val="20"/>
    <w:qFormat/>
    <w:uiPriority w:val="0"/>
    <w:rPr>
      <w:rFonts w:hint="default" w:ascii="monospace" w:hAnsi="monospace" w:eastAsia="monospace" w:cs="monospace"/>
    </w:rPr>
  </w:style>
  <w:style w:type="character" w:customStyle="1" w:styleId="33">
    <w:name w:val="标题 2 Char"/>
    <w:link w:val="3"/>
    <w:qFormat/>
    <w:uiPriority w:val="99"/>
    <w:rPr>
      <w:rFonts w:ascii="Arial" w:hAnsi="Arial" w:eastAsia="黑体"/>
      <w:b/>
      <w:sz w:val="32"/>
    </w:rPr>
  </w:style>
  <w:style w:type="paragraph" w:customStyle="1" w:styleId="34">
    <w:name w:val="BodyText1I2"/>
    <w:basedOn w:val="35"/>
    <w:next w:val="1"/>
    <w:qFormat/>
    <w:uiPriority w:val="0"/>
    <w:pPr>
      <w:spacing w:after="120" w:line="240" w:lineRule="auto"/>
      <w:ind w:left="420" w:leftChars="200" w:firstLine="420" w:firstLineChars="200"/>
      <w:jc w:val="both"/>
    </w:pPr>
  </w:style>
  <w:style w:type="paragraph" w:customStyle="1" w:styleId="35">
    <w:name w:val="BodyTextIndent"/>
    <w:basedOn w:val="1"/>
    <w:qFormat/>
    <w:uiPriority w:val="0"/>
    <w:pPr>
      <w:spacing w:after="120" w:line="240" w:lineRule="auto"/>
      <w:ind w:left="420" w:leftChars="200"/>
      <w:jc w:val="both"/>
    </w:pPr>
  </w:style>
  <w:style w:type="paragraph" w:customStyle="1" w:styleId="36">
    <w:name w:val="样式 正文首行缩进 2 + Arial"/>
    <w:basedOn w:val="1"/>
    <w:next w:val="1"/>
    <w:qFormat/>
    <w:uiPriority w:val="0"/>
    <w:pPr>
      <w:spacing w:after="120" w:line="320" w:lineRule="atLeast"/>
      <w:ind w:firstLine="200" w:firstLineChars="200"/>
    </w:pPr>
    <w:rPr>
      <w:rFonts w:ascii="Arial" w:hAnsi="Arial"/>
    </w:rPr>
  </w:style>
  <w:style w:type="paragraph" w:customStyle="1" w:styleId="37">
    <w:name w:val="Normal_9"/>
    <w:qFormat/>
    <w:uiPriority w:val="0"/>
    <w:rPr>
      <w:rFonts w:ascii="黑体" w:hAnsi="黑体" w:eastAsia="黑体" w:cs="Times New Roman"/>
      <w:b/>
      <w:sz w:val="32"/>
      <w:szCs w:val="24"/>
      <w:lang w:bidi="ar-SA"/>
    </w:rPr>
  </w:style>
  <w:style w:type="paragraph" w:customStyle="1" w:styleId="38">
    <w:name w:val="正文_7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9">
    <w:name w:val="*正文_4_0_0"/>
    <w:basedOn w:val="38"/>
    <w:next w:val="38"/>
    <w:qFormat/>
    <w:uiPriority w:val="0"/>
    <w:pPr>
      <w:widowControl/>
      <w:ind w:firstLine="482"/>
    </w:pPr>
    <w:rPr>
      <w:rFonts w:ascii="微软雅黑" w:hAnsi="微软雅黑" w:eastAsia="微软雅黑"/>
      <w:kern w:val="0"/>
      <w:szCs w:val="20"/>
    </w:rPr>
  </w:style>
  <w:style w:type="paragraph" w:customStyle="1" w:styleId="40">
    <w:name w:val="正文_8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1">
    <w:name w:val="Normal_10"/>
    <w:qFormat/>
    <w:uiPriority w:val="0"/>
    <w:rPr>
      <w:rFonts w:ascii="黑体" w:hAnsi="黑体" w:eastAsia="黑体" w:cs="Times New Roman"/>
      <w:b/>
      <w:sz w:val="32"/>
      <w:szCs w:val="24"/>
      <w:lang w:bidi="ar-SA"/>
    </w:rPr>
  </w:style>
  <w:style w:type="paragraph" w:customStyle="1" w:styleId="42">
    <w:name w:val="正文_9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正文_11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4">
    <w:name w:val="hover25"/>
    <w:basedOn w:val="20"/>
    <w:qFormat/>
    <w:uiPriority w:val="0"/>
    <w:rPr>
      <w:color w:val="335BFF"/>
    </w:rPr>
  </w:style>
  <w:style w:type="character" w:customStyle="1" w:styleId="45">
    <w:name w:val="hover26"/>
    <w:basedOn w:val="20"/>
    <w:qFormat/>
    <w:uiPriority w:val="0"/>
  </w:style>
  <w:style w:type="character" w:customStyle="1" w:styleId="46">
    <w:name w:val="hover27"/>
    <w:basedOn w:val="20"/>
    <w:qFormat/>
    <w:uiPriority w:val="0"/>
  </w:style>
  <w:style w:type="character" w:customStyle="1" w:styleId="47">
    <w:name w:val="hover28"/>
    <w:basedOn w:val="20"/>
    <w:qFormat/>
    <w:uiPriority w:val="0"/>
    <w:rPr>
      <w:color w:val="315EFB"/>
    </w:rPr>
  </w:style>
  <w:style w:type="character" w:customStyle="1" w:styleId="48">
    <w:name w:val="hover29"/>
    <w:basedOn w:val="20"/>
    <w:qFormat/>
    <w:uiPriority w:val="0"/>
    <w:rPr>
      <w:color w:val="315EFB"/>
    </w:rPr>
  </w:style>
  <w:style w:type="character" w:customStyle="1" w:styleId="49">
    <w:name w:val="c-icon28"/>
    <w:basedOn w:val="20"/>
    <w:qFormat/>
    <w:uiPriority w:val="0"/>
  </w:style>
  <w:style w:type="character" w:customStyle="1" w:styleId="50">
    <w:name w:val="name"/>
    <w:basedOn w:val="20"/>
    <w:qFormat/>
    <w:uiPriority w:val="0"/>
    <w:rPr>
      <w:color w:val="1E1F24"/>
    </w:rPr>
  </w:style>
  <w:style w:type="character" w:customStyle="1" w:styleId="51">
    <w:name w:val="hover24"/>
    <w:basedOn w:val="20"/>
    <w:qFormat/>
    <w:uiPriority w:val="0"/>
    <w:rPr>
      <w:color w:val="315EFB"/>
    </w:rPr>
  </w:style>
  <w:style w:type="character" w:customStyle="1" w:styleId="52">
    <w:name w:val="name4"/>
    <w:basedOn w:val="20"/>
    <w:qFormat/>
    <w:uiPriority w:val="0"/>
    <w:rPr>
      <w:color w:val="1E1F24"/>
    </w:rPr>
  </w:style>
  <w:style w:type="character" w:customStyle="1" w:styleId="53">
    <w:name w:val="hover1"/>
    <w:basedOn w:val="20"/>
    <w:qFormat/>
    <w:uiPriority w:val="0"/>
    <w:rPr>
      <w:color w:val="2590EB"/>
    </w:rPr>
  </w:style>
  <w:style w:type="character" w:customStyle="1" w:styleId="54">
    <w:name w:val="hover2"/>
    <w:basedOn w:val="20"/>
    <w:qFormat/>
    <w:uiPriority w:val="0"/>
    <w:rPr>
      <w:color w:val="2590EB"/>
    </w:rPr>
  </w:style>
  <w:style w:type="character" w:customStyle="1" w:styleId="55">
    <w:name w:val="hover3"/>
    <w:basedOn w:val="20"/>
    <w:qFormat/>
    <w:uiPriority w:val="0"/>
  </w:style>
  <w:style w:type="character" w:customStyle="1" w:styleId="56">
    <w:name w:val="mini-outputtext1"/>
    <w:basedOn w:val="20"/>
    <w:qFormat/>
    <w:uiPriority w:val="0"/>
  </w:style>
  <w:style w:type="character" w:customStyle="1" w:styleId="57">
    <w:name w:val="layui-layer-tabnow"/>
    <w:basedOn w:val="20"/>
    <w:qFormat/>
    <w:uiPriority w:val="0"/>
    <w:rPr>
      <w:bdr w:val="single" w:color="CCCCCC" w:sz="4" w:space="0"/>
      <w:shd w:val="clear" w:fill="FFFFFF"/>
    </w:rPr>
  </w:style>
  <w:style w:type="character" w:customStyle="1" w:styleId="58">
    <w:name w:val="first-child"/>
    <w:basedOn w:val="2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卢氏得力电子科技有限公司</Company>
  <Pages>72</Pages>
  <Words>33958</Words>
  <Characters>36550</Characters>
  <Lines>0</Lines>
  <Paragraphs>0</Paragraphs>
  <TotalTime>1</TotalTime>
  <ScaleCrop>false</ScaleCrop>
  <LinksUpToDate>false</LinksUpToDate>
  <CharactersWithSpaces>38404</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2025-08-27T07:33:00Z</dcterms:created>
  <dc:creator>又又</dc:creator>
  <cp:lastModifiedBy>又又</cp:lastModifiedBy>
  <cp:lastPrinted>2026-07-14T02:24:00Z</cp:lastPrinted>
  <dcterms:modified xsi:type="dcterms:W3CDTF">2026-07-14T08:53:10Z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y fmtid="{D5CDD505-2E9C-101B-9397-08002B2CF9AE}" pid="3" name="KSOTemplateDocerSaveRecord">
    <vt:lpwstr>eyJoZGlkIjoiYjkxNmRlYTVlYjhjNmUxYzViODI4OTQ4OGY4NjRlOWUiLCJ1c2VySWQiOiI0Mzg1NTgxMzgifQ==</vt:lpwstr>
  </property>
  <property fmtid="{D5CDD505-2E9C-101B-9397-08002B2CF9AE}" pid="4" name="ICV">
    <vt:lpwstr>7413A9BFA38847C2A57D9B59660FCA3D_12</vt:lpwstr>
  </property>
</Properties>
</file>