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A8779">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center"/>
        <w:textAlignment w:val="auto"/>
        <w:rPr>
          <w:rFonts w:hint="eastAsia" w:ascii="宋体" w:hAnsi="宋体" w:cs="宋体"/>
          <w:b/>
          <w:bCs/>
          <w:color w:val="auto"/>
          <w:kern w:val="0"/>
          <w:sz w:val="48"/>
          <w:szCs w:val="48"/>
          <w:highlight w:val="none"/>
          <w:lang w:val="en-US" w:eastAsia="zh-CN"/>
        </w:rPr>
      </w:pPr>
      <w:bookmarkStart w:id="106" w:name="_GoBack"/>
      <w:bookmarkEnd w:id="106"/>
      <w:r>
        <w:rPr>
          <w:rFonts w:hint="eastAsia" w:ascii="宋体" w:hAnsi="宋体" w:cs="宋体"/>
          <w:b/>
          <w:bCs/>
          <w:color w:val="auto"/>
          <w:kern w:val="0"/>
          <w:sz w:val="48"/>
          <w:szCs w:val="48"/>
          <w:highlight w:val="none"/>
          <w:lang w:val="en-US" w:eastAsia="zh-CN"/>
        </w:rPr>
        <w:t>卢氏县中小学教师人工智能素养提升</w:t>
      </w:r>
    </w:p>
    <w:p w14:paraId="4527B345">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center"/>
        <w:textAlignment w:val="auto"/>
        <w:rPr>
          <w:rFonts w:hint="eastAsia" w:ascii="宋体" w:hAnsi="宋体" w:cs="宋体"/>
          <w:b/>
          <w:bCs/>
          <w:color w:val="auto"/>
          <w:kern w:val="0"/>
          <w:sz w:val="48"/>
          <w:szCs w:val="48"/>
          <w:highlight w:val="none"/>
          <w:lang w:val="en-US" w:eastAsia="zh-CN"/>
        </w:rPr>
      </w:pPr>
      <w:r>
        <w:rPr>
          <w:rFonts w:hint="eastAsia" w:ascii="宋体" w:hAnsi="宋体" w:cs="宋体"/>
          <w:b/>
          <w:bCs/>
          <w:color w:val="auto"/>
          <w:kern w:val="0"/>
          <w:sz w:val="48"/>
          <w:szCs w:val="48"/>
          <w:highlight w:val="none"/>
          <w:lang w:val="en-US" w:eastAsia="zh-CN"/>
        </w:rPr>
        <w:t>培训项目</w:t>
      </w:r>
    </w:p>
    <w:p w14:paraId="7D27EE9E">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center"/>
        <w:textAlignment w:val="auto"/>
        <w:rPr>
          <w:b/>
          <w:bCs/>
          <w:color w:val="auto"/>
          <w:sz w:val="20"/>
          <w:szCs w:val="22"/>
          <w:highlight w:val="none"/>
        </w:rPr>
      </w:pPr>
      <w:r>
        <w:rPr>
          <w:rFonts w:hint="eastAsia" w:ascii="宋体" w:hAnsi="宋体" w:cs="宋体"/>
          <w:b/>
          <w:bCs/>
          <w:color w:val="auto"/>
          <w:kern w:val="0"/>
          <w:sz w:val="52"/>
          <w:szCs w:val="52"/>
          <w:highlight w:val="none"/>
          <w:lang w:val="en-US" w:eastAsia="zh-CN"/>
        </w:rPr>
        <w:t>竞争性磋商</w:t>
      </w:r>
      <w:r>
        <w:rPr>
          <w:rFonts w:hint="eastAsia" w:ascii="宋体" w:hAnsi="宋体" w:cs="宋体"/>
          <w:b/>
          <w:bCs/>
          <w:color w:val="auto"/>
          <w:kern w:val="0"/>
          <w:sz w:val="52"/>
          <w:szCs w:val="52"/>
          <w:highlight w:val="none"/>
        </w:rPr>
        <w:t>文件</w:t>
      </w:r>
    </w:p>
    <w:p w14:paraId="2B8919C7">
      <w:pPr>
        <w:pageBreakBefore w:val="0"/>
        <w:kinsoku/>
        <w:wordWrap w:val="0"/>
        <w:overflowPunct/>
        <w:bidi w:val="0"/>
        <w:snapToGrid w:val="0"/>
        <w:spacing w:line="360" w:lineRule="auto"/>
        <w:jc w:val="center"/>
        <w:rPr>
          <w:rFonts w:hint="eastAsia" w:ascii="宋体" w:hAnsi="宋体"/>
          <w:b/>
          <w:color w:val="auto"/>
          <w:sz w:val="28"/>
          <w:szCs w:val="28"/>
          <w:highlight w:val="none"/>
        </w:rPr>
      </w:pPr>
    </w:p>
    <w:p w14:paraId="18E5D21A">
      <w:pPr>
        <w:pageBreakBefore w:val="0"/>
        <w:kinsoku/>
        <w:wordWrap w:val="0"/>
        <w:overflowPunct/>
        <w:bidi w:val="0"/>
        <w:snapToGrid w:val="0"/>
        <w:spacing w:line="360" w:lineRule="auto"/>
        <w:jc w:val="center"/>
      </w:pPr>
    </w:p>
    <w:p w14:paraId="4B79F45C">
      <w:pPr>
        <w:pageBreakBefore w:val="0"/>
        <w:kinsoku/>
        <w:wordWrap w:val="0"/>
        <w:overflowPunct/>
        <w:bidi w:val="0"/>
        <w:snapToGrid w:val="0"/>
        <w:spacing w:line="360" w:lineRule="auto"/>
        <w:jc w:val="center"/>
        <w:rPr>
          <w:rFonts w:hint="default" w:eastAsia="宋体"/>
          <w:sz w:val="32"/>
          <w:szCs w:val="40"/>
          <w:lang w:val="en-US" w:eastAsia="zh-CN"/>
        </w:rPr>
      </w:pPr>
      <w:r>
        <w:rPr>
          <w:rFonts w:hint="eastAsia"/>
          <w:sz w:val="32"/>
          <w:szCs w:val="40"/>
          <w:lang w:val="en-US" w:eastAsia="zh-CN"/>
        </w:rPr>
        <w:t xml:space="preserve">项目编号：三卢竞磋采购-2026-68、LSGZ[2026]145-ZC115 </w:t>
      </w:r>
    </w:p>
    <w:p w14:paraId="39376889">
      <w:pPr>
        <w:pageBreakBefore w:val="0"/>
        <w:kinsoku/>
        <w:wordWrap w:val="0"/>
        <w:overflowPunct/>
        <w:bidi w:val="0"/>
        <w:snapToGrid w:val="0"/>
        <w:spacing w:line="360" w:lineRule="auto"/>
        <w:jc w:val="center"/>
      </w:pPr>
    </w:p>
    <w:p w14:paraId="097F4F05">
      <w:pPr>
        <w:pageBreakBefore w:val="0"/>
        <w:kinsoku/>
        <w:wordWrap w:val="0"/>
        <w:overflowPunct/>
        <w:bidi w:val="0"/>
        <w:snapToGrid w:val="0"/>
        <w:spacing w:line="360" w:lineRule="auto"/>
        <w:jc w:val="center"/>
      </w:pPr>
    </w:p>
    <w:p w14:paraId="1F7F16CB">
      <w:pPr>
        <w:pageBreakBefore w:val="0"/>
        <w:kinsoku/>
        <w:wordWrap w:val="0"/>
        <w:overflowPunct/>
        <w:bidi w:val="0"/>
        <w:snapToGrid w:val="0"/>
        <w:spacing w:line="360" w:lineRule="auto"/>
        <w:jc w:val="center"/>
      </w:pPr>
    </w:p>
    <w:p w14:paraId="75ED73B1">
      <w:pPr>
        <w:pageBreakBefore w:val="0"/>
        <w:kinsoku/>
        <w:wordWrap w:val="0"/>
        <w:overflowPunct/>
        <w:bidi w:val="0"/>
        <w:snapToGrid w:val="0"/>
        <w:spacing w:line="360" w:lineRule="auto"/>
        <w:jc w:val="center"/>
      </w:pPr>
    </w:p>
    <w:p w14:paraId="17A918EA">
      <w:pPr>
        <w:pageBreakBefore w:val="0"/>
        <w:kinsoku/>
        <w:wordWrap w:val="0"/>
        <w:overflowPunct/>
        <w:bidi w:val="0"/>
        <w:snapToGrid w:val="0"/>
        <w:spacing w:line="360" w:lineRule="auto"/>
        <w:jc w:val="center"/>
        <w:rPr>
          <w:rFonts w:hint="default" w:ascii="宋体" w:hAnsi="宋体" w:eastAsia="宋体"/>
          <w:b/>
          <w:color w:val="auto"/>
          <w:sz w:val="36"/>
          <w:szCs w:val="36"/>
          <w:highlight w:val="none"/>
          <w:lang w:val="en-US" w:eastAsia="zh-CN"/>
        </w:rPr>
      </w:pPr>
    </w:p>
    <w:p w14:paraId="0D3F798E">
      <w:pPr>
        <w:pageBreakBefore w:val="0"/>
        <w:kinsoku/>
        <w:wordWrap w:val="0"/>
        <w:overflowPunct/>
        <w:bidi w:val="0"/>
        <w:snapToGrid w:val="0"/>
        <w:spacing w:line="360" w:lineRule="auto"/>
        <w:jc w:val="center"/>
        <w:rPr>
          <w:rFonts w:hint="default" w:ascii="宋体" w:hAnsi="宋体" w:eastAsia="宋体"/>
          <w:b/>
          <w:color w:val="auto"/>
          <w:sz w:val="36"/>
          <w:szCs w:val="36"/>
          <w:highlight w:val="none"/>
          <w:lang w:val="en-US" w:eastAsia="zh-CN"/>
        </w:rPr>
      </w:pPr>
    </w:p>
    <w:p w14:paraId="60D4F406">
      <w:pPr>
        <w:pageBreakBefore w:val="0"/>
        <w:kinsoku/>
        <w:wordWrap w:val="0"/>
        <w:overflowPunct/>
        <w:bidi w:val="0"/>
        <w:snapToGrid w:val="0"/>
        <w:spacing w:line="360" w:lineRule="auto"/>
        <w:jc w:val="center"/>
        <w:rPr>
          <w:rFonts w:hint="default" w:ascii="宋体" w:hAnsi="宋体" w:eastAsia="宋体"/>
          <w:b/>
          <w:color w:val="auto"/>
          <w:sz w:val="36"/>
          <w:szCs w:val="36"/>
          <w:highlight w:val="none"/>
          <w:lang w:val="en-US" w:eastAsia="zh-CN"/>
        </w:rPr>
      </w:pPr>
    </w:p>
    <w:p w14:paraId="070428E7">
      <w:pPr>
        <w:pageBreakBefore w:val="0"/>
        <w:kinsoku/>
        <w:wordWrap w:val="0"/>
        <w:overflowPunct/>
        <w:bidi w:val="0"/>
        <w:snapToGrid w:val="0"/>
        <w:spacing w:line="360" w:lineRule="auto"/>
        <w:jc w:val="center"/>
        <w:rPr>
          <w:rFonts w:hint="default" w:ascii="宋体" w:hAnsi="宋体" w:eastAsia="宋体"/>
          <w:b/>
          <w:color w:val="auto"/>
          <w:sz w:val="36"/>
          <w:szCs w:val="36"/>
          <w:highlight w:val="none"/>
          <w:lang w:val="en-US" w:eastAsia="zh-CN"/>
        </w:rPr>
      </w:pPr>
    </w:p>
    <w:p w14:paraId="000528FC">
      <w:pPr>
        <w:pageBreakBefore w:val="0"/>
        <w:kinsoku/>
        <w:wordWrap w:val="0"/>
        <w:overflowPunct/>
        <w:bidi w:val="0"/>
        <w:snapToGrid w:val="0"/>
        <w:spacing w:line="360" w:lineRule="auto"/>
        <w:jc w:val="center"/>
        <w:rPr>
          <w:rFonts w:hint="default" w:ascii="宋体" w:hAnsi="宋体" w:eastAsia="宋体"/>
          <w:b/>
          <w:color w:val="auto"/>
          <w:sz w:val="36"/>
          <w:szCs w:val="36"/>
          <w:highlight w:val="none"/>
          <w:lang w:val="en-US" w:eastAsia="zh-CN"/>
        </w:rPr>
      </w:pPr>
    </w:p>
    <w:p w14:paraId="49E1075C">
      <w:pPr>
        <w:pageBreakBefore w:val="0"/>
        <w:kinsoku/>
        <w:wordWrap w:val="0"/>
        <w:overflowPunct/>
        <w:bidi w:val="0"/>
        <w:snapToGrid w:val="0"/>
        <w:spacing w:line="360" w:lineRule="auto"/>
        <w:jc w:val="center"/>
        <w:rPr>
          <w:rFonts w:hint="default" w:ascii="宋体" w:hAnsi="宋体" w:eastAsia="宋体"/>
          <w:b/>
          <w:color w:val="auto"/>
          <w:sz w:val="36"/>
          <w:szCs w:val="36"/>
          <w:highlight w:val="none"/>
          <w:lang w:val="en-US" w:eastAsia="zh-CN"/>
        </w:rPr>
      </w:pPr>
    </w:p>
    <w:p w14:paraId="0E41F2B2">
      <w:pPr>
        <w:keepNext w:val="0"/>
        <w:keepLines w:val="0"/>
        <w:pageBreakBefore w:val="0"/>
        <w:widowControl w:val="0"/>
        <w:kinsoku/>
        <w:wordWrap w:val="0"/>
        <w:overflowPunct/>
        <w:topLinePunct w:val="0"/>
        <w:autoSpaceDE/>
        <w:autoSpaceDN/>
        <w:bidi w:val="0"/>
        <w:adjustRightInd/>
        <w:snapToGrid/>
        <w:spacing w:line="760" w:lineRule="exact"/>
        <w:ind w:firstLine="2446" w:firstLineChars="700"/>
        <w:jc w:val="both"/>
        <w:textAlignment w:val="auto"/>
        <w:rPr>
          <w:rFonts w:hint="eastAsia" w:ascii="宋体" w:hAnsi="宋体"/>
          <w:b/>
          <w:color w:val="auto"/>
          <w:sz w:val="36"/>
          <w:szCs w:val="36"/>
          <w:highlight w:val="none"/>
          <w:lang w:eastAsia="zh-CN"/>
        </w:rPr>
      </w:pPr>
      <w:r>
        <w:rPr>
          <w:rFonts w:hint="eastAsia" w:ascii="宋体" w:hAnsi="宋体"/>
          <w:b/>
          <w:color w:val="auto"/>
          <w:spacing w:val="-6"/>
          <w:sz w:val="36"/>
          <w:szCs w:val="36"/>
          <w:highlight w:val="none"/>
          <w:lang w:val="en-US" w:eastAsia="zh-CN"/>
        </w:rPr>
        <w:t xml:space="preserve">采 购 </w:t>
      </w:r>
      <w:r>
        <w:rPr>
          <w:rFonts w:hint="eastAsia" w:ascii="宋体" w:hAnsi="宋体"/>
          <w:b/>
          <w:color w:val="auto"/>
          <w:spacing w:val="-6"/>
          <w:sz w:val="36"/>
          <w:szCs w:val="36"/>
          <w:highlight w:val="none"/>
        </w:rPr>
        <w:t>人</w:t>
      </w:r>
      <w:r>
        <w:rPr>
          <w:rFonts w:hint="eastAsia" w:ascii="宋体" w:hAnsi="宋体"/>
          <w:b/>
          <w:color w:val="auto"/>
          <w:sz w:val="36"/>
          <w:szCs w:val="36"/>
          <w:highlight w:val="none"/>
        </w:rPr>
        <w:t>：</w:t>
      </w:r>
      <w:r>
        <w:rPr>
          <w:rFonts w:hint="eastAsia" w:ascii="宋体" w:hAnsi="宋体"/>
          <w:b/>
          <w:color w:val="auto"/>
          <w:sz w:val="36"/>
          <w:szCs w:val="36"/>
          <w:highlight w:val="none"/>
          <w:lang w:eastAsia="zh-CN"/>
        </w:rPr>
        <w:t>卢氏县教育体育局</w:t>
      </w:r>
    </w:p>
    <w:p w14:paraId="53681C56">
      <w:pPr>
        <w:keepNext w:val="0"/>
        <w:keepLines w:val="0"/>
        <w:pageBreakBefore w:val="0"/>
        <w:widowControl w:val="0"/>
        <w:kinsoku/>
        <w:wordWrap w:val="0"/>
        <w:overflowPunct/>
        <w:topLinePunct w:val="0"/>
        <w:autoSpaceDE/>
        <w:autoSpaceDN/>
        <w:bidi w:val="0"/>
        <w:adjustRightInd/>
        <w:snapToGrid/>
        <w:spacing w:line="760" w:lineRule="exact"/>
        <w:ind w:firstLine="1807" w:firstLineChars="500"/>
        <w:jc w:val="both"/>
        <w:textAlignment w:val="auto"/>
        <w:rPr>
          <w:rFonts w:hint="eastAsia" w:ascii="宋体" w:hAnsi="宋体" w:eastAsia="宋体"/>
          <w:b/>
          <w:color w:val="auto"/>
          <w:sz w:val="36"/>
          <w:szCs w:val="36"/>
          <w:highlight w:val="none"/>
          <w:lang w:eastAsia="zh-CN"/>
        </w:rPr>
      </w:pPr>
      <w:r>
        <w:rPr>
          <w:rFonts w:hint="eastAsia" w:ascii="宋体" w:hAnsi="宋体"/>
          <w:b/>
          <w:color w:val="auto"/>
          <w:sz w:val="36"/>
          <w:szCs w:val="36"/>
          <w:highlight w:val="none"/>
        </w:rPr>
        <w:t>代理机构：</w:t>
      </w:r>
      <w:r>
        <w:rPr>
          <w:rFonts w:hint="eastAsia" w:ascii="宋体" w:hAnsi="宋体"/>
          <w:b/>
          <w:color w:val="auto"/>
          <w:sz w:val="36"/>
          <w:szCs w:val="36"/>
          <w:highlight w:val="none"/>
          <w:lang w:eastAsia="zh-CN"/>
        </w:rPr>
        <w:t>大业信息技术（河南）有限公司</w:t>
      </w:r>
    </w:p>
    <w:p w14:paraId="6E031420">
      <w:pPr>
        <w:keepNext w:val="0"/>
        <w:keepLines w:val="0"/>
        <w:pageBreakBefore w:val="0"/>
        <w:widowControl w:val="0"/>
        <w:kinsoku/>
        <w:wordWrap w:val="0"/>
        <w:overflowPunct/>
        <w:topLinePunct w:val="0"/>
        <w:autoSpaceDE/>
        <w:autoSpaceDN/>
        <w:bidi w:val="0"/>
        <w:adjustRightInd/>
        <w:snapToGrid/>
        <w:spacing w:line="760" w:lineRule="exact"/>
        <w:ind w:firstLine="2168" w:firstLineChars="600"/>
        <w:jc w:val="both"/>
        <w:textAlignment w:val="auto"/>
        <w:rPr>
          <w:rFonts w:hint="default" w:ascii="宋体" w:hAnsi="宋体" w:eastAsia="宋体"/>
          <w:b/>
          <w:color w:val="auto"/>
          <w:sz w:val="36"/>
          <w:szCs w:val="36"/>
          <w:highlight w:val="none"/>
          <w:lang w:val="en-US" w:eastAsia="zh-CN"/>
        </w:rPr>
        <w:sectPr>
          <w:headerReference r:id="rId3" w:type="default"/>
          <w:footerReference r:id="rId4" w:type="default"/>
          <w:pgSz w:w="11906" w:h="16838"/>
          <w:pgMar w:top="1440" w:right="1380" w:bottom="1440" w:left="1086" w:header="0" w:footer="850" w:gutter="0"/>
          <w:pgNumType w:fmt="numberInDash" w:start="1"/>
          <w:cols w:space="720" w:num="1"/>
          <w:docGrid w:linePitch="312" w:charSpace="0"/>
        </w:sectPr>
      </w:pPr>
      <w:r>
        <w:rPr>
          <w:rFonts w:hint="eastAsia" w:ascii="宋体" w:hAnsi="宋体"/>
          <w:b/>
          <w:color w:val="auto"/>
          <w:sz w:val="36"/>
          <w:szCs w:val="36"/>
          <w:highlight w:val="none"/>
          <w:lang w:val="en-US" w:eastAsia="zh-CN"/>
        </w:rPr>
        <w:t>日    期：</w:t>
      </w:r>
      <w:r>
        <w:rPr>
          <w:rFonts w:hint="eastAsia" w:ascii="宋体" w:hAnsi="宋体"/>
          <w:b/>
          <w:color w:val="auto"/>
          <w:sz w:val="36"/>
          <w:szCs w:val="36"/>
          <w:highlight w:val="none"/>
        </w:rPr>
        <w:t>二</w:t>
      </w:r>
      <w:r>
        <w:rPr>
          <w:rFonts w:hint="eastAsia" w:ascii="宋体" w:hAnsi="宋体"/>
          <w:b/>
          <w:color w:val="auto"/>
          <w:sz w:val="36"/>
          <w:szCs w:val="36"/>
          <w:highlight w:val="none"/>
          <w:lang w:val="en-US" w:eastAsia="zh-CN"/>
        </w:rPr>
        <w:t>〇</w:t>
      </w:r>
      <w:r>
        <w:rPr>
          <w:rFonts w:hint="eastAsia" w:ascii="宋体" w:hAnsi="宋体"/>
          <w:b/>
          <w:color w:val="auto"/>
          <w:sz w:val="36"/>
          <w:szCs w:val="36"/>
          <w:highlight w:val="none"/>
        </w:rPr>
        <w:t>二</w:t>
      </w:r>
      <w:r>
        <w:rPr>
          <w:rFonts w:hint="eastAsia" w:ascii="宋体" w:hAnsi="宋体"/>
          <w:b/>
          <w:color w:val="auto"/>
          <w:sz w:val="36"/>
          <w:szCs w:val="36"/>
          <w:highlight w:val="none"/>
          <w:lang w:val="en-US" w:eastAsia="zh-CN"/>
        </w:rPr>
        <w:t>六</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七月</w:t>
      </w:r>
    </w:p>
    <w:sdt>
      <w:sdtPr>
        <w:rPr>
          <w:rFonts w:ascii="宋体" w:hAnsi="宋体" w:eastAsia="宋体" w:cs="Times New Roman"/>
          <w:kern w:val="2"/>
          <w:sz w:val="21"/>
          <w:szCs w:val="24"/>
          <w:lang w:val="en-US" w:eastAsia="zh-CN" w:bidi="ar-SA"/>
        </w:rPr>
        <w:id w:val="147451310"/>
        <w15:color w:val="DBDBDB"/>
        <w:docPartObj>
          <w:docPartGallery w:val="Table of Contents"/>
          <w:docPartUnique/>
        </w:docPartObj>
      </w:sdtPr>
      <w:sdtEndPr>
        <w:rPr>
          <w:rFonts w:hint="eastAsia" w:ascii="宋体" w:hAnsi="宋体" w:eastAsia="宋体" w:cs="宋体"/>
          <w:color w:val="auto"/>
          <w:kern w:val="0"/>
          <w:sz w:val="20"/>
          <w:szCs w:val="30"/>
          <w:highlight w:val="none"/>
          <w:lang w:val="en-US" w:eastAsia="zh-CN" w:bidi="ar-SA"/>
        </w:rPr>
      </w:sdtEndPr>
      <w:sdtContent>
        <w:p w14:paraId="3310BC97">
          <w:pPr>
            <w:spacing w:before="0" w:beforeLines="0" w:after="0" w:afterLines="0" w:line="240" w:lineRule="auto"/>
            <w:ind w:left="0" w:leftChars="0" w:right="0" w:rightChars="0" w:firstLine="0" w:firstLineChars="0"/>
            <w:jc w:val="center"/>
            <w:rPr>
              <w:rFonts w:hint="eastAsia" w:ascii="宋体" w:hAnsi="宋体" w:eastAsia="宋体" w:cs="宋体"/>
              <w:sz w:val="30"/>
              <w:szCs w:val="30"/>
            </w:rPr>
          </w:pPr>
          <w:r>
            <w:rPr>
              <w:rFonts w:hint="eastAsia" w:ascii="宋体" w:hAnsi="宋体" w:eastAsia="宋体" w:cs="宋体"/>
              <w:sz w:val="30"/>
              <w:szCs w:val="30"/>
            </w:rPr>
            <w:t>目录</w:t>
          </w:r>
        </w:p>
        <w:p w14:paraId="4132AAF6">
          <w:pPr>
            <w:pStyle w:val="8"/>
            <w:tabs>
              <w:tab w:val="right" w:leader="dot" w:pos="8832"/>
            </w:tabs>
            <w:rPr>
              <w:rFonts w:hint="eastAsia" w:ascii="宋体" w:hAnsi="宋体" w:eastAsia="宋体" w:cs="宋体"/>
              <w:sz w:val="30"/>
              <w:szCs w:val="30"/>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TOC \o "1-1" \h \u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_Toc32022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第一</w:t>
          </w:r>
          <w:r>
            <w:rPr>
              <w:rFonts w:hint="eastAsia" w:ascii="宋体" w:hAnsi="宋体" w:eastAsia="宋体" w:cs="宋体"/>
              <w:sz w:val="30"/>
              <w:szCs w:val="30"/>
              <w:highlight w:val="none"/>
              <w:lang w:val="en-US" w:eastAsia="zh-CN"/>
            </w:rPr>
            <w:t>章</w:t>
          </w:r>
          <w:r>
            <w:rPr>
              <w:rFonts w:hint="eastAsia" w:ascii="宋体" w:hAnsi="宋体" w:eastAsia="宋体" w:cs="宋体"/>
              <w:sz w:val="30"/>
              <w:szCs w:val="30"/>
              <w:highlight w:val="none"/>
            </w:rPr>
            <w:t> 竞争性磋商公告</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_Toc32022 \h </w:instrText>
          </w:r>
          <w:r>
            <w:rPr>
              <w:rFonts w:hint="eastAsia" w:ascii="宋体" w:hAnsi="宋体" w:eastAsia="宋体" w:cs="宋体"/>
              <w:sz w:val="30"/>
              <w:szCs w:val="30"/>
            </w:rPr>
            <w:fldChar w:fldCharType="separate"/>
          </w:r>
          <w:r>
            <w:rPr>
              <w:rFonts w:hint="eastAsia" w:ascii="宋体" w:hAnsi="宋体" w:eastAsia="宋体" w:cs="宋体"/>
              <w:sz w:val="30"/>
              <w:szCs w:val="30"/>
            </w:rPr>
            <w:t>1</w:t>
          </w:r>
          <w:r>
            <w:rPr>
              <w:rFonts w:hint="eastAsia" w:ascii="宋体" w:hAnsi="宋体" w:eastAsia="宋体" w:cs="宋体"/>
              <w:sz w:val="30"/>
              <w:szCs w:val="30"/>
            </w:rPr>
            <w:fldChar w:fldCharType="end"/>
          </w:r>
          <w:r>
            <w:rPr>
              <w:rFonts w:hint="eastAsia" w:ascii="宋体" w:hAnsi="宋体" w:eastAsia="宋体" w:cs="宋体"/>
              <w:color w:val="auto"/>
              <w:sz w:val="30"/>
              <w:szCs w:val="30"/>
              <w:highlight w:val="none"/>
            </w:rPr>
            <w:fldChar w:fldCharType="end"/>
          </w:r>
        </w:p>
        <w:p w14:paraId="1522AEF2">
          <w:pPr>
            <w:pStyle w:val="8"/>
            <w:tabs>
              <w:tab w:val="right" w:leader="dot" w:pos="8832"/>
            </w:tabs>
            <w:rPr>
              <w:rFonts w:hint="eastAsia" w:ascii="宋体" w:hAnsi="宋体" w:eastAsia="宋体" w:cs="宋体"/>
              <w:sz w:val="30"/>
              <w:szCs w:val="30"/>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_Toc25267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第二章 供应商须知</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_Toc25267 \h </w:instrText>
          </w:r>
          <w:r>
            <w:rPr>
              <w:rFonts w:hint="eastAsia" w:ascii="宋体" w:hAnsi="宋体" w:eastAsia="宋体" w:cs="宋体"/>
              <w:sz w:val="30"/>
              <w:szCs w:val="30"/>
            </w:rPr>
            <w:fldChar w:fldCharType="separate"/>
          </w:r>
          <w:r>
            <w:rPr>
              <w:rFonts w:hint="eastAsia" w:ascii="宋体" w:hAnsi="宋体" w:eastAsia="宋体" w:cs="宋体"/>
              <w:sz w:val="30"/>
              <w:szCs w:val="30"/>
            </w:rPr>
            <w:t>6</w:t>
          </w:r>
          <w:r>
            <w:rPr>
              <w:rFonts w:hint="eastAsia" w:ascii="宋体" w:hAnsi="宋体" w:eastAsia="宋体" w:cs="宋体"/>
              <w:sz w:val="30"/>
              <w:szCs w:val="30"/>
            </w:rPr>
            <w:fldChar w:fldCharType="end"/>
          </w:r>
          <w:r>
            <w:rPr>
              <w:rFonts w:hint="eastAsia" w:ascii="宋体" w:hAnsi="宋体" w:eastAsia="宋体" w:cs="宋体"/>
              <w:color w:val="auto"/>
              <w:sz w:val="30"/>
              <w:szCs w:val="30"/>
              <w:highlight w:val="none"/>
            </w:rPr>
            <w:fldChar w:fldCharType="end"/>
          </w:r>
        </w:p>
        <w:p w14:paraId="0E41E69D">
          <w:pPr>
            <w:pStyle w:val="8"/>
            <w:tabs>
              <w:tab w:val="right" w:leader="dot" w:pos="8832"/>
            </w:tabs>
            <w:rPr>
              <w:rFonts w:hint="eastAsia" w:ascii="宋体" w:hAnsi="宋体" w:eastAsia="宋体" w:cs="宋体"/>
              <w:sz w:val="30"/>
              <w:szCs w:val="30"/>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_Toc25876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en-US" w:eastAsia="zh-CN"/>
            </w:rPr>
            <w:t>第三章 服务需求及要求</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_Toc25876 \h </w:instrText>
          </w:r>
          <w:r>
            <w:rPr>
              <w:rFonts w:hint="eastAsia" w:ascii="宋体" w:hAnsi="宋体" w:eastAsia="宋体" w:cs="宋体"/>
              <w:sz w:val="30"/>
              <w:szCs w:val="30"/>
            </w:rPr>
            <w:fldChar w:fldCharType="separate"/>
          </w:r>
          <w:r>
            <w:rPr>
              <w:rFonts w:hint="eastAsia" w:ascii="宋体" w:hAnsi="宋体" w:eastAsia="宋体" w:cs="宋体"/>
              <w:sz w:val="30"/>
              <w:szCs w:val="30"/>
            </w:rPr>
            <w:t>29</w:t>
          </w:r>
          <w:r>
            <w:rPr>
              <w:rFonts w:hint="eastAsia" w:ascii="宋体" w:hAnsi="宋体" w:eastAsia="宋体" w:cs="宋体"/>
              <w:sz w:val="30"/>
              <w:szCs w:val="30"/>
            </w:rPr>
            <w:fldChar w:fldCharType="end"/>
          </w:r>
          <w:r>
            <w:rPr>
              <w:rFonts w:hint="eastAsia" w:ascii="宋体" w:hAnsi="宋体" w:eastAsia="宋体" w:cs="宋体"/>
              <w:color w:val="auto"/>
              <w:sz w:val="30"/>
              <w:szCs w:val="30"/>
              <w:highlight w:val="none"/>
            </w:rPr>
            <w:fldChar w:fldCharType="end"/>
          </w:r>
        </w:p>
        <w:p w14:paraId="0740D343">
          <w:pPr>
            <w:pStyle w:val="8"/>
            <w:tabs>
              <w:tab w:val="right" w:leader="dot" w:pos="8832"/>
            </w:tabs>
            <w:rPr>
              <w:rFonts w:hint="eastAsia" w:ascii="宋体" w:hAnsi="宋体" w:eastAsia="宋体" w:cs="宋体"/>
              <w:sz w:val="30"/>
              <w:szCs w:val="30"/>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_Toc15989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w:t>
          </w:r>
          <w:r>
            <w:rPr>
              <w:rFonts w:hint="eastAsia" w:ascii="宋体" w:hAnsi="宋体" w:eastAsia="宋体" w:cs="宋体"/>
              <w:sz w:val="30"/>
              <w:szCs w:val="30"/>
              <w:highlight w:val="none"/>
              <w:lang w:val="en-US" w:eastAsia="zh-CN"/>
            </w:rPr>
            <w:t>四</w:t>
          </w:r>
          <w:r>
            <w:rPr>
              <w:rFonts w:hint="eastAsia" w:ascii="宋体" w:hAnsi="宋体" w:eastAsia="宋体" w:cs="宋体"/>
              <w:sz w:val="30"/>
              <w:szCs w:val="30"/>
              <w:highlight w:val="none"/>
            </w:rPr>
            <w:t>章</w:t>
          </w:r>
          <w:r>
            <w:rPr>
              <w:rFonts w:hint="eastAsia" w:ascii="宋体" w:hAnsi="宋体" w:eastAsia="宋体" w:cs="宋体"/>
              <w:sz w:val="30"/>
              <w:szCs w:val="30"/>
              <w:highlight w:val="none"/>
              <w:lang w:val="en-US" w:eastAsia="zh-CN"/>
            </w:rPr>
            <w:t xml:space="preserve"> </w:t>
          </w:r>
          <w:r>
            <w:rPr>
              <w:rFonts w:hint="eastAsia" w:ascii="宋体" w:hAnsi="宋体" w:eastAsia="宋体" w:cs="宋体"/>
              <w:sz w:val="30"/>
              <w:szCs w:val="30"/>
              <w:highlight w:val="none"/>
            </w:rPr>
            <w:t>评标办法</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_Toc15989 \h </w:instrText>
          </w:r>
          <w:r>
            <w:rPr>
              <w:rFonts w:hint="eastAsia" w:ascii="宋体" w:hAnsi="宋体" w:eastAsia="宋体" w:cs="宋体"/>
              <w:sz w:val="30"/>
              <w:szCs w:val="30"/>
            </w:rPr>
            <w:fldChar w:fldCharType="separate"/>
          </w:r>
          <w:r>
            <w:rPr>
              <w:rFonts w:hint="eastAsia" w:ascii="宋体" w:hAnsi="宋体" w:eastAsia="宋体" w:cs="宋体"/>
              <w:sz w:val="30"/>
              <w:szCs w:val="30"/>
            </w:rPr>
            <w:t>32</w:t>
          </w:r>
          <w:r>
            <w:rPr>
              <w:rFonts w:hint="eastAsia" w:ascii="宋体" w:hAnsi="宋体" w:eastAsia="宋体" w:cs="宋体"/>
              <w:sz w:val="30"/>
              <w:szCs w:val="30"/>
            </w:rPr>
            <w:fldChar w:fldCharType="end"/>
          </w:r>
          <w:r>
            <w:rPr>
              <w:rFonts w:hint="eastAsia" w:ascii="宋体" w:hAnsi="宋体" w:eastAsia="宋体" w:cs="宋体"/>
              <w:color w:val="auto"/>
              <w:sz w:val="30"/>
              <w:szCs w:val="30"/>
              <w:highlight w:val="none"/>
            </w:rPr>
            <w:fldChar w:fldCharType="end"/>
          </w:r>
        </w:p>
        <w:p w14:paraId="4ECA2A18">
          <w:pPr>
            <w:pStyle w:val="8"/>
            <w:tabs>
              <w:tab w:val="right" w:leader="dot" w:pos="8832"/>
            </w:tabs>
            <w:rPr>
              <w:rFonts w:hint="eastAsia" w:ascii="宋体" w:hAnsi="宋体" w:eastAsia="宋体" w:cs="宋体"/>
              <w:sz w:val="30"/>
              <w:szCs w:val="30"/>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_Toc25139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zh-CN" w:eastAsia="zh-CN"/>
            </w:rPr>
            <w:t>第五章</w:t>
          </w:r>
          <w:r>
            <w:rPr>
              <w:rFonts w:hint="eastAsia" w:ascii="宋体" w:hAnsi="宋体" w:eastAsia="宋体" w:cs="宋体"/>
              <w:sz w:val="30"/>
              <w:szCs w:val="30"/>
              <w:highlight w:val="none"/>
              <w:lang w:val="en-US" w:eastAsia="zh-CN"/>
            </w:rPr>
            <w:t xml:space="preserve">  </w:t>
          </w:r>
          <w:r>
            <w:rPr>
              <w:rFonts w:hint="eastAsia" w:ascii="宋体" w:hAnsi="宋体" w:eastAsia="宋体" w:cs="宋体"/>
              <w:sz w:val="30"/>
              <w:szCs w:val="30"/>
              <w:highlight w:val="none"/>
              <w:lang w:val="zh-CN"/>
            </w:rPr>
            <w:t>合同条款及格式</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_Toc25139 \h </w:instrText>
          </w:r>
          <w:r>
            <w:rPr>
              <w:rFonts w:hint="eastAsia" w:ascii="宋体" w:hAnsi="宋体" w:eastAsia="宋体" w:cs="宋体"/>
              <w:sz w:val="30"/>
              <w:szCs w:val="30"/>
            </w:rPr>
            <w:fldChar w:fldCharType="separate"/>
          </w:r>
          <w:r>
            <w:rPr>
              <w:rFonts w:hint="eastAsia" w:ascii="宋体" w:hAnsi="宋体" w:eastAsia="宋体" w:cs="宋体"/>
              <w:sz w:val="30"/>
              <w:szCs w:val="30"/>
            </w:rPr>
            <w:t>40</w:t>
          </w:r>
          <w:r>
            <w:rPr>
              <w:rFonts w:hint="eastAsia" w:ascii="宋体" w:hAnsi="宋体" w:eastAsia="宋体" w:cs="宋体"/>
              <w:sz w:val="30"/>
              <w:szCs w:val="30"/>
            </w:rPr>
            <w:fldChar w:fldCharType="end"/>
          </w:r>
          <w:r>
            <w:rPr>
              <w:rFonts w:hint="eastAsia" w:ascii="宋体" w:hAnsi="宋体" w:eastAsia="宋体" w:cs="宋体"/>
              <w:color w:val="auto"/>
              <w:sz w:val="30"/>
              <w:szCs w:val="30"/>
              <w:highlight w:val="none"/>
            </w:rPr>
            <w:fldChar w:fldCharType="end"/>
          </w:r>
        </w:p>
        <w:p w14:paraId="7E179DAC">
          <w:pPr>
            <w:pStyle w:val="8"/>
            <w:tabs>
              <w:tab w:val="right" w:leader="dot" w:pos="8832"/>
            </w:tabs>
            <w:rPr>
              <w:rFonts w:hint="eastAsia" w:ascii="宋体" w:hAnsi="宋体" w:eastAsia="宋体" w:cs="宋体"/>
              <w:sz w:val="30"/>
              <w:szCs w:val="30"/>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_Toc13066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第六章  响应文件格式</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_Toc13066 \h </w:instrText>
          </w:r>
          <w:r>
            <w:rPr>
              <w:rFonts w:hint="eastAsia" w:ascii="宋体" w:hAnsi="宋体" w:eastAsia="宋体" w:cs="宋体"/>
              <w:sz w:val="30"/>
              <w:szCs w:val="30"/>
            </w:rPr>
            <w:fldChar w:fldCharType="separate"/>
          </w:r>
          <w:r>
            <w:rPr>
              <w:rFonts w:hint="eastAsia" w:ascii="宋体" w:hAnsi="宋体" w:eastAsia="宋体" w:cs="宋体"/>
              <w:sz w:val="30"/>
              <w:szCs w:val="30"/>
            </w:rPr>
            <w:t>42</w:t>
          </w:r>
          <w:r>
            <w:rPr>
              <w:rFonts w:hint="eastAsia" w:ascii="宋体" w:hAnsi="宋体" w:eastAsia="宋体" w:cs="宋体"/>
              <w:sz w:val="30"/>
              <w:szCs w:val="30"/>
            </w:rPr>
            <w:fldChar w:fldCharType="end"/>
          </w:r>
          <w:r>
            <w:rPr>
              <w:rFonts w:hint="eastAsia" w:ascii="宋体" w:hAnsi="宋体" w:eastAsia="宋体" w:cs="宋体"/>
              <w:color w:val="auto"/>
              <w:sz w:val="30"/>
              <w:szCs w:val="30"/>
              <w:highlight w:val="none"/>
            </w:rPr>
            <w:fldChar w:fldCharType="end"/>
          </w:r>
        </w:p>
        <w:p w14:paraId="45410F92">
          <w:pPr>
            <w:pStyle w:val="8"/>
            <w:tabs>
              <w:tab w:val="right" w:leader="dot" w:pos="8832"/>
            </w:tabs>
            <w:rPr>
              <w:rFonts w:hint="eastAsia" w:ascii="宋体" w:hAnsi="宋体" w:eastAsia="宋体" w:cs="宋体"/>
              <w:sz w:val="30"/>
              <w:szCs w:val="30"/>
            </w:rPr>
          </w:pPr>
        </w:p>
        <w:p w14:paraId="78977E73">
          <w:pPr>
            <w:pStyle w:val="26"/>
            <w:pageBreakBefore w:val="0"/>
            <w:tabs>
              <w:tab w:val="left" w:pos="6376"/>
            </w:tabs>
            <w:kinsoku/>
            <w:wordWrap w:val="0"/>
            <w:overflowPunct/>
            <w:topLinePunct w:val="0"/>
            <w:bidi w:val="0"/>
            <w:spacing w:line="480" w:lineRule="auto"/>
            <w:ind w:left="0" w:leftChars="0" w:firstLine="0" w:firstLineChars="0"/>
            <w:jc w:val="center"/>
            <w:rPr>
              <w:rFonts w:hint="eastAsia" w:ascii="宋体" w:hAnsi="宋体" w:eastAsia="宋体" w:cs="宋体"/>
              <w:color w:val="auto"/>
              <w:kern w:val="0"/>
              <w:sz w:val="20"/>
              <w:szCs w:val="30"/>
              <w:highlight w:val="none"/>
              <w:lang w:val="en-US" w:eastAsia="zh-CN" w:bidi="ar-SA"/>
            </w:rPr>
          </w:pPr>
          <w:r>
            <w:rPr>
              <w:rFonts w:hint="eastAsia" w:ascii="宋体" w:hAnsi="宋体" w:eastAsia="宋体" w:cs="宋体"/>
              <w:color w:val="auto"/>
              <w:sz w:val="30"/>
              <w:szCs w:val="30"/>
              <w:highlight w:val="none"/>
            </w:rPr>
            <w:fldChar w:fldCharType="end"/>
          </w:r>
        </w:p>
      </w:sdtContent>
    </w:sdt>
    <w:p w14:paraId="52050E07">
      <w:pPr>
        <w:pStyle w:val="26"/>
        <w:pageBreakBefore w:val="0"/>
        <w:tabs>
          <w:tab w:val="left" w:pos="6376"/>
        </w:tabs>
        <w:kinsoku/>
        <w:wordWrap w:val="0"/>
        <w:overflowPunct/>
        <w:topLinePunct w:val="0"/>
        <w:bidi w:val="0"/>
        <w:spacing w:line="480" w:lineRule="auto"/>
        <w:ind w:left="0" w:leftChars="0" w:firstLine="0" w:firstLineChars="0"/>
        <w:jc w:val="center"/>
        <w:rPr>
          <w:rFonts w:hint="eastAsia" w:ascii="宋体" w:hAnsi="宋体" w:eastAsia="宋体" w:cs="宋体"/>
          <w:color w:val="auto"/>
          <w:kern w:val="0"/>
          <w:sz w:val="20"/>
          <w:szCs w:val="30"/>
          <w:highlight w:val="none"/>
          <w:lang w:val="en-US" w:eastAsia="zh-CN" w:bidi="ar-SA"/>
        </w:rPr>
        <w:sectPr>
          <w:headerReference r:id="rId5" w:type="default"/>
          <w:footerReference r:id="rId6" w:type="default"/>
          <w:pgSz w:w="11906" w:h="16838"/>
          <w:pgMar w:top="1440" w:right="1274" w:bottom="1440" w:left="1800" w:header="851" w:footer="992" w:gutter="0"/>
          <w:pgNumType w:fmt="decimal" w:start="1"/>
          <w:cols w:space="720" w:num="1"/>
          <w:docGrid w:type="lines" w:linePitch="312" w:charSpace="0"/>
        </w:sectPr>
      </w:pPr>
    </w:p>
    <w:p w14:paraId="719A02BC">
      <w:pPr>
        <w:pStyle w:val="2"/>
        <w:bidi w:val="0"/>
        <w:jc w:val="center"/>
        <w:rPr>
          <w:rFonts w:hint="default"/>
          <w:color w:val="auto"/>
          <w:sz w:val="32"/>
          <w:szCs w:val="32"/>
          <w:highlight w:val="none"/>
        </w:rPr>
      </w:pPr>
      <w:bookmarkStart w:id="0" w:name="_Toc21721"/>
      <w:bookmarkStart w:id="1" w:name="_Toc32022"/>
      <w:r>
        <w:rPr>
          <w:color w:val="auto"/>
          <w:sz w:val="32"/>
          <w:szCs w:val="32"/>
          <w:highlight w:val="none"/>
        </w:rPr>
        <w:t>第一</w:t>
      </w:r>
      <w:r>
        <w:rPr>
          <w:rFonts w:hint="eastAsia"/>
          <w:color w:val="auto"/>
          <w:sz w:val="32"/>
          <w:szCs w:val="32"/>
          <w:highlight w:val="none"/>
          <w:lang w:val="en-US" w:eastAsia="zh-CN"/>
        </w:rPr>
        <w:t>章</w:t>
      </w:r>
      <w:r>
        <w:rPr>
          <w:color w:val="auto"/>
          <w:sz w:val="32"/>
          <w:szCs w:val="32"/>
          <w:highlight w:val="none"/>
        </w:rPr>
        <w:t> 竞争性磋商公告</w:t>
      </w:r>
      <w:bookmarkEnd w:id="0"/>
      <w:bookmarkEnd w:id="1"/>
    </w:p>
    <w:p w14:paraId="5F9DB4C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ascii="宋体" w:hAnsi="宋体" w:eastAsia="宋体" w:cs="宋体"/>
          <w:bCs/>
          <w:color w:val="auto"/>
          <w:sz w:val="24"/>
          <w:szCs w:val="28"/>
          <w:highlight w:val="none"/>
        </w:rPr>
      </w:pPr>
      <w:bookmarkStart w:id="2" w:name="_Toc326251048"/>
      <w:bookmarkEnd w:id="2"/>
      <w:bookmarkStart w:id="3" w:name="_Toc385234428"/>
      <w:bookmarkEnd w:id="3"/>
      <w:r>
        <w:rPr>
          <w:rFonts w:hint="eastAsia" w:ascii="宋体" w:hAnsi="宋体" w:cs="宋体"/>
          <w:bCs/>
          <w:color w:val="auto"/>
          <w:sz w:val="24"/>
          <w:szCs w:val="28"/>
          <w:highlight w:val="none"/>
          <w:lang w:eastAsia="zh-CN"/>
        </w:rPr>
        <w:t>大业信息技术（河南）有限公司</w:t>
      </w:r>
      <w:r>
        <w:rPr>
          <w:rFonts w:hint="eastAsia" w:ascii="宋体" w:hAnsi="宋体" w:eastAsia="宋体" w:cs="宋体"/>
          <w:bCs/>
          <w:color w:val="auto"/>
          <w:sz w:val="24"/>
          <w:szCs w:val="28"/>
          <w:highlight w:val="none"/>
        </w:rPr>
        <w:t>受</w:t>
      </w:r>
      <w:r>
        <w:rPr>
          <w:rFonts w:hint="eastAsia" w:ascii="宋体" w:hAnsi="宋体" w:cs="宋体"/>
          <w:bCs/>
          <w:color w:val="auto"/>
          <w:sz w:val="24"/>
          <w:szCs w:val="28"/>
          <w:highlight w:val="none"/>
          <w:lang w:eastAsia="zh-CN"/>
        </w:rPr>
        <w:t>卢氏县教育体育局</w:t>
      </w:r>
      <w:r>
        <w:rPr>
          <w:rFonts w:hint="eastAsia" w:ascii="宋体" w:hAnsi="宋体" w:eastAsia="宋体" w:cs="宋体"/>
          <w:bCs/>
          <w:color w:val="auto"/>
          <w:sz w:val="24"/>
          <w:szCs w:val="28"/>
          <w:highlight w:val="none"/>
        </w:rPr>
        <w:t>的委托，就</w:t>
      </w:r>
      <w:r>
        <w:rPr>
          <w:rFonts w:hint="eastAsia" w:ascii="宋体" w:hAnsi="宋体" w:cs="宋体"/>
          <w:bCs/>
          <w:color w:val="auto"/>
          <w:sz w:val="24"/>
          <w:szCs w:val="28"/>
          <w:highlight w:val="none"/>
          <w:lang w:eastAsia="zh-CN"/>
        </w:rPr>
        <w:t>卢氏县中小学教师人工智能素养提升培训项目</w:t>
      </w:r>
      <w:r>
        <w:rPr>
          <w:rFonts w:hint="eastAsia" w:ascii="宋体" w:hAnsi="宋体" w:eastAsia="宋体" w:cs="宋体"/>
          <w:bCs/>
          <w:color w:val="auto"/>
          <w:sz w:val="24"/>
          <w:szCs w:val="28"/>
          <w:highlight w:val="none"/>
        </w:rPr>
        <w:t>进行竞争性磋商，欢迎符合资格条件的供应商参加磋商。</w:t>
      </w:r>
    </w:p>
    <w:p w14:paraId="66011CAE">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一、项目概况</w:t>
      </w:r>
    </w:p>
    <w:p w14:paraId="0052ED8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eastAsia="宋体" w:cs="宋体"/>
          <w:bCs/>
          <w:color w:val="auto"/>
          <w:sz w:val="24"/>
          <w:szCs w:val="28"/>
          <w:highlight w:val="none"/>
        </w:rPr>
        <w:t>1、项目名称：</w:t>
      </w:r>
      <w:r>
        <w:rPr>
          <w:rFonts w:hint="eastAsia" w:ascii="宋体" w:hAnsi="宋体" w:cs="宋体"/>
          <w:bCs/>
          <w:color w:val="auto"/>
          <w:sz w:val="24"/>
          <w:szCs w:val="28"/>
          <w:highlight w:val="none"/>
          <w:lang w:eastAsia="zh-CN"/>
        </w:rPr>
        <w:t>卢氏县中小学教师人工智能素养提升培训项目</w:t>
      </w:r>
    </w:p>
    <w:p w14:paraId="545F8DE4">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Times New Roman"/>
          <w:color w:val="auto"/>
          <w:kern w:val="2"/>
          <w:sz w:val="24"/>
          <w:szCs w:val="24"/>
          <w:highlight w:val="none"/>
          <w:lang w:val="en-US" w:eastAsia="zh-CN"/>
        </w:rPr>
      </w:pPr>
      <w:r>
        <w:rPr>
          <w:rFonts w:hint="eastAsia" w:ascii="宋体" w:hAnsi="宋体" w:eastAsia="宋体" w:cs="宋体"/>
          <w:bCs/>
          <w:color w:val="auto"/>
          <w:sz w:val="24"/>
          <w:szCs w:val="28"/>
          <w:highlight w:val="none"/>
        </w:rPr>
        <w:t>2、项目</w:t>
      </w:r>
      <w:r>
        <w:rPr>
          <w:rFonts w:hint="eastAsia" w:ascii="宋体" w:hAnsi="宋体" w:cs="宋体"/>
          <w:bCs/>
          <w:color w:val="auto"/>
          <w:sz w:val="24"/>
          <w:szCs w:val="28"/>
          <w:highlight w:val="none"/>
          <w:lang w:eastAsia="zh-CN"/>
        </w:rPr>
        <w:t>编号</w:t>
      </w:r>
      <w:r>
        <w:rPr>
          <w:rFonts w:hint="eastAsia" w:ascii="宋体" w:hAnsi="宋体" w:eastAsia="宋体" w:cs="Times New Roman"/>
          <w:color w:val="auto"/>
          <w:kern w:val="2"/>
          <w:sz w:val="24"/>
          <w:szCs w:val="24"/>
          <w:highlight w:val="none"/>
          <w:lang w:val="en-US" w:eastAsia="zh-CN"/>
        </w:rPr>
        <w:t>：三卢竞磋采购-2026-68</w:t>
      </w:r>
      <w:r>
        <w:rPr>
          <w:rFonts w:hint="eastAsia" w:ascii="宋体" w:hAnsi="宋体" w:cs="Times New Roman"/>
          <w:color w:val="auto"/>
          <w:kern w:val="2"/>
          <w:sz w:val="24"/>
          <w:szCs w:val="24"/>
          <w:highlight w:val="none"/>
          <w:lang w:val="en-US" w:eastAsia="zh-CN"/>
        </w:rPr>
        <w:t xml:space="preserve">、LSGZ[2026]145-ZC115 </w:t>
      </w:r>
    </w:p>
    <w:p w14:paraId="1A45188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
          <w:bCs w:val="0"/>
          <w:color w:val="auto"/>
          <w:sz w:val="24"/>
          <w:szCs w:val="28"/>
          <w:highlight w:val="none"/>
          <w:lang w:val="en-US" w:eastAsia="zh-CN"/>
        </w:rPr>
      </w:pPr>
      <w:r>
        <w:rPr>
          <w:rFonts w:hint="eastAsia" w:ascii="宋体" w:hAnsi="宋体" w:eastAsia="宋体" w:cs="宋体"/>
          <w:bCs/>
          <w:color w:val="auto"/>
          <w:sz w:val="24"/>
          <w:szCs w:val="28"/>
          <w:highlight w:val="none"/>
        </w:rPr>
        <w:t>3、资金来源：</w:t>
      </w:r>
      <w:r>
        <w:rPr>
          <w:rFonts w:hint="eastAsia" w:ascii="宋体" w:hAnsi="宋体" w:cs="宋体"/>
          <w:bCs/>
          <w:color w:val="auto"/>
          <w:sz w:val="24"/>
          <w:szCs w:val="28"/>
          <w:highlight w:val="none"/>
          <w:lang w:eastAsia="zh-CN"/>
        </w:rPr>
        <w:t>财政资金</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lang w:val="en-US" w:eastAsia="zh-CN"/>
        </w:rPr>
        <w:t>已落实</w:t>
      </w:r>
      <w:r>
        <w:rPr>
          <w:rFonts w:hint="eastAsia" w:ascii="宋体" w:hAnsi="宋体" w:cs="宋体"/>
          <w:bCs/>
          <w:color w:val="auto"/>
          <w:sz w:val="24"/>
          <w:szCs w:val="28"/>
          <w:highlight w:val="none"/>
          <w:lang w:val="en-US" w:eastAsia="zh-CN"/>
        </w:rPr>
        <w:t>；</w:t>
      </w:r>
    </w:p>
    <w:p w14:paraId="695CD00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Times New Roman"/>
          <w:color w:val="auto"/>
          <w:kern w:val="2"/>
          <w:sz w:val="24"/>
          <w:szCs w:val="24"/>
          <w:highlight w:val="none"/>
          <w:lang w:eastAsia="zh-CN"/>
        </w:rPr>
      </w:pPr>
      <w:r>
        <w:rPr>
          <w:rFonts w:hint="eastAsia" w:ascii="宋体" w:hAnsi="宋体" w:eastAsia="宋体" w:cs="宋体"/>
          <w:bCs/>
          <w:color w:val="auto"/>
          <w:sz w:val="24"/>
          <w:szCs w:val="28"/>
          <w:highlight w:val="none"/>
        </w:rPr>
        <w:t>4、采购</w:t>
      </w:r>
      <w:r>
        <w:rPr>
          <w:rFonts w:hint="eastAsia" w:ascii="宋体" w:hAnsi="宋体" w:eastAsia="宋体" w:cs="宋体"/>
          <w:bCs/>
          <w:color w:val="auto"/>
          <w:sz w:val="24"/>
          <w:szCs w:val="28"/>
          <w:highlight w:val="none"/>
          <w:lang w:val="en-US" w:eastAsia="zh-CN"/>
        </w:rPr>
        <w:t>预算</w:t>
      </w:r>
      <w:r>
        <w:rPr>
          <w:rFonts w:hint="eastAsia" w:ascii="宋体" w:hAnsi="宋体" w:eastAsia="宋体" w:cs="宋体"/>
          <w:bCs/>
          <w:color w:val="auto"/>
          <w:sz w:val="24"/>
          <w:szCs w:val="28"/>
          <w:highlight w:val="none"/>
        </w:rPr>
        <w:t>：</w:t>
      </w:r>
      <w:r>
        <w:rPr>
          <w:rFonts w:hint="default" w:ascii="Arial" w:hAnsi="Arial" w:cs="Arial"/>
          <w:bCs/>
          <w:color w:val="auto"/>
          <w:sz w:val="24"/>
          <w:szCs w:val="28"/>
          <w:highlight w:val="none"/>
          <w:lang w:eastAsia="zh-CN"/>
        </w:rPr>
        <w:t>¥</w:t>
      </w:r>
      <w:r>
        <w:rPr>
          <w:rFonts w:hint="eastAsia" w:ascii="宋体" w:hAnsi="宋体" w:cs="宋体"/>
          <w:bCs/>
          <w:color w:val="auto"/>
          <w:sz w:val="24"/>
          <w:szCs w:val="28"/>
          <w:highlight w:val="none"/>
          <w:lang w:val="en-US" w:eastAsia="zh-CN"/>
        </w:rPr>
        <w:t>1305500.00</w:t>
      </w:r>
      <w:r>
        <w:rPr>
          <w:rFonts w:hint="eastAsia" w:ascii="宋体" w:hAnsi="宋体" w:eastAsia="宋体" w:cs="Times New Roman"/>
          <w:color w:val="auto"/>
          <w:kern w:val="2"/>
          <w:sz w:val="24"/>
          <w:szCs w:val="24"/>
          <w:highlight w:val="none"/>
          <w:lang w:val="en-US" w:eastAsia="zh-CN"/>
        </w:rPr>
        <w:t>元</w:t>
      </w:r>
      <w:r>
        <w:rPr>
          <w:rFonts w:hint="eastAsia" w:ascii="宋体" w:hAnsi="宋体" w:eastAsia="宋体" w:cs="Times New Roman"/>
          <w:color w:val="auto"/>
          <w:kern w:val="2"/>
          <w:sz w:val="24"/>
          <w:szCs w:val="24"/>
          <w:highlight w:val="none"/>
          <w:lang w:eastAsia="zh-CN"/>
        </w:rPr>
        <w:t>；</w:t>
      </w:r>
    </w:p>
    <w:p w14:paraId="4D4B85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Times New Roman"/>
          <w:color w:val="auto"/>
          <w:kern w:val="2"/>
          <w:sz w:val="24"/>
          <w:szCs w:val="24"/>
          <w:highlight w:val="none"/>
          <w:lang w:val="en-US" w:eastAsia="zh-CN"/>
        </w:rPr>
      </w:pPr>
      <w:r>
        <w:rPr>
          <w:rFonts w:hint="eastAsia" w:ascii="宋体" w:hAnsi="宋体" w:eastAsia="宋体" w:cs="宋体"/>
          <w:bCs/>
          <w:color w:val="auto"/>
          <w:sz w:val="24"/>
          <w:szCs w:val="28"/>
          <w:highlight w:val="none"/>
          <w:lang w:val="en-US" w:eastAsia="zh-CN"/>
        </w:rPr>
        <w:t>5、</w:t>
      </w:r>
      <w:r>
        <w:rPr>
          <w:rFonts w:hint="eastAsia" w:ascii="宋体" w:hAnsi="宋体" w:cs="宋体"/>
          <w:bCs/>
          <w:color w:val="auto"/>
          <w:sz w:val="24"/>
          <w:szCs w:val="28"/>
          <w:highlight w:val="none"/>
          <w:lang w:val="en-US" w:eastAsia="zh-CN"/>
        </w:rPr>
        <w:t>服务内容：卢氏县中小学教师人工智能素养提升培训（具体要求详见第三章服务需求及要求）</w:t>
      </w:r>
    </w:p>
    <w:p w14:paraId="07865A3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Times New Roman"/>
          <w:color w:val="auto"/>
          <w:kern w:val="2"/>
          <w:sz w:val="24"/>
          <w:szCs w:val="24"/>
          <w:highlight w:val="none"/>
          <w:lang w:val="en-US" w:eastAsia="zh-CN"/>
        </w:rPr>
      </w:pPr>
      <w:r>
        <w:rPr>
          <w:rFonts w:hint="eastAsia" w:ascii="宋体" w:hAnsi="宋体" w:cs="Times New Roman"/>
          <w:color w:val="auto"/>
          <w:kern w:val="2"/>
          <w:sz w:val="24"/>
          <w:szCs w:val="24"/>
          <w:highlight w:val="none"/>
          <w:lang w:val="en-US" w:eastAsia="zh-CN"/>
        </w:rPr>
        <w:t>6、标段划分：不划分标段</w:t>
      </w:r>
    </w:p>
    <w:p w14:paraId="321F421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Times New Roman"/>
          <w:color w:val="auto"/>
          <w:kern w:val="2"/>
          <w:sz w:val="24"/>
          <w:szCs w:val="24"/>
          <w:highlight w:val="none"/>
          <w:lang w:val="en-US" w:eastAsia="zh-CN"/>
        </w:rPr>
      </w:pPr>
      <w:r>
        <w:rPr>
          <w:rFonts w:hint="eastAsia" w:ascii="宋体" w:hAnsi="宋体" w:eastAsia="宋体" w:cs="宋体"/>
          <w:bCs/>
          <w:color w:val="auto"/>
          <w:sz w:val="24"/>
          <w:szCs w:val="28"/>
          <w:highlight w:val="none"/>
          <w:lang w:val="en-US" w:eastAsia="zh-CN"/>
        </w:rPr>
        <w:t>7、</w:t>
      </w:r>
      <w:r>
        <w:rPr>
          <w:rFonts w:hint="eastAsia" w:ascii="宋体" w:hAnsi="宋体" w:cs="宋体"/>
          <w:bCs/>
          <w:color w:val="auto"/>
          <w:sz w:val="24"/>
          <w:szCs w:val="28"/>
          <w:highlight w:val="none"/>
          <w:lang w:val="en-US" w:eastAsia="zh-CN"/>
        </w:rPr>
        <w:t>服务期限：合同签订之日起60日历天内完成</w:t>
      </w:r>
    </w:p>
    <w:p w14:paraId="7B54069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8、</w:t>
      </w:r>
      <w:r>
        <w:rPr>
          <w:rFonts w:hint="eastAsia" w:ascii="宋体" w:hAnsi="宋体" w:cs="宋体"/>
          <w:bCs/>
          <w:color w:val="auto"/>
          <w:sz w:val="24"/>
          <w:szCs w:val="28"/>
          <w:highlight w:val="none"/>
          <w:lang w:val="en-US" w:eastAsia="zh-CN"/>
        </w:rPr>
        <w:t>服务</w:t>
      </w:r>
      <w:r>
        <w:rPr>
          <w:rFonts w:hint="eastAsia" w:ascii="宋体" w:hAnsi="宋体" w:eastAsia="宋体" w:cs="宋体"/>
          <w:bCs/>
          <w:color w:val="auto"/>
          <w:sz w:val="24"/>
          <w:szCs w:val="28"/>
          <w:highlight w:val="none"/>
        </w:rPr>
        <w:t>地点：</w:t>
      </w:r>
      <w:r>
        <w:rPr>
          <w:rFonts w:hint="eastAsia" w:ascii="宋体" w:hAnsi="宋体" w:eastAsia="宋体" w:cs="宋体"/>
          <w:bCs/>
          <w:color w:val="auto"/>
          <w:sz w:val="24"/>
          <w:szCs w:val="28"/>
          <w:highlight w:val="none"/>
          <w:lang w:val="en-US" w:eastAsia="zh-CN"/>
        </w:rPr>
        <w:t>卢氏县</w:t>
      </w:r>
    </w:p>
    <w:p w14:paraId="779C56B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9、</w:t>
      </w:r>
      <w:r>
        <w:rPr>
          <w:rFonts w:hint="eastAsia" w:ascii="宋体" w:hAnsi="宋体" w:eastAsia="宋体" w:cs="宋体"/>
          <w:bCs/>
          <w:color w:val="auto"/>
          <w:sz w:val="24"/>
          <w:szCs w:val="28"/>
          <w:highlight w:val="none"/>
        </w:rPr>
        <w:t>质量要求：</w:t>
      </w:r>
      <w:r>
        <w:rPr>
          <w:rFonts w:hint="eastAsia" w:ascii="宋体" w:hAnsi="宋体" w:cs="宋体"/>
          <w:bCs/>
          <w:color w:val="auto"/>
          <w:sz w:val="24"/>
          <w:szCs w:val="28"/>
          <w:highlight w:val="none"/>
          <w:lang w:val="en-US" w:eastAsia="zh-CN"/>
        </w:rPr>
        <w:t>满足采购人需求</w:t>
      </w:r>
    </w:p>
    <w:p w14:paraId="655EC81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10、是否接受进口产品：否</w:t>
      </w:r>
    </w:p>
    <w:p w14:paraId="22973D1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11、是否专门面对中小型企业：是</w:t>
      </w:r>
    </w:p>
    <w:p w14:paraId="2217857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二、供应商资格要求</w:t>
      </w:r>
    </w:p>
    <w:p w14:paraId="6183717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rPr>
        <w:t>1、供应商符合《中华人民共和国政府采购法》第二十二条规定条件</w:t>
      </w:r>
      <w:r>
        <w:rPr>
          <w:rFonts w:hint="eastAsia" w:ascii="宋体" w:hAnsi="宋体" w:eastAsia="宋体" w:cs="宋体"/>
          <w:bCs/>
          <w:color w:val="auto"/>
          <w:sz w:val="24"/>
          <w:szCs w:val="28"/>
          <w:highlight w:val="none"/>
          <w:lang w:eastAsia="zh-CN"/>
        </w:rPr>
        <w:t>；</w:t>
      </w:r>
    </w:p>
    <w:p w14:paraId="635026B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2、落实政府采购政策满足的资格要求：根据《政府采购促进中小企业发展管理办法》（财库〔2020〕46号）规定，本项目专门面向中小企业采购,同时响应人须提供《中小企业声明函》；</w:t>
      </w:r>
    </w:p>
    <w:p w14:paraId="578BD268">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3、本项目的特定资格要求：</w:t>
      </w:r>
    </w:p>
    <w:p w14:paraId="1954E0C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cs="宋体"/>
          <w:bCs/>
          <w:color w:val="auto"/>
          <w:sz w:val="24"/>
          <w:szCs w:val="28"/>
          <w:highlight w:val="none"/>
          <w:lang w:val="en-US" w:eastAsia="zh-CN"/>
        </w:rPr>
        <w:t>3.</w:t>
      </w:r>
      <w:r>
        <w:rPr>
          <w:rFonts w:hint="eastAsia" w:ascii="宋体" w:hAnsi="宋体" w:eastAsia="宋体" w:cs="宋体"/>
          <w:bCs/>
          <w:color w:val="auto"/>
          <w:sz w:val="24"/>
          <w:szCs w:val="28"/>
          <w:highlight w:val="none"/>
        </w:rPr>
        <w:t>1、具有独立承担民事责任的能力，持有合法有效的营业执照；</w:t>
      </w:r>
    </w:p>
    <w:p w14:paraId="14E66438">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3.</w:t>
      </w:r>
      <w:r>
        <w:rPr>
          <w:rFonts w:hint="eastAsia" w:ascii="宋体" w:hAnsi="宋体" w:eastAsia="宋体" w:cs="宋体"/>
          <w:bCs/>
          <w:color w:val="auto"/>
          <w:sz w:val="24"/>
          <w:szCs w:val="28"/>
          <w:highlight w:val="none"/>
          <w:lang w:val="en-US" w:eastAsia="zh-CN"/>
        </w:rPr>
        <w:t>2、具有履行本项目服务内容所必须的</w:t>
      </w:r>
      <w:r>
        <w:rPr>
          <w:rFonts w:hint="eastAsia" w:ascii="宋体" w:hAnsi="宋体" w:cs="宋体"/>
          <w:bCs/>
          <w:color w:val="auto"/>
          <w:sz w:val="24"/>
          <w:szCs w:val="28"/>
          <w:highlight w:val="none"/>
          <w:lang w:val="en-US" w:eastAsia="zh-CN"/>
        </w:rPr>
        <w:t>人员、</w:t>
      </w:r>
      <w:r>
        <w:rPr>
          <w:rFonts w:hint="eastAsia" w:ascii="宋体" w:hAnsi="宋体" w:eastAsia="宋体" w:cs="宋体"/>
          <w:bCs/>
          <w:color w:val="auto"/>
          <w:sz w:val="24"/>
          <w:szCs w:val="28"/>
          <w:highlight w:val="none"/>
          <w:lang w:val="en-US" w:eastAsia="zh-CN"/>
        </w:rPr>
        <w:t>设备和专业技术服务能力；</w:t>
      </w:r>
    </w:p>
    <w:p w14:paraId="22936DB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3.3、</w:t>
      </w:r>
      <w:r>
        <w:rPr>
          <w:rFonts w:hint="eastAsia" w:ascii="宋体" w:hAnsi="宋体" w:eastAsia="宋体" w:cs="宋体"/>
          <w:bCs/>
          <w:color w:val="auto"/>
          <w:sz w:val="24"/>
          <w:szCs w:val="28"/>
          <w:highlight w:val="none"/>
          <w:lang w:val="en-US" w:eastAsia="zh-CN"/>
        </w:rPr>
        <w:t>具有健全的财务会计制度和良好的财务状况，提供近三年来任意一个年度的财务审计报告或自行承诺</w:t>
      </w:r>
      <w:r>
        <w:rPr>
          <w:rFonts w:hint="eastAsia" w:ascii="宋体" w:hAnsi="宋体" w:eastAsia="宋体" w:cs="宋体"/>
          <w:bCs/>
          <w:color w:val="auto"/>
          <w:sz w:val="24"/>
          <w:szCs w:val="28"/>
          <w:highlight w:val="none"/>
          <w:lang w:val="zh-CN" w:eastAsia="zh-CN"/>
        </w:rPr>
        <w:t>（新成立企业从成立之日起计算）</w:t>
      </w:r>
      <w:r>
        <w:rPr>
          <w:rFonts w:hint="eastAsia" w:ascii="宋体" w:hAnsi="宋体" w:eastAsia="宋体" w:cs="宋体"/>
          <w:bCs/>
          <w:color w:val="auto"/>
          <w:sz w:val="24"/>
          <w:szCs w:val="28"/>
          <w:highlight w:val="none"/>
          <w:lang w:val="en-US" w:eastAsia="zh-CN"/>
        </w:rPr>
        <w:t>；</w:t>
      </w:r>
    </w:p>
    <w:p w14:paraId="1122A08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3.4</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lang w:val="en-US" w:eastAsia="zh-CN"/>
        </w:rPr>
        <w:t>具有依法缴纳税收和社会保障资金的良好记录</w:t>
      </w:r>
      <w:r>
        <w:rPr>
          <w:rFonts w:hint="eastAsia" w:ascii="宋体" w:hAnsi="宋体" w:cs="宋体"/>
          <w:bCs/>
          <w:color w:val="auto"/>
          <w:sz w:val="24"/>
          <w:szCs w:val="28"/>
          <w:highlight w:val="none"/>
          <w:lang w:val="en-US" w:eastAsia="zh-CN"/>
        </w:rPr>
        <w:t>，</w:t>
      </w:r>
      <w:r>
        <w:rPr>
          <w:rFonts w:hint="eastAsia" w:ascii="宋体" w:hAnsi="宋体" w:eastAsia="宋体" w:cs="宋体"/>
          <w:bCs/>
          <w:color w:val="auto"/>
          <w:sz w:val="24"/>
          <w:szCs w:val="28"/>
          <w:highlight w:val="none"/>
          <w:lang w:val="en-US" w:eastAsia="zh-CN"/>
        </w:rPr>
        <w:t>提供</w:t>
      </w:r>
      <w:r>
        <w:rPr>
          <w:rFonts w:hint="eastAsia" w:ascii="宋体" w:hAnsi="宋体" w:cs="宋体"/>
          <w:bCs/>
          <w:color w:val="auto"/>
          <w:sz w:val="24"/>
          <w:szCs w:val="28"/>
          <w:highlight w:val="none"/>
          <w:lang w:val="en-US" w:eastAsia="zh-CN"/>
        </w:rPr>
        <w:t>2026年</w:t>
      </w:r>
      <w:r>
        <w:rPr>
          <w:rFonts w:hint="eastAsia" w:ascii="宋体" w:hAnsi="宋体" w:eastAsia="宋体" w:cs="宋体"/>
          <w:bCs/>
          <w:color w:val="auto"/>
          <w:sz w:val="24"/>
          <w:szCs w:val="28"/>
          <w:highlight w:val="none"/>
          <w:lang w:val="en-US" w:eastAsia="zh-CN"/>
        </w:rPr>
        <w:t>任意</w:t>
      </w:r>
      <w:r>
        <w:rPr>
          <w:rFonts w:hint="eastAsia" w:ascii="宋体" w:hAnsi="宋体" w:cs="宋体"/>
          <w:bCs/>
          <w:color w:val="auto"/>
          <w:sz w:val="24"/>
          <w:szCs w:val="28"/>
          <w:highlight w:val="none"/>
          <w:lang w:val="en-US" w:eastAsia="zh-CN"/>
        </w:rPr>
        <w:t>一</w:t>
      </w:r>
      <w:r>
        <w:rPr>
          <w:rFonts w:hint="eastAsia" w:ascii="宋体" w:hAnsi="宋体" w:eastAsia="宋体" w:cs="宋体"/>
          <w:bCs/>
          <w:color w:val="auto"/>
          <w:sz w:val="24"/>
          <w:szCs w:val="28"/>
          <w:highlight w:val="none"/>
          <w:lang w:val="en-US" w:eastAsia="zh-CN"/>
        </w:rPr>
        <w:t>个月证明材料或自行承诺</w:t>
      </w:r>
      <w:r>
        <w:rPr>
          <w:rFonts w:hint="eastAsia" w:ascii="宋体" w:hAnsi="宋体" w:eastAsia="宋体" w:cs="宋体"/>
          <w:bCs/>
          <w:color w:val="auto"/>
          <w:sz w:val="24"/>
          <w:szCs w:val="28"/>
          <w:highlight w:val="none"/>
          <w:lang w:val="zh-CN" w:eastAsia="zh-CN"/>
        </w:rPr>
        <w:t>（新成立企业从成立之日起计算）</w:t>
      </w:r>
      <w:r>
        <w:rPr>
          <w:rFonts w:hint="eastAsia" w:ascii="宋体" w:hAnsi="宋体" w:eastAsia="宋体" w:cs="宋体"/>
          <w:bCs/>
          <w:color w:val="auto"/>
          <w:sz w:val="24"/>
          <w:szCs w:val="28"/>
          <w:highlight w:val="none"/>
          <w:lang w:val="en-US" w:eastAsia="zh-CN"/>
        </w:rPr>
        <w:t>；</w:t>
      </w:r>
    </w:p>
    <w:p w14:paraId="7615660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3.5、参加政府采购活动前3年内在经营活动中没有骗取中标、重大违法记录、严重违约等问题；</w:t>
      </w:r>
    </w:p>
    <w:p w14:paraId="359B10D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3.</w:t>
      </w:r>
      <w:r>
        <w:rPr>
          <w:rFonts w:hint="eastAsia" w:ascii="宋体" w:hAnsi="宋体" w:cs="宋体"/>
          <w:bCs/>
          <w:color w:val="auto"/>
          <w:sz w:val="24"/>
          <w:szCs w:val="28"/>
          <w:highlight w:val="none"/>
          <w:lang w:val="en-US" w:eastAsia="zh-CN"/>
        </w:rPr>
        <w:t>6</w:t>
      </w:r>
      <w:r>
        <w:rPr>
          <w:rFonts w:hint="eastAsia" w:ascii="宋体" w:hAnsi="宋体" w:eastAsia="宋体" w:cs="宋体"/>
          <w:bCs/>
          <w:color w:val="auto"/>
          <w:sz w:val="24"/>
          <w:szCs w:val="28"/>
          <w:highlight w:val="none"/>
          <w:lang w:val="en-US" w:eastAsia="zh-CN"/>
        </w:rPr>
        <w:t>、参加政府采购活动前3年内无行贿犯罪记录，供应商出具的无行贿犯罪记录在中国裁判文书网自行查询或自行承诺（查询对象：企业、法定代表人）；</w:t>
      </w:r>
    </w:p>
    <w:p w14:paraId="7CB4C2FF">
      <w:pPr>
        <w:pStyle w:val="3"/>
        <w:ind w:firstLine="480" w:firstLineChars="200"/>
        <w:rPr>
          <w:rFonts w:hint="eastAsia" w:ascii="宋体" w:hAnsi="宋体" w:eastAsia="宋体" w:cs="宋体"/>
          <w:b w:val="0"/>
          <w:bCs/>
          <w:color w:val="auto"/>
          <w:kern w:val="2"/>
          <w:sz w:val="24"/>
          <w:szCs w:val="28"/>
          <w:highlight w:val="none"/>
          <w:lang w:val="en-US" w:eastAsia="zh-CN" w:bidi="ar-SA"/>
        </w:rPr>
      </w:pPr>
      <w:r>
        <w:rPr>
          <w:rFonts w:hint="eastAsia" w:ascii="宋体" w:hAnsi="宋体" w:eastAsia="宋体" w:cs="宋体"/>
          <w:b w:val="0"/>
          <w:bCs/>
          <w:color w:val="auto"/>
          <w:kern w:val="2"/>
          <w:sz w:val="24"/>
          <w:szCs w:val="28"/>
          <w:highlight w:val="none"/>
          <w:lang w:val="en-US" w:eastAsia="zh-CN" w:bidi="ar-SA"/>
        </w:rPr>
        <w:t>3.7、单位负责人为同一人或者存在直接控股关系、管理关系的不同供应商，不得参加同一合同项下的政府采购活动（提供“国家企业信用信息公示系统”网页查询信息截图,查询信息应包含公司基本信息、股东信息及股权变更信息等相关信息；査询时间必须是磋商公告发布以后开标时间以前，查询结果清晰可见)</w:t>
      </w:r>
    </w:p>
    <w:p w14:paraId="63BFE2E4">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3.8</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lang w:val="en-US" w:eastAsia="zh-CN"/>
        </w:rPr>
        <w:t>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磋商公告发布以后开标时间以前并提供网站查询网页截图，查询结果清晰可见)；</w:t>
      </w:r>
    </w:p>
    <w:p w14:paraId="48470E0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3.9</w:t>
      </w:r>
      <w:r>
        <w:rPr>
          <w:rFonts w:hint="eastAsia" w:ascii="宋体" w:hAnsi="宋体" w:eastAsia="宋体" w:cs="宋体"/>
          <w:bCs/>
          <w:color w:val="auto"/>
          <w:sz w:val="24"/>
          <w:szCs w:val="28"/>
          <w:highlight w:val="none"/>
          <w:lang w:eastAsia="zh-CN"/>
        </w:rPr>
        <w:t>、本次招标实行资格后审；</w:t>
      </w:r>
    </w:p>
    <w:p w14:paraId="4120F8D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3.10</w:t>
      </w:r>
      <w:r>
        <w:rPr>
          <w:rFonts w:hint="eastAsia" w:ascii="宋体" w:hAnsi="宋体" w:eastAsia="宋体" w:cs="宋体"/>
          <w:bCs/>
          <w:color w:val="auto"/>
          <w:sz w:val="24"/>
          <w:szCs w:val="28"/>
          <w:highlight w:val="none"/>
          <w:lang w:eastAsia="zh-CN"/>
        </w:rPr>
        <w:t>、本项目不接受联合体</w:t>
      </w:r>
      <w:r>
        <w:rPr>
          <w:rFonts w:hint="eastAsia" w:ascii="宋体" w:hAnsi="宋体" w:cs="宋体"/>
          <w:color w:val="auto"/>
          <w:sz w:val="24"/>
          <w:szCs w:val="24"/>
          <w:highlight w:val="none"/>
        </w:rPr>
        <w:t>磋商</w:t>
      </w:r>
      <w:r>
        <w:rPr>
          <w:rFonts w:hint="eastAsia" w:ascii="宋体" w:hAnsi="宋体" w:eastAsia="宋体" w:cs="宋体"/>
          <w:bCs/>
          <w:color w:val="auto"/>
          <w:sz w:val="24"/>
          <w:szCs w:val="28"/>
          <w:highlight w:val="none"/>
          <w:lang w:eastAsia="zh-CN"/>
        </w:rPr>
        <w:t>。</w:t>
      </w:r>
    </w:p>
    <w:p w14:paraId="0D088B3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注：被列入失信被执行人及重大税收违法失信主体的企业做无效标处理。采购人或采购代理机构有权对供应商信用记录进行甄别和复查。</w:t>
      </w:r>
    </w:p>
    <w:p w14:paraId="11D2FE3E">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eastAsia="zh-CN"/>
        </w:rPr>
        <w:t>三</w:t>
      </w:r>
      <w:r>
        <w:rPr>
          <w:rFonts w:hint="eastAsia" w:ascii="宋体" w:hAnsi="宋体" w:eastAsia="宋体" w:cs="宋体"/>
          <w:bCs/>
          <w:color w:val="auto"/>
          <w:sz w:val="24"/>
          <w:szCs w:val="28"/>
          <w:highlight w:val="none"/>
        </w:rPr>
        <w:t>、磋商文件获取方式</w:t>
      </w:r>
    </w:p>
    <w:p w14:paraId="2F04551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1、时间：202</w:t>
      </w:r>
      <w:r>
        <w:rPr>
          <w:rFonts w:hint="eastAsia" w:ascii="宋体" w:hAnsi="宋体" w:eastAsia="宋体" w:cs="宋体"/>
          <w:bCs/>
          <w:color w:val="auto"/>
          <w:sz w:val="24"/>
          <w:szCs w:val="28"/>
          <w:highlight w:val="none"/>
          <w:lang w:val="en-US" w:eastAsia="zh-CN"/>
        </w:rPr>
        <w:t>6</w:t>
      </w:r>
      <w:r>
        <w:rPr>
          <w:rFonts w:hint="eastAsia" w:ascii="宋体" w:hAnsi="宋体" w:eastAsia="宋体" w:cs="宋体"/>
          <w:bCs/>
          <w:color w:val="auto"/>
          <w:sz w:val="24"/>
          <w:szCs w:val="28"/>
          <w:highlight w:val="none"/>
          <w:lang w:eastAsia="zh-CN"/>
        </w:rPr>
        <w:t>年</w:t>
      </w:r>
      <w:r>
        <w:rPr>
          <w:rFonts w:hint="eastAsia" w:ascii="宋体" w:hAnsi="宋体" w:eastAsia="宋体" w:cs="宋体"/>
          <w:bCs/>
          <w:color w:val="auto"/>
          <w:sz w:val="24"/>
          <w:szCs w:val="28"/>
          <w:highlight w:val="none"/>
          <w:lang w:val="en-US" w:eastAsia="zh-CN"/>
        </w:rPr>
        <w:t>0</w:t>
      </w:r>
      <w:r>
        <w:rPr>
          <w:rFonts w:hint="eastAsia" w:ascii="宋体" w:hAnsi="宋体" w:cs="宋体"/>
          <w:bCs/>
          <w:color w:val="auto"/>
          <w:sz w:val="24"/>
          <w:szCs w:val="28"/>
          <w:highlight w:val="none"/>
          <w:lang w:val="en-US" w:eastAsia="zh-CN"/>
        </w:rPr>
        <w:t>7</w:t>
      </w:r>
      <w:r>
        <w:rPr>
          <w:rFonts w:hint="eastAsia" w:ascii="宋体" w:hAnsi="宋体" w:eastAsia="宋体" w:cs="宋体"/>
          <w:bCs/>
          <w:color w:val="auto"/>
          <w:sz w:val="24"/>
          <w:szCs w:val="28"/>
          <w:highlight w:val="none"/>
          <w:lang w:eastAsia="zh-CN"/>
        </w:rPr>
        <w:t>月</w:t>
      </w:r>
      <w:r>
        <w:rPr>
          <w:rFonts w:hint="eastAsia" w:ascii="宋体" w:hAnsi="宋体" w:cs="宋体"/>
          <w:bCs/>
          <w:color w:val="auto"/>
          <w:sz w:val="24"/>
          <w:szCs w:val="28"/>
          <w:highlight w:val="none"/>
          <w:lang w:val="en-US" w:eastAsia="zh-CN"/>
        </w:rPr>
        <w:t>18</w:t>
      </w:r>
      <w:r>
        <w:rPr>
          <w:rFonts w:hint="eastAsia" w:ascii="宋体" w:hAnsi="宋体" w:eastAsia="宋体" w:cs="宋体"/>
          <w:bCs/>
          <w:color w:val="auto"/>
          <w:sz w:val="24"/>
          <w:szCs w:val="28"/>
          <w:highlight w:val="none"/>
          <w:lang w:eastAsia="zh-CN"/>
        </w:rPr>
        <w:t>日</w:t>
      </w:r>
      <w:r>
        <w:rPr>
          <w:rFonts w:hint="eastAsia" w:ascii="宋体" w:hAnsi="宋体" w:cs="宋体"/>
          <w:bCs/>
          <w:color w:val="auto"/>
          <w:sz w:val="24"/>
          <w:szCs w:val="28"/>
          <w:highlight w:val="none"/>
          <w:lang w:val="en-US" w:eastAsia="zh-CN"/>
        </w:rPr>
        <w:t>00</w:t>
      </w:r>
      <w:r>
        <w:rPr>
          <w:rFonts w:hint="eastAsia" w:ascii="宋体" w:hAnsi="宋体" w:eastAsia="宋体" w:cs="宋体"/>
          <w:bCs/>
          <w:color w:val="auto"/>
          <w:sz w:val="24"/>
          <w:szCs w:val="28"/>
          <w:highlight w:val="none"/>
          <w:lang w:eastAsia="zh-CN"/>
        </w:rPr>
        <w:t>时00分至202</w:t>
      </w:r>
      <w:r>
        <w:rPr>
          <w:rFonts w:hint="eastAsia" w:ascii="宋体" w:hAnsi="宋体" w:eastAsia="宋体" w:cs="宋体"/>
          <w:bCs/>
          <w:color w:val="auto"/>
          <w:sz w:val="24"/>
          <w:szCs w:val="28"/>
          <w:highlight w:val="none"/>
          <w:lang w:val="en-US" w:eastAsia="zh-CN"/>
        </w:rPr>
        <w:t>6</w:t>
      </w:r>
      <w:r>
        <w:rPr>
          <w:rFonts w:hint="eastAsia" w:ascii="宋体" w:hAnsi="宋体" w:eastAsia="宋体" w:cs="宋体"/>
          <w:bCs/>
          <w:color w:val="auto"/>
          <w:sz w:val="24"/>
          <w:szCs w:val="28"/>
          <w:highlight w:val="none"/>
          <w:lang w:eastAsia="zh-CN"/>
        </w:rPr>
        <w:t>年</w:t>
      </w:r>
      <w:r>
        <w:rPr>
          <w:rFonts w:hint="eastAsia" w:ascii="宋体" w:hAnsi="宋体" w:eastAsia="宋体" w:cs="宋体"/>
          <w:bCs/>
          <w:color w:val="auto"/>
          <w:sz w:val="24"/>
          <w:szCs w:val="28"/>
          <w:highlight w:val="none"/>
          <w:lang w:val="en-US" w:eastAsia="zh-CN"/>
        </w:rPr>
        <w:t>0</w:t>
      </w:r>
      <w:r>
        <w:rPr>
          <w:rFonts w:hint="eastAsia" w:ascii="宋体" w:hAnsi="宋体" w:cs="宋体"/>
          <w:bCs/>
          <w:color w:val="auto"/>
          <w:sz w:val="24"/>
          <w:szCs w:val="28"/>
          <w:highlight w:val="none"/>
          <w:lang w:val="en-US" w:eastAsia="zh-CN"/>
        </w:rPr>
        <w:t>7</w:t>
      </w:r>
      <w:r>
        <w:rPr>
          <w:rFonts w:hint="eastAsia" w:ascii="宋体" w:hAnsi="宋体" w:eastAsia="宋体" w:cs="宋体"/>
          <w:bCs/>
          <w:color w:val="auto"/>
          <w:sz w:val="24"/>
          <w:szCs w:val="28"/>
          <w:highlight w:val="none"/>
          <w:lang w:eastAsia="zh-CN"/>
        </w:rPr>
        <w:t>月</w:t>
      </w:r>
      <w:r>
        <w:rPr>
          <w:rFonts w:hint="eastAsia" w:ascii="宋体" w:hAnsi="宋体" w:cs="宋体"/>
          <w:bCs/>
          <w:color w:val="auto"/>
          <w:sz w:val="24"/>
          <w:szCs w:val="28"/>
          <w:highlight w:val="none"/>
          <w:lang w:val="en-US" w:eastAsia="zh-CN"/>
        </w:rPr>
        <w:t>28</w:t>
      </w:r>
      <w:r>
        <w:rPr>
          <w:rFonts w:hint="eastAsia" w:ascii="宋体" w:hAnsi="宋体" w:eastAsia="宋体" w:cs="宋体"/>
          <w:bCs/>
          <w:color w:val="auto"/>
          <w:sz w:val="24"/>
          <w:szCs w:val="28"/>
          <w:highlight w:val="none"/>
          <w:lang w:eastAsia="zh-CN"/>
        </w:rPr>
        <w:t>日0</w:t>
      </w:r>
      <w:r>
        <w:rPr>
          <w:rFonts w:hint="eastAsia" w:ascii="宋体" w:hAnsi="宋体" w:cs="宋体"/>
          <w:bCs/>
          <w:color w:val="auto"/>
          <w:sz w:val="24"/>
          <w:szCs w:val="28"/>
          <w:highlight w:val="none"/>
          <w:lang w:val="en-US" w:eastAsia="zh-CN"/>
        </w:rPr>
        <w:t>9</w:t>
      </w:r>
      <w:r>
        <w:rPr>
          <w:rFonts w:hint="eastAsia" w:ascii="宋体" w:hAnsi="宋体" w:eastAsia="宋体" w:cs="宋体"/>
          <w:bCs/>
          <w:color w:val="auto"/>
          <w:sz w:val="24"/>
          <w:szCs w:val="28"/>
          <w:highlight w:val="none"/>
          <w:lang w:eastAsia="zh-CN"/>
        </w:rPr>
        <w:t>时</w:t>
      </w:r>
      <w:r>
        <w:rPr>
          <w:rFonts w:hint="eastAsia" w:ascii="宋体" w:hAnsi="宋体" w:cs="宋体"/>
          <w:bCs/>
          <w:color w:val="auto"/>
          <w:sz w:val="24"/>
          <w:szCs w:val="28"/>
          <w:highlight w:val="none"/>
          <w:lang w:val="en-US" w:eastAsia="zh-CN"/>
        </w:rPr>
        <w:t>1</w:t>
      </w:r>
      <w:r>
        <w:rPr>
          <w:rFonts w:hint="eastAsia" w:ascii="宋体" w:hAnsi="宋体" w:eastAsia="宋体" w:cs="宋体"/>
          <w:bCs/>
          <w:color w:val="auto"/>
          <w:sz w:val="24"/>
          <w:szCs w:val="28"/>
          <w:highlight w:val="none"/>
          <w:lang w:eastAsia="zh-CN"/>
        </w:rPr>
        <w:t>0分；</w:t>
      </w:r>
    </w:p>
    <w:p w14:paraId="021FB83D">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2、地点：三门峡市公共资源交易中心网下载；</w:t>
      </w:r>
    </w:p>
    <w:p w14:paraId="0F24E7F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3、方式：本项目没有报名环节，供应商凭CA数字证书通过三门峡市公共资源交易中心网（网址：http://gzjy.smx.gov.cn），点击交易平台选择“市场主体登录”，在所参与项目右侧点击参与投标，即可直接下载本项目磋商文件及相关资料；</w:t>
      </w:r>
    </w:p>
    <w:p w14:paraId="080250BF">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办理CA证书：http://gzjy.smx.gov.cn/bzzx/008001/20211105/57b16af9-ab87-4395-a723-7758c628a3f8.html</w:t>
      </w:r>
    </w:p>
    <w:p w14:paraId="568E3CFF">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4、本项目为全电子招标，不再收取磋商文件费用。</w:t>
      </w:r>
    </w:p>
    <w:p w14:paraId="7608B012">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注：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每位供应商的解密时间为开标时间起30分钟内完成。因供应商原因未能解密、解密失败或解密超时的将被拒绝。</w:t>
      </w:r>
    </w:p>
    <w:p w14:paraId="1E04954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eastAsia="zh-CN"/>
        </w:rPr>
        <w:t>四</w:t>
      </w:r>
      <w:r>
        <w:rPr>
          <w:rFonts w:hint="eastAsia" w:ascii="宋体" w:hAnsi="宋体" w:eastAsia="宋体" w:cs="宋体"/>
          <w:bCs/>
          <w:color w:val="auto"/>
          <w:sz w:val="24"/>
          <w:szCs w:val="28"/>
          <w:highlight w:val="none"/>
        </w:rPr>
        <w:t>、供应商资料的提交</w:t>
      </w:r>
    </w:p>
    <w:p w14:paraId="65DA1F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本项目实行资格后审，审查内容以开标截止时间前在三门峡市公共资源交易系统上传的响应文件的信息为准。其上传资料真实性由供应商自行承担，同时，供应商需要完善主体库信息。否则，由此造成应得分而未得分或资格审查不合格等情况的，由供应商自行承担责任。</w:t>
      </w:r>
    </w:p>
    <w:p w14:paraId="680D28E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150" w:leftChars="0" w:firstLine="480" w:firstLineChars="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磋商保证金</w:t>
      </w:r>
    </w:p>
    <w:p w14:paraId="1742F1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30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按照《河南省财政厅关于优化政府采购营商环境有关问题的通知》（豫财购[2019]4号文）的要求本项目不再收取磋商保证金。</w:t>
      </w:r>
    </w:p>
    <w:p w14:paraId="0A665453">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eastAsia="zh-CN"/>
        </w:rPr>
        <w:t>六</w:t>
      </w:r>
      <w:r>
        <w:rPr>
          <w:rFonts w:hint="eastAsia" w:ascii="宋体" w:hAnsi="宋体" w:eastAsia="宋体" w:cs="宋体"/>
          <w:bCs/>
          <w:color w:val="auto"/>
          <w:sz w:val="24"/>
          <w:szCs w:val="28"/>
          <w:highlight w:val="none"/>
        </w:rPr>
        <w:t>、响应文件提交截止时间</w:t>
      </w:r>
      <w:r>
        <w:rPr>
          <w:rFonts w:hint="eastAsia" w:ascii="宋体" w:hAnsi="宋体" w:eastAsia="宋体" w:cs="宋体"/>
          <w:bCs/>
          <w:color w:val="auto"/>
          <w:sz w:val="24"/>
          <w:szCs w:val="28"/>
          <w:highlight w:val="none"/>
          <w:lang w:val="en-US" w:eastAsia="zh-CN"/>
        </w:rPr>
        <w:t>及开评标地点</w:t>
      </w:r>
      <w:r>
        <w:rPr>
          <w:rFonts w:hint="eastAsia" w:ascii="宋体" w:hAnsi="宋体" w:eastAsia="宋体" w:cs="宋体"/>
          <w:bCs/>
          <w:color w:val="auto"/>
          <w:sz w:val="24"/>
          <w:szCs w:val="28"/>
          <w:highlight w:val="none"/>
        </w:rPr>
        <w:t>：</w:t>
      </w:r>
    </w:p>
    <w:p w14:paraId="0BEB649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1</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rPr>
        <w:t>响应文件提交截止时间及</w:t>
      </w:r>
      <w:r>
        <w:rPr>
          <w:rFonts w:hint="eastAsia" w:ascii="宋体" w:hAnsi="宋体" w:eastAsia="宋体" w:cs="宋体"/>
          <w:bCs/>
          <w:color w:val="auto"/>
          <w:sz w:val="24"/>
          <w:szCs w:val="28"/>
          <w:highlight w:val="none"/>
          <w:lang w:eastAsia="zh-CN"/>
        </w:rPr>
        <w:t>开标</w:t>
      </w:r>
      <w:r>
        <w:rPr>
          <w:rFonts w:hint="eastAsia" w:ascii="宋体" w:hAnsi="宋体" w:eastAsia="宋体" w:cs="宋体"/>
          <w:bCs/>
          <w:color w:val="auto"/>
          <w:sz w:val="24"/>
          <w:szCs w:val="28"/>
          <w:highlight w:val="none"/>
        </w:rPr>
        <w:t>时间：</w:t>
      </w:r>
      <w:r>
        <w:rPr>
          <w:rFonts w:hint="eastAsia" w:ascii="宋体" w:hAnsi="宋体" w:cs="宋体"/>
          <w:bCs/>
          <w:color w:val="auto"/>
          <w:sz w:val="24"/>
          <w:szCs w:val="28"/>
          <w:highlight w:val="none"/>
          <w:lang w:eastAsia="zh-CN"/>
        </w:rPr>
        <w:t>2026年</w:t>
      </w:r>
      <w:r>
        <w:rPr>
          <w:rFonts w:hint="eastAsia" w:ascii="宋体" w:hAnsi="宋体" w:cs="宋体"/>
          <w:bCs/>
          <w:color w:val="auto"/>
          <w:sz w:val="24"/>
          <w:szCs w:val="28"/>
          <w:highlight w:val="none"/>
          <w:lang w:val="en-US" w:eastAsia="zh-CN"/>
        </w:rPr>
        <w:t>7</w:t>
      </w:r>
      <w:r>
        <w:rPr>
          <w:rFonts w:hint="eastAsia" w:ascii="宋体" w:hAnsi="宋体" w:cs="宋体"/>
          <w:bCs/>
          <w:color w:val="auto"/>
          <w:sz w:val="24"/>
          <w:szCs w:val="28"/>
          <w:highlight w:val="none"/>
          <w:lang w:eastAsia="zh-CN"/>
        </w:rPr>
        <w:t>月</w:t>
      </w:r>
      <w:r>
        <w:rPr>
          <w:rFonts w:hint="eastAsia" w:ascii="宋体" w:hAnsi="宋体" w:cs="宋体"/>
          <w:bCs/>
          <w:color w:val="auto"/>
          <w:sz w:val="24"/>
          <w:szCs w:val="28"/>
          <w:highlight w:val="none"/>
          <w:lang w:val="en-US" w:eastAsia="zh-CN"/>
        </w:rPr>
        <w:t>28</w:t>
      </w:r>
      <w:r>
        <w:rPr>
          <w:rFonts w:hint="eastAsia" w:ascii="宋体" w:hAnsi="宋体" w:cs="宋体"/>
          <w:bCs/>
          <w:color w:val="auto"/>
          <w:sz w:val="24"/>
          <w:szCs w:val="28"/>
          <w:highlight w:val="none"/>
          <w:lang w:eastAsia="zh-CN"/>
        </w:rPr>
        <w:t>日0</w:t>
      </w:r>
      <w:r>
        <w:rPr>
          <w:rFonts w:hint="eastAsia" w:ascii="宋体" w:hAnsi="宋体" w:cs="宋体"/>
          <w:bCs/>
          <w:color w:val="auto"/>
          <w:sz w:val="24"/>
          <w:szCs w:val="28"/>
          <w:highlight w:val="none"/>
          <w:lang w:val="en-US" w:eastAsia="zh-CN"/>
        </w:rPr>
        <w:t>9</w:t>
      </w:r>
      <w:r>
        <w:rPr>
          <w:rFonts w:hint="eastAsia" w:ascii="宋体" w:hAnsi="宋体" w:cs="宋体"/>
          <w:bCs/>
          <w:color w:val="auto"/>
          <w:sz w:val="24"/>
          <w:szCs w:val="28"/>
          <w:highlight w:val="none"/>
          <w:lang w:eastAsia="zh-CN"/>
        </w:rPr>
        <w:t>时</w:t>
      </w:r>
      <w:r>
        <w:rPr>
          <w:rFonts w:hint="eastAsia" w:ascii="宋体" w:hAnsi="宋体" w:cs="宋体"/>
          <w:bCs/>
          <w:color w:val="auto"/>
          <w:sz w:val="24"/>
          <w:szCs w:val="28"/>
          <w:highlight w:val="none"/>
          <w:lang w:val="en-US" w:eastAsia="zh-CN"/>
        </w:rPr>
        <w:t>1</w:t>
      </w:r>
      <w:r>
        <w:rPr>
          <w:rFonts w:hint="eastAsia" w:ascii="宋体" w:hAnsi="宋体" w:cs="宋体"/>
          <w:bCs/>
          <w:color w:val="auto"/>
          <w:sz w:val="24"/>
          <w:szCs w:val="28"/>
          <w:highlight w:val="none"/>
          <w:lang w:eastAsia="zh-CN"/>
        </w:rPr>
        <w:t>0分</w:t>
      </w:r>
    </w:p>
    <w:p w14:paraId="622522AC">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rPr>
        <w:t>2</w:t>
      </w:r>
      <w:r>
        <w:rPr>
          <w:rFonts w:hint="eastAsia" w:ascii="宋体" w:hAnsi="宋体" w:eastAsia="宋体" w:cs="宋体"/>
          <w:bCs/>
          <w:color w:val="auto"/>
          <w:sz w:val="24"/>
          <w:szCs w:val="28"/>
          <w:highlight w:val="none"/>
          <w:lang w:eastAsia="zh-CN"/>
        </w:rPr>
        <w:t>、开标</w:t>
      </w:r>
      <w:r>
        <w:rPr>
          <w:rFonts w:hint="eastAsia" w:ascii="宋体" w:hAnsi="宋体" w:eastAsia="宋体" w:cs="宋体"/>
          <w:bCs/>
          <w:color w:val="auto"/>
          <w:sz w:val="24"/>
          <w:szCs w:val="28"/>
          <w:highlight w:val="none"/>
        </w:rPr>
        <w:t>地点：卢氏县公共资源交易中心四楼开标</w:t>
      </w:r>
      <w:r>
        <w:rPr>
          <w:rFonts w:hint="eastAsia" w:ascii="宋体" w:hAnsi="宋体" w:cs="宋体"/>
          <w:bCs/>
          <w:color w:val="auto"/>
          <w:sz w:val="24"/>
          <w:szCs w:val="28"/>
          <w:highlight w:val="none"/>
          <w:lang w:val="en-US" w:eastAsia="zh-CN"/>
        </w:rPr>
        <w:t>一</w:t>
      </w:r>
      <w:r>
        <w:rPr>
          <w:rFonts w:hint="eastAsia" w:ascii="宋体" w:hAnsi="宋体" w:eastAsia="宋体" w:cs="宋体"/>
          <w:bCs/>
          <w:color w:val="auto"/>
          <w:sz w:val="24"/>
          <w:szCs w:val="28"/>
          <w:highlight w:val="none"/>
        </w:rPr>
        <w:t>室</w:t>
      </w:r>
    </w:p>
    <w:p w14:paraId="510E8FF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3、评标地点：</w:t>
      </w:r>
      <w:r>
        <w:rPr>
          <w:rFonts w:hint="eastAsia" w:ascii="宋体" w:hAnsi="宋体" w:eastAsia="宋体" w:cs="宋体"/>
          <w:bCs/>
          <w:color w:val="auto"/>
          <w:sz w:val="24"/>
          <w:szCs w:val="28"/>
          <w:highlight w:val="none"/>
        </w:rPr>
        <w:t>卢氏县公共资源交易中心二楼评标</w:t>
      </w:r>
      <w:r>
        <w:rPr>
          <w:rFonts w:hint="eastAsia" w:ascii="宋体" w:hAnsi="宋体" w:cs="宋体"/>
          <w:bCs/>
          <w:color w:val="auto"/>
          <w:sz w:val="24"/>
          <w:szCs w:val="28"/>
          <w:highlight w:val="none"/>
          <w:lang w:val="en-US" w:eastAsia="zh-CN"/>
        </w:rPr>
        <w:t>三</w:t>
      </w:r>
      <w:r>
        <w:rPr>
          <w:rFonts w:hint="eastAsia" w:ascii="宋体" w:hAnsi="宋体" w:eastAsia="宋体" w:cs="宋体"/>
          <w:bCs/>
          <w:color w:val="auto"/>
          <w:sz w:val="24"/>
          <w:szCs w:val="28"/>
          <w:highlight w:val="none"/>
        </w:rPr>
        <w:t>室</w:t>
      </w:r>
    </w:p>
    <w:p w14:paraId="7DF2F45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eastAsia="宋体" w:cs="宋体"/>
          <w:bCs/>
          <w:color w:val="auto"/>
          <w:sz w:val="24"/>
          <w:szCs w:val="28"/>
          <w:highlight w:val="none"/>
          <w:lang w:eastAsia="zh-CN"/>
        </w:rPr>
        <w:t>七</w:t>
      </w:r>
      <w:r>
        <w:rPr>
          <w:rFonts w:hint="eastAsia" w:ascii="宋体" w:hAnsi="宋体" w:eastAsia="宋体" w:cs="宋体"/>
          <w:bCs/>
          <w:color w:val="auto"/>
          <w:sz w:val="24"/>
          <w:szCs w:val="28"/>
          <w:highlight w:val="none"/>
        </w:rPr>
        <w:t>、</w:t>
      </w:r>
      <w:r>
        <w:rPr>
          <w:rFonts w:hint="eastAsia" w:ascii="宋体" w:hAnsi="宋体" w:cs="宋体"/>
          <w:color w:val="auto"/>
          <w:sz w:val="24"/>
          <w:szCs w:val="24"/>
          <w:highlight w:val="none"/>
        </w:rPr>
        <w:t>其他事项</w:t>
      </w:r>
    </w:p>
    <w:p w14:paraId="71A8F49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1、供应商应仔细阅读操作手册，在本公告中要求的截止时间前完成网上投标等工作。因供应商操作不当等问题造成的无法下载磋商文件、无法开标等一切后果，由供应商自行承担；</w:t>
      </w:r>
    </w:p>
    <w:p w14:paraId="201D455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2、开标所发生的一切费用由各供应商自行承担，并承担相应的风险和责任；</w:t>
      </w:r>
    </w:p>
    <w:p w14:paraId="30F3B90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3、是否退还磋商响应文件：否；</w:t>
      </w:r>
    </w:p>
    <w:p w14:paraId="229A6DE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温馨提示：本项目为电子化、无纸化交易项目，开标时不再接受任何纸质资料，为保证您能开标成功，请需仔细阅读磋商文件和三门峡市公共资源交易中心官网业务办理指南。</w:t>
      </w:r>
    </w:p>
    <w:p w14:paraId="6014D6B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八、</w:t>
      </w:r>
      <w:r>
        <w:rPr>
          <w:rFonts w:hint="eastAsia" w:ascii="宋体" w:hAnsi="宋体" w:eastAsia="宋体" w:cs="宋体"/>
          <w:bCs/>
          <w:color w:val="auto"/>
          <w:sz w:val="24"/>
          <w:szCs w:val="28"/>
          <w:highlight w:val="none"/>
        </w:rPr>
        <w:t>发布磋商公告的媒介</w:t>
      </w:r>
    </w:p>
    <w:p w14:paraId="457A1B5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本次磋商公告在《</w:t>
      </w:r>
      <w:r>
        <w:rPr>
          <w:rFonts w:hint="eastAsia" w:ascii="宋体" w:hAnsi="宋体" w:cs="宋体"/>
          <w:bCs/>
          <w:color w:val="auto"/>
          <w:sz w:val="24"/>
          <w:szCs w:val="28"/>
          <w:highlight w:val="none"/>
          <w:lang w:val="en-US" w:eastAsia="zh-CN"/>
        </w:rPr>
        <w:t>中国招标投标公共服务平台</w:t>
      </w:r>
      <w:r>
        <w:rPr>
          <w:rFonts w:hint="eastAsia" w:ascii="宋体" w:hAnsi="宋体" w:eastAsia="宋体" w:cs="宋体"/>
          <w:bCs/>
          <w:color w:val="auto"/>
          <w:sz w:val="24"/>
          <w:szCs w:val="28"/>
          <w:highlight w:val="none"/>
        </w:rPr>
        <w:t>》、《河南省政府采购网》、《三门峡市公共资源交易中心</w:t>
      </w:r>
      <w:r>
        <w:rPr>
          <w:rFonts w:hint="eastAsia" w:ascii="宋体" w:hAnsi="宋体" w:cs="宋体"/>
          <w:bCs/>
          <w:color w:val="auto"/>
          <w:sz w:val="24"/>
          <w:szCs w:val="28"/>
          <w:highlight w:val="none"/>
          <w:lang w:val="en-US" w:eastAsia="zh-CN"/>
        </w:rPr>
        <w:t>网</w:t>
      </w:r>
      <w:r>
        <w:rPr>
          <w:rFonts w:hint="eastAsia" w:ascii="宋体" w:hAnsi="宋体" w:eastAsia="宋体" w:cs="宋体"/>
          <w:bCs/>
          <w:color w:val="auto"/>
          <w:sz w:val="24"/>
          <w:szCs w:val="28"/>
          <w:highlight w:val="none"/>
        </w:rPr>
        <w:t>》上发布。</w:t>
      </w:r>
    </w:p>
    <w:p w14:paraId="65FD61D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九、联系方式</w:t>
      </w:r>
    </w:p>
    <w:p w14:paraId="50EDD4F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监督单位：卢氏县政府采购办公室</w:t>
      </w:r>
    </w:p>
    <w:p w14:paraId="732A036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联系人：郭亚楠</w:t>
      </w:r>
    </w:p>
    <w:p w14:paraId="228AC1F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电话：0398-7863556</w:t>
      </w:r>
    </w:p>
    <w:p w14:paraId="6EABD88C">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地址：卢氏县城关镇解放路中段</w:t>
      </w:r>
    </w:p>
    <w:p w14:paraId="318C3D0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监督单位：卢氏县教育体育局</w:t>
      </w:r>
    </w:p>
    <w:p w14:paraId="1C28F56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联系人：</w:t>
      </w:r>
      <w:r>
        <w:rPr>
          <w:rFonts w:hint="eastAsia" w:ascii="宋体" w:hAnsi="宋体" w:cs="宋体"/>
          <w:bCs/>
          <w:color w:val="auto"/>
          <w:sz w:val="24"/>
          <w:szCs w:val="28"/>
          <w:highlight w:val="none"/>
          <w:lang w:val="en-US" w:eastAsia="zh-CN"/>
        </w:rPr>
        <w:t>张赟</w:t>
      </w:r>
      <w:r>
        <w:rPr>
          <w:rFonts w:hint="eastAsia" w:ascii="宋体" w:hAnsi="宋体" w:eastAsia="宋体" w:cs="宋体"/>
          <w:bCs/>
          <w:color w:val="auto"/>
          <w:sz w:val="24"/>
          <w:szCs w:val="28"/>
          <w:highlight w:val="none"/>
          <w:lang w:val="en-US" w:eastAsia="zh-CN"/>
        </w:rPr>
        <w:t xml:space="preserve"> </w:t>
      </w:r>
    </w:p>
    <w:p w14:paraId="1FBE2D8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 xml:space="preserve">电话：0398-7879083 </w:t>
      </w:r>
    </w:p>
    <w:p w14:paraId="1D74012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地址：卢氏县迎宾路南段</w:t>
      </w:r>
    </w:p>
    <w:p w14:paraId="3A58B7E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采购人：卢氏县教育体育局</w:t>
      </w:r>
    </w:p>
    <w:p w14:paraId="0E83585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联系人：吕建国</w:t>
      </w:r>
    </w:p>
    <w:p w14:paraId="7B872D3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 xml:space="preserve">电话：13849817517 </w:t>
      </w:r>
    </w:p>
    <w:p w14:paraId="1087F36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地址：卢氏县迎宾路南段</w:t>
      </w:r>
    </w:p>
    <w:p w14:paraId="5139A90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代理机构：大业信息技术（河南）有限公司</w:t>
      </w:r>
    </w:p>
    <w:p w14:paraId="676E2F7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联系人：杨丽</w:t>
      </w:r>
    </w:p>
    <w:p w14:paraId="766DBD9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电话：17838130919</w:t>
      </w:r>
    </w:p>
    <w:p w14:paraId="09B931B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地址：河南省郑州市管城回族区紫荆山路63号9层911号</w:t>
      </w:r>
    </w:p>
    <w:p w14:paraId="0B3F6487">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br w:type="page"/>
      </w:r>
    </w:p>
    <w:p w14:paraId="164B9D4B">
      <w:pPr>
        <w:pStyle w:val="2"/>
        <w:bidi w:val="0"/>
        <w:jc w:val="center"/>
        <w:rPr>
          <w:rFonts w:hint="eastAsia"/>
          <w:color w:val="auto"/>
          <w:sz w:val="32"/>
          <w:szCs w:val="32"/>
          <w:highlight w:val="none"/>
        </w:rPr>
      </w:pPr>
      <w:bookmarkStart w:id="4" w:name="_Toc25267"/>
      <w:bookmarkStart w:id="5" w:name="_Toc23002"/>
      <w:r>
        <w:rPr>
          <w:rFonts w:hint="eastAsia"/>
          <w:color w:val="auto"/>
          <w:sz w:val="32"/>
          <w:szCs w:val="32"/>
          <w:highlight w:val="none"/>
        </w:rPr>
        <w:t>第二章 供应商须知</w:t>
      </w:r>
      <w:bookmarkEnd w:id="4"/>
      <w:bookmarkEnd w:id="5"/>
    </w:p>
    <w:tbl>
      <w:tblPr>
        <w:tblStyle w:val="11"/>
        <w:tblW w:w="9994" w:type="dxa"/>
        <w:tblInd w:w="-70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29"/>
        <w:gridCol w:w="1904"/>
        <w:gridCol w:w="6961"/>
      </w:tblGrid>
      <w:tr w14:paraId="621C8B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129" w:type="dxa"/>
            <w:tcBorders>
              <w:top w:val="single" w:color="auto" w:sz="12" w:space="0"/>
            </w:tcBorders>
            <w:noWrap w:val="0"/>
            <w:vAlign w:val="center"/>
          </w:tcPr>
          <w:p w14:paraId="39F3B954">
            <w:pPr>
              <w:spacing w:line="480" w:lineRule="auto"/>
              <w:jc w:val="center"/>
              <w:rPr>
                <w:rFonts w:hint="eastAsia" w:ascii="宋体" w:hAnsi="宋体" w:eastAsia="宋体" w:cs="宋体"/>
                <w:b/>
                <w:bCs w:val="0"/>
                <w:color w:val="auto"/>
                <w:sz w:val="22"/>
                <w:highlight w:val="none"/>
              </w:rPr>
            </w:pPr>
            <w:r>
              <w:rPr>
                <w:rFonts w:hint="eastAsia" w:ascii="宋体" w:hAnsi="宋体" w:eastAsia="宋体" w:cs="宋体"/>
                <w:b/>
                <w:bCs w:val="0"/>
                <w:color w:val="auto"/>
                <w:sz w:val="22"/>
                <w:highlight w:val="none"/>
                <w:lang w:val="en-US" w:eastAsia="zh-CN"/>
              </w:rPr>
              <w:t>条</w:t>
            </w:r>
            <w:r>
              <w:rPr>
                <w:rFonts w:hint="eastAsia" w:ascii="宋体" w:hAnsi="宋体" w:eastAsia="宋体" w:cs="宋体"/>
                <w:b/>
                <w:bCs w:val="0"/>
                <w:color w:val="auto"/>
                <w:sz w:val="22"/>
                <w:highlight w:val="none"/>
              </w:rPr>
              <w:t>款号</w:t>
            </w:r>
          </w:p>
        </w:tc>
        <w:tc>
          <w:tcPr>
            <w:tcW w:w="1904" w:type="dxa"/>
            <w:tcBorders>
              <w:top w:val="single" w:color="auto" w:sz="12" w:space="0"/>
            </w:tcBorders>
            <w:noWrap w:val="0"/>
            <w:vAlign w:val="center"/>
          </w:tcPr>
          <w:p w14:paraId="5A9EEC4D">
            <w:pPr>
              <w:spacing w:line="480" w:lineRule="auto"/>
              <w:jc w:val="center"/>
              <w:rPr>
                <w:rFonts w:hint="eastAsia" w:ascii="宋体" w:hAnsi="宋体" w:eastAsia="宋体" w:cs="宋体"/>
                <w:b/>
                <w:bCs w:val="0"/>
                <w:color w:val="auto"/>
                <w:sz w:val="22"/>
                <w:highlight w:val="none"/>
              </w:rPr>
            </w:pPr>
            <w:r>
              <w:rPr>
                <w:rFonts w:hint="eastAsia" w:ascii="宋体" w:hAnsi="宋体" w:eastAsia="宋体" w:cs="宋体"/>
                <w:b/>
                <w:bCs w:val="0"/>
                <w:color w:val="auto"/>
                <w:sz w:val="22"/>
                <w:highlight w:val="none"/>
              </w:rPr>
              <w:t>条款名称</w:t>
            </w:r>
          </w:p>
        </w:tc>
        <w:tc>
          <w:tcPr>
            <w:tcW w:w="6961" w:type="dxa"/>
            <w:tcBorders>
              <w:top w:val="single" w:color="auto" w:sz="12" w:space="0"/>
            </w:tcBorders>
            <w:noWrap w:val="0"/>
            <w:vAlign w:val="center"/>
          </w:tcPr>
          <w:p w14:paraId="3A481428">
            <w:pPr>
              <w:spacing w:line="480" w:lineRule="auto"/>
              <w:ind w:firstLine="480"/>
              <w:jc w:val="center"/>
              <w:rPr>
                <w:rFonts w:hint="eastAsia" w:ascii="宋体" w:hAnsi="宋体" w:eastAsia="宋体" w:cs="宋体"/>
                <w:b/>
                <w:bCs w:val="0"/>
                <w:color w:val="auto"/>
                <w:sz w:val="22"/>
                <w:highlight w:val="none"/>
              </w:rPr>
            </w:pPr>
            <w:r>
              <w:rPr>
                <w:rFonts w:hint="eastAsia" w:ascii="宋体" w:hAnsi="宋体" w:eastAsia="宋体" w:cs="宋体"/>
                <w:b/>
                <w:bCs w:val="0"/>
                <w:color w:val="auto"/>
                <w:sz w:val="22"/>
                <w:highlight w:val="none"/>
              </w:rPr>
              <w:t>编  列  内  容</w:t>
            </w:r>
          </w:p>
        </w:tc>
      </w:tr>
      <w:tr w14:paraId="46E3C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22" w:hRule="atLeast"/>
        </w:trPr>
        <w:tc>
          <w:tcPr>
            <w:tcW w:w="1129" w:type="dxa"/>
            <w:noWrap w:val="0"/>
            <w:vAlign w:val="center"/>
          </w:tcPr>
          <w:p w14:paraId="55A0CC05">
            <w:pPr>
              <w:spacing w:line="48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1</w:t>
            </w:r>
          </w:p>
        </w:tc>
        <w:tc>
          <w:tcPr>
            <w:tcW w:w="1904" w:type="dxa"/>
            <w:noWrap w:val="0"/>
            <w:vAlign w:val="center"/>
          </w:tcPr>
          <w:p w14:paraId="1E6D487F">
            <w:pPr>
              <w:spacing w:line="480" w:lineRule="auto"/>
              <w:jc w:val="center"/>
              <w:rPr>
                <w:rFonts w:hint="default" w:ascii="宋体" w:hAnsi="宋体" w:eastAsia="宋体" w:cs="宋体"/>
                <w:bCs/>
                <w:color w:val="auto"/>
                <w:sz w:val="22"/>
                <w:highlight w:val="none"/>
                <w:lang w:val="en-US" w:eastAsia="zh-CN"/>
              </w:rPr>
            </w:pPr>
            <w:r>
              <w:rPr>
                <w:rFonts w:hint="eastAsia" w:ascii="宋体" w:hAnsi="宋体" w:cs="宋体"/>
                <w:color w:val="auto"/>
                <w:spacing w:val="6"/>
                <w:kern w:val="2"/>
                <w:sz w:val="24"/>
                <w:szCs w:val="24"/>
                <w:highlight w:val="none"/>
              </w:rPr>
              <w:t>监督单位</w:t>
            </w:r>
            <w:r>
              <w:rPr>
                <w:rFonts w:hint="eastAsia" w:ascii="宋体" w:hAnsi="宋体" w:cs="宋体"/>
                <w:color w:val="auto"/>
                <w:spacing w:val="6"/>
                <w:kern w:val="2"/>
                <w:sz w:val="24"/>
                <w:szCs w:val="24"/>
                <w:highlight w:val="none"/>
                <w:lang w:val="en-US" w:eastAsia="zh-CN"/>
              </w:rPr>
              <w:t>及</w:t>
            </w:r>
            <w:r>
              <w:rPr>
                <w:rFonts w:hint="eastAsia" w:ascii="宋体" w:hAnsi="宋体" w:cs="宋体"/>
                <w:color w:val="auto"/>
                <w:spacing w:val="6"/>
                <w:kern w:val="2"/>
                <w:sz w:val="24"/>
                <w:szCs w:val="24"/>
                <w:highlight w:val="none"/>
              </w:rPr>
              <w:t>采购人</w:t>
            </w:r>
          </w:p>
        </w:tc>
        <w:tc>
          <w:tcPr>
            <w:tcW w:w="6961" w:type="dxa"/>
            <w:noWrap w:val="0"/>
            <w:vAlign w:val="center"/>
          </w:tcPr>
          <w:p w14:paraId="126143D3">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监督单位：卢氏县政府采购办公室</w:t>
            </w:r>
          </w:p>
          <w:p w14:paraId="768E0403">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联系人：郭亚楠</w:t>
            </w:r>
          </w:p>
          <w:p w14:paraId="702C31EA">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电话：0398-7863556</w:t>
            </w:r>
          </w:p>
          <w:p w14:paraId="7B07DCFB">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地址：卢氏县城关镇解放路中段</w:t>
            </w:r>
          </w:p>
          <w:p w14:paraId="2F24CD85">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监督单位：卢氏县教育体育局</w:t>
            </w:r>
          </w:p>
          <w:p w14:paraId="1EE61308">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 xml:space="preserve">联系人：张赟 </w:t>
            </w:r>
          </w:p>
          <w:p w14:paraId="0DA25674">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 xml:space="preserve">电话：0398-7879083 </w:t>
            </w:r>
          </w:p>
          <w:p w14:paraId="3CA44848">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地址：卢氏县迎宾路南段</w:t>
            </w:r>
          </w:p>
          <w:p w14:paraId="0589D017">
            <w:pPr>
              <w:spacing w:line="48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采购人：卢氏县教育体育局</w:t>
            </w:r>
          </w:p>
          <w:p w14:paraId="12110746">
            <w:pPr>
              <w:spacing w:line="480" w:lineRule="auto"/>
              <w:jc w:val="both"/>
              <w:rPr>
                <w:rFonts w:hint="default"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联系人：吕建国</w:t>
            </w:r>
          </w:p>
          <w:p w14:paraId="2396DB1A">
            <w:pPr>
              <w:spacing w:line="480" w:lineRule="auto"/>
              <w:jc w:val="both"/>
              <w:rPr>
                <w:rFonts w:hint="default"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 xml:space="preserve">电话：13849817517 </w:t>
            </w:r>
          </w:p>
          <w:p w14:paraId="239DFADD">
            <w:pPr>
              <w:spacing w:line="480" w:lineRule="auto"/>
              <w:jc w:val="both"/>
              <w:rPr>
                <w:rFonts w:hint="eastAsia" w:ascii="宋体" w:hAnsi="宋体" w:eastAsia="宋体" w:cs="宋体"/>
                <w:bCs/>
                <w:color w:val="auto"/>
                <w:sz w:val="22"/>
                <w:highlight w:val="none"/>
                <w:lang w:eastAsia="zh-CN"/>
              </w:rPr>
            </w:pPr>
            <w:r>
              <w:rPr>
                <w:rFonts w:hint="eastAsia" w:ascii="宋体" w:hAnsi="宋体" w:cs="宋体"/>
                <w:color w:val="auto"/>
                <w:spacing w:val="6"/>
                <w:kern w:val="2"/>
                <w:sz w:val="24"/>
                <w:szCs w:val="24"/>
                <w:highlight w:val="none"/>
                <w:lang w:val="en-US" w:eastAsia="zh-CN"/>
              </w:rPr>
              <w:t>地址：卢氏县迎宾路南段</w:t>
            </w:r>
          </w:p>
        </w:tc>
      </w:tr>
      <w:tr w14:paraId="276E9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42" w:hRule="atLeast"/>
        </w:trPr>
        <w:tc>
          <w:tcPr>
            <w:tcW w:w="1129" w:type="dxa"/>
            <w:noWrap w:val="0"/>
            <w:vAlign w:val="center"/>
          </w:tcPr>
          <w:p w14:paraId="11031C7B">
            <w:pPr>
              <w:spacing w:line="48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2</w:t>
            </w:r>
          </w:p>
        </w:tc>
        <w:tc>
          <w:tcPr>
            <w:tcW w:w="1904" w:type="dxa"/>
            <w:noWrap w:val="0"/>
            <w:vAlign w:val="center"/>
          </w:tcPr>
          <w:p w14:paraId="5D3CBE8E">
            <w:pPr>
              <w:spacing w:line="480" w:lineRule="auto"/>
              <w:jc w:val="center"/>
              <w:rPr>
                <w:rFonts w:hint="eastAsia" w:ascii="宋体" w:hAnsi="宋体" w:eastAsia="宋体" w:cs="宋体"/>
                <w:bCs/>
                <w:color w:val="auto"/>
                <w:sz w:val="22"/>
                <w:highlight w:val="none"/>
              </w:rPr>
            </w:pPr>
            <w:r>
              <w:rPr>
                <w:rFonts w:hint="eastAsia" w:ascii="宋体" w:hAnsi="宋体" w:cs="宋体"/>
                <w:color w:val="auto"/>
                <w:kern w:val="2"/>
                <w:sz w:val="24"/>
                <w:szCs w:val="24"/>
                <w:highlight w:val="none"/>
              </w:rPr>
              <w:t>代理机构</w:t>
            </w:r>
          </w:p>
        </w:tc>
        <w:tc>
          <w:tcPr>
            <w:tcW w:w="6961" w:type="dxa"/>
            <w:noWrap w:val="0"/>
            <w:vAlign w:val="center"/>
          </w:tcPr>
          <w:p w14:paraId="0B3AF3CF">
            <w:pPr>
              <w:spacing w:line="480" w:lineRule="auto"/>
              <w:jc w:val="left"/>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代理机构：大业信息技术（河南）有限公司</w:t>
            </w:r>
          </w:p>
          <w:p w14:paraId="3BB6B4B4">
            <w:pPr>
              <w:spacing w:line="480" w:lineRule="auto"/>
              <w:jc w:val="left"/>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联系人：杨丽</w:t>
            </w:r>
          </w:p>
          <w:p w14:paraId="10DF581C">
            <w:pPr>
              <w:spacing w:line="480" w:lineRule="auto"/>
              <w:jc w:val="left"/>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电话：17838130919</w:t>
            </w:r>
          </w:p>
          <w:p w14:paraId="233DD92A">
            <w:pPr>
              <w:spacing w:line="480" w:lineRule="auto"/>
              <w:jc w:val="left"/>
              <w:rPr>
                <w:rFonts w:hint="eastAsia" w:ascii="宋体" w:hAnsi="宋体" w:eastAsia="宋体" w:cs="宋体"/>
                <w:bCs/>
                <w:color w:val="auto"/>
                <w:sz w:val="22"/>
                <w:highlight w:val="none"/>
                <w:lang w:eastAsia="zh-CN"/>
              </w:rPr>
            </w:pPr>
            <w:r>
              <w:rPr>
                <w:rFonts w:hint="eastAsia" w:ascii="宋体" w:hAnsi="宋体" w:eastAsia="宋体" w:cs="宋体"/>
                <w:color w:val="auto"/>
                <w:spacing w:val="6"/>
                <w:kern w:val="2"/>
                <w:sz w:val="24"/>
                <w:szCs w:val="24"/>
                <w:highlight w:val="none"/>
                <w:lang w:eastAsia="zh-CN"/>
              </w:rPr>
              <w:t>地址：河南省郑州市管城回族区紫荆山路63号9层911号</w:t>
            </w:r>
          </w:p>
        </w:tc>
      </w:tr>
      <w:tr w14:paraId="54E90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trPr>
        <w:tc>
          <w:tcPr>
            <w:tcW w:w="1129" w:type="dxa"/>
            <w:noWrap w:val="0"/>
            <w:vAlign w:val="center"/>
          </w:tcPr>
          <w:p w14:paraId="6955E2DC">
            <w:pPr>
              <w:spacing w:line="48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4"/>
                <w:szCs w:val="24"/>
                <w:highlight w:val="none"/>
              </w:rPr>
              <w:t>3</w:t>
            </w:r>
          </w:p>
        </w:tc>
        <w:tc>
          <w:tcPr>
            <w:tcW w:w="1904" w:type="dxa"/>
            <w:noWrap w:val="0"/>
            <w:vAlign w:val="center"/>
          </w:tcPr>
          <w:p w14:paraId="71E24FDB">
            <w:pPr>
              <w:spacing w:line="480" w:lineRule="auto"/>
              <w:jc w:val="center"/>
              <w:rPr>
                <w:rFonts w:hint="eastAsia" w:ascii="宋体" w:hAnsi="宋体" w:eastAsia="宋体" w:cs="宋体"/>
                <w:bCs/>
                <w:color w:val="auto"/>
                <w:sz w:val="22"/>
                <w:highlight w:val="none"/>
              </w:rPr>
            </w:pPr>
            <w:r>
              <w:rPr>
                <w:rFonts w:ascii="宋体" w:hAnsi="宋体" w:cs="宋体"/>
                <w:color w:val="auto"/>
                <w:spacing w:val="6"/>
                <w:kern w:val="2"/>
                <w:sz w:val="24"/>
                <w:szCs w:val="24"/>
                <w:highlight w:val="none"/>
              </w:rPr>
              <w:t>项目名称</w:t>
            </w:r>
          </w:p>
        </w:tc>
        <w:tc>
          <w:tcPr>
            <w:tcW w:w="6961" w:type="dxa"/>
            <w:noWrap w:val="0"/>
            <w:vAlign w:val="center"/>
          </w:tcPr>
          <w:p w14:paraId="4FB374DD">
            <w:pPr>
              <w:spacing w:line="480" w:lineRule="auto"/>
              <w:jc w:val="left"/>
              <w:rPr>
                <w:rFonts w:hint="eastAsia" w:ascii="宋体" w:hAnsi="宋体" w:eastAsia="宋体" w:cs="宋体"/>
                <w:bCs/>
                <w:color w:val="auto"/>
                <w:sz w:val="22"/>
                <w:highlight w:val="none"/>
                <w:lang w:eastAsia="zh-CN"/>
              </w:rPr>
            </w:pPr>
            <w:r>
              <w:rPr>
                <w:rFonts w:hint="eastAsia" w:ascii="宋体" w:hAnsi="宋体" w:cs="宋体"/>
                <w:color w:val="auto"/>
                <w:kern w:val="2"/>
                <w:sz w:val="24"/>
                <w:szCs w:val="24"/>
                <w:highlight w:val="none"/>
                <w:lang w:val="en-US" w:eastAsia="zh-CN"/>
              </w:rPr>
              <w:t>卢氏县中小学教师人工智能素养提升培训项目</w:t>
            </w:r>
          </w:p>
        </w:tc>
      </w:tr>
      <w:tr w14:paraId="05032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1129" w:type="dxa"/>
            <w:noWrap w:val="0"/>
            <w:vAlign w:val="center"/>
          </w:tcPr>
          <w:p w14:paraId="0377FC20">
            <w:pPr>
              <w:spacing w:line="48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4"/>
                <w:szCs w:val="24"/>
                <w:highlight w:val="none"/>
              </w:rPr>
              <w:t>4</w:t>
            </w:r>
          </w:p>
        </w:tc>
        <w:tc>
          <w:tcPr>
            <w:tcW w:w="1904" w:type="dxa"/>
            <w:noWrap w:val="0"/>
            <w:vAlign w:val="center"/>
          </w:tcPr>
          <w:p w14:paraId="59A423B0">
            <w:pPr>
              <w:spacing w:line="480" w:lineRule="auto"/>
              <w:jc w:val="center"/>
              <w:rPr>
                <w:rFonts w:hint="eastAsia" w:ascii="宋体" w:hAnsi="宋体" w:eastAsia="宋体" w:cs="宋体"/>
                <w:bCs/>
                <w:color w:val="auto"/>
                <w:sz w:val="22"/>
                <w:highlight w:val="none"/>
              </w:rPr>
            </w:pPr>
            <w:r>
              <w:rPr>
                <w:rFonts w:ascii="宋体" w:hAnsi="宋体" w:cs="宋体"/>
                <w:color w:val="auto"/>
                <w:kern w:val="2"/>
                <w:sz w:val="24"/>
                <w:szCs w:val="24"/>
                <w:highlight w:val="none"/>
              </w:rPr>
              <w:t>项目编号</w:t>
            </w:r>
          </w:p>
        </w:tc>
        <w:tc>
          <w:tcPr>
            <w:tcW w:w="6961" w:type="dxa"/>
            <w:noWrap w:val="0"/>
            <w:vAlign w:val="center"/>
          </w:tcPr>
          <w:p w14:paraId="5B780CF8">
            <w:pPr>
              <w:spacing w:line="480" w:lineRule="auto"/>
              <w:jc w:val="left"/>
              <w:rPr>
                <w:rFonts w:hint="default" w:ascii="宋体" w:hAnsi="宋体" w:eastAsia="宋体" w:cs="宋体"/>
                <w:bCs/>
                <w:color w:val="auto"/>
                <w:sz w:val="22"/>
                <w:highlight w:val="none"/>
                <w:lang w:val="en-US" w:eastAsia="zh-CN"/>
              </w:rPr>
            </w:pPr>
            <w:r>
              <w:rPr>
                <w:rFonts w:hint="eastAsia" w:ascii="宋体" w:hAnsi="宋体" w:cs="Times New Roman"/>
                <w:color w:val="auto"/>
                <w:kern w:val="2"/>
                <w:sz w:val="24"/>
                <w:szCs w:val="24"/>
                <w:highlight w:val="none"/>
                <w:lang w:val="en-US" w:eastAsia="zh-CN"/>
              </w:rPr>
              <w:t xml:space="preserve"> 三卢竞磋采购-2026-68、LSGZ[2026]145-ZC115 </w:t>
            </w:r>
          </w:p>
        </w:tc>
      </w:tr>
      <w:tr w14:paraId="23E6DF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17" w:hRule="atLeast"/>
        </w:trPr>
        <w:tc>
          <w:tcPr>
            <w:tcW w:w="1129" w:type="dxa"/>
            <w:noWrap w:val="0"/>
            <w:vAlign w:val="center"/>
          </w:tcPr>
          <w:p w14:paraId="02161240">
            <w:pPr>
              <w:spacing w:line="48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5</w:t>
            </w:r>
          </w:p>
        </w:tc>
        <w:tc>
          <w:tcPr>
            <w:tcW w:w="1904" w:type="dxa"/>
            <w:noWrap w:val="0"/>
            <w:vAlign w:val="center"/>
          </w:tcPr>
          <w:p w14:paraId="4ABB44C9">
            <w:pPr>
              <w:spacing w:line="480" w:lineRule="auto"/>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服务内容</w:t>
            </w:r>
          </w:p>
        </w:tc>
        <w:tc>
          <w:tcPr>
            <w:tcW w:w="6961" w:type="dxa"/>
            <w:noWrap w:val="0"/>
            <w:vAlign w:val="center"/>
          </w:tcPr>
          <w:p w14:paraId="44BD4E4A">
            <w:pPr>
              <w:spacing w:line="480" w:lineRule="auto"/>
              <w:jc w:val="both"/>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卢氏县中小学教师人工智能素养提升培训（具体要求详见第三章服务需求及要求）</w:t>
            </w:r>
          </w:p>
        </w:tc>
      </w:tr>
      <w:tr w14:paraId="303D4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1129" w:type="dxa"/>
            <w:noWrap w:val="0"/>
            <w:vAlign w:val="center"/>
          </w:tcPr>
          <w:p w14:paraId="76021100">
            <w:pPr>
              <w:spacing w:line="480" w:lineRule="auto"/>
              <w:ind w:firstLine="440" w:firstLineChars="200"/>
              <w:jc w:val="both"/>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6</w:t>
            </w:r>
          </w:p>
        </w:tc>
        <w:tc>
          <w:tcPr>
            <w:tcW w:w="1904" w:type="dxa"/>
            <w:noWrap w:val="0"/>
            <w:vAlign w:val="center"/>
          </w:tcPr>
          <w:p w14:paraId="3CD17807">
            <w:pPr>
              <w:widowControl w:val="0"/>
              <w:adjustRightInd w:val="0"/>
              <w:spacing w:line="360" w:lineRule="auto"/>
              <w:jc w:val="center"/>
              <w:rPr>
                <w:rFonts w:hint="eastAsia" w:ascii="宋体" w:hAnsi="宋体" w:eastAsia="宋体" w:cs="宋体"/>
                <w:bCs/>
                <w:color w:val="auto"/>
                <w:sz w:val="22"/>
                <w:highlight w:val="none"/>
              </w:rPr>
            </w:pPr>
            <w:r>
              <w:rPr>
                <w:rFonts w:ascii="宋体" w:hAnsi="宋体" w:cs="宋体"/>
                <w:color w:val="auto"/>
                <w:spacing w:val="6"/>
                <w:kern w:val="2"/>
                <w:sz w:val="24"/>
                <w:szCs w:val="24"/>
                <w:highlight w:val="none"/>
              </w:rPr>
              <w:t>采购方式</w:t>
            </w:r>
          </w:p>
        </w:tc>
        <w:tc>
          <w:tcPr>
            <w:tcW w:w="6961" w:type="dxa"/>
            <w:noWrap w:val="0"/>
            <w:vAlign w:val="center"/>
          </w:tcPr>
          <w:p w14:paraId="21534D48">
            <w:pPr>
              <w:widowControl w:val="0"/>
              <w:adjustRightInd w:val="0"/>
              <w:spacing w:line="360" w:lineRule="auto"/>
              <w:jc w:val="left"/>
              <w:rPr>
                <w:rFonts w:hint="eastAsia" w:ascii="宋体" w:hAnsi="宋体" w:eastAsia="宋体" w:cs="宋体"/>
                <w:color w:val="auto"/>
                <w:spacing w:val="6"/>
                <w:kern w:val="2"/>
                <w:sz w:val="24"/>
                <w:szCs w:val="24"/>
                <w:highlight w:val="none"/>
              </w:rPr>
            </w:pPr>
            <w:r>
              <w:rPr>
                <w:rFonts w:ascii="宋体" w:hAnsi="宋体" w:eastAsia="宋体" w:cs="宋体"/>
                <w:color w:val="auto"/>
                <w:spacing w:val="6"/>
                <w:kern w:val="2"/>
                <w:sz w:val="24"/>
                <w:szCs w:val="24"/>
                <w:highlight w:val="none"/>
              </w:rPr>
              <w:t>竞争性磋商</w:t>
            </w:r>
          </w:p>
        </w:tc>
      </w:tr>
      <w:tr w14:paraId="02D32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1129" w:type="dxa"/>
            <w:noWrap w:val="0"/>
            <w:vAlign w:val="center"/>
          </w:tcPr>
          <w:p w14:paraId="3C4FF4F2">
            <w:pPr>
              <w:spacing w:line="480" w:lineRule="auto"/>
              <w:ind w:firstLine="440" w:firstLineChars="200"/>
              <w:jc w:val="both"/>
              <w:rPr>
                <w:rFonts w:hint="eastAsia" w:ascii="宋体" w:hAnsi="宋体" w:eastAsia="宋体" w:cs="宋体"/>
                <w:bCs/>
                <w:color w:val="auto"/>
                <w:sz w:val="22"/>
                <w:highlight w:val="none"/>
                <w:lang w:val="en-US" w:eastAsia="zh-CN"/>
              </w:rPr>
            </w:pPr>
            <w:r>
              <w:rPr>
                <w:rFonts w:hint="eastAsia" w:ascii="宋体" w:hAnsi="宋体" w:eastAsia="宋体" w:cs="宋体"/>
                <w:bCs/>
                <w:color w:val="auto"/>
                <w:sz w:val="22"/>
                <w:highlight w:val="none"/>
                <w:lang w:val="en-US" w:eastAsia="zh-CN"/>
              </w:rPr>
              <w:t>7</w:t>
            </w:r>
          </w:p>
        </w:tc>
        <w:tc>
          <w:tcPr>
            <w:tcW w:w="1904" w:type="dxa"/>
            <w:noWrap w:val="0"/>
            <w:vAlign w:val="center"/>
          </w:tcPr>
          <w:p w14:paraId="269484E5">
            <w:pPr>
              <w:widowControl w:val="0"/>
              <w:adjustRightInd w:val="0"/>
              <w:spacing w:line="360" w:lineRule="auto"/>
              <w:jc w:val="center"/>
              <w:rPr>
                <w:rFonts w:ascii="宋体" w:hAnsi="宋体" w:eastAsia="宋体" w:cs="宋体"/>
                <w:color w:val="auto"/>
                <w:kern w:val="2"/>
                <w:sz w:val="24"/>
                <w:szCs w:val="24"/>
                <w:highlight w:val="none"/>
                <w:lang w:val="en-US" w:eastAsia="zh-CN" w:bidi="ar-SA"/>
              </w:rPr>
            </w:pPr>
            <w:r>
              <w:rPr>
                <w:rFonts w:ascii="宋体" w:hAnsi="宋体" w:cs="宋体"/>
                <w:color w:val="auto"/>
                <w:kern w:val="2"/>
                <w:sz w:val="24"/>
                <w:szCs w:val="24"/>
                <w:highlight w:val="none"/>
              </w:rPr>
              <w:t>资金来源</w:t>
            </w:r>
          </w:p>
        </w:tc>
        <w:tc>
          <w:tcPr>
            <w:tcW w:w="6961" w:type="dxa"/>
            <w:noWrap w:val="0"/>
            <w:vAlign w:val="center"/>
          </w:tcPr>
          <w:p w14:paraId="342AE0A5">
            <w:pPr>
              <w:widowControl w:val="0"/>
              <w:adjustRightInd w:val="0"/>
              <w:spacing w:line="360" w:lineRule="auto"/>
              <w:jc w:val="left"/>
              <w:rPr>
                <w:rFonts w:ascii="宋体" w:hAnsi="宋体" w:eastAsia="宋体" w:cs="宋体"/>
                <w:color w:val="auto"/>
                <w:spacing w:val="6"/>
                <w:kern w:val="2"/>
                <w:sz w:val="24"/>
                <w:szCs w:val="24"/>
                <w:highlight w:val="none"/>
                <w:lang w:val="en-US" w:eastAsia="zh-CN"/>
              </w:rPr>
            </w:pPr>
            <w:r>
              <w:rPr>
                <w:rFonts w:hint="eastAsia" w:ascii="宋体" w:hAnsi="宋体" w:eastAsia="宋体" w:cs="宋体"/>
                <w:color w:val="auto"/>
                <w:spacing w:val="6"/>
                <w:kern w:val="2"/>
                <w:sz w:val="24"/>
                <w:szCs w:val="24"/>
                <w:highlight w:val="none"/>
                <w:lang w:val="en-US" w:eastAsia="zh-CN"/>
              </w:rPr>
              <w:t>财政资金</w:t>
            </w:r>
            <w:r>
              <w:rPr>
                <w:rFonts w:ascii="宋体" w:hAnsi="宋体" w:eastAsia="宋体" w:cs="宋体"/>
                <w:color w:val="auto"/>
                <w:spacing w:val="6"/>
                <w:kern w:val="2"/>
                <w:sz w:val="24"/>
                <w:szCs w:val="24"/>
                <w:highlight w:val="none"/>
              </w:rPr>
              <w:t>，已落实</w:t>
            </w:r>
            <w:r>
              <w:rPr>
                <w:rFonts w:hint="eastAsia" w:ascii="宋体" w:hAnsi="宋体" w:eastAsia="宋体" w:cs="宋体"/>
                <w:color w:val="auto"/>
                <w:spacing w:val="6"/>
                <w:kern w:val="2"/>
                <w:sz w:val="24"/>
                <w:szCs w:val="24"/>
                <w:highlight w:val="none"/>
                <w:lang w:val="en-US" w:eastAsia="zh-CN"/>
              </w:rPr>
              <w:t>；</w:t>
            </w:r>
          </w:p>
        </w:tc>
      </w:tr>
      <w:tr w14:paraId="747369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94" w:hRule="atLeast"/>
        </w:trPr>
        <w:tc>
          <w:tcPr>
            <w:tcW w:w="1129" w:type="dxa"/>
            <w:noWrap w:val="0"/>
            <w:vAlign w:val="center"/>
          </w:tcPr>
          <w:p w14:paraId="327D2F01">
            <w:pPr>
              <w:spacing w:line="480" w:lineRule="auto"/>
              <w:ind w:firstLine="480"/>
              <w:jc w:val="left"/>
              <w:rPr>
                <w:rFonts w:hint="eastAsia" w:ascii="宋体" w:hAnsi="宋体" w:eastAsia="宋体" w:cs="宋体"/>
                <w:bCs/>
                <w:color w:val="auto"/>
                <w:sz w:val="22"/>
                <w:highlight w:val="none"/>
                <w:lang w:val="en-US" w:eastAsia="zh-CN"/>
              </w:rPr>
            </w:pPr>
            <w:r>
              <w:rPr>
                <w:rFonts w:hint="eastAsia" w:ascii="宋体" w:hAnsi="宋体" w:eastAsia="宋体" w:cs="宋体"/>
                <w:bCs/>
                <w:color w:val="auto"/>
                <w:sz w:val="22"/>
                <w:highlight w:val="none"/>
                <w:lang w:val="en-US" w:eastAsia="zh-CN"/>
              </w:rPr>
              <w:t>8</w:t>
            </w:r>
          </w:p>
        </w:tc>
        <w:tc>
          <w:tcPr>
            <w:tcW w:w="1904" w:type="dxa"/>
            <w:noWrap w:val="0"/>
            <w:vAlign w:val="center"/>
          </w:tcPr>
          <w:p w14:paraId="45263944">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预算资金</w:t>
            </w:r>
          </w:p>
        </w:tc>
        <w:tc>
          <w:tcPr>
            <w:tcW w:w="6961" w:type="dxa"/>
            <w:noWrap w:val="0"/>
            <w:vAlign w:val="center"/>
          </w:tcPr>
          <w:p w14:paraId="7FECAE5D">
            <w:pPr>
              <w:widowControl w:val="0"/>
              <w:adjustRightInd w:val="0"/>
              <w:spacing w:line="360" w:lineRule="auto"/>
              <w:jc w:val="left"/>
              <w:rPr>
                <w:rFonts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lang w:eastAsia="zh-CN"/>
              </w:rPr>
              <w:t>¥</w:t>
            </w:r>
            <w:r>
              <w:rPr>
                <w:rFonts w:hint="eastAsia" w:ascii="宋体" w:hAnsi="宋体" w:eastAsia="宋体" w:cs="宋体"/>
                <w:color w:val="auto"/>
                <w:spacing w:val="6"/>
                <w:kern w:val="2"/>
                <w:sz w:val="24"/>
                <w:szCs w:val="24"/>
                <w:highlight w:val="none"/>
                <w:lang w:val="en-US" w:eastAsia="zh-CN"/>
              </w:rPr>
              <w:t xml:space="preserve"> 1305500.00元</w:t>
            </w:r>
            <w:r>
              <w:rPr>
                <w:rFonts w:hint="eastAsia" w:ascii="宋体" w:hAnsi="宋体" w:eastAsia="宋体" w:cs="宋体"/>
                <w:color w:val="auto"/>
                <w:spacing w:val="6"/>
                <w:kern w:val="2"/>
                <w:sz w:val="24"/>
                <w:szCs w:val="24"/>
                <w:highlight w:val="none"/>
              </w:rPr>
              <w:t>（供应商报价不</w:t>
            </w:r>
            <w:r>
              <w:rPr>
                <w:rFonts w:hint="eastAsia" w:ascii="宋体" w:hAnsi="宋体" w:eastAsia="宋体" w:cs="宋体"/>
                <w:color w:val="auto"/>
                <w:spacing w:val="6"/>
                <w:kern w:val="2"/>
                <w:sz w:val="24"/>
                <w:szCs w:val="24"/>
                <w:highlight w:val="none"/>
                <w:lang w:val="en-US" w:eastAsia="zh-CN"/>
              </w:rPr>
              <w:t>得</w:t>
            </w:r>
            <w:r>
              <w:rPr>
                <w:rFonts w:hint="eastAsia" w:ascii="宋体" w:hAnsi="宋体" w:eastAsia="宋体" w:cs="宋体"/>
                <w:color w:val="auto"/>
                <w:spacing w:val="6"/>
                <w:kern w:val="2"/>
                <w:sz w:val="24"/>
                <w:szCs w:val="24"/>
                <w:highlight w:val="none"/>
              </w:rPr>
              <w:t>高于项目预算金额，超出按无效文件处理）</w:t>
            </w:r>
          </w:p>
        </w:tc>
      </w:tr>
      <w:tr w14:paraId="71FC7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1129" w:type="dxa"/>
            <w:noWrap w:val="0"/>
            <w:vAlign w:val="center"/>
          </w:tcPr>
          <w:p w14:paraId="0BA6784B">
            <w:pPr>
              <w:spacing w:line="480" w:lineRule="auto"/>
              <w:ind w:firstLine="480"/>
              <w:jc w:val="left"/>
              <w:rPr>
                <w:rFonts w:hint="eastAsia" w:ascii="宋体" w:hAnsi="宋体" w:eastAsia="宋体" w:cs="宋体"/>
                <w:bCs/>
                <w:color w:val="auto"/>
                <w:sz w:val="22"/>
                <w:highlight w:val="none"/>
                <w:lang w:eastAsia="zh-CN"/>
              </w:rPr>
            </w:pPr>
            <w:r>
              <w:rPr>
                <w:rFonts w:hint="eastAsia" w:ascii="宋体" w:hAnsi="宋体" w:eastAsia="宋体" w:cs="宋体"/>
                <w:bCs/>
                <w:color w:val="auto"/>
                <w:sz w:val="22"/>
                <w:highlight w:val="none"/>
                <w:lang w:val="en-US" w:eastAsia="zh-CN"/>
              </w:rPr>
              <w:t>9</w:t>
            </w:r>
          </w:p>
        </w:tc>
        <w:tc>
          <w:tcPr>
            <w:tcW w:w="1904" w:type="dxa"/>
            <w:noWrap w:val="0"/>
            <w:vAlign w:val="center"/>
          </w:tcPr>
          <w:p w14:paraId="79B289B3">
            <w:pPr>
              <w:widowControl w:val="0"/>
              <w:adjustRightInd w:val="0"/>
              <w:spacing w:line="360" w:lineRule="auto"/>
              <w:jc w:val="center"/>
              <w:rPr>
                <w:rFonts w:hint="eastAsia" w:ascii="宋体" w:hAnsi="宋体" w:eastAsia="宋体" w:cs="宋体"/>
                <w:bCs/>
                <w:color w:val="auto"/>
                <w:sz w:val="22"/>
                <w:highlight w:val="none"/>
              </w:rPr>
            </w:pPr>
            <w:r>
              <w:rPr>
                <w:rFonts w:ascii="宋体" w:hAnsi="宋体" w:cs="宋体"/>
                <w:color w:val="auto"/>
                <w:spacing w:val="6"/>
                <w:kern w:val="2"/>
                <w:sz w:val="24"/>
                <w:szCs w:val="24"/>
                <w:highlight w:val="none"/>
              </w:rPr>
              <w:t>质量要求</w:t>
            </w:r>
          </w:p>
        </w:tc>
        <w:tc>
          <w:tcPr>
            <w:tcW w:w="6961" w:type="dxa"/>
            <w:noWrap w:val="0"/>
            <w:vAlign w:val="center"/>
          </w:tcPr>
          <w:p w14:paraId="40CF9862">
            <w:pPr>
              <w:widowControl w:val="0"/>
              <w:adjustRightInd w:val="0"/>
              <w:spacing w:line="360" w:lineRule="auto"/>
              <w:jc w:val="left"/>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满足采购人需求</w:t>
            </w:r>
          </w:p>
        </w:tc>
      </w:tr>
      <w:tr w14:paraId="4B511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1129" w:type="dxa"/>
            <w:noWrap w:val="0"/>
            <w:vAlign w:val="center"/>
          </w:tcPr>
          <w:p w14:paraId="28DAB957">
            <w:pPr>
              <w:spacing w:line="480" w:lineRule="auto"/>
              <w:jc w:val="center"/>
              <w:rPr>
                <w:rFonts w:hint="default" w:ascii="宋体" w:hAnsi="宋体" w:eastAsia="宋体" w:cs="宋体"/>
                <w:bCs/>
                <w:color w:val="auto"/>
                <w:sz w:val="22"/>
                <w:highlight w:val="none"/>
                <w:lang w:val="en-US" w:eastAsia="zh-CN"/>
              </w:rPr>
            </w:pPr>
            <w:r>
              <w:rPr>
                <w:rFonts w:hint="eastAsia" w:ascii="宋体" w:hAnsi="宋体" w:eastAsia="宋体" w:cs="宋体"/>
                <w:bCs/>
                <w:color w:val="auto"/>
                <w:sz w:val="22"/>
                <w:highlight w:val="none"/>
                <w:lang w:val="en-US" w:eastAsia="zh-CN"/>
              </w:rPr>
              <w:t>10</w:t>
            </w:r>
          </w:p>
        </w:tc>
        <w:tc>
          <w:tcPr>
            <w:tcW w:w="1904" w:type="dxa"/>
            <w:noWrap w:val="0"/>
            <w:vAlign w:val="center"/>
          </w:tcPr>
          <w:p w14:paraId="0E691014">
            <w:pPr>
              <w:widowControl w:val="0"/>
              <w:adjustRightInd w:val="0"/>
              <w:spacing w:line="360" w:lineRule="auto"/>
              <w:jc w:val="center"/>
              <w:rPr>
                <w:rFonts w:hint="eastAsia" w:ascii="宋体" w:hAnsi="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lang w:val="en-US" w:eastAsia="zh-CN"/>
              </w:rPr>
              <w:t>服务期限</w:t>
            </w:r>
          </w:p>
        </w:tc>
        <w:tc>
          <w:tcPr>
            <w:tcW w:w="6961" w:type="dxa"/>
            <w:noWrap w:val="0"/>
            <w:vAlign w:val="center"/>
          </w:tcPr>
          <w:p w14:paraId="7BA904BC">
            <w:pPr>
              <w:widowControl w:val="0"/>
              <w:adjustRightInd w:val="0"/>
              <w:spacing w:line="360" w:lineRule="auto"/>
              <w:jc w:val="both"/>
              <w:rPr>
                <w:rFonts w:hint="default"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eastAsia="zh-CN"/>
              </w:rPr>
              <w:t>合同签订之日起60日历天内完成</w:t>
            </w:r>
          </w:p>
        </w:tc>
      </w:tr>
      <w:tr w14:paraId="6A25B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129" w:type="dxa"/>
            <w:noWrap w:val="0"/>
            <w:vAlign w:val="center"/>
          </w:tcPr>
          <w:p w14:paraId="742AA2D9">
            <w:pPr>
              <w:spacing w:line="480" w:lineRule="auto"/>
              <w:ind w:firstLine="240" w:firstLineChars="100"/>
              <w:jc w:val="both"/>
              <w:rPr>
                <w:rFonts w:hint="default" w:ascii="宋体" w:hAnsi="宋体" w:eastAsia="宋体" w:cs="宋体"/>
                <w:bCs/>
                <w:color w:val="auto"/>
                <w:sz w:val="22"/>
                <w:highlight w:val="none"/>
                <w:lang w:val="en-US" w:eastAsia="zh-CN"/>
              </w:rPr>
            </w:pPr>
            <w:r>
              <w:rPr>
                <w:rFonts w:hint="eastAsia" w:ascii="宋体" w:hAnsi="宋体" w:eastAsia="宋体" w:cs="宋体"/>
                <w:bCs/>
                <w:color w:val="auto"/>
                <w:sz w:val="24"/>
                <w:szCs w:val="24"/>
                <w:highlight w:val="none"/>
                <w:lang w:val="en-US" w:eastAsia="zh-CN"/>
              </w:rPr>
              <w:t>11</w:t>
            </w:r>
          </w:p>
        </w:tc>
        <w:tc>
          <w:tcPr>
            <w:tcW w:w="1904" w:type="dxa"/>
            <w:noWrap w:val="0"/>
            <w:vAlign w:val="center"/>
          </w:tcPr>
          <w:p w14:paraId="7A6658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服务</w:t>
            </w:r>
            <w:r>
              <w:rPr>
                <w:rFonts w:hint="eastAsia" w:ascii="宋体" w:hAnsi="宋体" w:eastAsia="宋体" w:cs="宋体"/>
                <w:bCs/>
                <w:color w:val="auto"/>
                <w:sz w:val="24"/>
                <w:szCs w:val="28"/>
                <w:highlight w:val="none"/>
              </w:rPr>
              <w:t>地点</w:t>
            </w:r>
          </w:p>
        </w:tc>
        <w:tc>
          <w:tcPr>
            <w:tcW w:w="6961" w:type="dxa"/>
            <w:noWrap w:val="0"/>
            <w:vAlign w:val="center"/>
          </w:tcPr>
          <w:p w14:paraId="7B0FA50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bCs/>
                <w:color w:val="auto"/>
                <w:sz w:val="24"/>
                <w:szCs w:val="28"/>
                <w:highlight w:val="none"/>
                <w:lang w:val="en-US" w:eastAsia="zh-CN"/>
              </w:rPr>
            </w:pPr>
            <w:r>
              <w:rPr>
                <w:rFonts w:hint="default" w:ascii="宋体" w:hAnsi="宋体" w:eastAsia="宋体" w:cs="宋体"/>
                <w:bCs/>
                <w:color w:val="auto"/>
                <w:sz w:val="24"/>
                <w:szCs w:val="28"/>
                <w:highlight w:val="none"/>
                <w:lang w:val="en-US" w:eastAsia="zh-CN"/>
              </w:rPr>
              <w:t>卢氏县</w:t>
            </w:r>
          </w:p>
        </w:tc>
      </w:tr>
      <w:tr w14:paraId="41EC2B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5386C167">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12</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7FC03B27">
            <w:pPr>
              <w:widowControl w:val="0"/>
              <w:adjustRightInd w:val="0"/>
              <w:spacing w:line="360" w:lineRule="auto"/>
              <w:jc w:val="center"/>
              <w:rPr>
                <w:rFonts w:ascii="宋体" w:hAnsi="宋体" w:cs="宋体"/>
                <w:color w:val="auto"/>
                <w:spacing w:val="-40"/>
                <w:kern w:val="2"/>
                <w:sz w:val="24"/>
                <w:szCs w:val="24"/>
                <w:highlight w:val="none"/>
              </w:rPr>
            </w:pPr>
            <w:r>
              <w:rPr>
                <w:rFonts w:ascii="宋体" w:hAnsi="宋体" w:cs="宋体"/>
                <w:color w:val="auto"/>
                <w:kern w:val="2"/>
                <w:sz w:val="24"/>
                <w:szCs w:val="24"/>
                <w:highlight w:val="none"/>
              </w:rPr>
              <w:t>供应商资质要求</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0603B45A">
            <w:pPr>
              <w:shd w:val="clear" w:color="auto" w:fill="FFFFFF"/>
              <w:spacing w:line="360" w:lineRule="auto"/>
              <w:rPr>
                <w:rFonts w:ascii="宋体" w:hAnsi="宋体" w:cs="宋体"/>
                <w:color w:val="auto"/>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451681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40E1A3D">
            <w:pPr>
              <w:shd w:val="clear" w:color="auto" w:fill="FFFFFF"/>
              <w:spacing w:line="360" w:lineRule="auto"/>
              <w:ind w:firstLine="252" w:firstLineChars="100"/>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13</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4D988B47">
            <w:pPr>
              <w:shd w:val="clear" w:color="auto" w:fill="FFFFFF"/>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开标时间和地点</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0FD909D1">
            <w:pPr>
              <w:shd w:val="clear" w:color="auto" w:fill="FFFFFF"/>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43A38A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23227380">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14</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3289C907">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是否接受联合体投标</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7BEBED56">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不接受</w:t>
            </w:r>
          </w:p>
        </w:tc>
      </w:tr>
      <w:tr w14:paraId="30EBD3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25B8261B">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5</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1D8C3CE5">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踏勘现场</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45382280">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不组织</w:t>
            </w:r>
          </w:p>
        </w:tc>
      </w:tr>
      <w:tr w14:paraId="34F6BC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57BEA5EC">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6</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3C939506">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投标预备会</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16C80A92">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不召开</w:t>
            </w:r>
          </w:p>
        </w:tc>
      </w:tr>
      <w:tr w14:paraId="3811FC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2FB96BE3">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7</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28C0EEFA">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分包</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43241D24">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不允许</w:t>
            </w:r>
          </w:p>
        </w:tc>
      </w:tr>
      <w:tr w14:paraId="789558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7D72431">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8</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07201EBB">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偏离</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3FC632E5">
            <w:pPr>
              <w:widowControl w:val="0"/>
              <w:adjustRightInd w:val="0"/>
              <w:spacing w:line="360" w:lineRule="auto"/>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不允许</w:t>
            </w:r>
          </w:p>
        </w:tc>
      </w:tr>
      <w:tr w14:paraId="64CC21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E1D7507">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19</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4FBED682">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是否接受进口产品</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4A26D185">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否</w:t>
            </w:r>
          </w:p>
        </w:tc>
      </w:tr>
      <w:tr w14:paraId="3A6557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3662EC80">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20</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0D5C1DA5">
            <w:pPr>
              <w:widowControl w:val="0"/>
              <w:adjustRightInd w:val="0"/>
              <w:spacing w:line="360" w:lineRule="auto"/>
              <w:jc w:val="center"/>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近年完成的类似项目的业绩年份要求</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47E25F53">
            <w:pPr>
              <w:widowControl w:val="0"/>
              <w:adjustRightInd w:val="0"/>
              <w:spacing w:line="360" w:lineRule="auto"/>
              <w:jc w:val="both"/>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20</w:t>
            </w:r>
            <w:r>
              <w:rPr>
                <w:rFonts w:hint="eastAsia" w:ascii="宋体" w:hAnsi="宋体" w:cs="宋体"/>
                <w:color w:val="auto"/>
                <w:spacing w:val="-10"/>
                <w:kern w:val="2"/>
                <w:sz w:val="24"/>
                <w:szCs w:val="24"/>
                <w:highlight w:val="none"/>
                <w:lang w:val="en-US" w:eastAsia="zh-CN"/>
              </w:rPr>
              <w:t>23</w:t>
            </w:r>
            <w:r>
              <w:rPr>
                <w:rFonts w:hint="eastAsia" w:ascii="宋体" w:hAnsi="宋体" w:cs="宋体"/>
                <w:color w:val="auto"/>
                <w:spacing w:val="-10"/>
                <w:kern w:val="2"/>
                <w:sz w:val="24"/>
                <w:szCs w:val="24"/>
                <w:highlight w:val="none"/>
              </w:rPr>
              <w:t>年01月01日以来完成类似项目（以合同签订时间为准）</w:t>
            </w:r>
          </w:p>
        </w:tc>
      </w:tr>
      <w:tr w14:paraId="02859C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16B18DE5">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21</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34C94D81">
            <w:pPr>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szCs w:val="24"/>
                <w:highlight w:val="none"/>
              </w:rPr>
              <w:t>近年财务状况的要求</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0059BD3B">
            <w:pPr>
              <w:spacing w:line="580" w:lineRule="exac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近三年来任意一个年度的财务审计报告或自行承诺（新成立企业从成立之日起计算）；</w:t>
            </w:r>
          </w:p>
        </w:tc>
      </w:tr>
      <w:tr w14:paraId="5F9BE5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5"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692A32FB">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22</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2380B405">
            <w:pPr>
              <w:adjustRightInd w:val="0"/>
              <w:snapToGrid w:val="0"/>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highlight w:val="none"/>
              </w:rPr>
              <w:t>构成磋商文件的其他材料</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4159A70C">
            <w:pPr>
              <w:adjustRightInd w:val="0"/>
              <w:snapToGrid w:val="0"/>
              <w:spacing w:line="400" w:lineRule="exact"/>
              <w:rPr>
                <w:rFonts w:ascii="宋体" w:hAnsi="宋体" w:cs="宋体"/>
                <w:color w:val="auto"/>
                <w:spacing w:val="-10"/>
                <w:kern w:val="2"/>
                <w:sz w:val="24"/>
                <w:szCs w:val="24"/>
                <w:highlight w:val="none"/>
              </w:rPr>
            </w:pPr>
            <w:r>
              <w:rPr>
                <w:rFonts w:hint="eastAsia" w:ascii="宋体" w:hAnsi="宋体" w:cs="宋体"/>
                <w:color w:val="auto"/>
                <w:sz w:val="24"/>
                <w:highlight w:val="none"/>
              </w:rPr>
              <w:t>对磋商文件所作的澄清（含答疑）、修改，补充构成磋商文件的组成部分</w:t>
            </w:r>
          </w:p>
        </w:tc>
      </w:tr>
      <w:tr w14:paraId="7909F9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5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1ADDC811">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23</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70DB23E4">
            <w:pPr>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响应人要求澄清竞争性磋商文件的截止时间</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693D8509">
            <w:pPr>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响应文件递交截止时间5日前</w:t>
            </w:r>
          </w:p>
          <w:p w14:paraId="52FEAB5D">
            <w:pPr>
              <w:spacing w:line="400" w:lineRule="exact"/>
              <w:rPr>
                <w:rFonts w:ascii="宋体" w:hAnsi="宋体" w:cs="宋体"/>
                <w:color w:val="auto"/>
                <w:spacing w:val="-10"/>
                <w:kern w:val="2"/>
                <w:sz w:val="24"/>
                <w:szCs w:val="24"/>
                <w:highlight w:val="none"/>
              </w:rPr>
            </w:pPr>
            <w:r>
              <w:rPr>
                <w:rFonts w:hint="eastAsia" w:ascii="宋体" w:hAnsi="宋体" w:cs="宋体"/>
                <w:color w:val="auto"/>
                <w:sz w:val="24"/>
                <w:szCs w:val="24"/>
                <w:highlight w:val="none"/>
                <w:lang w:val="en-US" w:eastAsia="zh-CN"/>
              </w:rPr>
              <w:t>形</w:t>
            </w:r>
            <w:r>
              <w:rPr>
                <w:rFonts w:hint="eastAsia" w:ascii="宋体" w:hAnsi="宋体"/>
                <w:color w:val="auto"/>
                <w:sz w:val="24"/>
                <w:szCs w:val="24"/>
                <w:highlight w:val="none"/>
              </w:rPr>
              <w:t>式：以书面形式提交采购代理公司（加盖单位公章和法定代表人或委托代理人签字）</w:t>
            </w:r>
          </w:p>
        </w:tc>
      </w:tr>
      <w:tr w14:paraId="7BF6FC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5"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E115BCA">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24</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4CD9A82F">
            <w:pPr>
              <w:spacing w:line="400" w:lineRule="exact"/>
              <w:ind w:left="240" w:hanging="240" w:hangingChars="100"/>
              <w:jc w:val="center"/>
              <w:rPr>
                <w:rFonts w:ascii="宋体" w:hAnsi="宋体" w:cs="宋体"/>
                <w:color w:val="auto"/>
                <w:sz w:val="24"/>
                <w:szCs w:val="24"/>
                <w:highlight w:val="none"/>
              </w:rPr>
            </w:pPr>
            <w:r>
              <w:rPr>
                <w:rFonts w:hint="eastAsia" w:ascii="宋体" w:hAnsi="宋体" w:cs="宋体"/>
                <w:color w:val="auto"/>
                <w:sz w:val="24"/>
                <w:szCs w:val="24"/>
                <w:highlight w:val="none"/>
              </w:rPr>
              <w:t>响应文件递</w:t>
            </w:r>
          </w:p>
          <w:p w14:paraId="71B2C4D8">
            <w:pPr>
              <w:spacing w:line="400" w:lineRule="exact"/>
              <w:ind w:left="240" w:hanging="240" w:hangingChars="100"/>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交截止时间</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79B26923">
            <w:pPr>
              <w:spacing w:line="400" w:lineRule="exact"/>
              <w:rPr>
                <w:rFonts w:ascii="宋体" w:hAnsi="宋体" w:cs="宋体"/>
                <w:color w:val="auto"/>
                <w:spacing w:val="-10"/>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3BFC47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5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3984044F">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25</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54E5CF9E">
            <w:pPr>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响应人确认收到竞争性磋商文件澄清的时间</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37E1A791">
            <w:pPr>
              <w:keepNext w:val="0"/>
              <w:keepLines w:val="0"/>
              <w:pageBreakBefore w:val="0"/>
              <w:widowControl w:val="0"/>
              <w:kinsoku/>
              <w:wordWrap/>
              <w:overflowPunct/>
              <w:topLinePunct w:val="0"/>
              <w:autoSpaceDE/>
              <w:autoSpaceDN/>
              <w:bidi w:val="0"/>
              <w:snapToGrid/>
              <w:spacing w:line="400" w:lineRule="exact"/>
              <w:textAlignment w:val="auto"/>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在收到相应澄清文件后</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小时内</w:t>
            </w:r>
          </w:p>
        </w:tc>
      </w:tr>
      <w:tr w14:paraId="5A1B19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5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45DC9789">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26</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653D68F1">
            <w:pPr>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响应人确认收到竞争性磋商文件修改的时间</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6BF1BBFE">
            <w:pPr>
              <w:keepNext w:val="0"/>
              <w:keepLines w:val="0"/>
              <w:pageBreakBefore w:val="0"/>
              <w:widowControl w:val="0"/>
              <w:kinsoku/>
              <w:wordWrap/>
              <w:overflowPunct/>
              <w:topLinePunct w:val="0"/>
              <w:autoSpaceDE/>
              <w:autoSpaceDN/>
              <w:bidi w:val="0"/>
              <w:snapToGrid/>
              <w:spacing w:line="400" w:lineRule="exact"/>
              <w:textAlignment w:val="auto"/>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在收到相应修改文件后</w:t>
            </w:r>
            <w:r>
              <w:rPr>
                <w:rFonts w:hint="eastAsia" w:ascii="宋体" w:hAnsi="宋体" w:cs="宋体"/>
                <w:color w:val="auto"/>
                <w:sz w:val="24"/>
                <w:szCs w:val="24"/>
                <w:highlight w:val="none"/>
                <w:u w:val="single"/>
              </w:rPr>
              <w:t xml:space="preserve"> 24</w:t>
            </w:r>
            <w:r>
              <w:rPr>
                <w:rFonts w:hint="eastAsia" w:ascii="宋体" w:hAnsi="宋体" w:cs="宋体"/>
                <w:color w:val="auto"/>
                <w:sz w:val="24"/>
                <w:szCs w:val="24"/>
                <w:highlight w:val="none"/>
              </w:rPr>
              <w:t>小时内</w:t>
            </w:r>
          </w:p>
        </w:tc>
      </w:tr>
      <w:tr w14:paraId="2B9940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79C5D3C">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2</w:t>
            </w:r>
            <w:r>
              <w:rPr>
                <w:rFonts w:hint="eastAsia" w:ascii="宋体" w:hAnsi="宋体" w:cs="宋体"/>
                <w:color w:val="auto"/>
                <w:spacing w:val="6"/>
                <w:kern w:val="2"/>
                <w:sz w:val="24"/>
                <w:szCs w:val="24"/>
                <w:highlight w:val="none"/>
                <w:lang w:val="en-US" w:eastAsia="zh-CN"/>
              </w:rPr>
              <w:t>7</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1722B145">
            <w:pPr>
              <w:widowControl w:val="0"/>
              <w:adjustRightInd w:val="0"/>
              <w:spacing w:line="360" w:lineRule="auto"/>
              <w:jc w:val="center"/>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响应文件是否退还</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31C9E853">
            <w:pPr>
              <w:keepNext w:val="0"/>
              <w:keepLines w:val="0"/>
              <w:pageBreakBefore w:val="0"/>
              <w:widowControl w:val="0"/>
              <w:kinsoku/>
              <w:wordWrap/>
              <w:overflowPunct/>
              <w:topLinePunct w:val="0"/>
              <w:autoSpaceDE/>
              <w:autoSpaceDN/>
              <w:bidi w:val="0"/>
              <w:adjustRightInd w:val="0"/>
              <w:snapToGrid/>
              <w:spacing w:line="400" w:lineRule="exact"/>
              <w:jc w:val="both"/>
              <w:textAlignment w:val="auto"/>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否</w:t>
            </w:r>
          </w:p>
        </w:tc>
      </w:tr>
      <w:tr w14:paraId="15B120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1D12DD74">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2</w:t>
            </w:r>
            <w:r>
              <w:rPr>
                <w:rFonts w:hint="eastAsia" w:ascii="宋体" w:hAnsi="宋体" w:cs="宋体"/>
                <w:color w:val="auto"/>
                <w:spacing w:val="6"/>
                <w:kern w:val="2"/>
                <w:sz w:val="24"/>
                <w:szCs w:val="24"/>
                <w:highlight w:val="none"/>
                <w:lang w:val="en-US" w:eastAsia="zh-CN"/>
              </w:rPr>
              <w:t>8</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1A4D3E5C">
            <w:pPr>
              <w:widowControl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是否允许递交备选磋商方案</w:t>
            </w:r>
            <w:r>
              <w:rPr>
                <w:rFonts w:hint="eastAsia" w:ascii="宋体" w:hAnsi="宋体" w:cs="宋体"/>
                <w:color w:val="auto"/>
                <w:spacing w:val="6"/>
                <w:kern w:val="2"/>
                <w:sz w:val="24"/>
                <w:szCs w:val="24"/>
                <w:highlight w:val="none"/>
              </w:rPr>
              <w:tab/>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2CCC5BAB">
            <w:pPr>
              <w:keepNext w:val="0"/>
              <w:keepLines w:val="0"/>
              <w:pageBreakBefore w:val="0"/>
              <w:widowControl w:val="0"/>
              <w:kinsoku/>
              <w:wordWrap/>
              <w:overflowPunct/>
              <w:topLinePunct w:val="0"/>
              <w:autoSpaceDE/>
              <w:autoSpaceDN/>
              <w:bidi w:val="0"/>
              <w:snapToGrid/>
              <w:spacing w:line="400" w:lineRule="exact"/>
              <w:jc w:val="both"/>
              <w:textAlignment w:val="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不允许</w:t>
            </w:r>
          </w:p>
        </w:tc>
      </w:tr>
      <w:tr w14:paraId="0144E1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29E1A182">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2</w:t>
            </w:r>
            <w:r>
              <w:rPr>
                <w:rFonts w:hint="eastAsia" w:ascii="宋体" w:hAnsi="宋体" w:cs="宋体"/>
                <w:color w:val="auto"/>
                <w:spacing w:val="6"/>
                <w:kern w:val="2"/>
                <w:sz w:val="24"/>
                <w:szCs w:val="24"/>
                <w:highlight w:val="none"/>
                <w:lang w:val="en-US" w:eastAsia="zh-CN"/>
              </w:rPr>
              <w:t>9</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59B30BB5">
            <w:pPr>
              <w:widowControl w:val="0"/>
              <w:adjustRightInd w:val="0"/>
              <w:spacing w:line="360" w:lineRule="auto"/>
              <w:jc w:val="center"/>
              <w:rPr>
                <w:rFonts w:ascii="宋体" w:hAnsi="宋体" w:cs="宋体"/>
                <w:color w:val="auto"/>
                <w:kern w:val="2"/>
                <w:sz w:val="24"/>
                <w:szCs w:val="24"/>
                <w:highlight w:val="none"/>
              </w:rPr>
            </w:pPr>
            <w:r>
              <w:rPr>
                <w:rFonts w:ascii="宋体" w:hAnsi="宋体" w:cs="宋体"/>
                <w:color w:val="auto"/>
                <w:spacing w:val="6"/>
                <w:kern w:val="2"/>
                <w:sz w:val="24"/>
                <w:szCs w:val="24"/>
                <w:highlight w:val="none"/>
              </w:rPr>
              <w:t>竞争性磋商有效</w:t>
            </w:r>
            <w:r>
              <w:rPr>
                <w:rFonts w:ascii="宋体" w:hAnsi="宋体" w:cs="宋体"/>
                <w:color w:val="auto"/>
                <w:kern w:val="2"/>
                <w:sz w:val="24"/>
                <w:szCs w:val="24"/>
                <w:highlight w:val="none"/>
              </w:rPr>
              <w:t>期</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2BEB889F">
            <w:pPr>
              <w:keepNext w:val="0"/>
              <w:keepLines w:val="0"/>
              <w:pageBreakBefore w:val="0"/>
              <w:widowControl w:val="0"/>
              <w:kinsoku/>
              <w:wordWrap/>
              <w:overflowPunct/>
              <w:topLinePunct w:val="0"/>
              <w:autoSpaceDE/>
              <w:autoSpaceDN/>
              <w:bidi w:val="0"/>
              <w:adjustRightInd w:val="0"/>
              <w:snapToGrid/>
              <w:spacing w:line="400" w:lineRule="exact"/>
              <w:jc w:val="both"/>
              <w:textAlignment w:val="auto"/>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u w:val="single"/>
              </w:rPr>
              <w:t>60</w:t>
            </w:r>
            <w:r>
              <w:rPr>
                <w:rFonts w:ascii="宋体" w:hAnsi="宋体" w:cs="宋体"/>
                <w:color w:val="auto"/>
                <w:spacing w:val="6"/>
                <w:kern w:val="2"/>
                <w:sz w:val="24"/>
                <w:szCs w:val="24"/>
                <w:highlight w:val="none"/>
              </w:rPr>
              <w:t>日历天(</w:t>
            </w:r>
            <w:r>
              <w:rPr>
                <w:rFonts w:hint="eastAsia" w:ascii="宋体" w:hAnsi="宋体" w:cs="宋体"/>
                <w:color w:val="auto"/>
                <w:spacing w:val="-3"/>
                <w:kern w:val="2"/>
                <w:sz w:val="24"/>
                <w:szCs w:val="24"/>
                <w:highlight w:val="none"/>
              </w:rPr>
              <w:t>指本次采购项目递交响应性文件截止之日起</w:t>
            </w:r>
            <w:r>
              <w:rPr>
                <w:rFonts w:ascii="宋体" w:hAnsi="宋体" w:cs="宋体"/>
                <w:color w:val="auto"/>
                <w:spacing w:val="6"/>
                <w:kern w:val="2"/>
                <w:sz w:val="24"/>
                <w:szCs w:val="24"/>
                <w:highlight w:val="none"/>
              </w:rPr>
              <w:t>)</w:t>
            </w:r>
          </w:p>
        </w:tc>
      </w:tr>
      <w:tr w14:paraId="6C1D87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98"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703B3AA5">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30</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4C1C5045">
            <w:pPr>
              <w:spacing w:line="400" w:lineRule="exact"/>
              <w:jc w:val="center"/>
              <w:rPr>
                <w:rFonts w:ascii="宋体" w:hAnsi="宋体" w:cs="宋体"/>
                <w:color w:val="auto"/>
                <w:kern w:val="2"/>
                <w:sz w:val="24"/>
                <w:szCs w:val="24"/>
                <w:highlight w:val="none"/>
              </w:rPr>
            </w:pPr>
            <w:r>
              <w:rPr>
                <w:rFonts w:hint="eastAsia" w:ascii="宋体" w:hAnsi="宋体" w:cs="宋体"/>
                <w:color w:val="auto"/>
                <w:sz w:val="24"/>
                <w:szCs w:val="24"/>
                <w:highlight w:val="none"/>
              </w:rPr>
              <w:t>签字和（或）盖章要求</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658A5653">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rPr>
              <w:t>电子化响应文件的签章：</w:t>
            </w:r>
          </w:p>
          <w:p w14:paraId="18710D9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rPr>
              <w:t>1、响应人在生成电子化响应文件后，应对电子化响应文件进行签章，未对电子化响应文件进行签章的视为无效文件。</w:t>
            </w:r>
          </w:p>
          <w:p w14:paraId="01DE95E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rPr>
              <w:t>2、竞争性磋商文件中要求法定代表人或授权委托人盖章的，响应人在进行电子化响应文件签章时，以签盖法定代表人签章为准。</w:t>
            </w:r>
          </w:p>
          <w:p w14:paraId="7F5E742A">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highlight w:val="none"/>
              </w:rPr>
            </w:pPr>
            <w:r>
              <w:rPr>
                <w:rFonts w:hint="eastAsia" w:ascii="宋体" w:hAnsi="宋体" w:cs="宋体"/>
                <w:color w:val="auto"/>
                <w:sz w:val="24"/>
                <w:szCs w:val="24"/>
                <w:highlight w:val="none"/>
              </w:rPr>
              <w:t>3、电子化响应文件工具请点击</w:t>
            </w:r>
            <w:r>
              <w:rPr>
                <w:rFonts w:ascii="宋体" w:hAnsi="宋体" w:cs="宋体"/>
                <w:color w:val="auto"/>
                <w:sz w:val="24"/>
                <w:szCs w:val="24"/>
                <w:highlight w:val="none"/>
              </w:rPr>
              <w:t>https://download.bqpoint.com/download/downloadlist.html?SoftTypeCode=06</w:t>
            </w:r>
            <w:r>
              <w:rPr>
                <w:rFonts w:hint="eastAsia" w:ascii="宋体" w:hAnsi="宋体" w:cs="宋体"/>
                <w:color w:val="auto"/>
                <w:sz w:val="24"/>
                <w:szCs w:val="24"/>
                <w:highlight w:val="none"/>
              </w:rPr>
              <w:t>进行下载。</w:t>
            </w:r>
          </w:p>
        </w:tc>
      </w:tr>
      <w:tr w14:paraId="503796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25A22097">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1</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1EE7963F">
            <w:pPr>
              <w:widowControl w:val="0"/>
              <w:adjustRightInd w:val="0"/>
              <w:spacing w:line="360" w:lineRule="auto"/>
              <w:jc w:val="center"/>
              <w:rPr>
                <w:rFonts w:ascii="宋体" w:hAnsi="宋体" w:cs="宋体"/>
                <w:color w:val="auto"/>
                <w:kern w:val="2"/>
                <w:sz w:val="24"/>
                <w:szCs w:val="24"/>
                <w:highlight w:val="none"/>
              </w:rPr>
            </w:pPr>
            <w:r>
              <w:rPr>
                <w:rFonts w:ascii="宋体" w:hAnsi="宋体" w:cs="宋体"/>
                <w:color w:val="auto"/>
                <w:kern w:val="2"/>
                <w:sz w:val="24"/>
                <w:szCs w:val="24"/>
                <w:highlight w:val="none"/>
              </w:rPr>
              <w:t>竞争性磋商保证金</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78099D2A">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按照《河南省财政厅关于优化政府采购营商环境有关问题的通知》（豫财购[2019]4号文）的要求本项目不再收取磋商保证金</w:t>
            </w:r>
            <w:r>
              <w:rPr>
                <w:rFonts w:hint="eastAsia" w:ascii="宋体" w:hAnsi="宋体" w:cs="宋体"/>
                <w:color w:val="auto"/>
                <w:spacing w:val="6"/>
                <w:kern w:val="2"/>
                <w:sz w:val="24"/>
                <w:szCs w:val="24"/>
                <w:highlight w:val="none"/>
                <w:lang w:eastAsia="zh-CN"/>
              </w:rPr>
              <w:t>。</w:t>
            </w:r>
          </w:p>
        </w:tc>
      </w:tr>
      <w:tr w14:paraId="34A6CD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73CE5AFD">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2</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635157FF">
            <w:pPr>
              <w:spacing w:line="600" w:lineRule="exact"/>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开评标时间、地点</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280A3AF5">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开标时间：2026年</w:t>
            </w:r>
            <w:r>
              <w:rPr>
                <w:rFonts w:hint="eastAsia" w:ascii="宋体" w:hAnsi="宋体" w:eastAsia="宋体" w:cs="宋体"/>
                <w:color w:val="auto"/>
                <w:spacing w:val="6"/>
                <w:kern w:val="2"/>
                <w:sz w:val="24"/>
                <w:szCs w:val="24"/>
                <w:highlight w:val="none"/>
                <w:lang w:val="en-US" w:eastAsia="zh-CN"/>
              </w:rPr>
              <w:t>7</w:t>
            </w:r>
            <w:r>
              <w:rPr>
                <w:rFonts w:hint="eastAsia" w:ascii="宋体" w:hAnsi="宋体" w:eastAsia="宋体" w:cs="宋体"/>
                <w:color w:val="auto"/>
                <w:spacing w:val="6"/>
                <w:kern w:val="2"/>
                <w:sz w:val="24"/>
                <w:szCs w:val="24"/>
                <w:highlight w:val="none"/>
                <w:lang w:eastAsia="zh-CN"/>
              </w:rPr>
              <w:t>月</w:t>
            </w:r>
            <w:r>
              <w:rPr>
                <w:rFonts w:hint="eastAsia" w:ascii="宋体" w:hAnsi="宋体" w:eastAsia="宋体" w:cs="宋体"/>
                <w:color w:val="auto"/>
                <w:spacing w:val="6"/>
                <w:kern w:val="2"/>
                <w:sz w:val="24"/>
                <w:szCs w:val="24"/>
                <w:highlight w:val="none"/>
                <w:lang w:val="en-US" w:eastAsia="zh-CN"/>
              </w:rPr>
              <w:t>28</w:t>
            </w:r>
            <w:r>
              <w:rPr>
                <w:rFonts w:hint="eastAsia" w:ascii="宋体" w:hAnsi="宋体" w:eastAsia="宋体" w:cs="宋体"/>
                <w:color w:val="auto"/>
                <w:spacing w:val="6"/>
                <w:kern w:val="2"/>
                <w:sz w:val="24"/>
                <w:szCs w:val="24"/>
                <w:highlight w:val="none"/>
                <w:lang w:eastAsia="zh-CN"/>
              </w:rPr>
              <w:t>日0</w:t>
            </w:r>
            <w:r>
              <w:rPr>
                <w:rFonts w:hint="eastAsia" w:ascii="宋体" w:hAnsi="宋体" w:eastAsia="宋体" w:cs="宋体"/>
                <w:color w:val="auto"/>
                <w:spacing w:val="6"/>
                <w:kern w:val="2"/>
                <w:sz w:val="24"/>
                <w:szCs w:val="24"/>
                <w:highlight w:val="none"/>
                <w:lang w:val="en-US" w:eastAsia="zh-CN"/>
              </w:rPr>
              <w:t>9</w:t>
            </w:r>
            <w:r>
              <w:rPr>
                <w:rFonts w:hint="eastAsia" w:ascii="宋体" w:hAnsi="宋体" w:eastAsia="宋体" w:cs="宋体"/>
                <w:color w:val="auto"/>
                <w:spacing w:val="6"/>
                <w:kern w:val="2"/>
                <w:sz w:val="24"/>
                <w:szCs w:val="24"/>
                <w:highlight w:val="none"/>
                <w:lang w:eastAsia="zh-CN"/>
              </w:rPr>
              <w:t>时</w:t>
            </w:r>
            <w:r>
              <w:rPr>
                <w:rFonts w:hint="eastAsia" w:ascii="宋体" w:hAnsi="宋体" w:eastAsia="宋体" w:cs="宋体"/>
                <w:color w:val="auto"/>
                <w:spacing w:val="6"/>
                <w:kern w:val="2"/>
                <w:sz w:val="24"/>
                <w:szCs w:val="24"/>
                <w:highlight w:val="none"/>
                <w:lang w:val="en-US" w:eastAsia="zh-CN"/>
              </w:rPr>
              <w:t>1</w:t>
            </w:r>
            <w:r>
              <w:rPr>
                <w:rFonts w:hint="eastAsia" w:ascii="宋体" w:hAnsi="宋体" w:eastAsia="宋体" w:cs="宋体"/>
                <w:color w:val="auto"/>
                <w:spacing w:val="6"/>
                <w:kern w:val="2"/>
                <w:sz w:val="24"/>
                <w:szCs w:val="24"/>
                <w:highlight w:val="none"/>
                <w:lang w:eastAsia="zh-CN"/>
              </w:rPr>
              <w:t>0分</w:t>
            </w:r>
          </w:p>
          <w:p w14:paraId="631D26FD">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开标</w:t>
            </w:r>
            <w:r>
              <w:rPr>
                <w:rFonts w:hint="eastAsia" w:ascii="宋体" w:hAnsi="宋体" w:eastAsia="宋体" w:cs="宋体"/>
                <w:color w:val="auto"/>
                <w:spacing w:val="6"/>
                <w:kern w:val="2"/>
                <w:sz w:val="24"/>
                <w:szCs w:val="24"/>
                <w:highlight w:val="none"/>
              </w:rPr>
              <w:t>地点：卢氏县公共资源交易中心四楼开标</w:t>
            </w:r>
            <w:r>
              <w:rPr>
                <w:rFonts w:hint="eastAsia" w:ascii="宋体" w:hAnsi="宋体" w:cs="宋体"/>
                <w:color w:val="auto"/>
                <w:spacing w:val="6"/>
                <w:kern w:val="2"/>
                <w:sz w:val="24"/>
                <w:szCs w:val="24"/>
                <w:highlight w:val="none"/>
                <w:lang w:val="en-US" w:eastAsia="zh-CN"/>
              </w:rPr>
              <w:t>一</w:t>
            </w:r>
            <w:r>
              <w:rPr>
                <w:rFonts w:hint="eastAsia" w:ascii="宋体" w:hAnsi="宋体" w:eastAsia="宋体" w:cs="宋体"/>
                <w:color w:val="auto"/>
                <w:spacing w:val="6"/>
                <w:kern w:val="2"/>
                <w:sz w:val="24"/>
                <w:szCs w:val="24"/>
                <w:highlight w:val="none"/>
              </w:rPr>
              <w:t>室</w:t>
            </w:r>
          </w:p>
          <w:p w14:paraId="6D706D18">
            <w:pPr>
              <w:keepNext w:val="0"/>
              <w:keepLines w:val="0"/>
              <w:pageBreakBefore w:val="0"/>
              <w:widowControl w:val="0"/>
              <w:kinsoku/>
              <w:wordWrap/>
              <w:overflowPunct/>
              <w:topLinePunct w:val="0"/>
              <w:autoSpaceDE/>
              <w:autoSpaceDN/>
              <w:bidi w:val="0"/>
              <w:snapToGrid/>
              <w:spacing w:line="400" w:lineRule="exact"/>
              <w:textAlignment w:val="auto"/>
              <w:rPr>
                <w:rFonts w:ascii="宋体" w:hAnsi="宋体" w:cs="宋体"/>
                <w:color w:val="auto"/>
                <w:kern w:val="2"/>
                <w:sz w:val="24"/>
                <w:szCs w:val="24"/>
                <w:highlight w:val="none"/>
              </w:rPr>
            </w:pPr>
            <w:r>
              <w:rPr>
                <w:rFonts w:hint="eastAsia" w:ascii="宋体" w:hAnsi="宋体" w:eastAsia="宋体" w:cs="宋体"/>
                <w:color w:val="auto"/>
                <w:spacing w:val="6"/>
                <w:kern w:val="2"/>
                <w:sz w:val="24"/>
                <w:szCs w:val="24"/>
                <w:highlight w:val="none"/>
                <w:lang w:val="en-US" w:eastAsia="zh-CN"/>
              </w:rPr>
              <w:t>评标地点：</w:t>
            </w:r>
            <w:r>
              <w:rPr>
                <w:rFonts w:hint="eastAsia" w:ascii="宋体" w:hAnsi="宋体" w:eastAsia="宋体" w:cs="宋体"/>
                <w:color w:val="auto"/>
                <w:spacing w:val="6"/>
                <w:kern w:val="2"/>
                <w:sz w:val="24"/>
                <w:szCs w:val="24"/>
                <w:highlight w:val="none"/>
              </w:rPr>
              <w:t>卢氏县公共资源交易中心二楼评标</w:t>
            </w:r>
            <w:r>
              <w:rPr>
                <w:rFonts w:hint="eastAsia" w:ascii="宋体" w:hAnsi="宋体" w:cs="宋体"/>
                <w:color w:val="auto"/>
                <w:spacing w:val="6"/>
                <w:kern w:val="2"/>
                <w:sz w:val="24"/>
                <w:szCs w:val="24"/>
                <w:highlight w:val="none"/>
                <w:lang w:val="en-US" w:eastAsia="zh-CN"/>
              </w:rPr>
              <w:t>三</w:t>
            </w:r>
            <w:r>
              <w:rPr>
                <w:rFonts w:hint="eastAsia" w:ascii="宋体" w:hAnsi="宋体" w:eastAsia="宋体" w:cs="宋体"/>
                <w:color w:val="auto"/>
                <w:spacing w:val="6"/>
                <w:kern w:val="2"/>
                <w:sz w:val="24"/>
                <w:szCs w:val="24"/>
                <w:highlight w:val="none"/>
              </w:rPr>
              <w:t>室</w:t>
            </w:r>
          </w:p>
        </w:tc>
      </w:tr>
      <w:tr w14:paraId="6E2816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14A9D9B1">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3</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500E2FBD">
            <w:pPr>
              <w:widowControl w:val="0"/>
              <w:adjustRightInd w:val="0"/>
              <w:spacing w:line="360" w:lineRule="auto"/>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竞争性磋商响应文件上传</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0C64218F">
            <w:pPr>
              <w:widowControl w:val="0"/>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用CA在电子平台上传电子响应文件</w:t>
            </w:r>
          </w:p>
        </w:tc>
      </w:tr>
      <w:tr w14:paraId="196DF4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8"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3A8AE43">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34</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56F1C81A">
            <w:pPr>
              <w:widowControl w:val="0"/>
              <w:adjustRightInd w:val="0"/>
              <w:spacing w:line="360" w:lineRule="auto"/>
              <w:jc w:val="center"/>
              <w:rPr>
                <w:rFonts w:ascii="宋体" w:hAnsi="宋体" w:cs="宋体"/>
                <w:color w:val="auto"/>
                <w:spacing w:val="-10"/>
                <w:kern w:val="2"/>
                <w:sz w:val="24"/>
                <w:szCs w:val="24"/>
                <w:highlight w:val="none"/>
              </w:rPr>
            </w:pPr>
            <w:r>
              <w:rPr>
                <w:rFonts w:ascii="宋体" w:hAnsi="宋体" w:cs="宋体"/>
                <w:color w:val="auto"/>
                <w:spacing w:val="-10"/>
                <w:kern w:val="2"/>
                <w:sz w:val="24"/>
                <w:szCs w:val="24"/>
                <w:highlight w:val="none"/>
              </w:rPr>
              <w:t>磋商</w:t>
            </w:r>
            <w:r>
              <w:rPr>
                <w:rFonts w:hint="eastAsia" w:ascii="宋体" w:hAnsi="宋体" w:cs="宋体"/>
                <w:color w:val="auto"/>
                <w:spacing w:val="-10"/>
                <w:kern w:val="2"/>
                <w:sz w:val="24"/>
                <w:szCs w:val="24"/>
                <w:highlight w:val="none"/>
              </w:rPr>
              <w:t>文件递交截止时间</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16C053EA">
            <w:pPr>
              <w:widowControl w:val="0"/>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7C03D2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5DD9D572">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5</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5EB2F358">
            <w:pPr>
              <w:widowControl w:val="0"/>
              <w:spacing w:line="360" w:lineRule="auto"/>
              <w:jc w:val="center"/>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磋商小组的组建</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0F7716E1">
            <w:pPr>
              <w:spacing w:line="360" w:lineRule="auto"/>
              <w:jc w:val="both"/>
              <w:rPr>
                <w:rFonts w:hint="eastAsia" w:ascii="宋体" w:hAnsi="宋体" w:eastAsia="宋体" w:cs="宋体"/>
                <w:color w:val="auto"/>
                <w:spacing w:val="6"/>
                <w:kern w:val="2"/>
                <w:sz w:val="24"/>
                <w:szCs w:val="24"/>
                <w:highlight w:val="none"/>
                <w:lang w:eastAsia="zh-CN"/>
              </w:rPr>
            </w:pPr>
            <w:r>
              <w:rPr>
                <w:rFonts w:ascii="宋体" w:hAnsi="宋体" w:cs="宋体"/>
                <w:color w:val="auto"/>
                <w:spacing w:val="6"/>
                <w:kern w:val="2"/>
                <w:sz w:val="24"/>
                <w:szCs w:val="24"/>
                <w:highlight w:val="none"/>
              </w:rPr>
              <w:t>磋商小组成员为3人，采购人代表1人，其余专家2人</w:t>
            </w:r>
            <w:r>
              <w:rPr>
                <w:rFonts w:hint="eastAsia" w:ascii="宋体" w:hAnsi="宋体" w:cs="宋体"/>
                <w:color w:val="auto"/>
                <w:spacing w:val="6"/>
                <w:kern w:val="2"/>
                <w:sz w:val="24"/>
                <w:szCs w:val="24"/>
                <w:highlight w:val="none"/>
              </w:rPr>
              <w:t>，开标后</w:t>
            </w:r>
            <w:r>
              <w:rPr>
                <w:rFonts w:hint="eastAsia" w:ascii="宋体" w:hAnsi="宋体" w:cs="宋体"/>
                <w:color w:val="auto"/>
                <w:spacing w:val="6"/>
                <w:sz w:val="24"/>
                <w:szCs w:val="24"/>
                <w:highlight w:val="none"/>
              </w:rPr>
              <w:t>从</w:t>
            </w:r>
            <w:r>
              <w:rPr>
                <w:rFonts w:hint="eastAsia" w:ascii="宋体" w:hAnsi="宋体" w:cs="宋体"/>
                <w:color w:val="auto"/>
                <w:spacing w:val="6"/>
                <w:sz w:val="24"/>
                <w:szCs w:val="24"/>
                <w:highlight w:val="none"/>
                <w:lang w:val="en-US" w:eastAsia="zh-CN"/>
              </w:rPr>
              <w:t>河南省政府采购综合</w:t>
            </w:r>
            <w:r>
              <w:rPr>
                <w:rFonts w:hint="eastAsia" w:ascii="宋体" w:hAnsi="宋体" w:cs="宋体"/>
                <w:color w:val="auto"/>
                <w:spacing w:val="6"/>
                <w:sz w:val="24"/>
                <w:szCs w:val="24"/>
                <w:highlight w:val="none"/>
              </w:rPr>
              <w:t>专家库中随机抽取</w:t>
            </w:r>
            <w:r>
              <w:rPr>
                <w:rFonts w:hint="eastAsia" w:ascii="宋体" w:hAnsi="宋体" w:cs="宋体"/>
                <w:color w:val="auto"/>
                <w:spacing w:val="6"/>
                <w:sz w:val="24"/>
                <w:szCs w:val="24"/>
                <w:highlight w:val="none"/>
                <w:lang w:eastAsia="zh-CN"/>
              </w:rPr>
              <w:t>。</w:t>
            </w:r>
          </w:p>
        </w:tc>
      </w:tr>
      <w:tr w14:paraId="3E5967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A1E05B9">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6</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6B30A91A">
            <w:pPr>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是否授权磋商小组确定中标人</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5E5E09FA">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否，磋商小组推选三名</w:t>
            </w:r>
            <w:r>
              <w:rPr>
                <w:rFonts w:hint="eastAsia" w:ascii="宋体" w:hAnsi="宋体" w:cs="宋体"/>
                <w:color w:val="auto"/>
                <w:spacing w:val="6"/>
                <w:sz w:val="24"/>
                <w:szCs w:val="24"/>
                <w:highlight w:val="none"/>
              </w:rPr>
              <w:t>成交</w:t>
            </w:r>
            <w:r>
              <w:rPr>
                <w:rFonts w:hint="eastAsia" w:ascii="宋体" w:hAnsi="宋体" w:cs="宋体"/>
                <w:color w:val="auto"/>
                <w:spacing w:val="6"/>
                <w:kern w:val="2"/>
                <w:sz w:val="24"/>
                <w:szCs w:val="24"/>
                <w:highlight w:val="none"/>
              </w:rPr>
              <w:t>候选人</w:t>
            </w:r>
          </w:p>
        </w:tc>
      </w:tr>
      <w:tr w14:paraId="068FD6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64"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6A494419">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7</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272EDABE">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磋商</w:t>
            </w:r>
            <w:r>
              <w:rPr>
                <w:rFonts w:ascii="宋体" w:hAnsi="宋体" w:cs="宋体"/>
                <w:color w:val="auto"/>
                <w:spacing w:val="6"/>
                <w:kern w:val="2"/>
                <w:sz w:val="24"/>
                <w:szCs w:val="24"/>
                <w:highlight w:val="none"/>
              </w:rPr>
              <w:t>标</w:t>
            </w:r>
          </w:p>
          <w:p w14:paraId="0CC71261">
            <w:pPr>
              <w:spacing w:line="360" w:lineRule="auto"/>
              <w:jc w:val="both"/>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准及方法</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39234DEC">
            <w:pPr>
              <w:spacing w:line="360" w:lineRule="auto"/>
              <w:jc w:val="both"/>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r>
              <w:rPr>
                <w:rFonts w:hint="eastAsia" w:ascii="宋体" w:hAnsi="宋体" w:cs="宋体"/>
                <w:color w:val="auto"/>
                <w:spacing w:val="6"/>
                <w:kern w:val="2"/>
                <w:sz w:val="24"/>
                <w:szCs w:val="24"/>
                <w:highlight w:val="none"/>
              </w:rPr>
              <w:t>（且推荐候选人为三名）</w:t>
            </w:r>
          </w:p>
        </w:tc>
      </w:tr>
      <w:tr w14:paraId="2BE089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6DA90FF">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8</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720AD389">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履约保证金</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41BC4F0D">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不收取</w:t>
            </w:r>
          </w:p>
        </w:tc>
      </w:tr>
      <w:tr w14:paraId="197872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76E91592">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9</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0C585B89">
            <w:pPr>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付款方式</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56C17C5C">
            <w:pPr>
              <w:spacing w:line="360" w:lineRule="auto"/>
              <w:jc w:val="both"/>
              <w:rPr>
                <w:rFonts w:hint="eastAsia" w:ascii="宋体" w:hAnsi="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lang w:eastAsia="zh-CN"/>
              </w:rPr>
              <w:t>以《</w:t>
            </w:r>
            <w:r>
              <w:rPr>
                <w:rFonts w:hint="eastAsia" w:ascii="宋体" w:hAnsi="宋体" w:cs="宋体"/>
                <w:color w:val="auto"/>
                <w:spacing w:val="6"/>
                <w:kern w:val="2"/>
                <w:sz w:val="24"/>
                <w:szCs w:val="24"/>
                <w:highlight w:val="none"/>
                <w:lang w:val="en-US" w:eastAsia="zh-CN"/>
              </w:rPr>
              <w:t>中华人民共和国</w:t>
            </w:r>
            <w:r>
              <w:rPr>
                <w:rFonts w:hint="eastAsia" w:ascii="宋体" w:hAnsi="宋体" w:cs="宋体"/>
                <w:color w:val="auto"/>
                <w:spacing w:val="6"/>
                <w:kern w:val="2"/>
                <w:sz w:val="24"/>
                <w:szCs w:val="24"/>
                <w:highlight w:val="none"/>
                <w:lang w:eastAsia="zh-CN"/>
              </w:rPr>
              <w:t>民法典》等相关法律法规为准，甲乙双方</w:t>
            </w:r>
            <w:r>
              <w:rPr>
                <w:rFonts w:hint="eastAsia" w:ascii="宋体" w:hAnsi="宋体" w:cs="宋体"/>
                <w:color w:val="auto"/>
                <w:spacing w:val="6"/>
                <w:kern w:val="2"/>
                <w:sz w:val="24"/>
                <w:szCs w:val="24"/>
                <w:highlight w:val="none"/>
                <w:lang w:val="en-US" w:eastAsia="zh-CN"/>
              </w:rPr>
              <w:t>协商确</w:t>
            </w:r>
            <w:r>
              <w:rPr>
                <w:rFonts w:hint="eastAsia" w:ascii="宋体" w:hAnsi="宋体" w:cs="宋体"/>
                <w:color w:val="auto"/>
                <w:spacing w:val="6"/>
                <w:kern w:val="2"/>
                <w:sz w:val="24"/>
                <w:szCs w:val="24"/>
                <w:highlight w:val="none"/>
                <w:lang w:eastAsia="zh-CN"/>
              </w:rPr>
              <w:t>定。</w:t>
            </w:r>
          </w:p>
        </w:tc>
      </w:tr>
      <w:tr w14:paraId="7FC281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BD70837">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40</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4100DB15">
            <w:pPr>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其他事项</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533DF0A4">
            <w:pPr>
              <w:widowControl w:val="0"/>
              <w:spacing w:line="360" w:lineRule="auto"/>
              <w:jc w:val="both"/>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rPr>
              <w:t>电子化响应文件应在投标截止时间前成功上传至三门峡市公共资源电子化交易系统。至递交截止时间止，仍未上传成功的电子化响应文件，将不予接受</w:t>
            </w:r>
            <w:r>
              <w:rPr>
                <w:rFonts w:hint="eastAsia" w:ascii="宋体" w:hAnsi="宋体" w:cs="宋体"/>
                <w:color w:val="auto"/>
                <w:kern w:val="2"/>
                <w:sz w:val="24"/>
                <w:szCs w:val="24"/>
                <w:highlight w:val="none"/>
                <w:lang w:eastAsia="zh-CN"/>
              </w:rPr>
              <w:t>。</w:t>
            </w:r>
          </w:p>
        </w:tc>
      </w:tr>
      <w:tr w14:paraId="64E204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918"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72A81596">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eastAsia="zh-CN"/>
              </w:rPr>
              <w:t xml:space="preserve"> </w:t>
            </w:r>
            <w:r>
              <w:rPr>
                <w:rFonts w:hint="eastAsia" w:ascii="宋体" w:hAnsi="宋体" w:cs="宋体"/>
                <w:color w:val="auto"/>
                <w:spacing w:val="6"/>
                <w:kern w:val="2"/>
                <w:sz w:val="24"/>
                <w:szCs w:val="24"/>
                <w:highlight w:val="none"/>
              </w:rPr>
              <w:t>41</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24B12C3F">
            <w:pPr>
              <w:spacing w:line="360" w:lineRule="auto"/>
              <w:jc w:val="both"/>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代理服务费</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375C5FDA">
            <w:pPr>
              <w:numPr>
                <w:ilvl w:val="0"/>
                <w:numId w:val="3"/>
              </w:numPr>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en-US"/>
              </w:rPr>
              <w:t>招标代理服务收费参照豫招协[2023]002号河南省招标投标协会关于印发《河南省招标代理服务收费指导意见》规定的收费标准收取</w:t>
            </w:r>
            <w:r>
              <w:rPr>
                <w:rFonts w:hint="eastAsia" w:ascii="宋体" w:hAnsi="宋体" w:cs="宋体"/>
                <w:color w:val="auto"/>
                <w:spacing w:val="6"/>
                <w:kern w:val="2"/>
                <w:sz w:val="24"/>
                <w:szCs w:val="24"/>
                <w:highlight w:val="none"/>
                <w:lang w:val="en-US" w:eastAsia="zh-CN"/>
              </w:rPr>
              <w:t>中标代理</w:t>
            </w:r>
            <w:r>
              <w:rPr>
                <w:rFonts w:hint="eastAsia" w:ascii="宋体" w:hAnsi="宋体" w:cs="宋体"/>
                <w:color w:val="auto"/>
                <w:spacing w:val="6"/>
                <w:kern w:val="2"/>
                <w:sz w:val="24"/>
                <w:szCs w:val="24"/>
                <w:highlight w:val="none"/>
                <w:lang w:val="en-US" w:eastAsia="en-US"/>
              </w:rPr>
              <w:t>服务费</w:t>
            </w:r>
            <w:r>
              <w:rPr>
                <w:rFonts w:hint="eastAsia" w:ascii="宋体" w:hAnsi="宋体" w:cs="宋体"/>
                <w:color w:val="auto"/>
                <w:spacing w:val="6"/>
                <w:kern w:val="2"/>
                <w:sz w:val="24"/>
                <w:szCs w:val="24"/>
                <w:highlight w:val="none"/>
              </w:rPr>
              <w:t>。</w:t>
            </w:r>
          </w:p>
          <w:p w14:paraId="625D537B">
            <w:pPr>
              <w:numPr>
                <w:ilvl w:val="0"/>
                <w:numId w:val="3"/>
              </w:numPr>
              <w:spacing w:line="36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招标代理服务收费按差额定率累进法计算。</w:t>
            </w:r>
          </w:p>
          <w:p w14:paraId="70DF2820">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zh-CN"/>
              </w:rPr>
              <w:t>3.中标</w:t>
            </w:r>
            <w:r>
              <w:rPr>
                <w:rFonts w:hint="eastAsia" w:ascii="宋体" w:hAnsi="宋体" w:cs="宋体"/>
                <w:color w:val="auto"/>
                <w:spacing w:val="6"/>
                <w:kern w:val="2"/>
                <w:sz w:val="24"/>
                <w:szCs w:val="24"/>
                <w:highlight w:val="none"/>
                <w:lang w:val="en-US" w:eastAsia="en-US"/>
              </w:rPr>
              <w:t>供应商在领取中标通知书时，须提供</w:t>
            </w:r>
            <w:r>
              <w:rPr>
                <w:rFonts w:hint="eastAsia" w:ascii="宋体" w:hAnsi="宋体" w:cs="宋体"/>
                <w:color w:val="auto"/>
                <w:spacing w:val="6"/>
                <w:kern w:val="2"/>
                <w:sz w:val="24"/>
                <w:szCs w:val="24"/>
                <w:highlight w:val="none"/>
                <w:lang w:val="en-US" w:eastAsia="zh-CN"/>
              </w:rPr>
              <w:t>投标</w:t>
            </w:r>
            <w:r>
              <w:rPr>
                <w:rFonts w:hint="eastAsia" w:ascii="宋体" w:hAnsi="宋体" w:cs="宋体"/>
                <w:color w:val="auto"/>
                <w:spacing w:val="6"/>
                <w:kern w:val="2"/>
                <w:sz w:val="24"/>
                <w:szCs w:val="24"/>
                <w:highlight w:val="none"/>
                <w:lang w:val="en-US" w:eastAsia="en-US"/>
              </w:rPr>
              <w:t>文件（上传稿）纸质资料</w:t>
            </w:r>
            <w:r>
              <w:rPr>
                <w:rFonts w:hint="eastAsia" w:ascii="宋体" w:hAnsi="宋体" w:cs="宋体"/>
                <w:color w:val="auto"/>
                <w:spacing w:val="6"/>
                <w:kern w:val="2"/>
                <w:sz w:val="24"/>
                <w:szCs w:val="24"/>
                <w:highlight w:val="none"/>
                <w:lang w:val="en-US" w:eastAsia="zh-CN"/>
              </w:rPr>
              <w:t>1</w:t>
            </w:r>
            <w:r>
              <w:rPr>
                <w:rFonts w:hint="eastAsia" w:ascii="宋体" w:hAnsi="宋体" w:cs="宋体"/>
                <w:color w:val="auto"/>
                <w:spacing w:val="6"/>
                <w:kern w:val="2"/>
                <w:sz w:val="24"/>
                <w:szCs w:val="24"/>
                <w:highlight w:val="none"/>
                <w:lang w:val="en-US" w:eastAsia="en-US"/>
              </w:rPr>
              <w:t>套，需加盖单位公章，胶装成册。</w:t>
            </w:r>
          </w:p>
        </w:tc>
      </w:tr>
      <w:tr w14:paraId="207A2F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71"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30B47500">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42</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0779160F">
            <w:pPr>
              <w:spacing w:line="400" w:lineRule="exact"/>
              <w:jc w:val="center"/>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竞争性磋商文件的解释</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63478EB6">
            <w:pPr>
              <w:spacing w:line="400" w:lineRule="exact"/>
              <w:ind w:right="-153" w:rightChars="-73"/>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在符合相关法律法规的前题下，竞争性磋商文件的解释权归采购人所有。本竞争性磋商文件中其他部分内容与响应人须知前附表不一致的，以响应人须知前附表为准。</w:t>
            </w:r>
          </w:p>
        </w:tc>
      </w:tr>
      <w:tr w14:paraId="267CD5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71"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3F374F25">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43</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60FEEEB0">
            <w:pPr>
              <w:spacing w:line="400" w:lineRule="exact"/>
              <w:jc w:val="center"/>
              <w:rPr>
                <w:rFonts w:ascii="宋体" w:hAnsi="宋体" w:cs="宋体"/>
                <w:color w:val="auto"/>
                <w:spacing w:val="6"/>
                <w:kern w:val="2"/>
                <w:sz w:val="24"/>
                <w:szCs w:val="24"/>
                <w:highlight w:val="none"/>
              </w:rPr>
            </w:pPr>
            <w:r>
              <w:rPr>
                <w:rFonts w:hint="eastAsia" w:ascii="宋体" w:hAnsi="宋体"/>
                <w:color w:val="auto"/>
                <w:sz w:val="24"/>
                <w:szCs w:val="24"/>
                <w:highlight w:val="none"/>
              </w:rPr>
              <w:t>解释权</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57F35CFA">
            <w:pPr>
              <w:spacing w:line="400" w:lineRule="exact"/>
              <w:ind w:right="-153" w:rightChars="-73"/>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供应商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0E1C11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71"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4927A7D1">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44</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1AB901C4">
            <w:pPr>
              <w:spacing w:line="400" w:lineRule="exact"/>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z w:val="24"/>
                <w:szCs w:val="24"/>
                <w:highlight w:val="none"/>
              </w:rPr>
              <w:t>结果公告</w:t>
            </w:r>
            <w:r>
              <w:rPr>
                <w:rFonts w:hint="eastAsia" w:ascii="宋体" w:hAnsi="宋体" w:cs="宋体"/>
                <w:color w:val="auto"/>
                <w:sz w:val="24"/>
                <w:szCs w:val="24"/>
                <w:highlight w:val="none"/>
                <w:lang w:val="en-US" w:eastAsia="zh-CN"/>
              </w:rPr>
              <w:t>发布媒介</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7C12542C">
            <w:pPr>
              <w:spacing w:line="400" w:lineRule="exact"/>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在</w:t>
            </w:r>
            <w:r>
              <w:rPr>
                <w:rFonts w:hint="eastAsia" w:ascii="宋体" w:hAnsi="宋体" w:eastAsia="宋体" w:cs="宋体"/>
                <w:bCs/>
                <w:color w:val="auto"/>
                <w:sz w:val="24"/>
                <w:szCs w:val="28"/>
                <w:highlight w:val="none"/>
              </w:rPr>
              <w:t>《中国招标投标公共服务平台》、</w:t>
            </w:r>
            <w:r>
              <w:rPr>
                <w:rFonts w:hint="eastAsia" w:ascii="宋体" w:hAnsi="宋体" w:cs="宋体"/>
                <w:color w:val="auto"/>
                <w:sz w:val="24"/>
                <w:szCs w:val="24"/>
                <w:highlight w:val="none"/>
              </w:rPr>
              <w:t>《河南省政府采购网》和《三门峡市公共资源交易中心网》同时进行公告，公示期1个工作日。</w:t>
            </w:r>
          </w:p>
        </w:tc>
      </w:tr>
      <w:tr w14:paraId="0B8420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41"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7455F1A0">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45</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10DB7F1A">
            <w:pPr>
              <w:spacing w:line="400" w:lineRule="exact"/>
              <w:jc w:val="center"/>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知识产权</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09E6E220">
            <w:pPr>
              <w:spacing w:line="400" w:lineRule="exact"/>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431B53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2"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078D6864">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4</w:t>
            </w:r>
            <w:r>
              <w:rPr>
                <w:rFonts w:hint="eastAsia" w:ascii="宋体" w:hAnsi="宋体" w:cs="宋体"/>
                <w:color w:val="auto"/>
                <w:spacing w:val="6"/>
                <w:kern w:val="2"/>
                <w:sz w:val="24"/>
                <w:szCs w:val="24"/>
                <w:highlight w:val="none"/>
                <w:lang w:val="en-US" w:eastAsia="zh-CN"/>
              </w:rPr>
              <w:t>6</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032C8DF8">
            <w:pPr>
              <w:spacing w:line="400" w:lineRule="exact"/>
              <w:jc w:val="center"/>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监  督</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5B0EC019">
            <w:pPr>
              <w:spacing w:line="400" w:lineRule="exact"/>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本项目的招标磋商活动及其相关当事人应当接受有管辖权的招标投标行政监督部门依法实施的监督。</w:t>
            </w:r>
          </w:p>
        </w:tc>
      </w:tr>
      <w:tr w14:paraId="58AB5B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49" w:hRule="atLeast"/>
        </w:trPr>
        <w:tc>
          <w:tcPr>
            <w:tcW w:w="1129" w:type="dxa"/>
            <w:tcBorders>
              <w:top w:val="single" w:color="auto" w:sz="6" w:space="0"/>
              <w:left w:val="single" w:color="auto" w:sz="12" w:space="0"/>
              <w:bottom w:val="single" w:color="auto" w:sz="6" w:space="0"/>
              <w:right w:val="single" w:color="auto" w:sz="6" w:space="0"/>
            </w:tcBorders>
            <w:noWrap w:val="0"/>
            <w:vAlign w:val="center"/>
          </w:tcPr>
          <w:p w14:paraId="271489BF">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47</w:t>
            </w:r>
          </w:p>
        </w:tc>
        <w:tc>
          <w:tcPr>
            <w:tcW w:w="1904" w:type="dxa"/>
            <w:tcBorders>
              <w:top w:val="single" w:color="auto" w:sz="6" w:space="0"/>
              <w:left w:val="single" w:color="auto" w:sz="6" w:space="0"/>
              <w:bottom w:val="single" w:color="auto" w:sz="6" w:space="0"/>
              <w:right w:val="single" w:color="auto" w:sz="6" w:space="0"/>
            </w:tcBorders>
            <w:noWrap w:val="0"/>
            <w:vAlign w:val="center"/>
          </w:tcPr>
          <w:p w14:paraId="035FB980">
            <w:pPr>
              <w:spacing w:line="400" w:lineRule="exact"/>
              <w:jc w:val="both"/>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本项目所属行业</w:t>
            </w:r>
          </w:p>
        </w:tc>
        <w:tc>
          <w:tcPr>
            <w:tcW w:w="6961" w:type="dxa"/>
            <w:tcBorders>
              <w:top w:val="single" w:color="auto" w:sz="6" w:space="0"/>
              <w:left w:val="single" w:color="auto" w:sz="6" w:space="0"/>
              <w:bottom w:val="single" w:color="auto" w:sz="6" w:space="0"/>
              <w:right w:val="single" w:color="auto" w:sz="12" w:space="0"/>
            </w:tcBorders>
            <w:noWrap w:val="0"/>
            <w:vAlign w:val="center"/>
          </w:tcPr>
          <w:p w14:paraId="74B93701">
            <w:pPr>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划定标准为：其他未列明行业</w:t>
            </w:r>
          </w:p>
          <w:p w14:paraId="577AE798">
            <w:pPr>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《工业和信息化部、国家统计局、国家发展和改革委员会、财政部关于印发&lt;中小企业划型标准规定的通知&gt;（工信部联企业〔2011〕300号）规定的划分标准为依据。</w:t>
            </w:r>
          </w:p>
        </w:tc>
      </w:tr>
      <w:tr w14:paraId="1C3CAC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597" w:hRule="atLeast"/>
        </w:trPr>
        <w:tc>
          <w:tcPr>
            <w:tcW w:w="1129" w:type="dxa"/>
            <w:tcBorders>
              <w:top w:val="single" w:color="auto" w:sz="6" w:space="0"/>
              <w:left w:val="single" w:color="auto" w:sz="12" w:space="0"/>
              <w:bottom w:val="single" w:color="auto" w:sz="12" w:space="0"/>
              <w:right w:val="single" w:color="auto" w:sz="6" w:space="0"/>
            </w:tcBorders>
            <w:noWrap w:val="0"/>
            <w:vAlign w:val="center"/>
          </w:tcPr>
          <w:p w14:paraId="4F556071">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4</w:t>
            </w:r>
            <w:r>
              <w:rPr>
                <w:rFonts w:hint="eastAsia" w:ascii="宋体" w:hAnsi="宋体" w:cs="宋体"/>
                <w:color w:val="auto"/>
                <w:spacing w:val="6"/>
                <w:kern w:val="2"/>
                <w:sz w:val="24"/>
                <w:szCs w:val="24"/>
                <w:highlight w:val="none"/>
                <w:lang w:val="en-US" w:eastAsia="zh-CN"/>
              </w:rPr>
              <w:t>8</w:t>
            </w:r>
          </w:p>
        </w:tc>
        <w:tc>
          <w:tcPr>
            <w:tcW w:w="1904" w:type="dxa"/>
            <w:tcBorders>
              <w:top w:val="single" w:color="auto" w:sz="6" w:space="0"/>
              <w:left w:val="single" w:color="auto" w:sz="6" w:space="0"/>
              <w:bottom w:val="single" w:color="auto" w:sz="12" w:space="0"/>
              <w:right w:val="single" w:color="auto" w:sz="6" w:space="0"/>
            </w:tcBorders>
            <w:noWrap w:val="0"/>
            <w:vAlign w:val="center"/>
          </w:tcPr>
          <w:p w14:paraId="1723AEB0">
            <w:pPr>
              <w:widowControl w:val="0"/>
              <w:adjustRightInd w:val="0"/>
              <w:spacing w:line="360" w:lineRule="auto"/>
              <w:jc w:val="center"/>
              <w:rPr>
                <w:rFonts w:ascii="宋体" w:hAnsi="宋体" w:cs="宋体"/>
                <w:color w:val="auto"/>
                <w:spacing w:val="6"/>
                <w:kern w:val="2"/>
                <w:sz w:val="24"/>
                <w:szCs w:val="24"/>
                <w:highlight w:val="none"/>
              </w:rPr>
            </w:pPr>
            <w:r>
              <w:rPr>
                <w:rFonts w:ascii="宋体" w:hAnsi="宋体" w:cs="宋体"/>
                <w:b/>
                <w:color w:val="auto"/>
                <w:kern w:val="2"/>
                <w:sz w:val="24"/>
                <w:szCs w:val="24"/>
                <w:highlight w:val="none"/>
              </w:rPr>
              <w:t>电子化注意事项</w:t>
            </w:r>
          </w:p>
        </w:tc>
        <w:tc>
          <w:tcPr>
            <w:tcW w:w="6961" w:type="dxa"/>
            <w:tcBorders>
              <w:top w:val="single" w:color="auto" w:sz="6" w:space="0"/>
              <w:left w:val="single" w:color="auto" w:sz="6" w:space="0"/>
              <w:bottom w:val="single" w:color="auto" w:sz="12" w:space="0"/>
              <w:right w:val="single" w:color="auto" w:sz="12" w:space="0"/>
            </w:tcBorders>
            <w:noWrap w:val="0"/>
            <w:vAlign w:val="center"/>
          </w:tcPr>
          <w:p w14:paraId="5A947542">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为电子化、无纸化交易项目，投标文件是供应商、供应商（以下简称“供应商”）通过中心投标文件制作系统制作，并经过电子签章和加密后生成的电子版投标文件。供应商投标时，将不再接受任何纸质文件资料。</w:t>
            </w:r>
          </w:p>
          <w:p w14:paraId="30C3C553">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电子化投标文件具体制作文件请点击</w:t>
            </w:r>
            <w:r>
              <w:rPr>
                <w:rFonts w:hint="eastAsia" w:ascii="宋体" w:hAnsi="宋体" w:eastAsia="宋体" w:cs="宋体"/>
                <w:color w:val="auto"/>
                <w:sz w:val="24"/>
                <w:szCs w:val="24"/>
                <w:highlight w:val="none"/>
              </w:rPr>
              <w:t>https://download.bqpoint.com/download/downloaddetail.html?SourceFrom=Ztb&amp;ZtbSoftXiaQuCode=1506&amp;ZtbSoftType=tballinclusive</w:t>
            </w:r>
            <w:r>
              <w:rPr>
                <w:rFonts w:hint="eastAsia" w:ascii="宋体" w:hAnsi="宋体" w:eastAsia="宋体" w:cs="宋体"/>
                <w:color w:val="auto"/>
                <w:kern w:val="2"/>
                <w:sz w:val="24"/>
                <w:szCs w:val="24"/>
                <w:highlight w:val="none"/>
              </w:rPr>
              <w:t>进行下载。</w:t>
            </w:r>
          </w:p>
          <w:p w14:paraId="0CE14843">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温馨提示：本项目为电子化、无纸化交易项目，供应商时不接受任何纸质资料，为保证您能投标成功，请需仔细阅读以下条款。</w:t>
            </w:r>
          </w:p>
          <w:p w14:paraId="56BDD62B">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一、电子化投标</w:t>
            </w:r>
          </w:p>
          <w:p w14:paraId="6CA80AA7">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（一）电子化投标文件的签章</w:t>
            </w:r>
          </w:p>
          <w:p w14:paraId="34B11970">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1、供应商在生成电子化投标文件后，应对电子化投标文件进行签章，未进行签章的视为无效投标。</w:t>
            </w:r>
          </w:p>
          <w:p w14:paraId="782AE7B0">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2、投标文件中要求法定代表人或授权委托人签字或盖章的，供应商在进行电子化投标文件签章时，以签盖法定代表人签章为准。</w:t>
            </w:r>
          </w:p>
          <w:p w14:paraId="60388897">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（二）电子化投标文件的格式及上传投标</w:t>
            </w:r>
          </w:p>
          <w:p w14:paraId="16B22D3C">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smxtf） ，和用于应急补救的投标文件备份文件（后缀为.nsmxtf），备份文件主要用于电子化开标出现技术问题后的补救，请供应商随身携带。</w:t>
            </w:r>
          </w:p>
          <w:p w14:paraId="11EC8946">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注：（1）供应商投报多个标段的，需要每个标段单独制作电子投标文件。</w:t>
            </w:r>
          </w:p>
          <w:p w14:paraId="0A890C7F">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2、电子化投标文件应在投标截止时间前成功上传至三门峡市公共资源电子化交易系统。至投标截止时间止，仍未上传成功的电子化投标文件将不予接收。</w:t>
            </w:r>
          </w:p>
          <w:p w14:paraId="4C194D7C">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1BFCF0BD">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技术联系电话：0512-58188538</w:t>
            </w:r>
            <w:r>
              <w:rPr>
                <w:rFonts w:hint="eastAsia" w:ascii="宋体" w:hAnsi="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0398-3117080</w:t>
            </w:r>
          </w:p>
          <w:p w14:paraId="60E45E95">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新点客服电话：4009980000</w:t>
            </w:r>
          </w:p>
          <w:p w14:paraId="6F1C788A">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（三）电子化项目供应商、解密、唱标、评标</w:t>
            </w:r>
          </w:p>
          <w:p w14:paraId="324BC5D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02F9F9DD">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2、电子化投标文件采用一次加密方式。开标时，由供应商使用CA 证书，在规定时间内对其电子化投标文件进行解密。每位供应商的解密时间为开标时间起30分钟内，如在规定时间内未完成解密的，其投标文件不予开标、唱标。</w:t>
            </w:r>
          </w:p>
          <w:p w14:paraId="2BF4E02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3、电子化投标文件异常情况的处理</w:t>
            </w:r>
          </w:p>
          <w:p w14:paraId="5109400B">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如出现供应商的电子投标文件无法解密等异常情况，供应商应及时致电技术部门处理。投标文件异常，按以下步骤进行处理：</w:t>
            </w:r>
          </w:p>
          <w:p w14:paraId="5BD4555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（1）首先由技术人员进行问题排查。</w:t>
            </w:r>
          </w:p>
          <w:p w14:paraId="3EE0872E">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（2）经技术人员排查后，是供应商文件自身问题导致投标文件无法解密的，该投标文件将不予接收、解密和唱标。开标会议继续进行。</w:t>
            </w:r>
          </w:p>
          <w:p w14:paraId="321EAC9B">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（3）经技术人员排查后，如果是电子化交易系统问题造成投标文件无法解密的，将由技术人员对问题进行处理。</w:t>
            </w:r>
          </w:p>
          <w:p w14:paraId="38FC9301">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4、待所有供应商磋商响应文件解密完成后，由中介服务机构操作，对所有已解密投标文件进行唱标。</w:t>
            </w:r>
          </w:p>
          <w:p w14:paraId="14B520DD">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供应商应保证在开标期间电话、电脑、网络能够正常工作，磋商响应人因停电、电脑病毒、网络堵塞等原因，未在规定的解密时间内对投标文件进行解密的，其投标文件不予接收、唱标。</w:t>
            </w:r>
          </w:p>
          <w:p w14:paraId="1F1649F4">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开标时供应商可登录到交易系统中在开标大厅中点击开标一览表查看自己的投标报价。如对自己的唱标内容有异议的，应在唱标内容显示后10分钟内向系统中质疑。供应商未在规定时间内提出质疑的，视为认可唱标内容。</w:t>
            </w:r>
          </w:p>
          <w:p w14:paraId="64D301C1">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评标时，磋商小组对电子化投标文件有质疑的，将通过电子化交易系统对供应商发起质疑。质疑回复内容确认后，供应商的回复文件必须以经过磋商响应人和其法定代表人签章的PDF格式文件为准，并通过电子化交易系统提交至磋商小组。</w:t>
            </w:r>
          </w:p>
          <w:p w14:paraId="04A18B81">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7、</w:t>
            </w:r>
            <w:r>
              <w:rPr>
                <w:rFonts w:hint="eastAsia" w:ascii="宋体" w:hAnsi="宋体" w:eastAsia="宋体" w:cs="宋体"/>
                <w:color w:val="auto"/>
                <w:sz w:val="24"/>
                <w:szCs w:val="24"/>
                <w:highlight w:val="none"/>
              </w:rPr>
              <w:t>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p w14:paraId="2933E193">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二、相关证书原件的提交</w:t>
            </w:r>
          </w:p>
          <w:p w14:paraId="009B99F5">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项目实行资格后审，磋商文件中要求响应人提交资质、业绩、荣誉及单位人员等相关资料原件的，响应人需将原件扫描件制作到电子响应文件中，其上传资料真实性由响应人自行承担，同时，响应人要完善主体库。磋商小组对原件的核验工作按以下条款进行：</w:t>
            </w:r>
          </w:p>
          <w:p w14:paraId="30E236F8">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评标时，评委先查阅响应文件中是否具有该资料的原件扫描件，其上传资料真实性由响应人自行承担，同时，响应人需要完善主体库信息。本项目需要提交的原件扫描件以响应截止时间前在以响应人自行上传到响应文件中的相应内容为准。规定时间外上传或更改的信息不作为评标依据。评标时不接受响应人所提交的任何原件。</w:t>
            </w:r>
          </w:p>
          <w:p w14:paraId="23601917">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(二）响应人需应仔细阅读操作手册，保证上传内容齐全，真实有效，原件扫描件清晰可辨。因响应人上传原因导致应得分项而未得分或资格审查不合格等情况的，由响应人自行承担责任。</w:t>
            </w:r>
          </w:p>
          <w:p w14:paraId="5220D9C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color w:val="auto"/>
                <w:kern w:val="2"/>
                <w:sz w:val="24"/>
                <w:szCs w:val="24"/>
                <w:highlight w:val="none"/>
              </w:rPr>
            </w:pPr>
            <w:r>
              <w:rPr>
                <w:rFonts w:hint="eastAsia" w:ascii="宋体" w:hAnsi="宋体" w:eastAsia="宋体" w:cs="宋体"/>
                <w:color w:val="auto"/>
                <w:kern w:val="2"/>
                <w:sz w:val="24"/>
                <w:szCs w:val="24"/>
                <w:highlight w:val="none"/>
              </w:rPr>
              <w:t>提示：本项目为电子化、无纸化交易项目，开标时不再接受任何纸质资料，为保证您能开标成功，请需仔细阅读以上条款。</w:t>
            </w:r>
          </w:p>
        </w:tc>
      </w:tr>
    </w:tbl>
    <w:p w14:paraId="1648E7F4">
      <w:pPr>
        <w:keepNext/>
        <w:keepLines/>
        <w:pageBreakBefore w:val="0"/>
        <w:widowControl w:val="0"/>
        <w:kinsoku/>
        <w:overflowPunct/>
        <w:topLinePunct w:val="0"/>
        <w:bidi w:val="0"/>
        <w:snapToGrid/>
        <w:spacing w:line="460" w:lineRule="exact"/>
        <w:ind w:firstLine="482" w:firstLineChars="200"/>
        <w:textAlignment w:val="auto"/>
        <w:outlineLvl w:val="1"/>
        <w:rPr>
          <w:rFonts w:ascii="宋体" w:hAnsi="宋体" w:cs="宋体"/>
          <w:b/>
          <w:color w:val="auto"/>
          <w:sz w:val="24"/>
          <w:szCs w:val="24"/>
          <w:highlight w:val="none"/>
        </w:rPr>
      </w:pPr>
      <w:bookmarkStart w:id="6" w:name="_Toc12657"/>
      <w:r>
        <w:rPr>
          <w:rFonts w:hint="eastAsia" w:ascii="宋体" w:hAnsi="宋体" w:cs="宋体"/>
          <w:b/>
          <w:color w:val="auto"/>
          <w:sz w:val="24"/>
          <w:szCs w:val="24"/>
          <w:highlight w:val="none"/>
        </w:rPr>
        <w:t>一、说明</w:t>
      </w:r>
      <w:bookmarkEnd w:id="6"/>
    </w:p>
    <w:p w14:paraId="4A1A8FB6">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7" w:name="_Toc19964"/>
      <w:r>
        <w:rPr>
          <w:rFonts w:hint="eastAsia" w:ascii="宋体" w:hAnsi="宋体" w:cs="宋体"/>
          <w:color w:val="auto"/>
          <w:spacing w:val="-3"/>
          <w:sz w:val="24"/>
          <w:szCs w:val="24"/>
          <w:highlight w:val="none"/>
        </w:rPr>
        <w:t>1.适用范围</w:t>
      </w:r>
      <w:bookmarkEnd w:id="7"/>
    </w:p>
    <w:p w14:paraId="045A7D8D">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本竞争性磋商文件仅适用于竞争性磋商公告中所叙述项目的相关采购。</w:t>
      </w:r>
    </w:p>
    <w:p w14:paraId="7BF8937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8" w:name="_Toc7846"/>
      <w:r>
        <w:rPr>
          <w:rFonts w:hint="eastAsia" w:ascii="宋体" w:hAnsi="宋体" w:cs="宋体"/>
          <w:color w:val="auto"/>
          <w:spacing w:val="-3"/>
          <w:sz w:val="24"/>
          <w:szCs w:val="24"/>
          <w:highlight w:val="none"/>
        </w:rPr>
        <w:t>2.定义</w:t>
      </w:r>
      <w:bookmarkEnd w:id="8"/>
    </w:p>
    <w:p w14:paraId="2CF9E26B">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2.1  “采购人”系指本次项目内容的采购单位。</w:t>
      </w:r>
    </w:p>
    <w:p w14:paraId="0CEFC3E5">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2.2  “采购代理机构”系指本次采购项目活动组织方。</w:t>
      </w:r>
    </w:p>
    <w:p w14:paraId="7DCAF68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2.3 “供应商”系指响应采购、参加磋商竞争的法人或者其他组织。</w:t>
      </w:r>
    </w:p>
    <w:p w14:paraId="6B8A7C2A">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2.4 “供应商代表”系指代表供应商参加本次磋商活动的供应商的法定代表人或其委托代理人。</w:t>
      </w:r>
    </w:p>
    <w:p w14:paraId="01D9EDF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2.5 “服务”系指供应商按竞争性磋商文件规定提供采购人所要求的一切项目内容。</w:t>
      </w:r>
    </w:p>
    <w:p w14:paraId="635F1F3E">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2.6 “相关服务”系指竞争性磋商文件规定供应商须承担的与本次采购项目相关的服务、协调工作以及其他类似的义务。</w:t>
      </w:r>
    </w:p>
    <w:p w14:paraId="77B5E9AC">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2.7 “竞争性磋商文件有效期”系指本次采购项目递交响应性文件截止之日起至合同签订之日止的期限。成交供应商的竞争性磋商文件有效期至合同完全履行止。</w:t>
      </w:r>
    </w:p>
    <w:p w14:paraId="593BD59C">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9" w:name="_Toc25077"/>
      <w:r>
        <w:rPr>
          <w:rFonts w:hint="eastAsia" w:ascii="宋体" w:hAnsi="宋体" w:cs="宋体"/>
          <w:color w:val="auto"/>
          <w:spacing w:val="-3"/>
          <w:sz w:val="24"/>
          <w:szCs w:val="24"/>
          <w:highlight w:val="none"/>
        </w:rPr>
        <w:t>3.资金来源：</w:t>
      </w:r>
      <w:r>
        <w:rPr>
          <w:rFonts w:hint="eastAsia" w:ascii="宋体" w:hAnsi="宋体" w:cs="宋体"/>
          <w:color w:val="auto"/>
          <w:spacing w:val="-3"/>
          <w:sz w:val="24"/>
          <w:szCs w:val="24"/>
          <w:highlight w:val="none"/>
          <w:lang w:val="en-US" w:eastAsia="zh-CN"/>
        </w:rPr>
        <w:t>财政资金</w:t>
      </w:r>
      <w:r>
        <w:rPr>
          <w:rFonts w:hint="eastAsia" w:ascii="宋体" w:hAnsi="宋体" w:cs="宋体"/>
          <w:color w:val="auto"/>
          <w:spacing w:val="-3"/>
          <w:sz w:val="24"/>
          <w:szCs w:val="24"/>
          <w:highlight w:val="none"/>
        </w:rPr>
        <w:t>，已落实。</w:t>
      </w:r>
      <w:bookmarkEnd w:id="9"/>
    </w:p>
    <w:p w14:paraId="1CCDDCA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0" w:name="_Toc16278"/>
      <w:r>
        <w:rPr>
          <w:rFonts w:hint="eastAsia" w:ascii="宋体" w:hAnsi="宋体" w:cs="宋体"/>
          <w:color w:val="auto"/>
          <w:spacing w:val="-3"/>
          <w:sz w:val="24"/>
          <w:szCs w:val="24"/>
          <w:highlight w:val="none"/>
        </w:rPr>
        <w:t>4.供应商应提交的证明文件</w:t>
      </w:r>
      <w:bookmarkEnd w:id="10"/>
    </w:p>
    <w:p w14:paraId="4F7E1E7C">
      <w:pPr>
        <w:pageBreakBefore w:val="0"/>
        <w:widowControl w:val="0"/>
        <w:kinsoku/>
        <w:overflowPunct/>
        <w:topLinePunct w:val="0"/>
        <w:autoSpaceDE w:val="0"/>
        <w:autoSpaceDN w:val="0"/>
        <w:bidi w:val="0"/>
        <w:adjustRightInd w:val="0"/>
        <w:snapToGrid/>
        <w:spacing w:line="460" w:lineRule="exact"/>
        <w:ind w:firstLine="480" w:firstLineChars="200"/>
        <w:jc w:val="both"/>
        <w:textAlignment w:val="auto"/>
        <w:rPr>
          <w:rFonts w:ascii="宋体" w:hAnsi="宋体" w:cs="宋体"/>
          <w:b/>
          <w:color w:val="auto"/>
          <w:spacing w:val="-3"/>
          <w:sz w:val="24"/>
          <w:szCs w:val="24"/>
          <w:highlight w:val="none"/>
        </w:rPr>
      </w:pPr>
      <w:r>
        <w:rPr>
          <w:rFonts w:hint="eastAsia" w:ascii="宋体" w:hAnsi="宋体" w:cs="宋体"/>
          <w:color w:val="auto"/>
          <w:kern w:val="2"/>
          <w:sz w:val="24"/>
          <w:szCs w:val="24"/>
          <w:highlight w:val="none"/>
        </w:rPr>
        <w:t>具体详见供应商须知</w:t>
      </w:r>
    </w:p>
    <w:p w14:paraId="1053659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1" w:name="_Toc6584"/>
      <w:r>
        <w:rPr>
          <w:rFonts w:hint="eastAsia" w:ascii="宋体" w:hAnsi="宋体" w:cs="宋体"/>
          <w:color w:val="auto"/>
          <w:spacing w:val="-3"/>
          <w:sz w:val="24"/>
          <w:szCs w:val="24"/>
          <w:highlight w:val="none"/>
        </w:rPr>
        <w:t>5.磋商费用</w:t>
      </w:r>
      <w:bookmarkEnd w:id="11"/>
    </w:p>
    <w:p w14:paraId="54E28F7A">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不论磋商结果如何，供应商均应自行承担所有与磋商有关的全部费用。</w:t>
      </w:r>
    </w:p>
    <w:p w14:paraId="57703B40">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2" w:name="_Toc13621"/>
      <w:r>
        <w:rPr>
          <w:rFonts w:hint="eastAsia" w:ascii="宋体" w:hAnsi="宋体" w:cs="宋体"/>
          <w:color w:val="auto"/>
          <w:spacing w:val="-3"/>
          <w:sz w:val="24"/>
          <w:szCs w:val="24"/>
          <w:highlight w:val="none"/>
        </w:rPr>
        <w:t>6.联合体参加磋商</w:t>
      </w:r>
      <w:bookmarkEnd w:id="12"/>
    </w:p>
    <w:p w14:paraId="2BEDC757">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6.1 本项目不接受联合体参加磋商。</w:t>
      </w:r>
    </w:p>
    <w:p w14:paraId="4C369663">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3" w:name="_Toc7233"/>
      <w:r>
        <w:rPr>
          <w:rFonts w:hint="eastAsia" w:ascii="宋体" w:hAnsi="宋体" w:cs="宋体"/>
          <w:color w:val="auto"/>
          <w:spacing w:val="-3"/>
          <w:sz w:val="24"/>
          <w:szCs w:val="24"/>
          <w:highlight w:val="none"/>
        </w:rPr>
        <w:t>7.转包与分包</w:t>
      </w:r>
      <w:bookmarkEnd w:id="13"/>
    </w:p>
    <w:p w14:paraId="6651A14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7.1 本项目不允许采取转包方式履行合同。</w:t>
      </w:r>
    </w:p>
    <w:p w14:paraId="7E18019B">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7.2 本项目不允许采取分包方式履行合同。</w:t>
      </w:r>
    </w:p>
    <w:p w14:paraId="6C835AD9">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4" w:name="_Toc21763"/>
      <w:r>
        <w:rPr>
          <w:rFonts w:hint="eastAsia" w:ascii="宋体" w:hAnsi="宋体" w:cs="宋体"/>
          <w:color w:val="auto"/>
          <w:spacing w:val="-3"/>
          <w:sz w:val="24"/>
          <w:szCs w:val="24"/>
          <w:highlight w:val="none"/>
        </w:rPr>
        <w:t>7.3 本</w:t>
      </w:r>
      <w:r>
        <w:rPr>
          <w:rFonts w:hint="eastAsia" w:ascii="宋体" w:hAnsi="宋体" w:cs="宋体"/>
          <w:color w:val="auto"/>
          <w:spacing w:val="-3"/>
          <w:sz w:val="24"/>
          <w:szCs w:val="24"/>
          <w:highlight w:val="none"/>
          <w:lang w:val="en-US" w:eastAsia="zh-CN"/>
        </w:rPr>
        <w:t>项目不</w:t>
      </w:r>
      <w:r>
        <w:rPr>
          <w:rFonts w:hint="eastAsia" w:ascii="宋体" w:hAnsi="宋体" w:cs="宋体"/>
          <w:color w:val="auto"/>
          <w:spacing w:val="-3"/>
          <w:sz w:val="24"/>
          <w:szCs w:val="24"/>
          <w:highlight w:val="none"/>
        </w:rPr>
        <w:t>允许偏离。</w:t>
      </w:r>
    </w:p>
    <w:p w14:paraId="58D677D5">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8.特别说明：</w:t>
      </w:r>
      <w:bookmarkEnd w:id="14"/>
    </w:p>
    <w:p w14:paraId="61A9254F">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8.1 供应商参加磋商所使用的资格、信誉、荣誉、业绩与企业认证必须为本法人所拥有。</w:t>
      </w:r>
    </w:p>
    <w:p w14:paraId="01A0AB4D">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8.2 供应商代表只能接受一个供应商的委托参加磋商。</w:t>
      </w:r>
    </w:p>
    <w:p w14:paraId="08A51E37">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8.3 供应商在磋商活动中提供虚假材料或从事其他违法活动的,其响应无效，由相关部门查处。</w:t>
      </w:r>
    </w:p>
    <w:p w14:paraId="5CF7A5AE">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5" w:name="_Toc20927"/>
      <w:r>
        <w:rPr>
          <w:rFonts w:hint="eastAsia" w:ascii="宋体" w:hAnsi="宋体" w:cs="宋体"/>
          <w:color w:val="auto"/>
          <w:spacing w:val="-3"/>
          <w:sz w:val="24"/>
          <w:szCs w:val="24"/>
          <w:highlight w:val="none"/>
        </w:rPr>
        <w:t>9.质疑和投诉</w:t>
      </w:r>
      <w:bookmarkEnd w:id="15"/>
    </w:p>
    <w:p w14:paraId="5CC457DF">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9.1 供应商认为磋商过程和成交结果使自己的合法权益受到损害的，应当在知道或者应知其权益受到损害之日起7个工作日内，向采购人或采购代理机构提出质疑。供应商对采购人或采购代理机构的质疑答复不满意或采购人或采购代理机构未在规定时间内作出答复的，可以在答复期满后15个工作日内向同级财政部门投诉。</w:t>
      </w:r>
    </w:p>
    <w:p w14:paraId="291D522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3474790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6" w:name="_Toc21617"/>
      <w:r>
        <w:rPr>
          <w:rFonts w:hint="eastAsia" w:ascii="宋体" w:hAnsi="宋体" w:cs="宋体"/>
          <w:color w:val="auto"/>
          <w:spacing w:val="-3"/>
          <w:sz w:val="24"/>
          <w:szCs w:val="24"/>
          <w:highlight w:val="none"/>
        </w:rPr>
        <w:t>10.供应商的风险</w:t>
      </w:r>
      <w:bookmarkEnd w:id="16"/>
    </w:p>
    <w:p w14:paraId="52866F07">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供应商没有按照竞争性磋商文件要求提供全部资料，或者供应商没有对响应性文件在各方面都作出实质性响应是供应商的风险，并可能导致其响应被拒绝。</w:t>
      </w:r>
    </w:p>
    <w:p w14:paraId="5439BA01">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17" w:name="_Toc461977415"/>
      <w:bookmarkEnd w:id="17"/>
      <w:bookmarkStart w:id="18" w:name="_Toc22484"/>
      <w:r>
        <w:rPr>
          <w:rFonts w:hint="eastAsia" w:ascii="宋体" w:hAnsi="宋体" w:cs="宋体"/>
          <w:b/>
          <w:color w:val="auto"/>
          <w:sz w:val="24"/>
          <w:szCs w:val="24"/>
          <w:highlight w:val="none"/>
        </w:rPr>
        <w:t>二、竞争性磋商文件</w:t>
      </w:r>
      <w:bookmarkEnd w:id="18"/>
    </w:p>
    <w:p w14:paraId="5BDC64C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11.竞争性磋商文件的构成。本竞争性磋商文件由以下部分组成：</w:t>
      </w:r>
    </w:p>
    <w:p w14:paraId="569D87C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11.1 竞争性磋商公告</w:t>
      </w:r>
    </w:p>
    <w:p w14:paraId="5B203B6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cs="宋体"/>
          <w:color w:val="auto"/>
          <w:spacing w:val="-3"/>
          <w:sz w:val="24"/>
          <w:szCs w:val="24"/>
          <w:highlight w:val="none"/>
        </w:rPr>
        <w:t>11.2 供应商须知</w:t>
      </w:r>
    </w:p>
    <w:p w14:paraId="0DB085B1">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cs="宋体"/>
          <w:color w:val="auto"/>
          <w:spacing w:val="-3"/>
          <w:sz w:val="24"/>
          <w:szCs w:val="24"/>
          <w:highlight w:val="none"/>
        </w:rPr>
        <w:t xml:space="preserve">11.3 </w:t>
      </w:r>
      <w:r>
        <w:rPr>
          <w:rFonts w:hint="eastAsia" w:ascii="宋体" w:hAnsi="宋体" w:cs="宋体"/>
          <w:color w:val="auto"/>
          <w:spacing w:val="-3"/>
          <w:sz w:val="24"/>
          <w:szCs w:val="24"/>
          <w:highlight w:val="none"/>
          <w:lang w:eastAsia="zh-CN"/>
        </w:rPr>
        <w:t>服务</w:t>
      </w:r>
      <w:r>
        <w:rPr>
          <w:rFonts w:hint="eastAsia" w:ascii="宋体" w:hAnsi="宋体" w:cs="宋体"/>
          <w:color w:val="auto"/>
          <w:spacing w:val="-3"/>
          <w:sz w:val="24"/>
          <w:szCs w:val="24"/>
          <w:highlight w:val="none"/>
          <w:lang w:val="en-US" w:eastAsia="zh-CN"/>
        </w:rPr>
        <w:t>需求</w:t>
      </w:r>
      <w:r>
        <w:rPr>
          <w:rFonts w:hint="eastAsia" w:ascii="宋体" w:hAnsi="宋体" w:cs="宋体"/>
          <w:color w:val="auto"/>
          <w:spacing w:val="-3"/>
          <w:sz w:val="24"/>
          <w:szCs w:val="24"/>
          <w:highlight w:val="none"/>
          <w:lang w:eastAsia="zh-CN"/>
        </w:rPr>
        <w:t>及要求</w:t>
      </w:r>
    </w:p>
    <w:p w14:paraId="30AADA3A">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cs="宋体"/>
          <w:color w:val="auto"/>
          <w:spacing w:val="-3"/>
          <w:sz w:val="24"/>
          <w:szCs w:val="24"/>
          <w:highlight w:val="none"/>
        </w:rPr>
        <w:t>11.4 评</w:t>
      </w:r>
      <w:r>
        <w:rPr>
          <w:rFonts w:hint="eastAsia" w:ascii="宋体" w:hAnsi="宋体" w:cs="宋体"/>
          <w:color w:val="auto"/>
          <w:spacing w:val="-3"/>
          <w:sz w:val="24"/>
          <w:szCs w:val="24"/>
          <w:highlight w:val="none"/>
          <w:lang w:val="en-US" w:eastAsia="zh-CN"/>
        </w:rPr>
        <w:t>审</w:t>
      </w:r>
      <w:r>
        <w:rPr>
          <w:rFonts w:hint="eastAsia" w:ascii="宋体" w:hAnsi="宋体" w:cs="宋体"/>
          <w:color w:val="auto"/>
          <w:spacing w:val="-3"/>
          <w:sz w:val="24"/>
          <w:szCs w:val="24"/>
          <w:highlight w:val="none"/>
        </w:rPr>
        <w:t>办法</w:t>
      </w:r>
    </w:p>
    <w:p w14:paraId="12C67808">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11.5 合同条款</w:t>
      </w:r>
      <w:r>
        <w:rPr>
          <w:rFonts w:hint="eastAsia" w:ascii="宋体" w:hAnsi="宋体" w:cs="宋体"/>
          <w:color w:val="auto"/>
          <w:spacing w:val="-3"/>
          <w:sz w:val="24"/>
          <w:szCs w:val="24"/>
          <w:highlight w:val="none"/>
          <w:lang w:val="en-US" w:eastAsia="zh-CN"/>
        </w:rPr>
        <w:t>及格式</w:t>
      </w:r>
    </w:p>
    <w:p w14:paraId="7F682E0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11.6 响应性文件格式</w:t>
      </w:r>
    </w:p>
    <w:p w14:paraId="2152375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12.竞争性磋商文件的澄清与修改</w:t>
      </w:r>
    </w:p>
    <w:p w14:paraId="19E67F53">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12.1 采购代理机构对已发出的竞争性磋商文件进行必要澄清、修改或补充</w:t>
      </w:r>
      <w:r>
        <w:rPr>
          <w:rFonts w:hint="eastAsia" w:ascii="宋体" w:hAnsi="宋体" w:cs="宋体"/>
          <w:color w:val="auto"/>
          <w:spacing w:val="-6"/>
          <w:sz w:val="24"/>
          <w:szCs w:val="24"/>
          <w:highlight w:val="none"/>
        </w:rPr>
        <w:t>的，应当在竞争性磋商文件要求提交响应性文件截止时间5日前（如至原定</w:t>
      </w:r>
      <w:r>
        <w:rPr>
          <w:rFonts w:hint="eastAsia" w:ascii="宋体" w:hAnsi="宋体" w:cs="宋体"/>
          <w:color w:val="auto"/>
          <w:spacing w:val="-4"/>
          <w:sz w:val="24"/>
          <w:szCs w:val="24"/>
          <w:highlight w:val="none"/>
        </w:rPr>
        <w:t>截止时间不足5日，则需延长磋商开始时间）前，在发布公告的相关媒体上发布更正公告</w:t>
      </w:r>
      <w:r>
        <w:rPr>
          <w:rFonts w:hint="eastAsia" w:ascii="宋体" w:hAnsi="宋体" w:cs="宋体"/>
          <w:color w:val="auto"/>
          <w:spacing w:val="-3"/>
          <w:sz w:val="24"/>
          <w:szCs w:val="24"/>
          <w:highlight w:val="none"/>
        </w:rPr>
        <w:t>。竞争性磋商文件公示期间对竞争性磋商文件进行的澄清、修改或补充不受上述限制。</w:t>
      </w:r>
    </w:p>
    <w:p w14:paraId="50C1534B">
      <w:pPr>
        <w:pageBreakBefore w:val="0"/>
        <w:widowControl w:val="0"/>
        <w:kinsoku/>
        <w:overflowPunct/>
        <w:topLinePunct w:val="0"/>
        <w:autoSpaceDE w:val="0"/>
        <w:autoSpaceDN w:val="0"/>
        <w:bidi w:val="0"/>
        <w:adjustRightInd w:val="0"/>
        <w:snapToGrid/>
        <w:spacing w:line="460" w:lineRule="exact"/>
        <w:ind w:firstLine="468" w:firstLineChars="200"/>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12.2 竞争性磋商文件澄清、修改或补充的内容为竞争性磋商文件的组成部分。</w:t>
      </w:r>
    </w:p>
    <w:p w14:paraId="77F40486">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5"/>
          <w:sz w:val="24"/>
          <w:szCs w:val="24"/>
          <w:highlight w:val="none"/>
        </w:rPr>
      </w:pPr>
      <w:r>
        <w:rPr>
          <w:rFonts w:hint="eastAsia" w:ascii="宋体" w:hAnsi="宋体" w:cs="宋体"/>
          <w:color w:val="auto"/>
          <w:spacing w:val="-3"/>
          <w:sz w:val="24"/>
          <w:szCs w:val="24"/>
          <w:highlight w:val="none"/>
        </w:rPr>
        <w:t>12.3 竞争性磋商文件的澄清、修改或补充都应通过本采购代理机构以法定形式</w:t>
      </w:r>
      <w:r>
        <w:rPr>
          <w:rFonts w:hint="eastAsia" w:ascii="宋体" w:hAnsi="宋体" w:cs="宋体"/>
          <w:color w:val="auto"/>
          <w:spacing w:val="-5"/>
          <w:sz w:val="24"/>
          <w:szCs w:val="24"/>
          <w:highlight w:val="none"/>
        </w:rPr>
        <w:t>发布。采购人未通过本采购代理机构对竞争性磋商文件进行的澄清、修改或补充无效，磋商时不予认可。</w:t>
      </w:r>
    </w:p>
    <w:p w14:paraId="02E095EC">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3"/>
          <w:sz w:val="24"/>
          <w:szCs w:val="24"/>
          <w:highlight w:val="none"/>
        </w:rPr>
        <w:t>12.4 采购代理机构可以视采购具体情况，延长递交响应性文件截止时间和</w:t>
      </w:r>
      <w:r>
        <w:rPr>
          <w:rFonts w:hint="eastAsia" w:ascii="宋体" w:hAnsi="宋体" w:cs="宋体"/>
          <w:color w:val="auto"/>
          <w:spacing w:val="-4"/>
          <w:sz w:val="24"/>
          <w:szCs w:val="24"/>
          <w:highlight w:val="none"/>
        </w:rPr>
        <w:t>开始磋商时间，但至少应当在竞争性磋商文件要求提交响应性文件的截止时间5日前，将变更时间在</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中国招标投标公共服务平台</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rPr>
        <w:t>《河南省政府采购网》和《三门峡市公共资源交易中心网》发布更正公告。</w:t>
      </w:r>
    </w:p>
    <w:p w14:paraId="7B12D126">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19" w:name="_Toc461977416"/>
      <w:bookmarkEnd w:id="19"/>
      <w:bookmarkStart w:id="20" w:name="_Toc2226"/>
      <w:r>
        <w:rPr>
          <w:rFonts w:hint="eastAsia" w:ascii="宋体" w:hAnsi="宋体" w:cs="宋体"/>
          <w:b/>
          <w:color w:val="auto"/>
          <w:sz w:val="24"/>
          <w:szCs w:val="24"/>
          <w:highlight w:val="none"/>
        </w:rPr>
        <w:t>三、响应性文件的编制</w:t>
      </w:r>
      <w:bookmarkEnd w:id="20"/>
    </w:p>
    <w:p w14:paraId="2112140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13.要求</w:t>
      </w:r>
    </w:p>
    <w:p w14:paraId="2E0AF6E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13.1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34DA7741">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14.响应性文件的语言和计量单位</w:t>
      </w:r>
    </w:p>
    <w:p w14:paraId="0499277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14.1 响应性文件以及供应商与采购、代理机构就有关磋商事宜的所有来往函电均应使用简体中文书写。</w:t>
      </w:r>
    </w:p>
    <w:p w14:paraId="2BF82D40">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14.2 关于计量单位，竞争性磋商文件已有明确规定的，使用竞争性磋商文件规定的计量单位；竞争性磋商文件没有规定的，应采用中华人民共和国法定计量单位。</w:t>
      </w:r>
    </w:p>
    <w:p w14:paraId="6BA0BF9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15.响应性文件的组成。响应性文件应包括：详见磋商文件</w:t>
      </w:r>
    </w:p>
    <w:p w14:paraId="413CC41E">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16.响应性文件有效期</w:t>
      </w:r>
    </w:p>
    <w:p w14:paraId="4CCBDA78">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16.1 响应性文件从所规定的递交响应性文件截止期之后开始生效，有效期不足将导致其响应性文件被拒绝。成交供应商的响应性文件有效期至合同完全履行止。</w:t>
      </w:r>
    </w:p>
    <w:p w14:paraId="2FBF44E8">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16.2 特殊情况下采购代理机构可于响应性文件有效期满之前要求供应商同意延长有效期，供应商应在采购代理机构规定的期限内予以答复。</w:t>
      </w:r>
    </w:p>
    <w:p w14:paraId="073833A5">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17.磋商报价</w:t>
      </w:r>
    </w:p>
    <w:p w14:paraId="7E74E406">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17.1 所有磋商报价均以人民币元为计算单位。供应商的报价为项目实施所需的人工费、服务费、税费及完成项目所需其他一切费用。</w:t>
      </w:r>
    </w:p>
    <w:p w14:paraId="4263ABFA">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17.2 供应商要按初次报价一览表的内容填写。</w:t>
      </w:r>
    </w:p>
    <w:p w14:paraId="497672A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17.3本次磋商应以人民币报价，进行二次报价。</w:t>
      </w:r>
    </w:p>
    <w:p w14:paraId="585135B9">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18.磋商保证金</w:t>
      </w:r>
    </w:p>
    <w:p w14:paraId="1985855F">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18.1按照《河南省财政厅关于优化政府采购营商环境有关问题的通知》（豫财购[2019]4号文）的要求本项目不再收取磋商保证金。</w:t>
      </w:r>
    </w:p>
    <w:p w14:paraId="432D9F6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19. 响应性文件的签署</w:t>
      </w:r>
    </w:p>
    <w:p w14:paraId="6F9ACAE5">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19.1 供应商应按供应商前附表中要求签署。响应性文件内容不完整、编排混乱导致被误读、漏读或者查找不到相关内容的，由供应商负责。</w:t>
      </w:r>
    </w:p>
    <w:p w14:paraId="7A3A7BC3">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21" w:name="_Toc461977417"/>
      <w:bookmarkEnd w:id="21"/>
      <w:bookmarkStart w:id="22" w:name="_Toc27830"/>
      <w:r>
        <w:rPr>
          <w:rFonts w:hint="eastAsia" w:ascii="宋体" w:hAnsi="宋体" w:cs="宋体"/>
          <w:b/>
          <w:color w:val="auto"/>
          <w:sz w:val="24"/>
          <w:szCs w:val="24"/>
          <w:highlight w:val="none"/>
        </w:rPr>
        <w:t>四、响应性文件的递交</w:t>
      </w:r>
      <w:bookmarkEnd w:id="22"/>
    </w:p>
    <w:p w14:paraId="6BA75138">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 xml:space="preserve"> </w:t>
      </w:r>
    </w:p>
    <w:p w14:paraId="1E19DA67">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20.响应性文件的递交</w:t>
      </w:r>
    </w:p>
    <w:p w14:paraId="21F064E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在响应文件截止时间前上传至三门峡市公共资源交易中心系统平台。</w:t>
      </w:r>
    </w:p>
    <w:p w14:paraId="6395B6C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21.响应性文件的修改和撤回</w:t>
      </w:r>
    </w:p>
    <w:p w14:paraId="380E89D0">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21.1供应商在递交竞争性磋商文件截止时间前，可以对所提交的响应性文件进行补充、修改或者撤回。</w:t>
      </w:r>
    </w:p>
    <w:p w14:paraId="71B8E8F9">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22.供应商有下列情形之一的，采购人或采购代理机构将拒绝接受其响应性文件：</w:t>
      </w:r>
    </w:p>
    <w:p w14:paraId="2EBC96D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22.1 在竞争性磋商文件规定的递交竞争性磋商文件截止时间之后上传响应性文件的。</w:t>
      </w:r>
    </w:p>
    <w:p w14:paraId="09D25D6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22.2未按竞争性磋商文件参加磋商的。</w:t>
      </w:r>
    </w:p>
    <w:p w14:paraId="0B2197CD">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23" w:name="_Toc461977418"/>
      <w:bookmarkEnd w:id="23"/>
      <w:bookmarkStart w:id="24" w:name="_Toc9665"/>
      <w:r>
        <w:rPr>
          <w:rFonts w:hint="eastAsia" w:ascii="宋体" w:hAnsi="宋体" w:cs="宋体"/>
          <w:b/>
          <w:color w:val="auto"/>
          <w:sz w:val="24"/>
          <w:szCs w:val="24"/>
          <w:highlight w:val="none"/>
        </w:rPr>
        <w:t>五、磋商</w:t>
      </w:r>
      <w:bookmarkEnd w:id="24"/>
    </w:p>
    <w:p w14:paraId="3C9C12F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23、磋商仪式</w:t>
      </w:r>
    </w:p>
    <w:p w14:paraId="536A60B2">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z w:val="24"/>
          <w:szCs w:val="24"/>
          <w:highlight w:val="none"/>
          <w:shd w:val="clear" w:color="auto" w:fill="FFFFFF"/>
        </w:rPr>
      </w:pPr>
      <w:r>
        <w:rPr>
          <w:rFonts w:hint="eastAsia" w:ascii="宋体" w:hAnsi="宋体" w:cs="宋体"/>
          <w:color w:val="auto"/>
          <w:spacing w:val="-4"/>
          <w:sz w:val="24"/>
          <w:szCs w:val="24"/>
          <w:highlight w:val="none"/>
        </w:rPr>
        <w:t>磋商仪式由代理公司主持，竞争性磋商采购人代表、监督代表及有关工作人员参加，本项目为不见面开标项目，所有参与交易活动的供应商可以不到现场参加开标，供应商进行远程开标解密工作，每位供应商的解密时间为开标时间起30分钟内完成，</w:t>
      </w:r>
      <w:r>
        <w:rPr>
          <w:rFonts w:hint="eastAsia" w:ascii="宋体" w:hAnsi="宋体" w:cs="宋体"/>
          <w:color w:val="auto"/>
          <w:sz w:val="24"/>
          <w:szCs w:val="24"/>
          <w:highlight w:val="none"/>
          <w:shd w:val="clear" w:color="auto" w:fill="FFFFFF"/>
        </w:rPr>
        <w:t>因供应商原因未能解密、解密失败或解密超时的将被拒绝。</w:t>
      </w:r>
    </w:p>
    <w:p w14:paraId="3A88CD0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24、磋商小组</w:t>
      </w:r>
      <w:r>
        <w:rPr>
          <w:rFonts w:hint="eastAsia" w:ascii="宋体" w:hAnsi="宋体" w:cs="宋体"/>
          <w:color w:val="auto"/>
          <w:spacing w:val="-4"/>
          <w:sz w:val="24"/>
          <w:szCs w:val="24"/>
          <w:highlight w:val="none"/>
        </w:rPr>
        <w:tab/>
      </w:r>
    </w:p>
    <w:p w14:paraId="5A68A597">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采购代理机构根据采购项目的特点依法组建磋商小组。磋商小组由采购人代表和有关技术、经济等方面的专家组成，成员为3人。其中：技术、经济等方面的专家2名，采购人代表1名。采购人代表不得担任磋商小组组长。</w:t>
      </w:r>
    </w:p>
    <w:p w14:paraId="1B08E797">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25、磋商工作纪律及保密</w:t>
      </w:r>
    </w:p>
    <w:p w14:paraId="1A2DB72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评审专家应当遵守评审工作纪律，不得泄露评审情况和评审中获悉的商业秘密。</w:t>
      </w:r>
    </w:p>
    <w:p w14:paraId="26FF3F9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26、磋商小组工作原则</w:t>
      </w:r>
    </w:p>
    <w:p w14:paraId="5051C782">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3A254E63">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27、响应文件审查</w:t>
      </w:r>
    </w:p>
    <w:p w14:paraId="75DA9A1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7D587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28、供应商澄清</w:t>
      </w:r>
    </w:p>
    <w:p w14:paraId="696C10F5">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磋商小组要求供应商澄清、说明或者更正响应文件将在电子系统作出。</w:t>
      </w:r>
    </w:p>
    <w:p w14:paraId="737F538E">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29、磋商程序、最后报价、综合评分</w:t>
      </w:r>
    </w:p>
    <w:p w14:paraId="3EC63F6F">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磋商小组所有成员给予所有参加磋商的供应商平等的磋商机会。</w:t>
      </w:r>
    </w:p>
    <w:p w14:paraId="319A8221">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在磋商过程中，磋商小组可以根据磋商文件和磋商情况实质性变动采购需求中的技术、服务要求以及合同草案条款，但不得变动磋商文件中的其他内容。</w:t>
      </w:r>
    </w:p>
    <w:p w14:paraId="2BEAD707">
      <w:pPr>
        <w:pageBreakBefore w:val="0"/>
        <w:widowControl w:val="0"/>
        <w:kinsoku/>
        <w:overflowPunct/>
        <w:topLinePunct w:val="0"/>
        <w:bidi w:val="0"/>
        <w:snapToGrid/>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cs="宋体"/>
          <w:color w:val="auto"/>
          <w:spacing w:val="-4"/>
          <w:sz w:val="24"/>
          <w:szCs w:val="24"/>
          <w:highlight w:val="none"/>
        </w:rPr>
        <w:t>磋商文件能够详细列明采购的的技术、服务要求的，磋商结束后，磋商小组将要求所有实质性响应的供应商在规定时间内提交最后报价。各供应商在系统中收到有关</w:t>
      </w:r>
      <w:r>
        <w:rPr>
          <w:rFonts w:hint="eastAsia" w:ascii="宋体" w:hAnsi="宋体" w:cs="宋体"/>
          <w:color w:val="auto"/>
          <w:spacing w:val="-4"/>
          <w:sz w:val="24"/>
          <w:szCs w:val="24"/>
          <w:highlight w:val="none"/>
          <w:lang w:val="en-US" w:eastAsia="zh-CN"/>
        </w:rPr>
        <w:t>二次报价</w:t>
      </w:r>
      <w:r>
        <w:rPr>
          <w:rFonts w:hint="eastAsia" w:ascii="宋体" w:hAnsi="宋体" w:cs="宋体"/>
          <w:color w:val="auto"/>
          <w:spacing w:val="-4"/>
          <w:sz w:val="24"/>
          <w:szCs w:val="24"/>
          <w:highlight w:val="none"/>
        </w:rPr>
        <w:t>信息后，必须在规定时间内给出答复，并在签章后提交</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采购人及采购代理机构不再电话通知</w:t>
      </w:r>
      <w:r>
        <w:rPr>
          <w:rFonts w:hint="eastAsia" w:ascii="宋体" w:hAnsi="宋体" w:cs="宋体"/>
          <w:color w:val="auto"/>
          <w:spacing w:val="-4"/>
          <w:sz w:val="24"/>
          <w:szCs w:val="24"/>
          <w:highlight w:val="none"/>
        </w:rPr>
        <w:t>。最后报价是</w:t>
      </w:r>
      <w:r>
        <w:rPr>
          <w:rFonts w:hint="eastAsia" w:ascii="宋体" w:hAnsi="宋体" w:cs="宋体"/>
          <w:color w:val="auto"/>
          <w:spacing w:val="-4"/>
          <w:sz w:val="24"/>
          <w:szCs w:val="24"/>
          <w:highlight w:val="none"/>
          <w:lang w:eastAsia="zh-CN"/>
        </w:rPr>
        <w:t>响应人</w:t>
      </w:r>
      <w:r>
        <w:rPr>
          <w:rFonts w:hint="eastAsia" w:ascii="宋体" w:hAnsi="宋体" w:cs="宋体"/>
          <w:color w:val="auto"/>
          <w:spacing w:val="-4"/>
          <w:sz w:val="24"/>
          <w:szCs w:val="24"/>
          <w:highlight w:val="none"/>
        </w:rPr>
        <w:t>响应文件的有效组成</w:t>
      </w:r>
      <w:r>
        <w:rPr>
          <w:rFonts w:hint="eastAsia" w:ascii="宋体" w:hAnsi="宋体" w:eastAsia="宋体" w:cs="宋体"/>
          <w:color w:val="auto"/>
          <w:spacing w:val="-4"/>
          <w:sz w:val="24"/>
          <w:szCs w:val="24"/>
          <w:highlight w:val="none"/>
        </w:rPr>
        <w:t>部分</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lang w:val="en-US" w:eastAsia="zh-CN"/>
        </w:rPr>
        <w:t>在规定时间内未进行二次报价的，磋商小组成员可以一次报价为准或重新再发起一轮报价</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lang w:eastAsia="zh-CN"/>
        </w:rPr>
        <w:t>磋商小组</w:t>
      </w:r>
      <w:r>
        <w:rPr>
          <w:rFonts w:hint="eastAsia" w:ascii="宋体" w:hAnsi="宋体" w:eastAsia="宋体" w:cs="宋体"/>
          <w:color w:val="auto"/>
          <w:spacing w:val="-4"/>
          <w:sz w:val="24"/>
          <w:szCs w:val="24"/>
          <w:highlight w:val="none"/>
        </w:rPr>
        <w:t>认为供应商的报价明显低于其他通过符合性审查供应商的报价，有可能影</w:t>
      </w:r>
      <w:r>
        <w:rPr>
          <w:rFonts w:hint="eastAsia" w:ascii="宋体" w:hAnsi="宋体" w:eastAsia="宋体" w:cs="宋体"/>
          <w:color w:val="auto"/>
          <w:sz w:val="24"/>
          <w:szCs w:val="24"/>
          <w:highlight w:val="none"/>
        </w:rPr>
        <w:t>响产品质量或者不能诚信履约的，应当要求其在评标现场合理的时间内提供书面说明，必要时提交相关证明材料；供应商不能证明其报价合理性的，</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应当将其作为无效投标处理。</w:t>
      </w:r>
    </w:p>
    <w:p w14:paraId="438E3E81">
      <w:pPr>
        <w:pageBreakBefore w:val="0"/>
        <w:widowControl w:val="0"/>
        <w:kinsoku/>
        <w:overflowPunct/>
        <w:topLinePunct w:val="0"/>
        <w:bidi w:val="0"/>
        <w:snapToGrid/>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已提交响应文件的供应商，在提交最后报价之前，可以根据情况退出磋商。</w:t>
      </w:r>
    </w:p>
    <w:p w14:paraId="76E6C6DA">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460FD4CE">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评审时，磋商小组各成员独立对每个有效响应的文件进行评价、打分，然后汇总每个供应商每项评分因素的得分。</w:t>
      </w:r>
    </w:p>
    <w:p w14:paraId="27404553">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应当根据综合评分情况，按照评审得分由高到低顺序推荐3名成交候选供应商并编写评审报告。评审得分相同的，按照最后报价由低到高的顺序推荐。评审得分且最后报价相同的，按照技术指标优劣顺序推荐。</w:t>
      </w:r>
    </w:p>
    <w:p w14:paraId="2FF2F113">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出现下列情形之一的，将终止竞争性磋商采购活动，发布项目终止公告并说明原因，重新开展采购活动：</w:t>
      </w:r>
    </w:p>
    <w:p w14:paraId="31039E5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1</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rPr>
        <w:t>、不符合法律、法规和竞争性磋商文件中规定的其他实质性要求的；</w:t>
      </w:r>
    </w:p>
    <w:p w14:paraId="169EF12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2</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rPr>
        <w:t>、其他法律、法规及本竞争性磋商文件规定的属响应无效的情形。终止竞争性磋商采购活动的条款；</w:t>
      </w:r>
    </w:p>
    <w:p w14:paraId="4B77BE92">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3</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rPr>
        <w:t>、因情况变化，不再符合规定的竞争性磋商采购方式适用情形的；出现影响采购公正的违法、违规行为的；</w:t>
      </w:r>
    </w:p>
    <w:p w14:paraId="46F363B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30、磋商截止时间结束后参加供应商不足3家的，应重新组织采购。评审期间符合专业条件的供应商或者对磋商响应文件作出实质响应的供应商不足3家的，采购代理机构将报请主管监督部门批准。</w:t>
      </w:r>
    </w:p>
    <w:p w14:paraId="38D811E9">
      <w:pPr>
        <w:keepNext/>
        <w:keepLines/>
        <w:pageBreakBefore w:val="0"/>
        <w:widowControl w:val="0"/>
        <w:kinsoku/>
        <w:overflowPunct/>
        <w:topLinePunct w:val="0"/>
        <w:bidi w:val="0"/>
        <w:snapToGrid/>
        <w:spacing w:line="460" w:lineRule="exact"/>
        <w:jc w:val="center"/>
        <w:textAlignment w:val="auto"/>
        <w:outlineLvl w:val="1"/>
        <w:rPr>
          <w:rFonts w:ascii="宋体" w:hAnsi="宋体" w:cs="宋体"/>
          <w:b/>
          <w:color w:val="auto"/>
          <w:sz w:val="24"/>
          <w:szCs w:val="24"/>
          <w:highlight w:val="none"/>
        </w:rPr>
      </w:pPr>
      <w:bookmarkStart w:id="25" w:name="_Toc461977419"/>
      <w:bookmarkEnd w:id="25"/>
      <w:bookmarkStart w:id="26" w:name="_Toc12427"/>
      <w:r>
        <w:rPr>
          <w:rFonts w:hint="eastAsia" w:ascii="宋体" w:hAnsi="宋体" w:cs="宋体"/>
          <w:b/>
          <w:color w:val="auto"/>
          <w:sz w:val="24"/>
          <w:szCs w:val="24"/>
          <w:highlight w:val="none"/>
        </w:rPr>
        <w:t>六、确定成交</w:t>
      </w:r>
      <w:bookmarkEnd w:id="26"/>
    </w:p>
    <w:p w14:paraId="5EA0EB90">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评标结束后，采购人和其委托的采购代理机构，在政府采购项目评审结束</w:t>
      </w:r>
      <w:r>
        <w:rPr>
          <w:rFonts w:hint="eastAsia" w:ascii="宋体" w:hAnsi="宋体" w:cs="宋体"/>
          <w:color w:val="auto"/>
          <w:spacing w:val="-4"/>
          <w:sz w:val="24"/>
          <w:szCs w:val="24"/>
          <w:highlight w:val="none"/>
          <w:lang w:val="en-US" w:eastAsia="zh-CN"/>
        </w:rPr>
        <w:t>当</w:t>
      </w:r>
      <w:r>
        <w:rPr>
          <w:rFonts w:hint="eastAsia" w:ascii="宋体" w:hAnsi="宋体" w:cs="宋体"/>
          <w:color w:val="auto"/>
          <w:spacing w:val="-4"/>
          <w:sz w:val="24"/>
          <w:szCs w:val="24"/>
          <w:highlight w:val="none"/>
        </w:rPr>
        <w:t>日完成评标报告的报送、中标成交供应商的确定、中标公告的发布、中标成交通知书发出。中标通知书对采购人和中标供应商具有同等法律效力。中标通知书发出后，采购人改变中标结果，或者中标供应商放弃中标，应按相关法律、规章、规范性文件的要求承担相应的法律责任。未按规定交纳服务费、领取中标通知书的视为自动放弃中标。</w:t>
      </w:r>
    </w:p>
    <w:p w14:paraId="017B5BD0">
      <w:pPr>
        <w:keepNext/>
        <w:keepLines/>
        <w:pageBreakBefore w:val="0"/>
        <w:widowControl w:val="0"/>
        <w:kinsoku/>
        <w:overflowPunct/>
        <w:topLinePunct w:val="0"/>
        <w:bidi w:val="0"/>
        <w:snapToGrid/>
        <w:spacing w:line="460" w:lineRule="exact"/>
        <w:jc w:val="center"/>
        <w:textAlignment w:val="auto"/>
        <w:outlineLvl w:val="1"/>
        <w:rPr>
          <w:rFonts w:hint="eastAsia" w:ascii="宋体" w:hAnsi="宋体" w:eastAsia="宋体" w:cs="宋体"/>
          <w:b/>
          <w:color w:val="auto"/>
          <w:sz w:val="24"/>
          <w:szCs w:val="24"/>
          <w:highlight w:val="none"/>
        </w:rPr>
      </w:pPr>
      <w:bookmarkStart w:id="27" w:name="_Toc461977420"/>
      <w:bookmarkEnd w:id="27"/>
      <w:bookmarkStart w:id="28" w:name="_Toc32480"/>
      <w:r>
        <w:rPr>
          <w:rFonts w:hint="eastAsia" w:ascii="宋体" w:hAnsi="宋体" w:eastAsia="宋体" w:cs="宋体"/>
          <w:b/>
          <w:color w:val="auto"/>
          <w:sz w:val="24"/>
          <w:szCs w:val="24"/>
          <w:highlight w:val="none"/>
        </w:rPr>
        <w:t>七、授予合同</w:t>
      </w:r>
      <w:bookmarkEnd w:id="28"/>
    </w:p>
    <w:p w14:paraId="5084B2FA">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采购人、成交供应商在成交通知书发出之日发出之日起在</w:t>
      </w:r>
      <w:r>
        <w:rPr>
          <w:rFonts w:hint="eastAsia" w:ascii="宋体" w:hAnsi="宋体" w:cs="宋体"/>
          <w:color w:val="auto"/>
          <w:spacing w:val="-4"/>
          <w:sz w:val="24"/>
          <w:szCs w:val="24"/>
          <w:highlight w:val="none"/>
          <w:lang w:val="en-US" w:eastAsia="zh-CN"/>
        </w:rPr>
        <w:t>1</w:t>
      </w:r>
      <w:r>
        <w:rPr>
          <w:rFonts w:hint="eastAsia" w:ascii="宋体" w:hAnsi="宋体" w:cs="宋体"/>
          <w:color w:val="auto"/>
          <w:spacing w:val="-4"/>
          <w:sz w:val="24"/>
          <w:szCs w:val="24"/>
          <w:highlight w:val="none"/>
        </w:rPr>
        <w:t>个工作日，根据竞争性磋商文件确定的事项和成交供应商响应性文件签订合同。合同签订后</w:t>
      </w:r>
      <w:r>
        <w:rPr>
          <w:rFonts w:hint="eastAsia" w:ascii="宋体" w:hAnsi="宋体" w:cs="宋体"/>
          <w:color w:val="auto"/>
          <w:spacing w:val="-4"/>
          <w:sz w:val="24"/>
          <w:szCs w:val="24"/>
          <w:highlight w:val="none"/>
          <w:lang w:val="en-US" w:eastAsia="zh-CN"/>
        </w:rPr>
        <w:t>2</w:t>
      </w:r>
      <w:r>
        <w:rPr>
          <w:rFonts w:hint="eastAsia" w:ascii="宋体" w:hAnsi="宋体" w:cs="宋体"/>
          <w:color w:val="auto"/>
          <w:spacing w:val="-4"/>
          <w:sz w:val="24"/>
          <w:szCs w:val="24"/>
          <w:highlight w:val="none"/>
        </w:rPr>
        <w:t>个工作日内在河南省政府采购网上发布公告并完成合同备案。双方所签订的合同不得对竞争性磋商文件和成交供应商响应性文件作实质性修改。成交供应商逾期未签订合同，视为成交后无正当理由不与采购人签订合同，按照有关法律规定承担相应的法律责任。采购人逾期不与成交供应商签订合同的，按政府采购的有关规定处理。</w:t>
      </w:r>
    </w:p>
    <w:p w14:paraId="4636652F">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69F8736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hint="eastAsia" w:ascii="宋体" w:hAnsi="宋体" w:eastAsia="宋体" w:cs="宋体"/>
          <w:b/>
          <w:bCs w:val="0"/>
          <w:color w:val="auto"/>
          <w:sz w:val="32"/>
          <w:szCs w:val="32"/>
          <w:highlight w:val="none"/>
        </w:rPr>
      </w:pPr>
      <w:r>
        <w:rPr>
          <w:rFonts w:hint="eastAsia" w:ascii="宋体" w:hAnsi="宋体" w:cs="宋体"/>
          <w:color w:val="auto"/>
          <w:spacing w:val="-4"/>
          <w:sz w:val="24"/>
          <w:szCs w:val="24"/>
          <w:highlight w:val="none"/>
        </w:rPr>
        <w:t xml:space="preserve">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 </w:t>
      </w:r>
    </w:p>
    <w:p w14:paraId="0188F328">
      <w:pPr>
        <w:keepNext/>
        <w:keepLines/>
        <w:pageBreakBefore w:val="0"/>
        <w:widowControl w:val="0"/>
        <w:kinsoku/>
        <w:overflowPunct/>
        <w:topLinePunct w:val="0"/>
        <w:bidi w:val="0"/>
        <w:snapToGrid/>
        <w:spacing w:line="460" w:lineRule="exact"/>
        <w:jc w:val="center"/>
        <w:textAlignment w:val="auto"/>
        <w:outlineLvl w:val="1"/>
        <w:rPr>
          <w:rFonts w:hint="eastAsia" w:ascii="宋体" w:hAnsi="宋体" w:eastAsia="宋体" w:cs="宋体"/>
          <w:color w:val="auto"/>
          <w:sz w:val="28"/>
          <w:szCs w:val="28"/>
          <w:highlight w:val="none"/>
        </w:rPr>
      </w:pPr>
      <w:r>
        <w:rPr>
          <w:rFonts w:hint="eastAsia" w:ascii="宋体" w:hAnsi="宋体" w:cs="宋体"/>
          <w:b/>
          <w:color w:val="auto"/>
          <w:sz w:val="24"/>
          <w:szCs w:val="24"/>
          <w:highlight w:val="none"/>
          <w:lang w:val="en-US" w:eastAsia="zh-CN"/>
        </w:rPr>
        <w:t>八</w:t>
      </w:r>
      <w:r>
        <w:rPr>
          <w:rFonts w:hint="eastAsia" w:ascii="宋体" w:hAnsi="宋体" w:cs="宋体"/>
          <w:b/>
          <w:color w:val="auto"/>
          <w:sz w:val="24"/>
          <w:szCs w:val="24"/>
          <w:highlight w:val="none"/>
        </w:rPr>
        <w:t>、</w:t>
      </w:r>
      <w:bookmarkStart w:id="29" w:name="_Toc13604_WPSOffice_Level3"/>
      <w:r>
        <w:rPr>
          <w:rFonts w:hint="eastAsia" w:ascii="宋体" w:hAnsi="宋体" w:eastAsia="宋体" w:cs="宋体"/>
          <w:b/>
          <w:color w:val="auto"/>
          <w:sz w:val="24"/>
          <w:szCs w:val="24"/>
          <w:highlight w:val="none"/>
        </w:rPr>
        <w:t>质疑程序及处理</w:t>
      </w:r>
      <w:bookmarkEnd w:id="29"/>
    </w:p>
    <w:p w14:paraId="22F07AFC">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0"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31.1若竞争性磋商响应人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7FC832AC">
      <w:pPr>
        <w:pStyle w:val="5"/>
        <w:keepNext w:val="0"/>
        <w:keepLines w:val="0"/>
        <w:pageBreakBefore w:val="0"/>
        <w:widowControl w:val="0"/>
        <w:kinsoku/>
        <w:wordWrap w:val="0"/>
        <w:overflowPunct/>
        <w:topLinePunct w:val="0"/>
        <w:autoSpaceDE/>
        <w:autoSpaceDN/>
        <w:bidi w:val="0"/>
        <w:adjustRightInd/>
        <w:snapToGrid/>
        <w:spacing w:line="460" w:lineRule="exact"/>
        <w:ind w:right="338"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（一）对可以质疑的磋商文件提出质疑的，为收到磋商文件之日或者磋商文件公告期限届满之日；</w:t>
      </w:r>
    </w:p>
    <w:p w14:paraId="32274CD4">
      <w:pPr>
        <w:pStyle w:val="5"/>
        <w:keepNext w:val="0"/>
        <w:keepLines w:val="0"/>
        <w:pageBreakBefore w:val="0"/>
        <w:widowControl w:val="0"/>
        <w:kinsoku/>
        <w:wordWrap w:val="0"/>
        <w:overflowPunct/>
        <w:topLinePunct w:val="0"/>
        <w:autoSpaceDE/>
        <w:autoSpaceDN/>
        <w:bidi w:val="0"/>
        <w:adjustRightInd/>
        <w:snapToGrid/>
        <w:spacing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（二）对采购过程提出质疑的，为各采购程序环节结束之日；</w:t>
      </w:r>
    </w:p>
    <w:p w14:paraId="13DD44F1">
      <w:pPr>
        <w:pStyle w:val="5"/>
        <w:keepNext w:val="0"/>
        <w:keepLines w:val="0"/>
        <w:pageBreakBefore w:val="0"/>
        <w:widowControl w:val="0"/>
        <w:kinsoku/>
        <w:wordWrap w:val="0"/>
        <w:overflowPunct/>
        <w:topLinePunct w:val="0"/>
        <w:autoSpaceDE/>
        <w:autoSpaceDN/>
        <w:bidi w:val="0"/>
        <w:adjustRightInd/>
        <w:snapToGrid/>
        <w:spacing w:before="107"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（三）对成交结果提出质疑的，为成交结果公告期限届满之日。</w:t>
      </w:r>
    </w:p>
    <w:p w14:paraId="57E6AFA0">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before="113" w:line="460" w:lineRule="exact"/>
        <w:ind w:right="340" w:rightChars="0"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.2</w:t>
      </w:r>
      <w:r>
        <w:rPr>
          <w:rFonts w:hint="eastAsia" w:ascii="宋体" w:hAnsi="宋体" w:eastAsia="宋体" w:cs="宋体"/>
          <w:color w:val="auto"/>
          <w:spacing w:val="-4"/>
          <w:kern w:val="2"/>
          <w:sz w:val="24"/>
          <w:szCs w:val="24"/>
          <w:highlight w:val="none"/>
          <w:lang w:val="en-US" w:eastAsia="zh-CN" w:bidi="ar-SA"/>
        </w:rPr>
        <w:t>质疑书应当包括下列主要内容，并按照“谁主张、谁举证”的原则，附上相关证明材料。否则，采购人不予受理：</w:t>
      </w:r>
    </w:p>
    <w:p w14:paraId="0A91CAF0">
      <w:pPr>
        <w:pStyle w:val="5"/>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（一）质疑磋商响应供应商全称、地址、法定代表人、联系人及联系电话、邮政编码等；</w:t>
      </w:r>
    </w:p>
    <w:p w14:paraId="18238AB6">
      <w:pPr>
        <w:pStyle w:val="5"/>
        <w:keepNext w:val="0"/>
        <w:keepLines w:val="0"/>
        <w:pageBreakBefore w:val="0"/>
        <w:widowControl w:val="0"/>
        <w:kinsoku/>
        <w:wordWrap w:val="0"/>
        <w:overflowPunct/>
        <w:topLinePunct w:val="0"/>
        <w:autoSpaceDE/>
        <w:autoSpaceDN/>
        <w:bidi w:val="0"/>
        <w:adjustRightInd/>
        <w:snapToGrid/>
        <w:spacing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（二）被质疑采购项目的名称、编号；</w:t>
      </w:r>
    </w:p>
    <w:p w14:paraId="0D359DE5">
      <w:pPr>
        <w:pStyle w:val="5"/>
        <w:keepNext w:val="0"/>
        <w:keepLines w:val="0"/>
        <w:pageBreakBefore w:val="0"/>
        <w:widowControl w:val="0"/>
        <w:kinsoku/>
        <w:wordWrap w:val="0"/>
        <w:overflowPunct/>
        <w:topLinePunct w:val="0"/>
        <w:autoSpaceDE/>
        <w:autoSpaceDN/>
        <w:bidi w:val="0"/>
        <w:adjustRightInd/>
        <w:snapToGrid/>
        <w:spacing w:before="110"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（三）质疑的具体事项、明确的请求和主张；</w:t>
      </w:r>
    </w:p>
    <w:p w14:paraId="4C8F8DB2">
      <w:pPr>
        <w:pStyle w:val="5"/>
        <w:keepNext w:val="0"/>
        <w:keepLines w:val="0"/>
        <w:pageBreakBefore w:val="0"/>
        <w:widowControl w:val="0"/>
        <w:kinsoku/>
        <w:wordWrap w:val="0"/>
        <w:overflowPunct/>
        <w:topLinePunct w:val="0"/>
        <w:autoSpaceDE/>
        <w:autoSpaceDN/>
        <w:bidi w:val="0"/>
        <w:adjustRightInd/>
        <w:snapToGrid/>
        <w:spacing w:before="112" w:line="460" w:lineRule="exact"/>
        <w:ind w:right="338"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（四）质疑所依据的法律依据（具体条款）、具体事实和具体理由。质疑书依据理由部分只有主观陈述、推理、猜测等，而没有提供客观事实依据、法律依据的；</w:t>
      </w:r>
    </w:p>
    <w:p w14:paraId="438B17FF">
      <w:pPr>
        <w:pStyle w:val="5"/>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18D3ACE9">
      <w:pPr>
        <w:pStyle w:val="5"/>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（六）充足有效的相关证明材料；如果涉及到产品功能或技术指标的，应出具相关制造商的证明文件；</w:t>
      </w:r>
    </w:p>
    <w:p w14:paraId="0B33C7B0">
      <w:pPr>
        <w:pStyle w:val="5"/>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（七）质疑材料中有外文资料的，应一并附上中文译本，并以中文译本为准。</w:t>
      </w:r>
    </w:p>
    <w:p w14:paraId="37450AB5">
      <w:pPr>
        <w:pStyle w:val="5"/>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（八）提起质疑的日期</w:t>
      </w:r>
    </w:p>
    <w:p w14:paraId="41884F60">
      <w:pPr>
        <w:pStyle w:val="5"/>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20937680">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.3</w:t>
      </w:r>
      <w:r>
        <w:rPr>
          <w:rFonts w:hint="eastAsia" w:ascii="宋体" w:hAnsi="宋体" w:eastAsia="宋体" w:cs="宋体"/>
          <w:color w:val="auto"/>
          <w:spacing w:val="-4"/>
          <w:kern w:val="2"/>
          <w:sz w:val="24"/>
          <w:szCs w:val="24"/>
          <w:highlight w:val="none"/>
          <w:lang w:val="en-US" w:eastAsia="zh-CN" w:bidi="ar-SA"/>
        </w:rPr>
        <w:t>磋商响应供应商委托代理人办理质疑事宜，应当提交授权委托书，并载明委托代理的具体权限和事项。授权委托书应当由委托人签字并加盖单位公章。</w:t>
      </w:r>
    </w:p>
    <w:p w14:paraId="31A0D9C5">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.4</w:t>
      </w:r>
      <w:r>
        <w:rPr>
          <w:rFonts w:hint="eastAsia" w:ascii="宋体" w:hAnsi="宋体" w:eastAsia="宋体" w:cs="宋体"/>
          <w:color w:val="auto"/>
          <w:spacing w:val="-4"/>
          <w:kern w:val="2"/>
          <w:sz w:val="24"/>
          <w:szCs w:val="24"/>
          <w:highlight w:val="none"/>
          <w:lang w:val="en-US" w:eastAsia="zh-CN" w:bidi="ar-SA"/>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6DC9672F">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.5</w:t>
      </w:r>
      <w:r>
        <w:rPr>
          <w:rFonts w:hint="eastAsia" w:ascii="宋体" w:hAnsi="宋体" w:eastAsia="宋体" w:cs="宋体"/>
          <w:color w:val="auto"/>
          <w:spacing w:val="-4"/>
          <w:kern w:val="2"/>
          <w:sz w:val="24"/>
          <w:szCs w:val="24"/>
          <w:highlight w:val="none"/>
          <w:lang w:val="en-US" w:eastAsia="zh-CN" w:bidi="ar-SA"/>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1F3926D4">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.6</w:t>
      </w:r>
      <w:r>
        <w:rPr>
          <w:rFonts w:hint="eastAsia" w:ascii="宋体" w:hAnsi="宋体" w:eastAsia="宋体" w:cs="宋体"/>
          <w:color w:val="auto"/>
          <w:spacing w:val="-4"/>
          <w:kern w:val="2"/>
          <w:sz w:val="24"/>
          <w:szCs w:val="24"/>
          <w:highlight w:val="none"/>
          <w:lang w:val="en-US" w:eastAsia="zh-CN" w:bidi="ar-SA"/>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1115A2AB">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21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.7</w:t>
      </w:r>
      <w:r>
        <w:rPr>
          <w:rFonts w:hint="eastAsia" w:ascii="宋体" w:hAnsi="宋体" w:eastAsia="宋体" w:cs="宋体"/>
          <w:color w:val="auto"/>
          <w:spacing w:val="-4"/>
          <w:kern w:val="2"/>
          <w:sz w:val="24"/>
          <w:szCs w:val="24"/>
          <w:highlight w:val="none"/>
          <w:lang w:val="en-US" w:eastAsia="zh-CN" w:bidi="ar-SA"/>
        </w:rPr>
        <w:t>采购人将在收到符合上述条件的书面质疑后7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2D3C5299">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.8</w:t>
      </w:r>
      <w:r>
        <w:rPr>
          <w:rFonts w:hint="eastAsia" w:ascii="宋体" w:hAnsi="宋体" w:eastAsia="宋体" w:cs="宋体"/>
          <w:color w:val="auto"/>
          <w:spacing w:val="-4"/>
          <w:kern w:val="2"/>
          <w:sz w:val="24"/>
          <w:szCs w:val="24"/>
          <w:highlight w:val="none"/>
          <w:lang w:val="en-US" w:eastAsia="zh-CN" w:bidi="ar-SA"/>
        </w:rPr>
        <w:t>质疑供应商对采购人的答复不满意以及采购人未在规定的时间内做出答复的， 可以在答复期满后15个工作日内向财政部门投诉。</w:t>
      </w:r>
    </w:p>
    <w:p w14:paraId="19E076F2">
      <w:pPr>
        <w:keepNext/>
        <w:keepLines/>
        <w:pageBreakBefore w:val="0"/>
        <w:widowControl w:val="0"/>
        <w:numPr>
          <w:ilvl w:val="0"/>
          <w:numId w:val="0"/>
        </w:numPr>
        <w:kinsoku/>
        <w:wordWrap w:val="0"/>
        <w:overflowPunct/>
        <w:topLinePunct w:val="0"/>
        <w:bidi w:val="0"/>
        <w:snapToGrid/>
        <w:spacing w:before="0" w:beforeLines="0" w:beforeAutospacing="0" w:after="0" w:afterLines="0" w:afterAutospacing="0" w:line="560" w:lineRule="exact"/>
        <w:ind w:left="0" w:leftChars="0" w:right="0" w:rightChars="0" w:firstLine="480" w:firstLineChars="200"/>
        <w:jc w:val="left"/>
        <w:textAlignment w:val="auto"/>
        <w:outlineLvl w:val="1"/>
        <w:rPr>
          <w:rFonts w:hint="eastAsia" w:ascii="宋体" w:hAnsi="宋体" w:cs="宋体"/>
          <w:b w:val="0"/>
          <w:bCs/>
          <w:color w:val="auto"/>
          <w:sz w:val="24"/>
          <w:szCs w:val="24"/>
          <w:highlight w:val="none"/>
          <w:lang w:val="en-US" w:eastAsia="zh-CN"/>
        </w:rPr>
      </w:pPr>
      <w:r>
        <w:rPr>
          <w:rFonts w:hint="eastAsia" w:ascii="宋体" w:hAnsi="宋体" w:eastAsia="宋体" w:cs="宋体"/>
          <w:b w:val="0"/>
          <w:bCs/>
          <w:color w:val="auto"/>
          <w:kern w:val="2"/>
          <w:sz w:val="24"/>
          <w:szCs w:val="24"/>
          <w:lang w:val="en-US" w:eastAsia="zh-CN" w:bidi="ar-SA"/>
        </w:rPr>
        <w:t>3</w:t>
      </w:r>
      <w:r>
        <w:rPr>
          <w:rFonts w:hint="eastAsia" w:ascii="宋体" w:hAnsi="宋体" w:cs="宋体"/>
          <w:b w:val="0"/>
          <w:bCs/>
          <w:color w:val="auto"/>
          <w:kern w:val="2"/>
          <w:sz w:val="24"/>
          <w:szCs w:val="24"/>
          <w:lang w:val="en-US" w:eastAsia="zh-CN" w:bidi="ar-SA"/>
        </w:rPr>
        <w:t>2</w:t>
      </w:r>
      <w:r>
        <w:rPr>
          <w:rFonts w:hint="eastAsia" w:ascii="宋体" w:hAnsi="宋体" w:eastAsia="宋体" w:cs="宋体"/>
          <w:b w:val="0"/>
          <w:bCs/>
          <w:color w:val="auto"/>
          <w:kern w:val="2"/>
          <w:sz w:val="24"/>
          <w:szCs w:val="24"/>
          <w:lang w:val="en-US" w:eastAsia="zh-CN" w:bidi="ar-SA"/>
        </w:rPr>
        <w:t>.</w:t>
      </w:r>
      <w:r>
        <w:rPr>
          <w:rFonts w:hint="eastAsia" w:ascii="宋体" w:hAnsi="宋体" w:cs="宋体"/>
          <w:b w:val="0"/>
          <w:bCs/>
          <w:color w:val="auto"/>
          <w:sz w:val="24"/>
          <w:szCs w:val="24"/>
          <w:highlight w:val="none"/>
          <w:lang w:val="en-US" w:eastAsia="zh-CN"/>
        </w:rPr>
        <w:t>招标代理服务收费参照豫招协[2023]002号河南省招标投标协会关于印发《河南省招标代理服务收费指导意见》规定的收费标准收取中标服务费。</w:t>
      </w:r>
    </w:p>
    <w:p w14:paraId="29CF823C">
      <w:pPr>
        <w:keepNext/>
        <w:keepLines/>
        <w:pageBreakBefore w:val="0"/>
        <w:widowControl w:val="0"/>
        <w:numPr>
          <w:ilvl w:val="0"/>
          <w:numId w:val="0"/>
        </w:numPr>
        <w:kinsoku/>
        <w:wordWrap w:val="0"/>
        <w:overflowPunct/>
        <w:topLinePunct w:val="0"/>
        <w:bidi w:val="0"/>
        <w:snapToGrid/>
        <w:spacing w:before="0" w:beforeLines="0" w:beforeAutospacing="0" w:after="0" w:afterLines="0" w:afterAutospacing="0" w:line="560" w:lineRule="exact"/>
        <w:ind w:right="0" w:rightChars="0" w:firstLine="1928" w:firstLineChars="800"/>
        <w:jc w:val="left"/>
        <w:textAlignment w:val="auto"/>
        <w:outlineLvl w:val="1"/>
        <w:rPr>
          <w:rFonts w:hint="default" w:ascii="宋体" w:hAnsi="宋体" w:eastAsia="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九、河南省招标代理服务费计算标准</w:t>
      </w:r>
    </w:p>
    <w:tbl>
      <w:tblPr>
        <w:tblStyle w:val="11"/>
        <w:tblpPr w:leftFromText="180" w:rightFromText="180" w:vertAnchor="text" w:horzAnchor="page" w:tblpX="1421" w:tblpY="4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39CA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DDD3A6D">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1E41E91">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4967D73">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298044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服务</w:t>
            </w:r>
          </w:p>
        </w:tc>
      </w:tr>
      <w:tr w14:paraId="67B6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CCD227C">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2F7BEF3">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69284A3">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57BE381">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r>
      <w:tr w14:paraId="388B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D5F15A9">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D86E13B">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9753534">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4908FA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r>
      <w:tr w14:paraId="770B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7C6A39C">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691FF95">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12DD65">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6CB648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r>
      <w:tr w14:paraId="0662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A37DF62">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7624F9">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443E5C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1877817">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r>
      <w:tr w14:paraId="7E2E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D9CE252">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562A182">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6D3E0A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793E28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r>
      <w:tr w14:paraId="0B82B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84E88C1">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1D1AF0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F693C5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6AB243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r>
      <w:tr w14:paraId="47F1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7258EF7F">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3435A26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28637F3C">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6F917147">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r>
      <w:tr w14:paraId="1BA3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21FB797">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741B35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059A04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C51E6DF">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r>
      <w:tr w14:paraId="662C9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91C80BD">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50亿--100亿元（含</w:t>
            </w:r>
            <w:r>
              <w:rPr>
                <w:rFonts w:hint="eastAsia" w:ascii="宋体" w:hAnsi="宋体"/>
                <w:b w:val="0"/>
                <w:i w:val="0"/>
                <w:snapToGrid/>
                <w:color w:val="auto"/>
                <w:sz w:val="24"/>
                <w:szCs w:val="18"/>
                <w:highlight w:val="none"/>
                <w:u w:val="none"/>
                <w:lang w:val="en-US" w:eastAsia="zh-CN"/>
              </w:rPr>
              <w:t>100</w:t>
            </w:r>
            <w:r>
              <w:rPr>
                <w:rFonts w:hint="default" w:ascii="宋体" w:hAnsi="宋体" w:eastAsia="宋体"/>
                <w:b w:val="0"/>
                <w:i w:val="0"/>
                <w:snapToGrid/>
                <w:color w:val="auto"/>
                <w:sz w:val="24"/>
                <w:szCs w:val="18"/>
                <w:highlight w:val="none"/>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FE3C8DB">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C641F37">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ED601B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r>
      <w:tr w14:paraId="2381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0EEE398">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69AD009">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52F652">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DD896A9">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r>
      <w:tr w14:paraId="3DE4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35229A10">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注：1.按本表费率计算的收费金额为招标代理服务费的基准价格，不含工程量清单、最高投标限价（招标控制价）或标底的编制费用。</w:t>
            </w:r>
          </w:p>
          <w:p w14:paraId="27AC82AA">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val="en-US" w:eastAsia="zh-CN"/>
              </w:rPr>
            </w:pPr>
            <w:r>
              <w:rPr>
                <w:rFonts w:hint="eastAsia" w:ascii="宋体" w:hAnsi="宋体" w:eastAsia="宋体"/>
                <w:b w:val="0"/>
                <w:i w:val="0"/>
                <w:snapToGrid/>
                <w:color w:val="auto"/>
                <w:sz w:val="24"/>
                <w:szCs w:val="24"/>
                <w:highlight w:val="none"/>
                <w:u w:val="none"/>
                <w:lang w:val="en-US" w:eastAsia="zh-CN"/>
              </w:rPr>
              <w:t>2.招标代理服务收费按差额定率累进法计算。</w:t>
            </w:r>
          </w:p>
          <w:p w14:paraId="6FC49D4C">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例如: 某工程招标代理业务，项目预算金额（招标控制价）为10000万元，招标代理服务收费计算如下:</w:t>
            </w:r>
          </w:p>
          <w:p w14:paraId="5912275D">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eastAsia" w:ascii="宋体" w:hAnsi="宋体"/>
                <w:b w:val="0"/>
                <w:i w:val="0"/>
                <w:snapToGrid/>
                <w:color w:val="auto"/>
                <w:sz w:val="24"/>
                <w:szCs w:val="24"/>
                <w:highlight w:val="none"/>
                <w:u w:val="none"/>
                <w:lang w:val="en-US" w:eastAsia="zh-CN"/>
              </w:rPr>
              <w:t xml:space="preserve"> </w:t>
            </w:r>
            <w:r>
              <w:rPr>
                <w:rFonts w:hint="default" w:ascii="宋体" w:hAnsi="宋体" w:eastAsia="宋体"/>
                <w:b w:val="0"/>
                <w:i w:val="0"/>
                <w:snapToGrid/>
                <w:color w:val="auto"/>
                <w:sz w:val="24"/>
                <w:szCs w:val="24"/>
                <w:highlight w:val="none"/>
                <w:u w:val="none"/>
                <w:lang w:eastAsia="zh-CN"/>
              </w:rPr>
              <w:t>100万元×1.2%=1.2万元</w:t>
            </w:r>
          </w:p>
          <w:p w14:paraId="1665A31F">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（500-100）万元×1.0%=4万元</w:t>
            </w:r>
          </w:p>
          <w:p w14:paraId="69D2CA39">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（1000-500）×0.7%=3.5万元</w:t>
            </w:r>
          </w:p>
          <w:p w14:paraId="180496BD">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（5000-1000）×0.4%=16万元</w:t>
            </w:r>
          </w:p>
          <w:p w14:paraId="67C57FDF">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1"/>
                <w:szCs w:val="18"/>
                <w:highlight w:val="none"/>
                <w:u w:val="none"/>
                <w:lang w:eastAsia="zh-CN"/>
              </w:rPr>
            </w:pPr>
            <w:r>
              <w:rPr>
                <w:rFonts w:hint="default" w:ascii="宋体" w:hAnsi="宋体" w:eastAsia="宋体"/>
                <w:b w:val="0"/>
                <w:i w:val="0"/>
                <w:snapToGrid/>
                <w:color w:val="auto"/>
                <w:sz w:val="24"/>
                <w:szCs w:val="24"/>
                <w:highlight w:val="none"/>
                <w:u w:val="none"/>
                <w:lang w:eastAsia="zh-CN"/>
              </w:rPr>
              <w:t>（10000-5000）×0.25%=12.5万元合计收费=1.2+4+3.5+16+12.5=37.2万元</w:t>
            </w:r>
          </w:p>
        </w:tc>
      </w:tr>
    </w:tbl>
    <w:p w14:paraId="46BF34A8">
      <w:pPr>
        <w:pStyle w:val="2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p>
    <w:p w14:paraId="7A951B6C">
      <w:pPr>
        <w:keepNext/>
        <w:keepLines/>
        <w:widowControl w:val="0"/>
        <w:spacing w:line="360" w:lineRule="auto"/>
        <w:jc w:val="both"/>
        <w:outlineLvl w:val="1"/>
        <w:rPr>
          <w:rFonts w:hint="eastAsia" w:ascii="宋体" w:hAnsi="宋体" w:eastAsia="宋体" w:cs="宋体"/>
          <w:b/>
          <w:color w:val="auto"/>
          <w:sz w:val="24"/>
          <w:szCs w:val="24"/>
          <w:highlight w:val="none"/>
          <w:lang w:val="en-US" w:eastAsia="zh-CN"/>
        </w:rPr>
      </w:pPr>
    </w:p>
    <w:p w14:paraId="19D836DF">
      <w:pPr>
        <w:keepNext w:val="0"/>
        <w:keepLines w:val="0"/>
        <w:pageBreakBefore w:val="0"/>
        <w:widowControl w:val="0"/>
        <w:kinsoku/>
        <w:wordWrap/>
        <w:overflowPunct/>
        <w:topLinePunct w:val="0"/>
        <w:bidi w:val="0"/>
        <w:adjustRightInd w:val="0"/>
        <w:snapToGrid w:val="0"/>
        <w:spacing w:line="360" w:lineRule="auto"/>
        <w:jc w:val="both"/>
        <w:rPr>
          <w:rFonts w:hint="eastAsia" w:ascii="宋体" w:hAnsi="宋体" w:eastAsia="宋体" w:cs="宋体"/>
          <w:b/>
          <w:bCs/>
          <w:color w:val="auto"/>
          <w:sz w:val="28"/>
          <w:szCs w:val="28"/>
          <w:highlight w:val="none"/>
        </w:rPr>
      </w:pPr>
    </w:p>
    <w:p w14:paraId="154DD90E">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14:paraId="01D73274">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附件</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p>
    <w:p w14:paraId="6C54FC51">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中小企业划型标准规定</w:t>
      </w:r>
    </w:p>
    <w:tbl>
      <w:tblPr>
        <w:tblStyle w:val="11"/>
        <w:tblW w:w="9353" w:type="dxa"/>
        <w:jc w:val="center"/>
        <w:shd w:val="clear" w:color="auto" w:fill="FFFFFF"/>
        <w:tblLayout w:type="fixed"/>
        <w:tblCellMar>
          <w:top w:w="0" w:type="dxa"/>
          <w:left w:w="0" w:type="dxa"/>
          <w:bottom w:w="0" w:type="dxa"/>
          <w:right w:w="0" w:type="dxa"/>
        </w:tblCellMar>
      </w:tblPr>
      <w:tblGrid>
        <w:gridCol w:w="1144"/>
        <w:gridCol w:w="1492"/>
        <w:gridCol w:w="728"/>
        <w:gridCol w:w="1245"/>
        <w:gridCol w:w="1965"/>
        <w:gridCol w:w="1756"/>
        <w:gridCol w:w="1023"/>
      </w:tblGrid>
      <w:tr w14:paraId="1E175BF3">
        <w:tblPrEx>
          <w:shd w:val="clear" w:color="auto" w:fill="FFFFFF"/>
          <w:tblCellMar>
            <w:top w:w="0" w:type="dxa"/>
            <w:left w:w="0" w:type="dxa"/>
            <w:bottom w:w="0" w:type="dxa"/>
            <w:right w:w="0" w:type="dxa"/>
          </w:tblCellMar>
        </w:tblPrEx>
        <w:trPr>
          <w:trHeight w:val="653" w:hRule="atLeast"/>
          <w:jc w:val="center"/>
        </w:trPr>
        <w:tc>
          <w:tcPr>
            <w:tcW w:w="1144"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01FDA5FB">
            <w:pPr>
              <w:pStyle w:val="10"/>
              <w:wordWrap w:val="0"/>
              <w:spacing w:line="240" w:lineRule="auto"/>
              <w:jc w:val="center"/>
              <w:rPr>
                <w:rFonts w:hint="eastAsia"/>
                <w:color w:val="auto"/>
                <w:sz w:val="21"/>
                <w:szCs w:val="21"/>
                <w:highlight w:val="none"/>
              </w:rPr>
            </w:pPr>
            <w:r>
              <w:rPr>
                <w:rStyle w:val="14"/>
                <w:rFonts w:hint="eastAsia" w:ascii="宋体" w:hAnsi="宋体" w:cs="宋体"/>
                <w:color w:val="auto"/>
                <w:spacing w:val="8"/>
                <w:sz w:val="21"/>
                <w:szCs w:val="21"/>
                <w:highlight w:val="none"/>
              </w:rPr>
              <w:t>行业名称</w:t>
            </w:r>
          </w:p>
        </w:tc>
        <w:tc>
          <w:tcPr>
            <w:tcW w:w="1492"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D41FACB">
            <w:pPr>
              <w:pStyle w:val="10"/>
              <w:wordWrap w:val="0"/>
              <w:spacing w:line="240" w:lineRule="auto"/>
              <w:jc w:val="center"/>
              <w:rPr>
                <w:rFonts w:hint="eastAsia"/>
                <w:color w:val="auto"/>
                <w:sz w:val="21"/>
                <w:szCs w:val="21"/>
                <w:highlight w:val="none"/>
              </w:rPr>
            </w:pPr>
            <w:r>
              <w:rPr>
                <w:rStyle w:val="14"/>
                <w:rFonts w:hint="eastAsia" w:ascii="宋体" w:hAnsi="宋体" w:cs="宋体"/>
                <w:color w:val="auto"/>
                <w:spacing w:val="8"/>
                <w:sz w:val="21"/>
                <w:szCs w:val="21"/>
                <w:highlight w:val="none"/>
              </w:rPr>
              <w:t>指标名称</w:t>
            </w:r>
          </w:p>
        </w:tc>
        <w:tc>
          <w:tcPr>
            <w:tcW w:w="728"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D9FFB7D">
            <w:pPr>
              <w:pStyle w:val="10"/>
              <w:wordWrap w:val="0"/>
              <w:spacing w:line="240" w:lineRule="auto"/>
              <w:jc w:val="center"/>
              <w:rPr>
                <w:rFonts w:hint="eastAsia"/>
                <w:color w:val="auto"/>
                <w:sz w:val="21"/>
                <w:szCs w:val="21"/>
                <w:highlight w:val="none"/>
              </w:rPr>
            </w:pPr>
            <w:r>
              <w:rPr>
                <w:rStyle w:val="14"/>
                <w:rFonts w:hint="eastAsia" w:ascii="宋体" w:hAnsi="宋体" w:cs="宋体"/>
                <w:color w:val="auto"/>
                <w:spacing w:val="8"/>
                <w:sz w:val="21"/>
                <w:szCs w:val="21"/>
                <w:highlight w:val="none"/>
              </w:rPr>
              <w:t>计量单位</w:t>
            </w:r>
          </w:p>
        </w:tc>
        <w:tc>
          <w:tcPr>
            <w:tcW w:w="124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F2D92D2">
            <w:pPr>
              <w:pStyle w:val="10"/>
              <w:wordWrap w:val="0"/>
              <w:spacing w:line="240" w:lineRule="auto"/>
              <w:jc w:val="center"/>
              <w:rPr>
                <w:rFonts w:hint="eastAsia"/>
                <w:color w:val="auto"/>
                <w:sz w:val="21"/>
                <w:szCs w:val="21"/>
                <w:highlight w:val="none"/>
              </w:rPr>
            </w:pPr>
            <w:r>
              <w:rPr>
                <w:rStyle w:val="14"/>
                <w:rFonts w:hint="eastAsia" w:ascii="宋体" w:hAnsi="宋体" w:cs="宋体"/>
                <w:color w:val="auto"/>
                <w:spacing w:val="8"/>
                <w:sz w:val="21"/>
                <w:szCs w:val="21"/>
                <w:highlight w:val="none"/>
              </w:rPr>
              <w:t>大型</w:t>
            </w:r>
          </w:p>
        </w:tc>
        <w:tc>
          <w:tcPr>
            <w:tcW w:w="19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04DB3067">
            <w:pPr>
              <w:pStyle w:val="10"/>
              <w:wordWrap w:val="0"/>
              <w:spacing w:line="240" w:lineRule="auto"/>
              <w:jc w:val="center"/>
              <w:rPr>
                <w:rFonts w:hint="eastAsia"/>
                <w:color w:val="auto"/>
                <w:sz w:val="21"/>
                <w:szCs w:val="21"/>
                <w:highlight w:val="none"/>
              </w:rPr>
            </w:pPr>
            <w:r>
              <w:rPr>
                <w:rStyle w:val="14"/>
                <w:rFonts w:hint="eastAsia" w:ascii="宋体" w:hAnsi="宋体" w:cs="宋体"/>
                <w:color w:val="auto"/>
                <w:spacing w:val="8"/>
                <w:sz w:val="21"/>
                <w:szCs w:val="21"/>
                <w:highlight w:val="none"/>
              </w:rPr>
              <w:t>中型</w:t>
            </w:r>
          </w:p>
        </w:tc>
        <w:tc>
          <w:tcPr>
            <w:tcW w:w="1756"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7B2CBA1F">
            <w:pPr>
              <w:pStyle w:val="10"/>
              <w:wordWrap w:val="0"/>
              <w:spacing w:line="240" w:lineRule="auto"/>
              <w:jc w:val="center"/>
              <w:rPr>
                <w:rFonts w:hint="eastAsia"/>
                <w:color w:val="auto"/>
                <w:sz w:val="21"/>
                <w:szCs w:val="21"/>
                <w:highlight w:val="none"/>
              </w:rPr>
            </w:pPr>
            <w:r>
              <w:rPr>
                <w:rStyle w:val="14"/>
                <w:rFonts w:hint="eastAsia" w:ascii="宋体" w:hAnsi="宋体" w:cs="宋体"/>
                <w:color w:val="auto"/>
                <w:spacing w:val="8"/>
                <w:sz w:val="21"/>
                <w:szCs w:val="21"/>
                <w:highlight w:val="none"/>
              </w:rPr>
              <w:t>小型</w:t>
            </w:r>
          </w:p>
        </w:tc>
        <w:tc>
          <w:tcPr>
            <w:tcW w:w="1023"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6AD42676">
            <w:pPr>
              <w:pStyle w:val="10"/>
              <w:wordWrap w:val="0"/>
              <w:spacing w:line="240" w:lineRule="auto"/>
              <w:jc w:val="center"/>
              <w:rPr>
                <w:rFonts w:hint="eastAsia"/>
                <w:color w:val="auto"/>
                <w:sz w:val="21"/>
                <w:szCs w:val="21"/>
                <w:highlight w:val="none"/>
              </w:rPr>
            </w:pPr>
            <w:r>
              <w:rPr>
                <w:rStyle w:val="14"/>
                <w:rFonts w:hint="eastAsia" w:ascii="宋体" w:hAnsi="宋体" w:cs="宋体"/>
                <w:color w:val="auto"/>
                <w:spacing w:val="8"/>
                <w:sz w:val="21"/>
                <w:szCs w:val="21"/>
                <w:highlight w:val="none"/>
              </w:rPr>
              <w:t>微型</w:t>
            </w:r>
          </w:p>
        </w:tc>
      </w:tr>
      <w:tr w14:paraId="2D22427B">
        <w:tblPrEx>
          <w:tblCellMar>
            <w:top w:w="0" w:type="dxa"/>
            <w:left w:w="0" w:type="dxa"/>
            <w:bottom w:w="0" w:type="dxa"/>
            <w:right w:w="0" w:type="dxa"/>
          </w:tblCellMar>
        </w:tblPrEx>
        <w:trPr>
          <w:trHeight w:val="682" w:hRule="atLeast"/>
          <w:jc w:val="center"/>
        </w:trPr>
        <w:tc>
          <w:tcPr>
            <w:tcW w:w="1144"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7B1DD789">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农、林、牧、渔业</w:t>
            </w: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FED3AA">
            <w:pPr>
              <w:pStyle w:val="10"/>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D213E0">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D6D1CF">
            <w:pPr>
              <w:pStyle w:val="10"/>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021220">
            <w:pPr>
              <w:pStyle w:val="10"/>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8555BF">
            <w:pPr>
              <w:pStyle w:val="10"/>
              <w:wordWrap w:val="0"/>
              <w:jc w:val="center"/>
              <w:rPr>
                <w:rFonts w:hint="eastAsia"/>
                <w:color w:val="auto"/>
                <w:sz w:val="21"/>
                <w:szCs w:val="21"/>
                <w:highlight w:val="none"/>
              </w:rPr>
            </w:pPr>
            <w:r>
              <w:rPr>
                <w:rFonts w:hint="eastAsia"/>
                <w:color w:val="auto"/>
                <w:spacing w:val="8"/>
                <w:sz w:val="21"/>
                <w:szCs w:val="21"/>
                <w:highlight w:val="none"/>
              </w:rPr>
              <w:t>50≤Y＜500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8F329E">
            <w:pPr>
              <w:pStyle w:val="10"/>
              <w:wordWrap w:val="0"/>
              <w:jc w:val="center"/>
              <w:rPr>
                <w:rFonts w:hint="eastAsia"/>
                <w:color w:val="auto"/>
                <w:sz w:val="21"/>
                <w:szCs w:val="21"/>
                <w:highlight w:val="none"/>
              </w:rPr>
            </w:pPr>
            <w:r>
              <w:rPr>
                <w:rFonts w:hint="eastAsia"/>
                <w:color w:val="auto"/>
                <w:spacing w:val="8"/>
                <w:sz w:val="21"/>
                <w:szCs w:val="21"/>
                <w:highlight w:val="none"/>
              </w:rPr>
              <w:t>Y＜50</w:t>
            </w:r>
          </w:p>
        </w:tc>
      </w:tr>
      <w:tr w14:paraId="6C9FD1BC">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CA814EF">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F885A9">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BF7F5F">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0541C1">
            <w:pPr>
              <w:pStyle w:val="10"/>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5AB089">
            <w:pPr>
              <w:pStyle w:val="10"/>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364D8B5">
            <w:pPr>
              <w:pStyle w:val="10"/>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68EE85">
            <w:pPr>
              <w:pStyle w:val="10"/>
              <w:wordWrap w:val="0"/>
              <w:jc w:val="center"/>
              <w:rPr>
                <w:rFonts w:hint="eastAsia"/>
                <w:color w:val="auto"/>
                <w:sz w:val="21"/>
                <w:szCs w:val="21"/>
                <w:highlight w:val="none"/>
              </w:rPr>
            </w:pPr>
            <w:r>
              <w:rPr>
                <w:rFonts w:hint="eastAsia"/>
                <w:color w:val="auto"/>
                <w:spacing w:val="8"/>
                <w:sz w:val="21"/>
                <w:szCs w:val="21"/>
                <w:highlight w:val="none"/>
              </w:rPr>
              <w:t>X＜20</w:t>
            </w:r>
          </w:p>
        </w:tc>
      </w:tr>
      <w:tr w14:paraId="6C54ECCF">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3DC37CD">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C73F798">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F735D9">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4F4788">
            <w:pPr>
              <w:pStyle w:val="10"/>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E7371F">
            <w:pPr>
              <w:pStyle w:val="10"/>
              <w:wordWrap w:val="0"/>
              <w:jc w:val="center"/>
              <w:rPr>
                <w:rFonts w:hint="eastAsia"/>
                <w:color w:val="auto"/>
                <w:sz w:val="21"/>
                <w:szCs w:val="21"/>
                <w:highlight w:val="none"/>
              </w:rPr>
            </w:pPr>
            <w:r>
              <w:rPr>
                <w:rFonts w:hint="eastAsia"/>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7005F2">
            <w:pPr>
              <w:pStyle w:val="10"/>
              <w:wordWrap w:val="0"/>
              <w:jc w:val="center"/>
              <w:rPr>
                <w:rFonts w:hint="eastAsia"/>
                <w:color w:val="auto"/>
                <w:sz w:val="21"/>
                <w:szCs w:val="21"/>
                <w:highlight w:val="none"/>
              </w:rPr>
            </w:pPr>
            <w:r>
              <w:rPr>
                <w:rFonts w:hint="eastAsia"/>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605C37">
            <w:pPr>
              <w:pStyle w:val="10"/>
              <w:wordWrap w:val="0"/>
              <w:jc w:val="center"/>
              <w:rPr>
                <w:rFonts w:hint="eastAsia"/>
                <w:color w:val="auto"/>
                <w:sz w:val="21"/>
                <w:szCs w:val="21"/>
                <w:highlight w:val="none"/>
              </w:rPr>
            </w:pPr>
            <w:r>
              <w:rPr>
                <w:rFonts w:hint="eastAsia"/>
                <w:color w:val="auto"/>
                <w:spacing w:val="8"/>
                <w:sz w:val="21"/>
                <w:szCs w:val="21"/>
                <w:highlight w:val="none"/>
              </w:rPr>
              <w:t>Y＜300</w:t>
            </w:r>
          </w:p>
        </w:tc>
      </w:tr>
      <w:tr w14:paraId="0FB201E1">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AE7490">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EABA14">
            <w:pPr>
              <w:pStyle w:val="10"/>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EC3D336">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EEFAC4">
            <w:pPr>
              <w:pStyle w:val="10"/>
              <w:wordWrap w:val="0"/>
              <w:jc w:val="center"/>
              <w:rPr>
                <w:rFonts w:hint="eastAsia"/>
                <w:color w:val="auto"/>
                <w:sz w:val="21"/>
                <w:szCs w:val="21"/>
                <w:highlight w:val="none"/>
              </w:rPr>
            </w:pPr>
            <w:r>
              <w:rPr>
                <w:rFonts w:hint="eastAsia"/>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3F4599">
            <w:pPr>
              <w:pStyle w:val="10"/>
              <w:wordWrap w:val="0"/>
              <w:jc w:val="center"/>
              <w:rPr>
                <w:rFonts w:hint="eastAsia"/>
                <w:color w:val="auto"/>
                <w:sz w:val="21"/>
                <w:szCs w:val="21"/>
                <w:highlight w:val="none"/>
              </w:rPr>
            </w:pPr>
            <w:r>
              <w:rPr>
                <w:rFonts w:hint="eastAsia"/>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CF2AC7">
            <w:pPr>
              <w:pStyle w:val="10"/>
              <w:wordWrap w:val="0"/>
              <w:jc w:val="center"/>
              <w:rPr>
                <w:rFonts w:hint="eastAsia"/>
                <w:color w:val="auto"/>
                <w:sz w:val="21"/>
                <w:szCs w:val="21"/>
                <w:highlight w:val="none"/>
              </w:rPr>
            </w:pPr>
            <w:r>
              <w:rPr>
                <w:rFonts w:hint="eastAsia"/>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DAFBE2">
            <w:pPr>
              <w:pStyle w:val="10"/>
              <w:wordWrap w:val="0"/>
              <w:jc w:val="center"/>
              <w:rPr>
                <w:rFonts w:hint="eastAsia"/>
                <w:color w:val="auto"/>
                <w:sz w:val="21"/>
                <w:szCs w:val="21"/>
                <w:highlight w:val="none"/>
              </w:rPr>
            </w:pPr>
            <w:r>
              <w:rPr>
                <w:rFonts w:hint="eastAsia"/>
                <w:color w:val="auto"/>
                <w:spacing w:val="8"/>
                <w:sz w:val="21"/>
                <w:szCs w:val="21"/>
                <w:highlight w:val="none"/>
              </w:rPr>
              <w:t>Y＜300</w:t>
            </w:r>
          </w:p>
        </w:tc>
      </w:tr>
      <w:tr w14:paraId="4EA1AA42">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E8E6F59">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B3FE1E">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BF968E6">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73FEF4B">
            <w:pPr>
              <w:pStyle w:val="10"/>
              <w:wordWrap w:val="0"/>
              <w:jc w:val="center"/>
              <w:rPr>
                <w:rFonts w:hint="eastAsia"/>
                <w:color w:val="auto"/>
                <w:sz w:val="21"/>
                <w:szCs w:val="21"/>
                <w:highlight w:val="none"/>
              </w:rPr>
            </w:pPr>
            <w:r>
              <w:rPr>
                <w:rFonts w:hint="eastAsia"/>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24E0B05">
            <w:pPr>
              <w:pStyle w:val="10"/>
              <w:wordWrap w:val="0"/>
              <w:jc w:val="center"/>
              <w:rPr>
                <w:rFonts w:hint="eastAsia"/>
                <w:color w:val="auto"/>
                <w:sz w:val="21"/>
                <w:szCs w:val="21"/>
                <w:highlight w:val="none"/>
              </w:rPr>
            </w:pPr>
            <w:r>
              <w:rPr>
                <w:rFonts w:hint="eastAsia"/>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58A3FE3">
            <w:pPr>
              <w:pStyle w:val="10"/>
              <w:wordWrap w:val="0"/>
              <w:jc w:val="center"/>
              <w:rPr>
                <w:rFonts w:hint="eastAsia"/>
                <w:color w:val="auto"/>
                <w:sz w:val="21"/>
                <w:szCs w:val="21"/>
                <w:highlight w:val="none"/>
              </w:rPr>
            </w:pPr>
            <w:r>
              <w:rPr>
                <w:rFonts w:hint="eastAsia"/>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818212">
            <w:pPr>
              <w:pStyle w:val="10"/>
              <w:wordWrap w:val="0"/>
              <w:jc w:val="center"/>
              <w:rPr>
                <w:rFonts w:hint="eastAsia"/>
                <w:color w:val="auto"/>
                <w:sz w:val="21"/>
                <w:szCs w:val="21"/>
                <w:highlight w:val="none"/>
              </w:rPr>
            </w:pPr>
            <w:r>
              <w:rPr>
                <w:rFonts w:hint="eastAsia"/>
                <w:color w:val="auto"/>
                <w:spacing w:val="8"/>
                <w:sz w:val="21"/>
                <w:szCs w:val="21"/>
                <w:highlight w:val="none"/>
              </w:rPr>
              <w:t>Z＜300</w:t>
            </w:r>
          </w:p>
        </w:tc>
      </w:tr>
      <w:tr w14:paraId="644764E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42CB8F">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F3E21E">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4B9F60F">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0422A1">
            <w:pPr>
              <w:pStyle w:val="10"/>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A3A51D">
            <w:pPr>
              <w:pStyle w:val="10"/>
              <w:wordWrap w:val="0"/>
              <w:jc w:val="center"/>
              <w:rPr>
                <w:rFonts w:hint="eastAsia"/>
                <w:color w:val="auto"/>
                <w:sz w:val="21"/>
                <w:szCs w:val="21"/>
                <w:highlight w:val="none"/>
              </w:rPr>
            </w:pPr>
            <w:r>
              <w:rPr>
                <w:rFonts w:hint="eastAsia"/>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5639CB8">
            <w:pPr>
              <w:pStyle w:val="10"/>
              <w:wordWrap w:val="0"/>
              <w:jc w:val="center"/>
              <w:rPr>
                <w:rFonts w:hint="eastAsia"/>
                <w:color w:val="auto"/>
                <w:sz w:val="21"/>
                <w:szCs w:val="21"/>
                <w:highlight w:val="none"/>
              </w:rPr>
            </w:pPr>
            <w:r>
              <w:rPr>
                <w:rFonts w:hint="eastAsia"/>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96150A">
            <w:pPr>
              <w:pStyle w:val="10"/>
              <w:wordWrap w:val="0"/>
              <w:jc w:val="center"/>
              <w:rPr>
                <w:rFonts w:hint="eastAsia"/>
                <w:color w:val="auto"/>
                <w:sz w:val="21"/>
                <w:szCs w:val="21"/>
                <w:highlight w:val="none"/>
              </w:rPr>
            </w:pPr>
            <w:r>
              <w:rPr>
                <w:rFonts w:hint="eastAsia"/>
                <w:color w:val="auto"/>
                <w:spacing w:val="8"/>
                <w:sz w:val="21"/>
                <w:szCs w:val="21"/>
                <w:highlight w:val="none"/>
              </w:rPr>
              <w:t>X＜5</w:t>
            </w:r>
          </w:p>
        </w:tc>
      </w:tr>
      <w:tr w14:paraId="7EF4363C">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7005D55">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120CE4">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44B892">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FFA8FB">
            <w:pPr>
              <w:pStyle w:val="10"/>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05BA7B">
            <w:pPr>
              <w:pStyle w:val="10"/>
              <w:wordWrap w:val="0"/>
              <w:jc w:val="center"/>
              <w:rPr>
                <w:rFonts w:hint="eastAsia"/>
                <w:color w:val="auto"/>
                <w:sz w:val="21"/>
                <w:szCs w:val="21"/>
                <w:highlight w:val="none"/>
              </w:rPr>
            </w:pPr>
            <w:r>
              <w:rPr>
                <w:rFonts w:hint="eastAsia"/>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1CAA88">
            <w:pPr>
              <w:pStyle w:val="10"/>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95E712B">
            <w:pPr>
              <w:pStyle w:val="10"/>
              <w:wordWrap w:val="0"/>
              <w:jc w:val="center"/>
              <w:rPr>
                <w:rFonts w:hint="eastAsia"/>
                <w:color w:val="auto"/>
                <w:sz w:val="21"/>
                <w:szCs w:val="21"/>
                <w:highlight w:val="none"/>
              </w:rPr>
            </w:pPr>
            <w:r>
              <w:rPr>
                <w:rFonts w:hint="eastAsia"/>
                <w:color w:val="auto"/>
                <w:spacing w:val="8"/>
                <w:sz w:val="21"/>
                <w:szCs w:val="21"/>
                <w:highlight w:val="none"/>
              </w:rPr>
              <w:t>Y＜1000</w:t>
            </w:r>
          </w:p>
        </w:tc>
      </w:tr>
      <w:tr w14:paraId="075A3FAB">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2578DB7">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6D5976">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1F7BC83">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AB3132">
            <w:pPr>
              <w:pStyle w:val="10"/>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3B4DC8">
            <w:pPr>
              <w:pStyle w:val="10"/>
              <w:wordWrap w:val="0"/>
              <w:jc w:val="center"/>
              <w:rPr>
                <w:rFonts w:hint="eastAsia"/>
                <w:color w:val="auto"/>
                <w:sz w:val="21"/>
                <w:szCs w:val="21"/>
                <w:highlight w:val="none"/>
              </w:rPr>
            </w:pPr>
            <w:r>
              <w:rPr>
                <w:rFonts w:hint="eastAsia"/>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72CDD3">
            <w:pPr>
              <w:pStyle w:val="10"/>
              <w:wordWrap w:val="0"/>
              <w:jc w:val="center"/>
              <w:rPr>
                <w:rFonts w:hint="eastAsia"/>
                <w:color w:val="auto"/>
                <w:sz w:val="21"/>
                <w:szCs w:val="21"/>
                <w:highlight w:val="none"/>
              </w:rPr>
            </w:pPr>
            <w:r>
              <w:rPr>
                <w:rFonts w:hint="eastAsia"/>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0FF32A">
            <w:pPr>
              <w:pStyle w:val="10"/>
              <w:wordWrap w:val="0"/>
              <w:jc w:val="center"/>
              <w:rPr>
                <w:rFonts w:hint="eastAsia"/>
                <w:color w:val="auto"/>
                <w:sz w:val="21"/>
                <w:szCs w:val="21"/>
                <w:highlight w:val="none"/>
              </w:rPr>
            </w:pPr>
            <w:r>
              <w:rPr>
                <w:rFonts w:hint="eastAsia"/>
                <w:color w:val="auto"/>
                <w:spacing w:val="8"/>
                <w:sz w:val="21"/>
                <w:szCs w:val="21"/>
                <w:highlight w:val="none"/>
              </w:rPr>
              <w:t>X＜10</w:t>
            </w:r>
          </w:p>
        </w:tc>
      </w:tr>
      <w:tr w14:paraId="44E6296E">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79B6951">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5FEFA0">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E3A7118">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A799EC">
            <w:pPr>
              <w:pStyle w:val="10"/>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E7C73B">
            <w:pPr>
              <w:pStyle w:val="10"/>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442407">
            <w:pPr>
              <w:pStyle w:val="10"/>
              <w:wordWrap w:val="0"/>
              <w:jc w:val="center"/>
              <w:rPr>
                <w:rFonts w:hint="eastAsia"/>
                <w:color w:val="auto"/>
                <w:sz w:val="21"/>
                <w:szCs w:val="21"/>
                <w:highlight w:val="none"/>
              </w:rPr>
            </w:pPr>
            <w:r>
              <w:rPr>
                <w:rFonts w:hint="eastAsia"/>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190036C">
            <w:pPr>
              <w:pStyle w:val="10"/>
              <w:wordWrap w:val="0"/>
              <w:jc w:val="center"/>
              <w:rPr>
                <w:rFonts w:hint="eastAsia"/>
                <w:color w:val="auto"/>
                <w:sz w:val="21"/>
                <w:szCs w:val="21"/>
                <w:highlight w:val="none"/>
              </w:rPr>
            </w:pPr>
            <w:r>
              <w:rPr>
                <w:rFonts w:hint="eastAsia"/>
                <w:color w:val="auto"/>
                <w:spacing w:val="8"/>
                <w:sz w:val="21"/>
                <w:szCs w:val="21"/>
                <w:highlight w:val="none"/>
              </w:rPr>
              <w:t>Y＜100</w:t>
            </w:r>
          </w:p>
        </w:tc>
      </w:tr>
      <w:tr w14:paraId="15AD16B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67495B7">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BC5ABB">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89BFB4">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C1CC65">
            <w:pPr>
              <w:pStyle w:val="10"/>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928CE6">
            <w:pPr>
              <w:pStyle w:val="10"/>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E47328">
            <w:pPr>
              <w:pStyle w:val="10"/>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F3AC19">
            <w:pPr>
              <w:pStyle w:val="10"/>
              <w:wordWrap w:val="0"/>
              <w:jc w:val="center"/>
              <w:rPr>
                <w:rFonts w:hint="eastAsia"/>
                <w:color w:val="auto"/>
                <w:sz w:val="21"/>
                <w:szCs w:val="21"/>
                <w:highlight w:val="none"/>
              </w:rPr>
            </w:pPr>
            <w:r>
              <w:rPr>
                <w:rFonts w:hint="eastAsia"/>
                <w:color w:val="auto"/>
                <w:spacing w:val="8"/>
                <w:sz w:val="21"/>
                <w:szCs w:val="21"/>
                <w:highlight w:val="none"/>
              </w:rPr>
              <w:t>X＜20</w:t>
            </w:r>
          </w:p>
        </w:tc>
      </w:tr>
      <w:tr w14:paraId="50A7356D">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EF8DE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09689B9">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EFC3EF">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7B413D4">
            <w:pPr>
              <w:pStyle w:val="10"/>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A0B6D56">
            <w:pPr>
              <w:pStyle w:val="10"/>
              <w:wordWrap w:val="0"/>
              <w:jc w:val="center"/>
              <w:rPr>
                <w:rFonts w:hint="eastAsia"/>
                <w:color w:val="auto"/>
                <w:sz w:val="21"/>
                <w:szCs w:val="21"/>
                <w:highlight w:val="none"/>
              </w:rPr>
            </w:pPr>
            <w:r>
              <w:rPr>
                <w:rFonts w:hint="eastAsia"/>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E7A2D22">
            <w:pPr>
              <w:pStyle w:val="10"/>
              <w:wordWrap w:val="0"/>
              <w:jc w:val="center"/>
              <w:rPr>
                <w:rFonts w:hint="eastAsia"/>
                <w:color w:val="auto"/>
                <w:sz w:val="21"/>
                <w:szCs w:val="21"/>
                <w:highlight w:val="none"/>
              </w:rPr>
            </w:pPr>
            <w:r>
              <w:rPr>
                <w:rFonts w:hint="eastAsia"/>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F0CBDE">
            <w:pPr>
              <w:pStyle w:val="10"/>
              <w:wordWrap w:val="0"/>
              <w:jc w:val="center"/>
              <w:rPr>
                <w:rFonts w:hint="eastAsia"/>
                <w:color w:val="auto"/>
                <w:sz w:val="21"/>
                <w:szCs w:val="21"/>
                <w:highlight w:val="none"/>
              </w:rPr>
            </w:pPr>
            <w:r>
              <w:rPr>
                <w:rFonts w:hint="eastAsia"/>
                <w:color w:val="auto"/>
                <w:spacing w:val="8"/>
                <w:sz w:val="21"/>
                <w:szCs w:val="21"/>
                <w:highlight w:val="none"/>
              </w:rPr>
              <w:t>Y＜200</w:t>
            </w:r>
          </w:p>
        </w:tc>
      </w:tr>
      <w:tr w14:paraId="4A3B9B1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1009CFC">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4671E2">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5D1F062">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8F796B5">
            <w:pPr>
              <w:pStyle w:val="10"/>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5E82DF">
            <w:pPr>
              <w:pStyle w:val="10"/>
              <w:wordWrap w:val="0"/>
              <w:jc w:val="center"/>
              <w:rPr>
                <w:rFonts w:hint="eastAsia"/>
                <w:color w:val="auto"/>
                <w:sz w:val="21"/>
                <w:szCs w:val="21"/>
                <w:highlight w:val="none"/>
              </w:rPr>
            </w:pPr>
            <w:r>
              <w:rPr>
                <w:rFonts w:hint="eastAsia"/>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D3BD989">
            <w:pPr>
              <w:pStyle w:val="10"/>
              <w:wordWrap w:val="0"/>
              <w:jc w:val="center"/>
              <w:rPr>
                <w:rFonts w:hint="eastAsia"/>
                <w:color w:val="auto"/>
                <w:sz w:val="21"/>
                <w:szCs w:val="21"/>
                <w:highlight w:val="none"/>
              </w:rPr>
            </w:pPr>
            <w:r>
              <w:rPr>
                <w:rFonts w:hint="eastAsia"/>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0339A5">
            <w:pPr>
              <w:pStyle w:val="10"/>
              <w:wordWrap w:val="0"/>
              <w:jc w:val="center"/>
              <w:rPr>
                <w:rFonts w:hint="eastAsia"/>
                <w:color w:val="auto"/>
                <w:sz w:val="21"/>
                <w:szCs w:val="21"/>
                <w:highlight w:val="none"/>
              </w:rPr>
            </w:pPr>
            <w:r>
              <w:rPr>
                <w:rFonts w:hint="eastAsia"/>
                <w:color w:val="auto"/>
                <w:spacing w:val="8"/>
                <w:sz w:val="21"/>
                <w:szCs w:val="21"/>
                <w:highlight w:val="none"/>
              </w:rPr>
              <w:t>X＜20</w:t>
            </w:r>
          </w:p>
        </w:tc>
      </w:tr>
      <w:tr w14:paraId="6FF324D2">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BEDCC2E">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410DA0">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D80903">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D811DA">
            <w:pPr>
              <w:pStyle w:val="10"/>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06FFE2">
            <w:pPr>
              <w:pStyle w:val="10"/>
              <w:wordWrap w:val="0"/>
              <w:jc w:val="center"/>
              <w:rPr>
                <w:rFonts w:hint="eastAsia"/>
                <w:color w:val="auto"/>
                <w:sz w:val="21"/>
                <w:szCs w:val="21"/>
                <w:highlight w:val="none"/>
              </w:rPr>
            </w:pPr>
            <w:r>
              <w:rPr>
                <w:rFonts w:hint="eastAsia"/>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D64192">
            <w:pPr>
              <w:pStyle w:val="10"/>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BBC8B0A">
            <w:pPr>
              <w:pStyle w:val="10"/>
              <w:wordWrap w:val="0"/>
              <w:jc w:val="center"/>
              <w:rPr>
                <w:rFonts w:hint="eastAsia"/>
                <w:color w:val="auto"/>
                <w:sz w:val="21"/>
                <w:szCs w:val="21"/>
                <w:highlight w:val="none"/>
              </w:rPr>
            </w:pPr>
            <w:r>
              <w:rPr>
                <w:rFonts w:hint="eastAsia"/>
                <w:color w:val="auto"/>
                <w:spacing w:val="8"/>
                <w:sz w:val="21"/>
                <w:szCs w:val="21"/>
                <w:highlight w:val="none"/>
              </w:rPr>
              <w:t>Y＜100</w:t>
            </w:r>
          </w:p>
        </w:tc>
      </w:tr>
      <w:tr w14:paraId="5BBF42E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7CAF115">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4638E05">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937CF2">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FF582A">
            <w:pPr>
              <w:pStyle w:val="10"/>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3AC494">
            <w:pPr>
              <w:pStyle w:val="10"/>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ADEF3F9">
            <w:pPr>
              <w:pStyle w:val="10"/>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A87A79">
            <w:pPr>
              <w:pStyle w:val="10"/>
              <w:wordWrap w:val="0"/>
              <w:jc w:val="center"/>
              <w:rPr>
                <w:rFonts w:hint="eastAsia"/>
                <w:color w:val="auto"/>
                <w:sz w:val="21"/>
                <w:szCs w:val="21"/>
                <w:highlight w:val="none"/>
              </w:rPr>
            </w:pPr>
            <w:r>
              <w:rPr>
                <w:rFonts w:hint="eastAsia"/>
                <w:color w:val="auto"/>
                <w:spacing w:val="8"/>
                <w:sz w:val="21"/>
                <w:szCs w:val="21"/>
                <w:highlight w:val="none"/>
              </w:rPr>
              <w:t>X＜20</w:t>
            </w:r>
          </w:p>
        </w:tc>
      </w:tr>
      <w:tr w14:paraId="5E53CD4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5B36916">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9B8049">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762D872">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121DB0">
            <w:pPr>
              <w:pStyle w:val="10"/>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8D8BA3B">
            <w:pPr>
              <w:pStyle w:val="10"/>
              <w:wordWrap w:val="0"/>
              <w:jc w:val="center"/>
              <w:rPr>
                <w:rFonts w:hint="eastAsia"/>
                <w:color w:val="auto"/>
                <w:sz w:val="21"/>
                <w:szCs w:val="21"/>
                <w:highlight w:val="none"/>
              </w:rPr>
            </w:pPr>
            <w:r>
              <w:rPr>
                <w:rFonts w:hint="eastAsia"/>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094858">
            <w:pPr>
              <w:pStyle w:val="10"/>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947EAE8">
            <w:pPr>
              <w:pStyle w:val="10"/>
              <w:wordWrap w:val="0"/>
              <w:jc w:val="center"/>
              <w:rPr>
                <w:rFonts w:hint="eastAsia"/>
                <w:color w:val="auto"/>
                <w:sz w:val="21"/>
                <w:szCs w:val="21"/>
                <w:highlight w:val="none"/>
              </w:rPr>
            </w:pPr>
            <w:r>
              <w:rPr>
                <w:rFonts w:hint="eastAsia"/>
                <w:color w:val="auto"/>
                <w:spacing w:val="8"/>
                <w:sz w:val="21"/>
                <w:szCs w:val="21"/>
                <w:highlight w:val="none"/>
              </w:rPr>
              <w:t>Y＜100</w:t>
            </w:r>
          </w:p>
        </w:tc>
      </w:tr>
      <w:tr w14:paraId="515ED39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DBCE79">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E66248">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24016E">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58E87F">
            <w:pPr>
              <w:pStyle w:val="10"/>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C71BC4">
            <w:pPr>
              <w:pStyle w:val="10"/>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2C41F3">
            <w:pPr>
              <w:pStyle w:val="10"/>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227EBC">
            <w:pPr>
              <w:pStyle w:val="10"/>
              <w:wordWrap w:val="0"/>
              <w:jc w:val="center"/>
              <w:rPr>
                <w:rFonts w:hint="eastAsia"/>
                <w:color w:val="auto"/>
                <w:sz w:val="21"/>
                <w:szCs w:val="21"/>
                <w:highlight w:val="none"/>
              </w:rPr>
            </w:pPr>
            <w:r>
              <w:rPr>
                <w:rFonts w:hint="eastAsia"/>
                <w:color w:val="auto"/>
                <w:spacing w:val="8"/>
                <w:sz w:val="21"/>
                <w:szCs w:val="21"/>
                <w:highlight w:val="none"/>
              </w:rPr>
              <w:t>X＜10</w:t>
            </w:r>
          </w:p>
        </w:tc>
      </w:tr>
      <w:tr w14:paraId="388D7C15">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F3BD05A">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C272B9">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FFE2375">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1A840D">
            <w:pPr>
              <w:pStyle w:val="10"/>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7EC71D">
            <w:pPr>
              <w:pStyle w:val="10"/>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0ECF41">
            <w:pPr>
              <w:pStyle w:val="10"/>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24545E">
            <w:pPr>
              <w:pStyle w:val="10"/>
              <w:wordWrap w:val="0"/>
              <w:jc w:val="center"/>
              <w:rPr>
                <w:rFonts w:hint="eastAsia"/>
                <w:color w:val="auto"/>
                <w:sz w:val="21"/>
                <w:szCs w:val="21"/>
                <w:highlight w:val="none"/>
              </w:rPr>
            </w:pPr>
            <w:r>
              <w:rPr>
                <w:rFonts w:hint="eastAsia"/>
                <w:color w:val="auto"/>
                <w:spacing w:val="8"/>
                <w:sz w:val="21"/>
                <w:szCs w:val="21"/>
                <w:highlight w:val="none"/>
              </w:rPr>
              <w:t>Y＜100</w:t>
            </w:r>
          </w:p>
        </w:tc>
      </w:tr>
      <w:tr w14:paraId="50D0099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0F90699">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6BCA14">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D32B42">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11F03">
            <w:pPr>
              <w:pStyle w:val="10"/>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05EA2D">
            <w:pPr>
              <w:pStyle w:val="10"/>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3BFA9D">
            <w:pPr>
              <w:pStyle w:val="10"/>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83B460">
            <w:pPr>
              <w:pStyle w:val="10"/>
              <w:wordWrap w:val="0"/>
              <w:jc w:val="center"/>
              <w:rPr>
                <w:rFonts w:hint="eastAsia"/>
                <w:color w:val="auto"/>
                <w:sz w:val="21"/>
                <w:szCs w:val="21"/>
                <w:highlight w:val="none"/>
              </w:rPr>
            </w:pPr>
            <w:r>
              <w:rPr>
                <w:rFonts w:hint="eastAsia"/>
                <w:color w:val="auto"/>
                <w:spacing w:val="8"/>
                <w:sz w:val="21"/>
                <w:szCs w:val="21"/>
                <w:highlight w:val="none"/>
              </w:rPr>
              <w:t>X＜10</w:t>
            </w:r>
          </w:p>
        </w:tc>
      </w:tr>
      <w:tr w14:paraId="572C9C29">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auto" w:sz="4" w:space="0"/>
              <w:right w:val="single" w:color="4F81BD" w:sz="6" w:space="0"/>
            </w:tcBorders>
            <w:shd w:val="clear" w:color="auto" w:fill="FFFFFF"/>
            <w:noWrap w:val="0"/>
            <w:tcMar>
              <w:left w:w="105" w:type="dxa"/>
              <w:right w:w="105" w:type="dxa"/>
            </w:tcMar>
            <w:vAlign w:val="center"/>
          </w:tcPr>
          <w:p w14:paraId="5ACA826C">
            <w:pPr>
              <w:wordWrap w:val="0"/>
              <w:jc w:val="center"/>
              <w:rPr>
                <w:rFonts w:hint="eastAsia" w:ascii="宋体" w:hAnsi="宋体" w:cs="宋体"/>
                <w:color w:val="auto"/>
                <w:spacing w:val="8"/>
                <w:szCs w:val="21"/>
                <w:highlight w:val="none"/>
              </w:rPr>
            </w:pPr>
          </w:p>
        </w:tc>
        <w:tc>
          <w:tcPr>
            <w:tcW w:w="1492"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70C3DFA">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29C587A">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753C0138">
            <w:pPr>
              <w:pStyle w:val="10"/>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4FF5D10">
            <w:pPr>
              <w:pStyle w:val="10"/>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A54EF4E">
            <w:pPr>
              <w:pStyle w:val="10"/>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0A567C19">
            <w:pPr>
              <w:pStyle w:val="10"/>
              <w:wordWrap w:val="0"/>
              <w:jc w:val="center"/>
              <w:rPr>
                <w:rFonts w:hint="eastAsia"/>
                <w:color w:val="auto"/>
                <w:sz w:val="21"/>
                <w:szCs w:val="21"/>
                <w:highlight w:val="none"/>
              </w:rPr>
            </w:pPr>
            <w:r>
              <w:rPr>
                <w:rFonts w:hint="eastAsia"/>
                <w:color w:val="auto"/>
                <w:spacing w:val="8"/>
                <w:sz w:val="21"/>
                <w:szCs w:val="21"/>
                <w:highlight w:val="none"/>
              </w:rPr>
              <w:t>Y＜100</w:t>
            </w:r>
          </w:p>
        </w:tc>
      </w:tr>
      <w:tr w14:paraId="4B55293E">
        <w:tblPrEx>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62DD37C">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信息传输业 *</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F294AFA">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F95289A">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A77738B">
            <w:pPr>
              <w:pStyle w:val="10"/>
              <w:wordWrap w:val="0"/>
              <w:jc w:val="center"/>
              <w:rPr>
                <w:rFonts w:hint="eastAsia"/>
                <w:color w:val="auto"/>
                <w:sz w:val="21"/>
                <w:szCs w:val="21"/>
                <w:highlight w:val="none"/>
              </w:rPr>
            </w:pPr>
            <w:r>
              <w:rPr>
                <w:rFonts w:hint="eastAsia"/>
                <w:color w:val="auto"/>
                <w:spacing w:val="8"/>
                <w:sz w:val="21"/>
                <w:szCs w:val="21"/>
                <w:highlight w:val="none"/>
              </w:rPr>
              <w:t>X≥2000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9A978C1">
            <w:pPr>
              <w:pStyle w:val="10"/>
              <w:wordWrap w:val="0"/>
              <w:jc w:val="center"/>
              <w:rPr>
                <w:rFonts w:hint="eastAsia"/>
                <w:color w:val="auto"/>
                <w:sz w:val="21"/>
                <w:szCs w:val="21"/>
                <w:highlight w:val="none"/>
              </w:rPr>
            </w:pPr>
            <w:r>
              <w:rPr>
                <w:rFonts w:hint="eastAsia"/>
                <w:color w:val="auto"/>
                <w:spacing w:val="8"/>
                <w:sz w:val="21"/>
                <w:szCs w:val="21"/>
                <w:highlight w:val="none"/>
              </w:rPr>
              <w:t>100≤X＜2000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0A9617F">
            <w:pPr>
              <w:pStyle w:val="10"/>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26B4D91">
            <w:pPr>
              <w:pStyle w:val="10"/>
              <w:wordWrap w:val="0"/>
              <w:jc w:val="center"/>
              <w:rPr>
                <w:rFonts w:hint="eastAsia"/>
                <w:color w:val="auto"/>
                <w:sz w:val="21"/>
                <w:szCs w:val="21"/>
                <w:highlight w:val="none"/>
              </w:rPr>
            </w:pPr>
            <w:r>
              <w:rPr>
                <w:rFonts w:hint="eastAsia"/>
                <w:color w:val="auto"/>
                <w:spacing w:val="8"/>
                <w:sz w:val="21"/>
                <w:szCs w:val="21"/>
                <w:highlight w:val="none"/>
              </w:rPr>
              <w:t>X＜10</w:t>
            </w:r>
          </w:p>
        </w:tc>
      </w:tr>
      <w:tr w14:paraId="7F3333C2">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F8EB0CD">
            <w:pPr>
              <w:wordWrap w:val="0"/>
              <w:jc w:val="center"/>
              <w:rPr>
                <w:rFonts w:hint="eastAsia" w:ascii="宋体" w:hAnsi="宋体" w:cs="宋体"/>
                <w:color w:val="auto"/>
                <w:spacing w:val="8"/>
                <w:szCs w:val="21"/>
                <w:highlight w:val="none"/>
              </w:rPr>
            </w:pPr>
          </w:p>
        </w:tc>
        <w:tc>
          <w:tcPr>
            <w:tcW w:w="1492"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5C9A06D">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82293E3">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B1B9DDD">
            <w:pPr>
              <w:pStyle w:val="10"/>
              <w:wordWrap w:val="0"/>
              <w:jc w:val="center"/>
              <w:rPr>
                <w:rFonts w:hint="eastAsia"/>
                <w:color w:val="auto"/>
                <w:sz w:val="21"/>
                <w:szCs w:val="21"/>
                <w:highlight w:val="none"/>
              </w:rPr>
            </w:pPr>
            <w:r>
              <w:rPr>
                <w:rFonts w:hint="eastAsia"/>
                <w:color w:val="auto"/>
                <w:spacing w:val="8"/>
                <w:sz w:val="21"/>
                <w:szCs w:val="21"/>
                <w:highlight w:val="none"/>
              </w:rPr>
              <w:t>Y≥100000</w:t>
            </w:r>
          </w:p>
        </w:tc>
        <w:tc>
          <w:tcPr>
            <w:tcW w:w="196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2701865">
            <w:pPr>
              <w:pStyle w:val="10"/>
              <w:wordWrap w:val="0"/>
              <w:jc w:val="center"/>
              <w:rPr>
                <w:rFonts w:hint="eastAsia"/>
                <w:color w:val="auto"/>
                <w:sz w:val="21"/>
                <w:szCs w:val="21"/>
                <w:highlight w:val="none"/>
              </w:rPr>
            </w:pPr>
            <w:r>
              <w:rPr>
                <w:rFonts w:hint="eastAsia"/>
                <w:color w:val="auto"/>
                <w:spacing w:val="8"/>
                <w:sz w:val="21"/>
                <w:szCs w:val="21"/>
                <w:highlight w:val="none"/>
              </w:rPr>
              <w:t>1000≤Y＜100000</w:t>
            </w:r>
          </w:p>
        </w:tc>
        <w:tc>
          <w:tcPr>
            <w:tcW w:w="1756"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054D2CFF">
            <w:pPr>
              <w:pStyle w:val="10"/>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0B7B13AE">
            <w:pPr>
              <w:pStyle w:val="10"/>
              <w:wordWrap w:val="0"/>
              <w:jc w:val="center"/>
              <w:rPr>
                <w:rFonts w:hint="eastAsia"/>
                <w:color w:val="auto"/>
                <w:sz w:val="21"/>
                <w:szCs w:val="21"/>
                <w:highlight w:val="none"/>
              </w:rPr>
            </w:pPr>
            <w:r>
              <w:rPr>
                <w:rFonts w:hint="eastAsia"/>
                <w:color w:val="auto"/>
                <w:spacing w:val="8"/>
                <w:sz w:val="21"/>
                <w:szCs w:val="21"/>
                <w:highlight w:val="none"/>
              </w:rPr>
              <w:t>Y＜100</w:t>
            </w:r>
          </w:p>
        </w:tc>
      </w:tr>
      <w:tr w14:paraId="13F0807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D51D972">
            <w:pPr>
              <w:pStyle w:val="10"/>
              <w:wordWrap w:val="0"/>
              <w:spacing w:line="240" w:lineRule="atLeast"/>
              <w:jc w:val="center"/>
              <w:rPr>
                <w:rFonts w:hint="eastAsia"/>
                <w:color w:val="auto"/>
                <w:sz w:val="21"/>
                <w:szCs w:val="21"/>
                <w:highlight w:val="none"/>
              </w:rPr>
            </w:pPr>
            <w:r>
              <w:rPr>
                <w:rFonts w:hint="eastAsia"/>
                <w:color w:val="auto"/>
                <w:spacing w:val="-15"/>
                <w:sz w:val="21"/>
                <w:szCs w:val="21"/>
                <w:highlight w:val="none"/>
              </w:rPr>
              <w:t>软件和信息技术服</w:t>
            </w:r>
            <w:r>
              <w:rPr>
                <w:rFonts w:hint="eastAsia"/>
                <w:color w:val="auto"/>
                <w:spacing w:val="8"/>
                <w:sz w:val="21"/>
                <w:szCs w:val="21"/>
                <w:highlight w:val="none"/>
              </w:rPr>
              <w:t>务业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274301B">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B4F5D3D">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04FDD57">
            <w:pPr>
              <w:pStyle w:val="10"/>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487286A">
            <w:pPr>
              <w:pStyle w:val="10"/>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ADEB1CC">
            <w:pPr>
              <w:pStyle w:val="10"/>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529EC4C">
            <w:pPr>
              <w:pStyle w:val="10"/>
              <w:wordWrap w:val="0"/>
              <w:jc w:val="center"/>
              <w:rPr>
                <w:rFonts w:hint="eastAsia"/>
                <w:color w:val="auto"/>
                <w:sz w:val="21"/>
                <w:szCs w:val="21"/>
                <w:highlight w:val="none"/>
              </w:rPr>
            </w:pPr>
            <w:r>
              <w:rPr>
                <w:rFonts w:hint="eastAsia"/>
                <w:color w:val="auto"/>
                <w:spacing w:val="8"/>
                <w:sz w:val="21"/>
                <w:szCs w:val="21"/>
                <w:highlight w:val="none"/>
              </w:rPr>
              <w:t>X＜10</w:t>
            </w:r>
          </w:p>
        </w:tc>
      </w:tr>
      <w:tr w14:paraId="4AE0E49A">
        <w:tblPrEx>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4F81BD" w:sz="6" w:space="0"/>
              <w:right w:val="single" w:color="4F81BD" w:sz="6" w:space="0"/>
            </w:tcBorders>
            <w:shd w:val="clear" w:color="auto" w:fill="FFFFFF"/>
            <w:noWrap w:val="0"/>
            <w:tcMar>
              <w:left w:w="105" w:type="dxa"/>
              <w:right w:w="105" w:type="dxa"/>
            </w:tcMar>
            <w:vAlign w:val="center"/>
          </w:tcPr>
          <w:p w14:paraId="042D0AC5">
            <w:pPr>
              <w:wordWrap w:val="0"/>
              <w:jc w:val="center"/>
              <w:rPr>
                <w:rFonts w:hint="eastAsia" w:ascii="宋体" w:hAnsi="宋体" w:cs="宋体"/>
                <w:color w:val="auto"/>
                <w:spacing w:val="8"/>
                <w:szCs w:val="21"/>
                <w:highlight w:val="none"/>
              </w:rPr>
            </w:pP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11D27C3">
            <w:pPr>
              <w:pStyle w:val="10"/>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E7A5B1D">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0ED9FA1">
            <w:pPr>
              <w:pStyle w:val="10"/>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A5ECF05">
            <w:pPr>
              <w:pStyle w:val="10"/>
              <w:wordWrap w:val="0"/>
              <w:jc w:val="center"/>
              <w:rPr>
                <w:rFonts w:hint="eastAsia"/>
                <w:color w:val="auto"/>
                <w:sz w:val="21"/>
                <w:szCs w:val="21"/>
                <w:highlight w:val="none"/>
              </w:rPr>
            </w:pPr>
            <w:r>
              <w:rPr>
                <w:rFonts w:hint="eastAsia"/>
                <w:color w:val="auto"/>
                <w:spacing w:val="8"/>
                <w:sz w:val="21"/>
                <w:szCs w:val="21"/>
                <w:highlight w:val="none"/>
              </w:rPr>
              <w:t>1000≤Y＜10000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B9CC7AC">
            <w:pPr>
              <w:pStyle w:val="10"/>
              <w:wordWrap w:val="0"/>
              <w:jc w:val="center"/>
              <w:rPr>
                <w:rFonts w:hint="eastAsia"/>
                <w:color w:val="auto"/>
                <w:sz w:val="21"/>
                <w:szCs w:val="21"/>
                <w:highlight w:val="none"/>
              </w:rPr>
            </w:pPr>
            <w:r>
              <w:rPr>
                <w:rFonts w:hint="eastAsia"/>
                <w:color w:val="auto"/>
                <w:spacing w:val="8"/>
                <w:sz w:val="21"/>
                <w:szCs w:val="21"/>
                <w:highlight w:val="none"/>
              </w:rPr>
              <w:t>50≤Y＜1000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A3DDBC9">
            <w:pPr>
              <w:pStyle w:val="10"/>
              <w:wordWrap w:val="0"/>
              <w:jc w:val="center"/>
              <w:rPr>
                <w:rFonts w:hint="eastAsia"/>
                <w:color w:val="auto"/>
                <w:sz w:val="21"/>
                <w:szCs w:val="21"/>
                <w:highlight w:val="none"/>
              </w:rPr>
            </w:pPr>
            <w:r>
              <w:rPr>
                <w:rFonts w:hint="eastAsia"/>
                <w:color w:val="auto"/>
                <w:spacing w:val="8"/>
                <w:sz w:val="21"/>
                <w:szCs w:val="21"/>
                <w:highlight w:val="none"/>
              </w:rPr>
              <w:t>Y＜50</w:t>
            </w:r>
          </w:p>
        </w:tc>
      </w:tr>
      <w:tr w14:paraId="3F33BDA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5901336">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025C2B">
            <w:pPr>
              <w:pStyle w:val="10"/>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64C97A">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DBD30C0">
            <w:pPr>
              <w:pStyle w:val="10"/>
              <w:wordWrap w:val="0"/>
              <w:jc w:val="center"/>
              <w:rPr>
                <w:rFonts w:hint="eastAsia"/>
                <w:color w:val="auto"/>
                <w:sz w:val="21"/>
                <w:szCs w:val="21"/>
                <w:highlight w:val="none"/>
              </w:rPr>
            </w:pPr>
            <w:r>
              <w:rPr>
                <w:rFonts w:hint="eastAsia"/>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313DE9">
            <w:pPr>
              <w:pStyle w:val="10"/>
              <w:wordWrap w:val="0"/>
              <w:jc w:val="center"/>
              <w:rPr>
                <w:rFonts w:hint="eastAsia"/>
                <w:color w:val="auto"/>
                <w:sz w:val="21"/>
                <w:szCs w:val="21"/>
                <w:highlight w:val="none"/>
              </w:rPr>
            </w:pPr>
            <w:r>
              <w:rPr>
                <w:rFonts w:hint="eastAsia"/>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2BE2C1">
            <w:pPr>
              <w:pStyle w:val="10"/>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F5A023E">
            <w:pPr>
              <w:pStyle w:val="10"/>
              <w:wordWrap w:val="0"/>
              <w:jc w:val="center"/>
              <w:rPr>
                <w:rFonts w:hint="eastAsia"/>
                <w:color w:val="auto"/>
                <w:sz w:val="21"/>
                <w:szCs w:val="21"/>
                <w:highlight w:val="none"/>
              </w:rPr>
            </w:pPr>
            <w:r>
              <w:rPr>
                <w:rFonts w:hint="eastAsia"/>
                <w:color w:val="auto"/>
                <w:spacing w:val="8"/>
                <w:sz w:val="21"/>
                <w:szCs w:val="21"/>
                <w:highlight w:val="none"/>
              </w:rPr>
              <w:t>Y＜100</w:t>
            </w:r>
          </w:p>
        </w:tc>
      </w:tr>
      <w:tr w14:paraId="469BF8A7">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D46AA5">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E150703">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D26AD1">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63AF4F">
            <w:pPr>
              <w:pStyle w:val="10"/>
              <w:wordWrap w:val="0"/>
              <w:jc w:val="center"/>
              <w:rPr>
                <w:rFonts w:hint="eastAsia"/>
                <w:color w:val="auto"/>
                <w:sz w:val="21"/>
                <w:szCs w:val="21"/>
                <w:highlight w:val="none"/>
              </w:rPr>
            </w:pPr>
            <w:r>
              <w:rPr>
                <w:rFonts w:hint="eastAsia"/>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7E73E0">
            <w:pPr>
              <w:pStyle w:val="10"/>
              <w:wordWrap w:val="0"/>
              <w:jc w:val="center"/>
              <w:rPr>
                <w:rFonts w:hint="eastAsia"/>
                <w:color w:val="auto"/>
                <w:sz w:val="21"/>
                <w:szCs w:val="21"/>
                <w:highlight w:val="none"/>
              </w:rPr>
            </w:pPr>
            <w:r>
              <w:rPr>
                <w:rFonts w:hint="eastAsia"/>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66EE24">
            <w:pPr>
              <w:pStyle w:val="10"/>
              <w:wordWrap w:val="0"/>
              <w:jc w:val="center"/>
              <w:rPr>
                <w:rFonts w:hint="eastAsia"/>
                <w:color w:val="auto"/>
                <w:sz w:val="21"/>
                <w:szCs w:val="21"/>
                <w:highlight w:val="none"/>
              </w:rPr>
            </w:pPr>
            <w:r>
              <w:rPr>
                <w:rFonts w:hint="eastAsia"/>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FD54EC6">
            <w:pPr>
              <w:pStyle w:val="10"/>
              <w:wordWrap w:val="0"/>
              <w:jc w:val="center"/>
              <w:rPr>
                <w:rFonts w:hint="eastAsia"/>
                <w:color w:val="auto"/>
                <w:sz w:val="21"/>
                <w:szCs w:val="21"/>
                <w:highlight w:val="none"/>
              </w:rPr>
            </w:pPr>
            <w:r>
              <w:rPr>
                <w:rFonts w:hint="eastAsia"/>
                <w:color w:val="auto"/>
                <w:spacing w:val="8"/>
                <w:sz w:val="21"/>
                <w:szCs w:val="21"/>
                <w:highlight w:val="none"/>
              </w:rPr>
              <w:t>Z＜2000</w:t>
            </w:r>
          </w:p>
        </w:tc>
      </w:tr>
      <w:tr w14:paraId="0C644AF8">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27F9E0E">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2C939C">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333CB83">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2255A9">
            <w:pPr>
              <w:pStyle w:val="10"/>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64B734">
            <w:pPr>
              <w:pStyle w:val="10"/>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744DE4">
            <w:pPr>
              <w:pStyle w:val="10"/>
              <w:wordWrap w:val="0"/>
              <w:jc w:val="center"/>
              <w:rPr>
                <w:rFonts w:hint="eastAsia"/>
                <w:color w:val="auto"/>
                <w:sz w:val="21"/>
                <w:szCs w:val="21"/>
                <w:highlight w:val="none"/>
              </w:rPr>
            </w:pPr>
            <w:r>
              <w:rPr>
                <w:rFonts w:hint="eastAsia"/>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6BDFD2">
            <w:pPr>
              <w:pStyle w:val="10"/>
              <w:wordWrap w:val="0"/>
              <w:jc w:val="center"/>
              <w:rPr>
                <w:rFonts w:hint="eastAsia"/>
                <w:color w:val="auto"/>
                <w:sz w:val="21"/>
                <w:szCs w:val="21"/>
                <w:highlight w:val="none"/>
              </w:rPr>
            </w:pPr>
            <w:r>
              <w:rPr>
                <w:rFonts w:hint="eastAsia"/>
                <w:color w:val="auto"/>
                <w:spacing w:val="8"/>
                <w:sz w:val="21"/>
                <w:szCs w:val="21"/>
                <w:highlight w:val="none"/>
              </w:rPr>
              <w:t>X＜100</w:t>
            </w:r>
          </w:p>
        </w:tc>
      </w:tr>
      <w:tr w14:paraId="0E13A36D">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6E1770B">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2BB3BE">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0C89DF">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500C68">
            <w:pPr>
              <w:pStyle w:val="10"/>
              <w:wordWrap w:val="0"/>
              <w:jc w:val="center"/>
              <w:rPr>
                <w:rFonts w:hint="eastAsia"/>
                <w:color w:val="auto"/>
                <w:sz w:val="21"/>
                <w:szCs w:val="21"/>
                <w:highlight w:val="none"/>
              </w:rPr>
            </w:pPr>
            <w:r>
              <w:rPr>
                <w:rFonts w:hint="eastAsia"/>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D35549">
            <w:pPr>
              <w:pStyle w:val="10"/>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12DBAF">
            <w:pPr>
              <w:pStyle w:val="10"/>
              <w:wordWrap w:val="0"/>
              <w:jc w:val="center"/>
              <w:rPr>
                <w:rFonts w:hint="eastAsia"/>
                <w:color w:val="auto"/>
                <w:sz w:val="21"/>
                <w:szCs w:val="21"/>
                <w:highlight w:val="none"/>
              </w:rPr>
            </w:pPr>
            <w:r>
              <w:rPr>
                <w:rFonts w:hint="eastAsia"/>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EAC830">
            <w:pPr>
              <w:pStyle w:val="10"/>
              <w:wordWrap w:val="0"/>
              <w:jc w:val="center"/>
              <w:rPr>
                <w:rFonts w:hint="eastAsia"/>
                <w:color w:val="auto"/>
                <w:sz w:val="21"/>
                <w:szCs w:val="21"/>
                <w:highlight w:val="none"/>
              </w:rPr>
            </w:pPr>
            <w:r>
              <w:rPr>
                <w:rFonts w:hint="eastAsia"/>
                <w:color w:val="auto"/>
                <w:spacing w:val="8"/>
                <w:sz w:val="21"/>
                <w:szCs w:val="21"/>
                <w:highlight w:val="none"/>
              </w:rPr>
              <w:t>Y＜500</w:t>
            </w:r>
          </w:p>
        </w:tc>
      </w:tr>
      <w:tr w14:paraId="68B0F13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E71AF3A">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CD2E0F">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6A72733">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5231F7D">
            <w:pPr>
              <w:pStyle w:val="10"/>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B5BB7C3">
            <w:pPr>
              <w:pStyle w:val="10"/>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EA03CA2">
            <w:pPr>
              <w:pStyle w:val="10"/>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FA51CC">
            <w:pPr>
              <w:pStyle w:val="10"/>
              <w:wordWrap w:val="0"/>
              <w:jc w:val="center"/>
              <w:rPr>
                <w:rFonts w:hint="eastAsia"/>
                <w:color w:val="auto"/>
                <w:sz w:val="21"/>
                <w:szCs w:val="21"/>
                <w:highlight w:val="none"/>
              </w:rPr>
            </w:pPr>
            <w:r>
              <w:rPr>
                <w:rFonts w:hint="eastAsia"/>
                <w:color w:val="auto"/>
                <w:spacing w:val="8"/>
                <w:sz w:val="21"/>
                <w:szCs w:val="21"/>
                <w:highlight w:val="none"/>
              </w:rPr>
              <w:t>X＜10</w:t>
            </w:r>
          </w:p>
        </w:tc>
      </w:tr>
      <w:tr w14:paraId="7DA582E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6F0875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CC12CAA">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91C5E8">
            <w:pPr>
              <w:pStyle w:val="10"/>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9139D7">
            <w:pPr>
              <w:pStyle w:val="10"/>
              <w:wordWrap w:val="0"/>
              <w:jc w:val="center"/>
              <w:rPr>
                <w:rFonts w:hint="eastAsia"/>
                <w:color w:val="auto"/>
                <w:sz w:val="21"/>
                <w:szCs w:val="21"/>
                <w:highlight w:val="none"/>
              </w:rPr>
            </w:pPr>
            <w:r>
              <w:rPr>
                <w:rFonts w:hint="eastAsia"/>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1EA4BD">
            <w:pPr>
              <w:pStyle w:val="10"/>
              <w:wordWrap w:val="0"/>
              <w:jc w:val="center"/>
              <w:rPr>
                <w:rFonts w:hint="eastAsia"/>
                <w:color w:val="auto"/>
                <w:sz w:val="21"/>
                <w:szCs w:val="21"/>
                <w:highlight w:val="none"/>
              </w:rPr>
            </w:pPr>
            <w:r>
              <w:rPr>
                <w:rFonts w:hint="eastAsia"/>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9ACEC5">
            <w:pPr>
              <w:pStyle w:val="10"/>
              <w:wordWrap w:val="0"/>
              <w:jc w:val="center"/>
              <w:rPr>
                <w:rFonts w:hint="eastAsia"/>
                <w:color w:val="auto"/>
                <w:sz w:val="21"/>
                <w:szCs w:val="21"/>
                <w:highlight w:val="none"/>
              </w:rPr>
            </w:pPr>
            <w:r>
              <w:rPr>
                <w:rFonts w:hint="eastAsia"/>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B576E6">
            <w:pPr>
              <w:pStyle w:val="10"/>
              <w:wordWrap w:val="0"/>
              <w:jc w:val="center"/>
              <w:rPr>
                <w:rFonts w:hint="eastAsia"/>
                <w:color w:val="auto"/>
                <w:sz w:val="21"/>
                <w:szCs w:val="21"/>
                <w:highlight w:val="none"/>
              </w:rPr>
            </w:pPr>
            <w:r>
              <w:rPr>
                <w:rFonts w:hint="eastAsia"/>
                <w:color w:val="auto"/>
                <w:spacing w:val="8"/>
                <w:sz w:val="21"/>
                <w:szCs w:val="21"/>
                <w:highlight w:val="none"/>
              </w:rPr>
              <w:t>Z＜100</w:t>
            </w:r>
          </w:p>
        </w:tc>
      </w:tr>
      <w:tr w14:paraId="3A95BF96">
        <w:tblPrEx>
          <w:shd w:val="clear" w:color="auto" w:fill="FFFFFF"/>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79702A7">
            <w:pPr>
              <w:pStyle w:val="10"/>
              <w:wordWrap w:val="0"/>
              <w:spacing w:line="240" w:lineRule="atLeast"/>
              <w:jc w:val="center"/>
              <w:rPr>
                <w:rFonts w:hint="eastAsia"/>
                <w:color w:val="auto"/>
                <w:sz w:val="21"/>
                <w:szCs w:val="21"/>
                <w:highlight w:val="none"/>
              </w:rPr>
            </w:pPr>
            <w:r>
              <w:rPr>
                <w:rFonts w:hint="eastAsia"/>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7706B1">
            <w:pPr>
              <w:pStyle w:val="10"/>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D53C46">
            <w:pPr>
              <w:pStyle w:val="10"/>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5BBEC7">
            <w:pPr>
              <w:pStyle w:val="10"/>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3F2BE1">
            <w:pPr>
              <w:pStyle w:val="10"/>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A066A2">
            <w:pPr>
              <w:pStyle w:val="10"/>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CB04A1">
            <w:pPr>
              <w:pStyle w:val="10"/>
              <w:wordWrap w:val="0"/>
              <w:jc w:val="center"/>
              <w:rPr>
                <w:rFonts w:hint="eastAsia"/>
                <w:color w:val="auto"/>
                <w:sz w:val="21"/>
                <w:szCs w:val="21"/>
                <w:highlight w:val="none"/>
              </w:rPr>
            </w:pPr>
            <w:r>
              <w:rPr>
                <w:rFonts w:hint="eastAsia"/>
                <w:color w:val="auto"/>
                <w:spacing w:val="8"/>
                <w:sz w:val="21"/>
                <w:szCs w:val="21"/>
                <w:highlight w:val="none"/>
              </w:rPr>
              <w:t>X＜10</w:t>
            </w:r>
          </w:p>
        </w:tc>
      </w:tr>
    </w:tbl>
    <w:p w14:paraId="65A032E5">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说明：1.大型、中型和小型企业须</w:t>
      </w:r>
      <w:r>
        <w:rPr>
          <w:rFonts w:hint="eastAsia" w:ascii="宋体" w:hAnsi="宋体" w:cs="宋体"/>
          <w:b/>
          <w:bCs/>
          <w:color w:val="auto"/>
          <w:kern w:val="0"/>
          <w:sz w:val="22"/>
          <w:szCs w:val="22"/>
          <w:highlight w:val="none"/>
        </w:rPr>
        <w:t>同时满足所列指标的下限，否则下划一档</w:t>
      </w:r>
      <w:r>
        <w:rPr>
          <w:rFonts w:hint="eastAsia" w:ascii="宋体" w:hAnsi="宋体" w:cs="宋体"/>
          <w:color w:val="auto"/>
          <w:kern w:val="0"/>
          <w:sz w:val="22"/>
          <w:szCs w:val="22"/>
          <w:highlight w:val="none"/>
        </w:rPr>
        <w:t>；微型企业只须满足所列指标中的一项即可。</w:t>
      </w:r>
    </w:p>
    <w:p w14:paraId="58AC13E8">
      <w:pPr>
        <w:keepNext w:val="0"/>
        <w:keepLines w:val="0"/>
        <w:pageBreakBefore w:val="0"/>
        <w:widowControl w:val="0"/>
        <w:numPr>
          <w:ilvl w:val="0"/>
          <w:numId w:val="4"/>
        </w:numPr>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附表中各行业的范围以《国民经济行业分类》（GB/T4754-2017）为准。</w:t>
      </w:r>
      <w:r>
        <w:rPr>
          <w:rFonts w:hint="eastAsia" w:ascii="宋体" w:hAnsi="宋体" w:cs="宋体"/>
          <w:b/>
          <w:bCs/>
          <w:color w:val="auto"/>
          <w:kern w:val="0"/>
          <w:sz w:val="22"/>
          <w:szCs w:val="22"/>
          <w:highlight w:val="none"/>
        </w:rPr>
        <w:t>带*的项为行业组合类别</w:t>
      </w:r>
      <w:r>
        <w:rPr>
          <w:rFonts w:hint="eastAsia" w:ascii="宋体" w:hAnsi="宋体" w:cs="宋体"/>
          <w:color w:val="auto"/>
          <w:kern w:val="0"/>
          <w:sz w:val="22"/>
          <w:szCs w:val="22"/>
          <w:highlight w:val="none"/>
        </w:rPr>
        <w:t>，其中，</w:t>
      </w:r>
      <w:r>
        <w:rPr>
          <w:rFonts w:hint="eastAsia" w:ascii="宋体" w:hAnsi="宋体" w:cs="宋体"/>
          <w:b/>
          <w:bCs/>
          <w:color w:val="auto"/>
          <w:kern w:val="0"/>
          <w:sz w:val="22"/>
          <w:szCs w:val="22"/>
          <w:highlight w:val="none"/>
        </w:rPr>
        <w:t>工业</w:t>
      </w:r>
      <w:r>
        <w:rPr>
          <w:rFonts w:hint="eastAsia" w:ascii="宋体" w:hAnsi="宋体" w:cs="宋体"/>
          <w:color w:val="auto"/>
          <w:kern w:val="0"/>
          <w:sz w:val="22"/>
          <w:szCs w:val="22"/>
          <w:highlight w:val="none"/>
        </w:rPr>
        <w:t>包括采矿业，制造业，电力、热力、燃气及水生产和供应业；</w:t>
      </w:r>
      <w:r>
        <w:rPr>
          <w:rFonts w:hint="eastAsia" w:ascii="宋体" w:hAnsi="宋体" w:cs="宋体"/>
          <w:b/>
          <w:bCs/>
          <w:color w:val="auto"/>
          <w:kern w:val="0"/>
          <w:sz w:val="22"/>
          <w:szCs w:val="22"/>
          <w:highlight w:val="none"/>
        </w:rPr>
        <w:t>交通运输业</w:t>
      </w:r>
      <w:r>
        <w:rPr>
          <w:rFonts w:hint="eastAsia" w:ascii="宋体" w:hAnsi="宋体" w:cs="宋体"/>
          <w:color w:val="auto"/>
          <w:kern w:val="0"/>
          <w:sz w:val="22"/>
          <w:szCs w:val="22"/>
          <w:highlight w:val="none"/>
        </w:rPr>
        <w:t>包括道路运输业，水上运输业，航空运输业，管道运输业，多式联运和运输代理业、装卸搬运，不包括铁路运输业；</w:t>
      </w:r>
      <w:r>
        <w:rPr>
          <w:rFonts w:hint="eastAsia" w:ascii="宋体" w:hAnsi="宋体" w:cs="宋体"/>
          <w:b/>
          <w:bCs/>
          <w:color w:val="auto"/>
          <w:kern w:val="0"/>
          <w:sz w:val="22"/>
          <w:szCs w:val="22"/>
          <w:highlight w:val="none"/>
        </w:rPr>
        <w:t>仓储业</w:t>
      </w:r>
      <w:r>
        <w:rPr>
          <w:rFonts w:hint="eastAsia" w:ascii="宋体" w:hAnsi="宋体" w:cs="宋体"/>
          <w:color w:val="auto"/>
          <w:kern w:val="0"/>
          <w:sz w:val="22"/>
          <w:szCs w:val="22"/>
          <w:highlight w:val="none"/>
        </w:rPr>
        <w:t>包括通用仓储，低温仓储，危险品仓储，谷物、棉花等农产品仓储，中药材仓储和其他仓储业；</w:t>
      </w:r>
      <w:r>
        <w:rPr>
          <w:rFonts w:hint="eastAsia" w:ascii="宋体" w:hAnsi="宋体" w:cs="宋体"/>
          <w:b/>
          <w:bCs/>
          <w:color w:val="auto"/>
          <w:kern w:val="0"/>
          <w:sz w:val="22"/>
          <w:szCs w:val="22"/>
          <w:highlight w:val="none"/>
        </w:rPr>
        <w:t>信息传输业</w:t>
      </w:r>
      <w:r>
        <w:rPr>
          <w:rFonts w:hint="eastAsia" w:ascii="宋体" w:hAnsi="宋体" w:cs="宋体"/>
          <w:color w:val="auto"/>
          <w:kern w:val="0"/>
          <w:sz w:val="22"/>
          <w:szCs w:val="22"/>
          <w:highlight w:val="none"/>
        </w:rPr>
        <w:t>包括电信、广播电视和卫星传输服务，互联网和相关服务；</w:t>
      </w:r>
      <w:r>
        <w:rPr>
          <w:rFonts w:hint="eastAsia" w:ascii="宋体" w:hAnsi="宋体" w:cs="宋体"/>
          <w:b/>
          <w:bCs/>
          <w:color w:val="auto"/>
          <w:kern w:val="0"/>
          <w:sz w:val="22"/>
          <w:szCs w:val="22"/>
          <w:highlight w:val="none"/>
        </w:rPr>
        <w:t>其他未列明行业</w:t>
      </w:r>
      <w:r>
        <w:rPr>
          <w:rFonts w:hint="eastAsia" w:ascii="宋体" w:hAnsi="宋体" w:cs="宋体"/>
          <w:color w:val="auto"/>
          <w:kern w:val="0"/>
          <w:sz w:val="22"/>
          <w:szCs w:val="22"/>
          <w:highlight w:val="none"/>
        </w:rPr>
        <w:t>包括科学研究和技术服务业，水利、环境和公共设施管理业，居民服务、修理和其他服务业，社会工作，文化、体育和娱乐业，以及房地产中介服务，其他房地产业等，不包括自有房地产经营活动。</w:t>
      </w:r>
    </w:p>
    <w:p w14:paraId="60C09AB5">
      <w:pPr>
        <w:keepNext w:val="0"/>
        <w:keepLines w:val="0"/>
        <w:pageBreakBefore w:val="0"/>
        <w:widowControl w:val="0"/>
        <w:numPr>
          <w:ilvl w:val="0"/>
          <w:numId w:val="4"/>
        </w:numPr>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企业划分指标以现行统计制度为准。</w:t>
      </w:r>
    </w:p>
    <w:p w14:paraId="7E36A187">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（1）从业人员，是指期末从业人员数，没有期末从业人员数的，采用全年平均人员数代替。</w:t>
      </w:r>
    </w:p>
    <w:p w14:paraId="1AE49776">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09CE7F4">
      <w:pPr>
        <w:keepNext w:val="0"/>
        <w:keepLines w:val="0"/>
        <w:pageBreakBefore w:val="0"/>
        <w:widowControl w:val="0"/>
        <w:kinsoku/>
        <w:wordWrap w:val="0"/>
        <w:overflowPunct/>
        <w:topLinePunct w:val="0"/>
        <w:autoSpaceDE/>
        <w:autoSpaceDN/>
        <w:bidi w:val="0"/>
        <w:adjustRightInd/>
        <w:snapToGrid/>
        <w:spacing w:line="420" w:lineRule="exact"/>
        <w:ind w:left="420" w:left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（3）资产总额，采用资产总计代替。</w:t>
      </w:r>
    </w:p>
    <w:p w14:paraId="4196D128">
      <w:pPr>
        <w:rPr>
          <w:rFonts w:hint="eastAsia" w:ascii="宋体" w:hAnsi="宋体" w:eastAsia="宋体" w:cs="宋体"/>
          <w:color w:val="auto"/>
          <w:sz w:val="20"/>
          <w:szCs w:val="20"/>
          <w:highlight w:val="none"/>
        </w:rPr>
      </w:pPr>
      <w:r>
        <w:rPr>
          <w:rFonts w:hint="eastAsia"/>
          <w:color w:val="auto"/>
          <w:highlight w:val="none"/>
        </w:rPr>
        <w:br w:type="page"/>
      </w:r>
      <w:r>
        <w:rPr>
          <w:rFonts w:hint="eastAsia" w:ascii="宋体" w:hAnsi="宋体" w:cs="宋体"/>
          <w:b/>
          <w:bCs/>
          <w:color w:val="auto"/>
          <w:sz w:val="24"/>
          <w:szCs w:val="24"/>
          <w:highlight w:val="none"/>
          <w:lang w:val="en-US" w:eastAsia="zh-CN"/>
        </w:rPr>
        <w:t>附件2：</w:t>
      </w:r>
      <w:r>
        <w:rPr>
          <w:rFonts w:hint="eastAsia" w:ascii="宋体" w:hAnsi="宋体" w:eastAsia="宋体" w:cs="宋体"/>
          <w:b/>
          <w:bCs/>
          <w:color w:val="auto"/>
          <w:sz w:val="24"/>
          <w:szCs w:val="24"/>
          <w:highlight w:val="none"/>
        </w:rPr>
        <w:t>河南省政府采购合同融资政策告知函</w:t>
      </w:r>
    </w:p>
    <w:p w14:paraId="156B2A9A">
      <w:pPr>
        <w:keepNext w:val="0"/>
        <w:keepLines w:val="0"/>
        <w:pageBreakBefore w:val="0"/>
        <w:widowControl w:val="0"/>
        <w:kinsoku/>
        <w:wordWrap/>
        <w:overflowPunct/>
        <w:topLinePunct w:val="0"/>
        <w:bidi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p>
    <w:p w14:paraId="79A81174">
      <w:pPr>
        <w:spacing w:line="440" w:lineRule="exact"/>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各</w:t>
      </w:r>
      <w:r>
        <w:rPr>
          <w:rFonts w:hint="eastAsia" w:ascii="宋体" w:eastAsia="宋体" w:cs="Times New Roman"/>
          <w:bCs/>
          <w:color w:val="auto"/>
          <w:sz w:val="24"/>
          <w:szCs w:val="24"/>
          <w:highlight w:val="none"/>
          <w:lang w:val="en-US" w:eastAsia="zh-CN"/>
        </w:rPr>
        <w:t>供应商</w:t>
      </w:r>
      <w:r>
        <w:rPr>
          <w:rFonts w:hint="eastAsia" w:ascii="宋体" w:eastAsia="宋体" w:cs="Times New Roman"/>
          <w:bCs/>
          <w:color w:val="auto"/>
          <w:sz w:val="24"/>
          <w:szCs w:val="24"/>
          <w:highlight w:val="none"/>
        </w:rPr>
        <w:t>：</w:t>
      </w:r>
    </w:p>
    <w:p w14:paraId="55FF8281">
      <w:pPr>
        <w:spacing w:line="440" w:lineRule="exact"/>
        <w:ind w:firstLine="465"/>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欢迎贵公司参与河南省政府采购活动！</w:t>
      </w:r>
    </w:p>
    <w:p w14:paraId="4527A185">
      <w:pPr>
        <w:spacing w:line="440" w:lineRule="exact"/>
        <w:ind w:firstLine="465"/>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政府采购合同融资是河南省财政厅支持中小微企业发展，针对参与政府采购活动的</w:t>
      </w:r>
      <w:r>
        <w:rPr>
          <w:rFonts w:hint="eastAsia" w:ascii="宋体" w:eastAsia="宋体" w:cs="Times New Roman"/>
          <w:bCs/>
          <w:color w:val="auto"/>
          <w:sz w:val="24"/>
          <w:szCs w:val="24"/>
          <w:highlight w:val="none"/>
          <w:lang w:eastAsia="zh-CN"/>
        </w:rPr>
        <w:t>投标人</w:t>
      </w:r>
      <w:r>
        <w:rPr>
          <w:rFonts w:hint="eastAsia" w:ascii="宋体" w:eastAsia="宋体" w:cs="Times New Roman"/>
          <w:bCs/>
          <w:color w:val="auto"/>
          <w:sz w:val="24"/>
          <w:szCs w:val="24"/>
          <w:highlight w:val="none"/>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3BC7B413">
      <w:pPr>
        <w:spacing w:line="440" w:lineRule="exact"/>
        <w:ind w:firstLine="465"/>
        <w:rPr>
          <w:rFonts w:hint="eastAsia" w:ascii="宋体" w:eastAsia="宋体" w:cs="Times New Roman"/>
          <w:bCs/>
          <w:color w:val="auto"/>
          <w:sz w:val="24"/>
          <w:szCs w:val="24"/>
          <w:highlight w:val="none"/>
        </w:rPr>
      </w:pPr>
      <w:bookmarkStart w:id="30" w:name="_Toc15196"/>
      <w:r>
        <w:rPr>
          <w:rFonts w:hint="eastAsia" w:ascii="宋体" w:eastAsia="宋体" w:cs="Times New Roman"/>
          <w:bCs/>
          <w:color w:val="auto"/>
          <w:sz w:val="24"/>
          <w:szCs w:val="24"/>
          <w:highlight w:val="none"/>
        </w:rPr>
        <w:t>贷款渠道和提供贷款的金融机构，可在河南省政府采购网“河南省政府采购合同融资平台”查询联系。</w:t>
      </w:r>
      <w:bookmarkEnd w:id="30"/>
    </w:p>
    <w:p w14:paraId="7736845E">
      <w:pPr>
        <w:widowControl w:val="0"/>
        <w:jc w:val="both"/>
        <w:textAlignment w:val="auto"/>
        <w:rPr>
          <w:rFonts w:hint="eastAsia" w:ascii="宋体" w:eastAsia="宋体" w:cs="Times New Roman"/>
          <w:b/>
          <w:bCs w:val="0"/>
          <w:color w:val="auto"/>
          <w:sz w:val="28"/>
          <w:szCs w:val="28"/>
          <w:highlight w:val="none"/>
          <w:lang w:val="en-US" w:eastAsia="zh-CN"/>
        </w:rPr>
      </w:pPr>
      <w:r>
        <w:rPr>
          <w:rFonts w:hint="eastAsia" w:ascii="宋体"/>
          <w:bCs/>
          <w:color w:val="auto"/>
          <w:sz w:val="28"/>
          <w:szCs w:val="28"/>
          <w:highlight w:val="none"/>
        </w:rPr>
        <w:br w:type="page"/>
      </w: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：卢氏县政府采购合同融资政策告知书</w:t>
      </w:r>
    </w:p>
    <w:p w14:paraId="14763451">
      <w:pPr>
        <w:spacing w:line="440" w:lineRule="exact"/>
        <w:rPr>
          <w:rFonts w:hint="eastAsia" w:ascii="宋体" w:eastAsia="宋体" w:cs="Times New Roman"/>
          <w:bCs/>
          <w:color w:val="auto"/>
          <w:sz w:val="24"/>
          <w:szCs w:val="24"/>
          <w:highlight w:val="none"/>
          <w:lang w:val="en-US" w:eastAsia="zh-CN"/>
        </w:rPr>
      </w:pPr>
    </w:p>
    <w:p w14:paraId="2991DC5B">
      <w:pPr>
        <w:spacing w:line="440" w:lineRule="exact"/>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各供应商：</w:t>
      </w:r>
    </w:p>
    <w:p w14:paraId="4CE373E5">
      <w:pPr>
        <w:spacing w:line="440" w:lineRule="exact"/>
        <w:ind w:firstLine="465"/>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欢迎贵公司参与卢氏县政府采购活动！</w:t>
      </w:r>
    </w:p>
    <w:p w14:paraId="612A41BA">
      <w:pPr>
        <w:spacing w:line="440" w:lineRule="exact"/>
        <w:ind w:firstLine="465"/>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近年来，卢氏县积极发挥政府采购政策功能，加大对中小企业支持力度，创新运用“政采贷”信贷产品，畅通中小企业融资“绿色通道”，为企业发展提质增效注入金融活水。</w:t>
      </w:r>
    </w:p>
    <w:p w14:paraId="513836C2">
      <w:pPr>
        <w:spacing w:line="440" w:lineRule="exact"/>
        <w:ind w:firstLine="465"/>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06C22ED1">
      <w:pPr>
        <w:spacing w:line="440" w:lineRule="exact"/>
        <w:ind w:firstLine="465"/>
        <w:rPr>
          <w:rFonts w:hint="eastAsia" w:ascii="宋体" w:hAnsi="Times New Roman"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w:t>
      </w:r>
      <w:r>
        <w:rPr>
          <w:rFonts w:hint="eastAsia" w:ascii="宋体" w:hAnsi="Times New Roman" w:eastAsia="宋体" w:cs="Times New Roman"/>
          <w:bCs/>
          <w:color w:val="auto"/>
          <w:sz w:val="24"/>
          <w:szCs w:val="24"/>
          <w:highlight w:val="none"/>
          <w:lang w:val="en-US" w:eastAsia="zh-CN"/>
        </w:rPr>
        <w:t>合同融资平台登记的金融机构均可开展融资贷款业务。对“政采贷”工作开展过程中发现的新问题、新情况或者建议意见，及时向我县财政部门反馈。</w:t>
      </w:r>
    </w:p>
    <w:p w14:paraId="0AE2AB59">
      <w:pPr>
        <w:spacing w:line="440" w:lineRule="exact"/>
        <w:ind w:firstLine="465"/>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联系电话：0398-7863556</w:t>
      </w:r>
    </w:p>
    <w:p w14:paraId="3FEB2073">
      <w:pPr>
        <w:spacing w:line="440" w:lineRule="exact"/>
        <w:ind w:firstLine="465"/>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承接银行联系方式</w:t>
      </w:r>
    </w:p>
    <w:tbl>
      <w:tblPr>
        <w:tblStyle w:val="12"/>
        <w:tblW w:w="0" w:type="auto"/>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0"/>
        <w:gridCol w:w="1779"/>
        <w:gridCol w:w="2399"/>
      </w:tblGrid>
      <w:tr w14:paraId="42E4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00" w:type="dxa"/>
            <w:noWrap w:val="0"/>
            <w:vAlign w:val="top"/>
          </w:tcPr>
          <w:p w14:paraId="61B145FB">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单位名称</w:t>
            </w:r>
          </w:p>
        </w:tc>
        <w:tc>
          <w:tcPr>
            <w:tcW w:w="1779" w:type="dxa"/>
            <w:noWrap w:val="0"/>
            <w:vAlign w:val="top"/>
          </w:tcPr>
          <w:p w14:paraId="7BFDA929">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联系人</w:t>
            </w:r>
          </w:p>
        </w:tc>
        <w:tc>
          <w:tcPr>
            <w:tcW w:w="2399" w:type="dxa"/>
            <w:noWrap w:val="0"/>
            <w:vAlign w:val="top"/>
          </w:tcPr>
          <w:p w14:paraId="033FB994">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联系方式</w:t>
            </w:r>
          </w:p>
        </w:tc>
      </w:tr>
      <w:tr w14:paraId="2FCB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00" w:type="dxa"/>
            <w:noWrap w:val="0"/>
            <w:vAlign w:val="top"/>
          </w:tcPr>
          <w:p w14:paraId="7636EB5E">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中国建设银行股份有限公司卢氏支行</w:t>
            </w:r>
          </w:p>
        </w:tc>
        <w:tc>
          <w:tcPr>
            <w:tcW w:w="1779" w:type="dxa"/>
            <w:noWrap w:val="0"/>
            <w:vAlign w:val="top"/>
          </w:tcPr>
          <w:p w14:paraId="67DFF079">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张江涛</w:t>
            </w:r>
          </w:p>
        </w:tc>
        <w:tc>
          <w:tcPr>
            <w:tcW w:w="2399" w:type="dxa"/>
            <w:noWrap w:val="0"/>
            <w:vAlign w:val="top"/>
          </w:tcPr>
          <w:p w14:paraId="7A331345">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18739850204</w:t>
            </w:r>
          </w:p>
        </w:tc>
      </w:tr>
      <w:tr w14:paraId="07B4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00" w:type="dxa"/>
            <w:noWrap w:val="0"/>
            <w:vAlign w:val="top"/>
          </w:tcPr>
          <w:p w14:paraId="13F74108">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中国农业银行股份有限公司卢氏县支行</w:t>
            </w:r>
          </w:p>
        </w:tc>
        <w:tc>
          <w:tcPr>
            <w:tcW w:w="1779" w:type="dxa"/>
            <w:noWrap w:val="0"/>
            <w:vAlign w:val="top"/>
          </w:tcPr>
          <w:p w14:paraId="0E676E35">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代仁旺</w:t>
            </w:r>
          </w:p>
        </w:tc>
        <w:tc>
          <w:tcPr>
            <w:tcW w:w="2399" w:type="dxa"/>
            <w:noWrap w:val="0"/>
            <w:vAlign w:val="top"/>
          </w:tcPr>
          <w:p w14:paraId="18E7A144">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18939062604</w:t>
            </w:r>
          </w:p>
        </w:tc>
      </w:tr>
      <w:tr w14:paraId="01E0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4900" w:type="dxa"/>
            <w:noWrap w:val="0"/>
            <w:vAlign w:val="top"/>
          </w:tcPr>
          <w:p w14:paraId="5D92BF4B">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中原银行股份有限公司卢氏支行</w:t>
            </w:r>
          </w:p>
        </w:tc>
        <w:tc>
          <w:tcPr>
            <w:tcW w:w="1779" w:type="dxa"/>
            <w:noWrap w:val="0"/>
            <w:vAlign w:val="top"/>
          </w:tcPr>
          <w:p w14:paraId="0125310B">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李博</w:t>
            </w:r>
          </w:p>
        </w:tc>
        <w:tc>
          <w:tcPr>
            <w:tcW w:w="2399" w:type="dxa"/>
            <w:noWrap w:val="0"/>
            <w:vAlign w:val="top"/>
          </w:tcPr>
          <w:p w14:paraId="3D44D5EF">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15839857887</w:t>
            </w:r>
          </w:p>
        </w:tc>
      </w:tr>
    </w:tbl>
    <w:p w14:paraId="67C65363">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761E0BB8">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53FFBB5A">
      <w:pP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br w:type="page"/>
      </w:r>
    </w:p>
    <w:p w14:paraId="09231615">
      <w:pPr>
        <w:widowControl w:val="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质疑函范本</w:t>
      </w:r>
    </w:p>
    <w:p w14:paraId="2DA61EBF">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3BFEB2D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质疑供应商：</w:t>
      </w:r>
    </w:p>
    <w:p w14:paraId="24EA0B5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7A65F66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联系电话：</w:t>
      </w:r>
    </w:p>
    <w:p w14:paraId="10A86FB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57ACA15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303F81A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308A44F6">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1A54068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p>
    <w:p w14:paraId="45738475">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质疑项目的编号： 包号：</w:t>
      </w:r>
    </w:p>
    <w:p w14:paraId="7FA72A2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p w14:paraId="473E6FD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 xml:space="preserve">获取日期: </w:t>
      </w:r>
    </w:p>
    <w:p w14:paraId="7C75190A">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三、质疑事项具体内容</w:t>
      </w:r>
    </w:p>
    <w:p w14:paraId="72EB8FB0">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质疑事项1:</w:t>
      </w:r>
    </w:p>
    <w:p w14:paraId="0B822B6F">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事实依据：</w:t>
      </w:r>
    </w:p>
    <w:p w14:paraId="74702AC1">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p>
    <w:p w14:paraId="1F0CC34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76B1CB1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B54811A">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四、与质疑事项相关的质疑请求</w:t>
      </w:r>
    </w:p>
    <w:p w14:paraId="3560C50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p>
    <w:p w14:paraId="6078109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6A1DA17B">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日期：</w:t>
      </w:r>
    </w:p>
    <w:p w14:paraId="03E70313">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质疑函制作说明：</w:t>
      </w:r>
    </w:p>
    <w:p w14:paraId="6AF82B8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19D65DA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613D7C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5EA56D3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733F5AF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3B5D77F7">
      <w:pPr>
        <w:spacing w:line="560" w:lineRule="exact"/>
        <w:ind w:firstLine="480" w:firstLineChars="200"/>
        <w:rPr>
          <w:rFonts w:hint="eastAsia" w:ascii="宋体" w:hAnsi="宋体" w:eastAsia="宋体" w:cs="宋体"/>
          <w:color w:val="auto"/>
          <w:sz w:val="24"/>
          <w:szCs w:val="24"/>
          <w:highlight w:val="none"/>
          <w:lang w:val="en-US" w:eastAsia="zh-CN"/>
        </w:rPr>
        <w:sectPr>
          <w:footerReference r:id="rId7" w:type="default"/>
          <w:pgSz w:w="11906" w:h="16838"/>
          <w:pgMar w:top="1440" w:right="1274" w:bottom="1440" w:left="1800" w:header="851" w:footer="992" w:gutter="0"/>
          <w:pgNumType w:fmt="decimal" w:start="1"/>
          <w:cols w:space="720" w:num="1"/>
          <w:docGrid w:type="lines" w:linePitch="312" w:charSpace="0"/>
        </w:sect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w:t>
      </w:r>
      <w:r>
        <w:rPr>
          <w:rFonts w:hint="eastAsia" w:ascii="宋体" w:hAnsi="宋体" w:eastAsia="宋体" w:cs="宋体"/>
          <w:color w:val="auto"/>
          <w:sz w:val="24"/>
          <w:szCs w:val="24"/>
          <w:highlight w:val="none"/>
          <w:lang w:val="en-US" w:eastAsia="zh-CN"/>
        </w:rPr>
        <w:t>章</w:t>
      </w:r>
    </w:p>
    <w:p w14:paraId="4FF667B1">
      <w:pPr>
        <w:pStyle w:val="2"/>
        <w:bidi w:val="0"/>
        <w:jc w:val="center"/>
        <w:rPr>
          <w:rFonts w:hint="default"/>
          <w:color w:val="auto"/>
          <w:sz w:val="32"/>
          <w:szCs w:val="32"/>
          <w:highlight w:val="none"/>
          <w:lang w:val="en-US" w:eastAsia="zh-CN"/>
        </w:rPr>
      </w:pPr>
      <w:bookmarkStart w:id="31" w:name="_Toc25876"/>
      <w:bookmarkStart w:id="32" w:name="_Toc18212"/>
      <w:bookmarkStart w:id="33" w:name="_Toc469928905"/>
      <w:r>
        <w:rPr>
          <w:rFonts w:hint="eastAsia"/>
          <w:color w:val="auto"/>
          <w:sz w:val="32"/>
          <w:szCs w:val="32"/>
          <w:highlight w:val="none"/>
          <w:lang w:val="en-US" w:eastAsia="zh-CN"/>
        </w:rPr>
        <w:t>第三章 服务需求及要求</w:t>
      </w:r>
      <w:bookmarkEnd w:id="31"/>
      <w:bookmarkEnd w:id="32"/>
    </w:p>
    <w:p w14:paraId="049A61B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
          <w:bCs w:val="0"/>
          <w:color w:val="auto"/>
          <w:sz w:val="24"/>
          <w:szCs w:val="28"/>
          <w:highlight w:val="none"/>
          <w:lang w:val="en-US" w:eastAsia="zh-CN"/>
        </w:rPr>
      </w:pPr>
      <w:r>
        <w:rPr>
          <w:rFonts w:hint="eastAsia" w:ascii="宋体" w:hAnsi="宋体" w:eastAsia="宋体" w:cs="宋体"/>
          <w:b/>
          <w:bCs w:val="0"/>
          <w:color w:val="auto"/>
          <w:sz w:val="24"/>
          <w:szCs w:val="28"/>
          <w:highlight w:val="none"/>
          <w:lang w:val="en-US" w:eastAsia="zh-CN"/>
        </w:rPr>
        <w:t>一、</w:t>
      </w:r>
      <w:r>
        <w:rPr>
          <w:rFonts w:hint="eastAsia" w:ascii="宋体" w:hAnsi="宋体" w:cs="宋体"/>
          <w:b/>
          <w:bCs w:val="0"/>
          <w:color w:val="auto"/>
          <w:sz w:val="24"/>
          <w:szCs w:val="28"/>
          <w:highlight w:val="none"/>
          <w:lang w:val="en-US" w:eastAsia="zh-CN"/>
        </w:rPr>
        <w:t>服务内容</w:t>
      </w:r>
    </w:p>
    <w:p w14:paraId="50054A4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eastAsia="宋体" w:cs="宋体"/>
          <w:bCs/>
          <w:color w:val="auto"/>
          <w:sz w:val="24"/>
          <w:szCs w:val="28"/>
          <w:highlight w:val="none"/>
        </w:rPr>
        <w:t>1、项目名称：</w:t>
      </w:r>
      <w:r>
        <w:rPr>
          <w:rFonts w:hint="eastAsia" w:ascii="宋体" w:hAnsi="宋体" w:cs="宋体"/>
          <w:bCs/>
          <w:color w:val="auto"/>
          <w:sz w:val="24"/>
          <w:szCs w:val="28"/>
          <w:highlight w:val="none"/>
          <w:lang w:eastAsia="zh-CN"/>
        </w:rPr>
        <w:t>卢氏县中小学教师人工智能素养提升培训项目</w:t>
      </w:r>
    </w:p>
    <w:p w14:paraId="238A562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0000FF"/>
          <w:sz w:val="24"/>
          <w:szCs w:val="28"/>
          <w:highlight w:val="none"/>
          <w:lang w:eastAsia="zh-CN"/>
        </w:rPr>
      </w:pPr>
      <w:r>
        <w:rPr>
          <w:rFonts w:hint="eastAsia" w:ascii="宋体" w:hAnsi="宋体" w:eastAsia="宋体" w:cs="宋体"/>
          <w:bCs/>
          <w:color w:val="auto"/>
          <w:sz w:val="24"/>
          <w:szCs w:val="28"/>
          <w:highlight w:val="none"/>
        </w:rPr>
        <w:t>2</w:t>
      </w:r>
      <w:r>
        <w:rPr>
          <w:rFonts w:hint="eastAsia" w:ascii="宋体" w:hAnsi="宋体" w:eastAsia="宋体" w:cs="宋体"/>
          <w:bCs/>
          <w:color w:val="auto"/>
          <w:sz w:val="24"/>
          <w:szCs w:val="28"/>
          <w:highlight w:val="none"/>
          <w:lang w:eastAsia="zh-CN"/>
        </w:rPr>
        <w:t>、项目编号：</w:t>
      </w:r>
      <w:r>
        <w:rPr>
          <w:rFonts w:hint="eastAsia" w:ascii="宋体" w:hAnsi="宋体" w:cs="宋体"/>
          <w:bCs/>
          <w:color w:val="auto"/>
          <w:sz w:val="24"/>
          <w:szCs w:val="28"/>
          <w:highlight w:val="none"/>
          <w:lang w:val="en-US" w:eastAsia="zh-CN"/>
        </w:rPr>
        <w:t xml:space="preserve"> </w:t>
      </w:r>
    </w:p>
    <w:p w14:paraId="6FB4296B">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cs="宋体"/>
          <w:bCs/>
          <w:color w:val="auto"/>
          <w:sz w:val="24"/>
          <w:szCs w:val="28"/>
          <w:highlight w:val="none"/>
          <w:lang w:eastAsia="zh-CN"/>
        </w:rPr>
        <w:t>3、资金来源：财政资金，</w:t>
      </w:r>
      <w:r>
        <w:rPr>
          <w:rFonts w:hint="eastAsia" w:ascii="宋体" w:hAnsi="宋体" w:cs="宋体"/>
          <w:bCs/>
          <w:color w:val="auto"/>
          <w:sz w:val="24"/>
          <w:szCs w:val="28"/>
          <w:highlight w:val="none"/>
          <w:lang w:val="en-US" w:eastAsia="zh-CN"/>
        </w:rPr>
        <w:t>已落实；</w:t>
      </w:r>
    </w:p>
    <w:p w14:paraId="289A242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4、采购</w:t>
      </w:r>
      <w:r>
        <w:rPr>
          <w:rFonts w:hint="eastAsia" w:ascii="宋体" w:hAnsi="宋体" w:cs="宋体"/>
          <w:bCs/>
          <w:color w:val="auto"/>
          <w:sz w:val="24"/>
          <w:szCs w:val="28"/>
          <w:highlight w:val="none"/>
          <w:lang w:val="en-US" w:eastAsia="zh-CN"/>
        </w:rPr>
        <w:t>预算</w:t>
      </w:r>
      <w:r>
        <w:rPr>
          <w:rFonts w:hint="eastAsia" w:ascii="宋体" w:hAnsi="宋体" w:cs="宋体"/>
          <w:bCs/>
          <w:color w:val="auto"/>
          <w:sz w:val="24"/>
          <w:szCs w:val="28"/>
          <w:highlight w:val="none"/>
          <w:lang w:eastAsia="zh-CN"/>
        </w:rPr>
        <w:t>：</w:t>
      </w:r>
      <w:r>
        <w:rPr>
          <w:rFonts w:hint="default" w:ascii="宋体" w:hAnsi="宋体" w:cs="宋体"/>
          <w:bCs/>
          <w:color w:val="auto"/>
          <w:sz w:val="24"/>
          <w:szCs w:val="28"/>
          <w:highlight w:val="none"/>
          <w:lang w:eastAsia="zh-CN"/>
        </w:rPr>
        <w:t>¥</w:t>
      </w:r>
      <w:r>
        <w:rPr>
          <w:rFonts w:hint="eastAsia" w:ascii="宋体" w:hAnsi="宋体" w:cs="宋体"/>
          <w:bCs/>
          <w:color w:val="auto"/>
          <w:sz w:val="24"/>
          <w:szCs w:val="28"/>
          <w:highlight w:val="none"/>
          <w:lang w:val="en-US" w:eastAsia="zh-CN"/>
        </w:rPr>
        <w:t>1305500.00元</w:t>
      </w:r>
    </w:p>
    <w:p w14:paraId="20833BE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5、服务内容：卢氏县中小学教师人工智能素养提升培训</w:t>
      </w:r>
      <w:r>
        <w:rPr>
          <w:rFonts w:hint="eastAsia" w:ascii="宋体" w:hAnsi="宋体" w:cs="Times New Roman"/>
          <w:color w:val="auto"/>
          <w:kern w:val="2"/>
          <w:sz w:val="24"/>
          <w:szCs w:val="24"/>
          <w:highlight w:val="none"/>
          <w:lang w:val="en-US" w:eastAsia="zh-CN"/>
        </w:rPr>
        <w:t>；</w:t>
      </w:r>
    </w:p>
    <w:p w14:paraId="780D35B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6、标段划分：不划分标段</w:t>
      </w:r>
    </w:p>
    <w:p w14:paraId="2430BDBB">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7、服务期限：合同签订之日起60日历天内完成</w:t>
      </w:r>
    </w:p>
    <w:p w14:paraId="5C2AD29D">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8、服务地点：卢氏县</w:t>
      </w:r>
    </w:p>
    <w:p w14:paraId="230949AC">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9、质量要求：满足采购人需求</w:t>
      </w:r>
    </w:p>
    <w:p w14:paraId="13815FD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二、服务需求</w:t>
      </w:r>
    </w:p>
    <w:p w14:paraId="78E5A6B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w:t>
      </w:r>
      <w:r>
        <w:rPr>
          <w:rFonts w:hint="eastAsia" w:ascii="宋体" w:hAnsi="宋体" w:cs="宋体"/>
          <w:bCs/>
          <w:color w:val="auto"/>
          <w:sz w:val="24"/>
          <w:szCs w:val="28"/>
          <w:highlight w:val="none"/>
          <w:lang w:val="en-US" w:eastAsia="zh-CN"/>
        </w:rPr>
        <w:t>一</w:t>
      </w:r>
      <w:r>
        <w:rPr>
          <w:rFonts w:hint="eastAsia" w:ascii="宋体" w:hAnsi="宋体" w:cs="宋体"/>
          <w:bCs/>
          <w:color w:val="auto"/>
          <w:sz w:val="24"/>
          <w:szCs w:val="28"/>
          <w:highlight w:val="none"/>
          <w:lang w:eastAsia="zh-CN"/>
        </w:rPr>
        <w:t>）培训目标‌</w:t>
      </w:r>
    </w:p>
    <w:p w14:paraId="26A9640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培训完成后，参训教师应能实现以下目标：</w:t>
      </w:r>
    </w:p>
    <w:p w14:paraId="4F8F523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1.‌能够熟练使用常用AI教学平台及通用大模型工具，完成教案生成、题库建设、作业发布、AI批改与学情分析等基本教学流程操作。</w:t>
      </w:r>
    </w:p>
    <w:p w14:paraId="2274628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‌2.能够结合自身学科特点，利用AI工具辅助完成日常教学环节（如备课、出题、个性化辅导）的设计与实施。能结合教学需求搭建个性化的教学辅助智能体。</w:t>
      </w:r>
    </w:p>
    <w:p w14:paraId="73ED596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‌3.能够识别AI生成内容的常见错误（AI幻觉识别），理解在教学中使用AI的安全边界，包括内容安全、数据隐私与伦理规范等。</w:t>
      </w:r>
    </w:p>
    <w:p w14:paraId="4D86C84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‌4.每位参训教师完成一份可直接用于课堂教学的、融合AI工具的教学设计方案（或教案）作为培训成果。</w:t>
      </w:r>
    </w:p>
    <w:p w14:paraId="42B67B78">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w:t>
      </w:r>
      <w:r>
        <w:rPr>
          <w:rFonts w:hint="eastAsia" w:ascii="宋体" w:hAnsi="宋体" w:cs="宋体"/>
          <w:bCs/>
          <w:color w:val="auto"/>
          <w:sz w:val="24"/>
          <w:szCs w:val="28"/>
          <w:highlight w:val="none"/>
          <w:lang w:val="en-US" w:eastAsia="zh-CN"/>
        </w:rPr>
        <w:t>二</w:t>
      </w:r>
      <w:r>
        <w:rPr>
          <w:rFonts w:hint="eastAsia" w:ascii="宋体" w:hAnsi="宋体" w:cs="宋体"/>
          <w:bCs/>
          <w:color w:val="auto"/>
          <w:sz w:val="24"/>
          <w:szCs w:val="28"/>
          <w:highlight w:val="none"/>
          <w:lang w:eastAsia="zh-CN"/>
        </w:rPr>
        <w:t>）项目核心要求‌</w:t>
      </w:r>
    </w:p>
    <w:p w14:paraId="323DD59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val="en-US" w:eastAsia="zh-CN"/>
        </w:rPr>
        <w:t>A</w:t>
      </w:r>
      <w:r>
        <w:rPr>
          <w:rFonts w:hint="eastAsia" w:ascii="宋体" w:hAnsi="宋体" w:cs="宋体"/>
          <w:bCs/>
          <w:color w:val="auto"/>
          <w:sz w:val="24"/>
          <w:szCs w:val="28"/>
          <w:highlight w:val="none"/>
          <w:lang w:eastAsia="zh-CN"/>
        </w:rPr>
        <w:t>培训对象与时长</w:t>
      </w:r>
    </w:p>
    <w:p w14:paraId="6C72727C">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1.全县中小学教师，计划总人数约3000人。采用‌全员参与、分批次滚动‌的方式实施，以确保全覆盖。</w:t>
      </w:r>
    </w:p>
    <w:p w14:paraId="180B07D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2.分班原则：除通识性培训课程外，实践类课程须按学段（小学/初中/高中）和学科类别（文科类、理科类、综合类）进行合理分班编排，确保培训内容的针对性与差异化。</w:t>
      </w:r>
    </w:p>
    <w:p w14:paraId="5D6E58FB">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‌3.每期集中培训为期‌2天（总计16学时）‌。</w:t>
      </w:r>
    </w:p>
    <w:p w14:paraId="7D31278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val="en-US" w:eastAsia="zh-CN"/>
        </w:rPr>
        <w:t>B</w:t>
      </w:r>
      <w:r>
        <w:rPr>
          <w:rFonts w:hint="eastAsia" w:ascii="宋体" w:hAnsi="宋体" w:cs="宋体"/>
          <w:bCs/>
          <w:color w:val="auto"/>
          <w:sz w:val="24"/>
          <w:szCs w:val="28"/>
          <w:highlight w:val="none"/>
          <w:lang w:eastAsia="zh-CN"/>
        </w:rPr>
        <w:t>组织模式与要求</w:t>
      </w:r>
    </w:p>
    <w:p w14:paraId="0431BC93">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1.建议采用连续多批次流水线式排课，可选择多教室并行模式，以在规定时间内完成全员培训。</w:t>
      </w:r>
    </w:p>
    <w:p w14:paraId="3A30D88B">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‌2.课程体系设计应严格遵循‌“理论认知与教学实践相结合、平台操作与案例设计相结合”‌的原则。课程内容须涵盖‌AI通识、工具实操、平台应用、教学设计与安全伦理‌等模块。</w:t>
      </w:r>
    </w:p>
    <w:p w14:paraId="1E01AA2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‌3.确保实践性课程（含现场演示、上机练习、分组展示等）占总学时比例‌不低于70%‌。</w:t>
      </w:r>
    </w:p>
    <w:p w14:paraId="2E6B96D4">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‌4.所有案例与练习必须基于中小学各学科的‌真实教学场景‌，确保技能的即时迁移性。</w:t>
      </w:r>
    </w:p>
    <w:p w14:paraId="0A50485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val="en-US" w:eastAsia="zh-CN"/>
        </w:rPr>
        <w:t>C</w:t>
      </w:r>
      <w:r>
        <w:rPr>
          <w:rFonts w:hint="eastAsia" w:ascii="宋体" w:hAnsi="宋体" w:cs="宋体"/>
          <w:bCs/>
          <w:color w:val="auto"/>
          <w:sz w:val="24"/>
          <w:szCs w:val="28"/>
          <w:highlight w:val="none"/>
          <w:lang w:eastAsia="zh-CN"/>
        </w:rPr>
        <w:t>‌‌师资团队与保障</w:t>
      </w:r>
    </w:p>
    <w:p w14:paraId="652D407D">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1.应组建由具备人工智能或教育技术专业背景的专家、高校教授及资深培训师构成的讲师团队。主讲教师需具备丰富的教师培训经验；需配备足量的实操指导助教，确保现场辅导到位。</w:t>
      </w:r>
    </w:p>
    <w:p w14:paraId="47A98DA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‌2.投标人需具备稳定的‌AI教学平台‌及配套的‌通用大模型工具‌（如对话式AI）供培训期间使用，并为所有参训教师提前开通培训账号。需制定完备的网络、电源及设备应急预案。</w:t>
      </w:r>
    </w:p>
    <w:p w14:paraId="4FE98D1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‌3. 培训场地需具备稳定的百兆以上网络环境，并配备5G CPE（客户终端设备）应急备份网络。单教室（按150人并发计）使用AI大模型工具时单终端可用带宽不低于2Mbps。确保每人一机（可自带笔记本电脑或由投标方统一提供），并配备投影、音响等标准教学设备。</w:t>
      </w:r>
    </w:p>
    <w:p w14:paraId="21C849A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val="en-US" w:eastAsia="zh-CN"/>
        </w:rPr>
        <w:t>（三）</w:t>
      </w:r>
      <w:r>
        <w:rPr>
          <w:rFonts w:hint="eastAsia" w:ascii="宋体" w:hAnsi="宋体" w:cs="宋体"/>
          <w:bCs/>
          <w:color w:val="auto"/>
          <w:sz w:val="24"/>
          <w:szCs w:val="28"/>
          <w:highlight w:val="none"/>
          <w:lang w:eastAsia="zh-CN"/>
        </w:rPr>
        <w:t>主要交付成果‌</w:t>
      </w:r>
    </w:p>
    <w:p w14:paraId="0FAC2EC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‌1.完整的培训服务‌：包括但不限于课程体系设计、所有批次的现场教学与实操指导、教学材料印制与分发。</w:t>
      </w:r>
    </w:p>
    <w:p w14:paraId="07D6E26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‌2.配套的培训材料‌：为每位参训教师提供包括培训手册、操作指南、平台账号等在内的完整学习资料包。</w:t>
      </w:r>
    </w:p>
    <w:p w14:paraId="77ADCCD4">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‌3.过程与成果文档‌：培训现场照片及活动简报。</w:t>
      </w:r>
    </w:p>
    <w:p w14:paraId="4F4433DE">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4.所有参训教师完成的‌AI融合教学设计方案‌汇编（电子版）。</w:t>
      </w:r>
    </w:p>
    <w:p w14:paraId="36E4CDF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5.培训效果评估与分析报告。</w:t>
      </w:r>
    </w:p>
    <w:p w14:paraId="7DCDF64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p>
    <w:p w14:paraId="2787784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zh-CN" w:eastAsia="zh-CN"/>
        </w:rPr>
      </w:pPr>
    </w:p>
    <w:p w14:paraId="7E958A7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zh-CN" w:eastAsia="zh-CN"/>
        </w:rPr>
      </w:pPr>
    </w:p>
    <w:p w14:paraId="6D02FD3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zh-CN" w:eastAsia="zh-CN"/>
        </w:rPr>
      </w:pPr>
    </w:p>
    <w:p w14:paraId="2C7FF32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bookmarkStart w:id="34" w:name="_Toc30996"/>
      <w:bookmarkStart w:id="35" w:name="_Toc15989"/>
      <w:r>
        <w:rPr>
          <w:rFonts w:hint="eastAsia" w:ascii="宋体" w:hAnsi="宋体" w:cs="宋体"/>
          <w:bCs/>
          <w:color w:val="auto"/>
          <w:sz w:val="24"/>
          <w:szCs w:val="28"/>
          <w:highlight w:val="none"/>
          <w:lang w:eastAsia="zh-CN"/>
        </w:rPr>
        <w:br w:type="page"/>
      </w:r>
    </w:p>
    <w:p w14:paraId="4DB0E85B">
      <w:pPr>
        <w:pStyle w:val="2"/>
        <w:bidi w:val="0"/>
        <w:jc w:val="center"/>
        <w:rPr>
          <w:rFonts w:hint="eastAsia"/>
          <w:color w:val="auto"/>
          <w:sz w:val="32"/>
          <w:szCs w:val="32"/>
          <w:highlight w:val="none"/>
        </w:rPr>
      </w:pPr>
      <w:r>
        <w:rPr>
          <w:rFonts w:hint="eastAsia"/>
          <w:color w:val="auto"/>
          <w:sz w:val="32"/>
          <w:szCs w:val="32"/>
          <w:highlight w:val="none"/>
        </w:rPr>
        <w:t>第</w:t>
      </w:r>
      <w:r>
        <w:rPr>
          <w:rFonts w:hint="eastAsia"/>
          <w:color w:val="auto"/>
          <w:sz w:val="32"/>
          <w:szCs w:val="32"/>
          <w:highlight w:val="none"/>
          <w:lang w:val="en-US" w:eastAsia="zh-CN"/>
        </w:rPr>
        <w:t>四</w:t>
      </w:r>
      <w:r>
        <w:rPr>
          <w:rFonts w:hint="eastAsia"/>
          <w:color w:val="auto"/>
          <w:sz w:val="32"/>
          <w:szCs w:val="32"/>
          <w:highlight w:val="none"/>
        </w:rPr>
        <w:t>章</w:t>
      </w:r>
      <w:r>
        <w:rPr>
          <w:rFonts w:hint="eastAsia"/>
          <w:color w:val="auto"/>
          <w:sz w:val="32"/>
          <w:szCs w:val="32"/>
          <w:highlight w:val="none"/>
          <w:lang w:val="en-US" w:eastAsia="zh-CN"/>
        </w:rPr>
        <w:t xml:space="preserve"> </w:t>
      </w:r>
      <w:r>
        <w:rPr>
          <w:rFonts w:hint="eastAsia"/>
          <w:color w:val="auto"/>
          <w:sz w:val="32"/>
          <w:szCs w:val="32"/>
          <w:highlight w:val="none"/>
        </w:rPr>
        <w:t>评标办法</w:t>
      </w:r>
      <w:bookmarkEnd w:id="34"/>
      <w:bookmarkEnd w:id="35"/>
    </w:p>
    <w:p w14:paraId="2574133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一、评审程序：</w:t>
      </w:r>
    </w:p>
    <w:p w14:paraId="5308533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 xml:space="preserve">1、磋商小组对磋商文件进行确认。 </w:t>
      </w:r>
    </w:p>
    <w:p w14:paraId="689BA9B5">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2、磋商小组推选组长，讨论、通过磋商工作流程和磋商要点。</w:t>
      </w:r>
    </w:p>
    <w:p w14:paraId="3AC63F8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 xml:space="preserve">3、初步审查：磋商开始后，磋商小组依据磋商文件规定，对响应人的资格性及响应文件的形式、响应性进行审查。响应文件的内容是否完整、文件签署是否正确、响应文件是否符合磋商文件的要求进行审查，以确定是否对磋商文件的实质性要求作出响应，以确定磋商响应人是否具备参与磋商的资格。 </w:t>
      </w:r>
    </w:p>
    <w:p w14:paraId="497974E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4、技术评审。磋商小组对响应文件在质量、技术等方面是否能满足磋商文件实质性要求进行评审。</w:t>
      </w:r>
    </w:p>
    <w:p w14:paraId="27BBEE7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 xml:space="preserve">5、在资格性、形式、响应性审查中如出现下列情况之一的响应文件，按无效响应文件处理，不再进行磋商，磋商小组当场告知响应人： </w:t>
      </w:r>
    </w:p>
    <w:p w14:paraId="4A6FA476">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 xml:space="preserve">（1）响应文件中资格证明文件不全或未实质性响应竞争性磋商文件要求的； </w:t>
      </w:r>
    </w:p>
    <w:p w14:paraId="381EDC9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（2）响应文件无法定代表人（负责人）或其有效委托的授权人的签章，或未按磋商文件的要求签章的，或授权期限不符合要求的；</w:t>
      </w:r>
    </w:p>
    <w:p w14:paraId="05E0D23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（3）响应文件有效期短于竞争性磋商文件要求的；</w:t>
      </w:r>
    </w:p>
    <w:p w14:paraId="672179C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（4）响应文件中提供虚假或失实资料的；</w:t>
      </w:r>
    </w:p>
    <w:p w14:paraId="03464DF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（5）不满足磋商文件其他实质性要求的；</w:t>
      </w:r>
    </w:p>
    <w:p w14:paraId="5741328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6、磋商小组对通过资格性和形式、响应性审查的响应文件进行评估，确定与各响应人磋商的具体内容。</w:t>
      </w:r>
    </w:p>
    <w:p w14:paraId="03B699C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7、围绕磋商要点，磋商小组全体成员集中与单一响应人分别进行磋商。逐家磋商一次为一个轮次，磋商轮次由磋商小组视情况决定。</w:t>
      </w:r>
    </w:p>
    <w:p w14:paraId="3030E166">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 xml:space="preserve">8、磋商过程中，磋商小组可以根据磋商情况实质性变动项目需求中的技术、质量要求以及合同草案条款，但不得变动磋商文件中的其他内容。实质性变动的内容需经采购人代表确认。并以书面形式通知所有参加磋商的响应人，该变动是磋商文件的有效组成部分。响应人应当按照磋商文件的变动情况和磋商小组的要求重新提交响应文件并由其法定代表人或授权代表签字或者加盖公章。由授权代表签字的应当附法定代表人授权书。响应人为自然人的应当由本人签字并附身份证。响应人应根据磋商小组的要求，以书面形式在规定时间内做出响应，未做出响应的响应文件将被视为无效投标。 </w:t>
      </w:r>
    </w:p>
    <w:p w14:paraId="0D0AE50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9、 磋商结束后，未通过实质性响应的响应人将不再进行最后报价。经磋商确定最终采购需求和提交最后报价的响应人后，由磋商小组采用综合评分法对提交最后报价的响应人的响应文件和最后报价进行综合评分。</w:t>
      </w:r>
    </w:p>
    <w:p w14:paraId="05B202D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auto"/>
          <w:sz w:val="24"/>
          <w:szCs w:val="28"/>
          <w:highlight w:val="none"/>
        </w:rPr>
      </w:pPr>
      <w:r>
        <w:rPr>
          <w:rFonts w:hint="eastAsia" w:ascii="宋体" w:hAnsi="宋体" w:cs="宋体"/>
          <w:color w:val="auto"/>
          <w:sz w:val="24"/>
          <w:szCs w:val="28"/>
          <w:highlight w:val="none"/>
        </w:rPr>
        <w:t>二、评审方法及标准：</w:t>
      </w:r>
    </w:p>
    <w:p w14:paraId="5A07CF5B">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评审方法：本项目采用综合评分法，总分为 100 分。综合评分法，是指磋商响应文件满足磋商文件全部实质性要求且按评审因素的量化指标评审得分最高的响应人为成交候选响应人的评审方法。磋商小组按照磋商文件的要求和条件，根据各响应人的商务、技术、对磋商文件的响应程度等进行综合评价、评分，将评审总得分按由高到低的顺序进行排列，并依此顺序推荐成交候选供应商；评审总得分相同的按最后报价由低到高顺序排列，评审总得分且最终报价相同的，按技术部分得分顺序排列。</w:t>
      </w:r>
    </w:p>
    <w:p w14:paraId="0B629245">
      <w:pPr>
        <w:keepNext w:val="0"/>
        <w:keepLines w:val="0"/>
        <w:pageBreakBefore w:val="0"/>
        <w:widowControl w:val="0"/>
        <w:kinsoku/>
        <w:wordWrap/>
        <w:overflowPunct/>
        <w:topLinePunct w:val="0"/>
        <w:autoSpaceDE/>
        <w:autoSpaceDN/>
        <w:bidi w:val="0"/>
        <w:adjustRightInd/>
        <w:snapToGrid/>
        <w:spacing w:beforeLines="50" w:afterLines="50" w:line="560" w:lineRule="exact"/>
        <w:jc w:val="left"/>
        <w:textAlignment w:val="auto"/>
        <w:outlineLvl w:val="1"/>
        <w:rPr>
          <w:rFonts w:ascii="宋体" w:hAnsi="宋体" w:cs="宋体"/>
          <w:b/>
          <w:color w:val="auto"/>
          <w:sz w:val="24"/>
          <w:szCs w:val="24"/>
          <w:highlight w:val="none"/>
        </w:rPr>
      </w:pPr>
      <w:bookmarkStart w:id="36" w:name="_Toc17665"/>
      <w:r>
        <w:rPr>
          <w:rFonts w:hint="eastAsia" w:ascii="宋体" w:hAnsi="宋体" w:cs="宋体"/>
          <w:b/>
          <w:color w:val="auto"/>
          <w:kern w:val="2"/>
          <w:sz w:val="24"/>
          <w:szCs w:val="24"/>
          <w:highlight w:val="none"/>
        </w:rPr>
        <w:t>评标办法前附表</w:t>
      </w:r>
      <w:bookmarkEnd w:id="36"/>
    </w:p>
    <w:tbl>
      <w:tblPr>
        <w:tblStyle w:val="11"/>
        <w:tblW w:w="0" w:type="auto"/>
        <w:tblInd w:w="108" w:type="dxa"/>
        <w:tblLayout w:type="fixed"/>
        <w:tblCellMar>
          <w:top w:w="0" w:type="dxa"/>
          <w:left w:w="108" w:type="dxa"/>
          <w:bottom w:w="0" w:type="dxa"/>
          <w:right w:w="108" w:type="dxa"/>
        </w:tblCellMar>
      </w:tblPr>
      <w:tblGrid>
        <w:gridCol w:w="832"/>
        <w:gridCol w:w="1171"/>
        <w:gridCol w:w="1724"/>
        <w:gridCol w:w="5767"/>
      </w:tblGrid>
      <w:tr w14:paraId="2A412116">
        <w:tblPrEx>
          <w:tblCellMar>
            <w:top w:w="0" w:type="dxa"/>
            <w:left w:w="108" w:type="dxa"/>
            <w:bottom w:w="0" w:type="dxa"/>
            <w:right w:w="108" w:type="dxa"/>
          </w:tblCellMar>
        </w:tblPrEx>
        <w:trPr>
          <w:trHeight w:val="606" w:hRule="atLeast"/>
        </w:trPr>
        <w:tc>
          <w:tcPr>
            <w:tcW w:w="2003" w:type="dxa"/>
            <w:gridSpan w:val="2"/>
            <w:tcBorders>
              <w:top w:val="single" w:color="auto" w:sz="4" w:space="0"/>
              <w:left w:val="single" w:color="auto" w:sz="4" w:space="0"/>
              <w:bottom w:val="single" w:color="auto" w:sz="4" w:space="0"/>
              <w:right w:val="single" w:color="auto" w:sz="4" w:space="0"/>
            </w:tcBorders>
            <w:noWrap w:val="0"/>
            <w:vAlign w:val="center"/>
          </w:tcPr>
          <w:p w14:paraId="6B852761">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2.1初步评审</w:t>
            </w:r>
          </w:p>
        </w:tc>
        <w:tc>
          <w:tcPr>
            <w:tcW w:w="1724" w:type="dxa"/>
            <w:tcBorders>
              <w:top w:val="single" w:color="auto" w:sz="4" w:space="0"/>
              <w:left w:val="nil"/>
              <w:bottom w:val="single" w:color="auto" w:sz="4" w:space="0"/>
              <w:right w:val="single" w:color="auto" w:sz="4" w:space="0"/>
            </w:tcBorders>
            <w:noWrap w:val="0"/>
            <w:vAlign w:val="center"/>
          </w:tcPr>
          <w:p w14:paraId="56D7DECB">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评审因素</w:t>
            </w:r>
          </w:p>
        </w:tc>
        <w:tc>
          <w:tcPr>
            <w:tcW w:w="5767" w:type="dxa"/>
            <w:tcBorders>
              <w:top w:val="single" w:color="auto" w:sz="4" w:space="0"/>
              <w:left w:val="nil"/>
              <w:bottom w:val="single" w:color="auto" w:sz="4" w:space="0"/>
              <w:right w:val="single" w:color="auto" w:sz="4" w:space="0"/>
            </w:tcBorders>
            <w:noWrap w:val="0"/>
            <w:vAlign w:val="center"/>
          </w:tcPr>
          <w:p w14:paraId="5CD50799">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评审标准</w:t>
            </w:r>
          </w:p>
        </w:tc>
      </w:tr>
      <w:tr w14:paraId="5D6D48AB">
        <w:tblPrEx>
          <w:tblCellMar>
            <w:top w:w="0" w:type="dxa"/>
            <w:left w:w="108" w:type="dxa"/>
            <w:bottom w:w="0" w:type="dxa"/>
            <w:right w:w="108" w:type="dxa"/>
          </w:tblCellMar>
        </w:tblPrEx>
        <w:trPr>
          <w:trHeight w:val="606" w:hRule="atLeast"/>
        </w:trPr>
        <w:tc>
          <w:tcPr>
            <w:tcW w:w="832" w:type="dxa"/>
            <w:vMerge w:val="restart"/>
            <w:tcBorders>
              <w:top w:val="nil"/>
              <w:left w:val="single" w:color="auto" w:sz="4" w:space="0"/>
              <w:right w:val="single" w:color="auto" w:sz="4" w:space="0"/>
            </w:tcBorders>
            <w:noWrap w:val="0"/>
            <w:vAlign w:val="center"/>
          </w:tcPr>
          <w:p w14:paraId="39BC8777">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2.1.1</w:t>
            </w:r>
          </w:p>
        </w:tc>
        <w:tc>
          <w:tcPr>
            <w:tcW w:w="1171" w:type="dxa"/>
            <w:vMerge w:val="restart"/>
            <w:tcBorders>
              <w:top w:val="nil"/>
              <w:left w:val="nil"/>
              <w:right w:val="single" w:color="auto" w:sz="4" w:space="0"/>
            </w:tcBorders>
            <w:noWrap w:val="0"/>
            <w:vAlign w:val="center"/>
          </w:tcPr>
          <w:p w14:paraId="1426BBD7">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资格评审标准</w:t>
            </w:r>
          </w:p>
        </w:tc>
        <w:tc>
          <w:tcPr>
            <w:tcW w:w="1724" w:type="dxa"/>
            <w:tcBorders>
              <w:top w:val="single" w:color="auto" w:sz="4" w:space="0"/>
              <w:left w:val="nil"/>
              <w:bottom w:val="single" w:color="auto" w:sz="4" w:space="0"/>
              <w:right w:val="single" w:color="auto" w:sz="4" w:space="0"/>
            </w:tcBorders>
            <w:noWrap w:val="0"/>
            <w:vAlign w:val="center"/>
          </w:tcPr>
          <w:p w14:paraId="0889F994">
            <w:pPr>
              <w:widowControl w:val="0"/>
              <w:spacing w:line="360" w:lineRule="auto"/>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政府采购政策</w:t>
            </w:r>
          </w:p>
        </w:tc>
        <w:tc>
          <w:tcPr>
            <w:tcW w:w="5767" w:type="dxa"/>
            <w:tcBorders>
              <w:top w:val="single" w:color="auto" w:sz="4" w:space="0"/>
              <w:left w:val="nil"/>
              <w:bottom w:val="single" w:color="auto" w:sz="4" w:space="0"/>
              <w:right w:val="single" w:color="auto" w:sz="4" w:space="0"/>
            </w:tcBorders>
            <w:noWrap w:val="0"/>
            <w:vAlign w:val="center"/>
          </w:tcPr>
          <w:p w14:paraId="24AA35D2">
            <w:pPr>
              <w:spacing w:line="440" w:lineRule="exact"/>
              <w:jc w:val="left"/>
              <w:rPr>
                <w:rFonts w:hint="eastAsia" w:ascii="宋体" w:hAnsi="宋体" w:cs="宋体"/>
                <w:color w:val="auto"/>
                <w:kern w:val="2"/>
                <w:sz w:val="24"/>
                <w:szCs w:val="24"/>
                <w:highlight w:val="none"/>
              </w:rPr>
            </w:pPr>
            <w:r>
              <w:rPr>
                <w:rFonts w:hint="eastAsia" w:ascii="宋体" w:hAnsi="宋体" w:eastAsia="宋体" w:cs="宋体"/>
                <w:bCs/>
                <w:color w:val="auto"/>
                <w:sz w:val="24"/>
                <w:szCs w:val="28"/>
                <w:highlight w:val="none"/>
                <w:lang w:val="en-US" w:eastAsia="zh-CN"/>
              </w:rPr>
              <w:t>根据《政府采购促进中小企业发展管理办法》（财库〔2020〕46号）规定，本项目专门面向中小企业采购,同时响应人须提供《中小企业声明函》；</w:t>
            </w:r>
          </w:p>
        </w:tc>
      </w:tr>
      <w:tr w14:paraId="660512C6">
        <w:tblPrEx>
          <w:tblCellMar>
            <w:top w:w="0" w:type="dxa"/>
            <w:left w:w="108" w:type="dxa"/>
            <w:bottom w:w="0" w:type="dxa"/>
            <w:right w:w="108" w:type="dxa"/>
          </w:tblCellMar>
        </w:tblPrEx>
        <w:trPr>
          <w:trHeight w:val="606" w:hRule="atLeast"/>
        </w:trPr>
        <w:tc>
          <w:tcPr>
            <w:tcW w:w="832" w:type="dxa"/>
            <w:vMerge w:val="continue"/>
            <w:tcBorders>
              <w:left w:val="single" w:color="auto" w:sz="4" w:space="0"/>
              <w:right w:val="single" w:color="auto" w:sz="4" w:space="0"/>
            </w:tcBorders>
            <w:noWrap w:val="0"/>
            <w:vAlign w:val="center"/>
          </w:tcPr>
          <w:p w14:paraId="5A840356">
            <w:pPr>
              <w:widowControl w:val="0"/>
              <w:spacing w:line="360" w:lineRule="auto"/>
              <w:jc w:val="center"/>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079ADF97">
            <w:pPr>
              <w:widowControl w:val="0"/>
              <w:spacing w:line="360" w:lineRule="auto"/>
              <w:jc w:val="center"/>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613F0614">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营业执照</w:t>
            </w:r>
          </w:p>
        </w:tc>
        <w:tc>
          <w:tcPr>
            <w:tcW w:w="5767" w:type="dxa"/>
            <w:tcBorders>
              <w:top w:val="single" w:color="auto" w:sz="4" w:space="0"/>
              <w:left w:val="nil"/>
              <w:bottom w:val="single" w:color="auto" w:sz="4" w:space="0"/>
              <w:right w:val="single" w:color="auto" w:sz="4" w:space="0"/>
            </w:tcBorders>
            <w:noWrap w:val="0"/>
            <w:vAlign w:val="center"/>
          </w:tcPr>
          <w:p w14:paraId="299C8572">
            <w:pPr>
              <w:widowControl w:val="0"/>
              <w:spacing w:line="360" w:lineRule="auto"/>
              <w:jc w:val="both"/>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具有独立承担民事责任的能力，持有合法有效的营业执照；</w:t>
            </w:r>
          </w:p>
        </w:tc>
      </w:tr>
      <w:tr w14:paraId="6F396CA1">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73D0F580">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2E254D54">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12B022A">
            <w:pPr>
              <w:widowControl w:val="0"/>
              <w:spacing w:line="360" w:lineRule="auto"/>
              <w:jc w:val="center"/>
              <w:rPr>
                <w:rFonts w:hint="default" w:ascii="宋体" w:hAnsi="宋体" w:cs="宋体"/>
                <w:color w:val="auto"/>
                <w:kern w:val="2"/>
                <w:sz w:val="24"/>
                <w:szCs w:val="24"/>
                <w:highlight w:val="none"/>
                <w:lang w:val="en-US" w:eastAsia="zh-CN"/>
              </w:rPr>
            </w:pPr>
            <w:r>
              <w:rPr>
                <w:rFonts w:hint="default" w:ascii="宋体" w:hAnsi="宋体" w:cs="宋体"/>
                <w:color w:val="auto"/>
                <w:kern w:val="2"/>
                <w:sz w:val="24"/>
                <w:szCs w:val="24"/>
                <w:highlight w:val="none"/>
                <w:lang w:val="en-US" w:eastAsia="zh-CN"/>
              </w:rPr>
              <w:t>履行合同能力</w:t>
            </w:r>
          </w:p>
        </w:tc>
        <w:tc>
          <w:tcPr>
            <w:tcW w:w="5767" w:type="dxa"/>
            <w:tcBorders>
              <w:top w:val="single" w:color="auto" w:sz="4" w:space="0"/>
              <w:left w:val="nil"/>
              <w:bottom w:val="single" w:color="auto" w:sz="4" w:space="0"/>
              <w:right w:val="single" w:color="auto" w:sz="4" w:space="0"/>
            </w:tcBorders>
            <w:noWrap w:val="0"/>
            <w:vAlign w:val="center"/>
          </w:tcPr>
          <w:p w14:paraId="65416572">
            <w:pPr>
              <w:widowControl w:val="0"/>
              <w:spacing w:line="360" w:lineRule="auto"/>
              <w:jc w:val="both"/>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具有履行本项目服务内容所必须的人员、设备和专业技术服务能力；</w:t>
            </w:r>
          </w:p>
        </w:tc>
      </w:tr>
      <w:tr w14:paraId="5C98ADF6">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3B6BF9C2">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7E2C0985">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041B4C2C">
            <w:pPr>
              <w:widowControl w:val="0"/>
              <w:spacing w:line="360" w:lineRule="auto"/>
              <w:jc w:val="center"/>
              <w:rPr>
                <w:rFonts w:hint="default" w:ascii="宋体" w:hAnsi="宋体" w:cs="宋体"/>
                <w:color w:val="auto"/>
                <w:kern w:val="2"/>
                <w:sz w:val="24"/>
                <w:szCs w:val="24"/>
                <w:highlight w:val="none"/>
                <w:lang w:val="en-US"/>
              </w:rPr>
            </w:pPr>
            <w:r>
              <w:rPr>
                <w:rFonts w:hint="eastAsia" w:ascii="宋体" w:hAnsi="宋体" w:cs="宋体"/>
                <w:color w:val="auto"/>
                <w:kern w:val="2"/>
                <w:sz w:val="24"/>
                <w:szCs w:val="24"/>
                <w:highlight w:val="none"/>
                <w:lang w:val="en-US" w:eastAsia="zh-CN"/>
              </w:rPr>
              <w:t>财务状况</w:t>
            </w:r>
          </w:p>
        </w:tc>
        <w:tc>
          <w:tcPr>
            <w:tcW w:w="5767" w:type="dxa"/>
            <w:tcBorders>
              <w:top w:val="single" w:color="auto" w:sz="4" w:space="0"/>
              <w:left w:val="nil"/>
              <w:bottom w:val="single" w:color="auto" w:sz="4" w:space="0"/>
              <w:right w:val="single" w:color="auto" w:sz="4" w:space="0"/>
            </w:tcBorders>
            <w:noWrap w:val="0"/>
            <w:vAlign w:val="center"/>
          </w:tcPr>
          <w:p w14:paraId="740CAE6E">
            <w:pPr>
              <w:widowControl w:val="0"/>
              <w:spacing w:line="360" w:lineRule="auto"/>
              <w:jc w:val="both"/>
              <w:rPr>
                <w:rFonts w:ascii="宋体" w:hAnsi="宋体" w:cs="宋体"/>
                <w:color w:val="auto"/>
                <w:kern w:val="2"/>
                <w:sz w:val="24"/>
                <w:szCs w:val="24"/>
                <w:highlight w:val="none"/>
              </w:rPr>
            </w:pPr>
            <w:r>
              <w:rPr>
                <w:rFonts w:hint="eastAsia" w:ascii="宋体" w:hAnsi="宋体" w:eastAsia="宋体" w:cs="宋体"/>
                <w:bCs/>
                <w:color w:val="auto"/>
                <w:sz w:val="24"/>
                <w:szCs w:val="28"/>
                <w:highlight w:val="none"/>
                <w:lang w:val="en-US" w:eastAsia="zh-CN"/>
              </w:rPr>
              <w:t>具有健全的财务会计制度和良好的财务状况，提供近三年来任意一个年度的财务审计报告或自行承诺</w:t>
            </w:r>
            <w:r>
              <w:rPr>
                <w:rFonts w:hint="eastAsia" w:ascii="宋体" w:hAnsi="宋体" w:eastAsia="宋体" w:cs="宋体"/>
                <w:bCs/>
                <w:color w:val="auto"/>
                <w:sz w:val="24"/>
                <w:szCs w:val="28"/>
                <w:highlight w:val="none"/>
                <w:lang w:val="zh-CN" w:eastAsia="zh-CN"/>
              </w:rPr>
              <w:t>（新成立企业从成立之日起计算）</w:t>
            </w:r>
            <w:r>
              <w:rPr>
                <w:rFonts w:hint="eastAsia" w:ascii="宋体" w:hAnsi="宋体" w:eastAsia="宋体" w:cs="宋体"/>
                <w:bCs/>
                <w:color w:val="auto"/>
                <w:sz w:val="24"/>
                <w:szCs w:val="28"/>
                <w:highlight w:val="none"/>
                <w:lang w:val="en-US" w:eastAsia="zh-CN"/>
              </w:rPr>
              <w:t>；</w:t>
            </w:r>
          </w:p>
        </w:tc>
      </w:tr>
      <w:tr w14:paraId="58B5C3CB">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4F55307A">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76F02C28">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5DA405DD">
            <w:pPr>
              <w:widowControl w:val="0"/>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税收</w:t>
            </w:r>
            <w:r>
              <w:rPr>
                <w:rFonts w:hint="eastAsia" w:ascii="宋体" w:hAnsi="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val="en-US" w:eastAsia="zh-CN"/>
              </w:rPr>
              <w:t>社保</w:t>
            </w:r>
          </w:p>
        </w:tc>
        <w:tc>
          <w:tcPr>
            <w:tcW w:w="5767" w:type="dxa"/>
            <w:tcBorders>
              <w:top w:val="single" w:color="auto" w:sz="4" w:space="0"/>
              <w:left w:val="nil"/>
              <w:bottom w:val="single" w:color="auto" w:sz="4" w:space="0"/>
              <w:right w:val="single" w:color="auto" w:sz="4" w:space="0"/>
            </w:tcBorders>
            <w:noWrap w:val="0"/>
            <w:vAlign w:val="center"/>
          </w:tcPr>
          <w:p w14:paraId="66D334F6">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s="宋体"/>
                <w:color w:val="auto"/>
                <w:kern w:val="2"/>
                <w:sz w:val="24"/>
                <w:szCs w:val="24"/>
                <w:highlight w:val="none"/>
              </w:rPr>
            </w:pPr>
            <w:r>
              <w:rPr>
                <w:rFonts w:hint="eastAsia" w:ascii="宋体" w:hAnsi="宋体" w:cs="宋体"/>
                <w:color w:val="auto"/>
                <w:kern w:val="2"/>
                <w:sz w:val="24"/>
                <w:szCs w:val="24"/>
                <w:highlight w:val="none"/>
              </w:rPr>
              <w:t>具有依法缴纳税收和社会保障资金的良好记录，提供2026年任意一个月证明材料或自行承诺（新成立企业从成立之日起计算）；</w:t>
            </w:r>
          </w:p>
        </w:tc>
      </w:tr>
      <w:tr w14:paraId="41749EEF">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62633E15">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13764B0C">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795BB5A9">
            <w:pPr>
              <w:widowControl w:val="0"/>
              <w:spacing w:line="360" w:lineRule="auto"/>
              <w:jc w:val="center"/>
              <w:rPr>
                <w:rFonts w:hint="default"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承诺书</w:t>
            </w:r>
          </w:p>
        </w:tc>
        <w:tc>
          <w:tcPr>
            <w:tcW w:w="5767" w:type="dxa"/>
            <w:tcBorders>
              <w:top w:val="single" w:color="auto" w:sz="4" w:space="0"/>
              <w:left w:val="nil"/>
              <w:bottom w:val="single" w:color="auto" w:sz="4" w:space="0"/>
              <w:right w:val="single" w:color="auto" w:sz="4" w:space="0"/>
            </w:tcBorders>
            <w:noWrap w:val="0"/>
            <w:vAlign w:val="center"/>
          </w:tcPr>
          <w:p w14:paraId="030BD73A">
            <w:pPr>
              <w:widowControl w:val="0"/>
              <w:spacing w:line="360" w:lineRule="auto"/>
              <w:jc w:val="both"/>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参加政府采购活动前3年内在经营活动中没有骗取中标、重大违法记录、严重违约等问题；</w:t>
            </w:r>
          </w:p>
        </w:tc>
      </w:tr>
      <w:tr w14:paraId="73F8F4FB">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477166A3">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19DD65F3">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2BC0C5C8">
            <w:pPr>
              <w:widowControl w:val="0"/>
              <w:spacing w:line="360" w:lineRule="auto"/>
              <w:jc w:val="center"/>
              <w:rPr>
                <w:rFonts w:hint="default"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无行贿犯罪记录</w:t>
            </w:r>
          </w:p>
        </w:tc>
        <w:tc>
          <w:tcPr>
            <w:tcW w:w="5767" w:type="dxa"/>
            <w:tcBorders>
              <w:top w:val="single" w:color="auto" w:sz="4" w:space="0"/>
              <w:left w:val="nil"/>
              <w:bottom w:val="single" w:color="auto" w:sz="4" w:space="0"/>
              <w:right w:val="single" w:color="auto" w:sz="4" w:space="0"/>
            </w:tcBorders>
            <w:noWrap w:val="0"/>
            <w:vAlign w:val="center"/>
          </w:tcPr>
          <w:p w14:paraId="61E6670A">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参加政府采购活动前3年内无行贿犯罪记录，供应商出具的无行贿犯罪记录在中国裁判文书网自行查询或自行承诺（查询对象：企业、法定代表人）；</w:t>
            </w:r>
          </w:p>
        </w:tc>
      </w:tr>
      <w:tr w14:paraId="1D501100">
        <w:tblPrEx>
          <w:tblCellMar>
            <w:top w:w="0" w:type="dxa"/>
            <w:left w:w="108" w:type="dxa"/>
            <w:bottom w:w="0" w:type="dxa"/>
            <w:right w:w="108" w:type="dxa"/>
          </w:tblCellMar>
        </w:tblPrEx>
        <w:trPr>
          <w:trHeight w:val="648" w:hRule="atLeast"/>
        </w:trPr>
        <w:tc>
          <w:tcPr>
            <w:tcW w:w="832" w:type="dxa"/>
            <w:vMerge w:val="continue"/>
            <w:tcBorders>
              <w:left w:val="single" w:color="auto" w:sz="4" w:space="0"/>
              <w:bottom w:val="single" w:color="auto" w:sz="4" w:space="0"/>
              <w:right w:val="single" w:color="auto" w:sz="4" w:space="0"/>
            </w:tcBorders>
            <w:noWrap w:val="0"/>
            <w:vAlign w:val="center"/>
          </w:tcPr>
          <w:p w14:paraId="0131E245">
            <w:pPr>
              <w:spacing w:line="360" w:lineRule="auto"/>
              <w:rPr>
                <w:rFonts w:ascii="宋体" w:hAnsi="宋体" w:cs="宋体"/>
                <w:color w:val="auto"/>
                <w:kern w:val="2"/>
                <w:sz w:val="24"/>
                <w:szCs w:val="24"/>
                <w:highlight w:val="none"/>
              </w:rPr>
            </w:pPr>
          </w:p>
        </w:tc>
        <w:tc>
          <w:tcPr>
            <w:tcW w:w="1171" w:type="dxa"/>
            <w:vMerge w:val="continue"/>
            <w:tcBorders>
              <w:left w:val="nil"/>
              <w:bottom w:val="single" w:color="auto" w:sz="4" w:space="0"/>
              <w:right w:val="single" w:color="auto" w:sz="4" w:space="0"/>
            </w:tcBorders>
            <w:noWrap w:val="0"/>
            <w:vAlign w:val="center"/>
          </w:tcPr>
          <w:p w14:paraId="0BD87C23">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198EA033">
            <w:pPr>
              <w:keepNext w:val="0"/>
              <w:keepLines w:val="0"/>
              <w:pageBreakBefore w:val="0"/>
              <w:kinsoku/>
              <w:wordWrap w:val="0"/>
              <w:overflowPunct/>
              <w:topLinePunct w:val="0"/>
              <w:bidi w:val="0"/>
              <w:spacing w:line="240" w:lineRule="atLeast"/>
              <w:jc w:val="center"/>
              <w:rPr>
                <w:rFonts w:hint="eastAsia"/>
                <w:color w:val="auto"/>
                <w:sz w:val="24"/>
                <w:szCs w:val="24"/>
                <w:highlight w:val="none"/>
                <w:lang w:eastAsia="zh-CN"/>
              </w:rPr>
            </w:pPr>
            <w:r>
              <w:rPr>
                <w:rFonts w:hint="eastAsia"/>
                <w:color w:val="auto"/>
                <w:sz w:val="24"/>
                <w:szCs w:val="24"/>
                <w:highlight w:val="none"/>
                <w:lang w:eastAsia="zh-CN"/>
              </w:rPr>
              <w:t>诚信承诺及查询</w:t>
            </w:r>
          </w:p>
        </w:tc>
        <w:tc>
          <w:tcPr>
            <w:tcW w:w="5767" w:type="dxa"/>
            <w:tcBorders>
              <w:top w:val="single" w:color="auto" w:sz="4" w:space="0"/>
              <w:left w:val="nil"/>
              <w:bottom w:val="single" w:color="auto" w:sz="4" w:space="0"/>
              <w:right w:val="single" w:color="auto" w:sz="4" w:space="0"/>
            </w:tcBorders>
            <w:noWrap w:val="0"/>
            <w:vAlign w:val="center"/>
          </w:tcPr>
          <w:p w14:paraId="6BCE92F3">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lang w:val="en-US" w:eastAsia="zh-CN"/>
              </w:rPr>
              <w:t>、单位负责人为同一人或者存在直接控股关系、管理关系的不同供应商，不得参加同一合同项下的政府采购活动</w:t>
            </w:r>
            <w:r>
              <w:rPr>
                <w:rFonts w:hint="eastAsia" w:ascii="宋体" w:hAnsi="宋体" w:eastAsia="宋体" w:cs="宋体"/>
                <w:b w:val="0"/>
                <w:bCs/>
                <w:color w:val="auto"/>
                <w:kern w:val="2"/>
                <w:sz w:val="24"/>
                <w:szCs w:val="28"/>
                <w:highlight w:val="none"/>
                <w:lang w:val="en-US" w:eastAsia="zh-CN" w:bidi="ar-SA"/>
              </w:rPr>
              <w:t>（提供“国家企业信用信息公示系统”网页查询信息截图,查询信息应包含公司基本信息、股东信息及股权变更信息等相关信息；査询时间必须是磋商公告发布以后开标时间以前，查询结果清晰可见)</w:t>
            </w:r>
          </w:p>
          <w:p w14:paraId="399C0CC7">
            <w:pPr>
              <w:widowControl w:val="0"/>
              <w:spacing w:line="360" w:lineRule="auto"/>
              <w:jc w:val="both"/>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磋商公告发布以后开标时间以前并提供网站查询网页截图，查询结果清晰可见)；</w:t>
            </w:r>
          </w:p>
        </w:tc>
      </w:tr>
      <w:tr w14:paraId="39A95017">
        <w:tblPrEx>
          <w:tblCellMar>
            <w:top w:w="0" w:type="dxa"/>
            <w:left w:w="108" w:type="dxa"/>
            <w:bottom w:w="0" w:type="dxa"/>
            <w:right w:w="108" w:type="dxa"/>
          </w:tblCellMar>
        </w:tblPrEx>
        <w:trPr>
          <w:trHeight w:val="648" w:hRule="atLeast"/>
        </w:trPr>
        <w:tc>
          <w:tcPr>
            <w:tcW w:w="832" w:type="dxa"/>
            <w:vMerge w:val="continue"/>
            <w:tcBorders>
              <w:left w:val="single" w:color="auto" w:sz="4" w:space="0"/>
              <w:bottom w:val="single" w:color="auto" w:sz="4" w:space="0"/>
              <w:right w:val="single" w:color="auto" w:sz="4" w:space="0"/>
            </w:tcBorders>
            <w:noWrap w:val="0"/>
            <w:vAlign w:val="center"/>
          </w:tcPr>
          <w:p w14:paraId="7F6B5104">
            <w:pPr>
              <w:spacing w:line="360" w:lineRule="auto"/>
              <w:rPr>
                <w:rFonts w:ascii="宋体" w:hAnsi="宋体" w:cs="宋体"/>
                <w:color w:val="auto"/>
                <w:kern w:val="2"/>
                <w:sz w:val="24"/>
                <w:szCs w:val="24"/>
                <w:highlight w:val="none"/>
              </w:rPr>
            </w:pPr>
          </w:p>
        </w:tc>
        <w:tc>
          <w:tcPr>
            <w:tcW w:w="1171" w:type="dxa"/>
            <w:vMerge w:val="continue"/>
            <w:tcBorders>
              <w:left w:val="nil"/>
              <w:bottom w:val="single" w:color="auto" w:sz="4" w:space="0"/>
              <w:right w:val="single" w:color="auto" w:sz="4" w:space="0"/>
            </w:tcBorders>
            <w:noWrap w:val="0"/>
            <w:vAlign w:val="center"/>
          </w:tcPr>
          <w:p w14:paraId="196DAE29">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42A6409D">
            <w:pPr>
              <w:widowControl w:val="0"/>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其他</w:t>
            </w:r>
          </w:p>
        </w:tc>
        <w:tc>
          <w:tcPr>
            <w:tcW w:w="5767" w:type="dxa"/>
            <w:tcBorders>
              <w:top w:val="single" w:color="auto" w:sz="4" w:space="0"/>
              <w:left w:val="nil"/>
              <w:bottom w:val="single" w:color="auto" w:sz="4" w:space="0"/>
              <w:right w:val="single" w:color="auto" w:sz="4" w:space="0"/>
            </w:tcBorders>
            <w:noWrap w:val="0"/>
            <w:vAlign w:val="center"/>
          </w:tcPr>
          <w:p w14:paraId="77278E91">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1、本项目不接受联合体磋商</w:t>
            </w:r>
          </w:p>
          <w:p w14:paraId="1C8DE9D0">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2、竞争性磋商文件规定的其他资格审查资料</w:t>
            </w:r>
          </w:p>
        </w:tc>
      </w:tr>
      <w:tr w14:paraId="259B42C4">
        <w:tblPrEx>
          <w:tblCellMar>
            <w:top w:w="0" w:type="dxa"/>
            <w:left w:w="108" w:type="dxa"/>
            <w:bottom w:w="0" w:type="dxa"/>
            <w:right w:w="108" w:type="dxa"/>
          </w:tblCellMar>
        </w:tblPrEx>
        <w:trPr>
          <w:trHeight w:val="648" w:hRule="atLeast"/>
        </w:trPr>
        <w:tc>
          <w:tcPr>
            <w:tcW w:w="832" w:type="dxa"/>
            <w:vMerge w:val="restart"/>
            <w:tcBorders>
              <w:top w:val="single" w:color="auto" w:sz="4" w:space="0"/>
              <w:left w:val="single" w:color="auto" w:sz="4" w:space="0"/>
              <w:bottom w:val="single" w:color="auto" w:sz="4" w:space="0"/>
              <w:right w:val="single" w:color="auto" w:sz="4" w:space="0"/>
            </w:tcBorders>
            <w:noWrap w:val="0"/>
            <w:vAlign w:val="center"/>
          </w:tcPr>
          <w:p w14:paraId="1B0DBBCF">
            <w:pPr>
              <w:spacing w:line="360" w:lineRule="auto"/>
              <w:rPr>
                <w:rFonts w:ascii="宋体" w:hAnsi="宋体" w:cs="宋体"/>
                <w:color w:val="auto"/>
                <w:highlight w:val="none"/>
              </w:rPr>
            </w:pPr>
          </w:p>
          <w:p w14:paraId="5F72C4D5">
            <w:pPr>
              <w:widowControl w:val="0"/>
              <w:spacing w:line="360" w:lineRule="auto"/>
              <w:jc w:val="center"/>
              <w:rPr>
                <w:rFonts w:ascii="宋体" w:hAnsi="宋体" w:cs="宋体"/>
                <w:color w:val="auto"/>
                <w:kern w:val="2"/>
                <w:sz w:val="24"/>
                <w:szCs w:val="24"/>
                <w:highlight w:val="none"/>
              </w:rPr>
            </w:pPr>
          </w:p>
          <w:p w14:paraId="3E27AEB1">
            <w:pPr>
              <w:widowControl w:val="0"/>
              <w:spacing w:line="360" w:lineRule="auto"/>
              <w:jc w:val="center"/>
              <w:rPr>
                <w:rFonts w:ascii="宋体" w:hAnsi="宋体" w:cs="宋体"/>
                <w:color w:val="auto"/>
                <w:highlight w:val="none"/>
              </w:rPr>
            </w:pPr>
            <w:r>
              <w:rPr>
                <w:rFonts w:hint="eastAsia" w:ascii="宋体" w:hAnsi="宋体" w:cs="宋体"/>
                <w:color w:val="auto"/>
                <w:kern w:val="2"/>
                <w:sz w:val="24"/>
                <w:szCs w:val="24"/>
                <w:highlight w:val="none"/>
              </w:rPr>
              <w:t>2.1.2</w:t>
            </w:r>
          </w:p>
        </w:tc>
        <w:tc>
          <w:tcPr>
            <w:tcW w:w="1171" w:type="dxa"/>
            <w:vMerge w:val="restart"/>
            <w:tcBorders>
              <w:top w:val="single" w:color="auto" w:sz="4" w:space="0"/>
              <w:left w:val="single" w:color="auto" w:sz="4" w:space="0"/>
              <w:bottom w:val="single" w:color="auto" w:sz="4" w:space="0"/>
              <w:right w:val="single" w:color="auto" w:sz="4" w:space="0"/>
            </w:tcBorders>
            <w:noWrap w:val="0"/>
            <w:vAlign w:val="center"/>
          </w:tcPr>
          <w:p w14:paraId="7E4701BC">
            <w:pPr>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符合性审查</w:t>
            </w:r>
          </w:p>
          <w:p w14:paraId="14494D3A">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47025D9">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响应人名称</w:t>
            </w:r>
          </w:p>
        </w:tc>
        <w:tc>
          <w:tcPr>
            <w:tcW w:w="5767" w:type="dxa"/>
            <w:tcBorders>
              <w:top w:val="single" w:color="auto" w:sz="4" w:space="0"/>
              <w:left w:val="nil"/>
              <w:bottom w:val="single" w:color="auto" w:sz="4" w:space="0"/>
              <w:right w:val="single" w:color="auto" w:sz="4" w:space="0"/>
            </w:tcBorders>
            <w:noWrap w:val="0"/>
            <w:vAlign w:val="center"/>
          </w:tcPr>
          <w:p w14:paraId="6538C6DA">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zh-TW"/>
              </w:rPr>
              <w:t>与营业执照是否一致</w:t>
            </w:r>
          </w:p>
        </w:tc>
      </w:tr>
      <w:tr w14:paraId="76D614D9">
        <w:tblPrEx>
          <w:tblCellMar>
            <w:top w:w="0" w:type="dxa"/>
            <w:left w:w="108" w:type="dxa"/>
            <w:bottom w:w="0" w:type="dxa"/>
            <w:right w:w="108" w:type="dxa"/>
          </w:tblCellMar>
        </w:tblPrEx>
        <w:trPr>
          <w:trHeight w:val="648"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201BC0D1">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166A4454">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1D121673">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签字盖章</w:t>
            </w:r>
          </w:p>
        </w:tc>
        <w:tc>
          <w:tcPr>
            <w:tcW w:w="5767" w:type="dxa"/>
            <w:tcBorders>
              <w:top w:val="single" w:color="auto" w:sz="4" w:space="0"/>
              <w:left w:val="nil"/>
              <w:bottom w:val="single" w:color="auto" w:sz="4" w:space="0"/>
              <w:right w:val="single" w:color="auto" w:sz="4" w:space="0"/>
            </w:tcBorders>
            <w:noWrap w:val="0"/>
            <w:vAlign w:val="center"/>
          </w:tcPr>
          <w:p w14:paraId="493ACC2E">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zh-TW"/>
              </w:rPr>
              <w:t>符合竞争性磋商文件要求的签字、盖章</w:t>
            </w:r>
          </w:p>
        </w:tc>
      </w:tr>
      <w:tr w14:paraId="17AF9D3A">
        <w:tblPrEx>
          <w:tblCellMar>
            <w:top w:w="0" w:type="dxa"/>
            <w:left w:w="108" w:type="dxa"/>
            <w:bottom w:w="0" w:type="dxa"/>
            <w:right w:w="108" w:type="dxa"/>
          </w:tblCellMar>
        </w:tblPrEx>
        <w:trPr>
          <w:trHeight w:val="648"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32705343">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6D42E031">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60928D84">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响应文件格式</w:t>
            </w:r>
          </w:p>
        </w:tc>
        <w:tc>
          <w:tcPr>
            <w:tcW w:w="5767" w:type="dxa"/>
            <w:tcBorders>
              <w:top w:val="single" w:color="auto" w:sz="4" w:space="0"/>
              <w:left w:val="nil"/>
              <w:bottom w:val="single" w:color="auto" w:sz="4" w:space="0"/>
              <w:right w:val="single" w:color="auto" w:sz="4" w:space="0"/>
            </w:tcBorders>
            <w:noWrap w:val="0"/>
            <w:vAlign w:val="center"/>
          </w:tcPr>
          <w:p w14:paraId="4C2EFA7C">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符合磋商文件要求</w:t>
            </w:r>
          </w:p>
        </w:tc>
      </w:tr>
      <w:tr w14:paraId="61816775">
        <w:tblPrEx>
          <w:tblCellMar>
            <w:top w:w="0" w:type="dxa"/>
            <w:left w:w="108" w:type="dxa"/>
            <w:bottom w:w="0" w:type="dxa"/>
            <w:right w:w="108" w:type="dxa"/>
          </w:tblCellMar>
        </w:tblPrEx>
        <w:trPr>
          <w:trHeight w:val="648"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3FBD30D7">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037093C7">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CBE1781">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报价唯一</w:t>
            </w:r>
          </w:p>
        </w:tc>
        <w:tc>
          <w:tcPr>
            <w:tcW w:w="5767" w:type="dxa"/>
            <w:tcBorders>
              <w:top w:val="single" w:color="auto" w:sz="4" w:space="0"/>
              <w:left w:val="nil"/>
              <w:bottom w:val="single" w:color="auto" w:sz="4" w:space="0"/>
              <w:right w:val="single" w:color="auto" w:sz="4" w:space="0"/>
            </w:tcBorders>
            <w:noWrap w:val="0"/>
            <w:vAlign w:val="center"/>
          </w:tcPr>
          <w:p w14:paraId="6DBA6800">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磋商函及磋商函附录中只能有一个有效报价</w:t>
            </w:r>
          </w:p>
        </w:tc>
      </w:tr>
      <w:tr w14:paraId="79401933">
        <w:tblPrEx>
          <w:tblCellMar>
            <w:top w:w="0" w:type="dxa"/>
            <w:left w:w="108" w:type="dxa"/>
            <w:bottom w:w="0" w:type="dxa"/>
            <w:right w:w="108" w:type="dxa"/>
          </w:tblCellMar>
        </w:tblPrEx>
        <w:trPr>
          <w:trHeight w:val="520" w:hRule="atLeast"/>
        </w:trPr>
        <w:tc>
          <w:tcPr>
            <w:tcW w:w="832" w:type="dxa"/>
            <w:vMerge w:val="restart"/>
            <w:tcBorders>
              <w:top w:val="single" w:color="auto" w:sz="4" w:space="0"/>
              <w:left w:val="single" w:color="auto" w:sz="4" w:space="0"/>
              <w:bottom w:val="single" w:color="auto" w:sz="4" w:space="0"/>
              <w:right w:val="single" w:color="auto" w:sz="4" w:space="0"/>
            </w:tcBorders>
            <w:noWrap w:val="0"/>
            <w:vAlign w:val="center"/>
          </w:tcPr>
          <w:p w14:paraId="21EAA01E">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2.1.3</w:t>
            </w:r>
          </w:p>
        </w:tc>
        <w:tc>
          <w:tcPr>
            <w:tcW w:w="1171" w:type="dxa"/>
            <w:vMerge w:val="restart"/>
            <w:tcBorders>
              <w:top w:val="single" w:color="auto" w:sz="4" w:space="0"/>
              <w:left w:val="nil"/>
              <w:bottom w:val="single" w:color="auto" w:sz="4" w:space="0"/>
              <w:right w:val="single" w:color="auto" w:sz="4" w:space="0"/>
            </w:tcBorders>
            <w:noWrap w:val="0"/>
            <w:vAlign w:val="center"/>
          </w:tcPr>
          <w:p w14:paraId="42C238E3">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响应</w:t>
            </w:r>
            <w:r>
              <w:rPr>
                <w:rFonts w:hint="eastAsia" w:ascii="宋体" w:hAnsi="宋体" w:cs="宋体"/>
                <w:color w:val="auto"/>
                <w:kern w:val="2"/>
                <w:sz w:val="24"/>
                <w:szCs w:val="24"/>
                <w:highlight w:val="none"/>
              </w:rPr>
              <w:t>性审查</w:t>
            </w:r>
          </w:p>
        </w:tc>
        <w:tc>
          <w:tcPr>
            <w:tcW w:w="1724" w:type="dxa"/>
            <w:tcBorders>
              <w:top w:val="single" w:color="auto" w:sz="4" w:space="0"/>
              <w:left w:val="nil"/>
              <w:bottom w:val="single" w:color="auto" w:sz="4" w:space="0"/>
              <w:right w:val="single" w:color="auto" w:sz="4" w:space="0"/>
            </w:tcBorders>
            <w:noWrap w:val="0"/>
            <w:vAlign w:val="center"/>
          </w:tcPr>
          <w:p w14:paraId="3AC81443">
            <w:pPr>
              <w:widowControl w:val="0"/>
              <w:spacing w:line="360" w:lineRule="auto"/>
              <w:jc w:val="center"/>
              <w:rPr>
                <w:rFonts w:hint="default" w:ascii="宋体" w:hAnsi="宋体" w:cs="宋体"/>
                <w:color w:val="0000FF"/>
                <w:kern w:val="2"/>
                <w:sz w:val="24"/>
                <w:szCs w:val="24"/>
                <w:highlight w:val="none"/>
                <w:lang w:val="en-US"/>
              </w:rPr>
            </w:pPr>
            <w:r>
              <w:rPr>
                <w:rFonts w:hint="eastAsia" w:ascii="宋体" w:hAnsi="宋体" w:cs="宋体"/>
                <w:color w:val="0000FF"/>
                <w:kern w:val="2"/>
                <w:sz w:val="24"/>
                <w:szCs w:val="24"/>
                <w:highlight w:val="none"/>
                <w:lang w:val="en-US" w:eastAsia="zh-CN"/>
              </w:rPr>
              <w:t>服务期限</w:t>
            </w:r>
          </w:p>
        </w:tc>
        <w:tc>
          <w:tcPr>
            <w:tcW w:w="5767" w:type="dxa"/>
            <w:tcBorders>
              <w:top w:val="single" w:color="auto" w:sz="4" w:space="0"/>
              <w:left w:val="nil"/>
              <w:bottom w:val="single" w:color="auto" w:sz="4" w:space="0"/>
              <w:right w:val="single" w:color="auto" w:sz="4" w:space="0"/>
            </w:tcBorders>
            <w:noWrap w:val="0"/>
            <w:vAlign w:val="center"/>
          </w:tcPr>
          <w:p w14:paraId="7A14FE80">
            <w:pPr>
              <w:widowControl w:val="0"/>
              <w:spacing w:line="360" w:lineRule="auto"/>
              <w:jc w:val="both"/>
              <w:rPr>
                <w:rFonts w:hint="eastAsia" w:ascii="宋体" w:hAnsi="宋体" w:eastAsia="宋体" w:cs="宋体"/>
                <w:color w:val="0000FF"/>
                <w:kern w:val="2"/>
                <w:sz w:val="24"/>
                <w:szCs w:val="24"/>
                <w:highlight w:val="none"/>
                <w:lang w:val="en-US" w:eastAsia="zh-CN"/>
              </w:rPr>
            </w:pPr>
            <w:r>
              <w:rPr>
                <w:rFonts w:hint="eastAsia" w:ascii="宋体" w:hAnsi="宋体" w:cs="宋体"/>
                <w:color w:val="0000FF"/>
                <w:kern w:val="2"/>
                <w:sz w:val="24"/>
                <w:szCs w:val="24"/>
                <w:highlight w:val="none"/>
                <w:lang w:eastAsia="zh-CN"/>
              </w:rPr>
              <w:t>合同签订之日起60日历天内完</w:t>
            </w:r>
            <w:r>
              <w:rPr>
                <w:rFonts w:hint="eastAsia" w:ascii="宋体" w:hAnsi="宋体" w:cs="宋体"/>
                <w:bCs/>
                <w:color w:val="0000FF"/>
                <w:sz w:val="24"/>
                <w:szCs w:val="28"/>
                <w:highlight w:val="none"/>
                <w:lang w:eastAsia="zh-CN"/>
              </w:rPr>
              <w:t>成</w:t>
            </w:r>
          </w:p>
        </w:tc>
      </w:tr>
      <w:tr w14:paraId="7708DE38">
        <w:tblPrEx>
          <w:tblCellMar>
            <w:top w:w="0" w:type="dxa"/>
            <w:left w:w="108" w:type="dxa"/>
            <w:bottom w:w="0" w:type="dxa"/>
            <w:right w:w="108" w:type="dxa"/>
          </w:tblCellMar>
        </w:tblPrEx>
        <w:trPr>
          <w:trHeight w:val="606"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11C2E269">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0EEDD93A">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5AF10E7">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质量要求</w:t>
            </w:r>
          </w:p>
        </w:tc>
        <w:tc>
          <w:tcPr>
            <w:tcW w:w="5767" w:type="dxa"/>
            <w:tcBorders>
              <w:top w:val="single" w:color="auto" w:sz="4" w:space="0"/>
              <w:left w:val="nil"/>
              <w:bottom w:val="single" w:color="auto" w:sz="4" w:space="0"/>
              <w:right w:val="single" w:color="auto" w:sz="4" w:space="0"/>
            </w:tcBorders>
            <w:noWrap w:val="0"/>
            <w:vAlign w:val="center"/>
          </w:tcPr>
          <w:p w14:paraId="7A99F4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满足采购人需求</w:t>
            </w:r>
          </w:p>
        </w:tc>
      </w:tr>
      <w:tr w14:paraId="54060BB0">
        <w:tblPrEx>
          <w:tblCellMar>
            <w:top w:w="0" w:type="dxa"/>
            <w:left w:w="108" w:type="dxa"/>
            <w:bottom w:w="0" w:type="dxa"/>
            <w:right w:w="108" w:type="dxa"/>
          </w:tblCellMar>
        </w:tblPrEx>
        <w:trPr>
          <w:trHeight w:val="606"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6B093E50">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124FEF8D">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591C7719">
            <w:pPr>
              <w:adjustRightInd w:val="0"/>
              <w:spacing w:line="360" w:lineRule="auto"/>
              <w:ind w:left="2" w:hanging="2" w:hangingChars="1"/>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服务</w:t>
            </w:r>
            <w:r>
              <w:rPr>
                <w:rFonts w:hint="eastAsia" w:ascii="宋体" w:hAnsi="宋体" w:cs="宋体"/>
                <w:color w:val="auto"/>
                <w:kern w:val="2"/>
                <w:sz w:val="24"/>
                <w:szCs w:val="24"/>
                <w:highlight w:val="none"/>
              </w:rPr>
              <w:t>地点</w:t>
            </w:r>
          </w:p>
        </w:tc>
        <w:tc>
          <w:tcPr>
            <w:tcW w:w="5767" w:type="dxa"/>
            <w:tcBorders>
              <w:top w:val="single" w:color="auto" w:sz="4" w:space="0"/>
              <w:left w:val="nil"/>
              <w:bottom w:val="single" w:color="auto" w:sz="4" w:space="0"/>
              <w:right w:val="single" w:color="auto" w:sz="4" w:space="0"/>
            </w:tcBorders>
            <w:noWrap w:val="0"/>
            <w:vAlign w:val="center"/>
          </w:tcPr>
          <w:p w14:paraId="60198FF4">
            <w:pPr>
              <w:adjustRightInd w:val="0"/>
              <w:spacing w:line="360" w:lineRule="auto"/>
              <w:rPr>
                <w:rFonts w:hint="default" w:ascii="宋体" w:hAnsi="宋体" w:eastAsia="宋体" w:cs="宋体"/>
                <w:color w:val="auto"/>
                <w:kern w:val="2"/>
                <w:sz w:val="24"/>
                <w:szCs w:val="24"/>
                <w:highlight w:val="none"/>
                <w:lang w:val="en-US" w:eastAsia="zh-CN"/>
              </w:rPr>
            </w:pPr>
            <w:r>
              <w:rPr>
                <w:rFonts w:hint="default" w:ascii="宋体" w:hAnsi="宋体" w:eastAsia="宋体" w:cs="宋体"/>
                <w:color w:val="auto"/>
                <w:kern w:val="2"/>
                <w:sz w:val="24"/>
                <w:szCs w:val="24"/>
                <w:highlight w:val="none"/>
                <w:lang w:val="en-US" w:eastAsia="zh-CN"/>
              </w:rPr>
              <w:t>卢氏县</w:t>
            </w:r>
          </w:p>
        </w:tc>
      </w:tr>
      <w:tr w14:paraId="36DF6107">
        <w:tblPrEx>
          <w:tblCellMar>
            <w:top w:w="0" w:type="dxa"/>
            <w:left w:w="108" w:type="dxa"/>
            <w:bottom w:w="0" w:type="dxa"/>
            <w:right w:w="108" w:type="dxa"/>
          </w:tblCellMar>
        </w:tblPrEx>
        <w:trPr>
          <w:trHeight w:val="606"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2523D71B">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05FF16FC">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233B514F">
            <w:pPr>
              <w:widowControl w:val="0"/>
              <w:spacing w:line="360" w:lineRule="auto"/>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磋商有效期</w:t>
            </w:r>
          </w:p>
        </w:tc>
        <w:tc>
          <w:tcPr>
            <w:tcW w:w="5767" w:type="dxa"/>
            <w:tcBorders>
              <w:top w:val="single" w:color="auto" w:sz="4" w:space="0"/>
              <w:left w:val="nil"/>
              <w:bottom w:val="single" w:color="auto" w:sz="4" w:space="0"/>
              <w:right w:val="single" w:color="auto" w:sz="4" w:space="0"/>
            </w:tcBorders>
            <w:noWrap w:val="0"/>
            <w:vAlign w:val="center"/>
          </w:tcPr>
          <w:p w14:paraId="704C27B7">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符合磋商文件要求</w:t>
            </w:r>
          </w:p>
        </w:tc>
      </w:tr>
      <w:tr w14:paraId="7D6CE568">
        <w:tblPrEx>
          <w:tblCellMar>
            <w:top w:w="0" w:type="dxa"/>
            <w:left w:w="108" w:type="dxa"/>
            <w:bottom w:w="0" w:type="dxa"/>
            <w:right w:w="108" w:type="dxa"/>
          </w:tblCellMar>
        </w:tblPrEx>
        <w:trPr>
          <w:trHeight w:val="471"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7CD4D8B9">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2B7CEF73">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19A60A83">
            <w:pPr>
              <w:widowControl w:val="0"/>
              <w:spacing w:line="360" w:lineRule="auto"/>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磋商承诺函</w:t>
            </w:r>
          </w:p>
        </w:tc>
        <w:tc>
          <w:tcPr>
            <w:tcW w:w="5767" w:type="dxa"/>
            <w:tcBorders>
              <w:top w:val="single" w:color="auto" w:sz="4" w:space="0"/>
              <w:left w:val="nil"/>
              <w:bottom w:val="single" w:color="auto" w:sz="4" w:space="0"/>
              <w:right w:val="single" w:color="auto" w:sz="4" w:space="0"/>
            </w:tcBorders>
            <w:noWrap w:val="0"/>
            <w:vAlign w:val="center"/>
          </w:tcPr>
          <w:p w14:paraId="31B5888D">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按照磋商文件要求提交</w:t>
            </w:r>
          </w:p>
        </w:tc>
      </w:tr>
      <w:tr w14:paraId="4516F2E6">
        <w:tblPrEx>
          <w:tblCellMar>
            <w:top w:w="0" w:type="dxa"/>
            <w:left w:w="108" w:type="dxa"/>
            <w:bottom w:w="0" w:type="dxa"/>
            <w:right w:w="108" w:type="dxa"/>
          </w:tblCellMar>
        </w:tblPrEx>
        <w:trPr>
          <w:trHeight w:val="587"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336F2A4A">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5E780A64">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shd w:val="clear" w:color="auto" w:fill="auto"/>
            <w:noWrap w:val="0"/>
            <w:vAlign w:val="center"/>
          </w:tcPr>
          <w:p w14:paraId="1EE3301E">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磋商报价</w:t>
            </w:r>
          </w:p>
        </w:tc>
        <w:tc>
          <w:tcPr>
            <w:tcW w:w="5767" w:type="dxa"/>
            <w:tcBorders>
              <w:top w:val="single" w:color="auto" w:sz="4" w:space="0"/>
              <w:left w:val="nil"/>
              <w:bottom w:val="single" w:color="auto" w:sz="4" w:space="0"/>
              <w:right w:val="single" w:color="auto" w:sz="4" w:space="0"/>
            </w:tcBorders>
            <w:shd w:val="clear" w:color="auto" w:fill="auto"/>
            <w:noWrap w:val="0"/>
            <w:vAlign w:val="center"/>
          </w:tcPr>
          <w:p w14:paraId="163C5A9C">
            <w:pPr>
              <w:widowControl w:val="0"/>
              <w:spacing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rPr>
              <w:t>磋商供应商的报价不能超出磋商预算价</w:t>
            </w:r>
          </w:p>
        </w:tc>
      </w:tr>
    </w:tbl>
    <w:p w14:paraId="4C6518DC">
      <w:pPr>
        <w:widowControl/>
        <w:jc w:val="both"/>
        <w:rPr>
          <w:rFonts w:hint="eastAsia" w:ascii="宋体" w:hAnsi="宋体"/>
          <w:b/>
          <w:bCs/>
          <w:color w:val="auto"/>
          <w:sz w:val="24"/>
          <w:szCs w:val="24"/>
          <w:highlight w:val="none"/>
        </w:rPr>
      </w:pPr>
    </w:p>
    <w:p w14:paraId="1DFE1D69">
      <w:pPr>
        <w:widowControl/>
        <w:jc w:val="center"/>
        <w:rPr>
          <w:rFonts w:ascii="宋体" w:hAnsi="宋体"/>
          <w:b/>
          <w:bCs/>
          <w:color w:val="auto"/>
          <w:sz w:val="24"/>
          <w:szCs w:val="24"/>
          <w:highlight w:val="none"/>
        </w:rPr>
      </w:pPr>
      <w:r>
        <w:rPr>
          <w:rFonts w:hint="eastAsia" w:ascii="宋体" w:hAnsi="宋体"/>
          <w:b/>
          <w:bCs/>
          <w:color w:val="auto"/>
          <w:sz w:val="24"/>
          <w:szCs w:val="24"/>
          <w:highlight w:val="none"/>
        </w:rPr>
        <w:t>评分标准</w:t>
      </w:r>
    </w:p>
    <w:tbl>
      <w:tblPr>
        <w:tblStyle w:val="11"/>
        <w:tblpPr w:leftFromText="180" w:rightFromText="180" w:vertAnchor="text" w:horzAnchor="margin" w:tblpXSpec="center" w:tblpY="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98"/>
        <w:gridCol w:w="1260"/>
        <w:gridCol w:w="6336"/>
      </w:tblGrid>
      <w:tr w14:paraId="0E63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044" w:type="dxa"/>
            <w:gridSpan w:val="2"/>
            <w:noWrap w:val="0"/>
            <w:vAlign w:val="center"/>
          </w:tcPr>
          <w:p w14:paraId="2AB57515">
            <w:pPr>
              <w:spacing w:line="288"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260" w:type="dxa"/>
            <w:noWrap w:val="0"/>
            <w:vAlign w:val="center"/>
          </w:tcPr>
          <w:p w14:paraId="262BB02D">
            <w:pPr>
              <w:spacing w:line="288"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tc>
        <w:tc>
          <w:tcPr>
            <w:tcW w:w="6336" w:type="dxa"/>
            <w:noWrap w:val="0"/>
            <w:vAlign w:val="center"/>
          </w:tcPr>
          <w:p w14:paraId="6B3BD8E1">
            <w:pPr>
              <w:spacing w:line="288"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160C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center"/>
          </w:tcPr>
          <w:p w14:paraId="0489207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p w14:paraId="3FC5990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98" w:type="dxa"/>
            <w:noWrap w:val="0"/>
            <w:vAlign w:val="center"/>
          </w:tcPr>
          <w:p w14:paraId="368B0407">
            <w:pPr>
              <w:spacing w:line="360" w:lineRule="auto"/>
              <w:jc w:val="center"/>
              <w:rPr>
                <w:rFonts w:hint="eastAsia" w:ascii="宋体" w:hAnsi="宋体" w:eastAsia="宋体" w:cs="宋体"/>
                <w:color w:val="auto"/>
                <w:sz w:val="24"/>
                <w:szCs w:val="24"/>
                <w:highlight w:val="none"/>
              </w:rPr>
            </w:pPr>
          </w:p>
          <w:p w14:paraId="13547820">
            <w:pPr>
              <w:spacing w:line="360" w:lineRule="auto"/>
              <w:jc w:val="center"/>
              <w:rPr>
                <w:rFonts w:hint="eastAsia" w:ascii="宋体" w:hAnsi="宋体" w:eastAsia="宋体" w:cs="宋体"/>
                <w:color w:val="auto"/>
                <w:sz w:val="24"/>
                <w:szCs w:val="24"/>
                <w:highlight w:val="none"/>
              </w:rPr>
            </w:pPr>
          </w:p>
          <w:p w14:paraId="0F5F77C9">
            <w:pPr>
              <w:spacing w:line="360" w:lineRule="auto"/>
              <w:jc w:val="center"/>
              <w:rPr>
                <w:rFonts w:hint="eastAsia" w:ascii="宋体" w:hAnsi="宋体" w:eastAsia="宋体" w:cs="宋体"/>
                <w:color w:val="auto"/>
                <w:sz w:val="24"/>
                <w:szCs w:val="24"/>
                <w:highlight w:val="none"/>
              </w:rPr>
            </w:pPr>
          </w:p>
          <w:p w14:paraId="0EBDACF5">
            <w:pPr>
              <w:spacing w:line="360" w:lineRule="auto"/>
              <w:jc w:val="center"/>
              <w:rPr>
                <w:rFonts w:hint="eastAsia" w:ascii="宋体" w:hAnsi="宋体" w:eastAsia="宋体" w:cs="宋体"/>
                <w:color w:val="auto"/>
                <w:sz w:val="24"/>
                <w:szCs w:val="24"/>
                <w:highlight w:val="none"/>
              </w:rPr>
            </w:pPr>
          </w:p>
          <w:p w14:paraId="09FB4DF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w:t>
            </w:r>
          </w:p>
          <w:p w14:paraId="04BD74A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部分</w:t>
            </w:r>
          </w:p>
          <w:p w14:paraId="4EFFDC4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1260" w:type="dxa"/>
            <w:noWrap w:val="0"/>
            <w:vAlign w:val="center"/>
          </w:tcPr>
          <w:p w14:paraId="0C7DAF3C">
            <w:pPr>
              <w:rPr>
                <w:rFonts w:hint="eastAsia" w:ascii="宋体" w:hAnsi="宋体" w:eastAsia="宋体" w:cs="宋体"/>
                <w:color w:val="auto"/>
                <w:sz w:val="24"/>
                <w:szCs w:val="24"/>
                <w:highlight w:val="none"/>
              </w:rPr>
            </w:pPr>
          </w:p>
          <w:p w14:paraId="345CC4EC">
            <w:pPr>
              <w:rPr>
                <w:rFonts w:hint="eastAsia" w:ascii="宋体" w:hAnsi="宋体" w:eastAsia="宋体" w:cs="宋体"/>
                <w:color w:val="auto"/>
                <w:sz w:val="24"/>
                <w:szCs w:val="24"/>
                <w:highlight w:val="none"/>
              </w:rPr>
            </w:pPr>
          </w:p>
          <w:p w14:paraId="2E96A019">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1CC8572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6336" w:type="dxa"/>
            <w:noWrap w:val="0"/>
            <w:vAlign w:val="center"/>
          </w:tcPr>
          <w:p w14:paraId="62A2A528">
            <w:pPr>
              <w:pageBreakBefore w:val="0"/>
              <w:kinsoku/>
              <w:wordWrap w:val="0"/>
              <w:overflowPunct/>
              <w:topLinePunct w:val="0"/>
              <w:bidi w:val="0"/>
              <w:spacing w:line="360" w:lineRule="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采用低价优先法计算，即满足</w:t>
            </w:r>
            <w:r>
              <w:rPr>
                <w:rFonts w:hint="eastAsia" w:ascii="宋体" w:hAnsi="宋体" w:cs="宋体"/>
                <w:i w:val="0"/>
                <w:iCs w:val="0"/>
                <w:color w:val="auto"/>
                <w:sz w:val="24"/>
                <w:szCs w:val="24"/>
                <w:highlight w:val="none"/>
                <w:lang w:val="en-US" w:eastAsia="zh-CN"/>
              </w:rPr>
              <w:t>竞争性磋商</w:t>
            </w:r>
            <w:r>
              <w:rPr>
                <w:rFonts w:hint="eastAsia" w:ascii="宋体" w:hAnsi="宋体" w:eastAsia="宋体" w:cs="宋体"/>
                <w:i w:val="0"/>
                <w:iCs w:val="0"/>
                <w:color w:val="auto"/>
                <w:sz w:val="24"/>
                <w:szCs w:val="24"/>
                <w:highlight w:val="none"/>
              </w:rPr>
              <w:t>文件要求且投标价格最低的投标报价为评标基准价，其价格分为满分。其他投标人的价格分按照下列公式计算（保留两位小数）。</w:t>
            </w:r>
          </w:p>
          <w:p w14:paraId="2ADFFA56">
            <w:pPr>
              <w:pageBreakBefore w:val="0"/>
              <w:kinsoku/>
              <w:wordWrap w:val="0"/>
              <w:overflowPunct/>
              <w:topLinePunct w:val="0"/>
              <w:bidi w:val="0"/>
              <w:spacing w:line="360" w:lineRule="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投标报价得分=（评标基准价／</w:t>
            </w:r>
            <w:r>
              <w:rPr>
                <w:rFonts w:hint="eastAsia" w:ascii="宋体" w:hAnsi="宋体" w:cs="宋体"/>
                <w:i w:val="0"/>
                <w:iCs w:val="0"/>
                <w:color w:val="auto"/>
                <w:sz w:val="24"/>
                <w:szCs w:val="24"/>
                <w:highlight w:val="none"/>
                <w:lang w:val="en-US" w:eastAsia="zh-CN"/>
              </w:rPr>
              <w:t>最后磋商</w:t>
            </w:r>
            <w:r>
              <w:rPr>
                <w:rFonts w:hint="eastAsia" w:ascii="宋体" w:hAnsi="宋体" w:eastAsia="宋体" w:cs="宋体"/>
                <w:i w:val="0"/>
                <w:iCs w:val="0"/>
                <w:color w:val="auto"/>
                <w:sz w:val="24"/>
                <w:szCs w:val="24"/>
                <w:highlight w:val="none"/>
              </w:rPr>
              <w:t>报价）*</w:t>
            </w:r>
            <w:r>
              <w:rPr>
                <w:rFonts w:hint="eastAsia" w:ascii="宋体" w:hAnsi="宋体" w:cs="宋体"/>
                <w:i w:val="0"/>
                <w:iCs w:val="0"/>
                <w:color w:val="auto"/>
                <w:sz w:val="24"/>
                <w:szCs w:val="24"/>
                <w:highlight w:val="none"/>
                <w:lang w:val="en-US" w:eastAsia="zh-CN"/>
              </w:rPr>
              <w:t>15</w:t>
            </w:r>
          </w:p>
          <w:p w14:paraId="5883467D">
            <w:pPr>
              <w:pageBreakBefore w:val="0"/>
              <w:kinsoku/>
              <w:wordWrap w:val="0"/>
              <w:overflowPunct/>
              <w:topLinePunct w:val="0"/>
              <w:bidi w:val="0"/>
              <w:spacing w:line="360" w:lineRule="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w:t>
            </w:r>
            <w:r>
              <w:rPr>
                <w:rFonts w:hint="eastAsia" w:ascii="宋体" w:hAnsi="宋体" w:cs="宋体"/>
                <w:i w:val="0"/>
                <w:iCs w:val="0"/>
                <w:color w:val="auto"/>
                <w:sz w:val="24"/>
                <w:szCs w:val="24"/>
                <w:highlight w:val="none"/>
                <w:lang w:eastAsia="zh-CN"/>
              </w:rPr>
              <w:t>磋商小组</w:t>
            </w:r>
            <w:r>
              <w:rPr>
                <w:rFonts w:hint="eastAsia" w:ascii="宋体" w:hAnsi="宋体" w:eastAsia="宋体" w:cs="宋体"/>
                <w:i w:val="0"/>
                <w:iCs w:val="0"/>
                <w:color w:val="auto"/>
                <w:sz w:val="24"/>
                <w:szCs w:val="24"/>
                <w:highlight w:val="none"/>
              </w:rPr>
              <w:t>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ascii="宋体" w:hAnsi="宋体" w:cs="宋体"/>
                <w:i w:val="0"/>
                <w:iCs w:val="0"/>
                <w:color w:val="auto"/>
                <w:sz w:val="24"/>
                <w:szCs w:val="24"/>
                <w:highlight w:val="none"/>
                <w:lang w:eastAsia="zh-CN"/>
              </w:rPr>
              <w:t>磋商小组</w:t>
            </w:r>
            <w:r>
              <w:rPr>
                <w:rFonts w:hint="eastAsia" w:ascii="宋体" w:hAnsi="宋体" w:eastAsia="宋体" w:cs="宋体"/>
                <w:i w:val="0"/>
                <w:iCs w:val="0"/>
                <w:color w:val="auto"/>
                <w:sz w:val="24"/>
                <w:szCs w:val="24"/>
                <w:highlight w:val="none"/>
              </w:rPr>
              <w:t>应当将其作为无效投标处理。</w:t>
            </w:r>
          </w:p>
          <w:p w14:paraId="032079FA">
            <w:pPr>
              <w:pageBreakBefore w:val="0"/>
              <w:kinsoku/>
              <w:wordWrap w:val="0"/>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rPr>
              <w:t>2.超出采购人预算价的投标报价为无效报价。</w:t>
            </w:r>
          </w:p>
        </w:tc>
      </w:tr>
      <w:tr w14:paraId="4F11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Merge w:val="restart"/>
            <w:noWrap w:val="0"/>
            <w:vAlign w:val="center"/>
          </w:tcPr>
          <w:p w14:paraId="26FA648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p w14:paraId="6230F33F">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98" w:type="dxa"/>
            <w:vMerge w:val="restart"/>
            <w:noWrap w:val="0"/>
            <w:vAlign w:val="center"/>
          </w:tcPr>
          <w:p w14:paraId="192D7E21">
            <w:pPr>
              <w:autoSpaceDE w:val="0"/>
              <w:autoSpaceDN w:val="0"/>
              <w:adjustRightInd w:val="0"/>
              <w:spacing w:line="440" w:lineRule="exact"/>
              <w:ind w:left="2082" w:right="2063"/>
              <w:jc w:val="center"/>
              <w:rPr>
                <w:rFonts w:hint="eastAsia" w:ascii="宋体" w:hAnsi="宋体" w:eastAsia="宋体" w:cs="宋体"/>
                <w:color w:val="auto"/>
                <w:kern w:val="0"/>
                <w:sz w:val="24"/>
                <w:szCs w:val="24"/>
                <w:highlight w:val="none"/>
              </w:rPr>
            </w:pPr>
          </w:p>
          <w:p w14:paraId="25290C54">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rPr>
              <w:t>技术标（</w:t>
            </w:r>
            <w:r>
              <w:rPr>
                <w:rFonts w:hint="eastAsia" w:ascii="宋体" w:hAnsi="宋体" w:cs="宋体"/>
                <w:i w:val="0"/>
                <w:iCs w:val="0"/>
                <w:color w:val="auto"/>
                <w:sz w:val="24"/>
                <w:szCs w:val="24"/>
                <w:highlight w:val="none"/>
                <w:lang w:val="en-US" w:eastAsia="zh-CN"/>
              </w:rPr>
              <w:t>65</w:t>
            </w:r>
            <w:r>
              <w:rPr>
                <w:rFonts w:hint="eastAsia" w:ascii="宋体" w:hAnsi="宋体" w:eastAsia="宋体" w:cs="宋体"/>
                <w:i w:val="0"/>
                <w:iCs w:val="0"/>
                <w:color w:val="auto"/>
                <w:sz w:val="24"/>
                <w:szCs w:val="24"/>
                <w:highlight w:val="none"/>
              </w:rPr>
              <w:t>分）</w:t>
            </w:r>
          </w:p>
        </w:tc>
        <w:tc>
          <w:tcPr>
            <w:tcW w:w="1260" w:type="dxa"/>
            <w:noWrap w:val="0"/>
            <w:vAlign w:val="center"/>
          </w:tcPr>
          <w:p w14:paraId="7C915DE3">
            <w:pPr>
              <w:pStyle w:val="34"/>
              <w:spacing w:before="93" w:line="220" w:lineRule="auto"/>
              <w:jc w:val="both"/>
              <w:rPr>
                <w:rFonts w:hint="default" w:ascii="宋体" w:hAnsi="宋体" w:eastAsia="宋体" w:cs="黑体"/>
                <w:color w:val="auto"/>
                <w:kern w:val="2"/>
                <w:sz w:val="24"/>
                <w:szCs w:val="24"/>
                <w:highlight w:val="none"/>
                <w:lang w:val="en-US" w:eastAsia="zh-CN" w:bidi="ar-SA"/>
              </w:rPr>
            </w:pPr>
            <w:r>
              <w:rPr>
                <w:rFonts w:hint="eastAsia"/>
                <w:spacing w:val="-4"/>
                <w:lang w:val="en-US" w:eastAsia="zh-CN"/>
              </w:rPr>
              <w:t>课</w:t>
            </w:r>
            <w:r>
              <w:rPr>
                <w:rFonts w:hint="eastAsia"/>
                <w:spacing w:val="-4"/>
              </w:rPr>
              <w:t>程资源、课程目标</w:t>
            </w:r>
            <w:r>
              <w:rPr>
                <w:spacing w:val="-4"/>
              </w:rPr>
              <w:t>（1</w:t>
            </w:r>
            <w:r>
              <w:rPr>
                <w:rFonts w:hint="eastAsia"/>
                <w:spacing w:val="-4"/>
                <w:lang w:val="en-US" w:eastAsia="zh-CN"/>
              </w:rPr>
              <w:t>5</w:t>
            </w:r>
            <w:r>
              <w:rPr>
                <w:spacing w:val="-4"/>
              </w:rPr>
              <w:t>分）</w:t>
            </w:r>
          </w:p>
        </w:tc>
        <w:tc>
          <w:tcPr>
            <w:tcW w:w="6336" w:type="dxa"/>
            <w:noWrap w:val="0"/>
            <w:vAlign w:val="top"/>
          </w:tcPr>
          <w:p w14:paraId="251E6F68">
            <w:pPr>
              <w:spacing w:line="360" w:lineRule="auto"/>
              <w:rPr>
                <w:rFonts w:hint="default" w:cs="Times New Roman"/>
                <w:sz w:val="24"/>
                <w:lang w:val="en-US" w:eastAsia="zh-CN"/>
              </w:rPr>
            </w:pPr>
            <w:r>
              <w:rPr>
                <w:rFonts w:hint="default" w:ascii="Times New Roman" w:hAnsi="Times New Roman" w:eastAsia="宋体" w:cs="Times New Roman"/>
                <w:sz w:val="24"/>
                <w:lang w:val="en-US" w:eastAsia="zh-CN"/>
              </w:rPr>
              <w:t>根据供应商提供的课程资源保障、课程目标</w:t>
            </w:r>
            <w:r>
              <w:rPr>
                <w:rFonts w:hint="eastAsia" w:cs="Times New Roman"/>
                <w:sz w:val="24"/>
                <w:lang w:val="en-US" w:eastAsia="zh-CN"/>
              </w:rPr>
              <w:t>、培训目标清晰度、课程涵盖 AI 通识理论、基础实操、平台全流程实操、成果展示等完整环节；是否对齐教育部相关政策要求进行评审：</w:t>
            </w:r>
          </w:p>
          <w:p w14:paraId="647D1823">
            <w:pPr>
              <w:spacing w:line="360" w:lineRule="auto"/>
              <w:rPr>
                <w:rFonts w:hint="default" w:ascii="Times New Roman" w:hAnsi="Times New Roman" w:eastAsia="宋体" w:cs="Times New Roman"/>
                <w:sz w:val="24"/>
                <w:lang w:val="en-US" w:eastAsia="zh-CN"/>
              </w:rPr>
            </w:pPr>
            <w:r>
              <w:rPr>
                <w:rFonts w:hint="eastAsia" w:cs="Times New Roman"/>
                <w:sz w:val="24"/>
                <w:lang w:val="en-US" w:eastAsia="zh-CN"/>
              </w:rPr>
              <w:t>1、</w:t>
            </w:r>
            <w:r>
              <w:rPr>
                <w:rFonts w:hint="default" w:ascii="Times New Roman" w:hAnsi="Times New Roman" w:eastAsia="宋体" w:cs="Times New Roman"/>
                <w:sz w:val="24"/>
                <w:lang w:val="en-US" w:eastAsia="zh-CN"/>
              </w:rPr>
              <w:t>详细具体，科学合理，切实可行，完全满足项目需求的得</w:t>
            </w:r>
            <w:r>
              <w:rPr>
                <w:rFonts w:hint="eastAsia" w:cs="Times New Roman"/>
                <w:sz w:val="24"/>
                <w:lang w:val="en-US" w:eastAsia="zh-CN"/>
              </w:rPr>
              <w:t>15</w:t>
            </w:r>
            <w:r>
              <w:rPr>
                <w:rFonts w:hint="default" w:ascii="Times New Roman" w:hAnsi="Times New Roman" w:eastAsia="宋体" w:cs="Times New Roman"/>
                <w:sz w:val="24"/>
                <w:lang w:val="en-US" w:eastAsia="zh-CN"/>
              </w:rPr>
              <w:t>分；</w:t>
            </w:r>
          </w:p>
          <w:p w14:paraId="14C664EA">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2、课程资源保障、课程目标较为详细，科学合理，可行性较高，能够较好满足项目需求的得</w:t>
            </w:r>
            <w:r>
              <w:rPr>
                <w:rFonts w:hint="eastAsia" w:cs="Times New Roman"/>
                <w:sz w:val="24"/>
                <w:lang w:val="en-US" w:eastAsia="zh-CN"/>
              </w:rPr>
              <w:t>10</w:t>
            </w:r>
            <w:r>
              <w:rPr>
                <w:rFonts w:hint="default" w:ascii="Times New Roman" w:hAnsi="Times New Roman" w:eastAsia="宋体" w:cs="Times New Roman"/>
                <w:sz w:val="24"/>
                <w:lang w:val="en-US" w:eastAsia="zh-CN"/>
              </w:rPr>
              <w:t>分；</w:t>
            </w:r>
          </w:p>
          <w:p w14:paraId="1C1E4291">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3、课程资源保障、课程目标合理性</w:t>
            </w:r>
            <w:r>
              <w:rPr>
                <w:rFonts w:hint="eastAsia" w:ascii="Times New Roman" w:hAnsi="Times New Roman" w:eastAsia="宋体" w:cs="Times New Roman"/>
                <w:sz w:val="24"/>
                <w:lang w:val="en-US" w:eastAsia="zh-CN"/>
              </w:rPr>
              <w:t>普通</w:t>
            </w:r>
            <w:r>
              <w:rPr>
                <w:rFonts w:hint="default" w:ascii="Times New Roman" w:hAnsi="Times New Roman" w:eastAsia="宋体" w:cs="Times New Roman"/>
                <w:sz w:val="24"/>
                <w:lang w:val="en-US" w:eastAsia="zh-CN"/>
              </w:rPr>
              <w:t>，能够基本满足项目需求的得</w:t>
            </w:r>
            <w:r>
              <w:rPr>
                <w:rFonts w:hint="eastAsia" w:ascii="Times New Roman" w:hAnsi="Times New Roman" w:eastAsia="宋体" w:cs="Times New Roman"/>
                <w:sz w:val="24"/>
                <w:lang w:val="en-US" w:eastAsia="zh-CN"/>
              </w:rPr>
              <w:t>6</w:t>
            </w:r>
            <w:r>
              <w:rPr>
                <w:rFonts w:hint="default" w:ascii="Times New Roman" w:hAnsi="Times New Roman" w:eastAsia="宋体" w:cs="Times New Roman"/>
                <w:sz w:val="24"/>
                <w:lang w:val="en-US" w:eastAsia="zh-CN"/>
              </w:rPr>
              <w:t>分；</w:t>
            </w:r>
          </w:p>
          <w:p w14:paraId="3BDEDA85">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4、课程资源保障、课程目标合理性较差，可行性较差，得</w:t>
            </w:r>
            <w:r>
              <w:rPr>
                <w:rFonts w:hint="eastAsia" w:cs="Times New Roman"/>
                <w:sz w:val="24"/>
                <w:lang w:val="en-US" w:eastAsia="zh-CN"/>
              </w:rPr>
              <w:t>3</w:t>
            </w:r>
            <w:r>
              <w:rPr>
                <w:rFonts w:hint="default" w:ascii="Times New Roman" w:hAnsi="Times New Roman" w:eastAsia="宋体" w:cs="Times New Roman"/>
                <w:sz w:val="24"/>
                <w:lang w:val="en-US" w:eastAsia="zh-CN"/>
              </w:rPr>
              <w:t>分；</w:t>
            </w:r>
          </w:p>
          <w:p w14:paraId="364773E8">
            <w:pPr>
              <w:spacing w:line="360" w:lineRule="auto"/>
              <w:rPr>
                <w:rFonts w:hint="eastAsia" w:ascii="宋体" w:hAnsi="宋体" w:eastAsia="宋体" w:cs="黑体"/>
                <w:color w:val="auto"/>
                <w:kern w:val="2"/>
                <w:sz w:val="24"/>
                <w:szCs w:val="24"/>
                <w:highlight w:val="none"/>
                <w:lang w:val="en-US" w:eastAsia="zh-CN" w:bidi="ar-SA"/>
              </w:rPr>
            </w:pPr>
            <w:r>
              <w:rPr>
                <w:rFonts w:hint="default" w:ascii="Times New Roman" w:hAnsi="Times New Roman" w:eastAsia="宋体" w:cs="Times New Roman"/>
                <w:sz w:val="24"/>
                <w:lang w:val="en-US" w:eastAsia="zh-CN"/>
              </w:rPr>
              <w:t>5、缺项的不得分。</w:t>
            </w:r>
          </w:p>
        </w:tc>
      </w:tr>
      <w:tr w14:paraId="3CB8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2419A67C">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2BE322EB">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7BDE4EFF">
            <w:pPr>
              <w:pStyle w:val="34"/>
              <w:spacing w:before="78" w:line="220" w:lineRule="auto"/>
              <w:jc w:val="center"/>
              <w:rPr>
                <w:rFonts w:hint="eastAsia" w:ascii="宋体" w:hAnsi="宋体" w:eastAsia="宋体" w:cs="宋体"/>
                <w:spacing w:val="-3"/>
                <w:lang w:val="en-US" w:eastAsia="zh-CN"/>
              </w:rPr>
            </w:pPr>
            <w:r>
              <w:rPr>
                <w:rFonts w:hint="eastAsia" w:ascii="宋体" w:hAnsi="宋体" w:eastAsia="宋体" w:cs="宋体"/>
                <w:spacing w:val="-3"/>
                <w:lang w:val="en-US" w:eastAsia="zh-CN"/>
              </w:rPr>
              <w:t>培训课程安排</w:t>
            </w:r>
          </w:p>
          <w:p w14:paraId="6C9F0C2F">
            <w:pPr>
              <w:pStyle w:val="34"/>
              <w:spacing w:before="78" w:line="220" w:lineRule="auto"/>
              <w:jc w:val="center"/>
              <w:rPr>
                <w:rFonts w:hint="eastAsia" w:ascii="宋体" w:hAnsi="宋体" w:eastAsia="宋体" w:cs="黑体"/>
                <w:color w:val="auto"/>
                <w:kern w:val="2"/>
                <w:sz w:val="24"/>
                <w:szCs w:val="24"/>
                <w:highlight w:val="none"/>
                <w:lang w:val="zh-CN" w:eastAsia="zh-CN" w:bidi="ar-SA"/>
              </w:rPr>
            </w:pPr>
            <w:r>
              <w:rPr>
                <w:rFonts w:hint="eastAsia" w:ascii="宋体" w:hAnsi="宋体" w:eastAsia="宋体" w:cs="宋体"/>
                <w:spacing w:val="-3"/>
                <w:lang w:val="en-US" w:eastAsia="zh-CN"/>
              </w:rPr>
              <w:t>（1</w:t>
            </w:r>
            <w:r>
              <w:rPr>
                <w:rFonts w:hint="eastAsia" w:cs="宋体"/>
                <w:spacing w:val="-3"/>
                <w:lang w:val="en-US" w:eastAsia="zh-CN"/>
              </w:rPr>
              <w:t>5</w:t>
            </w:r>
            <w:r>
              <w:rPr>
                <w:rFonts w:hint="eastAsia" w:ascii="宋体" w:hAnsi="宋体" w:eastAsia="宋体" w:cs="宋体"/>
                <w:spacing w:val="-3"/>
                <w:lang w:val="en-US" w:eastAsia="zh-CN"/>
              </w:rPr>
              <w:t>分）</w:t>
            </w:r>
          </w:p>
        </w:tc>
        <w:tc>
          <w:tcPr>
            <w:tcW w:w="6336" w:type="dxa"/>
            <w:shd w:val="clear" w:color="auto" w:fill="auto"/>
            <w:noWrap w:val="0"/>
            <w:vAlign w:val="top"/>
          </w:tcPr>
          <w:p w14:paraId="1C04AEEA">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根据供应商提供的培训课程内容、专业设置、课程安排、授课讲师配置</w:t>
            </w:r>
            <w:r>
              <w:rPr>
                <w:rFonts w:hint="eastAsia" w:cs="Times New Roman"/>
                <w:sz w:val="24"/>
                <w:lang w:val="en-US" w:eastAsia="zh-CN"/>
              </w:rPr>
              <w:t>，学员信息采集、分班问卷、平台账号开通、助教培训、网络应急方案等。</w:t>
            </w:r>
            <w:r>
              <w:rPr>
                <w:rFonts w:hint="eastAsia" w:ascii="Times New Roman" w:hAnsi="Times New Roman" w:eastAsia="宋体" w:cs="Times New Roman"/>
                <w:sz w:val="24"/>
                <w:lang w:val="en-US" w:eastAsia="zh-CN"/>
              </w:rPr>
              <w:t>进行评审：</w:t>
            </w:r>
          </w:p>
          <w:p w14:paraId="332F0A5D">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1、内容合理清晰，设置、安排、配置合理清晰、可操作性强，能够完全满足项目需求的得1</w:t>
            </w:r>
            <w:r>
              <w:rPr>
                <w:rFonts w:hint="eastAsia" w:cs="Times New Roman"/>
                <w:sz w:val="24"/>
                <w:lang w:val="en-US" w:eastAsia="zh-CN"/>
              </w:rPr>
              <w:t>5</w:t>
            </w:r>
            <w:r>
              <w:rPr>
                <w:rFonts w:hint="eastAsia" w:ascii="Times New Roman" w:hAnsi="Times New Roman" w:eastAsia="宋体" w:cs="Times New Roman"/>
                <w:sz w:val="24"/>
                <w:lang w:val="en-US" w:eastAsia="zh-CN"/>
              </w:rPr>
              <w:t>分；</w:t>
            </w:r>
          </w:p>
          <w:p w14:paraId="3F5522D4">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2、内容合理清晰，设置、安排、配置合理清晰、可操作性强，能够较好满足项目需求的得</w:t>
            </w:r>
            <w:r>
              <w:rPr>
                <w:rFonts w:hint="eastAsia" w:cs="Times New Roman"/>
                <w:sz w:val="24"/>
                <w:lang w:val="en-US" w:eastAsia="zh-CN"/>
              </w:rPr>
              <w:t>10</w:t>
            </w:r>
            <w:r>
              <w:rPr>
                <w:rFonts w:hint="eastAsia" w:ascii="Times New Roman" w:hAnsi="Times New Roman" w:eastAsia="宋体" w:cs="Times New Roman"/>
                <w:sz w:val="24"/>
                <w:lang w:val="en-US" w:eastAsia="zh-CN"/>
              </w:rPr>
              <w:t>分；</w:t>
            </w:r>
          </w:p>
          <w:p w14:paraId="483B2387">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3、内容合理清晰，设置、安排、配置合理清晰、可操作性强，能够基本满足项目需求服务合理的得</w:t>
            </w:r>
            <w:r>
              <w:rPr>
                <w:rFonts w:hint="eastAsia" w:cs="Times New Roman"/>
                <w:sz w:val="24"/>
                <w:lang w:val="en-US" w:eastAsia="zh-CN"/>
              </w:rPr>
              <w:t>6</w:t>
            </w:r>
            <w:r>
              <w:rPr>
                <w:rFonts w:hint="eastAsia" w:ascii="Times New Roman" w:hAnsi="Times New Roman" w:eastAsia="宋体" w:cs="Times New Roman"/>
                <w:sz w:val="24"/>
                <w:lang w:val="en-US" w:eastAsia="zh-CN"/>
              </w:rPr>
              <w:t>分；</w:t>
            </w:r>
          </w:p>
          <w:p w14:paraId="76D1D80B">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4、内容、专业设置、安排、配置合理性普通、可操作性普通，与项目需求匹配普通得</w:t>
            </w:r>
            <w:r>
              <w:rPr>
                <w:rFonts w:hint="eastAsia" w:cs="Times New Roman"/>
                <w:sz w:val="24"/>
                <w:lang w:val="en-US" w:eastAsia="zh-CN"/>
              </w:rPr>
              <w:t>3</w:t>
            </w:r>
            <w:r>
              <w:rPr>
                <w:rFonts w:hint="eastAsia" w:ascii="Times New Roman" w:hAnsi="Times New Roman" w:eastAsia="宋体" w:cs="Times New Roman"/>
                <w:sz w:val="24"/>
                <w:lang w:val="en-US" w:eastAsia="zh-CN"/>
              </w:rPr>
              <w:t>分；</w:t>
            </w:r>
          </w:p>
          <w:p w14:paraId="01296B06">
            <w:pPr>
              <w:spacing w:line="360" w:lineRule="auto"/>
              <w:rPr>
                <w:rFonts w:hint="eastAsia" w:ascii="宋体" w:hAnsi="宋体" w:eastAsia="宋体" w:cs="黑体"/>
                <w:color w:val="auto"/>
                <w:kern w:val="2"/>
                <w:sz w:val="24"/>
                <w:szCs w:val="24"/>
                <w:highlight w:val="none"/>
                <w:lang w:val="en-US" w:eastAsia="zh-CN" w:bidi="ar-SA"/>
              </w:rPr>
            </w:pPr>
            <w:r>
              <w:rPr>
                <w:rFonts w:hint="eastAsia" w:ascii="Times New Roman" w:hAnsi="Times New Roman" w:eastAsia="宋体" w:cs="Times New Roman"/>
                <w:sz w:val="24"/>
                <w:lang w:val="en-US" w:eastAsia="zh-CN"/>
              </w:rPr>
              <w:t>5、缺项不得分。</w:t>
            </w:r>
          </w:p>
        </w:tc>
      </w:tr>
      <w:tr w14:paraId="3986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5F4EBB7B">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4B7AD33C">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5F4FA1E8">
            <w:pPr>
              <w:pStyle w:val="34"/>
              <w:spacing w:before="78" w:line="220" w:lineRule="auto"/>
              <w:jc w:val="center"/>
              <w:rPr>
                <w:rFonts w:hint="eastAsia" w:ascii="宋体" w:hAnsi="宋体" w:eastAsia="宋体" w:cs="宋体"/>
                <w:spacing w:val="-3"/>
                <w:lang w:val="en-US" w:eastAsia="zh-CN"/>
              </w:rPr>
            </w:pPr>
            <w:r>
              <w:rPr>
                <w:rFonts w:hint="eastAsia" w:ascii="宋体" w:hAnsi="宋体" w:eastAsia="宋体" w:cs="宋体"/>
                <w:spacing w:val="-3"/>
                <w:lang w:val="en-US" w:eastAsia="zh-CN"/>
              </w:rPr>
              <w:t>培训场地、资料</w:t>
            </w:r>
          </w:p>
          <w:p w14:paraId="213B929E">
            <w:pPr>
              <w:pStyle w:val="34"/>
              <w:spacing w:before="78" w:line="220" w:lineRule="auto"/>
              <w:jc w:val="center"/>
              <w:rPr>
                <w:rFonts w:hint="eastAsia" w:ascii="宋体" w:hAnsi="宋体" w:eastAsia="宋体" w:cs="黑体"/>
                <w:color w:val="auto"/>
                <w:kern w:val="2"/>
                <w:sz w:val="24"/>
                <w:szCs w:val="24"/>
                <w:highlight w:val="none"/>
                <w:lang w:val="zh-CN" w:eastAsia="zh-CN" w:bidi="ar-SA"/>
              </w:rPr>
            </w:pPr>
            <w:r>
              <w:rPr>
                <w:rFonts w:hint="eastAsia" w:ascii="宋体" w:hAnsi="宋体" w:eastAsia="宋体" w:cs="宋体"/>
                <w:spacing w:val="-3"/>
                <w:lang w:val="en-US" w:eastAsia="zh-CN"/>
              </w:rPr>
              <w:t>（10分）</w:t>
            </w:r>
          </w:p>
        </w:tc>
        <w:tc>
          <w:tcPr>
            <w:tcW w:w="6336" w:type="dxa"/>
            <w:shd w:val="clear" w:color="auto" w:fill="auto"/>
            <w:noWrap w:val="0"/>
            <w:vAlign w:val="top"/>
          </w:tcPr>
          <w:p w14:paraId="24C9A715">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根据供应商提供的培训场地、培训资料准备方案</w:t>
            </w:r>
            <w:r>
              <w:rPr>
                <w:rFonts w:hint="eastAsia" w:cs="Times New Roman"/>
                <w:sz w:val="24"/>
                <w:lang w:val="en-US" w:eastAsia="zh-CN"/>
              </w:rPr>
              <w:t>、明确教室容量、网络带宽、电源配置、应急备份等技术要求，</w:t>
            </w:r>
            <w:r>
              <w:rPr>
                <w:rFonts w:hint="eastAsia" w:ascii="Times New Roman" w:hAnsi="Times New Roman" w:eastAsia="宋体" w:cs="Times New Roman"/>
                <w:sz w:val="24"/>
                <w:lang w:val="en-US" w:eastAsia="zh-CN"/>
              </w:rPr>
              <w:t>进行评审：</w:t>
            </w:r>
          </w:p>
          <w:p w14:paraId="303188B3">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1、培训场地、培训资料准备方案</w:t>
            </w:r>
            <w:r>
              <w:rPr>
                <w:rFonts w:hint="eastAsia" w:cs="Times New Roman"/>
                <w:sz w:val="24"/>
                <w:lang w:val="en-US" w:eastAsia="zh-CN"/>
              </w:rPr>
              <w:t>、明确教室容量、网络带宽、电源配置、应急备份等技术要求</w:t>
            </w:r>
            <w:r>
              <w:rPr>
                <w:rFonts w:hint="eastAsia" w:ascii="Times New Roman" w:hAnsi="Times New Roman" w:eastAsia="宋体" w:cs="Times New Roman"/>
                <w:sz w:val="24"/>
                <w:lang w:val="en-US" w:eastAsia="zh-CN"/>
              </w:rPr>
              <w:t>详细具体，科学合理，切实可行，完全满足项目需求的得10分；</w:t>
            </w:r>
          </w:p>
          <w:p w14:paraId="11563029">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2、培训场地、培训资料准备方案、明确教室容量、网络带宽、电源配置、应急备份等技术要求较好满足项目需求的得8分；</w:t>
            </w:r>
          </w:p>
          <w:p w14:paraId="294006CB">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3、培训场地、培训资料准备方案、明确教室容量、网络带宽、电源配置、应急备份等技术要求基本满足项目需求的得6分；</w:t>
            </w:r>
          </w:p>
          <w:p w14:paraId="2479B776">
            <w:pPr>
              <w:spacing w:line="360" w:lineRule="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4、培训场地、培训资料准备方案、明确教室容量、网络带宽、电源配置、应急备份等技术要求普通得2分；</w:t>
            </w:r>
          </w:p>
          <w:p w14:paraId="52AA963A">
            <w:pPr>
              <w:spacing w:line="360" w:lineRule="auto"/>
              <w:rPr>
                <w:rFonts w:hint="eastAsia" w:ascii="宋体" w:hAnsi="宋体" w:eastAsia="宋体" w:cs="黑体"/>
                <w:color w:val="auto"/>
                <w:kern w:val="2"/>
                <w:sz w:val="24"/>
                <w:szCs w:val="24"/>
                <w:highlight w:val="none"/>
                <w:lang w:val="en-US" w:eastAsia="zh-CN" w:bidi="ar-SA"/>
              </w:rPr>
            </w:pPr>
            <w:r>
              <w:rPr>
                <w:rFonts w:hint="eastAsia" w:ascii="Times New Roman" w:hAnsi="Times New Roman" w:eastAsia="宋体" w:cs="Times New Roman"/>
                <w:sz w:val="24"/>
                <w:lang w:val="en-US" w:eastAsia="zh-CN"/>
              </w:rPr>
              <w:t>5、缺项的不得分</w:t>
            </w:r>
          </w:p>
        </w:tc>
      </w:tr>
      <w:tr w14:paraId="5C6C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61D0E887">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1F9A2C46">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21DD9622">
            <w:pPr>
              <w:pStyle w:val="34"/>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人员安排及应对措施</w:t>
            </w:r>
          </w:p>
          <w:p w14:paraId="2BAFF802">
            <w:pPr>
              <w:pStyle w:val="34"/>
              <w:spacing w:before="78" w:line="220" w:lineRule="auto"/>
              <w:jc w:val="center"/>
              <w:rPr>
                <w:rFonts w:hint="eastAsia" w:ascii="宋体" w:hAnsi="宋体" w:eastAsia="宋体" w:cs="黑体"/>
                <w:color w:val="auto"/>
                <w:kern w:val="2"/>
                <w:sz w:val="24"/>
                <w:szCs w:val="24"/>
                <w:highlight w:val="none"/>
                <w:lang w:val="zh-CN" w:eastAsia="zh-CN" w:bidi="ar-SA"/>
              </w:rPr>
            </w:pPr>
            <w:r>
              <w:rPr>
                <w:rFonts w:hint="eastAsia" w:ascii="Times New Roman" w:hAnsi="Times New Roman" w:eastAsia="宋体" w:cs="Times New Roman"/>
                <w:sz w:val="24"/>
                <w:lang w:val="en-US" w:eastAsia="zh-CN"/>
              </w:rPr>
              <w:t>（10分）</w:t>
            </w:r>
          </w:p>
        </w:tc>
        <w:tc>
          <w:tcPr>
            <w:tcW w:w="6336" w:type="dxa"/>
            <w:shd w:val="clear" w:color="auto" w:fill="auto"/>
            <w:noWrap w:val="0"/>
            <w:vAlign w:val="top"/>
          </w:tcPr>
          <w:p w14:paraId="17F468EC">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根据供应商提供的人员组织安排、应对措施管理</w:t>
            </w:r>
            <w:r>
              <w:rPr>
                <w:rFonts w:hint="eastAsia" w:cs="Times New Roman"/>
                <w:kern w:val="2"/>
                <w:sz w:val="24"/>
                <w:szCs w:val="24"/>
                <w:lang w:val="en-US" w:eastAsia="zh-CN" w:bidi="ar-SA"/>
              </w:rPr>
              <w:t>、主讲教师具备 AI 教育培训经验；实操指导教师配比是否满足分班需求；是否有助教培训和考核上岗机制，</w:t>
            </w:r>
            <w:r>
              <w:rPr>
                <w:rFonts w:hint="eastAsia" w:ascii="Times New Roman" w:hAnsi="Times New Roman" w:eastAsia="宋体" w:cs="Times New Roman"/>
                <w:kern w:val="2"/>
                <w:sz w:val="24"/>
                <w:szCs w:val="24"/>
                <w:lang w:val="en-US" w:eastAsia="zh-CN" w:bidi="ar-SA"/>
              </w:rPr>
              <w:t>等进行评审：</w:t>
            </w:r>
          </w:p>
          <w:p w14:paraId="79960B58">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1、安排、管理详细具体，科学合理，切实可行，完全满足项目需求的得10分；</w:t>
            </w:r>
          </w:p>
          <w:p w14:paraId="648FE6A9">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2、安排、应对措施管理详细具体，科学合理、切实可行，较好满足项目需求的得8分；</w:t>
            </w:r>
          </w:p>
          <w:p w14:paraId="66D8A14F">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3、安排、应对措施管理较详细具体，科学合理、切实可行，基本满足项目需求的得6分；</w:t>
            </w:r>
          </w:p>
          <w:p w14:paraId="7E6D3FF1">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4、安排、应对措施管理合理性一般，与项目需求的针对性一般得2分；</w:t>
            </w:r>
          </w:p>
          <w:p w14:paraId="353A40B0">
            <w:pPr>
              <w:spacing w:line="360" w:lineRule="auto"/>
              <w:rPr>
                <w:rFonts w:hint="eastAsia" w:ascii="宋体" w:hAnsi="宋体" w:eastAsia="宋体" w:cs="黑体"/>
                <w:color w:val="auto"/>
                <w:kern w:val="2"/>
                <w:sz w:val="24"/>
                <w:szCs w:val="24"/>
                <w:highlight w:val="none"/>
                <w:lang w:val="en-US" w:eastAsia="zh-CN" w:bidi="ar-SA"/>
              </w:rPr>
            </w:pPr>
            <w:r>
              <w:rPr>
                <w:rFonts w:hint="eastAsia" w:ascii="Times New Roman" w:hAnsi="Times New Roman" w:eastAsia="宋体" w:cs="Times New Roman"/>
                <w:kern w:val="2"/>
                <w:sz w:val="24"/>
                <w:szCs w:val="24"/>
                <w:lang w:val="en-US" w:eastAsia="zh-CN" w:bidi="ar-SA"/>
              </w:rPr>
              <w:t>5、缺项的不得分。</w:t>
            </w:r>
          </w:p>
        </w:tc>
      </w:tr>
      <w:tr w14:paraId="34A4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46FC24A4">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278C715D">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51A2D34A">
            <w:pPr>
              <w:spacing w:line="360" w:lineRule="auto"/>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培训管理方案</w:t>
            </w:r>
          </w:p>
          <w:p w14:paraId="0BEEC7F1">
            <w:pPr>
              <w:spacing w:line="360" w:lineRule="auto"/>
              <w:jc w:val="center"/>
              <w:rPr>
                <w:rFonts w:hint="eastAsia" w:ascii="宋体" w:hAnsi="宋体" w:eastAsia="宋体" w:cs="黑体"/>
                <w:color w:val="auto"/>
                <w:kern w:val="2"/>
                <w:sz w:val="24"/>
                <w:szCs w:val="24"/>
                <w:highlight w:val="none"/>
                <w:lang w:val="en-US" w:eastAsia="zh-CN" w:bidi="ar-SA"/>
              </w:rPr>
            </w:pPr>
            <w:r>
              <w:rPr>
                <w:rFonts w:hint="eastAsia" w:ascii="Times New Roman" w:hAnsi="Times New Roman" w:eastAsia="宋体" w:cs="Times New Roman"/>
                <w:kern w:val="2"/>
                <w:sz w:val="24"/>
                <w:szCs w:val="24"/>
                <w:lang w:val="en-US" w:eastAsia="zh-CN" w:bidi="ar-SA"/>
              </w:rPr>
              <w:t>（10分）</w:t>
            </w:r>
          </w:p>
        </w:tc>
        <w:tc>
          <w:tcPr>
            <w:tcW w:w="6336" w:type="dxa"/>
            <w:shd w:val="clear" w:color="auto" w:fill="auto"/>
            <w:noWrap w:val="0"/>
            <w:vAlign w:val="top"/>
          </w:tcPr>
          <w:p w14:paraId="7C451FB0">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根据供应商提供的培训期间服务标准、餐食标准、人身保险及承诺等进行评审：</w:t>
            </w:r>
          </w:p>
          <w:p w14:paraId="10CE86E0">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1、培训期间提供服务的餐食管理流程、人身保险方案清晰合理、针对性强的10分；</w:t>
            </w:r>
          </w:p>
          <w:p w14:paraId="50BF1F64">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2、培训期间提供服务的餐食管理流程、人身保险方案清晰合理、针对性较强的得8分；</w:t>
            </w:r>
          </w:p>
          <w:p w14:paraId="5F1932DD">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3、培训期间提供服务的餐食管理流程、人身保险方案一般、针对性基本合理的得6分；</w:t>
            </w:r>
          </w:p>
          <w:p w14:paraId="40B3F885">
            <w:pPr>
              <w:spacing w:line="36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4、培训期间提供服务的餐食管理流程、人身保险方案、针对性较差的得2分；</w:t>
            </w:r>
          </w:p>
          <w:p w14:paraId="179FBCD1">
            <w:pPr>
              <w:spacing w:line="360" w:lineRule="auto"/>
              <w:rPr>
                <w:rFonts w:hint="eastAsia" w:ascii="宋体" w:hAnsi="宋体" w:eastAsia="宋体" w:cs="黑体"/>
                <w:b/>
                <w:bCs/>
                <w:color w:val="auto"/>
                <w:kern w:val="2"/>
                <w:sz w:val="24"/>
                <w:szCs w:val="24"/>
                <w:highlight w:val="none"/>
                <w:lang w:val="en-US" w:eastAsia="zh-CN" w:bidi="ar-SA"/>
              </w:rPr>
            </w:pPr>
            <w:r>
              <w:rPr>
                <w:rFonts w:hint="eastAsia" w:ascii="Times New Roman" w:hAnsi="Times New Roman" w:eastAsia="宋体" w:cs="Times New Roman"/>
                <w:kern w:val="2"/>
                <w:sz w:val="24"/>
                <w:szCs w:val="24"/>
                <w:lang w:val="en-US" w:eastAsia="zh-CN" w:bidi="ar-SA"/>
              </w:rPr>
              <w:t>5、缺项不得分。</w:t>
            </w:r>
          </w:p>
        </w:tc>
      </w:tr>
      <w:tr w14:paraId="6372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4848B25C">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1ACD19FA">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042B6EF0">
            <w:pPr>
              <w:pStyle w:val="34"/>
              <w:spacing w:before="78" w:line="220" w:lineRule="auto"/>
              <w:jc w:val="center"/>
              <w:rPr>
                <w:rFonts w:hint="eastAsia" w:ascii="宋体" w:hAnsi="宋体" w:eastAsia="宋体" w:cs="宋体"/>
                <w:spacing w:val="-3"/>
                <w:lang w:eastAsia="zh-CN"/>
              </w:rPr>
            </w:pPr>
            <w:r>
              <w:rPr>
                <w:rFonts w:hint="eastAsia" w:ascii="宋体" w:hAnsi="宋体" w:eastAsia="宋体" w:cs="宋体"/>
                <w:spacing w:val="-3"/>
              </w:rPr>
              <w:t>交付物与评估体系</w:t>
            </w:r>
            <w:r>
              <w:rPr>
                <w:rFonts w:hint="eastAsia" w:cs="宋体"/>
                <w:spacing w:val="-3"/>
                <w:lang w:eastAsia="zh-CN"/>
              </w:rPr>
              <w:t>（</w:t>
            </w:r>
            <w:r>
              <w:rPr>
                <w:rFonts w:hint="eastAsia" w:cs="宋体"/>
                <w:spacing w:val="-3"/>
                <w:lang w:val="en-US" w:eastAsia="zh-CN"/>
              </w:rPr>
              <w:t>5分</w:t>
            </w:r>
            <w:r>
              <w:rPr>
                <w:rFonts w:hint="eastAsia" w:cs="宋体"/>
                <w:spacing w:val="-3"/>
                <w:lang w:eastAsia="zh-CN"/>
              </w:rPr>
              <w:t>）</w:t>
            </w:r>
          </w:p>
        </w:tc>
        <w:tc>
          <w:tcPr>
            <w:tcW w:w="6336" w:type="dxa"/>
            <w:shd w:val="clear" w:color="auto" w:fill="auto"/>
            <w:noWrap w:val="0"/>
            <w:vAlign w:val="top"/>
          </w:tcPr>
          <w:p w14:paraId="781255DD">
            <w:pPr>
              <w:spacing w:line="360" w:lineRule="auto"/>
              <w:rPr>
                <w:rFonts w:hint="eastAsia" w:cs="Times New Roman"/>
                <w:sz w:val="24"/>
                <w:lang w:val="en-US" w:eastAsia="zh-CN"/>
              </w:rPr>
            </w:pPr>
            <w:r>
              <w:rPr>
                <w:rFonts w:hint="eastAsia" w:cs="Times New Roman"/>
                <w:sz w:val="24"/>
                <w:lang w:val="en-US" w:eastAsia="zh-CN"/>
              </w:rPr>
              <w:t>根据供应商提供的成果汇编、现场记录等交付物、有明确考核评估方式以及每位学员是否有明确的可带走的教学成</w:t>
            </w:r>
          </w:p>
          <w:p w14:paraId="0CDB8B38">
            <w:pPr>
              <w:spacing w:line="360" w:lineRule="auto"/>
              <w:rPr>
                <w:rFonts w:hint="eastAsia" w:cs="Times New Roman"/>
                <w:sz w:val="24"/>
                <w:lang w:val="en-US" w:eastAsia="zh-CN"/>
              </w:rPr>
            </w:pPr>
            <w:r>
              <w:rPr>
                <w:rFonts w:hint="eastAsia" w:cs="Times New Roman"/>
                <w:sz w:val="24"/>
                <w:lang w:val="en-US" w:eastAsia="zh-CN"/>
              </w:rPr>
              <w:t>果（如 AI 辅助教案、平台资源包、教学设计方案等）内容等方案进行评审：</w:t>
            </w:r>
          </w:p>
          <w:p w14:paraId="5241CEF0">
            <w:pPr>
              <w:spacing w:line="360" w:lineRule="auto"/>
              <w:rPr>
                <w:rFonts w:hint="eastAsia" w:cs="Times New Roman"/>
                <w:sz w:val="24"/>
                <w:lang w:val="en-US" w:eastAsia="zh-CN"/>
              </w:rPr>
            </w:pPr>
            <w:r>
              <w:rPr>
                <w:rFonts w:hint="eastAsia" w:cs="Times New Roman"/>
                <w:sz w:val="24"/>
                <w:lang w:val="en-US" w:eastAsia="zh-CN"/>
              </w:rPr>
              <w:t>1、方案详细具体，科学合理，切实可行，产出物丰富实用完全满足项目需求的得5分；</w:t>
            </w:r>
          </w:p>
          <w:p w14:paraId="58C2E213">
            <w:pPr>
              <w:spacing w:line="360" w:lineRule="auto"/>
              <w:rPr>
                <w:rFonts w:hint="eastAsia" w:cs="Times New Roman"/>
                <w:sz w:val="24"/>
                <w:lang w:val="en-US" w:eastAsia="zh-CN"/>
              </w:rPr>
            </w:pPr>
            <w:r>
              <w:rPr>
                <w:rFonts w:hint="eastAsia" w:cs="Times New Roman"/>
                <w:sz w:val="24"/>
                <w:lang w:val="en-US" w:eastAsia="zh-CN"/>
              </w:rPr>
              <w:t>2、方案详细具体，科学合理、切实可行，有产出物，较好满足项目需求的得3分；</w:t>
            </w:r>
          </w:p>
          <w:p w14:paraId="5D8879DA">
            <w:pPr>
              <w:spacing w:line="360" w:lineRule="auto"/>
              <w:rPr>
                <w:rFonts w:hint="eastAsia" w:cs="Times New Roman"/>
                <w:sz w:val="24"/>
                <w:lang w:val="en-US" w:eastAsia="zh-CN"/>
              </w:rPr>
            </w:pPr>
            <w:r>
              <w:rPr>
                <w:rFonts w:hint="eastAsia" w:cs="Times New Roman"/>
                <w:sz w:val="24"/>
                <w:lang w:val="en-US" w:eastAsia="zh-CN"/>
              </w:rPr>
              <w:t>3、方案合理性一般，与项目需求的针对性一般，产出物较少得1分；</w:t>
            </w:r>
          </w:p>
          <w:p w14:paraId="27757390">
            <w:pPr>
              <w:spacing w:line="360" w:lineRule="auto"/>
              <w:rPr>
                <w:rFonts w:hint="default" w:cs="Times New Roman"/>
                <w:sz w:val="24"/>
                <w:lang w:val="en-US" w:eastAsia="zh-CN"/>
              </w:rPr>
            </w:pPr>
            <w:r>
              <w:rPr>
                <w:rFonts w:hint="eastAsia" w:cs="Times New Roman"/>
                <w:sz w:val="24"/>
                <w:lang w:val="en-US" w:eastAsia="zh-CN"/>
              </w:rPr>
              <w:t>4、缺项的不得分。</w:t>
            </w:r>
          </w:p>
        </w:tc>
      </w:tr>
      <w:tr w14:paraId="4A93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6" w:type="dxa"/>
            <w:vMerge w:val="restart"/>
            <w:noWrap w:val="0"/>
            <w:vAlign w:val="center"/>
          </w:tcPr>
          <w:p w14:paraId="2C346CE6">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p w14:paraId="3E0ABA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98" w:type="dxa"/>
            <w:vMerge w:val="restart"/>
            <w:noWrap w:val="0"/>
            <w:vAlign w:val="center"/>
          </w:tcPr>
          <w:p w14:paraId="4F3C53D3">
            <w:pPr>
              <w:wordWrap w:val="0"/>
              <w:adjustRightInd w:val="0"/>
              <w:snapToGrid w:val="0"/>
              <w:spacing w:line="240" w:lineRule="atLeast"/>
              <w:jc w:val="center"/>
              <w:rPr>
                <w:rFonts w:hint="eastAsia" w:ascii="宋体" w:hAnsi="宋体" w:eastAsia="宋体" w:cs="宋体"/>
                <w:i w:val="0"/>
                <w:iCs w:val="0"/>
                <w:color w:val="auto"/>
                <w:sz w:val="24"/>
                <w:szCs w:val="24"/>
                <w:highlight w:val="none"/>
              </w:rPr>
            </w:pPr>
            <w:r>
              <w:rPr>
                <w:rFonts w:hint="eastAsia" w:ascii="宋体" w:hAnsi="宋体" w:cs="宋体"/>
                <w:i w:val="0"/>
                <w:iCs w:val="0"/>
                <w:color w:val="auto"/>
                <w:sz w:val="24"/>
                <w:szCs w:val="24"/>
                <w:highlight w:val="none"/>
                <w:lang w:val="en-US" w:eastAsia="zh-CN"/>
              </w:rPr>
              <w:t>商务</w:t>
            </w:r>
            <w:r>
              <w:rPr>
                <w:rFonts w:hint="eastAsia" w:ascii="宋体" w:hAnsi="宋体" w:eastAsia="宋体" w:cs="宋体"/>
                <w:i w:val="0"/>
                <w:iCs w:val="0"/>
                <w:color w:val="auto"/>
                <w:sz w:val="24"/>
                <w:szCs w:val="24"/>
                <w:highlight w:val="none"/>
              </w:rPr>
              <w:t>标</w:t>
            </w:r>
          </w:p>
          <w:p w14:paraId="0292A1E1">
            <w:pPr>
              <w:wordWrap w:val="0"/>
              <w:adjustRightInd w:val="0"/>
              <w:snapToGrid w:val="0"/>
              <w:spacing w:line="240" w:lineRule="atLeast"/>
              <w:jc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cs="宋体"/>
                <w:i w:val="0"/>
                <w:iCs w:val="0"/>
                <w:color w:val="auto"/>
                <w:sz w:val="24"/>
                <w:szCs w:val="24"/>
                <w:highlight w:val="none"/>
                <w:lang w:val="en-US" w:eastAsia="zh-CN"/>
              </w:rPr>
              <w:t>20</w:t>
            </w:r>
            <w:r>
              <w:rPr>
                <w:rFonts w:hint="eastAsia" w:ascii="宋体" w:hAnsi="宋体" w:eastAsia="宋体" w:cs="宋体"/>
                <w:i w:val="0"/>
                <w:iCs w:val="0"/>
                <w:color w:val="auto"/>
                <w:sz w:val="24"/>
                <w:szCs w:val="24"/>
                <w:highlight w:val="none"/>
              </w:rPr>
              <w:t>分）</w:t>
            </w:r>
          </w:p>
        </w:tc>
        <w:tc>
          <w:tcPr>
            <w:tcW w:w="1260" w:type="dxa"/>
            <w:noWrap w:val="0"/>
            <w:vAlign w:val="center"/>
          </w:tcPr>
          <w:p w14:paraId="2DCE6F6F">
            <w:pPr>
              <w:spacing w:line="360"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企业业绩</w:t>
            </w:r>
          </w:p>
          <w:p w14:paraId="0555205A">
            <w:pPr>
              <w:spacing w:line="360"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（2分）</w:t>
            </w:r>
          </w:p>
        </w:tc>
        <w:tc>
          <w:tcPr>
            <w:tcW w:w="6336" w:type="dxa"/>
            <w:noWrap w:val="0"/>
            <w:vAlign w:val="center"/>
          </w:tcPr>
          <w:p w14:paraId="214DCA94">
            <w:pPr>
              <w:spacing w:line="360"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 xml:space="preserve">供应商2023年01月01日以来具有类似教师培训项目业绩得2分；未提供不得分。 </w:t>
            </w:r>
          </w:p>
          <w:p w14:paraId="369B3F1F">
            <w:pPr>
              <w:spacing w:line="360"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 xml:space="preserve">注：响应文件中需附业绩须提供合同原件扫描件或中标通知书原件扫描件。 </w:t>
            </w:r>
          </w:p>
        </w:tc>
      </w:tr>
      <w:tr w14:paraId="41A5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6" w:hRule="atLeast"/>
          <w:jc w:val="center"/>
        </w:trPr>
        <w:tc>
          <w:tcPr>
            <w:tcW w:w="846" w:type="dxa"/>
            <w:vMerge w:val="continue"/>
            <w:noWrap w:val="0"/>
            <w:vAlign w:val="center"/>
          </w:tcPr>
          <w:p w14:paraId="48BF149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198" w:type="dxa"/>
            <w:vMerge w:val="continue"/>
            <w:noWrap w:val="0"/>
            <w:vAlign w:val="center"/>
          </w:tcPr>
          <w:p w14:paraId="26F7DC8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364CA246">
            <w:pPr>
              <w:widowControl/>
              <w:jc w:val="center"/>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服务承诺（</w:t>
            </w:r>
            <w:r>
              <w:rPr>
                <w:rFonts w:hint="eastAsia" w:ascii="宋体" w:hAnsi="宋体" w:cs="黑体"/>
                <w:color w:val="auto"/>
                <w:kern w:val="2"/>
                <w:sz w:val="24"/>
                <w:szCs w:val="24"/>
                <w:highlight w:val="none"/>
                <w:lang w:val="en-US" w:eastAsia="zh-CN" w:bidi="ar-SA"/>
              </w:rPr>
              <w:t>6</w:t>
            </w:r>
            <w:r>
              <w:rPr>
                <w:rFonts w:hint="eastAsia" w:ascii="宋体" w:hAnsi="宋体" w:eastAsia="宋体" w:cs="黑体"/>
                <w:color w:val="auto"/>
                <w:kern w:val="2"/>
                <w:sz w:val="24"/>
                <w:szCs w:val="24"/>
                <w:highlight w:val="none"/>
                <w:lang w:val="en-US" w:eastAsia="zh-CN" w:bidi="ar-SA"/>
              </w:rPr>
              <w:t>分）</w:t>
            </w:r>
          </w:p>
        </w:tc>
        <w:tc>
          <w:tcPr>
            <w:tcW w:w="6336" w:type="dxa"/>
            <w:noWrap w:val="0"/>
            <w:vAlign w:val="center"/>
          </w:tcPr>
          <w:p w14:paraId="6892F831">
            <w:pPr>
              <w:spacing w:line="360"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供应商在后续服务过程中相关专业人员积极提供相关服务，配合采购人协调各方关系，顺利衔接，并有实质性措施：</w:t>
            </w:r>
          </w:p>
          <w:p w14:paraId="3F9870F6">
            <w:pPr>
              <w:spacing w:line="360"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1.内容详</w:t>
            </w:r>
            <w:r>
              <w:rPr>
                <w:rFonts w:hint="eastAsia" w:ascii="宋体" w:hAnsi="宋体" w:eastAsia="宋体" w:cs="黑体"/>
                <w:color w:val="auto"/>
                <w:kern w:val="2"/>
                <w:sz w:val="24"/>
                <w:szCs w:val="24"/>
                <w:highlight w:val="none"/>
                <w:lang w:val="en-US" w:eastAsia="zh-CN" w:bidi="ar-SA"/>
              </w:rPr>
              <w:t>细</w:t>
            </w:r>
            <w:r>
              <w:rPr>
                <w:rFonts w:hint="eastAsia" w:ascii="宋体" w:hAnsi="宋体" w:eastAsia="宋体" w:cs="黑体"/>
                <w:color w:val="auto"/>
                <w:kern w:val="2"/>
                <w:sz w:val="24"/>
                <w:szCs w:val="24"/>
                <w:highlight w:val="none"/>
                <w:lang w:val="zh-CN" w:eastAsia="zh-CN" w:bidi="ar-SA"/>
              </w:rPr>
              <w:t>，方案科学、合理，考虑周全，措施到位，完全能够满足项目需要，得</w:t>
            </w:r>
            <w:r>
              <w:rPr>
                <w:rFonts w:hint="eastAsia" w:ascii="宋体" w:hAnsi="宋体" w:eastAsia="宋体" w:cs="黑体"/>
                <w:color w:val="auto"/>
                <w:kern w:val="2"/>
                <w:sz w:val="24"/>
                <w:szCs w:val="24"/>
                <w:highlight w:val="none"/>
                <w:lang w:val="en-US" w:eastAsia="zh-CN" w:bidi="ar-SA"/>
              </w:rPr>
              <w:t>6</w:t>
            </w:r>
            <w:r>
              <w:rPr>
                <w:rFonts w:hint="eastAsia" w:ascii="宋体" w:hAnsi="宋体" w:eastAsia="宋体" w:cs="黑体"/>
                <w:color w:val="auto"/>
                <w:kern w:val="2"/>
                <w:sz w:val="24"/>
                <w:szCs w:val="24"/>
                <w:highlight w:val="none"/>
                <w:lang w:val="zh-CN" w:eastAsia="zh-CN" w:bidi="ar-SA"/>
              </w:rPr>
              <w:t xml:space="preserve">分； </w:t>
            </w:r>
          </w:p>
          <w:p w14:paraId="7ED53180">
            <w:pPr>
              <w:spacing w:line="360"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2.内容完整，方案基本科学、合理，考虑</w:t>
            </w:r>
            <w:r>
              <w:rPr>
                <w:rFonts w:hint="eastAsia" w:ascii="宋体" w:hAnsi="宋体" w:eastAsia="宋体" w:cs="黑体"/>
                <w:color w:val="auto"/>
                <w:kern w:val="2"/>
                <w:sz w:val="24"/>
                <w:szCs w:val="24"/>
                <w:highlight w:val="none"/>
                <w:lang w:val="en-US" w:eastAsia="zh-CN" w:bidi="ar-SA"/>
              </w:rPr>
              <w:t>较为</w:t>
            </w:r>
            <w:r>
              <w:rPr>
                <w:rFonts w:hint="eastAsia" w:ascii="宋体" w:hAnsi="宋体" w:eastAsia="宋体" w:cs="黑体"/>
                <w:color w:val="auto"/>
                <w:kern w:val="2"/>
                <w:sz w:val="24"/>
                <w:szCs w:val="24"/>
                <w:highlight w:val="none"/>
                <w:lang w:val="zh-CN" w:eastAsia="zh-CN" w:bidi="ar-SA"/>
              </w:rPr>
              <w:t>周全，措施基本到位，满足项目需要，但有个别细节需要进一步完善或提高，得</w:t>
            </w:r>
            <w:r>
              <w:rPr>
                <w:rFonts w:hint="eastAsia" w:ascii="宋体" w:hAnsi="宋体" w:eastAsia="宋体" w:cs="黑体"/>
                <w:color w:val="auto"/>
                <w:kern w:val="2"/>
                <w:sz w:val="24"/>
                <w:szCs w:val="24"/>
                <w:highlight w:val="none"/>
                <w:lang w:val="en-US" w:eastAsia="zh-CN" w:bidi="ar-SA"/>
              </w:rPr>
              <w:t>3</w:t>
            </w:r>
            <w:r>
              <w:rPr>
                <w:rFonts w:hint="eastAsia" w:ascii="宋体" w:hAnsi="宋体" w:eastAsia="宋体" w:cs="黑体"/>
                <w:color w:val="auto"/>
                <w:kern w:val="2"/>
                <w:sz w:val="24"/>
                <w:szCs w:val="24"/>
                <w:highlight w:val="none"/>
                <w:lang w:val="zh-CN" w:eastAsia="zh-CN" w:bidi="ar-SA"/>
              </w:rPr>
              <w:t>分；</w:t>
            </w:r>
          </w:p>
          <w:p w14:paraId="0DA9A928">
            <w:pPr>
              <w:spacing w:line="360"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3.内容完整，方案</w:t>
            </w:r>
            <w:r>
              <w:rPr>
                <w:rFonts w:hint="eastAsia" w:ascii="宋体" w:hAnsi="宋体" w:eastAsia="宋体" w:cs="黑体"/>
                <w:color w:val="auto"/>
                <w:kern w:val="2"/>
                <w:sz w:val="24"/>
                <w:szCs w:val="24"/>
                <w:highlight w:val="none"/>
                <w:lang w:val="en-US" w:eastAsia="zh-CN" w:bidi="ar-SA"/>
              </w:rPr>
              <w:t>合理</w:t>
            </w:r>
            <w:r>
              <w:rPr>
                <w:rFonts w:hint="eastAsia" w:ascii="宋体" w:hAnsi="宋体" w:eastAsia="宋体" w:cs="黑体"/>
                <w:color w:val="auto"/>
                <w:kern w:val="2"/>
                <w:sz w:val="24"/>
                <w:szCs w:val="24"/>
                <w:highlight w:val="none"/>
                <w:lang w:val="zh-CN" w:eastAsia="zh-CN" w:bidi="ar-SA"/>
              </w:rPr>
              <w:t>，措施基本到位，基本可以满足项目需要，但有细节需要进一步完善或提高，得</w:t>
            </w:r>
            <w:r>
              <w:rPr>
                <w:rFonts w:hint="eastAsia" w:ascii="宋体" w:hAnsi="宋体" w:eastAsia="宋体" w:cs="黑体"/>
                <w:color w:val="auto"/>
                <w:kern w:val="2"/>
                <w:sz w:val="24"/>
                <w:szCs w:val="24"/>
                <w:highlight w:val="none"/>
                <w:lang w:val="en-US" w:eastAsia="zh-CN" w:bidi="ar-SA"/>
              </w:rPr>
              <w:t>1</w:t>
            </w:r>
            <w:r>
              <w:rPr>
                <w:rFonts w:hint="eastAsia" w:ascii="宋体" w:hAnsi="宋体" w:eastAsia="宋体" w:cs="黑体"/>
                <w:color w:val="auto"/>
                <w:kern w:val="2"/>
                <w:sz w:val="24"/>
                <w:szCs w:val="24"/>
                <w:highlight w:val="none"/>
                <w:lang w:val="zh-CN" w:eastAsia="zh-CN" w:bidi="ar-SA"/>
              </w:rPr>
              <w:t>分；</w:t>
            </w:r>
          </w:p>
          <w:p w14:paraId="66C725D8">
            <w:pPr>
              <w:spacing w:line="360" w:lineRule="auto"/>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zh-CN" w:eastAsia="zh-CN" w:bidi="ar-SA"/>
              </w:rPr>
              <w:t>缺项得0分。</w:t>
            </w:r>
          </w:p>
        </w:tc>
      </w:tr>
      <w:tr w14:paraId="047A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46" w:type="dxa"/>
            <w:vMerge w:val="continue"/>
            <w:noWrap w:val="0"/>
            <w:vAlign w:val="center"/>
          </w:tcPr>
          <w:p w14:paraId="1B0A093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198" w:type="dxa"/>
            <w:vMerge w:val="continue"/>
            <w:noWrap w:val="0"/>
            <w:vAlign w:val="center"/>
          </w:tcPr>
          <w:p w14:paraId="6812BFD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5565A21F">
            <w:pPr>
              <w:spacing w:line="360" w:lineRule="auto"/>
              <w:jc w:val="center"/>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团队实力</w:t>
            </w:r>
          </w:p>
          <w:p w14:paraId="3A1F174A">
            <w:pPr>
              <w:spacing w:line="360" w:lineRule="auto"/>
              <w:jc w:val="center"/>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（6分）</w:t>
            </w:r>
          </w:p>
        </w:tc>
        <w:tc>
          <w:tcPr>
            <w:tcW w:w="6336" w:type="dxa"/>
            <w:noWrap w:val="0"/>
            <w:vAlign w:val="center"/>
          </w:tcPr>
          <w:p w14:paraId="64A9A235">
            <w:pPr>
              <w:spacing w:line="360" w:lineRule="auto"/>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拟</w:t>
            </w:r>
            <w:r>
              <w:rPr>
                <w:rFonts w:hint="eastAsia" w:ascii="宋体" w:hAnsi="宋体" w:eastAsia="宋体" w:cs="黑体"/>
                <w:color w:val="auto"/>
                <w:kern w:val="2"/>
                <w:sz w:val="24"/>
                <w:szCs w:val="24"/>
                <w:highlight w:val="none"/>
                <w:lang w:val="zh-CN" w:eastAsia="zh-CN" w:bidi="ar-SA"/>
              </w:rPr>
              <w:t>配备</w:t>
            </w:r>
            <w:r>
              <w:rPr>
                <w:rFonts w:hint="eastAsia" w:ascii="宋体" w:hAnsi="宋体" w:eastAsia="宋体" w:cs="黑体"/>
                <w:color w:val="auto"/>
                <w:kern w:val="2"/>
                <w:sz w:val="24"/>
                <w:szCs w:val="24"/>
                <w:highlight w:val="none"/>
                <w:lang w:val="en-US" w:eastAsia="zh-CN" w:bidi="ar-SA"/>
              </w:rPr>
              <w:t>项目团队具有</w:t>
            </w:r>
            <w:r>
              <w:rPr>
                <w:rFonts w:hint="eastAsia" w:ascii="宋体" w:hAnsi="宋体" w:eastAsia="宋体" w:cs="黑体"/>
                <w:color w:val="auto"/>
                <w:kern w:val="2"/>
                <w:sz w:val="24"/>
                <w:szCs w:val="24"/>
                <w:highlight w:val="none"/>
                <w:lang w:val="zh-CN" w:eastAsia="zh-CN" w:bidi="ar-SA"/>
              </w:rPr>
              <w:t>相关专业中级及以上职称</w:t>
            </w:r>
            <w:r>
              <w:rPr>
                <w:rFonts w:hint="eastAsia" w:ascii="宋体" w:hAnsi="宋体" w:eastAsia="宋体" w:cs="黑体"/>
                <w:color w:val="auto"/>
                <w:kern w:val="2"/>
                <w:sz w:val="24"/>
                <w:szCs w:val="24"/>
                <w:highlight w:val="none"/>
                <w:lang w:val="en-US" w:eastAsia="zh-CN" w:bidi="ar-SA"/>
              </w:rPr>
              <w:t>每有一人</w:t>
            </w:r>
            <w:r>
              <w:rPr>
                <w:rFonts w:hint="eastAsia" w:ascii="宋体" w:hAnsi="宋体" w:eastAsia="宋体" w:cs="黑体"/>
                <w:color w:val="auto"/>
                <w:kern w:val="2"/>
                <w:sz w:val="24"/>
                <w:szCs w:val="24"/>
                <w:highlight w:val="none"/>
                <w:lang w:val="zh-CN" w:eastAsia="zh-CN" w:bidi="ar-SA"/>
              </w:rPr>
              <w:t>得</w:t>
            </w:r>
            <w:r>
              <w:rPr>
                <w:rFonts w:hint="eastAsia" w:ascii="宋体" w:hAnsi="宋体" w:eastAsia="宋体" w:cs="黑体"/>
                <w:color w:val="auto"/>
                <w:kern w:val="2"/>
                <w:sz w:val="24"/>
                <w:szCs w:val="24"/>
                <w:highlight w:val="none"/>
                <w:lang w:val="en-US" w:eastAsia="zh-CN" w:bidi="ar-SA"/>
              </w:rPr>
              <w:t>1</w:t>
            </w:r>
            <w:r>
              <w:rPr>
                <w:rFonts w:hint="eastAsia" w:ascii="宋体" w:hAnsi="宋体" w:eastAsia="宋体" w:cs="黑体"/>
                <w:color w:val="auto"/>
                <w:kern w:val="2"/>
                <w:sz w:val="24"/>
                <w:szCs w:val="24"/>
                <w:highlight w:val="none"/>
                <w:lang w:val="zh-CN" w:eastAsia="zh-CN" w:bidi="ar-SA"/>
              </w:rPr>
              <w:t>分，</w:t>
            </w:r>
            <w:r>
              <w:rPr>
                <w:rFonts w:hint="eastAsia" w:ascii="宋体" w:hAnsi="宋体" w:eastAsia="宋体" w:cs="黑体"/>
                <w:color w:val="auto"/>
                <w:kern w:val="2"/>
                <w:sz w:val="24"/>
                <w:szCs w:val="24"/>
                <w:highlight w:val="none"/>
                <w:lang w:val="en-US" w:eastAsia="zh-CN" w:bidi="ar-SA"/>
              </w:rPr>
              <w:t>最多得6分</w:t>
            </w:r>
            <w:r>
              <w:rPr>
                <w:rFonts w:hint="eastAsia" w:ascii="宋体" w:hAnsi="宋体" w:eastAsia="宋体" w:cs="黑体"/>
                <w:color w:val="auto"/>
                <w:kern w:val="2"/>
                <w:sz w:val="24"/>
                <w:szCs w:val="24"/>
                <w:highlight w:val="none"/>
                <w:lang w:val="zh-CN" w:eastAsia="zh-CN" w:bidi="ar-SA"/>
              </w:rPr>
              <w:t>。</w:t>
            </w:r>
            <w:r>
              <w:rPr>
                <w:rFonts w:hint="eastAsia" w:ascii="宋体" w:hAnsi="宋体" w:eastAsia="宋体" w:cs="黑体"/>
                <w:color w:val="auto"/>
                <w:kern w:val="2"/>
                <w:sz w:val="24"/>
                <w:szCs w:val="24"/>
                <w:highlight w:val="none"/>
                <w:lang w:val="en-US" w:eastAsia="zh-CN" w:bidi="ar-SA"/>
              </w:rPr>
              <w:t>需在响应文件上附职称证书扫描件、劳动合同扫描件。</w:t>
            </w:r>
          </w:p>
        </w:tc>
      </w:tr>
      <w:tr w14:paraId="05A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846" w:type="dxa"/>
            <w:vMerge w:val="continue"/>
            <w:noWrap w:val="0"/>
            <w:vAlign w:val="center"/>
          </w:tcPr>
          <w:p w14:paraId="63437EC3">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bookmarkStart w:id="37" w:name="_Toc27085"/>
          </w:p>
        </w:tc>
        <w:tc>
          <w:tcPr>
            <w:tcW w:w="1198" w:type="dxa"/>
            <w:vMerge w:val="continue"/>
            <w:noWrap w:val="0"/>
            <w:vAlign w:val="center"/>
          </w:tcPr>
          <w:p w14:paraId="77F8B553">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62C6EE27">
            <w:pPr>
              <w:spacing w:line="360" w:lineRule="auto"/>
              <w:jc w:val="center"/>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培训增值服务</w:t>
            </w:r>
          </w:p>
          <w:p w14:paraId="26C2B2DB">
            <w:pPr>
              <w:spacing w:line="360" w:lineRule="auto"/>
              <w:jc w:val="center"/>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zh-CN" w:eastAsia="zh-CN" w:bidi="ar-SA"/>
              </w:rPr>
              <w:t>（</w:t>
            </w:r>
            <w:r>
              <w:rPr>
                <w:rFonts w:hint="eastAsia" w:ascii="宋体" w:hAnsi="宋体" w:eastAsia="宋体" w:cs="黑体"/>
                <w:color w:val="auto"/>
                <w:kern w:val="2"/>
                <w:sz w:val="24"/>
                <w:szCs w:val="24"/>
                <w:highlight w:val="none"/>
                <w:lang w:val="en-US" w:eastAsia="zh-CN" w:bidi="ar-SA"/>
              </w:rPr>
              <w:t>6分</w:t>
            </w:r>
            <w:r>
              <w:rPr>
                <w:rFonts w:hint="eastAsia" w:ascii="宋体" w:hAnsi="宋体" w:eastAsia="宋体" w:cs="黑体"/>
                <w:color w:val="auto"/>
                <w:kern w:val="2"/>
                <w:sz w:val="24"/>
                <w:szCs w:val="24"/>
                <w:highlight w:val="none"/>
                <w:lang w:val="zh-CN" w:eastAsia="zh-CN" w:bidi="ar-SA"/>
              </w:rPr>
              <w:t>）</w:t>
            </w:r>
          </w:p>
        </w:tc>
        <w:tc>
          <w:tcPr>
            <w:tcW w:w="6336" w:type="dxa"/>
            <w:noWrap w:val="0"/>
            <w:vAlign w:val="center"/>
          </w:tcPr>
          <w:p w14:paraId="70A319EF">
            <w:pPr>
              <w:spacing w:line="360"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在满足采购需求的基础上根据供应商提供的培训增值服务内容，由磋商小组综合评判，与本次培训内容相关且能够提升培训品质，具备可操作性的。 每提供一项目得2分，最多得6分。</w:t>
            </w:r>
          </w:p>
        </w:tc>
      </w:tr>
    </w:tbl>
    <w:p w14:paraId="0A7A69A4">
      <w:pPr>
        <w:pStyle w:val="2"/>
        <w:bidi w:val="0"/>
        <w:jc w:val="center"/>
        <w:rPr>
          <w:rFonts w:hint="eastAsia"/>
          <w:color w:val="auto"/>
          <w:sz w:val="32"/>
          <w:szCs w:val="32"/>
          <w:highlight w:val="none"/>
          <w:lang w:val="zh-CN" w:eastAsia="zh-CN"/>
        </w:rPr>
      </w:pPr>
    </w:p>
    <w:p w14:paraId="134F55AD">
      <w:pPr>
        <w:pStyle w:val="2"/>
        <w:bidi w:val="0"/>
        <w:jc w:val="center"/>
        <w:rPr>
          <w:rFonts w:hint="eastAsia"/>
          <w:color w:val="auto"/>
          <w:sz w:val="32"/>
          <w:szCs w:val="32"/>
          <w:highlight w:val="none"/>
          <w:lang w:val="zh-CN" w:eastAsia="zh-CN"/>
        </w:rPr>
      </w:pPr>
    </w:p>
    <w:p w14:paraId="19633E5C">
      <w:pPr>
        <w:pStyle w:val="2"/>
        <w:bidi w:val="0"/>
        <w:jc w:val="center"/>
        <w:rPr>
          <w:rFonts w:hint="eastAsia"/>
          <w:color w:val="auto"/>
          <w:sz w:val="32"/>
          <w:szCs w:val="32"/>
          <w:highlight w:val="none"/>
          <w:lang w:val="zh-CN" w:eastAsia="zh-CN"/>
        </w:rPr>
      </w:pPr>
    </w:p>
    <w:p w14:paraId="2F77682C">
      <w:pPr>
        <w:pStyle w:val="2"/>
        <w:bidi w:val="0"/>
        <w:jc w:val="center"/>
        <w:rPr>
          <w:rFonts w:hint="eastAsia"/>
          <w:color w:val="auto"/>
          <w:sz w:val="32"/>
          <w:szCs w:val="32"/>
          <w:highlight w:val="none"/>
          <w:lang w:val="zh-CN" w:eastAsia="zh-CN"/>
        </w:rPr>
      </w:pPr>
    </w:p>
    <w:p w14:paraId="23CFD684">
      <w:pPr>
        <w:pStyle w:val="2"/>
        <w:bidi w:val="0"/>
        <w:jc w:val="center"/>
        <w:rPr>
          <w:rFonts w:hint="eastAsia"/>
          <w:color w:val="auto"/>
          <w:sz w:val="32"/>
          <w:szCs w:val="32"/>
          <w:highlight w:val="none"/>
          <w:lang w:val="zh-CN" w:eastAsia="zh-CN"/>
        </w:rPr>
      </w:pPr>
    </w:p>
    <w:p w14:paraId="2008019D">
      <w:pPr>
        <w:rPr>
          <w:rFonts w:hint="eastAsia"/>
          <w:color w:val="auto"/>
          <w:sz w:val="32"/>
          <w:szCs w:val="32"/>
          <w:highlight w:val="none"/>
          <w:lang w:val="zh-CN" w:eastAsia="zh-CN"/>
        </w:rPr>
      </w:pPr>
    </w:p>
    <w:p w14:paraId="2E616D03">
      <w:pPr>
        <w:rPr>
          <w:rFonts w:hint="eastAsia"/>
          <w:color w:val="auto"/>
          <w:sz w:val="32"/>
          <w:szCs w:val="32"/>
          <w:highlight w:val="none"/>
          <w:lang w:val="zh-CN" w:eastAsia="zh-CN"/>
        </w:rPr>
      </w:pPr>
    </w:p>
    <w:p w14:paraId="18CAA871">
      <w:pPr>
        <w:rPr>
          <w:rFonts w:hint="eastAsia"/>
          <w:color w:val="auto"/>
          <w:sz w:val="32"/>
          <w:szCs w:val="32"/>
          <w:highlight w:val="none"/>
          <w:lang w:val="zh-CN" w:eastAsia="zh-CN"/>
        </w:rPr>
      </w:pPr>
    </w:p>
    <w:p w14:paraId="3E5A6F26">
      <w:pPr>
        <w:rPr>
          <w:rFonts w:hint="eastAsia"/>
          <w:color w:val="auto"/>
          <w:sz w:val="32"/>
          <w:szCs w:val="32"/>
          <w:highlight w:val="none"/>
          <w:lang w:val="zh-CN" w:eastAsia="zh-CN"/>
        </w:rPr>
      </w:pPr>
    </w:p>
    <w:p w14:paraId="49A50B8C">
      <w:pPr>
        <w:rPr>
          <w:rFonts w:hint="eastAsia"/>
          <w:color w:val="auto"/>
          <w:sz w:val="32"/>
          <w:szCs w:val="32"/>
          <w:highlight w:val="none"/>
          <w:lang w:val="zh-CN" w:eastAsia="zh-CN"/>
        </w:rPr>
      </w:pPr>
    </w:p>
    <w:p w14:paraId="7A2860A4">
      <w:pPr>
        <w:rPr>
          <w:rFonts w:hint="eastAsia"/>
          <w:color w:val="auto"/>
          <w:sz w:val="32"/>
          <w:szCs w:val="32"/>
          <w:highlight w:val="none"/>
          <w:lang w:val="zh-CN" w:eastAsia="zh-CN"/>
        </w:rPr>
      </w:pPr>
    </w:p>
    <w:p w14:paraId="301F097B">
      <w:pPr>
        <w:rPr>
          <w:rFonts w:hint="eastAsia"/>
          <w:color w:val="auto"/>
          <w:sz w:val="32"/>
          <w:szCs w:val="32"/>
          <w:highlight w:val="none"/>
          <w:lang w:val="zh-CN" w:eastAsia="zh-CN"/>
        </w:rPr>
      </w:pPr>
      <w:bookmarkStart w:id="38" w:name="_Toc25139"/>
      <w:r>
        <w:rPr>
          <w:rFonts w:hint="eastAsia"/>
          <w:color w:val="auto"/>
          <w:sz w:val="32"/>
          <w:szCs w:val="32"/>
          <w:highlight w:val="none"/>
          <w:lang w:val="zh-CN" w:eastAsia="zh-CN"/>
        </w:rPr>
        <w:br w:type="page"/>
      </w:r>
    </w:p>
    <w:p w14:paraId="1BFC6CF4">
      <w:pPr>
        <w:pStyle w:val="2"/>
        <w:bidi w:val="0"/>
        <w:jc w:val="center"/>
        <w:rPr>
          <w:rFonts w:hint="eastAsia"/>
          <w:color w:val="auto"/>
          <w:sz w:val="32"/>
          <w:szCs w:val="32"/>
          <w:highlight w:val="none"/>
          <w:lang w:val="zh-CN"/>
        </w:rPr>
      </w:pPr>
      <w:r>
        <w:rPr>
          <w:rFonts w:hint="eastAsia"/>
          <w:color w:val="auto"/>
          <w:sz w:val="32"/>
          <w:szCs w:val="32"/>
          <w:highlight w:val="none"/>
          <w:lang w:val="zh-CN" w:eastAsia="zh-CN"/>
        </w:rPr>
        <w:t>第五章</w:t>
      </w:r>
      <w:r>
        <w:rPr>
          <w:rFonts w:hint="eastAsia"/>
          <w:color w:val="auto"/>
          <w:sz w:val="32"/>
          <w:szCs w:val="32"/>
          <w:highlight w:val="none"/>
          <w:lang w:val="en-US" w:eastAsia="zh-CN"/>
        </w:rPr>
        <w:t xml:space="preserve">  </w:t>
      </w:r>
      <w:r>
        <w:rPr>
          <w:rFonts w:hint="eastAsia"/>
          <w:color w:val="auto"/>
          <w:sz w:val="32"/>
          <w:szCs w:val="32"/>
          <w:highlight w:val="none"/>
          <w:lang w:val="zh-CN"/>
        </w:rPr>
        <w:t>合同条款</w:t>
      </w:r>
      <w:bookmarkEnd w:id="33"/>
      <w:r>
        <w:rPr>
          <w:rFonts w:hint="eastAsia"/>
          <w:color w:val="auto"/>
          <w:sz w:val="32"/>
          <w:szCs w:val="32"/>
          <w:highlight w:val="none"/>
          <w:lang w:val="zh-CN"/>
        </w:rPr>
        <w:t>及格式</w:t>
      </w:r>
      <w:bookmarkEnd w:id="37"/>
      <w:bookmarkEnd w:id="38"/>
    </w:p>
    <w:p w14:paraId="1B9156C4">
      <w:pPr>
        <w:numPr>
          <w:ilvl w:val="0"/>
          <w:numId w:val="0"/>
        </w:numPr>
        <w:spacing w:line="480" w:lineRule="auto"/>
        <w:jc w:val="both"/>
        <w:rPr>
          <w:rFonts w:hint="eastAsia" w:ascii="宋体" w:hAnsi="宋体" w:eastAsia="宋体" w:cs="宋体"/>
          <w:b/>
          <w:bCs w:val="0"/>
          <w:color w:val="auto"/>
          <w:sz w:val="32"/>
          <w:szCs w:val="36"/>
          <w:highlight w:val="none"/>
          <w:lang w:val="zh-CN"/>
        </w:rPr>
      </w:pPr>
    </w:p>
    <w:p w14:paraId="265A1CE5">
      <w:pPr>
        <w:widowControl/>
        <w:snapToGrid w:val="0"/>
        <w:spacing w:line="480" w:lineRule="exact"/>
        <w:ind w:firstLine="482" w:firstLineChars="200"/>
        <w:jc w:val="center"/>
        <w:rPr>
          <w:rFonts w:ascii="宋体" w:cs="宋体"/>
          <w:color w:val="auto"/>
          <w:sz w:val="24"/>
          <w:szCs w:val="24"/>
          <w:highlight w:val="none"/>
        </w:rPr>
      </w:pPr>
      <w:bookmarkStart w:id="39" w:name="_Toc5790"/>
      <w:bookmarkStart w:id="40" w:name="_Toc24785"/>
      <w:r>
        <w:rPr>
          <w:rFonts w:hint="eastAsia" w:ascii="宋体" w:hAnsi="宋体" w:cs="宋体"/>
          <w:b/>
          <w:color w:val="auto"/>
          <w:sz w:val="24"/>
          <w:szCs w:val="24"/>
          <w:highlight w:val="none"/>
          <w:lang w:bidi="ar"/>
        </w:rPr>
        <w:t>（</w:t>
      </w:r>
      <w:r>
        <w:rPr>
          <w:rFonts w:hint="eastAsia" w:ascii="宋体" w:hAnsi="宋体" w:cs="宋体"/>
          <w:color w:val="auto"/>
          <w:sz w:val="24"/>
          <w:szCs w:val="24"/>
          <w:highlight w:val="none"/>
          <w:lang w:bidi="ar"/>
        </w:rPr>
        <w:t>合同格式仅供参考</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采购人可根据采购项目的实际情况增减条款和内容</w:t>
      </w:r>
      <w:r>
        <w:rPr>
          <w:rFonts w:hint="eastAsia" w:ascii="宋体" w:hAnsi="宋体" w:cs="宋体"/>
          <w:b/>
          <w:color w:val="auto"/>
          <w:sz w:val="24"/>
          <w:szCs w:val="24"/>
          <w:highlight w:val="none"/>
          <w:lang w:bidi="ar"/>
        </w:rPr>
        <w:t>）</w:t>
      </w:r>
    </w:p>
    <w:bookmarkEnd w:id="39"/>
    <w:bookmarkEnd w:id="40"/>
    <w:p w14:paraId="7D939DB2">
      <w:pPr>
        <w:spacing w:line="360" w:lineRule="auto"/>
        <w:ind w:firstLine="480" w:firstLineChars="200"/>
        <w:rPr>
          <w:rFonts w:ascii="宋体" w:hAnsi="宋体"/>
          <w:color w:val="auto"/>
          <w:sz w:val="24"/>
          <w:szCs w:val="24"/>
          <w:highlight w:val="none"/>
        </w:rPr>
      </w:pPr>
      <w:bookmarkStart w:id="41" w:name="_Toc469928907"/>
      <w:r>
        <w:rPr>
          <w:rFonts w:hint="eastAsia" w:ascii="宋体" w:hAnsi="宋体"/>
          <w:color w:val="auto"/>
          <w:sz w:val="24"/>
          <w:szCs w:val="24"/>
          <w:highlight w:val="none"/>
        </w:rPr>
        <w:t>需       方：</w:t>
      </w:r>
    </w:p>
    <w:p w14:paraId="0509F6AC">
      <w:pPr>
        <w:spacing w:line="360" w:lineRule="auto"/>
        <w:ind w:firstLine="480" w:firstLineChars="200"/>
        <w:rPr>
          <w:rFonts w:ascii="宋体" w:hAnsi="宋体"/>
          <w:color w:val="auto"/>
          <w:sz w:val="24"/>
          <w:szCs w:val="24"/>
          <w:highlight w:val="none"/>
        </w:rPr>
      </w:pPr>
    </w:p>
    <w:p w14:paraId="25B555C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       方：</w:t>
      </w:r>
    </w:p>
    <w:p w14:paraId="7BD3ABC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供方在</w:t>
      </w:r>
      <w:r>
        <w:rPr>
          <w:rFonts w:hint="eastAsia" w:ascii="宋体" w:hAnsi="宋体"/>
          <w:color w:val="auto"/>
          <w:sz w:val="24"/>
          <w:szCs w:val="24"/>
          <w:highlight w:val="none"/>
          <w:lang w:eastAsia="zh-CN"/>
        </w:rPr>
        <w:t>卢氏县教育体育局</w:t>
      </w:r>
      <w:r>
        <w:rPr>
          <w:rFonts w:hint="eastAsia" w:ascii="宋体" w:hAnsi="宋体"/>
          <w:color w:val="auto"/>
          <w:sz w:val="24"/>
          <w:szCs w:val="24"/>
          <w:highlight w:val="none"/>
        </w:rPr>
        <w:t>组织的</w:t>
      </w:r>
      <w:r>
        <w:rPr>
          <w:rFonts w:hint="eastAsia" w:ascii="宋体" w:hAnsi="宋体"/>
          <w:color w:val="auto"/>
          <w:sz w:val="24"/>
          <w:szCs w:val="24"/>
          <w:highlight w:val="none"/>
          <w:lang w:val="en-US" w:eastAsia="zh-CN"/>
        </w:rPr>
        <w:t>卢氏县中小学教师人工智能素养提升培训项目</w:t>
      </w:r>
      <w:r>
        <w:rPr>
          <w:rFonts w:hint="eastAsia" w:ascii="宋体" w:hAnsi="宋体"/>
          <w:color w:val="auto"/>
          <w:sz w:val="24"/>
          <w:szCs w:val="24"/>
          <w:highlight w:val="none"/>
        </w:rPr>
        <w:t>采购中中标，经双方协商一致，签订本合同。</w:t>
      </w:r>
    </w:p>
    <w:p w14:paraId="27EF51F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一、服务条款</w:t>
      </w:r>
    </w:p>
    <w:p w14:paraId="4532CC0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供方向需方提供    </w:t>
      </w:r>
    </w:p>
    <w:p w14:paraId="2F0215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07C863E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3836A80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7BA3D19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二、合同总金额:</w:t>
      </w:r>
    </w:p>
    <w:p w14:paraId="3746393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人民币（大写）： </w:t>
      </w:r>
    </w:p>
    <w:p w14:paraId="4AC0E15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      （小写）：￥</w:t>
      </w:r>
    </w:p>
    <w:p w14:paraId="12126B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此合同为固定价款合同，价格不因国家政策变化而变化。</w:t>
      </w:r>
    </w:p>
    <w:p w14:paraId="764DF82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三、验收及付款</w:t>
      </w:r>
    </w:p>
    <w:p w14:paraId="2CDC0C9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四、服务承诺</w:t>
      </w:r>
    </w:p>
    <w:p w14:paraId="3AEED2F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627A016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34AF42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771CC0A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五、需方责任</w:t>
      </w:r>
    </w:p>
    <w:p w14:paraId="30083F3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7221B7D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1C76AAB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4FC0463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六、供方责任</w:t>
      </w:r>
    </w:p>
    <w:p w14:paraId="4FE6679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7C99D1D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3B86F6D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七、违约责任</w:t>
      </w:r>
    </w:p>
    <w:p w14:paraId="1697CC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0810250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2281061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32F227C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八、不可抗力</w:t>
      </w:r>
    </w:p>
    <w:p w14:paraId="08D21C6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需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14:paraId="1C4CF6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九、争议解决</w:t>
      </w:r>
    </w:p>
    <w:p w14:paraId="4136561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供需双方在执行合同中发生争议，应通过协商解决。如协商不成，可以向合同签署所在地法院提出诉讼。</w:t>
      </w:r>
    </w:p>
    <w:p w14:paraId="17F8ABD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十、合同生效及其他</w:t>
      </w:r>
    </w:p>
    <w:p w14:paraId="03E72FB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1、合同由供、需双方代表签章，即行生效。</w:t>
      </w:r>
    </w:p>
    <w:p w14:paraId="7D3D459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2、本合同一式五份。</w:t>
      </w:r>
    </w:p>
    <w:p w14:paraId="2304B2E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3、合同执行过程中出现的未尽事宜，双方在不违背合同和招标文件的前提下协商解决。协商结果以“纪要”形式作为合同附件，与合同具有同等效力。</w:t>
      </w:r>
    </w:p>
    <w:p w14:paraId="682A9AD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十一、下列文件为本合同不可分割部分</w:t>
      </w:r>
    </w:p>
    <w:p w14:paraId="2587028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文件及其补充材料</w:t>
      </w:r>
    </w:p>
    <w:p w14:paraId="5B0EAA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2、响应文件及其补充材料</w:t>
      </w:r>
    </w:p>
    <w:p w14:paraId="37CE3CC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3、投标供应商所做的其他承诺</w:t>
      </w:r>
    </w:p>
    <w:p w14:paraId="40D502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需方（章）：                   供方（章）：            </w:t>
      </w:r>
    </w:p>
    <w:p w14:paraId="232A74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法定代表人：                   法定代表人：                </w:t>
      </w:r>
    </w:p>
    <w:p w14:paraId="5B776E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委托代理人：                 委托代理人：               </w:t>
      </w:r>
    </w:p>
    <w:p w14:paraId="0533F5B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地 址：                        地 址：                   </w:t>
      </w:r>
    </w:p>
    <w:p w14:paraId="576611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电 话：                        电 话：                    </w:t>
      </w:r>
    </w:p>
    <w:p w14:paraId="4EB9D34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开户银行：                     开户银行：                </w:t>
      </w:r>
    </w:p>
    <w:p w14:paraId="6816E5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账 号：                        账 号:                      </w:t>
      </w:r>
    </w:p>
    <w:p w14:paraId="065B3638">
      <w:pPr>
        <w:spacing w:line="360" w:lineRule="auto"/>
        <w:ind w:firstLine="480" w:firstLineChars="200"/>
        <w:rPr>
          <w:rFonts w:hint="eastAsia" w:ascii="宋体" w:hAnsi="宋体" w:eastAsia="宋体" w:cs="宋体"/>
          <w:bCs/>
          <w:color w:val="auto"/>
          <w:sz w:val="22"/>
          <w:highlight w:val="none"/>
        </w:rPr>
      </w:pPr>
      <w:r>
        <w:rPr>
          <w:rFonts w:hint="eastAsia" w:ascii="宋体" w:hAnsi="宋体"/>
          <w:color w:val="auto"/>
          <w:sz w:val="24"/>
          <w:szCs w:val="24"/>
          <w:highlight w:val="none"/>
        </w:rPr>
        <w:t xml:space="preserve">日 期：   年   月   日         日 期：   年   月   日   </w:t>
      </w:r>
      <w:r>
        <w:rPr>
          <w:rFonts w:ascii="宋体" w:hAnsi="宋体"/>
          <w:color w:val="auto"/>
          <w:sz w:val="24"/>
          <w:szCs w:val="24"/>
          <w:highlight w:val="none"/>
        </w:rPr>
        <w:br w:type="page"/>
      </w:r>
    </w:p>
    <w:bookmarkEnd w:id="41"/>
    <w:p w14:paraId="6C06579E">
      <w:pPr>
        <w:pStyle w:val="2"/>
        <w:bidi w:val="0"/>
        <w:jc w:val="center"/>
        <w:rPr>
          <w:rFonts w:hint="eastAsia"/>
          <w:color w:val="auto"/>
          <w:sz w:val="32"/>
          <w:szCs w:val="32"/>
          <w:highlight w:val="none"/>
        </w:rPr>
      </w:pPr>
      <w:bookmarkStart w:id="42" w:name="_Toc26672"/>
    </w:p>
    <w:p w14:paraId="76989438">
      <w:pPr>
        <w:pStyle w:val="2"/>
        <w:bidi w:val="0"/>
        <w:jc w:val="center"/>
        <w:rPr>
          <w:rFonts w:hint="eastAsia"/>
          <w:color w:val="auto"/>
          <w:sz w:val="32"/>
          <w:szCs w:val="32"/>
          <w:highlight w:val="none"/>
        </w:rPr>
      </w:pPr>
      <w:bookmarkStart w:id="43" w:name="_Toc13066"/>
      <w:r>
        <w:rPr>
          <w:rFonts w:hint="eastAsia"/>
          <w:color w:val="auto"/>
          <w:sz w:val="32"/>
          <w:szCs w:val="32"/>
          <w:highlight w:val="none"/>
        </w:rPr>
        <w:t>第六章  响应文件格式</w:t>
      </w:r>
      <w:bookmarkEnd w:id="42"/>
      <w:bookmarkEnd w:id="43"/>
    </w:p>
    <w:p w14:paraId="1472D329">
      <w:pPr>
        <w:spacing w:line="480" w:lineRule="auto"/>
        <w:ind w:firstLine="480"/>
        <w:rPr>
          <w:rFonts w:hint="eastAsia" w:ascii="宋体" w:hAnsi="宋体" w:eastAsia="宋体" w:cs="宋体"/>
          <w:bCs/>
          <w:color w:val="auto"/>
          <w:sz w:val="22"/>
          <w:highlight w:val="none"/>
        </w:rPr>
      </w:pPr>
    </w:p>
    <w:p w14:paraId="4A3C81D0">
      <w:pPr>
        <w:spacing w:line="480" w:lineRule="auto"/>
        <w:ind w:firstLine="480"/>
        <w:jc w:val="center"/>
        <w:rPr>
          <w:rFonts w:hint="eastAsia" w:ascii="宋体" w:hAnsi="宋体" w:eastAsia="宋体" w:cs="宋体"/>
          <w:bCs/>
          <w:color w:val="auto"/>
          <w:sz w:val="32"/>
          <w:szCs w:val="36"/>
          <w:highlight w:val="none"/>
        </w:rPr>
      </w:pPr>
      <w:r>
        <w:rPr>
          <w:rFonts w:hint="eastAsia" w:ascii="宋体" w:hAnsi="宋体" w:cs="宋体"/>
          <w:bCs/>
          <w:color w:val="auto"/>
          <w:sz w:val="32"/>
          <w:szCs w:val="36"/>
          <w:highlight w:val="none"/>
          <w:u w:val="single"/>
          <w:lang w:val="en-US" w:eastAsia="zh-CN"/>
        </w:rPr>
        <w:t xml:space="preserve">                </w:t>
      </w:r>
      <w:r>
        <w:rPr>
          <w:rFonts w:hint="eastAsia" w:ascii="宋体" w:hAnsi="宋体" w:eastAsia="宋体" w:cs="宋体"/>
          <w:bCs/>
          <w:color w:val="auto"/>
          <w:sz w:val="32"/>
          <w:szCs w:val="36"/>
          <w:highlight w:val="none"/>
        </w:rPr>
        <w:t>（项目名称）</w:t>
      </w:r>
    </w:p>
    <w:p w14:paraId="3A7E99D6">
      <w:pPr>
        <w:spacing w:line="480" w:lineRule="auto"/>
        <w:ind w:firstLine="480"/>
        <w:rPr>
          <w:rFonts w:hint="eastAsia" w:ascii="宋体" w:hAnsi="宋体" w:eastAsia="宋体" w:cs="宋体"/>
          <w:bCs/>
          <w:color w:val="auto"/>
          <w:sz w:val="22"/>
          <w:highlight w:val="none"/>
        </w:rPr>
      </w:pPr>
    </w:p>
    <w:p w14:paraId="4F8FB76B">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项目编号：</w:t>
      </w:r>
    </w:p>
    <w:p w14:paraId="728E4B62">
      <w:pPr>
        <w:spacing w:line="480" w:lineRule="auto"/>
        <w:rPr>
          <w:rFonts w:hint="eastAsia" w:ascii="宋体" w:hAnsi="宋体" w:eastAsia="宋体" w:cs="宋体"/>
          <w:bCs/>
          <w:color w:val="auto"/>
          <w:sz w:val="22"/>
          <w:highlight w:val="none"/>
        </w:rPr>
      </w:pPr>
    </w:p>
    <w:p w14:paraId="19A8098B">
      <w:pPr>
        <w:spacing w:line="480" w:lineRule="auto"/>
        <w:ind w:firstLine="480"/>
        <w:jc w:val="center"/>
        <w:rPr>
          <w:rFonts w:hint="eastAsia" w:ascii="宋体" w:hAnsi="宋体" w:eastAsia="宋体" w:cs="宋体"/>
          <w:bCs/>
          <w:color w:val="auto"/>
          <w:sz w:val="22"/>
          <w:highlight w:val="none"/>
        </w:rPr>
      </w:pPr>
      <w:r>
        <w:rPr>
          <w:rFonts w:hint="eastAsia" w:ascii="宋体" w:hAnsi="宋体" w:eastAsia="宋体" w:cs="宋体"/>
          <w:b/>
          <w:bCs w:val="0"/>
          <w:color w:val="auto"/>
          <w:sz w:val="72"/>
          <w:szCs w:val="96"/>
          <w:highlight w:val="none"/>
        </w:rPr>
        <w:t>响应文件</w:t>
      </w:r>
    </w:p>
    <w:p w14:paraId="0473AA0C">
      <w:pPr>
        <w:spacing w:line="480" w:lineRule="auto"/>
        <w:ind w:firstLine="480"/>
        <w:rPr>
          <w:rFonts w:hint="eastAsia" w:ascii="宋体" w:hAnsi="宋体" w:eastAsia="宋体" w:cs="宋体"/>
          <w:bCs/>
          <w:color w:val="auto"/>
          <w:sz w:val="22"/>
          <w:highlight w:val="none"/>
        </w:rPr>
      </w:pPr>
    </w:p>
    <w:p w14:paraId="5EA6407D">
      <w:pPr>
        <w:pStyle w:val="3"/>
        <w:rPr>
          <w:rFonts w:hint="eastAsia" w:ascii="宋体" w:hAnsi="宋体" w:eastAsia="宋体" w:cs="宋体"/>
          <w:bCs/>
          <w:color w:val="auto"/>
          <w:sz w:val="22"/>
          <w:highlight w:val="none"/>
        </w:rPr>
      </w:pPr>
    </w:p>
    <w:p w14:paraId="5E4F0318">
      <w:pPr>
        <w:rPr>
          <w:rFonts w:hint="eastAsia" w:ascii="宋体" w:hAnsi="宋体" w:eastAsia="宋体" w:cs="宋体"/>
          <w:bCs/>
          <w:color w:val="auto"/>
          <w:sz w:val="22"/>
          <w:highlight w:val="none"/>
        </w:rPr>
      </w:pPr>
    </w:p>
    <w:p w14:paraId="7453F1E5">
      <w:pPr>
        <w:pStyle w:val="3"/>
        <w:rPr>
          <w:rFonts w:hint="eastAsia" w:ascii="宋体" w:hAnsi="宋体" w:eastAsia="宋体" w:cs="宋体"/>
          <w:bCs/>
          <w:color w:val="auto"/>
          <w:sz w:val="22"/>
          <w:highlight w:val="none"/>
        </w:rPr>
      </w:pPr>
    </w:p>
    <w:p w14:paraId="41CE8B8F">
      <w:pPr>
        <w:rPr>
          <w:rFonts w:hint="eastAsia" w:ascii="宋体" w:hAnsi="宋体" w:eastAsia="宋体" w:cs="宋体"/>
          <w:bCs/>
          <w:color w:val="auto"/>
          <w:sz w:val="22"/>
          <w:highlight w:val="none"/>
        </w:rPr>
      </w:pPr>
    </w:p>
    <w:p w14:paraId="0947CA30">
      <w:pPr>
        <w:pStyle w:val="3"/>
        <w:rPr>
          <w:rFonts w:hint="eastAsia" w:ascii="宋体" w:hAnsi="宋体" w:eastAsia="宋体" w:cs="宋体"/>
          <w:bCs/>
          <w:color w:val="auto"/>
          <w:sz w:val="22"/>
          <w:highlight w:val="none"/>
        </w:rPr>
      </w:pPr>
    </w:p>
    <w:p w14:paraId="141F8693">
      <w:pPr>
        <w:rPr>
          <w:rFonts w:hint="eastAsia" w:ascii="宋体" w:hAnsi="宋体" w:eastAsia="宋体" w:cs="宋体"/>
          <w:bCs/>
          <w:color w:val="auto"/>
          <w:sz w:val="22"/>
          <w:highlight w:val="none"/>
        </w:rPr>
      </w:pPr>
    </w:p>
    <w:p w14:paraId="674A6154">
      <w:pPr>
        <w:pStyle w:val="3"/>
        <w:rPr>
          <w:rFonts w:hint="eastAsia" w:ascii="宋体" w:hAnsi="宋体" w:eastAsia="宋体" w:cs="宋体"/>
          <w:bCs/>
          <w:color w:val="auto"/>
          <w:sz w:val="22"/>
          <w:highlight w:val="none"/>
        </w:rPr>
      </w:pPr>
    </w:p>
    <w:p w14:paraId="61951825">
      <w:pPr>
        <w:pStyle w:val="3"/>
        <w:rPr>
          <w:rFonts w:hint="eastAsia" w:ascii="宋体" w:hAnsi="宋体" w:eastAsia="宋体" w:cs="宋体"/>
          <w:bCs/>
          <w:color w:val="auto"/>
          <w:sz w:val="22"/>
          <w:highlight w:val="none"/>
        </w:rPr>
      </w:pPr>
    </w:p>
    <w:p w14:paraId="6F01C339">
      <w:pPr>
        <w:rPr>
          <w:rFonts w:hint="eastAsia" w:ascii="宋体" w:hAnsi="宋体" w:eastAsia="宋体" w:cs="宋体"/>
          <w:bCs/>
          <w:color w:val="auto"/>
          <w:sz w:val="22"/>
          <w:highlight w:val="none"/>
        </w:rPr>
      </w:pPr>
    </w:p>
    <w:p w14:paraId="6F37F9F5">
      <w:pPr>
        <w:pStyle w:val="3"/>
        <w:rPr>
          <w:rFonts w:hint="eastAsia" w:ascii="宋体" w:hAnsi="宋体" w:eastAsia="宋体" w:cs="宋体"/>
          <w:bCs/>
          <w:color w:val="auto"/>
          <w:sz w:val="22"/>
          <w:highlight w:val="none"/>
        </w:rPr>
      </w:pPr>
    </w:p>
    <w:p w14:paraId="2AB547D1">
      <w:pPr>
        <w:rPr>
          <w:rFonts w:hint="eastAsia" w:ascii="宋体" w:hAnsi="宋体" w:eastAsia="宋体" w:cs="宋体"/>
          <w:bCs/>
          <w:color w:val="auto"/>
          <w:sz w:val="22"/>
          <w:highlight w:val="none"/>
        </w:rPr>
      </w:pPr>
    </w:p>
    <w:p w14:paraId="24870227">
      <w:pPr>
        <w:pStyle w:val="3"/>
        <w:rPr>
          <w:rFonts w:hint="eastAsia"/>
          <w:color w:val="auto"/>
          <w:highlight w:val="none"/>
        </w:rPr>
      </w:pPr>
    </w:p>
    <w:p w14:paraId="47290714">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供应商：</w:t>
      </w:r>
      <w:r>
        <w:rPr>
          <w:rFonts w:hint="eastAsia" w:ascii="宋体" w:hAnsi="宋体" w:eastAsia="宋体" w:cs="宋体"/>
          <w:bCs/>
          <w:color w:val="auto"/>
          <w:sz w:val="24"/>
          <w:szCs w:val="28"/>
          <w:highlight w:val="none"/>
          <w:u w:val="single"/>
        </w:rPr>
        <w:t xml:space="preserve">                                  </w:t>
      </w:r>
      <w:r>
        <w:rPr>
          <w:rFonts w:hint="eastAsia" w:ascii="宋体" w:hAnsi="宋体" w:eastAsia="宋体" w:cs="宋体"/>
          <w:bCs/>
          <w:color w:val="auto"/>
          <w:sz w:val="24"/>
          <w:szCs w:val="28"/>
          <w:highlight w:val="none"/>
        </w:rPr>
        <w:t>（企业电子签章）</w:t>
      </w:r>
    </w:p>
    <w:p w14:paraId="2BF7ABEA">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法定代表人或其委托代理人：</w:t>
      </w:r>
      <w:r>
        <w:rPr>
          <w:rFonts w:hint="eastAsia" w:ascii="宋体" w:hAnsi="宋体" w:eastAsia="宋体" w:cs="宋体"/>
          <w:bCs/>
          <w:color w:val="auto"/>
          <w:sz w:val="24"/>
          <w:szCs w:val="28"/>
          <w:highlight w:val="none"/>
          <w:u w:val="single"/>
        </w:rPr>
        <w:t xml:space="preserve">                </w:t>
      </w:r>
      <w:r>
        <w:rPr>
          <w:rFonts w:hint="eastAsia" w:ascii="宋体" w:hAnsi="宋体" w:eastAsia="宋体" w:cs="宋体"/>
          <w:bCs/>
          <w:color w:val="auto"/>
          <w:sz w:val="24"/>
          <w:szCs w:val="28"/>
          <w:highlight w:val="none"/>
        </w:rPr>
        <w:t>（电子签章）</w:t>
      </w:r>
    </w:p>
    <w:p w14:paraId="170FFE62">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年        月        日</w:t>
      </w:r>
    </w:p>
    <w:p w14:paraId="2B53C6EA">
      <w:pPr>
        <w:spacing w:line="480" w:lineRule="auto"/>
        <w:rPr>
          <w:rFonts w:hint="eastAsia" w:ascii="宋体" w:hAnsi="宋体" w:eastAsia="宋体" w:cs="宋体"/>
          <w:bCs/>
          <w:color w:val="auto"/>
          <w:sz w:val="22"/>
          <w:highlight w:val="none"/>
        </w:rPr>
      </w:pPr>
    </w:p>
    <w:p w14:paraId="245138F5">
      <w:pPr>
        <w:spacing w:line="480" w:lineRule="auto"/>
        <w:ind w:firstLine="480"/>
        <w:jc w:val="center"/>
        <w:rPr>
          <w:rFonts w:hint="eastAsia" w:ascii="宋体" w:hAnsi="宋体" w:eastAsia="宋体" w:cs="宋体"/>
          <w:b/>
          <w:bCs w:val="0"/>
          <w:color w:val="auto"/>
          <w:sz w:val="32"/>
          <w:szCs w:val="36"/>
          <w:highlight w:val="none"/>
        </w:rPr>
      </w:pPr>
      <w:r>
        <w:rPr>
          <w:rFonts w:hint="eastAsia" w:ascii="宋体" w:hAnsi="宋体" w:eastAsia="宋体" w:cs="宋体"/>
          <w:b/>
          <w:bCs w:val="0"/>
          <w:color w:val="auto"/>
          <w:sz w:val="32"/>
          <w:szCs w:val="36"/>
          <w:highlight w:val="none"/>
        </w:rPr>
        <w:t>目    录</w:t>
      </w:r>
    </w:p>
    <w:p w14:paraId="19C9EC32">
      <w:pPr>
        <w:spacing w:line="480" w:lineRule="exact"/>
        <w:jc w:val="left"/>
        <w:outlineLvl w:val="0"/>
        <w:rPr>
          <w:rFonts w:ascii="宋体" w:hAnsi="宋体" w:cs="宋体"/>
          <w:color w:val="auto"/>
          <w:kern w:val="2"/>
          <w:sz w:val="24"/>
          <w:szCs w:val="24"/>
          <w:highlight w:val="none"/>
        </w:rPr>
      </w:pPr>
      <w:bookmarkStart w:id="44" w:name="_Toc148365097"/>
      <w:bookmarkStart w:id="45" w:name="_Toc3790"/>
      <w:bookmarkStart w:id="46" w:name="_Toc26942"/>
      <w:bookmarkStart w:id="47" w:name="_Toc148365424"/>
      <w:r>
        <w:rPr>
          <w:rFonts w:hint="eastAsia" w:ascii="宋体" w:hAnsi="宋体" w:cs="宋体"/>
          <w:color w:val="auto"/>
          <w:kern w:val="2"/>
          <w:sz w:val="24"/>
          <w:szCs w:val="24"/>
          <w:highlight w:val="none"/>
        </w:rPr>
        <w:t>一、磋商函及磋商报价表</w:t>
      </w:r>
      <w:bookmarkEnd w:id="44"/>
      <w:bookmarkEnd w:id="45"/>
      <w:bookmarkEnd w:id="46"/>
      <w:bookmarkEnd w:id="47"/>
    </w:p>
    <w:p w14:paraId="348B7D65">
      <w:pPr>
        <w:spacing w:line="480" w:lineRule="exact"/>
        <w:jc w:val="left"/>
        <w:outlineLvl w:val="0"/>
        <w:rPr>
          <w:rFonts w:ascii="宋体" w:hAnsi="宋体" w:cs="宋体"/>
          <w:color w:val="auto"/>
          <w:kern w:val="2"/>
          <w:sz w:val="24"/>
          <w:szCs w:val="24"/>
          <w:highlight w:val="none"/>
        </w:rPr>
      </w:pPr>
      <w:bookmarkStart w:id="48" w:name="_Toc148365425"/>
      <w:bookmarkStart w:id="49" w:name="_Toc15187"/>
      <w:bookmarkStart w:id="50" w:name="_Toc148365098"/>
      <w:bookmarkStart w:id="51" w:name="_Toc30121"/>
      <w:r>
        <w:rPr>
          <w:rFonts w:hint="eastAsia" w:ascii="宋体" w:hAnsi="宋体" w:cs="宋体"/>
          <w:color w:val="auto"/>
          <w:kern w:val="2"/>
          <w:sz w:val="24"/>
          <w:szCs w:val="24"/>
          <w:highlight w:val="none"/>
        </w:rPr>
        <w:t>二、法定代表人身份证明</w:t>
      </w:r>
      <w:bookmarkEnd w:id="48"/>
      <w:bookmarkEnd w:id="49"/>
      <w:bookmarkEnd w:id="50"/>
      <w:bookmarkEnd w:id="51"/>
    </w:p>
    <w:p w14:paraId="566F5D0C">
      <w:pPr>
        <w:spacing w:line="480" w:lineRule="exact"/>
        <w:jc w:val="left"/>
        <w:outlineLvl w:val="0"/>
        <w:rPr>
          <w:rFonts w:ascii="宋体" w:hAnsi="宋体" w:cs="宋体"/>
          <w:color w:val="auto"/>
          <w:kern w:val="2"/>
          <w:sz w:val="24"/>
          <w:szCs w:val="24"/>
          <w:highlight w:val="none"/>
        </w:rPr>
      </w:pPr>
      <w:bookmarkStart w:id="52" w:name="_Toc148365426"/>
      <w:bookmarkStart w:id="53" w:name="_Toc148365099"/>
      <w:bookmarkStart w:id="54" w:name="_Toc920"/>
      <w:bookmarkStart w:id="55" w:name="_Toc1990"/>
      <w:r>
        <w:rPr>
          <w:rFonts w:hint="eastAsia" w:ascii="宋体" w:hAnsi="宋体" w:cs="宋体"/>
          <w:color w:val="auto"/>
          <w:kern w:val="2"/>
          <w:sz w:val="24"/>
          <w:szCs w:val="24"/>
          <w:highlight w:val="none"/>
        </w:rPr>
        <w:t>三、授权委托书</w:t>
      </w:r>
      <w:bookmarkEnd w:id="52"/>
      <w:bookmarkEnd w:id="53"/>
      <w:bookmarkEnd w:id="54"/>
      <w:bookmarkEnd w:id="55"/>
    </w:p>
    <w:p w14:paraId="327246AB">
      <w:pPr>
        <w:spacing w:line="480" w:lineRule="exact"/>
        <w:jc w:val="left"/>
        <w:outlineLvl w:val="0"/>
        <w:rPr>
          <w:rFonts w:ascii="宋体" w:hAnsi="宋体" w:cs="宋体"/>
          <w:color w:val="auto"/>
          <w:kern w:val="2"/>
          <w:sz w:val="24"/>
          <w:szCs w:val="24"/>
          <w:highlight w:val="none"/>
        </w:rPr>
      </w:pPr>
      <w:bookmarkStart w:id="56" w:name="_Toc29822"/>
      <w:bookmarkStart w:id="57" w:name="_Toc7687"/>
      <w:bookmarkStart w:id="58" w:name="_Toc148365427"/>
      <w:bookmarkStart w:id="59" w:name="_Toc148365100"/>
      <w:r>
        <w:rPr>
          <w:rFonts w:hint="eastAsia" w:ascii="宋体" w:hAnsi="宋体" w:cs="宋体"/>
          <w:color w:val="auto"/>
          <w:kern w:val="2"/>
          <w:sz w:val="24"/>
          <w:szCs w:val="24"/>
          <w:highlight w:val="none"/>
        </w:rPr>
        <w:t>四、磋商承诺函</w:t>
      </w:r>
      <w:bookmarkEnd w:id="56"/>
      <w:bookmarkEnd w:id="57"/>
      <w:bookmarkEnd w:id="58"/>
      <w:bookmarkEnd w:id="59"/>
    </w:p>
    <w:p w14:paraId="29C13D11">
      <w:pPr>
        <w:spacing w:line="480" w:lineRule="exact"/>
        <w:jc w:val="left"/>
        <w:outlineLvl w:val="0"/>
        <w:rPr>
          <w:rFonts w:ascii="宋体" w:hAnsi="宋体" w:cs="宋体"/>
          <w:color w:val="auto"/>
          <w:kern w:val="2"/>
          <w:sz w:val="24"/>
          <w:szCs w:val="24"/>
          <w:highlight w:val="none"/>
        </w:rPr>
      </w:pPr>
      <w:bookmarkStart w:id="60" w:name="_Toc148365428"/>
      <w:bookmarkStart w:id="61" w:name="_Toc27418"/>
      <w:bookmarkStart w:id="62" w:name="_Toc148365101"/>
      <w:bookmarkStart w:id="63" w:name="_Toc23913"/>
      <w:r>
        <w:rPr>
          <w:rFonts w:hint="eastAsia" w:ascii="宋体" w:hAnsi="宋体" w:cs="宋体"/>
          <w:color w:val="auto"/>
          <w:kern w:val="2"/>
          <w:sz w:val="24"/>
          <w:szCs w:val="24"/>
          <w:highlight w:val="none"/>
        </w:rPr>
        <w:t>五、供应商情况</w:t>
      </w:r>
      <w:bookmarkEnd w:id="60"/>
      <w:bookmarkEnd w:id="61"/>
      <w:bookmarkEnd w:id="62"/>
      <w:bookmarkEnd w:id="63"/>
    </w:p>
    <w:p w14:paraId="52A2A51D">
      <w:pPr>
        <w:spacing w:line="480" w:lineRule="exact"/>
        <w:jc w:val="left"/>
        <w:outlineLvl w:val="0"/>
        <w:rPr>
          <w:rFonts w:hint="default" w:ascii="宋体" w:hAnsi="宋体" w:eastAsia="宋体" w:cs="宋体"/>
          <w:color w:val="auto"/>
          <w:kern w:val="2"/>
          <w:sz w:val="24"/>
          <w:szCs w:val="24"/>
          <w:highlight w:val="none"/>
          <w:lang w:val="en-US" w:eastAsia="zh-CN"/>
        </w:rPr>
      </w:pPr>
      <w:bookmarkStart w:id="64" w:name="_Toc148365429"/>
      <w:bookmarkStart w:id="65" w:name="_Toc148365102"/>
      <w:bookmarkStart w:id="66" w:name="_Toc30739"/>
      <w:bookmarkStart w:id="67" w:name="_Toc8454"/>
      <w:r>
        <w:rPr>
          <w:rFonts w:hint="eastAsia" w:ascii="宋体" w:hAnsi="宋体" w:cs="宋体"/>
          <w:color w:val="auto"/>
          <w:kern w:val="2"/>
          <w:sz w:val="24"/>
          <w:szCs w:val="24"/>
          <w:highlight w:val="none"/>
        </w:rPr>
        <w:t>六、</w:t>
      </w:r>
      <w:bookmarkEnd w:id="64"/>
      <w:bookmarkEnd w:id="65"/>
      <w:r>
        <w:rPr>
          <w:rFonts w:hint="eastAsia" w:ascii="宋体" w:hAnsi="宋体" w:cs="宋体"/>
          <w:color w:val="auto"/>
          <w:kern w:val="2"/>
          <w:sz w:val="24"/>
          <w:szCs w:val="24"/>
          <w:highlight w:val="none"/>
          <w:lang w:val="en-US" w:eastAsia="zh-CN"/>
        </w:rPr>
        <w:t>技术标</w:t>
      </w:r>
      <w:bookmarkEnd w:id="66"/>
      <w:bookmarkEnd w:id="67"/>
    </w:p>
    <w:p w14:paraId="314B6142">
      <w:pPr>
        <w:spacing w:line="480" w:lineRule="exact"/>
        <w:jc w:val="left"/>
        <w:outlineLvl w:val="0"/>
        <w:rPr>
          <w:rFonts w:hint="default" w:ascii="宋体" w:hAnsi="宋体" w:eastAsia="宋体" w:cs="宋体"/>
          <w:color w:val="auto"/>
          <w:kern w:val="2"/>
          <w:sz w:val="24"/>
          <w:szCs w:val="24"/>
          <w:highlight w:val="none"/>
          <w:lang w:val="en-US" w:eastAsia="zh-CN"/>
        </w:rPr>
      </w:pPr>
      <w:bookmarkStart w:id="68" w:name="_Toc148365103"/>
      <w:bookmarkStart w:id="69" w:name="_Toc148365430"/>
      <w:bookmarkStart w:id="70" w:name="_Toc30805"/>
      <w:bookmarkStart w:id="71" w:name="_Toc22701"/>
      <w:r>
        <w:rPr>
          <w:rFonts w:hint="eastAsia" w:ascii="宋体" w:hAnsi="宋体" w:cs="宋体"/>
          <w:color w:val="auto"/>
          <w:kern w:val="2"/>
          <w:sz w:val="24"/>
          <w:szCs w:val="24"/>
          <w:highlight w:val="none"/>
        </w:rPr>
        <w:t>七、</w:t>
      </w:r>
      <w:bookmarkEnd w:id="68"/>
      <w:bookmarkEnd w:id="69"/>
      <w:r>
        <w:rPr>
          <w:rFonts w:hint="eastAsia" w:ascii="宋体" w:hAnsi="宋体" w:cs="宋体"/>
          <w:color w:val="auto"/>
          <w:kern w:val="2"/>
          <w:sz w:val="24"/>
          <w:szCs w:val="24"/>
          <w:highlight w:val="none"/>
          <w:lang w:val="en-US" w:eastAsia="zh-CN"/>
        </w:rPr>
        <w:t>综合标</w:t>
      </w:r>
      <w:bookmarkEnd w:id="70"/>
      <w:bookmarkEnd w:id="71"/>
    </w:p>
    <w:p w14:paraId="63673E44">
      <w:pPr>
        <w:spacing w:line="480" w:lineRule="exact"/>
        <w:jc w:val="left"/>
        <w:outlineLvl w:val="0"/>
        <w:rPr>
          <w:rFonts w:ascii="宋体" w:hAnsi="宋体" w:cs="宋体"/>
          <w:color w:val="auto"/>
          <w:kern w:val="2"/>
          <w:sz w:val="24"/>
          <w:szCs w:val="24"/>
          <w:highlight w:val="none"/>
        </w:rPr>
      </w:pPr>
      <w:bookmarkStart w:id="72" w:name="_Toc148365104"/>
      <w:bookmarkStart w:id="73" w:name="_Toc21923"/>
      <w:bookmarkStart w:id="74" w:name="_Toc148365431"/>
      <w:bookmarkStart w:id="75" w:name="_Toc21116"/>
      <w:r>
        <w:rPr>
          <w:rFonts w:hint="eastAsia" w:ascii="宋体" w:hAnsi="宋体" w:cs="宋体"/>
          <w:color w:val="auto"/>
          <w:kern w:val="2"/>
          <w:sz w:val="24"/>
          <w:szCs w:val="24"/>
          <w:highlight w:val="none"/>
        </w:rPr>
        <w:t>八、其他资料</w:t>
      </w:r>
      <w:bookmarkEnd w:id="72"/>
      <w:bookmarkEnd w:id="73"/>
      <w:bookmarkEnd w:id="74"/>
      <w:bookmarkEnd w:id="75"/>
    </w:p>
    <w:p w14:paraId="7560BB18">
      <w:pPr>
        <w:spacing w:line="480" w:lineRule="auto"/>
        <w:ind w:firstLine="480"/>
        <w:jc w:val="center"/>
        <w:rPr>
          <w:rFonts w:hint="eastAsia" w:ascii="宋体" w:hAnsi="宋体" w:cs="宋体"/>
          <w:b/>
          <w:color w:val="auto"/>
          <w:kern w:val="2"/>
          <w:sz w:val="24"/>
          <w:szCs w:val="24"/>
          <w:highlight w:val="none"/>
        </w:rPr>
      </w:pPr>
      <w:r>
        <w:rPr>
          <w:rFonts w:hint="eastAsia" w:ascii="宋体" w:hAnsi="宋体" w:eastAsia="宋体" w:cs="宋体"/>
          <w:bCs/>
          <w:color w:val="auto"/>
          <w:sz w:val="22"/>
          <w:highlight w:val="none"/>
        </w:rPr>
        <w:br w:type="page"/>
      </w:r>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w:t>
      </w:r>
      <w:r>
        <w:rPr>
          <w:rFonts w:hint="eastAsia" w:ascii="宋体" w:hAnsi="宋体" w:cs="宋体"/>
          <w:b/>
          <w:color w:val="auto"/>
          <w:kern w:val="2"/>
          <w:sz w:val="24"/>
          <w:szCs w:val="24"/>
          <w:highlight w:val="none"/>
        </w:rPr>
        <w:t>磋商函及磋商报价表</w:t>
      </w:r>
    </w:p>
    <w:p w14:paraId="610CE9D1">
      <w:pPr>
        <w:spacing w:line="480" w:lineRule="auto"/>
        <w:ind w:firstLine="480"/>
        <w:jc w:val="center"/>
        <w:rPr>
          <w:rFonts w:hint="eastAsia" w:ascii="宋体" w:hAnsi="宋体" w:eastAsia="宋体" w:cs="宋体"/>
          <w:b/>
          <w:color w:val="auto"/>
          <w:kern w:val="2"/>
          <w:sz w:val="24"/>
          <w:szCs w:val="24"/>
          <w:highlight w:val="none"/>
          <w:lang w:val="en-US" w:eastAsia="zh-CN"/>
        </w:rPr>
      </w:pPr>
      <w:r>
        <w:rPr>
          <w:rFonts w:hint="eastAsia" w:ascii="宋体" w:hAnsi="宋体" w:cs="宋体"/>
          <w:b/>
          <w:color w:val="auto"/>
          <w:kern w:val="2"/>
          <w:sz w:val="24"/>
          <w:szCs w:val="24"/>
          <w:highlight w:val="none"/>
          <w:lang w:val="en-US" w:eastAsia="zh-CN"/>
        </w:rPr>
        <w:t>（一）</w:t>
      </w:r>
      <w:r>
        <w:rPr>
          <w:rFonts w:hint="eastAsia" w:ascii="宋体" w:hAnsi="宋体" w:cs="宋体"/>
          <w:b/>
          <w:color w:val="auto"/>
          <w:kern w:val="2"/>
          <w:sz w:val="24"/>
          <w:szCs w:val="24"/>
          <w:highlight w:val="none"/>
        </w:rPr>
        <w:t>磋商函</w:t>
      </w:r>
    </w:p>
    <w:p w14:paraId="78467B73">
      <w:pPr>
        <w:spacing w:line="480" w:lineRule="auto"/>
        <w:rPr>
          <w:rFonts w:hint="eastAsia" w:ascii="宋体" w:hAnsi="宋体" w:eastAsia="宋体" w:cs="宋体"/>
          <w:bCs/>
          <w:color w:val="auto"/>
          <w:sz w:val="24"/>
          <w:szCs w:val="24"/>
          <w:highlight w:val="none"/>
        </w:rPr>
      </w:pPr>
      <w:bookmarkStart w:id="76" w:name="OLE_LINK7"/>
      <w:r>
        <w:rPr>
          <w:rFonts w:hint="eastAsia" w:ascii="宋体" w:hAnsi="宋体" w:eastAsia="宋体" w:cs="宋体"/>
          <w:bCs/>
          <w:color w:val="auto"/>
          <w:sz w:val="24"/>
          <w:szCs w:val="24"/>
          <w:highlight w:val="none"/>
        </w:rPr>
        <w:t>致</w:t>
      </w:r>
      <w:bookmarkEnd w:id="76"/>
      <w:r>
        <w:rPr>
          <w:rFonts w:hint="eastAsia" w:ascii="宋体" w:hAnsi="宋体" w:eastAsia="宋体" w:cs="宋体"/>
          <w:bCs/>
          <w:color w:val="auto"/>
          <w:sz w:val="24"/>
          <w:szCs w:val="24"/>
          <w:highlight w:val="none"/>
          <w:u w:val="single"/>
        </w:rPr>
        <w:t xml:space="preserve"> （采购人）</w:t>
      </w:r>
      <w:r>
        <w:rPr>
          <w:rFonts w:hint="eastAsia" w:ascii="宋体" w:hAnsi="宋体" w:eastAsia="宋体" w:cs="宋体"/>
          <w:bCs/>
          <w:color w:val="auto"/>
          <w:sz w:val="24"/>
          <w:szCs w:val="24"/>
          <w:highlight w:val="none"/>
        </w:rPr>
        <w:t xml:space="preserve"> ：</w:t>
      </w:r>
    </w:p>
    <w:p w14:paraId="6B637C7D">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根据已收到贵方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（项目编号）的磋商文件，遵照《中华人民共和国政府采购法》等有关规定，我单位经考察现场和研究上述磋商文件及其它有关文件后，我方愿以人民币（大写）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元）的投标报价（该投标报价为“报价一览表”中各项目价格的合计），承包上述项目的采购。</w:t>
      </w:r>
    </w:p>
    <w:p w14:paraId="20874BCC">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我方已详细审阅全部磋商文件，包括修改文件（如果有的话），及有关附件，我方完全知道必须放弃提出含糊不清或误解的权力。</w:t>
      </w:r>
    </w:p>
    <w:p w14:paraId="1F8C44A6">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一旦我方中标，我们将按照磋商文件中规定的各项要求和我们的响应文件中的表述和承诺，按期、按质、按量完成中标义务。</w:t>
      </w:r>
    </w:p>
    <w:p w14:paraId="2FF484F9">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我方愿在中标后向采购代理机构交纳招标代理费以及相关费用。</w:t>
      </w:r>
    </w:p>
    <w:p w14:paraId="32471921">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我方同意所递交的响应文件在规定的投标有效期</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日历天内有效，在此期间我方投标有可能中标，我方将受此约束。</w:t>
      </w:r>
    </w:p>
    <w:p w14:paraId="72E5077C">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5、除非另外达成协议并生效，贵方的中标通知书和本响应文件将构成约束我们双方的合同。</w:t>
      </w:r>
    </w:p>
    <w:p w14:paraId="37067CF5">
      <w:pPr>
        <w:spacing w:line="480" w:lineRule="auto"/>
        <w:rPr>
          <w:rFonts w:hint="eastAsia" w:ascii="宋体" w:hAnsi="宋体" w:eastAsia="宋体" w:cs="宋体"/>
          <w:bCs/>
          <w:color w:val="auto"/>
          <w:sz w:val="24"/>
          <w:szCs w:val="24"/>
          <w:highlight w:val="none"/>
        </w:rPr>
      </w:pPr>
    </w:p>
    <w:p w14:paraId="2DDA7FBF">
      <w:pPr>
        <w:spacing w:line="480" w:lineRule="auto"/>
        <w:ind w:firstLine="5520" w:firstLineChars="2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供应商：（企业电子签章）</w:t>
      </w:r>
    </w:p>
    <w:p w14:paraId="4DB0A3A7">
      <w:pPr>
        <w:spacing w:line="480" w:lineRule="auto"/>
        <w:ind w:firstLine="5520" w:firstLineChars="2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8"/>
          <w:highlight w:val="none"/>
        </w:rPr>
        <w:t>电子</w:t>
      </w:r>
      <w:r>
        <w:rPr>
          <w:rFonts w:hint="eastAsia" w:ascii="宋体" w:hAnsi="宋体" w:eastAsia="宋体" w:cs="宋体"/>
          <w:bCs/>
          <w:color w:val="auto"/>
          <w:sz w:val="24"/>
          <w:szCs w:val="24"/>
          <w:highlight w:val="none"/>
        </w:rPr>
        <w:t>签章）</w:t>
      </w:r>
    </w:p>
    <w:p w14:paraId="307DEBCB">
      <w:pPr>
        <w:spacing w:line="480" w:lineRule="auto"/>
        <w:ind w:firstLine="5520" w:firstLineChars="2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    年   月   日</w:t>
      </w:r>
    </w:p>
    <w:p w14:paraId="7EC53D70">
      <w:pPr>
        <w:spacing w:line="480" w:lineRule="auto"/>
        <w:rPr>
          <w:rFonts w:hint="eastAsia" w:ascii="宋体" w:hAnsi="宋体" w:eastAsia="宋体" w:cs="宋体"/>
          <w:bCs/>
          <w:color w:val="auto"/>
          <w:sz w:val="22"/>
          <w:highlight w:val="none"/>
        </w:rPr>
      </w:pPr>
    </w:p>
    <w:p w14:paraId="66F13C31">
      <w:pPr>
        <w:spacing w:afterLines="50" w:line="360" w:lineRule="auto"/>
        <w:jc w:val="both"/>
        <w:outlineLvl w:val="1"/>
        <w:rPr>
          <w:rFonts w:hint="eastAsia" w:ascii="宋体" w:hAnsi="宋体" w:cs="宋体"/>
          <w:color w:val="auto"/>
          <w:spacing w:val="-1"/>
          <w:kern w:val="2"/>
          <w:sz w:val="24"/>
          <w:szCs w:val="22"/>
          <w:highlight w:val="none"/>
          <w:lang w:val="en-US" w:eastAsia="zh-CN"/>
        </w:rPr>
      </w:pPr>
      <w:bookmarkStart w:id="77" w:name="_Toc25303"/>
    </w:p>
    <w:bookmarkEnd w:id="77"/>
    <w:p w14:paraId="2B503A83">
      <w:pPr>
        <w:spacing w:afterLines="50" w:line="360" w:lineRule="auto"/>
        <w:jc w:val="center"/>
        <w:outlineLvl w:val="1"/>
        <w:rPr>
          <w:rFonts w:ascii="宋体" w:hAnsi="宋体" w:cs="宋体"/>
          <w:color w:val="auto"/>
          <w:sz w:val="24"/>
          <w:szCs w:val="24"/>
          <w:highlight w:val="none"/>
          <w:lang w:val="en-GB"/>
        </w:rPr>
      </w:pPr>
      <w:bookmarkStart w:id="78" w:name="_Toc361651110"/>
      <w:r>
        <w:rPr>
          <w:rFonts w:hint="eastAsia" w:ascii="宋体" w:hAnsi="宋体" w:cs="宋体"/>
          <w:b/>
          <w:bCs/>
          <w:color w:val="auto"/>
          <w:spacing w:val="-1"/>
          <w:kern w:val="2"/>
          <w:sz w:val="24"/>
          <w:szCs w:val="22"/>
          <w:highlight w:val="none"/>
          <w:lang w:val="en-US" w:eastAsia="zh-CN"/>
        </w:rPr>
        <w:t>（二）</w:t>
      </w:r>
      <w:r>
        <w:rPr>
          <w:rFonts w:hint="eastAsia" w:ascii="宋体" w:hAnsi="宋体" w:cs="宋体"/>
          <w:b/>
          <w:bCs/>
          <w:color w:val="auto"/>
          <w:spacing w:val="-1"/>
          <w:kern w:val="2"/>
          <w:sz w:val="24"/>
          <w:szCs w:val="22"/>
          <w:highlight w:val="none"/>
        </w:rPr>
        <w:t>磋商报价表（一次报价）</w:t>
      </w:r>
      <w:bookmarkEnd w:id="78"/>
      <w:r>
        <w:rPr>
          <w:rFonts w:hint="eastAsia" w:ascii="宋体" w:hAnsi="宋体" w:cs="宋体"/>
          <w:b/>
          <w:bCs/>
          <w:color w:val="auto"/>
          <w:sz w:val="24"/>
          <w:szCs w:val="24"/>
          <w:highlight w:val="none"/>
          <w:lang w:val="en-GB"/>
        </w:rPr>
        <w:t xml:space="preserve">    </w:t>
      </w:r>
      <w:r>
        <w:rPr>
          <w:rFonts w:hint="eastAsia" w:ascii="宋体" w:hAnsi="宋体" w:cs="宋体"/>
          <w:color w:val="auto"/>
          <w:sz w:val="24"/>
          <w:szCs w:val="24"/>
          <w:highlight w:val="none"/>
          <w:lang w:val="en-GB"/>
        </w:rPr>
        <w:t xml:space="preserve">                            </w:t>
      </w:r>
    </w:p>
    <w:p w14:paraId="52072290">
      <w:pPr>
        <w:autoSpaceDE w:val="0"/>
        <w:autoSpaceDN w:val="0"/>
        <w:adjustRightInd w:val="0"/>
        <w:snapToGrid w:val="0"/>
        <w:spacing w:after="200" w:line="360" w:lineRule="auto"/>
        <w:ind w:left="-178" w:leftChars="-85"/>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1425"/>
        <w:gridCol w:w="3231"/>
      </w:tblGrid>
      <w:tr w14:paraId="74A9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0E602F7">
            <w:pPr>
              <w:spacing w:line="331" w:lineRule="exact"/>
              <w:ind w:right="-239"/>
              <w:jc w:val="center"/>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项目名称</w:t>
            </w:r>
          </w:p>
        </w:tc>
        <w:tc>
          <w:tcPr>
            <w:tcW w:w="6589" w:type="dxa"/>
            <w:gridSpan w:val="3"/>
            <w:tcBorders>
              <w:top w:val="single" w:color="auto" w:sz="4" w:space="0"/>
              <w:left w:val="nil"/>
              <w:bottom w:val="single" w:color="auto" w:sz="4" w:space="0"/>
              <w:right w:val="single" w:color="auto" w:sz="4" w:space="0"/>
            </w:tcBorders>
            <w:noWrap w:val="0"/>
            <w:vAlign w:val="center"/>
          </w:tcPr>
          <w:p w14:paraId="7D987B63">
            <w:pPr>
              <w:spacing w:line="331" w:lineRule="exact"/>
              <w:jc w:val="center"/>
              <w:rPr>
                <w:rFonts w:ascii="宋体" w:hAnsi="宋体" w:cs="宋体"/>
                <w:color w:val="auto"/>
                <w:kern w:val="2"/>
                <w:sz w:val="24"/>
                <w:szCs w:val="22"/>
                <w:highlight w:val="none"/>
              </w:rPr>
            </w:pPr>
          </w:p>
        </w:tc>
      </w:tr>
      <w:tr w14:paraId="38DF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19711100">
            <w:pPr>
              <w:spacing w:line="300" w:lineRule="exact"/>
              <w:ind w:right="-239"/>
              <w:jc w:val="center"/>
              <w:rPr>
                <w:rFonts w:ascii="宋体" w:hAnsi="宋体" w:cs="宋体"/>
                <w:color w:val="auto"/>
                <w:kern w:val="2"/>
                <w:sz w:val="24"/>
                <w:szCs w:val="22"/>
                <w:highlight w:val="none"/>
              </w:rPr>
            </w:pPr>
            <w:r>
              <w:rPr>
                <w:rFonts w:hint="eastAsia" w:ascii="宋体" w:hAnsi="宋体" w:cs="宋体"/>
                <w:color w:val="auto"/>
                <w:sz w:val="24"/>
                <w:szCs w:val="24"/>
                <w:highlight w:val="none"/>
                <w:lang w:val="en-GB"/>
              </w:rPr>
              <w:t>供应商</w:t>
            </w:r>
            <w:r>
              <w:rPr>
                <w:rFonts w:hint="eastAsia" w:ascii="宋体" w:hAnsi="宋体" w:cs="宋体"/>
                <w:color w:val="auto"/>
                <w:spacing w:val="-1"/>
                <w:kern w:val="2"/>
                <w:sz w:val="24"/>
                <w:szCs w:val="22"/>
                <w:highlight w:val="none"/>
              </w:rPr>
              <w:t>名称</w:t>
            </w:r>
          </w:p>
        </w:tc>
        <w:tc>
          <w:tcPr>
            <w:tcW w:w="6589" w:type="dxa"/>
            <w:gridSpan w:val="3"/>
            <w:tcBorders>
              <w:top w:val="single" w:color="auto" w:sz="4" w:space="0"/>
              <w:left w:val="nil"/>
              <w:bottom w:val="single" w:color="auto" w:sz="4" w:space="0"/>
              <w:right w:val="single" w:color="auto" w:sz="4" w:space="0"/>
            </w:tcBorders>
            <w:noWrap w:val="0"/>
            <w:vAlign w:val="center"/>
          </w:tcPr>
          <w:p w14:paraId="6A8BDFEA">
            <w:pPr>
              <w:spacing w:line="300" w:lineRule="exact"/>
              <w:jc w:val="center"/>
              <w:rPr>
                <w:rFonts w:ascii="宋体" w:hAnsi="宋体" w:cs="宋体"/>
                <w:color w:val="auto"/>
                <w:kern w:val="2"/>
                <w:sz w:val="24"/>
                <w:szCs w:val="22"/>
                <w:highlight w:val="none"/>
              </w:rPr>
            </w:pPr>
          </w:p>
        </w:tc>
      </w:tr>
      <w:tr w14:paraId="53B3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2F06D4E6">
            <w:pPr>
              <w:spacing w:line="300" w:lineRule="exact"/>
              <w:ind w:right="-239"/>
              <w:jc w:val="center"/>
              <w:rPr>
                <w:rFonts w:ascii="宋体" w:hAnsi="宋体" w:cs="宋体"/>
                <w:color w:val="auto"/>
                <w:spacing w:val="-1"/>
                <w:kern w:val="2"/>
                <w:sz w:val="24"/>
                <w:szCs w:val="22"/>
                <w:highlight w:val="none"/>
              </w:rPr>
            </w:pPr>
            <w:r>
              <w:rPr>
                <w:rFonts w:hint="eastAsia" w:ascii="宋体" w:hAnsi="宋体" w:cs="宋体"/>
                <w:color w:val="auto"/>
                <w:sz w:val="24"/>
                <w:szCs w:val="24"/>
                <w:highlight w:val="none"/>
                <w:lang w:val="en-GB"/>
              </w:rPr>
              <w:t>供应商</w:t>
            </w:r>
            <w:r>
              <w:rPr>
                <w:rFonts w:hint="eastAsia" w:ascii="宋体" w:hAnsi="宋体" w:cs="宋体"/>
                <w:color w:val="auto"/>
                <w:spacing w:val="-1"/>
                <w:kern w:val="2"/>
                <w:sz w:val="24"/>
                <w:szCs w:val="22"/>
                <w:highlight w:val="none"/>
              </w:rPr>
              <w:t>地址</w:t>
            </w:r>
          </w:p>
        </w:tc>
        <w:tc>
          <w:tcPr>
            <w:tcW w:w="6589" w:type="dxa"/>
            <w:gridSpan w:val="3"/>
            <w:tcBorders>
              <w:top w:val="single" w:color="auto" w:sz="4" w:space="0"/>
              <w:left w:val="nil"/>
              <w:bottom w:val="single" w:color="auto" w:sz="4" w:space="0"/>
              <w:right w:val="single" w:color="auto" w:sz="4" w:space="0"/>
            </w:tcBorders>
            <w:noWrap w:val="0"/>
            <w:vAlign w:val="center"/>
          </w:tcPr>
          <w:p w14:paraId="6C35324B">
            <w:pPr>
              <w:spacing w:line="300" w:lineRule="exact"/>
              <w:jc w:val="center"/>
              <w:rPr>
                <w:rFonts w:ascii="宋体" w:hAnsi="宋体" w:cs="宋体"/>
                <w:color w:val="auto"/>
                <w:kern w:val="2"/>
                <w:sz w:val="24"/>
                <w:szCs w:val="22"/>
                <w:highlight w:val="none"/>
              </w:rPr>
            </w:pPr>
          </w:p>
        </w:tc>
      </w:tr>
      <w:tr w14:paraId="1049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1B3FB99">
            <w:pPr>
              <w:spacing w:line="300" w:lineRule="exact"/>
              <w:ind w:right="-239"/>
              <w:jc w:val="center"/>
              <w:rPr>
                <w:rFonts w:ascii="宋体" w:hAnsi="宋体" w:cs="宋体"/>
                <w:color w:val="auto"/>
                <w:spacing w:val="-1"/>
                <w:kern w:val="2"/>
                <w:sz w:val="24"/>
                <w:szCs w:val="22"/>
                <w:highlight w:val="none"/>
              </w:rPr>
            </w:pPr>
            <w:r>
              <w:rPr>
                <w:rFonts w:hint="eastAsia" w:ascii="宋体" w:hAnsi="宋体" w:cs="宋体"/>
                <w:color w:val="auto"/>
                <w:spacing w:val="-1"/>
                <w:kern w:val="2"/>
                <w:sz w:val="24"/>
                <w:szCs w:val="22"/>
                <w:highlight w:val="none"/>
              </w:rPr>
              <w:t>法定代表人姓名</w:t>
            </w:r>
          </w:p>
        </w:tc>
        <w:tc>
          <w:tcPr>
            <w:tcW w:w="6589" w:type="dxa"/>
            <w:gridSpan w:val="3"/>
            <w:tcBorders>
              <w:top w:val="single" w:color="auto" w:sz="4" w:space="0"/>
              <w:left w:val="nil"/>
              <w:bottom w:val="single" w:color="auto" w:sz="4" w:space="0"/>
              <w:right w:val="single" w:color="auto" w:sz="4" w:space="0"/>
            </w:tcBorders>
            <w:noWrap w:val="0"/>
            <w:vAlign w:val="center"/>
          </w:tcPr>
          <w:p w14:paraId="7A0BD70A">
            <w:pPr>
              <w:spacing w:line="300" w:lineRule="exact"/>
              <w:jc w:val="center"/>
              <w:rPr>
                <w:rFonts w:ascii="宋体" w:hAnsi="宋体" w:cs="宋体"/>
                <w:color w:val="auto"/>
                <w:kern w:val="2"/>
                <w:sz w:val="24"/>
                <w:szCs w:val="22"/>
                <w:highlight w:val="none"/>
              </w:rPr>
            </w:pPr>
          </w:p>
        </w:tc>
      </w:tr>
      <w:tr w14:paraId="3E72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A239E9F">
            <w:pPr>
              <w:spacing w:line="300" w:lineRule="exact"/>
              <w:ind w:right="-239"/>
              <w:jc w:val="center"/>
              <w:rPr>
                <w:rFonts w:ascii="宋体" w:hAnsi="宋体" w:cs="宋体"/>
                <w:color w:val="auto"/>
                <w:spacing w:val="-1"/>
                <w:kern w:val="2"/>
                <w:sz w:val="24"/>
                <w:szCs w:val="22"/>
                <w:highlight w:val="none"/>
              </w:rPr>
            </w:pPr>
            <w:r>
              <w:rPr>
                <w:rFonts w:hint="eastAsia" w:ascii="宋体" w:hAnsi="宋体" w:cs="宋体"/>
                <w:color w:val="auto"/>
                <w:spacing w:val="-1"/>
                <w:kern w:val="2"/>
                <w:sz w:val="24"/>
                <w:szCs w:val="22"/>
                <w:highlight w:val="none"/>
              </w:rPr>
              <w:t>统一机构代码</w:t>
            </w:r>
          </w:p>
        </w:tc>
        <w:tc>
          <w:tcPr>
            <w:tcW w:w="6589" w:type="dxa"/>
            <w:gridSpan w:val="3"/>
            <w:tcBorders>
              <w:top w:val="single" w:color="auto" w:sz="4" w:space="0"/>
              <w:left w:val="nil"/>
              <w:bottom w:val="single" w:color="auto" w:sz="4" w:space="0"/>
              <w:right w:val="single" w:color="auto" w:sz="4" w:space="0"/>
            </w:tcBorders>
            <w:noWrap w:val="0"/>
            <w:vAlign w:val="center"/>
          </w:tcPr>
          <w:p w14:paraId="7E94D3F7">
            <w:pPr>
              <w:spacing w:line="300" w:lineRule="exact"/>
              <w:jc w:val="center"/>
              <w:rPr>
                <w:rFonts w:ascii="宋体" w:hAnsi="宋体" w:cs="宋体"/>
                <w:color w:val="auto"/>
                <w:kern w:val="2"/>
                <w:sz w:val="24"/>
                <w:szCs w:val="22"/>
                <w:highlight w:val="none"/>
              </w:rPr>
            </w:pPr>
          </w:p>
        </w:tc>
      </w:tr>
      <w:tr w14:paraId="3175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72BA2E1B">
            <w:pPr>
              <w:spacing w:line="300" w:lineRule="exact"/>
              <w:ind w:right="-239"/>
              <w:jc w:val="center"/>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项目负责人</w:t>
            </w:r>
          </w:p>
        </w:tc>
        <w:tc>
          <w:tcPr>
            <w:tcW w:w="1933" w:type="dxa"/>
            <w:tcBorders>
              <w:top w:val="single" w:color="auto" w:sz="4" w:space="0"/>
              <w:left w:val="nil"/>
              <w:bottom w:val="single" w:color="auto" w:sz="4" w:space="0"/>
              <w:right w:val="single" w:color="auto" w:sz="4" w:space="0"/>
            </w:tcBorders>
            <w:noWrap w:val="0"/>
            <w:vAlign w:val="center"/>
          </w:tcPr>
          <w:p w14:paraId="67530127">
            <w:pPr>
              <w:spacing w:line="300" w:lineRule="exact"/>
              <w:jc w:val="center"/>
              <w:rPr>
                <w:rFonts w:ascii="宋体" w:hAnsi="宋体" w:cs="宋体"/>
                <w:color w:val="auto"/>
                <w:kern w:val="2"/>
                <w:sz w:val="24"/>
                <w:szCs w:val="22"/>
                <w:highlight w:val="none"/>
              </w:rPr>
            </w:pPr>
          </w:p>
        </w:tc>
        <w:tc>
          <w:tcPr>
            <w:tcW w:w="1425" w:type="dxa"/>
            <w:tcBorders>
              <w:top w:val="single" w:color="auto" w:sz="4" w:space="0"/>
              <w:left w:val="nil"/>
              <w:bottom w:val="single" w:color="auto" w:sz="4" w:space="0"/>
              <w:right w:val="single" w:color="auto" w:sz="4" w:space="0"/>
            </w:tcBorders>
            <w:noWrap w:val="0"/>
            <w:vAlign w:val="center"/>
          </w:tcPr>
          <w:p w14:paraId="44BB1084">
            <w:pPr>
              <w:spacing w:line="300" w:lineRule="exact"/>
              <w:ind w:right="-239"/>
              <w:rPr>
                <w:rFonts w:ascii="宋体" w:hAnsi="宋体" w:cs="宋体"/>
                <w:color w:val="auto"/>
                <w:kern w:val="2"/>
                <w:sz w:val="24"/>
                <w:szCs w:val="22"/>
                <w:highlight w:val="none"/>
              </w:rPr>
            </w:pPr>
            <w:r>
              <w:rPr>
                <w:rFonts w:hint="eastAsia" w:ascii="宋体" w:hAnsi="宋体" w:cs="宋体"/>
                <w:color w:val="auto"/>
                <w:kern w:val="2"/>
                <w:sz w:val="24"/>
                <w:szCs w:val="22"/>
                <w:highlight w:val="none"/>
              </w:rPr>
              <w:t>联系方式</w:t>
            </w:r>
          </w:p>
        </w:tc>
        <w:tc>
          <w:tcPr>
            <w:tcW w:w="3231" w:type="dxa"/>
            <w:tcBorders>
              <w:top w:val="single" w:color="auto" w:sz="4" w:space="0"/>
              <w:left w:val="nil"/>
              <w:bottom w:val="single" w:color="auto" w:sz="4" w:space="0"/>
              <w:right w:val="single" w:color="auto" w:sz="4" w:space="0"/>
            </w:tcBorders>
            <w:noWrap w:val="0"/>
            <w:vAlign w:val="center"/>
          </w:tcPr>
          <w:p w14:paraId="3AA4B13E">
            <w:pPr>
              <w:spacing w:line="300" w:lineRule="exact"/>
              <w:jc w:val="center"/>
              <w:rPr>
                <w:rFonts w:ascii="宋体" w:hAnsi="宋体" w:cs="宋体"/>
                <w:color w:val="auto"/>
                <w:kern w:val="2"/>
                <w:sz w:val="24"/>
                <w:szCs w:val="22"/>
                <w:highlight w:val="none"/>
              </w:rPr>
            </w:pPr>
          </w:p>
        </w:tc>
      </w:tr>
      <w:tr w14:paraId="6AC7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6EFAA9C">
            <w:pPr>
              <w:spacing w:line="295" w:lineRule="exact"/>
              <w:ind w:right="-239"/>
              <w:jc w:val="center"/>
              <w:rPr>
                <w:rFonts w:hint="default" w:ascii="宋体" w:hAnsi="宋体" w:eastAsia="宋体" w:cs="宋体"/>
                <w:color w:val="auto"/>
                <w:kern w:val="2"/>
                <w:sz w:val="24"/>
                <w:szCs w:val="22"/>
                <w:highlight w:val="none"/>
                <w:lang w:val="en-US" w:eastAsia="zh-CN"/>
              </w:rPr>
            </w:pPr>
            <w:r>
              <w:rPr>
                <w:rFonts w:hint="eastAsia" w:ascii="宋体" w:hAnsi="宋体" w:cs="宋体"/>
                <w:color w:val="auto"/>
                <w:kern w:val="2"/>
                <w:sz w:val="24"/>
                <w:szCs w:val="22"/>
                <w:highlight w:val="none"/>
                <w:lang w:val="en-US" w:eastAsia="zh-CN"/>
              </w:rPr>
              <w:t>服务内容</w:t>
            </w:r>
          </w:p>
        </w:tc>
        <w:tc>
          <w:tcPr>
            <w:tcW w:w="6589" w:type="dxa"/>
            <w:gridSpan w:val="3"/>
            <w:tcBorders>
              <w:top w:val="single" w:color="auto" w:sz="4" w:space="0"/>
              <w:left w:val="nil"/>
              <w:bottom w:val="single" w:color="auto" w:sz="4" w:space="0"/>
              <w:right w:val="single" w:color="auto" w:sz="4" w:space="0"/>
            </w:tcBorders>
            <w:noWrap w:val="0"/>
            <w:vAlign w:val="center"/>
          </w:tcPr>
          <w:p w14:paraId="725CAB86">
            <w:pPr>
              <w:spacing w:line="295" w:lineRule="exact"/>
              <w:jc w:val="center"/>
              <w:rPr>
                <w:rFonts w:ascii="宋体" w:hAnsi="宋体" w:cs="宋体"/>
                <w:color w:val="auto"/>
                <w:kern w:val="2"/>
                <w:sz w:val="24"/>
                <w:szCs w:val="22"/>
                <w:highlight w:val="none"/>
                <w:u w:val="single"/>
              </w:rPr>
            </w:pPr>
          </w:p>
        </w:tc>
      </w:tr>
      <w:tr w14:paraId="7A14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374A679">
            <w:pPr>
              <w:spacing w:line="307" w:lineRule="exact"/>
              <w:ind w:right="-239"/>
              <w:jc w:val="center"/>
              <w:rPr>
                <w:rFonts w:hint="eastAsia" w:ascii="宋体" w:hAnsi="宋体" w:cs="宋体"/>
                <w:color w:val="auto"/>
                <w:spacing w:val="-1"/>
                <w:kern w:val="2"/>
                <w:sz w:val="24"/>
                <w:szCs w:val="22"/>
                <w:highlight w:val="none"/>
              </w:rPr>
            </w:pPr>
            <w:r>
              <w:rPr>
                <w:rFonts w:hint="eastAsia" w:ascii="宋体" w:hAnsi="宋体" w:cs="宋体"/>
                <w:color w:val="auto"/>
                <w:spacing w:val="10"/>
                <w:kern w:val="2"/>
                <w:sz w:val="24"/>
                <w:szCs w:val="24"/>
                <w:highlight w:val="none"/>
                <w:lang w:eastAsia="zh-CN"/>
              </w:rPr>
              <w:t>服务期限</w:t>
            </w:r>
          </w:p>
        </w:tc>
        <w:tc>
          <w:tcPr>
            <w:tcW w:w="6589" w:type="dxa"/>
            <w:gridSpan w:val="3"/>
            <w:tcBorders>
              <w:top w:val="single" w:color="auto" w:sz="4" w:space="0"/>
              <w:left w:val="nil"/>
              <w:bottom w:val="single" w:color="auto" w:sz="4" w:space="0"/>
              <w:right w:val="single" w:color="auto" w:sz="4" w:space="0"/>
            </w:tcBorders>
            <w:noWrap w:val="0"/>
            <w:vAlign w:val="center"/>
          </w:tcPr>
          <w:p w14:paraId="4A5BFAAB">
            <w:pPr>
              <w:spacing w:line="307" w:lineRule="exact"/>
              <w:ind w:left="108" w:right="-239"/>
              <w:rPr>
                <w:rFonts w:hint="eastAsia" w:ascii="宋体" w:hAnsi="宋体" w:cs="宋体"/>
                <w:color w:val="auto"/>
                <w:spacing w:val="-1"/>
                <w:kern w:val="2"/>
                <w:sz w:val="24"/>
                <w:szCs w:val="22"/>
                <w:highlight w:val="none"/>
              </w:rPr>
            </w:pPr>
          </w:p>
        </w:tc>
      </w:tr>
      <w:tr w14:paraId="1371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67D24406">
            <w:pPr>
              <w:spacing w:line="307" w:lineRule="exact"/>
              <w:ind w:right="-239"/>
              <w:jc w:val="center"/>
              <w:rPr>
                <w:rFonts w:hint="default" w:ascii="宋体" w:hAnsi="宋体" w:cs="宋体"/>
                <w:color w:val="auto"/>
                <w:spacing w:val="10"/>
                <w:kern w:val="2"/>
                <w:sz w:val="24"/>
                <w:szCs w:val="24"/>
                <w:highlight w:val="none"/>
                <w:lang w:val="en-US" w:eastAsia="zh-CN"/>
              </w:rPr>
            </w:pPr>
            <w:r>
              <w:rPr>
                <w:rFonts w:hint="eastAsia" w:ascii="宋体" w:hAnsi="宋体" w:cs="宋体"/>
                <w:color w:val="auto"/>
                <w:spacing w:val="10"/>
                <w:kern w:val="2"/>
                <w:sz w:val="24"/>
                <w:szCs w:val="24"/>
                <w:highlight w:val="none"/>
                <w:lang w:val="en-US" w:eastAsia="zh-CN"/>
              </w:rPr>
              <w:t>质量要求</w:t>
            </w:r>
          </w:p>
        </w:tc>
        <w:tc>
          <w:tcPr>
            <w:tcW w:w="6589" w:type="dxa"/>
            <w:gridSpan w:val="3"/>
            <w:tcBorders>
              <w:top w:val="single" w:color="auto" w:sz="4" w:space="0"/>
              <w:left w:val="nil"/>
              <w:bottom w:val="single" w:color="auto" w:sz="4" w:space="0"/>
              <w:right w:val="single" w:color="auto" w:sz="4" w:space="0"/>
            </w:tcBorders>
            <w:noWrap w:val="0"/>
            <w:vAlign w:val="center"/>
          </w:tcPr>
          <w:p w14:paraId="7D5EAD53">
            <w:pPr>
              <w:spacing w:line="307" w:lineRule="exact"/>
              <w:ind w:left="108" w:right="-239"/>
              <w:rPr>
                <w:rFonts w:hint="eastAsia" w:ascii="宋体" w:hAnsi="宋体" w:cs="宋体"/>
                <w:color w:val="auto"/>
                <w:spacing w:val="-1"/>
                <w:kern w:val="2"/>
                <w:sz w:val="24"/>
                <w:szCs w:val="22"/>
                <w:highlight w:val="none"/>
              </w:rPr>
            </w:pPr>
          </w:p>
        </w:tc>
      </w:tr>
      <w:tr w14:paraId="419D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29C9D77D">
            <w:pPr>
              <w:spacing w:line="240" w:lineRule="exact"/>
              <w:ind w:left="1164" w:right="-239"/>
              <w:jc w:val="center"/>
              <w:rPr>
                <w:rFonts w:ascii="宋体" w:hAnsi="宋体" w:cs="宋体"/>
                <w:color w:val="auto"/>
                <w:kern w:val="2"/>
                <w:sz w:val="24"/>
                <w:szCs w:val="22"/>
                <w:highlight w:val="none"/>
              </w:rPr>
            </w:pPr>
          </w:p>
          <w:p w14:paraId="6FC09AA9">
            <w:pPr>
              <w:spacing w:line="307" w:lineRule="exact"/>
              <w:ind w:right="-239"/>
              <w:jc w:val="center"/>
              <w:rPr>
                <w:rFonts w:hint="eastAsia" w:ascii="宋体" w:hAnsi="宋体" w:eastAsia="宋体" w:cs="宋体"/>
                <w:color w:val="auto"/>
                <w:kern w:val="2"/>
                <w:sz w:val="24"/>
                <w:szCs w:val="22"/>
                <w:highlight w:val="none"/>
                <w:lang w:eastAsia="zh-CN"/>
              </w:rPr>
            </w:pPr>
            <w:r>
              <w:rPr>
                <w:rFonts w:hint="eastAsia" w:ascii="宋体" w:hAnsi="宋体" w:cs="宋体"/>
                <w:color w:val="auto"/>
                <w:spacing w:val="-1"/>
                <w:kern w:val="2"/>
                <w:sz w:val="24"/>
                <w:szCs w:val="22"/>
                <w:highlight w:val="none"/>
              </w:rPr>
              <w:t>磋商总报价</w:t>
            </w:r>
            <w:r>
              <w:rPr>
                <w:rFonts w:hint="eastAsia" w:ascii="宋体" w:hAnsi="宋体" w:cs="宋体"/>
                <w:color w:val="auto"/>
                <w:spacing w:val="-1"/>
                <w:kern w:val="2"/>
                <w:sz w:val="24"/>
                <w:szCs w:val="22"/>
                <w:highlight w:val="none"/>
                <w:lang w:eastAsia="zh-CN"/>
              </w:rPr>
              <w:t>（</w:t>
            </w:r>
            <w:r>
              <w:rPr>
                <w:rFonts w:hint="eastAsia" w:ascii="宋体" w:hAnsi="宋体" w:cs="宋体"/>
                <w:color w:val="auto"/>
                <w:spacing w:val="-1"/>
                <w:kern w:val="2"/>
                <w:sz w:val="24"/>
                <w:szCs w:val="22"/>
                <w:highlight w:val="none"/>
                <w:lang w:val="en-US" w:eastAsia="zh-CN"/>
              </w:rPr>
              <w:t>元</w:t>
            </w:r>
            <w:r>
              <w:rPr>
                <w:rFonts w:hint="eastAsia" w:ascii="宋体" w:hAnsi="宋体" w:cs="宋体"/>
                <w:color w:val="auto"/>
                <w:spacing w:val="-1"/>
                <w:kern w:val="2"/>
                <w:sz w:val="24"/>
                <w:szCs w:val="22"/>
                <w:highlight w:val="none"/>
                <w:lang w:eastAsia="zh-CN"/>
              </w:rPr>
              <w:t>）</w:t>
            </w:r>
          </w:p>
        </w:tc>
        <w:tc>
          <w:tcPr>
            <w:tcW w:w="6589" w:type="dxa"/>
            <w:gridSpan w:val="3"/>
            <w:tcBorders>
              <w:top w:val="single" w:color="auto" w:sz="4" w:space="0"/>
              <w:left w:val="nil"/>
              <w:bottom w:val="single" w:color="auto" w:sz="4" w:space="0"/>
              <w:right w:val="single" w:color="auto" w:sz="4" w:space="0"/>
            </w:tcBorders>
            <w:noWrap w:val="0"/>
            <w:vAlign w:val="center"/>
          </w:tcPr>
          <w:p w14:paraId="2A765F4F">
            <w:pPr>
              <w:spacing w:line="240" w:lineRule="exact"/>
              <w:ind w:left="108" w:right="-239"/>
              <w:jc w:val="center"/>
              <w:rPr>
                <w:rFonts w:ascii="宋体" w:hAnsi="宋体" w:cs="宋体"/>
                <w:color w:val="auto"/>
                <w:kern w:val="2"/>
                <w:sz w:val="24"/>
                <w:szCs w:val="22"/>
                <w:highlight w:val="none"/>
              </w:rPr>
            </w:pPr>
          </w:p>
          <w:p w14:paraId="27DBD587">
            <w:pPr>
              <w:spacing w:line="307" w:lineRule="exact"/>
              <w:ind w:left="108" w:right="-239"/>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大写：</w:t>
            </w:r>
            <w:r>
              <w:rPr>
                <w:rFonts w:hint="eastAsia" w:ascii="宋体" w:hAnsi="宋体" w:cs="宋体"/>
                <w:color w:val="auto"/>
                <w:spacing w:val="4"/>
                <w:kern w:val="2"/>
                <w:sz w:val="24"/>
                <w:szCs w:val="22"/>
                <w:highlight w:val="none"/>
              </w:rPr>
              <w:t xml:space="preserve">       </w:t>
            </w:r>
          </w:p>
          <w:p w14:paraId="453082EF">
            <w:pPr>
              <w:spacing w:line="307" w:lineRule="exact"/>
              <w:ind w:left="108" w:right="-239"/>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小写：</w:t>
            </w:r>
            <w:r>
              <w:rPr>
                <w:rFonts w:hint="eastAsia" w:ascii="宋体" w:hAnsi="宋体" w:cs="宋体"/>
                <w:color w:val="auto"/>
                <w:spacing w:val="4"/>
                <w:kern w:val="2"/>
                <w:sz w:val="24"/>
                <w:szCs w:val="22"/>
                <w:highlight w:val="none"/>
              </w:rPr>
              <w:t xml:space="preserve">      </w:t>
            </w:r>
          </w:p>
        </w:tc>
      </w:tr>
      <w:tr w14:paraId="154B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24FF5A4">
            <w:pPr>
              <w:spacing w:line="427" w:lineRule="exact"/>
              <w:ind w:right="-239"/>
              <w:jc w:val="center"/>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磋商有效期</w:t>
            </w:r>
          </w:p>
        </w:tc>
        <w:tc>
          <w:tcPr>
            <w:tcW w:w="6589" w:type="dxa"/>
            <w:gridSpan w:val="3"/>
            <w:tcBorders>
              <w:top w:val="single" w:color="auto" w:sz="4" w:space="0"/>
              <w:left w:val="nil"/>
              <w:bottom w:val="single" w:color="auto" w:sz="4" w:space="0"/>
              <w:right w:val="single" w:color="auto" w:sz="4" w:space="0"/>
            </w:tcBorders>
            <w:noWrap w:val="0"/>
            <w:vAlign w:val="center"/>
          </w:tcPr>
          <w:p w14:paraId="37EA4891">
            <w:pPr>
              <w:spacing w:line="423" w:lineRule="exact"/>
              <w:ind w:right="-239"/>
              <w:rPr>
                <w:rFonts w:ascii="宋体" w:hAnsi="宋体" w:cs="宋体"/>
                <w:color w:val="auto"/>
                <w:kern w:val="2"/>
                <w:sz w:val="24"/>
                <w:szCs w:val="22"/>
                <w:highlight w:val="none"/>
              </w:rPr>
            </w:pPr>
          </w:p>
        </w:tc>
      </w:tr>
      <w:tr w14:paraId="00CA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016C0AC4">
            <w:pPr>
              <w:spacing w:line="427" w:lineRule="exact"/>
              <w:ind w:right="-239"/>
              <w:jc w:val="center"/>
              <w:rPr>
                <w:rFonts w:hint="default" w:ascii="宋体" w:hAnsi="宋体" w:eastAsia="宋体" w:cs="宋体"/>
                <w:color w:val="auto"/>
                <w:spacing w:val="-1"/>
                <w:kern w:val="2"/>
                <w:sz w:val="24"/>
                <w:szCs w:val="22"/>
                <w:highlight w:val="none"/>
                <w:lang w:val="en-US" w:eastAsia="zh-CN"/>
              </w:rPr>
            </w:pPr>
            <w:r>
              <w:rPr>
                <w:rFonts w:hint="eastAsia" w:ascii="宋体" w:hAnsi="宋体" w:cs="宋体"/>
                <w:color w:val="auto"/>
                <w:spacing w:val="-1"/>
                <w:kern w:val="2"/>
                <w:sz w:val="24"/>
                <w:szCs w:val="22"/>
                <w:highlight w:val="none"/>
                <w:lang w:val="en-US" w:eastAsia="zh-CN"/>
              </w:rPr>
              <w:t>服务地点</w:t>
            </w:r>
          </w:p>
        </w:tc>
        <w:tc>
          <w:tcPr>
            <w:tcW w:w="6589" w:type="dxa"/>
            <w:gridSpan w:val="3"/>
            <w:tcBorders>
              <w:top w:val="single" w:color="auto" w:sz="4" w:space="0"/>
              <w:left w:val="nil"/>
              <w:bottom w:val="single" w:color="auto" w:sz="4" w:space="0"/>
              <w:right w:val="single" w:color="auto" w:sz="4" w:space="0"/>
            </w:tcBorders>
            <w:noWrap w:val="0"/>
            <w:vAlign w:val="center"/>
          </w:tcPr>
          <w:p w14:paraId="174EB9BA">
            <w:pPr>
              <w:spacing w:line="423" w:lineRule="exact"/>
              <w:ind w:right="-239"/>
              <w:rPr>
                <w:rFonts w:ascii="宋体" w:hAnsi="宋体" w:cs="宋体"/>
                <w:color w:val="auto"/>
                <w:kern w:val="2"/>
                <w:sz w:val="24"/>
                <w:szCs w:val="22"/>
                <w:highlight w:val="none"/>
              </w:rPr>
            </w:pPr>
          </w:p>
        </w:tc>
      </w:tr>
      <w:tr w14:paraId="1C53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7BBF83B">
            <w:pPr>
              <w:adjustRightInd w:val="0"/>
              <w:snapToGrid w:val="0"/>
              <w:spacing w:line="400" w:lineRule="exact"/>
              <w:jc w:val="center"/>
              <w:rPr>
                <w:rFonts w:ascii="宋体" w:hAnsi="宋体" w:cs="宋体"/>
                <w:b/>
                <w:color w:val="auto"/>
                <w:kern w:val="2"/>
                <w:sz w:val="24"/>
                <w:szCs w:val="22"/>
                <w:highlight w:val="none"/>
              </w:rPr>
            </w:pPr>
            <w:r>
              <w:rPr>
                <w:rFonts w:hint="eastAsia" w:ascii="宋体" w:hAnsi="宋体" w:cs="宋体"/>
                <w:bCs/>
                <w:color w:val="auto"/>
                <w:kern w:val="2"/>
                <w:sz w:val="24"/>
                <w:szCs w:val="22"/>
                <w:highlight w:val="none"/>
              </w:rPr>
              <w:t>备注</w:t>
            </w:r>
          </w:p>
        </w:tc>
        <w:tc>
          <w:tcPr>
            <w:tcW w:w="6589" w:type="dxa"/>
            <w:gridSpan w:val="3"/>
            <w:tcBorders>
              <w:top w:val="single" w:color="auto" w:sz="4" w:space="0"/>
              <w:left w:val="nil"/>
              <w:bottom w:val="single" w:color="auto" w:sz="4" w:space="0"/>
              <w:right w:val="single" w:color="auto" w:sz="4" w:space="0"/>
            </w:tcBorders>
            <w:noWrap w:val="0"/>
            <w:vAlign w:val="center"/>
          </w:tcPr>
          <w:p w14:paraId="4E643E69">
            <w:pPr>
              <w:suppressAutoHyphens/>
              <w:snapToGrid w:val="0"/>
              <w:spacing w:line="400" w:lineRule="exact"/>
              <w:rPr>
                <w:rFonts w:ascii="宋体" w:hAnsi="宋体" w:cs="宋体"/>
                <w:b/>
                <w:color w:val="auto"/>
                <w:kern w:val="2"/>
                <w:sz w:val="24"/>
                <w:szCs w:val="22"/>
                <w:highlight w:val="none"/>
              </w:rPr>
            </w:pPr>
          </w:p>
        </w:tc>
      </w:tr>
    </w:tbl>
    <w:p w14:paraId="553ED15B">
      <w:pPr>
        <w:widowControl w:val="0"/>
        <w:autoSpaceDE w:val="0"/>
        <w:autoSpaceDN w:val="0"/>
        <w:adjustRightInd w:val="0"/>
        <w:spacing w:line="360" w:lineRule="auto"/>
        <w:ind w:firstLine="780" w:firstLineChars="300"/>
        <w:rPr>
          <w:rFonts w:ascii="宋体" w:hAnsi="宋体" w:cs="宋体"/>
          <w:color w:val="auto"/>
          <w:sz w:val="24"/>
          <w:szCs w:val="24"/>
          <w:highlight w:val="none"/>
          <w:lang w:val="en-GB"/>
        </w:rPr>
      </w:pPr>
      <w:r>
        <w:rPr>
          <w:rFonts w:hint="eastAsia" w:ascii="宋体" w:hAnsi="宋体" w:cs="宋体"/>
          <w:color w:val="auto"/>
          <w:spacing w:val="10"/>
          <w:sz w:val="24"/>
          <w:szCs w:val="24"/>
          <w:highlight w:val="none"/>
        </w:rPr>
        <w:t>表中内容不允许缺项。</w:t>
      </w:r>
      <w:r>
        <w:rPr>
          <w:rFonts w:hint="eastAsia" w:ascii="宋体" w:hAnsi="宋体" w:cs="宋体"/>
          <w:color w:val="auto"/>
          <w:sz w:val="24"/>
          <w:szCs w:val="24"/>
          <w:highlight w:val="none"/>
          <w:lang w:val="en-GB"/>
        </w:rPr>
        <w:t xml:space="preserve">              </w:t>
      </w:r>
    </w:p>
    <w:p w14:paraId="6BF1BA02">
      <w:pPr>
        <w:autoSpaceDE w:val="0"/>
        <w:autoSpaceDN w:val="0"/>
        <w:adjustRightInd w:val="0"/>
        <w:snapToGrid w:val="0"/>
        <w:spacing w:after="200" w:line="360" w:lineRule="auto"/>
        <w:ind w:firstLine="1920" w:firstLineChars="800"/>
        <w:rPr>
          <w:rFonts w:hint="eastAsia" w:ascii="宋体" w:hAnsi="宋体" w:cs="宋体"/>
          <w:color w:val="auto"/>
          <w:sz w:val="24"/>
          <w:szCs w:val="24"/>
          <w:highlight w:val="none"/>
          <w:lang w:val="en-GB"/>
        </w:rPr>
      </w:pPr>
    </w:p>
    <w:p w14:paraId="4F15488F">
      <w:pPr>
        <w:autoSpaceDE w:val="0"/>
        <w:autoSpaceDN w:val="0"/>
        <w:adjustRightInd w:val="0"/>
        <w:snapToGrid w:val="0"/>
        <w:spacing w:after="200" w:line="360" w:lineRule="auto"/>
        <w:ind w:firstLine="2640" w:firstLineChars="1100"/>
        <w:rPr>
          <w:rFonts w:ascii="宋体" w:hAnsi="宋体" w:cs="宋体"/>
          <w:color w:val="auto"/>
          <w:sz w:val="24"/>
          <w:szCs w:val="24"/>
          <w:highlight w:val="none"/>
          <w:lang w:val="en-GB"/>
        </w:rPr>
      </w:pPr>
      <w:r>
        <w:rPr>
          <w:rFonts w:hint="eastAsia" w:ascii="宋体" w:hAnsi="宋体" w:cs="宋体"/>
          <w:color w:val="auto"/>
          <w:sz w:val="24"/>
          <w:szCs w:val="24"/>
          <w:highlight w:val="none"/>
          <w:lang w:val="en-GB"/>
        </w:rPr>
        <w:t>供应商：</w:t>
      </w:r>
      <w:r>
        <w:rPr>
          <w:rFonts w:hint="eastAsia" w:ascii="宋体" w:hAnsi="宋体" w:cs="宋体"/>
          <w:color w:val="auto"/>
          <w:sz w:val="24"/>
          <w:szCs w:val="24"/>
          <w:highlight w:val="none"/>
          <w:u w:val="single"/>
          <w:lang w:val="en-GB"/>
        </w:rPr>
        <w:t xml:space="preserve">                         </w:t>
      </w:r>
      <w:r>
        <w:rPr>
          <w:rFonts w:hint="eastAsia" w:ascii="宋体" w:hAnsi="宋体" w:cs="宋体"/>
          <w:color w:val="auto"/>
          <w:sz w:val="24"/>
          <w:szCs w:val="24"/>
          <w:highlight w:val="none"/>
          <w:lang w:val="en-GB"/>
        </w:rPr>
        <w:t>（</w:t>
      </w:r>
      <w:r>
        <w:rPr>
          <w:rFonts w:hint="eastAsia" w:ascii="宋体" w:hAnsi="宋体" w:eastAsia="宋体" w:cs="宋体"/>
          <w:bCs/>
          <w:color w:val="auto"/>
          <w:sz w:val="24"/>
          <w:szCs w:val="24"/>
          <w:highlight w:val="none"/>
        </w:rPr>
        <w:t>企业电子签章</w:t>
      </w:r>
      <w:r>
        <w:rPr>
          <w:rFonts w:hint="eastAsia" w:ascii="宋体" w:hAnsi="宋体" w:cs="宋体"/>
          <w:color w:val="auto"/>
          <w:sz w:val="24"/>
          <w:szCs w:val="24"/>
          <w:highlight w:val="none"/>
          <w:lang w:val="en-GB"/>
        </w:rPr>
        <w:t>）</w:t>
      </w:r>
    </w:p>
    <w:p w14:paraId="4DDA6B96">
      <w:pPr>
        <w:autoSpaceDE w:val="0"/>
        <w:autoSpaceDN w:val="0"/>
        <w:adjustRightInd w:val="0"/>
        <w:snapToGrid w:val="0"/>
        <w:spacing w:after="200" w:line="360" w:lineRule="auto"/>
        <w:ind w:firstLine="2640" w:firstLineChars="1100"/>
        <w:rPr>
          <w:rFonts w:ascii="宋体" w:hAnsi="宋体" w:cs="宋体"/>
          <w:color w:val="auto"/>
          <w:sz w:val="24"/>
          <w:szCs w:val="24"/>
          <w:highlight w:val="none"/>
          <w:lang w:val="en-GB"/>
        </w:rPr>
      </w:pPr>
      <w:r>
        <w:rPr>
          <w:rFonts w:hint="eastAsia" w:ascii="宋体" w:hAnsi="宋体" w:cs="宋体"/>
          <w:color w:val="auto"/>
          <w:sz w:val="24"/>
          <w:szCs w:val="24"/>
          <w:highlight w:val="none"/>
          <w:lang w:val="en-GB"/>
        </w:rPr>
        <w:t>法定代表人或授权委托人：</w:t>
      </w:r>
      <w:r>
        <w:rPr>
          <w:rFonts w:hint="eastAsia" w:ascii="宋体" w:hAnsi="宋体" w:cs="宋体"/>
          <w:color w:val="auto"/>
          <w:sz w:val="24"/>
          <w:szCs w:val="24"/>
          <w:highlight w:val="none"/>
          <w:u w:val="single"/>
          <w:lang w:val="en-GB"/>
        </w:rPr>
        <w:t xml:space="preserve">           </w:t>
      </w:r>
      <w:r>
        <w:rPr>
          <w:rFonts w:hint="eastAsia" w:ascii="宋体" w:hAnsi="宋体" w:cs="宋体"/>
          <w:color w:val="auto"/>
          <w:sz w:val="24"/>
          <w:szCs w:val="24"/>
          <w:highlight w:val="none"/>
          <w:lang w:val="en-GB"/>
        </w:rPr>
        <w:t>（</w:t>
      </w:r>
      <w:r>
        <w:rPr>
          <w:rFonts w:hint="eastAsia" w:ascii="宋体" w:hAnsi="宋体" w:eastAsia="宋体" w:cs="宋体"/>
          <w:bCs/>
          <w:color w:val="auto"/>
          <w:sz w:val="24"/>
          <w:szCs w:val="28"/>
          <w:highlight w:val="none"/>
        </w:rPr>
        <w:t>电子</w:t>
      </w:r>
      <w:r>
        <w:rPr>
          <w:rFonts w:hint="eastAsia" w:ascii="宋体" w:hAnsi="宋体" w:cs="宋体"/>
          <w:color w:val="auto"/>
          <w:sz w:val="24"/>
          <w:szCs w:val="24"/>
          <w:highlight w:val="none"/>
          <w:lang w:val="en-GB"/>
        </w:rPr>
        <w:t>签章）</w:t>
      </w:r>
    </w:p>
    <w:p w14:paraId="4389665C">
      <w:pPr>
        <w:spacing w:line="480" w:lineRule="auto"/>
        <w:ind w:firstLine="2880" w:firstLineChars="1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日期：        年      月      日</w:t>
      </w:r>
    </w:p>
    <w:p w14:paraId="35BDB804">
      <w:pPr>
        <w:spacing w:line="480" w:lineRule="exact"/>
        <w:jc w:val="center"/>
        <w:outlineLvl w:val="0"/>
        <w:rPr>
          <w:rFonts w:hint="eastAsia" w:ascii="宋体" w:hAnsi="宋体" w:eastAsia="宋体" w:cs="宋体"/>
          <w:b/>
          <w:bCs/>
          <w:color w:val="auto"/>
          <w:kern w:val="2"/>
          <w:sz w:val="24"/>
          <w:szCs w:val="24"/>
          <w:highlight w:val="none"/>
        </w:rPr>
      </w:pPr>
      <w:bookmarkStart w:id="79" w:name="_Toc148365438"/>
      <w:bookmarkStart w:id="80" w:name="_Toc20257"/>
      <w:bookmarkStart w:id="81" w:name="_Toc30453"/>
      <w:bookmarkStart w:id="82" w:name="_Toc15276"/>
      <w:bookmarkStart w:id="83" w:name="_Toc148365111"/>
      <w:r>
        <w:rPr>
          <w:rFonts w:hint="eastAsia" w:ascii="宋体" w:hAnsi="宋体" w:eastAsia="宋体" w:cs="宋体"/>
          <w:b/>
          <w:color w:val="auto"/>
          <w:kern w:val="2"/>
          <w:sz w:val="24"/>
          <w:szCs w:val="24"/>
          <w:highlight w:val="none"/>
        </w:rPr>
        <w:t>二、法定代表人身份证明</w:t>
      </w:r>
      <w:bookmarkEnd w:id="79"/>
      <w:bookmarkEnd w:id="80"/>
      <w:bookmarkEnd w:id="81"/>
      <w:bookmarkEnd w:id="82"/>
      <w:bookmarkEnd w:id="83"/>
    </w:p>
    <w:p w14:paraId="6C0F05C5">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供应商名称：</w:t>
      </w:r>
    </w:p>
    <w:p w14:paraId="79585763">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单位性质：</w:t>
      </w:r>
    </w:p>
    <w:p w14:paraId="08FD1ECE">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地址：</w:t>
      </w:r>
    </w:p>
    <w:p w14:paraId="7D1AF1DC">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成立时间： 年 月 日</w:t>
      </w:r>
    </w:p>
    <w:p w14:paraId="5EA95769">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经营期限：</w:t>
      </w:r>
    </w:p>
    <w:p w14:paraId="10A2EC5E">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姓名： 性别： 年龄：职务：</w:t>
      </w:r>
    </w:p>
    <w:p w14:paraId="17FC0553">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系（供应商名称）的法定代表人。</w:t>
      </w:r>
    </w:p>
    <w:p w14:paraId="2B588121">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特此证明。</w:t>
      </w:r>
    </w:p>
    <w:p w14:paraId="67D842D8">
      <w:pPr>
        <w:spacing w:line="480" w:lineRule="auto"/>
        <w:ind w:firstLine="2916" w:firstLineChars="1215"/>
        <w:rPr>
          <w:rFonts w:hint="eastAsia" w:ascii="宋体" w:hAnsi="宋体" w:eastAsia="宋体" w:cs="宋体"/>
          <w:color w:val="auto"/>
          <w:kern w:val="2"/>
          <w:sz w:val="24"/>
          <w:szCs w:val="24"/>
          <w:highlight w:val="none"/>
        </w:rPr>
      </w:pPr>
    </w:p>
    <w:p w14:paraId="5E2554F2">
      <w:pPr>
        <w:spacing w:line="480" w:lineRule="exact"/>
        <w:ind w:firstLine="480" w:firstLineChars="200"/>
        <w:jc w:val="center"/>
        <w:rPr>
          <w:rFonts w:hint="eastAsia" w:ascii="宋体" w:hAnsi="宋体" w:eastAsia="宋体" w:cs="宋体"/>
          <w:color w:val="auto"/>
          <w:kern w:val="2"/>
          <w:sz w:val="24"/>
          <w:szCs w:val="24"/>
          <w:highlight w:val="none"/>
        </w:rPr>
      </w:pPr>
    </w:p>
    <w:p w14:paraId="4E573784">
      <w:pPr>
        <w:spacing w:line="600" w:lineRule="auto"/>
        <w:ind w:firstLine="3880" w:firstLineChars="161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供应商：(企业电子签章)</w:t>
      </w:r>
    </w:p>
    <w:p w14:paraId="71F90F46">
      <w:pPr>
        <w:spacing w:line="600" w:lineRule="auto"/>
        <w:ind w:firstLine="3880" w:firstLineChars="161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日期：    年   月   日</w:t>
      </w:r>
    </w:p>
    <w:p w14:paraId="3D44F3B0">
      <w:pPr>
        <w:spacing w:line="480" w:lineRule="auto"/>
        <w:ind w:firstLine="480"/>
        <w:rPr>
          <w:rFonts w:hint="eastAsia" w:ascii="宋体" w:hAnsi="宋体" w:eastAsia="宋体" w:cs="宋体"/>
          <w:bCs/>
          <w:color w:val="auto"/>
          <w:sz w:val="22"/>
          <w:highlight w:val="none"/>
        </w:rPr>
      </w:pPr>
    </w:p>
    <w:p w14:paraId="6E2C848C">
      <w:pPr>
        <w:spacing w:line="480" w:lineRule="auto"/>
        <w:ind w:firstLine="480"/>
        <w:rPr>
          <w:rFonts w:hint="eastAsia" w:ascii="宋体" w:hAnsi="宋体" w:eastAsia="宋体" w:cs="宋体"/>
          <w:bCs/>
          <w:color w:val="auto"/>
          <w:sz w:val="22"/>
          <w:highlight w:val="none"/>
        </w:rPr>
      </w:pPr>
    </w:p>
    <w:p w14:paraId="3E0AF6AC">
      <w:pPr>
        <w:spacing w:line="480" w:lineRule="auto"/>
        <w:ind w:firstLine="480"/>
        <w:rPr>
          <w:rFonts w:hint="eastAsia" w:ascii="宋体" w:hAnsi="宋体" w:eastAsia="宋体" w:cs="宋体"/>
          <w:bCs/>
          <w:color w:val="auto"/>
          <w:sz w:val="22"/>
          <w:highlight w:val="none"/>
        </w:rPr>
        <w:sectPr>
          <w:headerReference r:id="rId8" w:type="default"/>
          <w:footerReference r:id="rId9" w:type="default"/>
          <w:pgSz w:w="11906" w:h="16838"/>
          <w:pgMar w:top="1418" w:right="1134" w:bottom="1418" w:left="1134" w:header="851" w:footer="992" w:gutter="0"/>
          <w:pgNumType w:fmt="decimal"/>
          <w:cols w:space="720" w:num="1"/>
          <w:docGrid w:type="lines" w:linePitch="312" w:charSpace="0"/>
        </w:sectPr>
      </w:pPr>
    </w:p>
    <w:p w14:paraId="4C676D96">
      <w:pPr>
        <w:rPr>
          <w:rFonts w:hint="eastAsia"/>
          <w:color w:val="auto"/>
          <w:highlight w:val="none"/>
        </w:rPr>
      </w:pPr>
    </w:p>
    <w:p w14:paraId="62B66A24">
      <w:pPr>
        <w:spacing w:line="480" w:lineRule="exact"/>
        <w:jc w:val="center"/>
        <w:outlineLvl w:val="0"/>
        <w:rPr>
          <w:rFonts w:ascii="宋体" w:hAnsi="宋体"/>
          <w:b/>
          <w:bCs/>
          <w:color w:val="auto"/>
          <w:kern w:val="2"/>
          <w:sz w:val="24"/>
          <w:szCs w:val="24"/>
          <w:highlight w:val="none"/>
        </w:rPr>
      </w:pPr>
      <w:bookmarkStart w:id="84" w:name="_Toc5964"/>
      <w:bookmarkStart w:id="85" w:name="_Toc32380"/>
      <w:bookmarkStart w:id="86" w:name="_Toc16371"/>
      <w:bookmarkStart w:id="87" w:name="_Toc148365112"/>
      <w:bookmarkStart w:id="88" w:name="_Toc148365439"/>
      <w:r>
        <w:rPr>
          <w:rFonts w:hint="eastAsia" w:ascii="宋体" w:hAnsi="宋体" w:cs="宋体"/>
          <w:b/>
          <w:color w:val="auto"/>
          <w:kern w:val="2"/>
          <w:sz w:val="24"/>
          <w:szCs w:val="24"/>
          <w:highlight w:val="none"/>
        </w:rPr>
        <w:t>三、授权委托书</w:t>
      </w:r>
      <w:bookmarkEnd w:id="84"/>
      <w:bookmarkEnd w:id="85"/>
      <w:bookmarkEnd w:id="86"/>
      <w:bookmarkEnd w:id="87"/>
      <w:bookmarkEnd w:id="88"/>
    </w:p>
    <w:p w14:paraId="7F9E074B">
      <w:pPr>
        <w:topLinePunct/>
        <w:spacing w:line="480" w:lineRule="exact"/>
        <w:ind w:firstLine="480" w:firstLineChars="200"/>
        <w:rPr>
          <w:rFonts w:ascii="宋体" w:hAnsi="宋体"/>
          <w:color w:val="auto"/>
          <w:kern w:val="2"/>
          <w:sz w:val="24"/>
          <w:szCs w:val="24"/>
          <w:highlight w:val="none"/>
        </w:rPr>
      </w:pPr>
      <w:r>
        <w:rPr>
          <w:rFonts w:ascii="宋体" w:hAnsi="宋体"/>
          <w:color w:val="auto"/>
          <w:kern w:val="2"/>
          <w:sz w:val="24"/>
          <w:szCs w:val="24"/>
          <w:highlight w:val="none"/>
        </w:rPr>
        <w:t>本人</w:t>
      </w:r>
      <w:r>
        <w:rPr>
          <w:rFonts w:ascii="宋体" w:hAnsi="宋体"/>
          <w:color w:val="auto"/>
          <w:kern w:val="2"/>
          <w:sz w:val="24"/>
          <w:szCs w:val="24"/>
          <w:highlight w:val="none"/>
          <w:u w:val="single"/>
        </w:rPr>
        <w:t>（姓名）</w:t>
      </w:r>
      <w:r>
        <w:rPr>
          <w:rFonts w:ascii="宋体" w:hAnsi="宋体"/>
          <w:color w:val="auto"/>
          <w:kern w:val="2"/>
          <w:sz w:val="24"/>
          <w:szCs w:val="24"/>
          <w:highlight w:val="none"/>
        </w:rPr>
        <w:t>系</w:t>
      </w:r>
      <w:r>
        <w:rPr>
          <w:rFonts w:ascii="宋体" w:hAnsi="宋体"/>
          <w:color w:val="auto"/>
          <w:kern w:val="2"/>
          <w:sz w:val="24"/>
          <w:szCs w:val="24"/>
          <w:highlight w:val="none"/>
          <w:u w:val="single"/>
        </w:rPr>
        <w:t>（</w:t>
      </w:r>
      <w:r>
        <w:rPr>
          <w:rFonts w:hint="eastAsia" w:ascii="宋体" w:hAnsi="宋体"/>
          <w:color w:val="auto"/>
          <w:kern w:val="2"/>
          <w:sz w:val="24"/>
          <w:szCs w:val="24"/>
          <w:highlight w:val="none"/>
          <w:u w:val="single"/>
        </w:rPr>
        <w:t>供应商</w:t>
      </w:r>
      <w:r>
        <w:rPr>
          <w:rFonts w:ascii="宋体" w:hAnsi="宋体"/>
          <w:color w:val="auto"/>
          <w:kern w:val="2"/>
          <w:sz w:val="24"/>
          <w:szCs w:val="24"/>
          <w:highlight w:val="none"/>
          <w:u w:val="single"/>
        </w:rPr>
        <w:t>名称）</w:t>
      </w:r>
      <w:r>
        <w:rPr>
          <w:rFonts w:ascii="宋体" w:hAnsi="宋体"/>
          <w:color w:val="auto"/>
          <w:kern w:val="2"/>
          <w:sz w:val="24"/>
          <w:szCs w:val="24"/>
          <w:highlight w:val="none"/>
        </w:rPr>
        <w:t>的法定代表人，现委托</w:t>
      </w:r>
      <w:r>
        <w:rPr>
          <w:rFonts w:ascii="宋体" w:hAnsi="宋体"/>
          <w:color w:val="auto"/>
          <w:kern w:val="2"/>
          <w:sz w:val="24"/>
          <w:szCs w:val="24"/>
          <w:highlight w:val="none"/>
          <w:u w:val="single"/>
        </w:rPr>
        <w:t>（姓名）</w:t>
      </w:r>
      <w:r>
        <w:rPr>
          <w:rFonts w:ascii="宋体" w:hAnsi="宋体"/>
          <w:color w:val="auto"/>
          <w:kern w:val="2"/>
          <w:sz w:val="24"/>
          <w:szCs w:val="24"/>
          <w:highlight w:val="none"/>
        </w:rPr>
        <w:t>为我方代理人。代理人根据授权，以我方名义签署、澄清</w:t>
      </w:r>
      <w:r>
        <w:rPr>
          <w:rFonts w:hint="eastAsia" w:ascii="宋体" w:hAnsi="宋体"/>
          <w:color w:val="auto"/>
          <w:kern w:val="2"/>
          <w:sz w:val="24"/>
          <w:szCs w:val="24"/>
          <w:highlight w:val="none"/>
        </w:rPr>
        <w:t>、说明、补正</w:t>
      </w:r>
      <w:r>
        <w:rPr>
          <w:rFonts w:ascii="宋体" w:hAnsi="宋体"/>
          <w:color w:val="auto"/>
          <w:kern w:val="2"/>
          <w:sz w:val="24"/>
          <w:szCs w:val="24"/>
          <w:highlight w:val="none"/>
        </w:rPr>
        <w:t>、递交、撤回、修改</w:t>
      </w:r>
      <w:r>
        <w:rPr>
          <w:rFonts w:ascii="宋体" w:hAnsi="宋体"/>
          <w:color w:val="auto"/>
          <w:kern w:val="2"/>
          <w:sz w:val="24"/>
          <w:szCs w:val="24"/>
          <w:highlight w:val="none"/>
          <w:u w:val="single"/>
        </w:rPr>
        <w:t>（项目名称）</w:t>
      </w:r>
      <w:r>
        <w:rPr>
          <w:rFonts w:hint="eastAsia" w:ascii="宋体" w:hAnsi="宋体"/>
          <w:color w:val="auto"/>
          <w:kern w:val="2"/>
          <w:sz w:val="24"/>
          <w:szCs w:val="24"/>
          <w:highlight w:val="none"/>
        </w:rPr>
        <w:t>磋商响应文件</w:t>
      </w:r>
      <w:r>
        <w:rPr>
          <w:rFonts w:ascii="宋体" w:hAnsi="宋体"/>
          <w:color w:val="auto"/>
          <w:kern w:val="2"/>
          <w:sz w:val="24"/>
          <w:szCs w:val="24"/>
          <w:highlight w:val="none"/>
        </w:rPr>
        <w:t>、签订合同和处理有关事宜，其法律后果由我方承担。</w:t>
      </w:r>
    </w:p>
    <w:p w14:paraId="625738A4">
      <w:pPr>
        <w:spacing w:line="480" w:lineRule="exact"/>
        <w:ind w:firstLine="480" w:firstLineChars="200"/>
        <w:rPr>
          <w:rFonts w:ascii="宋体" w:hAnsi="宋体"/>
          <w:color w:val="auto"/>
          <w:kern w:val="2"/>
          <w:sz w:val="24"/>
          <w:szCs w:val="24"/>
          <w:highlight w:val="none"/>
        </w:rPr>
      </w:pPr>
      <w:r>
        <w:rPr>
          <w:rFonts w:ascii="宋体" w:hAnsi="宋体"/>
          <w:color w:val="auto"/>
          <w:kern w:val="2"/>
          <w:sz w:val="24"/>
          <w:szCs w:val="24"/>
          <w:highlight w:val="none"/>
        </w:rPr>
        <w:t>委托期限：</w:t>
      </w:r>
      <w:r>
        <w:rPr>
          <w:rFonts w:hint="eastAsia" w:ascii="宋体" w:hAnsi="宋体"/>
          <w:color w:val="auto"/>
          <w:kern w:val="2"/>
          <w:sz w:val="24"/>
          <w:szCs w:val="24"/>
          <w:highlight w:val="none"/>
          <w:u w:val="single"/>
        </w:rPr>
        <w:t xml:space="preserve">         </w:t>
      </w:r>
      <w:r>
        <w:rPr>
          <w:rFonts w:hint="eastAsia" w:ascii="宋体" w:hAnsi="宋体"/>
          <w:color w:val="auto"/>
          <w:kern w:val="2"/>
          <w:sz w:val="24"/>
          <w:szCs w:val="24"/>
          <w:highlight w:val="none"/>
        </w:rPr>
        <w:t>。</w:t>
      </w:r>
    </w:p>
    <w:p w14:paraId="0D2B0142">
      <w:pPr>
        <w:spacing w:line="480" w:lineRule="exact"/>
        <w:ind w:firstLine="480" w:firstLineChars="200"/>
        <w:rPr>
          <w:rFonts w:ascii="宋体" w:hAnsi="宋体"/>
          <w:color w:val="auto"/>
          <w:kern w:val="2"/>
          <w:sz w:val="24"/>
          <w:szCs w:val="24"/>
          <w:highlight w:val="none"/>
        </w:rPr>
      </w:pPr>
      <w:r>
        <w:rPr>
          <w:rFonts w:ascii="宋体" w:hAnsi="宋体"/>
          <w:color w:val="auto"/>
          <w:kern w:val="2"/>
          <w:sz w:val="24"/>
          <w:szCs w:val="24"/>
          <w:highlight w:val="none"/>
        </w:rPr>
        <w:t>代理人无转委托权。</w:t>
      </w:r>
    </w:p>
    <w:p w14:paraId="35811E8D">
      <w:pPr>
        <w:jc w:val="left"/>
        <w:rPr>
          <w:rFonts w:ascii="宋体" w:hAnsi="Calibri"/>
          <w:color w:val="auto"/>
          <w:kern w:val="2"/>
          <w:sz w:val="24"/>
          <w:szCs w:val="24"/>
          <w:highlight w:val="none"/>
        </w:rPr>
      </w:pPr>
    </w:p>
    <w:p w14:paraId="2B7AC6CE">
      <w:pPr>
        <w:topLinePunct/>
        <w:spacing w:line="480" w:lineRule="exact"/>
        <w:ind w:firstLine="480" w:firstLineChars="200"/>
        <w:jc w:val="center"/>
        <w:rPr>
          <w:rFonts w:hint="eastAsia" w:ascii="宋体" w:hAnsi="宋体"/>
          <w:color w:val="auto"/>
          <w:kern w:val="2"/>
          <w:sz w:val="24"/>
          <w:szCs w:val="24"/>
          <w:highlight w:val="none"/>
        </w:rPr>
      </w:pPr>
      <w:r>
        <w:rPr>
          <w:rFonts w:hint="eastAsia" w:ascii="宋体" w:hAnsi="宋体"/>
          <w:color w:val="auto"/>
          <w:kern w:val="2"/>
          <w:sz w:val="24"/>
          <w:szCs w:val="24"/>
          <w:highlight w:val="none"/>
        </w:rPr>
        <w:t>供应商：（企业电子签章）</w:t>
      </w:r>
    </w:p>
    <w:p w14:paraId="2FF11159">
      <w:pPr>
        <w:topLinePunct/>
        <w:spacing w:line="480" w:lineRule="exact"/>
        <w:ind w:firstLine="480" w:firstLineChars="200"/>
        <w:jc w:val="center"/>
        <w:rPr>
          <w:rFonts w:hint="eastAsia" w:ascii="宋体" w:hAnsi="宋体"/>
          <w:color w:val="auto"/>
          <w:kern w:val="2"/>
          <w:sz w:val="24"/>
          <w:szCs w:val="24"/>
          <w:highlight w:val="none"/>
        </w:rPr>
      </w:pPr>
      <w:r>
        <w:rPr>
          <w:rFonts w:hint="eastAsia" w:ascii="宋体" w:hAnsi="宋体"/>
          <w:color w:val="auto"/>
          <w:kern w:val="2"/>
          <w:sz w:val="24"/>
          <w:szCs w:val="24"/>
          <w:highlight w:val="none"/>
        </w:rPr>
        <w:t>法定代表人：（电子签章）</w:t>
      </w:r>
    </w:p>
    <w:p w14:paraId="784CB02B">
      <w:pPr>
        <w:topLinePunct/>
        <w:spacing w:line="480" w:lineRule="exact"/>
        <w:ind w:firstLine="480" w:firstLineChars="200"/>
        <w:jc w:val="center"/>
        <w:rPr>
          <w:rFonts w:hint="eastAsia" w:ascii="宋体" w:hAnsi="宋体"/>
          <w:color w:val="auto"/>
          <w:kern w:val="2"/>
          <w:sz w:val="24"/>
          <w:szCs w:val="24"/>
          <w:highlight w:val="none"/>
          <w:lang w:eastAsia="zh-CN"/>
        </w:rPr>
      </w:pPr>
      <w:r>
        <w:rPr>
          <w:rFonts w:hint="eastAsia" w:ascii="宋体" w:hAnsi="宋体"/>
          <w:color w:val="auto"/>
          <w:kern w:val="2"/>
          <w:sz w:val="24"/>
          <w:szCs w:val="24"/>
          <w:highlight w:val="none"/>
          <w:lang w:val="en-US" w:eastAsia="zh-CN"/>
        </w:rPr>
        <w:t>法人</w:t>
      </w:r>
      <w:r>
        <w:rPr>
          <w:rFonts w:hint="eastAsia" w:ascii="宋体" w:hAnsi="宋体"/>
          <w:color w:val="auto"/>
          <w:kern w:val="2"/>
          <w:sz w:val="24"/>
          <w:szCs w:val="24"/>
          <w:highlight w:val="none"/>
        </w:rPr>
        <w:t>身份证号</w:t>
      </w:r>
      <w:r>
        <w:rPr>
          <w:rFonts w:hint="eastAsia" w:ascii="宋体" w:hAnsi="宋体"/>
          <w:color w:val="auto"/>
          <w:kern w:val="2"/>
          <w:sz w:val="24"/>
          <w:szCs w:val="24"/>
          <w:highlight w:val="none"/>
          <w:lang w:eastAsia="zh-CN"/>
        </w:rPr>
        <w:t>：</w:t>
      </w:r>
    </w:p>
    <w:p w14:paraId="3098DED8">
      <w:pPr>
        <w:topLinePunct/>
        <w:spacing w:line="480" w:lineRule="exact"/>
        <w:ind w:firstLine="480" w:firstLineChars="200"/>
        <w:jc w:val="center"/>
        <w:rPr>
          <w:rFonts w:hint="eastAsia" w:ascii="宋体" w:hAnsi="宋体"/>
          <w:color w:val="auto"/>
          <w:kern w:val="2"/>
          <w:sz w:val="24"/>
          <w:szCs w:val="24"/>
          <w:highlight w:val="none"/>
        </w:rPr>
      </w:pPr>
      <w:r>
        <w:rPr>
          <w:rFonts w:hint="eastAsia" w:ascii="宋体" w:hAnsi="宋体"/>
          <w:color w:val="auto"/>
          <w:kern w:val="2"/>
          <w:sz w:val="24"/>
          <w:szCs w:val="24"/>
          <w:highlight w:val="none"/>
        </w:rPr>
        <w:t>委托代理人姓名：</w:t>
      </w:r>
    </w:p>
    <w:p w14:paraId="11BADE83">
      <w:pPr>
        <w:topLinePunct/>
        <w:spacing w:line="480" w:lineRule="exact"/>
        <w:ind w:firstLine="480" w:firstLineChars="200"/>
        <w:jc w:val="center"/>
        <w:rPr>
          <w:rFonts w:ascii="宋体" w:hAnsi="宋体"/>
          <w:bCs/>
          <w:color w:val="auto"/>
          <w:kern w:val="2"/>
          <w:sz w:val="24"/>
          <w:szCs w:val="24"/>
          <w:highlight w:val="none"/>
        </w:rPr>
      </w:pPr>
      <w:r>
        <w:rPr>
          <w:rFonts w:hint="eastAsia" w:ascii="宋体" w:hAnsi="宋体"/>
          <w:color w:val="auto"/>
          <w:kern w:val="2"/>
          <w:sz w:val="24"/>
          <w:szCs w:val="24"/>
          <w:highlight w:val="none"/>
        </w:rPr>
        <w:t>委托代理人身份证号：</w:t>
      </w:r>
    </w:p>
    <w:p w14:paraId="0B9981BE">
      <w:pPr>
        <w:spacing w:line="480" w:lineRule="exact"/>
        <w:ind w:firstLine="3036" w:firstLineChars="1265"/>
        <w:jc w:val="center"/>
        <w:rPr>
          <w:rFonts w:ascii="宋体" w:hAnsi="宋体"/>
          <w:color w:val="auto"/>
          <w:kern w:val="2"/>
          <w:sz w:val="24"/>
          <w:szCs w:val="24"/>
          <w:highlight w:val="none"/>
        </w:rPr>
      </w:pPr>
      <w:r>
        <w:rPr>
          <w:rFonts w:hint="eastAsia" w:ascii="宋体" w:hAnsi="宋体"/>
          <w:color w:val="auto"/>
          <w:kern w:val="2"/>
          <w:sz w:val="24"/>
          <w:szCs w:val="24"/>
          <w:highlight w:val="none"/>
        </w:rPr>
        <w:t xml:space="preserve">日期：   </w:t>
      </w:r>
      <w:r>
        <w:rPr>
          <w:rFonts w:ascii="宋体" w:hAnsi="宋体"/>
          <w:color w:val="auto"/>
          <w:kern w:val="2"/>
          <w:sz w:val="24"/>
          <w:szCs w:val="24"/>
          <w:highlight w:val="none"/>
        </w:rPr>
        <w:t>年</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月</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日</w:t>
      </w:r>
    </w:p>
    <w:p w14:paraId="497D94CB">
      <w:pPr>
        <w:spacing w:line="480" w:lineRule="exact"/>
        <w:ind w:firstLine="480" w:firstLineChars="200"/>
        <w:rPr>
          <w:rFonts w:ascii="宋体" w:hAnsi="宋体"/>
          <w:bCs/>
          <w:color w:val="auto"/>
          <w:kern w:val="2"/>
          <w:sz w:val="24"/>
          <w:szCs w:val="24"/>
          <w:highlight w:val="none"/>
        </w:rPr>
      </w:pPr>
    </w:p>
    <w:p w14:paraId="4E5E04DD">
      <w:pPr>
        <w:spacing w:line="480" w:lineRule="exact"/>
        <w:ind w:firstLine="480" w:firstLineChars="200"/>
        <w:rPr>
          <w:rFonts w:ascii="宋体" w:hAnsi="宋体"/>
          <w:color w:val="auto"/>
          <w:kern w:val="2"/>
          <w:sz w:val="24"/>
          <w:szCs w:val="24"/>
          <w:highlight w:val="none"/>
        </w:rPr>
      </w:pPr>
    </w:p>
    <w:p w14:paraId="31D1D4DF">
      <w:pPr>
        <w:spacing w:line="480" w:lineRule="exact"/>
        <w:jc w:val="left"/>
        <w:rPr>
          <w:rFonts w:ascii="宋体" w:hAnsi="宋体"/>
          <w:color w:val="auto"/>
          <w:kern w:val="2"/>
          <w:sz w:val="24"/>
          <w:szCs w:val="24"/>
          <w:highlight w:val="none"/>
        </w:rPr>
      </w:pPr>
      <w:r>
        <w:rPr>
          <w:rFonts w:hint="eastAsia" w:ascii="宋体" w:hAnsi="宋体"/>
          <w:color w:val="auto"/>
          <w:kern w:val="2"/>
          <w:sz w:val="24"/>
          <w:szCs w:val="24"/>
          <w:highlight w:val="none"/>
        </w:rPr>
        <w:t>附法定代表人及委托代理人的身份证正反面原件扫描件加盖</w:t>
      </w:r>
      <w:r>
        <w:rPr>
          <w:rFonts w:hint="eastAsia" w:ascii="宋体" w:hAnsi="宋体"/>
          <w:bCs/>
          <w:color w:val="auto"/>
          <w:kern w:val="2"/>
          <w:sz w:val="24"/>
          <w:szCs w:val="24"/>
          <w:highlight w:val="none"/>
        </w:rPr>
        <w:t>企业电子签章</w:t>
      </w:r>
      <w:r>
        <w:rPr>
          <w:rFonts w:hint="eastAsia" w:ascii="宋体" w:hAnsi="宋体"/>
          <w:color w:val="auto"/>
          <w:kern w:val="2"/>
          <w:sz w:val="24"/>
          <w:szCs w:val="24"/>
          <w:highlight w:val="none"/>
        </w:rPr>
        <w:t>；</w:t>
      </w:r>
    </w:p>
    <w:p w14:paraId="7A073016">
      <w:pPr>
        <w:spacing w:line="480" w:lineRule="auto"/>
        <w:ind w:firstLine="480"/>
        <w:rPr>
          <w:rFonts w:hint="eastAsia" w:ascii="宋体" w:hAnsi="宋体" w:eastAsia="宋体" w:cs="宋体"/>
          <w:bCs/>
          <w:color w:val="auto"/>
          <w:sz w:val="22"/>
          <w:highlight w:val="none"/>
          <w:lang w:val="zh-CN"/>
        </w:rPr>
      </w:pPr>
    </w:p>
    <w:p w14:paraId="5E367E4F">
      <w:pPr>
        <w:spacing w:line="480" w:lineRule="auto"/>
        <w:rPr>
          <w:rFonts w:hint="eastAsia" w:ascii="宋体" w:hAnsi="宋体" w:eastAsia="宋体" w:cs="宋体"/>
          <w:bCs/>
          <w:color w:val="auto"/>
          <w:sz w:val="22"/>
          <w:highlight w:val="none"/>
        </w:rPr>
      </w:pPr>
      <w:bookmarkStart w:id="89" w:name="_Toc419273080"/>
    </w:p>
    <w:p w14:paraId="79C870BD">
      <w:pPr>
        <w:spacing w:line="480" w:lineRule="auto"/>
        <w:rPr>
          <w:rFonts w:hint="eastAsia" w:ascii="宋体" w:hAnsi="宋体" w:eastAsia="宋体" w:cs="宋体"/>
          <w:bCs/>
          <w:color w:val="auto"/>
          <w:sz w:val="22"/>
          <w:highlight w:val="none"/>
        </w:rPr>
      </w:pPr>
    </w:p>
    <w:p w14:paraId="0EF1454A">
      <w:pPr>
        <w:spacing w:line="480" w:lineRule="auto"/>
        <w:ind w:firstLine="480"/>
        <w:jc w:val="center"/>
        <w:rPr>
          <w:rFonts w:hint="eastAsia" w:ascii="宋体" w:hAnsi="宋体" w:eastAsia="宋体" w:cs="宋体"/>
          <w:bCs/>
          <w:color w:val="auto"/>
          <w:sz w:val="24"/>
          <w:szCs w:val="28"/>
          <w:highlight w:val="none"/>
          <w:lang w:val="en-US" w:eastAsia="zh-CN"/>
        </w:rPr>
      </w:pPr>
    </w:p>
    <w:p w14:paraId="6E049C6D">
      <w:pPr>
        <w:spacing w:line="480" w:lineRule="auto"/>
        <w:ind w:firstLine="480"/>
        <w:jc w:val="center"/>
        <w:rPr>
          <w:rFonts w:hint="eastAsia" w:ascii="宋体" w:hAnsi="宋体" w:eastAsia="宋体" w:cs="宋体"/>
          <w:bCs/>
          <w:color w:val="auto"/>
          <w:sz w:val="24"/>
          <w:szCs w:val="28"/>
          <w:highlight w:val="none"/>
          <w:lang w:val="en-US" w:eastAsia="zh-CN"/>
        </w:rPr>
      </w:pPr>
    </w:p>
    <w:p w14:paraId="3E3C69BE">
      <w:pPr>
        <w:spacing w:line="480" w:lineRule="auto"/>
        <w:ind w:firstLine="480"/>
        <w:jc w:val="center"/>
        <w:rPr>
          <w:rFonts w:hint="eastAsia" w:ascii="宋体" w:hAnsi="宋体" w:eastAsia="宋体" w:cs="宋体"/>
          <w:bCs/>
          <w:color w:val="auto"/>
          <w:sz w:val="24"/>
          <w:szCs w:val="28"/>
          <w:highlight w:val="none"/>
          <w:lang w:val="en-US" w:eastAsia="zh-CN"/>
        </w:rPr>
      </w:pPr>
    </w:p>
    <w:p w14:paraId="3E9D81A9">
      <w:pPr>
        <w:spacing w:line="480" w:lineRule="exact"/>
        <w:jc w:val="center"/>
        <w:outlineLvl w:val="0"/>
        <w:rPr>
          <w:rFonts w:hint="eastAsia" w:ascii="宋体" w:hAnsi="宋体" w:eastAsia="宋体" w:cs="宋体"/>
          <w:b/>
          <w:color w:val="auto"/>
          <w:kern w:val="2"/>
          <w:sz w:val="24"/>
          <w:szCs w:val="24"/>
          <w:highlight w:val="none"/>
        </w:rPr>
      </w:pPr>
      <w:bookmarkStart w:id="90" w:name="_Toc7425"/>
      <w:bookmarkStart w:id="91" w:name="_Toc148365440"/>
      <w:bookmarkStart w:id="92" w:name="_Toc148365113"/>
    </w:p>
    <w:p w14:paraId="2CA1D26B">
      <w:pPr>
        <w:rPr>
          <w:rFonts w:hint="eastAsia" w:ascii="宋体" w:hAnsi="宋体" w:eastAsia="宋体" w:cs="宋体"/>
          <w:b/>
          <w:color w:val="auto"/>
          <w:kern w:val="2"/>
          <w:sz w:val="24"/>
          <w:szCs w:val="24"/>
          <w:highlight w:val="none"/>
        </w:rPr>
      </w:pPr>
      <w:bookmarkStart w:id="93" w:name="_Toc26759"/>
      <w:bookmarkStart w:id="94" w:name="_Toc8163"/>
      <w:r>
        <w:rPr>
          <w:rFonts w:hint="eastAsia" w:ascii="宋体" w:hAnsi="宋体" w:eastAsia="宋体" w:cs="宋体"/>
          <w:b/>
          <w:color w:val="auto"/>
          <w:kern w:val="2"/>
          <w:sz w:val="24"/>
          <w:szCs w:val="24"/>
          <w:highlight w:val="none"/>
        </w:rPr>
        <w:br w:type="page"/>
      </w:r>
    </w:p>
    <w:p w14:paraId="4BD8E516">
      <w:pPr>
        <w:spacing w:line="480" w:lineRule="exact"/>
        <w:jc w:val="center"/>
        <w:outlineLvl w:val="0"/>
        <w:rPr>
          <w:rFonts w:hint="eastAsia" w:ascii="宋体" w:hAnsi="宋体" w:eastAsia="宋体" w:cs="宋体"/>
          <w:b/>
          <w:bCs/>
          <w:color w:val="auto"/>
          <w:kern w:val="2"/>
          <w:sz w:val="24"/>
          <w:szCs w:val="24"/>
          <w:highlight w:val="none"/>
        </w:rPr>
      </w:pPr>
      <w:r>
        <w:rPr>
          <w:rFonts w:hint="eastAsia" w:ascii="宋体" w:hAnsi="宋体" w:eastAsia="宋体" w:cs="宋体"/>
          <w:b/>
          <w:color w:val="auto"/>
          <w:kern w:val="2"/>
          <w:sz w:val="24"/>
          <w:szCs w:val="24"/>
          <w:highlight w:val="none"/>
        </w:rPr>
        <w:t>四、磋商承诺函</w:t>
      </w:r>
      <w:bookmarkEnd w:id="90"/>
      <w:bookmarkEnd w:id="91"/>
      <w:bookmarkEnd w:id="92"/>
      <w:bookmarkEnd w:id="93"/>
      <w:bookmarkEnd w:id="94"/>
    </w:p>
    <w:p w14:paraId="565D9BBB">
      <w:pPr>
        <w:spacing w:line="360" w:lineRule="auto"/>
        <w:jc w:val="left"/>
        <w:rPr>
          <w:rFonts w:hint="eastAsia" w:ascii="宋体" w:hAnsi="宋体" w:eastAsia="宋体" w:cs="宋体"/>
          <w:bCs/>
          <w:color w:val="auto"/>
          <w:kern w:val="2"/>
          <w:sz w:val="24"/>
          <w:szCs w:val="24"/>
          <w:highlight w:val="none"/>
          <w:u w:val="single"/>
        </w:rPr>
      </w:pPr>
      <w:r>
        <w:rPr>
          <w:rFonts w:hint="eastAsia" w:ascii="宋体" w:hAnsi="宋体" w:eastAsia="宋体" w:cs="宋体"/>
          <w:color w:val="auto"/>
          <w:kern w:val="2"/>
          <w:sz w:val="24"/>
          <w:szCs w:val="24"/>
          <w:highlight w:val="none"/>
        </w:rPr>
        <w:t>致：</w:t>
      </w:r>
      <w:r>
        <w:rPr>
          <w:rFonts w:hint="eastAsia" w:ascii="宋体" w:hAnsi="宋体" w:eastAsia="宋体" w:cs="宋体"/>
          <w:bCs/>
          <w:color w:val="auto"/>
          <w:kern w:val="2"/>
          <w:sz w:val="24"/>
          <w:szCs w:val="24"/>
          <w:highlight w:val="none"/>
          <w:u w:val="single"/>
        </w:rPr>
        <w:t xml:space="preserve">  （采购人）      </w:t>
      </w:r>
    </w:p>
    <w:p w14:paraId="08477535">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我方已充分了解了（</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项目编号）</w:t>
      </w:r>
      <w:r>
        <w:rPr>
          <w:rFonts w:hint="eastAsia" w:ascii="宋体" w:hAnsi="宋体" w:eastAsia="宋体" w:cs="宋体"/>
          <w:color w:val="auto"/>
          <w:kern w:val="2"/>
          <w:sz w:val="24"/>
          <w:szCs w:val="24"/>
          <w:highlight w:val="none"/>
        </w:rPr>
        <w:t>的竞争性磋商文件，愿意遵照本项目《竞争性磋商文件》、《中华人民共和国政府采购法》等有关规定参与竞标，并承诺如下：</w:t>
      </w:r>
    </w:p>
    <w:p w14:paraId="257A0FF9">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1、我方承诺将严格按照“公开、公平、公正和诚实信用原则”参与本项目竞标活动。</w:t>
      </w:r>
    </w:p>
    <w:p w14:paraId="70BC81FF">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2、我方承诺在投标有效期内不撤销响应性文件；</w:t>
      </w:r>
    </w:p>
    <w:p w14:paraId="2C873826">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3、我方承诺在响应性文件及对三门峡市公共资源交易供应商诚信库中提供的材料真实有效；</w:t>
      </w:r>
    </w:p>
    <w:p w14:paraId="10C89C40">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4、我方承诺绝不与采购人、其他投标供应商或者代理机构恶意串通的投标；</w:t>
      </w:r>
    </w:p>
    <w:p w14:paraId="0AABB6F6">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5、我方承诺绝不以他人的名义投标、串通投标、以行贿手段谋取中标或者以其他弄虚作假方式投标；</w:t>
      </w:r>
    </w:p>
    <w:p w14:paraId="59B3A9E0">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6、我方承诺绝不采取不正当手段谋取中标；</w:t>
      </w:r>
    </w:p>
    <w:p w14:paraId="7A2958C2">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7、如我方中标，我方承诺在收到成交通知书后，在成交通知书规定的期限内，根据磋商文件、我方的磋商响应文件及有关澄清承诺书的要求，与采购人订立书面合同，并按照合同约定承担完成合同的责任和义务.</w:t>
      </w:r>
    </w:p>
    <w:p w14:paraId="30EEF662">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8、如我方违反此约定，愿意承担对本项目造成的一切经济损失，并同时依法承担相应法律责任。</w:t>
      </w:r>
    </w:p>
    <w:p w14:paraId="73CB5E1F">
      <w:pPr>
        <w:autoSpaceDE w:val="0"/>
        <w:autoSpaceDN w:val="0"/>
        <w:adjustRightInd w:val="0"/>
        <w:spacing w:line="500" w:lineRule="exact"/>
        <w:ind w:firstLine="564" w:firstLineChars="235"/>
        <w:jc w:val="left"/>
        <w:rPr>
          <w:rFonts w:hint="eastAsia" w:ascii="宋体" w:hAnsi="宋体" w:eastAsia="宋体" w:cs="宋体"/>
          <w:color w:val="auto"/>
          <w:sz w:val="24"/>
          <w:szCs w:val="24"/>
          <w:highlight w:val="none"/>
        </w:rPr>
      </w:pPr>
    </w:p>
    <w:p w14:paraId="7445D90B">
      <w:pPr>
        <w:spacing w:line="360" w:lineRule="auto"/>
        <w:ind w:firstLine="3280" w:firstLineChars="136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供应商：（企业电子签章）</w:t>
      </w:r>
    </w:p>
    <w:p w14:paraId="13C4FE7A">
      <w:pPr>
        <w:spacing w:line="360" w:lineRule="auto"/>
        <w:ind w:firstLine="3280" w:firstLineChars="136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szCs w:val="28"/>
          <w:highlight w:val="none"/>
        </w:rPr>
        <w:t>电子</w:t>
      </w:r>
      <w:r>
        <w:rPr>
          <w:rFonts w:hint="eastAsia" w:ascii="宋体" w:hAnsi="宋体" w:eastAsia="宋体" w:cs="宋体"/>
          <w:color w:val="auto"/>
          <w:kern w:val="2"/>
          <w:sz w:val="24"/>
          <w:szCs w:val="24"/>
          <w:highlight w:val="none"/>
        </w:rPr>
        <w:t>签章）</w:t>
      </w:r>
    </w:p>
    <w:p w14:paraId="7F5EC97F">
      <w:pPr>
        <w:spacing w:line="360" w:lineRule="auto"/>
        <w:ind w:firstLine="3280" w:firstLineChars="136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日期：   年   月   日</w:t>
      </w:r>
    </w:p>
    <w:p w14:paraId="622ABD16">
      <w:pPr>
        <w:spacing w:line="480" w:lineRule="auto"/>
        <w:ind w:firstLine="480"/>
        <w:rPr>
          <w:rFonts w:hint="eastAsia" w:ascii="宋体" w:hAnsi="宋体" w:eastAsia="宋体" w:cs="宋体"/>
          <w:bCs/>
          <w:color w:val="auto"/>
          <w:sz w:val="22"/>
          <w:highlight w:val="none"/>
          <w:lang w:val="zh-CN"/>
        </w:rPr>
      </w:pPr>
    </w:p>
    <w:p w14:paraId="23EAB83F">
      <w:pPr>
        <w:spacing w:line="480" w:lineRule="exact"/>
        <w:jc w:val="center"/>
        <w:outlineLvl w:val="0"/>
        <w:rPr>
          <w:rFonts w:ascii="宋体" w:hAnsi="宋体" w:cs="宋体"/>
          <w:b/>
          <w:color w:val="auto"/>
          <w:kern w:val="2"/>
          <w:sz w:val="24"/>
          <w:szCs w:val="24"/>
          <w:highlight w:val="none"/>
        </w:rPr>
      </w:pPr>
      <w:r>
        <w:rPr>
          <w:rFonts w:hint="eastAsia" w:ascii="宋体" w:hAnsi="宋体" w:eastAsia="宋体" w:cs="宋体"/>
          <w:bCs/>
          <w:color w:val="auto"/>
          <w:sz w:val="22"/>
          <w:highlight w:val="none"/>
        </w:rPr>
        <w:br w:type="page"/>
      </w:r>
      <w:bookmarkStart w:id="95" w:name="_Toc148365441"/>
      <w:bookmarkStart w:id="96" w:name="_Toc148365114"/>
      <w:bookmarkStart w:id="97" w:name="_Toc25705"/>
      <w:bookmarkStart w:id="98" w:name="_Toc12231"/>
      <w:r>
        <w:rPr>
          <w:rFonts w:hint="eastAsia" w:ascii="宋体" w:hAnsi="宋体" w:cs="宋体"/>
          <w:b/>
          <w:color w:val="auto"/>
          <w:kern w:val="2"/>
          <w:sz w:val="24"/>
          <w:szCs w:val="24"/>
          <w:highlight w:val="none"/>
        </w:rPr>
        <w:t>五、供应商情况</w:t>
      </w:r>
      <w:bookmarkEnd w:id="95"/>
      <w:bookmarkEnd w:id="96"/>
      <w:bookmarkEnd w:id="97"/>
      <w:bookmarkEnd w:id="98"/>
    </w:p>
    <w:p w14:paraId="340EC935">
      <w:pPr>
        <w:widowControl/>
        <w:spacing w:line="520" w:lineRule="atLeast"/>
        <w:jc w:val="center"/>
        <w:rPr>
          <w:rFonts w:ascii="宋体" w:hAnsi="宋体"/>
          <w:b/>
          <w:bCs/>
          <w:color w:val="auto"/>
          <w:sz w:val="24"/>
          <w:szCs w:val="24"/>
          <w:highlight w:val="none"/>
        </w:rPr>
      </w:pPr>
      <w:r>
        <w:rPr>
          <w:rFonts w:hint="eastAsia" w:ascii="宋体" w:hAnsi="宋体"/>
          <w:b/>
          <w:bCs/>
          <w:color w:val="auto"/>
          <w:sz w:val="24"/>
          <w:szCs w:val="24"/>
          <w:highlight w:val="none"/>
        </w:rPr>
        <w:t>（一）基本情况表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73"/>
        <w:gridCol w:w="1551"/>
        <w:gridCol w:w="1119"/>
        <w:gridCol w:w="1132"/>
        <w:gridCol w:w="235"/>
        <w:gridCol w:w="1679"/>
      </w:tblGrid>
      <w:tr w14:paraId="41C7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32EE3259">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供应商名称</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3383EB8A">
            <w:pPr>
              <w:keepNext w:val="0"/>
              <w:keepLines w:val="0"/>
              <w:pageBreakBefore w:val="0"/>
              <w:kinsoku/>
              <w:wordWrap w:val="0"/>
              <w:overflowPunct/>
              <w:topLinePunct w:val="0"/>
              <w:bidi w:val="0"/>
              <w:spacing w:line="360" w:lineRule="auto"/>
              <w:rPr>
                <w:color w:val="auto"/>
                <w:sz w:val="24"/>
                <w:highlight w:val="none"/>
              </w:rPr>
            </w:pPr>
          </w:p>
        </w:tc>
      </w:tr>
      <w:tr w14:paraId="5FC4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3B48F4F5">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ign w:val="center"/>
          </w:tcPr>
          <w:p w14:paraId="7D9E8D43">
            <w:pPr>
              <w:keepNext w:val="0"/>
              <w:keepLines w:val="0"/>
              <w:pageBreakBefore w:val="0"/>
              <w:kinsoku/>
              <w:wordWrap w:val="0"/>
              <w:overflowPunct/>
              <w:topLinePunct w:val="0"/>
              <w:bidi w:val="0"/>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34CD7770">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邮政编码</w:t>
            </w:r>
          </w:p>
        </w:tc>
        <w:tc>
          <w:tcPr>
            <w:tcW w:w="1679" w:type="dxa"/>
            <w:tcBorders>
              <w:top w:val="single" w:color="auto" w:sz="4" w:space="0"/>
              <w:left w:val="single" w:color="auto" w:sz="4" w:space="0"/>
              <w:bottom w:val="single" w:color="auto" w:sz="4" w:space="0"/>
              <w:right w:val="single" w:color="auto" w:sz="4" w:space="0"/>
            </w:tcBorders>
            <w:noWrap/>
            <w:vAlign w:val="center"/>
          </w:tcPr>
          <w:p w14:paraId="5F3AA6E7">
            <w:pPr>
              <w:keepNext w:val="0"/>
              <w:keepLines w:val="0"/>
              <w:pageBreakBefore w:val="0"/>
              <w:kinsoku/>
              <w:wordWrap w:val="0"/>
              <w:overflowPunct/>
              <w:topLinePunct w:val="0"/>
              <w:bidi w:val="0"/>
              <w:spacing w:line="360" w:lineRule="auto"/>
              <w:rPr>
                <w:color w:val="auto"/>
                <w:sz w:val="24"/>
                <w:highlight w:val="none"/>
              </w:rPr>
            </w:pPr>
          </w:p>
        </w:tc>
      </w:tr>
      <w:tr w14:paraId="484B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vMerge w:val="restart"/>
            <w:tcBorders>
              <w:top w:val="single" w:color="auto" w:sz="4" w:space="0"/>
              <w:left w:val="single" w:color="auto" w:sz="4" w:space="0"/>
              <w:bottom w:val="single" w:color="auto" w:sz="4" w:space="0"/>
              <w:right w:val="single" w:color="auto" w:sz="4" w:space="0"/>
            </w:tcBorders>
            <w:noWrap/>
            <w:vAlign w:val="center"/>
          </w:tcPr>
          <w:p w14:paraId="25166E9C">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联系方式</w:t>
            </w:r>
          </w:p>
        </w:tc>
        <w:tc>
          <w:tcPr>
            <w:tcW w:w="973" w:type="dxa"/>
            <w:tcBorders>
              <w:top w:val="single" w:color="auto" w:sz="4" w:space="0"/>
              <w:left w:val="single" w:color="auto" w:sz="4" w:space="0"/>
              <w:bottom w:val="single" w:color="auto" w:sz="4" w:space="0"/>
              <w:right w:val="single" w:color="auto" w:sz="4" w:space="0"/>
            </w:tcBorders>
            <w:noWrap/>
            <w:vAlign w:val="center"/>
          </w:tcPr>
          <w:p w14:paraId="2EB7716A">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联系人</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7F6665B4">
            <w:pPr>
              <w:keepNext w:val="0"/>
              <w:keepLines w:val="0"/>
              <w:pageBreakBefore w:val="0"/>
              <w:kinsoku/>
              <w:wordWrap w:val="0"/>
              <w:overflowPunct/>
              <w:topLinePunct w:val="0"/>
              <w:bidi w:val="0"/>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554E6CAF">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电话</w:t>
            </w:r>
          </w:p>
        </w:tc>
        <w:tc>
          <w:tcPr>
            <w:tcW w:w="1679" w:type="dxa"/>
            <w:tcBorders>
              <w:top w:val="single" w:color="auto" w:sz="4" w:space="0"/>
              <w:left w:val="single" w:color="auto" w:sz="4" w:space="0"/>
              <w:bottom w:val="single" w:color="auto" w:sz="4" w:space="0"/>
              <w:right w:val="single" w:color="auto" w:sz="4" w:space="0"/>
            </w:tcBorders>
            <w:noWrap/>
            <w:vAlign w:val="center"/>
          </w:tcPr>
          <w:p w14:paraId="5FFBED67">
            <w:pPr>
              <w:keepNext w:val="0"/>
              <w:keepLines w:val="0"/>
              <w:pageBreakBefore w:val="0"/>
              <w:kinsoku/>
              <w:wordWrap w:val="0"/>
              <w:overflowPunct/>
              <w:topLinePunct w:val="0"/>
              <w:bidi w:val="0"/>
              <w:spacing w:line="360" w:lineRule="auto"/>
              <w:rPr>
                <w:color w:val="auto"/>
                <w:sz w:val="24"/>
                <w:highlight w:val="none"/>
              </w:rPr>
            </w:pPr>
          </w:p>
        </w:tc>
      </w:tr>
      <w:tr w14:paraId="5103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31" w:type="dxa"/>
            <w:vMerge w:val="continue"/>
            <w:tcBorders>
              <w:top w:val="single" w:color="auto" w:sz="4" w:space="0"/>
              <w:left w:val="single" w:color="auto" w:sz="4" w:space="0"/>
              <w:bottom w:val="single" w:color="auto" w:sz="4" w:space="0"/>
              <w:right w:val="single" w:color="auto" w:sz="4" w:space="0"/>
            </w:tcBorders>
            <w:noWrap/>
            <w:vAlign w:val="center"/>
          </w:tcPr>
          <w:p w14:paraId="31C0AEC8">
            <w:pPr>
              <w:keepNext w:val="0"/>
              <w:keepLines w:val="0"/>
              <w:pageBreakBefore w:val="0"/>
              <w:kinsoku/>
              <w:wordWrap w:val="0"/>
              <w:overflowPunct/>
              <w:topLinePunct w:val="0"/>
              <w:bidi w:val="0"/>
              <w:rPr>
                <w:color w:val="auto"/>
                <w:sz w:val="20"/>
                <w:szCs w:val="20"/>
                <w:highlight w:val="none"/>
              </w:rPr>
            </w:pPr>
          </w:p>
        </w:tc>
        <w:tc>
          <w:tcPr>
            <w:tcW w:w="973" w:type="dxa"/>
            <w:tcBorders>
              <w:top w:val="single" w:color="auto" w:sz="4" w:space="0"/>
              <w:left w:val="single" w:color="auto" w:sz="4" w:space="0"/>
              <w:bottom w:val="single" w:color="auto" w:sz="4" w:space="0"/>
              <w:right w:val="single" w:color="auto" w:sz="4" w:space="0"/>
            </w:tcBorders>
            <w:noWrap/>
            <w:vAlign w:val="center"/>
          </w:tcPr>
          <w:p w14:paraId="1F78F863">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传真</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5771AA6B">
            <w:pPr>
              <w:keepNext w:val="0"/>
              <w:keepLines w:val="0"/>
              <w:pageBreakBefore w:val="0"/>
              <w:kinsoku/>
              <w:wordWrap w:val="0"/>
              <w:overflowPunct/>
              <w:topLinePunct w:val="0"/>
              <w:bidi w:val="0"/>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145845CD">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网址</w:t>
            </w:r>
          </w:p>
        </w:tc>
        <w:tc>
          <w:tcPr>
            <w:tcW w:w="1679" w:type="dxa"/>
            <w:tcBorders>
              <w:top w:val="single" w:color="auto" w:sz="4" w:space="0"/>
              <w:left w:val="single" w:color="auto" w:sz="4" w:space="0"/>
              <w:bottom w:val="single" w:color="auto" w:sz="4" w:space="0"/>
              <w:right w:val="single" w:color="auto" w:sz="4" w:space="0"/>
            </w:tcBorders>
            <w:noWrap/>
            <w:vAlign w:val="center"/>
          </w:tcPr>
          <w:p w14:paraId="6DCAAE8F">
            <w:pPr>
              <w:keepNext w:val="0"/>
              <w:keepLines w:val="0"/>
              <w:pageBreakBefore w:val="0"/>
              <w:kinsoku/>
              <w:wordWrap w:val="0"/>
              <w:overflowPunct/>
              <w:topLinePunct w:val="0"/>
              <w:bidi w:val="0"/>
              <w:spacing w:line="360" w:lineRule="auto"/>
              <w:rPr>
                <w:color w:val="auto"/>
                <w:sz w:val="24"/>
                <w:highlight w:val="none"/>
              </w:rPr>
            </w:pPr>
          </w:p>
        </w:tc>
      </w:tr>
      <w:tr w14:paraId="2351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31900D5">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3FFABF22">
            <w:pPr>
              <w:keepNext w:val="0"/>
              <w:keepLines w:val="0"/>
              <w:pageBreakBefore w:val="0"/>
              <w:tabs>
                <w:tab w:val="left" w:pos="4776"/>
              </w:tabs>
              <w:kinsoku/>
              <w:wordWrap w:val="0"/>
              <w:overflowPunct/>
              <w:topLinePunct w:val="0"/>
              <w:bidi w:val="0"/>
              <w:spacing w:line="360" w:lineRule="auto"/>
              <w:rPr>
                <w:color w:val="auto"/>
                <w:sz w:val="24"/>
                <w:highlight w:val="none"/>
              </w:rPr>
            </w:pPr>
          </w:p>
        </w:tc>
      </w:tr>
      <w:tr w14:paraId="4FFA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641B9068">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法定代表人</w:t>
            </w:r>
          </w:p>
        </w:tc>
        <w:tc>
          <w:tcPr>
            <w:tcW w:w="973" w:type="dxa"/>
            <w:tcBorders>
              <w:top w:val="single" w:color="auto" w:sz="4" w:space="0"/>
              <w:left w:val="single" w:color="auto" w:sz="4" w:space="0"/>
              <w:bottom w:val="single" w:color="auto" w:sz="4" w:space="0"/>
              <w:right w:val="single" w:color="auto" w:sz="4" w:space="0"/>
            </w:tcBorders>
            <w:noWrap/>
            <w:vAlign w:val="center"/>
          </w:tcPr>
          <w:p w14:paraId="10CB6FDC">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姓名</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3C10F51A">
            <w:pPr>
              <w:keepNext w:val="0"/>
              <w:keepLines w:val="0"/>
              <w:pageBreakBefore w:val="0"/>
              <w:kinsoku/>
              <w:wordWrap w:val="0"/>
              <w:overflowPunct/>
              <w:topLinePunct w:val="0"/>
              <w:bidi w:val="0"/>
              <w:spacing w:line="360" w:lineRule="auto"/>
              <w:rPr>
                <w:color w:val="auto"/>
                <w:sz w:val="24"/>
                <w:highlight w:val="none"/>
              </w:rPr>
            </w:pPr>
          </w:p>
        </w:tc>
        <w:tc>
          <w:tcPr>
            <w:tcW w:w="1132" w:type="dxa"/>
            <w:tcBorders>
              <w:top w:val="single" w:color="auto" w:sz="4" w:space="0"/>
              <w:left w:val="single" w:color="auto" w:sz="4" w:space="0"/>
              <w:bottom w:val="single" w:color="auto" w:sz="4" w:space="0"/>
              <w:right w:val="single" w:color="auto" w:sz="4" w:space="0"/>
            </w:tcBorders>
            <w:noWrap/>
            <w:vAlign w:val="center"/>
          </w:tcPr>
          <w:p w14:paraId="71D9C068">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电话</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47C6F3E0">
            <w:pPr>
              <w:keepNext w:val="0"/>
              <w:keepLines w:val="0"/>
              <w:pageBreakBefore w:val="0"/>
              <w:kinsoku/>
              <w:wordWrap w:val="0"/>
              <w:overflowPunct/>
              <w:topLinePunct w:val="0"/>
              <w:bidi w:val="0"/>
              <w:spacing w:line="360" w:lineRule="auto"/>
              <w:rPr>
                <w:color w:val="auto"/>
                <w:sz w:val="24"/>
                <w:highlight w:val="none"/>
              </w:rPr>
            </w:pPr>
          </w:p>
        </w:tc>
      </w:tr>
      <w:tr w14:paraId="3AC5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524F9AE1">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1BE4C1B5">
            <w:pPr>
              <w:keepNext w:val="0"/>
              <w:keepLines w:val="0"/>
              <w:pageBreakBefore w:val="0"/>
              <w:kinsoku/>
              <w:wordWrap w:val="0"/>
              <w:overflowPunct/>
              <w:topLinePunct w:val="0"/>
              <w:bidi w:val="0"/>
              <w:spacing w:line="360" w:lineRule="auto"/>
              <w:rPr>
                <w:color w:val="auto"/>
                <w:sz w:val="24"/>
                <w:highlight w:val="none"/>
              </w:rPr>
            </w:pPr>
          </w:p>
        </w:tc>
        <w:tc>
          <w:tcPr>
            <w:tcW w:w="4165" w:type="dxa"/>
            <w:gridSpan w:val="4"/>
            <w:tcBorders>
              <w:top w:val="single" w:color="auto" w:sz="4" w:space="0"/>
              <w:left w:val="single" w:color="auto" w:sz="4" w:space="0"/>
              <w:bottom w:val="single" w:color="auto" w:sz="4" w:space="0"/>
              <w:right w:val="single" w:color="auto" w:sz="4" w:space="0"/>
            </w:tcBorders>
            <w:noWrap/>
            <w:vAlign w:val="center"/>
          </w:tcPr>
          <w:p w14:paraId="35AE2C53">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员工总人数：</w:t>
            </w:r>
          </w:p>
        </w:tc>
      </w:tr>
      <w:tr w14:paraId="756B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5801B3DA">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13F54D49">
            <w:pPr>
              <w:keepNext w:val="0"/>
              <w:keepLines w:val="0"/>
              <w:pageBreakBefore w:val="0"/>
              <w:kinsoku/>
              <w:wordWrap w:val="0"/>
              <w:overflowPunct/>
              <w:topLinePunct w:val="0"/>
              <w:bidi w:val="0"/>
              <w:spacing w:line="360" w:lineRule="auto"/>
              <w:rPr>
                <w:color w:val="auto"/>
                <w:sz w:val="24"/>
                <w:highlight w:val="none"/>
              </w:rPr>
            </w:pPr>
          </w:p>
        </w:tc>
      </w:tr>
      <w:tr w14:paraId="6320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4934B9FD">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6688D82B">
            <w:pPr>
              <w:keepNext w:val="0"/>
              <w:keepLines w:val="0"/>
              <w:pageBreakBefore w:val="0"/>
              <w:kinsoku/>
              <w:wordWrap w:val="0"/>
              <w:overflowPunct/>
              <w:topLinePunct w:val="0"/>
              <w:bidi w:val="0"/>
              <w:spacing w:line="360" w:lineRule="auto"/>
              <w:rPr>
                <w:color w:val="auto"/>
                <w:sz w:val="24"/>
                <w:highlight w:val="none"/>
              </w:rPr>
            </w:pPr>
          </w:p>
        </w:tc>
        <w:tc>
          <w:tcPr>
            <w:tcW w:w="2251" w:type="dxa"/>
            <w:gridSpan w:val="2"/>
            <w:tcBorders>
              <w:top w:val="single" w:color="auto" w:sz="4" w:space="0"/>
              <w:left w:val="single" w:color="auto" w:sz="4" w:space="0"/>
              <w:bottom w:val="single" w:color="auto" w:sz="4" w:space="0"/>
              <w:right w:val="single" w:color="auto" w:sz="4" w:space="0"/>
            </w:tcBorders>
            <w:noWrap/>
            <w:vAlign w:val="center"/>
          </w:tcPr>
          <w:p w14:paraId="4500E3F9">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2844ADCE">
            <w:pPr>
              <w:keepNext w:val="0"/>
              <w:keepLines w:val="0"/>
              <w:pageBreakBefore w:val="0"/>
              <w:kinsoku/>
              <w:wordWrap w:val="0"/>
              <w:overflowPunct/>
              <w:topLinePunct w:val="0"/>
              <w:bidi w:val="0"/>
              <w:spacing w:line="360" w:lineRule="auto"/>
              <w:rPr>
                <w:color w:val="auto"/>
                <w:sz w:val="24"/>
                <w:highlight w:val="none"/>
              </w:rPr>
            </w:pPr>
          </w:p>
        </w:tc>
      </w:tr>
      <w:tr w14:paraId="6F52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F869CCB">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账号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6D21D014">
            <w:pPr>
              <w:keepNext w:val="0"/>
              <w:keepLines w:val="0"/>
              <w:pageBreakBefore w:val="0"/>
              <w:kinsoku/>
              <w:wordWrap w:val="0"/>
              <w:overflowPunct/>
              <w:topLinePunct w:val="0"/>
              <w:bidi w:val="0"/>
              <w:spacing w:line="360" w:lineRule="auto"/>
              <w:rPr>
                <w:color w:val="auto"/>
                <w:sz w:val="24"/>
                <w:highlight w:val="none"/>
              </w:rPr>
            </w:pPr>
          </w:p>
        </w:tc>
      </w:tr>
      <w:tr w14:paraId="355B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AC21D29">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401407D3">
            <w:pPr>
              <w:keepNext w:val="0"/>
              <w:keepLines w:val="0"/>
              <w:pageBreakBefore w:val="0"/>
              <w:kinsoku/>
              <w:wordWrap w:val="0"/>
              <w:overflowPunct/>
              <w:topLinePunct w:val="0"/>
              <w:bidi w:val="0"/>
              <w:spacing w:line="360" w:lineRule="auto"/>
              <w:rPr>
                <w:color w:val="auto"/>
                <w:sz w:val="24"/>
                <w:highlight w:val="none"/>
              </w:rPr>
            </w:pPr>
          </w:p>
        </w:tc>
      </w:tr>
    </w:tbl>
    <w:p w14:paraId="514193D4">
      <w:pPr>
        <w:widowControl/>
        <w:spacing w:line="520" w:lineRule="atLeast"/>
        <w:jc w:val="right"/>
        <w:rPr>
          <w:rFonts w:ascii="宋体" w:hAnsi="宋体"/>
          <w:color w:val="auto"/>
          <w:sz w:val="24"/>
          <w:szCs w:val="24"/>
          <w:highlight w:val="none"/>
        </w:rPr>
      </w:pPr>
    </w:p>
    <w:p w14:paraId="67BFA6A8">
      <w:pPr>
        <w:spacing w:line="360" w:lineRule="auto"/>
        <w:ind w:firstLine="3280" w:firstLineChars="1367"/>
        <w:jc w:val="left"/>
        <w:rPr>
          <w:rFonts w:ascii="宋体" w:hAnsi="宋体"/>
          <w:color w:val="auto"/>
          <w:kern w:val="2"/>
          <w:sz w:val="24"/>
          <w:szCs w:val="24"/>
          <w:highlight w:val="none"/>
        </w:rPr>
      </w:pPr>
      <w:r>
        <w:rPr>
          <w:rFonts w:hint="eastAsia" w:ascii="宋体" w:hAnsi="宋体"/>
          <w:color w:val="auto"/>
          <w:kern w:val="2"/>
          <w:sz w:val="24"/>
          <w:szCs w:val="24"/>
          <w:highlight w:val="none"/>
        </w:rPr>
        <w:t>供应商：</w:t>
      </w:r>
      <w:r>
        <w:rPr>
          <w:rFonts w:hint="eastAsia" w:ascii="宋体" w:hAnsi="宋体"/>
          <w:color w:val="auto"/>
          <w:kern w:val="2"/>
          <w:sz w:val="24"/>
          <w:szCs w:val="24"/>
          <w:highlight w:val="none"/>
          <w:lang w:val="en-US" w:eastAsia="zh-CN"/>
        </w:rPr>
        <w:t xml:space="preserve">        </w:t>
      </w:r>
      <w:r>
        <w:rPr>
          <w:rFonts w:hint="eastAsia" w:ascii="宋体" w:hAnsi="宋体"/>
          <w:color w:val="auto"/>
          <w:kern w:val="2"/>
          <w:sz w:val="24"/>
          <w:szCs w:val="24"/>
          <w:highlight w:val="none"/>
        </w:rPr>
        <w:t>（企业电子签章）</w:t>
      </w:r>
    </w:p>
    <w:p w14:paraId="17C08701">
      <w:pPr>
        <w:spacing w:line="360" w:lineRule="auto"/>
        <w:ind w:firstLine="3280" w:firstLineChars="1367"/>
        <w:jc w:val="left"/>
        <w:rPr>
          <w:rFonts w:ascii="宋体" w:hAnsi="宋体"/>
          <w:color w:val="auto"/>
          <w:kern w:val="2"/>
          <w:sz w:val="24"/>
          <w:szCs w:val="24"/>
          <w:highlight w:val="none"/>
        </w:rPr>
      </w:pPr>
      <w:r>
        <w:rPr>
          <w:rFonts w:hint="eastAsia" w:ascii="宋体" w:hAnsi="宋体"/>
          <w:color w:val="auto"/>
          <w:kern w:val="2"/>
          <w:sz w:val="24"/>
          <w:szCs w:val="24"/>
          <w:highlight w:val="none"/>
        </w:rPr>
        <w:t>法定代表人：</w:t>
      </w:r>
      <w:r>
        <w:rPr>
          <w:rFonts w:hint="eastAsia" w:ascii="宋体" w:hAnsi="宋体"/>
          <w:color w:val="auto"/>
          <w:kern w:val="2"/>
          <w:sz w:val="24"/>
          <w:szCs w:val="24"/>
          <w:highlight w:val="none"/>
          <w:lang w:val="en-US" w:eastAsia="zh-CN"/>
        </w:rPr>
        <w:t xml:space="preserve">    </w:t>
      </w:r>
      <w:r>
        <w:rPr>
          <w:rFonts w:hint="eastAsia" w:ascii="宋体" w:hAnsi="宋体"/>
          <w:color w:val="auto"/>
          <w:kern w:val="2"/>
          <w:sz w:val="24"/>
          <w:szCs w:val="24"/>
          <w:highlight w:val="none"/>
        </w:rPr>
        <w:t>（</w:t>
      </w:r>
      <w:r>
        <w:rPr>
          <w:rFonts w:hint="eastAsia" w:ascii="宋体" w:hAnsi="宋体" w:eastAsia="宋体" w:cs="宋体"/>
          <w:bCs/>
          <w:color w:val="auto"/>
          <w:sz w:val="24"/>
          <w:szCs w:val="28"/>
          <w:highlight w:val="none"/>
        </w:rPr>
        <w:t>电子</w:t>
      </w:r>
      <w:r>
        <w:rPr>
          <w:rFonts w:hint="eastAsia" w:ascii="宋体" w:hAnsi="宋体"/>
          <w:color w:val="auto"/>
          <w:kern w:val="2"/>
          <w:sz w:val="24"/>
          <w:szCs w:val="24"/>
          <w:highlight w:val="none"/>
        </w:rPr>
        <w:t>签章）</w:t>
      </w:r>
    </w:p>
    <w:p w14:paraId="7904C55E">
      <w:pPr>
        <w:spacing w:line="360" w:lineRule="auto"/>
        <w:ind w:firstLine="3280" w:firstLineChars="1367"/>
        <w:jc w:val="left"/>
        <w:rPr>
          <w:rFonts w:ascii="宋体" w:hAnsi="宋体"/>
          <w:color w:val="auto"/>
          <w:kern w:val="2"/>
          <w:sz w:val="24"/>
          <w:szCs w:val="24"/>
          <w:highlight w:val="none"/>
        </w:rPr>
      </w:pPr>
      <w:r>
        <w:rPr>
          <w:rFonts w:hint="eastAsia" w:ascii="宋体" w:hAnsi="宋体"/>
          <w:color w:val="auto"/>
          <w:kern w:val="2"/>
          <w:sz w:val="24"/>
          <w:szCs w:val="24"/>
          <w:highlight w:val="none"/>
        </w:rPr>
        <w:t xml:space="preserve">日期：   </w:t>
      </w:r>
      <w:r>
        <w:rPr>
          <w:rFonts w:ascii="宋体" w:hAnsi="宋体"/>
          <w:color w:val="auto"/>
          <w:kern w:val="2"/>
          <w:sz w:val="24"/>
          <w:szCs w:val="24"/>
          <w:highlight w:val="none"/>
        </w:rPr>
        <w:t>年</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月</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日</w:t>
      </w:r>
    </w:p>
    <w:p w14:paraId="571A4CA9">
      <w:pPr>
        <w:spacing w:line="480" w:lineRule="auto"/>
        <w:ind w:firstLine="480"/>
        <w:rPr>
          <w:rFonts w:hint="eastAsia" w:ascii="宋体" w:hAnsi="宋体" w:eastAsia="宋体" w:cs="宋体"/>
          <w:bCs/>
          <w:color w:val="auto"/>
          <w:sz w:val="22"/>
          <w:highlight w:val="none"/>
        </w:rPr>
      </w:pPr>
    </w:p>
    <w:bookmarkEnd w:id="89"/>
    <w:p w14:paraId="6F7C021D">
      <w:pPr>
        <w:rPr>
          <w:rFonts w:hint="eastAsia" w:ascii="宋体" w:hAnsi="宋体" w:eastAsia="宋体" w:cs="宋体"/>
          <w:bCs/>
          <w:color w:val="auto"/>
          <w:sz w:val="28"/>
          <w:szCs w:val="32"/>
          <w:highlight w:val="none"/>
          <w:u w:val="none"/>
          <w:lang w:val="en-US" w:eastAsia="zh-CN"/>
        </w:rPr>
      </w:pPr>
      <w:r>
        <w:rPr>
          <w:rFonts w:hint="eastAsia" w:ascii="宋体" w:hAnsi="宋体" w:eastAsia="宋体" w:cs="宋体"/>
          <w:bCs/>
          <w:color w:val="auto"/>
          <w:sz w:val="28"/>
          <w:szCs w:val="32"/>
          <w:highlight w:val="none"/>
          <w:u w:val="none"/>
          <w:lang w:val="en-US" w:eastAsia="zh-CN"/>
        </w:rPr>
        <w:br w:type="page"/>
      </w:r>
    </w:p>
    <w:p w14:paraId="62B820A0">
      <w:pPr>
        <w:widowControl/>
        <w:spacing w:line="520" w:lineRule="atLeast"/>
        <w:jc w:val="center"/>
        <w:rPr>
          <w:rFonts w:ascii="宋体" w:hAnsi="宋体"/>
          <w:b/>
          <w:bCs/>
          <w:color w:val="auto"/>
          <w:sz w:val="24"/>
          <w:szCs w:val="24"/>
          <w:highlight w:val="none"/>
        </w:rPr>
      </w:pPr>
      <w:r>
        <w:rPr>
          <w:rFonts w:hint="eastAsia" w:ascii="宋体" w:hAnsi="宋体"/>
          <w:b/>
          <w:bCs/>
          <w:color w:val="auto"/>
          <w:sz w:val="24"/>
          <w:szCs w:val="24"/>
          <w:highlight w:val="none"/>
        </w:rPr>
        <w:t>（二）资格证明资料</w:t>
      </w:r>
    </w:p>
    <w:p w14:paraId="0A735161">
      <w:pPr>
        <w:spacing w:line="480" w:lineRule="auto"/>
        <w:ind w:firstLine="480"/>
        <w:rPr>
          <w:rFonts w:hint="eastAsia" w:ascii="宋体" w:hAnsi="宋体" w:eastAsia="宋体" w:cs="宋体"/>
          <w:bCs/>
          <w:color w:val="auto"/>
          <w:sz w:val="22"/>
          <w:highlight w:val="none"/>
        </w:rPr>
      </w:pPr>
    </w:p>
    <w:p w14:paraId="2F69070B">
      <w:pP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br w:type="page"/>
      </w:r>
    </w:p>
    <w:p w14:paraId="28876B4A">
      <w:pPr>
        <w:spacing w:line="480" w:lineRule="exact"/>
        <w:jc w:val="center"/>
        <w:outlineLvl w:val="0"/>
        <w:rPr>
          <w:rFonts w:hint="default" w:ascii="宋体" w:hAnsi="宋体" w:eastAsia="宋体"/>
          <w:b/>
          <w:bCs/>
          <w:color w:val="auto"/>
          <w:sz w:val="24"/>
          <w:szCs w:val="24"/>
          <w:highlight w:val="none"/>
          <w:lang w:val="en-US" w:eastAsia="zh-CN"/>
        </w:rPr>
      </w:pPr>
      <w:bookmarkStart w:id="99" w:name="_Toc148365115"/>
      <w:bookmarkStart w:id="100" w:name="_Toc148365442"/>
      <w:bookmarkStart w:id="101" w:name="_Toc27288"/>
      <w:bookmarkStart w:id="102" w:name="_Toc13185"/>
      <w:r>
        <w:rPr>
          <w:rFonts w:hint="eastAsia" w:ascii="宋体" w:hAnsi="宋体"/>
          <w:b/>
          <w:color w:val="auto"/>
          <w:sz w:val="24"/>
          <w:szCs w:val="24"/>
          <w:highlight w:val="none"/>
        </w:rPr>
        <w:t>六、</w:t>
      </w:r>
      <w:bookmarkEnd w:id="99"/>
      <w:bookmarkEnd w:id="100"/>
      <w:r>
        <w:rPr>
          <w:rFonts w:hint="eastAsia" w:ascii="宋体" w:hAnsi="宋体"/>
          <w:b/>
          <w:bCs/>
          <w:color w:val="auto"/>
          <w:sz w:val="24"/>
          <w:szCs w:val="24"/>
          <w:highlight w:val="none"/>
          <w:lang w:val="en-US" w:eastAsia="zh-CN"/>
        </w:rPr>
        <w:t>技术标</w:t>
      </w:r>
      <w:bookmarkEnd w:id="101"/>
      <w:bookmarkEnd w:id="102"/>
    </w:p>
    <w:p w14:paraId="49F2A9EA">
      <w:pPr>
        <w:widowControl/>
        <w:spacing w:line="520" w:lineRule="atLeast"/>
        <w:ind w:firstLine="480"/>
        <w:rPr>
          <w:rFonts w:ascii="宋体" w:hAnsi="宋体"/>
          <w:color w:val="auto"/>
          <w:sz w:val="24"/>
          <w:szCs w:val="24"/>
          <w:highlight w:val="none"/>
        </w:rPr>
      </w:pPr>
      <w:r>
        <w:rPr>
          <w:rFonts w:hint="eastAsia" w:ascii="宋体" w:hAnsi="宋体"/>
          <w:color w:val="auto"/>
          <w:kern w:val="2"/>
          <w:sz w:val="24"/>
          <w:szCs w:val="24"/>
          <w:highlight w:val="none"/>
        </w:rPr>
        <w:t>此项格式自理，内容应包括但不限制于评分办法提到的内容。</w:t>
      </w:r>
    </w:p>
    <w:p w14:paraId="3A08A94C">
      <w:pPr>
        <w:spacing w:line="480" w:lineRule="auto"/>
        <w:rPr>
          <w:rFonts w:hint="eastAsia" w:ascii="宋体" w:hAnsi="宋体" w:eastAsia="宋体" w:cs="宋体"/>
          <w:bCs/>
          <w:color w:val="auto"/>
          <w:sz w:val="22"/>
          <w:highlight w:val="none"/>
        </w:rPr>
      </w:pPr>
    </w:p>
    <w:p w14:paraId="4EE8D48A">
      <w:pPr>
        <w:spacing w:line="480" w:lineRule="auto"/>
        <w:ind w:firstLine="480"/>
        <w:rPr>
          <w:rFonts w:hint="eastAsia" w:ascii="宋体" w:hAnsi="宋体" w:eastAsia="宋体" w:cs="宋体"/>
          <w:bCs/>
          <w:color w:val="auto"/>
          <w:sz w:val="22"/>
          <w:highlight w:val="none"/>
        </w:rPr>
      </w:pPr>
    </w:p>
    <w:p w14:paraId="79E916F0">
      <w:pPr>
        <w:spacing w:line="480" w:lineRule="auto"/>
        <w:ind w:firstLine="480"/>
        <w:rPr>
          <w:rFonts w:hint="eastAsia" w:ascii="宋体" w:hAnsi="宋体" w:eastAsia="宋体" w:cs="宋体"/>
          <w:bCs/>
          <w:color w:val="auto"/>
          <w:sz w:val="24"/>
          <w:szCs w:val="28"/>
          <w:highlight w:val="none"/>
        </w:rPr>
      </w:pPr>
    </w:p>
    <w:p w14:paraId="36867C01">
      <w:pPr>
        <w:spacing w:line="480" w:lineRule="auto"/>
        <w:ind w:firstLine="480"/>
        <w:rPr>
          <w:rFonts w:hint="eastAsia" w:ascii="宋体" w:hAnsi="宋体" w:eastAsia="宋体" w:cs="宋体"/>
          <w:bCs/>
          <w:color w:val="auto"/>
          <w:sz w:val="24"/>
          <w:szCs w:val="28"/>
          <w:highlight w:val="none"/>
        </w:rPr>
      </w:pPr>
    </w:p>
    <w:p w14:paraId="1490E77F">
      <w:pPr>
        <w:spacing w:line="480" w:lineRule="auto"/>
        <w:ind w:firstLine="480"/>
        <w:rPr>
          <w:rFonts w:hint="eastAsia" w:ascii="宋体" w:hAnsi="宋体" w:eastAsia="宋体" w:cs="宋体"/>
          <w:bCs/>
          <w:color w:val="auto"/>
          <w:sz w:val="24"/>
          <w:szCs w:val="28"/>
          <w:highlight w:val="none"/>
        </w:rPr>
      </w:pPr>
    </w:p>
    <w:p w14:paraId="513414AD">
      <w:pPr>
        <w:spacing w:line="480" w:lineRule="auto"/>
        <w:ind w:firstLine="480"/>
        <w:rPr>
          <w:rFonts w:hint="eastAsia" w:ascii="宋体" w:hAnsi="宋体" w:eastAsia="宋体" w:cs="宋体"/>
          <w:bCs/>
          <w:color w:val="auto"/>
          <w:sz w:val="24"/>
          <w:szCs w:val="28"/>
          <w:highlight w:val="none"/>
        </w:rPr>
      </w:pPr>
    </w:p>
    <w:p w14:paraId="647E3B7E">
      <w:pPr>
        <w:spacing w:line="480" w:lineRule="auto"/>
        <w:ind w:firstLine="480"/>
        <w:rPr>
          <w:rFonts w:hint="eastAsia" w:ascii="宋体" w:hAnsi="宋体" w:eastAsia="宋体" w:cs="宋体"/>
          <w:bCs/>
          <w:color w:val="auto"/>
          <w:sz w:val="24"/>
          <w:szCs w:val="28"/>
          <w:highlight w:val="none"/>
        </w:rPr>
      </w:pPr>
    </w:p>
    <w:p w14:paraId="00DB27E5">
      <w:pPr>
        <w:spacing w:line="480" w:lineRule="auto"/>
        <w:ind w:firstLine="480"/>
        <w:rPr>
          <w:rFonts w:hint="eastAsia" w:ascii="宋体" w:hAnsi="宋体" w:eastAsia="宋体" w:cs="宋体"/>
          <w:bCs/>
          <w:color w:val="auto"/>
          <w:sz w:val="24"/>
          <w:szCs w:val="28"/>
          <w:highlight w:val="none"/>
        </w:rPr>
      </w:pPr>
    </w:p>
    <w:p w14:paraId="716F4676">
      <w:pPr>
        <w:spacing w:line="480" w:lineRule="auto"/>
        <w:ind w:firstLine="480"/>
        <w:rPr>
          <w:rFonts w:hint="eastAsia" w:ascii="宋体" w:hAnsi="宋体" w:eastAsia="宋体" w:cs="宋体"/>
          <w:bCs/>
          <w:color w:val="auto"/>
          <w:sz w:val="24"/>
          <w:szCs w:val="28"/>
          <w:highlight w:val="none"/>
        </w:rPr>
      </w:pPr>
    </w:p>
    <w:p w14:paraId="10B5316E">
      <w:pPr>
        <w:spacing w:line="480" w:lineRule="auto"/>
        <w:ind w:firstLine="480"/>
        <w:rPr>
          <w:rFonts w:hint="eastAsia" w:ascii="宋体" w:hAnsi="宋体" w:eastAsia="宋体" w:cs="宋体"/>
          <w:bCs/>
          <w:color w:val="auto"/>
          <w:sz w:val="24"/>
          <w:szCs w:val="28"/>
          <w:highlight w:val="none"/>
        </w:rPr>
      </w:pPr>
    </w:p>
    <w:p w14:paraId="2E88D6E7">
      <w:pPr>
        <w:spacing w:line="480" w:lineRule="auto"/>
        <w:ind w:firstLine="480"/>
        <w:rPr>
          <w:rFonts w:hint="eastAsia" w:ascii="宋体" w:hAnsi="宋体" w:eastAsia="宋体" w:cs="宋体"/>
          <w:bCs/>
          <w:color w:val="auto"/>
          <w:sz w:val="24"/>
          <w:szCs w:val="28"/>
          <w:highlight w:val="none"/>
        </w:rPr>
      </w:pPr>
    </w:p>
    <w:p w14:paraId="405C16B0">
      <w:pPr>
        <w:spacing w:line="480" w:lineRule="auto"/>
        <w:ind w:firstLine="480"/>
        <w:rPr>
          <w:rFonts w:hint="eastAsia" w:ascii="宋体" w:hAnsi="宋体" w:eastAsia="宋体" w:cs="宋体"/>
          <w:bCs/>
          <w:color w:val="auto"/>
          <w:sz w:val="24"/>
          <w:szCs w:val="28"/>
          <w:highlight w:val="none"/>
        </w:rPr>
      </w:pPr>
    </w:p>
    <w:p w14:paraId="0FBD2EE4">
      <w:pPr>
        <w:spacing w:line="480" w:lineRule="auto"/>
        <w:ind w:firstLine="480"/>
        <w:rPr>
          <w:rFonts w:hint="eastAsia" w:ascii="宋体" w:hAnsi="宋体" w:eastAsia="宋体" w:cs="宋体"/>
          <w:bCs/>
          <w:color w:val="auto"/>
          <w:sz w:val="24"/>
          <w:szCs w:val="28"/>
          <w:highlight w:val="none"/>
        </w:rPr>
      </w:pPr>
    </w:p>
    <w:p w14:paraId="67D01DD3">
      <w:pPr>
        <w:spacing w:line="480" w:lineRule="auto"/>
        <w:ind w:firstLine="480"/>
        <w:rPr>
          <w:rFonts w:hint="eastAsia" w:ascii="宋体" w:hAnsi="宋体" w:eastAsia="宋体" w:cs="宋体"/>
          <w:bCs/>
          <w:color w:val="auto"/>
          <w:sz w:val="24"/>
          <w:szCs w:val="28"/>
          <w:highlight w:val="none"/>
        </w:rPr>
      </w:pPr>
    </w:p>
    <w:p w14:paraId="42D781B6">
      <w:pPr>
        <w:spacing w:line="480" w:lineRule="auto"/>
        <w:ind w:firstLine="480"/>
        <w:rPr>
          <w:rFonts w:hint="eastAsia" w:ascii="宋体" w:hAnsi="宋体" w:eastAsia="宋体" w:cs="宋体"/>
          <w:bCs/>
          <w:color w:val="auto"/>
          <w:sz w:val="24"/>
          <w:szCs w:val="28"/>
          <w:highlight w:val="none"/>
        </w:rPr>
      </w:pPr>
    </w:p>
    <w:p w14:paraId="69BA3806">
      <w:pPr>
        <w:spacing w:line="480" w:lineRule="auto"/>
        <w:ind w:firstLine="480"/>
        <w:rPr>
          <w:rFonts w:hint="eastAsia" w:ascii="宋体" w:hAnsi="宋体" w:eastAsia="宋体" w:cs="宋体"/>
          <w:bCs/>
          <w:color w:val="auto"/>
          <w:sz w:val="24"/>
          <w:szCs w:val="28"/>
          <w:highlight w:val="none"/>
        </w:rPr>
      </w:pPr>
    </w:p>
    <w:p w14:paraId="5084B6F1">
      <w:pPr>
        <w:spacing w:line="480" w:lineRule="auto"/>
        <w:ind w:firstLine="480"/>
        <w:rPr>
          <w:rFonts w:hint="eastAsia" w:ascii="宋体" w:hAnsi="宋体" w:eastAsia="宋体" w:cs="宋体"/>
          <w:bCs/>
          <w:color w:val="auto"/>
          <w:sz w:val="24"/>
          <w:szCs w:val="28"/>
          <w:highlight w:val="none"/>
        </w:rPr>
      </w:pPr>
    </w:p>
    <w:p w14:paraId="4FC217A7">
      <w:pPr>
        <w:spacing w:line="480" w:lineRule="auto"/>
        <w:ind w:firstLine="480"/>
        <w:rPr>
          <w:rFonts w:hint="eastAsia" w:ascii="宋体" w:hAnsi="宋体" w:eastAsia="宋体" w:cs="宋体"/>
          <w:bCs/>
          <w:color w:val="auto"/>
          <w:sz w:val="24"/>
          <w:szCs w:val="28"/>
          <w:highlight w:val="none"/>
        </w:rPr>
      </w:pPr>
    </w:p>
    <w:p w14:paraId="1E09B54B">
      <w:pPr>
        <w:spacing w:line="480" w:lineRule="auto"/>
        <w:ind w:firstLine="480"/>
        <w:rPr>
          <w:rFonts w:hint="eastAsia" w:ascii="宋体" w:hAnsi="宋体" w:eastAsia="宋体" w:cs="宋体"/>
          <w:bCs/>
          <w:color w:val="auto"/>
          <w:sz w:val="24"/>
          <w:szCs w:val="28"/>
          <w:highlight w:val="none"/>
        </w:rPr>
      </w:pPr>
    </w:p>
    <w:p w14:paraId="75F3F839">
      <w:pPr>
        <w:spacing w:line="480" w:lineRule="auto"/>
        <w:ind w:firstLine="480"/>
        <w:rPr>
          <w:rFonts w:hint="eastAsia" w:ascii="宋体" w:hAnsi="宋体" w:eastAsia="宋体" w:cs="宋体"/>
          <w:bCs/>
          <w:color w:val="auto"/>
          <w:sz w:val="24"/>
          <w:szCs w:val="28"/>
          <w:highlight w:val="none"/>
        </w:rPr>
      </w:pPr>
    </w:p>
    <w:p w14:paraId="641EE98D">
      <w:pPr>
        <w:spacing w:line="480" w:lineRule="auto"/>
        <w:ind w:firstLine="480"/>
        <w:rPr>
          <w:rFonts w:hint="eastAsia" w:ascii="宋体" w:hAnsi="宋体" w:eastAsia="宋体" w:cs="宋体"/>
          <w:bCs/>
          <w:color w:val="auto"/>
          <w:sz w:val="24"/>
          <w:szCs w:val="28"/>
          <w:highlight w:val="none"/>
        </w:rPr>
      </w:pPr>
    </w:p>
    <w:p w14:paraId="4D79D7A1">
      <w:pPr>
        <w:widowControl/>
        <w:jc w:val="center"/>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rPr>
        <w:t>七、</w:t>
      </w:r>
      <w:r>
        <w:rPr>
          <w:rFonts w:hint="eastAsia" w:ascii="宋体" w:hAnsi="宋体"/>
          <w:b/>
          <w:bCs/>
          <w:color w:val="auto"/>
          <w:sz w:val="24"/>
          <w:szCs w:val="24"/>
          <w:highlight w:val="none"/>
          <w:lang w:val="en-US" w:eastAsia="zh-CN"/>
        </w:rPr>
        <w:t>商务标</w:t>
      </w:r>
    </w:p>
    <w:p w14:paraId="03268139">
      <w:pPr>
        <w:widowControl/>
        <w:jc w:val="center"/>
        <w:rPr>
          <w:rFonts w:ascii="宋体" w:hAnsi="宋体"/>
          <w:bCs/>
          <w:color w:val="auto"/>
          <w:sz w:val="24"/>
          <w:szCs w:val="24"/>
          <w:highlight w:val="none"/>
        </w:rPr>
      </w:pPr>
    </w:p>
    <w:p w14:paraId="75A9C7CE">
      <w:pPr>
        <w:spacing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w:t>
      </w:r>
      <w:r>
        <w:rPr>
          <w:rFonts w:hint="eastAsia" w:ascii="宋体" w:hAnsi="宋体" w:eastAsia="宋体" w:cs="宋体"/>
          <w:bCs/>
          <w:color w:val="auto"/>
          <w:kern w:val="2"/>
          <w:sz w:val="24"/>
          <w:szCs w:val="24"/>
          <w:highlight w:val="none"/>
        </w:rPr>
        <w:t>、</w:t>
      </w:r>
      <w:r>
        <w:rPr>
          <w:rFonts w:hint="eastAsia" w:ascii="宋体" w:hAnsi="宋体" w:eastAsia="宋体" w:cs="宋体"/>
          <w:b/>
          <w:color w:val="auto"/>
          <w:sz w:val="24"/>
          <w:szCs w:val="24"/>
          <w:highlight w:val="none"/>
        </w:rPr>
        <w:t>业绩一览表及证明材料</w:t>
      </w:r>
    </w:p>
    <w:p w14:paraId="07358E16">
      <w:pPr>
        <w:spacing w:line="360" w:lineRule="auto"/>
        <w:ind w:firstLine="141" w:firstLineChars="5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p w14:paraId="7DA15718">
      <w:pPr>
        <w:spacing w:line="360" w:lineRule="auto"/>
        <w:ind w:firstLine="141" w:firstLineChars="5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项目编号：</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440"/>
        <w:gridCol w:w="1356"/>
        <w:gridCol w:w="1356"/>
        <w:gridCol w:w="1731"/>
      </w:tblGrid>
      <w:tr w14:paraId="63E3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310CD1A">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序号</w:t>
            </w:r>
          </w:p>
        </w:tc>
        <w:tc>
          <w:tcPr>
            <w:tcW w:w="1620" w:type="dxa"/>
            <w:noWrap w:val="0"/>
            <w:vAlign w:val="center"/>
          </w:tcPr>
          <w:p w14:paraId="17F4CB07">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tc>
        <w:tc>
          <w:tcPr>
            <w:tcW w:w="1440" w:type="dxa"/>
            <w:noWrap w:val="0"/>
            <w:vAlign w:val="center"/>
          </w:tcPr>
          <w:p w14:paraId="40C3363E">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中标日期</w:t>
            </w:r>
          </w:p>
        </w:tc>
        <w:tc>
          <w:tcPr>
            <w:tcW w:w="1356" w:type="dxa"/>
            <w:noWrap w:val="0"/>
            <w:vAlign w:val="center"/>
          </w:tcPr>
          <w:p w14:paraId="15C8D661">
            <w:pPr>
              <w:jc w:val="center"/>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val="en-US" w:eastAsia="zh-CN"/>
              </w:rPr>
              <w:t>服务</w:t>
            </w:r>
            <w:r>
              <w:rPr>
                <w:rFonts w:hint="eastAsia" w:ascii="宋体" w:hAnsi="宋体" w:eastAsia="宋体" w:cs="宋体"/>
                <w:color w:val="auto"/>
                <w:kern w:val="2"/>
                <w:sz w:val="24"/>
                <w:szCs w:val="24"/>
                <w:highlight w:val="none"/>
              </w:rPr>
              <w:t>单位</w:t>
            </w:r>
          </w:p>
        </w:tc>
        <w:tc>
          <w:tcPr>
            <w:tcW w:w="1356" w:type="dxa"/>
            <w:noWrap w:val="0"/>
            <w:vAlign w:val="center"/>
          </w:tcPr>
          <w:p w14:paraId="49A46EF1">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中标金额</w:t>
            </w:r>
          </w:p>
        </w:tc>
        <w:tc>
          <w:tcPr>
            <w:tcW w:w="1731" w:type="dxa"/>
            <w:noWrap w:val="0"/>
            <w:vAlign w:val="center"/>
          </w:tcPr>
          <w:p w14:paraId="069AEB01">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合同签订时间</w:t>
            </w:r>
          </w:p>
        </w:tc>
      </w:tr>
      <w:tr w14:paraId="562B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5E877CB">
            <w:pPr>
              <w:jc w:val="center"/>
              <w:rPr>
                <w:rFonts w:hint="eastAsia" w:ascii="宋体" w:hAnsi="宋体" w:eastAsia="宋体" w:cs="宋体"/>
                <w:color w:val="auto"/>
                <w:kern w:val="2"/>
                <w:sz w:val="24"/>
                <w:szCs w:val="24"/>
                <w:highlight w:val="none"/>
              </w:rPr>
            </w:pPr>
          </w:p>
        </w:tc>
        <w:tc>
          <w:tcPr>
            <w:tcW w:w="1620" w:type="dxa"/>
            <w:noWrap w:val="0"/>
            <w:vAlign w:val="center"/>
          </w:tcPr>
          <w:p w14:paraId="565805D8">
            <w:pPr>
              <w:jc w:val="center"/>
              <w:rPr>
                <w:rFonts w:hint="eastAsia" w:ascii="宋体" w:hAnsi="宋体" w:eastAsia="宋体" w:cs="宋体"/>
                <w:color w:val="auto"/>
                <w:kern w:val="2"/>
                <w:sz w:val="24"/>
                <w:szCs w:val="24"/>
                <w:highlight w:val="none"/>
              </w:rPr>
            </w:pPr>
          </w:p>
        </w:tc>
        <w:tc>
          <w:tcPr>
            <w:tcW w:w="1440" w:type="dxa"/>
            <w:noWrap w:val="0"/>
            <w:vAlign w:val="center"/>
          </w:tcPr>
          <w:p w14:paraId="7E47F3E6">
            <w:pPr>
              <w:jc w:val="center"/>
              <w:rPr>
                <w:rFonts w:hint="eastAsia" w:ascii="宋体" w:hAnsi="宋体" w:eastAsia="宋体" w:cs="宋体"/>
                <w:color w:val="auto"/>
                <w:kern w:val="2"/>
                <w:sz w:val="24"/>
                <w:szCs w:val="24"/>
                <w:highlight w:val="none"/>
              </w:rPr>
            </w:pPr>
          </w:p>
        </w:tc>
        <w:tc>
          <w:tcPr>
            <w:tcW w:w="1356" w:type="dxa"/>
            <w:noWrap w:val="0"/>
            <w:vAlign w:val="center"/>
          </w:tcPr>
          <w:p w14:paraId="03512610">
            <w:pPr>
              <w:jc w:val="center"/>
              <w:rPr>
                <w:rFonts w:hint="eastAsia" w:ascii="宋体" w:hAnsi="宋体" w:eastAsia="宋体" w:cs="宋体"/>
                <w:color w:val="auto"/>
                <w:kern w:val="2"/>
                <w:sz w:val="24"/>
                <w:szCs w:val="24"/>
                <w:highlight w:val="none"/>
              </w:rPr>
            </w:pPr>
          </w:p>
        </w:tc>
        <w:tc>
          <w:tcPr>
            <w:tcW w:w="1356" w:type="dxa"/>
            <w:noWrap w:val="0"/>
            <w:vAlign w:val="center"/>
          </w:tcPr>
          <w:p w14:paraId="035AFBA6">
            <w:pPr>
              <w:jc w:val="center"/>
              <w:rPr>
                <w:rFonts w:hint="eastAsia" w:ascii="宋体" w:hAnsi="宋体" w:eastAsia="宋体" w:cs="宋体"/>
                <w:color w:val="auto"/>
                <w:kern w:val="2"/>
                <w:sz w:val="24"/>
                <w:szCs w:val="24"/>
                <w:highlight w:val="none"/>
              </w:rPr>
            </w:pPr>
          </w:p>
        </w:tc>
        <w:tc>
          <w:tcPr>
            <w:tcW w:w="1731" w:type="dxa"/>
            <w:noWrap w:val="0"/>
            <w:vAlign w:val="center"/>
          </w:tcPr>
          <w:p w14:paraId="70DB5758">
            <w:pPr>
              <w:jc w:val="center"/>
              <w:rPr>
                <w:rFonts w:hint="eastAsia" w:ascii="宋体" w:hAnsi="宋体" w:eastAsia="宋体" w:cs="宋体"/>
                <w:color w:val="auto"/>
                <w:kern w:val="2"/>
                <w:sz w:val="24"/>
                <w:szCs w:val="24"/>
                <w:highlight w:val="none"/>
              </w:rPr>
            </w:pPr>
          </w:p>
        </w:tc>
      </w:tr>
      <w:tr w14:paraId="59AE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7EAB752">
            <w:pPr>
              <w:jc w:val="center"/>
              <w:rPr>
                <w:rFonts w:hint="eastAsia" w:ascii="宋体" w:hAnsi="宋体" w:eastAsia="宋体" w:cs="宋体"/>
                <w:color w:val="auto"/>
                <w:kern w:val="2"/>
                <w:sz w:val="24"/>
                <w:szCs w:val="24"/>
                <w:highlight w:val="none"/>
              </w:rPr>
            </w:pPr>
          </w:p>
        </w:tc>
        <w:tc>
          <w:tcPr>
            <w:tcW w:w="1620" w:type="dxa"/>
            <w:noWrap w:val="0"/>
            <w:vAlign w:val="center"/>
          </w:tcPr>
          <w:p w14:paraId="446948A9">
            <w:pPr>
              <w:jc w:val="center"/>
              <w:rPr>
                <w:rFonts w:hint="eastAsia" w:ascii="宋体" w:hAnsi="宋体" w:eastAsia="宋体" w:cs="宋体"/>
                <w:color w:val="auto"/>
                <w:kern w:val="2"/>
                <w:sz w:val="24"/>
                <w:szCs w:val="24"/>
                <w:highlight w:val="none"/>
              </w:rPr>
            </w:pPr>
          </w:p>
        </w:tc>
        <w:tc>
          <w:tcPr>
            <w:tcW w:w="1440" w:type="dxa"/>
            <w:noWrap w:val="0"/>
            <w:vAlign w:val="center"/>
          </w:tcPr>
          <w:p w14:paraId="0C237D44">
            <w:pPr>
              <w:jc w:val="center"/>
              <w:rPr>
                <w:rFonts w:hint="eastAsia" w:ascii="宋体" w:hAnsi="宋体" w:eastAsia="宋体" w:cs="宋体"/>
                <w:color w:val="auto"/>
                <w:kern w:val="2"/>
                <w:sz w:val="24"/>
                <w:szCs w:val="24"/>
                <w:highlight w:val="none"/>
              </w:rPr>
            </w:pPr>
          </w:p>
        </w:tc>
        <w:tc>
          <w:tcPr>
            <w:tcW w:w="1356" w:type="dxa"/>
            <w:noWrap w:val="0"/>
            <w:vAlign w:val="center"/>
          </w:tcPr>
          <w:p w14:paraId="5870BD8C">
            <w:pPr>
              <w:jc w:val="center"/>
              <w:rPr>
                <w:rFonts w:hint="eastAsia" w:ascii="宋体" w:hAnsi="宋体" w:eastAsia="宋体" w:cs="宋体"/>
                <w:color w:val="auto"/>
                <w:kern w:val="2"/>
                <w:sz w:val="24"/>
                <w:szCs w:val="24"/>
                <w:highlight w:val="none"/>
              </w:rPr>
            </w:pPr>
          </w:p>
        </w:tc>
        <w:tc>
          <w:tcPr>
            <w:tcW w:w="1356" w:type="dxa"/>
            <w:noWrap w:val="0"/>
            <w:vAlign w:val="center"/>
          </w:tcPr>
          <w:p w14:paraId="04AD2AD7">
            <w:pPr>
              <w:jc w:val="center"/>
              <w:rPr>
                <w:rFonts w:hint="eastAsia" w:ascii="宋体" w:hAnsi="宋体" w:eastAsia="宋体" w:cs="宋体"/>
                <w:color w:val="auto"/>
                <w:kern w:val="2"/>
                <w:sz w:val="24"/>
                <w:szCs w:val="24"/>
                <w:highlight w:val="none"/>
              </w:rPr>
            </w:pPr>
          </w:p>
        </w:tc>
        <w:tc>
          <w:tcPr>
            <w:tcW w:w="1731" w:type="dxa"/>
            <w:noWrap w:val="0"/>
            <w:vAlign w:val="center"/>
          </w:tcPr>
          <w:p w14:paraId="7E0708E9">
            <w:pPr>
              <w:jc w:val="center"/>
              <w:rPr>
                <w:rFonts w:hint="eastAsia" w:ascii="宋体" w:hAnsi="宋体" w:eastAsia="宋体" w:cs="宋体"/>
                <w:color w:val="auto"/>
                <w:kern w:val="2"/>
                <w:sz w:val="24"/>
                <w:szCs w:val="24"/>
                <w:highlight w:val="none"/>
              </w:rPr>
            </w:pPr>
          </w:p>
        </w:tc>
      </w:tr>
      <w:tr w14:paraId="0D24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A9E6D65">
            <w:pPr>
              <w:jc w:val="center"/>
              <w:rPr>
                <w:rFonts w:hint="eastAsia" w:ascii="宋体" w:hAnsi="宋体" w:eastAsia="宋体" w:cs="宋体"/>
                <w:color w:val="auto"/>
                <w:kern w:val="2"/>
                <w:sz w:val="24"/>
                <w:szCs w:val="24"/>
                <w:highlight w:val="none"/>
              </w:rPr>
            </w:pPr>
          </w:p>
        </w:tc>
        <w:tc>
          <w:tcPr>
            <w:tcW w:w="1620" w:type="dxa"/>
            <w:noWrap w:val="0"/>
            <w:vAlign w:val="center"/>
          </w:tcPr>
          <w:p w14:paraId="3C983B7D">
            <w:pPr>
              <w:jc w:val="center"/>
              <w:rPr>
                <w:rFonts w:hint="eastAsia" w:ascii="宋体" w:hAnsi="宋体" w:eastAsia="宋体" w:cs="宋体"/>
                <w:color w:val="auto"/>
                <w:kern w:val="2"/>
                <w:sz w:val="24"/>
                <w:szCs w:val="24"/>
                <w:highlight w:val="none"/>
              </w:rPr>
            </w:pPr>
          </w:p>
        </w:tc>
        <w:tc>
          <w:tcPr>
            <w:tcW w:w="1440" w:type="dxa"/>
            <w:noWrap w:val="0"/>
            <w:vAlign w:val="center"/>
          </w:tcPr>
          <w:p w14:paraId="1B3AB282">
            <w:pPr>
              <w:jc w:val="center"/>
              <w:rPr>
                <w:rFonts w:hint="eastAsia" w:ascii="宋体" w:hAnsi="宋体" w:eastAsia="宋体" w:cs="宋体"/>
                <w:color w:val="auto"/>
                <w:kern w:val="2"/>
                <w:sz w:val="24"/>
                <w:szCs w:val="24"/>
                <w:highlight w:val="none"/>
              </w:rPr>
            </w:pPr>
          </w:p>
        </w:tc>
        <w:tc>
          <w:tcPr>
            <w:tcW w:w="1356" w:type="dxa"/>
            <w:noWrap w:val="0"/>
            <w:vAlign w:val="center"/>
          </w:tcPr>
          <w:p w14:paraId="09834719">
            <w:pPr>
              <w:jc w:val="center"/>
              <w:rPr>
                <w:rFonts w:hint="eastAsia" w:ascii="宋体" w:hAnsi="宋体" w:eastAsia="宋体" w:cs="宋体"/>
                <w:color w:val="auto"/>
                <w:kern w:val="2"/>
                <w:sz w:val="24"/>
                <w:szCs w:val="24"/>
                <w:highlight w:val="none"/>
              </w:rPr>
            </w:pPr>
          </w:p>
        </w:tc>
        <w:tc>
          <w:tcPr>
            <w:tcW w:w="1356" w:type="dxa"/>
            <w:noWrap w:val="0"/>
            <w:vAlign w:val="center"/>
          </w:tcPr>
          <w:p w14:paraId="588AEDC0">
            <w:pPr>
              <w:jc w:val="center"/>
              <w:rPr>
                <w:rFonts w:hint="eastAsia" w:ascii="宋体" w:hAnsi="宋体" w:eastAsia="宋体" w:cs="宋体"/>
                <w:color w:val="auto"/>
                <w:kern w:val="2"/>
                <w:sz w:val="24"/>
                <w:szCs w:val="24"/>
                <w:highlight w:val="none"/>
              </w:rPr>
            </w:pPr>
          </w:p>
        </w:tc>
        <w:tc>
          <w:tcPr>
            <w:tcW w:w="1731" w:type="dxa"/>
            <w:noWrap w:val="0"/>
            <w:vAlign w:val="center"/>
          </w:tcPr>
          <w:p w14:paraId="3EF1C4DB">
            <w:pPr>
              <w:jc w:val="center"/>
              <w:rPr>
                <w:rFonts w:hint="eastAsia" w:ascii="宋体" w:hAnsi="宋体" w:eastAsia="宋体" w:cs="宋体"/>
                <w:color w:val="auto"/>
                <w:kern w:val="2"/>
                <w:sz w:val="24"/>
                <w:szCs w:val="24"/>
                <w:highlight w:val="none"/>
              </w:rPr>
            </w:pPr>
          </w:p>
        </w:tc>
      </w:tr>
      <w:tr w14:paraId="7EE2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A3CEB5A">
            <w:pPr>
              <w:jc w:val="center"/>
              <w:rPr>
                <w:rFonts w:hint="eastAsia" w:ascii="宋体" w:hAnsi="宋体" w:eastAsia="宋体" w:cs="宋体"/>
                <w:color w:val="auto"/>
                <w:kern w:val="2"/>
                <w:sz w:val="24"/>
                <w:szCs w:val="24"/>
                <w:highlight w:val="none"/>
              </w:rPr>
            </w:pPr>
          </w:p>
        </w:tc>
        <w:tc>
          <w:tcPr>
            <w:tcW w:w="1620" w:type="dxa"/>
            <w:noWrap w:val="0"/>
            <w:vAlign w:val="center"/>
          </w:tcPr>
          <w:p w14:paraId="3DE4D6F1">
            <w:pPr>
              <w:jc w:val="center"/>
              <w:rPr>
                <w:rFonts w:hint="eastAsia" w:ascii="宋体" w:hAnsi="宋体" w:eastAsia="宋体" w:cs="宋体"/>
                <w:color w:val="auto"/>
                <w:kern w:val="2"/>
                <w:sz w:val="24"/>
                <w:szCs w:val="24"/>
                <w:highlight w:val="none"/>
              </w:rPr>
            </w:pPr>
          </w:p>
        </w:tc>
        <w:tc>
          <w:tcPr>
            <w:tcW w:w="1440" w:type="dxa"/>
            <w:noWrap w:val="0"/>
            <w:vAlign w:val="center"/>
          </w:tcPr>
          <w:p w14:paraId="5916FB18">
            <w:pPr>
              <w:jc w:val="center"/>
              <w:rPr>
                <w:rFonts w:hint="eastAsia" w:ascii="宋体" w:hAnsi="宋体" w:eastAsia="宋体" w:cs="宋体"/>
                <w:color w:val="auto"/>
                <w:kern w:val="2"/>
                <w:sz w:val="24"/>
                <w:szCs w:val="24"/>
                <w:highlight w:val="none"/>
              </w:rPr>
            </w:pPr>
          </w:p>
        </w:tc>
        <w:tc>
          <w:tcPr>
            <w:tcW w:w="1356" w:type="dxa"/>
            <w:noWrap w:val="0"/>
            <w:vAlign w:val="center"/>
          </w:tcPr>
          <w:p w14:paraId="3CE9AE93">
            <w:pPr>
              <w:jc w:val="center"/>
              <w:rPr>
                <w:rFonts w:hint="eastAsia" w:ascii="宋体" w:hAnsi="宋体" w:eastAsia="宋体" w:cs="宋体"/>
                <w:color w:val="auto"/>
                <w:kern w:val="2"/>
                <w:sz w:val="24"/>
                <w:szCs w:val="24"/>
                <w:highlight w:val="none"/>
              </w:rPr>
            </w:pPr>
          </w:p>
        </w:tc>
        <w:tc>
          <w:tcPr>
            <w:tcW w:w="1356" w:type="dxa"/>
            <w:noWrap w:val="0"/>
            <w:vAlign w:val="center"/>
          </w:tcPr>
          <w:p w14:paraId="51940AD5">
            <w:pPr>
              <w:jc w:val="center"/>
              <w:rPr>
                <w:rFonts w:hint="eastAsia" w:ascii="宋体" w:hAnsi="宋体" w:eastAsia="宋体" w:cs="宋体"/>
                <w:color w:val="auto"/>
                <w:kern w:val="2"/>
                <w:sz w:val="24"/>
                <w:szCs w:val="24"/>
                <w:highlight w:val="none"/>
              </w:rPr>
            </w:pPr>
          </w:p>
        </w:tc>
        <w:tc>
          <w:tcPr>
            <w:tcW w:w="1731" w:type="dxa"/>
            <w:noWrap w:val="0"/>
            <w:vAlign w:val="center"/>
          </w:tcPr>
          <w:p w14:paraId="2D064175">
            <w:pPr>
              <w:jc w:val="center"/>
              <w:rPr>
                <w:rFonts w:hint="eastAsia" w:ascii="宋体" w:hAnsi="宋体" w:eastAsia="宋体" w:cs="宋体"/>
                <w:color w:val="auto"/>
                <w:kern w:val="2"/>
                <w:sz w:val="24"/>
                <w:szCs w:val="24"/>
                <w:highlight w:val="none"/>
              </w:rPr>
            </w:pPr>
          </w:p>
        </w:tc>
      </w:tr>
      <w:tr w14:paraId="1948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073191AE">
            <w:pPr>
              <w:jc w:val="center"/>
              <w:rPr>
                <w:rFonts w:hint="eastAsia" w:ascii="宋体" w:hAnsi="宋体" w:eastAsia="宋体" w:cs="宋体"/>
                <w:color w:val="auto"/>
                <w:kern w:val="2"/>
                <w:sz w:val="24"/>
                <w:szCs w:val="24"/>
                <w:highlight w:val="none"/>
              </w:rPr>
            </w:pPr>
          </w:p>
        </w:tc>
        <w:tc>
          <w:tcPr>
            <w:tcW w:w="1620" w:type="dxa"/>
            <w:noWrap w:val="0"/>
            <w:vAlign w:val="center"/>
          </w:tcPr>
          <w:p w14:paraId="09CA36FC">
            <w:pPr>
              <w:jc w:val="center"/>
              <w:rPr>
                <w:rFonts w:hint="eastAsia" w:ascii="宋体" w:hAnsi="宋体" w:eastAsia="宋体" w:cs="宋体"/>
                <w:color w:val="auto"/>
                <w:kern w:val="2"/>
                <w:sz w:val="24"/>
                <w:szCs w:val="24"/>
                <w:highlight w:val="none"/>
              </w:rPr>
            </w:pPr>
          </w:p>
        </w:tc>
        <w:tc>
          <w:tcPr>
            <w:tcW w:w="1440" w:type="dxa"/>
            <w:noWrap w:val="0"/>
            <w:vAlign w:val="center"/>
          </w:tcPr>
          <w:p w14:paraId="184BE065">
            <w:pPr>
              <w:jc w:val="center"/>
              <w:rPr>
                <w:rFonts w:hint="eastAsia" w:ascii="宋体" w:hAnsi="宋体" w:eastAsia="宋体" w:cs="宋体"/>
                <w:color w:val="auto"/>
                <w:kern w:val="2"/>
                <w:sz w:val="24"/>
                <w:szCs w:val="24"/>
                <w:highlight w:val="none"/>
              </w:rPr>
            </w:pPr>
          </w:p>
        </w:tc>
        <w:tc>
          <w:tcPr>
            <w:tcW w:w="1356" w:type="dxa"/>
            <w:noWrap w:val="0"/>
            <w:vAlign w:val="center"/>
          </w:tcPr>
          <w:p w14:paraId="4935EB1D">
            <w:pPr>
              <w:jc w:val="center"/>
              <w:rPr>
                <w:rFonts w:hint="eastAsia" w:ascii="宋体" w:hAnsi="宋体" w:eastAsia="宋体" w:cs="宋体"/>
                <w:color w:val="auto"/>
                <w:kern w:val="2"/>
                <w:sz w:val="24"/>
                <w:szCs w:val="24"/>
                <w:highlight w:val="none"/>
              </w:rPr>
            </w:pPr>
          </w:p>
        </w:tc>
        <w:tc>
          <w:tcPr>
            <w:tcW w:w="1356" w:type="dxa"/>
            <w:noWrap w:val="0"/>
            <w:vAlign w:val="center"/>
          </w:tcPr>
          <w:p w14:paraId="66E2EA7F">
            <w:pPr>
              <w:jc w:val="center"/>
              <w:rPr>
                <w:rFonts w:hint="eastAsia" w:ascii="宋体" w:hAnsi="宋体" w:eastAsia="宋体" w:cs="宋体"/>
                <w:color w:val="auto"/>
                <w:kern w:val="2"/>
                <w:sz w:val="24"/>
                <w:szCs w:val="24"/>
                <w:highlight w:val="none"/>
              </w:rPr>
            </w:pPr>
          </w:p>
        </w:tc>
        <w:tc>
          <w:tcPr>
            <w:tcW w:w="1731" w:type="dxa"/>
            <w:noWrap w:val="0"/>
            <w:vAlign w:val="center"/>
          </w:tcPr>
          <w:p w14:paraId="155E4862">
            <w:pPr>
              <w:jc w:val="center"/>
              <w:rPr>
                <w:rFonts w:hint="eastAsia" w:ascii="宋体" w:hAnsi="宋体" w:eastAsia="宋体" w:cs="宋体"/>
                <w:color w:val="auto"/>
                <w:kern w:val="2"/>
                <w:sz w:val="24"/>
                <w:szCs w:val="24"/>
                <w:highlight w:val="none"/>
              </w:rPr>
            </w:pPr>
          </w:p>
        </w:tc>
      </w:tr>
      <w:tr w14:paraId="2845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151D6600">
            <w:pPr>
              <w:jc w:val="center"/>
              <w:rPr>
                <w:rFonts w:hint="eastAsia" w:ascii="宋体" w:hAnsi="宋体" w:eastAsia="宋体" w:cs="宋体"/>
                <w:color w:val="auto"/>
                <w:kern w:val="2"/>
                <w:sz w:val="24"/>
                <w:szCs w:val="24"/>
                <w:highlight w:val="none"/>
              </w:rPr>
            </w:pPr>
          </w:p>
        </w:tc>
        <w:tc>
          <w:tcPr>
            <w:tcW w:w="1620" w:type="dxa"/>
            <w:noWrap w:val="0"/>
            <w:vAlign w:val="center"/>
          </w:tcPr>
          <w:p w14:paraId="181670EA">
            <w:pPr>
              <w:jc w:val="center"/>
              <w:rPr>
                <w:rFonts w:hint="eastAsia" w:ascii="宋体" w:hAnsi="宋体" w:eastAsia="宋体" w:cs="宋体"/>
                <w:color w:val="auto"/>
                <w:kern w:val="2"/>
                <w:sz w:val="24"/>
                <w:szCs w:val="24"/>
                <w:highlight w:val="none"/>
              </w:rPr>
            </w:pPr>
          </w:p>
        </w:tc>
        <w:tc>
          <w:tcPr>
            <w:tcW w:w="1440" w:type="dxa"/>
            <w:noWrap w:val="0"/>
            <w:vAlign w:val="center"/>
          </w:tcPr>
          <w:p w14:paraId="3DEE50F8">
            <w:pPr>
              <w:jc w:val="center"/>
              <w:rPr>
                <w:rFonts w:hint="eastAsia" w:ascii="宋体" w:hAnsi="宋体" w:eastAsia="宋体" w:cs="宋体"/>
                <w:color w:val="auto"/>
                <w:kern w:val="2"/>
                <w:sz w:val="24"/>
                <w:szCs w:val="24"/>
                <w:highlight w:val="none"/>
              </w:rPr>
            </w:pPr>
          </w:p>
        </w:tc>
        <w:tc>
          <w:tcPr>
            <w:tcW w:w="1356" w:type="dxa"/>
            <w:noWrap w:val="0"/>
            <w:vAlign w:val="center"/>
          </w:tcPr>
          <w:p w14:paraId="35E0CCD8">
            <w:pPr>
              <w:jc w:val="center"/>
              <w:rPr>
                <w:rFonts w:hint="eastAsia" w:ascii="宋体" w:hAnsi="宋体" w:eastAsia="宋体" w:cs="宋体"/>
                <w:color w:val="auto"/>
                <w:kern w:val="2"/>
                <w:sz w:val="24"/>
                <w:szCs w:val="24"/>
                <w:highlight w:val="none"/>
              </w:rPr>
            </w:pPr>
          </w:p>
        </w:tc>
        <w:tc>
          <w:tcPr>
            <w:tcW w:w="1356" w:type="dxa"/>
            <w:noWrap w:val="0"/>
            <w:vAlign w:val="center"/>
          </w:tcPr>
          <w:p w14:paraId="3674BCB7">
            <w:pPr>
              <w:jc w:val="center"/>
              <w:rPr>
                <w:rFonts w:hint="eastAsia" w:ascii="宋体" w:hAnsi="宋体" w:eastAsia="宋体" w:cs="宋体"/>
                <w:color w:val="auto"/>
                <w:kern w:val="2"/>
                <w:sz w:val="24"/>
                <w:szCs w:val="24"/>
                <w:highlight w:val="none"/>
              </w:rPr>
            </w:pPr>
          </w:p>
        </w:tc>
        <w:tc>
          <w:tcPr>
            <w:tcW w:w="1731" w:type="dxa"/>
            <w:noWrap w:val="0"/>
            <w:vAlign w:val="center"/>
          </w:tcPr>
          <w:p w14:paraId="7C8AF035">
            <w:pPr>
              <w:jc w:val="center"/>
              <w:rPr>
                <w:rFonts w:hint="eastAsia" w:ascii="宋体" w:hAnsi="宋体" w:eastAsia="宋体" w:cs="宋体"/>
                <w:color w:val="auto"/>
                <w:kern w:val="2"/>
                <w:sz w:val="24"/>
                <w:szCs w:val="24"/>
                <w:highlight w:val="none"/>
              </w:rPr>
            </w:pPr>
          </w:p>
        </w:tc>
      </w:tr>
      <w:tr w14:paraId="1407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ECDC495">
            <w:pPr>
              <w:jc w:val="center"/>
              <w:rPr>
                <w:rFonts w:hint="eastAsia" w:ascii="宋体" w:hAnsi="宋体" w:eastAsia="宋体" w:cs="宋体"/>
                <w:color w:val="auto"/>
                <w:kern w:val="2"/>
                <w:sz w:val="24"/>
                <w:szCs w:val="24"/>
                <w:highlight w:val="none"/>
              </w:rPr>
            </w:pPr>
          </w:p>
        </w:tc>
        <w:tc>
          <w:tcPr>
            <w:tcW w:w="1620" w:type="dxa"/>
            <w:noWrap w:val="0"/>
            <w:vAlign w:val="center"/>
          </w:tcPr>
          <w:p w14:paraId="19E6E495">
            <w:pPr>
              <w:jc w:val="center"/>
              <w:rPr>
                <w:rFonts w:hint="eastAsia" w:ascii="宋体" w:hAnsi="宋体" w:eastAsia="宋体" w:cs="宋体"/>
                <w:color w:val="auto"/>
                <w:kern w:val="2"/>
                <w:sz w:val="24"/>
                <w:szCs w:val="24"/>
                <w:highlight w:val="none"/>
              </w:rPr>
            </w:pPr>
          </w:p>
        </w:tc>
        <w:tc>
          <w:tcPr>
            <w:tcW w:w="1440" w:type="dxa"/>
            <w:noWrap w:val="0"/>
            <w:vAlign w:val="center"/>
          </w:tcPr>
          <w:p w14:paraId="2B510CF4">
            <w:pPr>
              <w:jc w:val="center"/>
              <w:rPr>
                <w:rFonts w:hint="eastAsia" w:ascii="宋体" w:hAnsi="宋体" w:eastAsia="宋体" w:cs="宋体"/>
                <w:color w:val="auto"/>
                <w:kern w:val="2"/>
                <w:sz w:val="24"/>
                <w:szCs w:val="24"/>
                <w:highlight w:val="none"/>
              </w:rPr>
            </w:pPr>
          </w:p>
        </w:tc>
        <w:tc>
          <w:tcPr>
            <w:tcW w:w="1356" w:type="dxa"/>
            <w:noWrap w:val="0"/>
            <w:vAlign w:val="center"/>
          </w:tcPr>
          <w:p w14:paraId="7928F162">
            <w:pPr>
              <w:jc w:val="center"/>
              <w:rPr>
                <w:rFonts w:hint="eastAsia" w:ascii="宋体" w:hAnsi="宋体" w:eastAsia="宋体" w:cs="宋体"/>
                <w:color w:val="auto"/>
                <w:kern w:val="2"/>
                <w:sz w:val="24"/>
                <w:szCs w:val="24"/>
                <w:highlight w:val="none"/>
              </w:rPr>
            </w:pPr>
          </w:p>
        </w:tc>
        <w:tc>
          <w:tcPr>
            <w:tcW w:w="1356" w:type="dxa"/>
            <w:noWrap w:val="0"/>
            <w:vAlign w:val="center"/>
          </w:tcPr>
          <w:p w14:paraId="366E7652">
            <w:pPr>
              <w:jc w:val="center"/>
              <w:rPr>
                <w:rFonts w:hint="eastAsia" w:ascii="宋体" w:hAnsi="宋体" w:eastAsia="宋体" w:cs="宋体"/>
                <w:color w:val="auto"/>
                <w:kern w:val="2"/>
                <w:sz w:val="24"/>
                <w:szCs w:val="24"/>
                <w:highlight w:val="none"/>
              </w:rPr>
            </w:pPr>
          </w:p>
        </w:tc>
        <w:tc>
          <w:tcPr>
            <w:tcW w:w="1731" w:type="dxa"/>
            <w:noWrap w:val="0"/>
            <w:vAlign w:val="center"/>
          </w:tcPr>
          <w:p w14:paraId="79DCDC28">
            <w:pPr>
              <w:jc w:val="center"/>
              <w:rPr>
                <w:rFonts w:hint="eastAsia" w:ascii="宋体" w:hAnsi="宋体" w:eastAsia="宋体" w:cs="宋体"/>
                <w:color w:val="auto"/>
                <w:kern w:val="2"/>
                <w:sz w:val="24"/>
                <w:szCs w:val="24"/>
                <w:highlight w:val="none"/>
              </w:rPr>
            </w:pPr>
          </w:p>
        </w:tc>
      </w:tr>
      <w:tr w14:paraId="789A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B1777AA">
            <w:pPr>
              <w:jc w:val="center"/>
              <w:rPr>
                <w:rFonts w:hint="eastAsia" w:ascii="宋体" w:hAnsi="宋体" w:eastAsia="宋体" w:cs="宋体"/>
                <w:color w:val="auto"/>
                <w:kern w:val="2"/>
                <w:sz w:val="24"/>
                <w:szCs w:val="24"/>
                <w:highlight w:val="none"/>
              </w:rPr>
            </w:pPr>
          </w:p>
        </w:tc>
        <w:tc>
          <w:tcPr>
            <w:tcW w:w="1620" w:type="dxa"/>
            <w:noWrap w:val="0"/>
            <w:vAlign w:val="center"/>
          </w:tcPr>
          <w:p w14:paraId="65775395">
            <w:pPr>
              <w:jc w:val="center"/>
              <w:rPr>
                <w:rFonts w:hint="eastAsia" w:ascii="宋体" w:hAnsi="宋体" w:eastAsia="宋体" w:cs="宋体"/>
                <w:color w:val="auto"/>
                <w:kern w:val="2"/>
                <w:sz w:val="24"/>
                <w:szCs w:val="24"/>
                <w:highlight w:val="none"/>
              </w:rPr>
            </w:pPr>
          </w:p>
        </w:tc>
        <w:tc>
          <w:tcPr>
            <w:tcW w:w="1440" w:type="dxa"/>
            <w:noWrap w:val="0"/>
            <w:vAlign w:val="center"/>
          </w:tcPr>
          <w:p w14:paraId="3496A798">
            <w:pPr>
              <w:jc w:val="center"/>
              <w:rPr>
                <w:rFonts w:hint="eastAsia" w:ascii="宋体" w:hAnsi="宋体" w:eastAsia="宋体" w:cs="宋体"/>
                <w:color w:val="auto"/>
                <w:kern w:val="2"/>
                <w:sz w:val="24"/>
                <w:szCs w:val="24"/>
                <w:highlight w:val="none"/>
              </w:rPr>
            </w:pPr>
          </w:p>
        </w:tc>
        <w:tc>
          <w:tcPr>
            <w:tcW w:w="1356" w:type="dxa"/>
            <w:noWrap w:val="0"/>
            <w:vAlign w:val="center"/>
          </w:tcPr>
          <w:p w14:paraId="489D5F64">
            <w:pPr>
              <w:jc w:val="center"/>
              <w:rPr>
                <w:rFonts w:hint="eastAsia" w:ascii="宋体" w:hAnsi="宋体" w:eastAsia="宋体" w:cs="宋体"/>
                <w:color w:val="auto"/>
                <w:kern w:val="2"/>
                <w:sz w:val="24"/>
                <w:szCs w:val="24"/>
                <w:highlight w:val="none"/>
              </w:rPr>
            </w:pPr>
          </w:p>
        </w:tc>
        <w:tc>
          <w:tcPr>
            <w:tcW w:w="1356" w:type="dxa"/>
            <w:noWrap w:val="0"/>
            <w:vAlign w:val="center"/>
          </w:tcPr>
          <w:p w14:paraId="5A0E46F4">
            <w:pPr>
              <w:jc w:val="center"/>
              <w:rPr>
                <w:rFonts w:hint="eastAsia" w:ascii="宋体" w:hAnsi="宋体" w:eastAsia="宋体" w:cs="宋体"/>
                <w:color w:val="auto"/>
                <w:kern w:val="2"/>
                <w:sz w:val="24"/>
                <w:szCs w:val="24"/>
                <w:highlight w:val="none"/>
              </w:rPr>
            </w:pPr>
          </w:p>
        </w:tc>
        <w:tc>
          <w:tcPr>
            <w:tcW w:w="1731" w:type="dxa"/>
            <w:noWrap w:val="0"/>
            <w:vAlign w:val="center"/>
          </w:tcPr>
          <w:p w14:paraId="108503B7">
            <w:pPr>
              <w:jc w:val="center"/>
              <w:rPr>
                <w:rFonts w:hint="eastAsia" w:ascii="宋体" w:hAnsi="宋体" w:eastAsia="宋体" w:cs="宋体"/>
                <w:color w:val="auto"/>
                <w:kern w:val="2"/>
                <w:sz w:val="24"/>
                <w:szCs w:val="24"/>
                <w:highlight w:val="none"/>
              </w:rPr>
            </w:pPr>
          </w:p>
        </w:tc>
      </w:tr>
      <w:tr w14:paraId="62A1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497EB4A">
            <w:pPr>
              <w:jc w:val="center"/>
              <w:rPr>
                <w:rFonts w:hint="eastAsia" w:ascii="宋体" w:hAnsi="宋体" w:eastAsia="宋体" w:cs="宋体"/>
                <w:color w:val="auto"/>
                <w:kern w:val="2"/>
                <w:sz w:val="24"/>
                <w:szCs w:val="24"/>
                <w:highlight w:val="none"/>
              </w:rPr>
            </w:pPr>
          </w:p>
        </w:tc>
        <w:tc>
          <w:tcPr>
            <w:tcW w:w="1620" w:type="dxa"/>
            <w:noWrap w:val="0"/>
            <w:vAlign w:val="center"/>
          </w:tcPr>
          <w:p w14:paraId="02A21930">
            <w:pPr>
              <w:jc w:val="center"/>
              <w:rPr>
                <w:rFonts w:hint="eastAsia" w:ascii="宋体" w:hAnsi="宋体" w:eastAsia="宋体" w:cs="宋体"/>
                <w:color w:val="auto"/>
                <w:kern w:val="2"/>
                <w:sz w:val="24"/>
                <w:szCs w:val="24"/>
                <w:highlight w:val="none"/>
              </w:rPr>
            </w:pPr>
          </w:p>
        </w:tc>
        <w:tc>
          <w:tcPr>
            <w:tcW w:w="1440" w:type="dxa"/>
            <w:noWrap w:val="0"/>
            <w:vAlign w:val="center"/>
          </w:tcPr>
          <w:p w14:paraId="69573394">
            <w:pPr>
              <w:jc w:val="center"/>
              <w:rPr>
                <w:rFonts w:hint="eastAsia" w:ascii="宋体" w:hAnsi="宋体" w:eastAsia="宋体" w:cs="宋体"/>
                <w:color w:val="auto"/>
                <w:kern w:val="2"/>
                <w:sz w:val="24"/>
                <w:szCs w:val="24"/>
                <w:highlight w:val="none"/>
              </w:rPr>
            </w:pPr>
          </w:p>
        </w:tc>
        <w:tc>
          <w:tcPr>
            <w:tcW w:w="1356" w:type="dxa"/>
            <w:noWrap w:val="0"/>
            <w:vAlign w:val="center"/>
          </w:tcPr>
          <w:p w14:paraId="50E742D4">
            <w:pPr>
              <w:jc w:val="center"/>
              <w:rPr>
                <w:rFonts w:hint="eastAsia" w:ascii="宋体" w:hAnsi="宋体" w:eastAsia="宋体" w:cs="宋体"/>
                <w:color w:val="auto"/>
                <w:kern w:val="2"/>
                <w:sz w:val="24"/>
                <w:szCs w:val="24"/>
                <w:highlight w:val="none"/>
              </w:rPr>
            </w:pPr>
          </w:p>
        </w:tc>
        <w:tc>
          <w:tcPr>
            <w:tcW w:w="1356" w:type="dxa"/>
            <w:noWrap w:val="0"/>
            <w:vAlign w:val="center"/>
          </w:tcPr>
          <w:p w14:paraId="3EA2F19D">
            <w:pPr>
              <w:jc w:val="center"/>
              <w:rPr>
                <w:rFonts w:hint="eastAsia" w:ascii="宋体" w:hAnsi="宋体" w:eastAsia="宋体" w:cs="宋体"/>
                <w:color w:val="auto"/>
                <w:kern w:val="2"/>
                <w:sz w:val="24"/>
                <w:szCs w:val="24"/>
                <w:highlight w:val="none"/>
              </w:rPr>
            </w:pPr>
          </w:p>
        </w:tc>
        <w:tc>
          <w:tcPr>
            <w:tcW w:w="1731" w:type="dxa"/>
            <w:noWrap w:val="0"/>
            <w:vAlign w:val="center"/>
          </w:tcPr>
          <w:p w14:paraId="1500CD4C">
            <w:pPr>
              <w:jc w:val="center"/>
              <w:rPr>
                <w:rFonts w:hint="eastAsia" w:ascii="宋体" w:hAnsi="宋体" w:eastAsia="宋体" w:cs="宋体"/>
                <w:color w:val="auto"/>
                <w:kern w:val="2"/>
                <w:sz w:val="24"/>
                <w:szCs w:val="24"/>
                <w:highlight w:val="none"/>
              </w:rPr>
            </w:pPr>
          </w:p>
        </w:tc>
      </w:tr>
      <w:tr w14:paraId="30D9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DF24A05">
            <w:pPr>
              <w:jc w:val="center"/>
              <w:rPr>
                <w:rFonts w:hint="eastAsia" w:ascii="宋体" w:hAnsi="宋体" w:eastAsia="宋体" w:cs="宋体"/>
                <w:color w:val="auto"/>
                <w:kern w:val="2"/>
                <w:sz w:val="24"/>
                <w:szCs w:val="24"/>
                <w:highlight w:val="none"/>
              </w:rPr>
            </w:pPr>
          </w:p>
        </w:tc>
        <w:tc>
          <w:tcPr>
            <w:tcW w:w="1620" w:type="dxa"/>
            <w:noWrap w:val="0"/>
            <w:vAlign w:val="center"/>
          </w:tcPr>
          <w:p w14:paraId="72A6A290">
            <w:pPr>
              <w:jc w:val="center"/>
              <w:rPr>
                <w:rFonts w:hint="eastAsia" w:ascii="宋体" w:hAnsi="宋体" w:eastAsia="宋体" w:cs="宋体"/>
                <w:color w:val="auto"/>
                <w:kern w:val="2"/>
                <w:sz w:val="24"/>
                <w:szCs w:val="24"/>
                <w:highlight w:val="none"/>
              </w:rPr>
            </w:pPr>
          </w:p>
        </w:tc>
        <w:tc>
          <w:tcPr>
            <w:tcW w:w="1440" w:type="dxa"/>
            <w:noWrap w:val="0"/>
            <w:vAlign w:val="center"/>
          </w:tcPr>
          <w:p w14:paraId="03C5686E">
            <w:pPr>
              <w:jc w:val="center"/>
              <w:rPr>
                <w:rFonts w:hint="eastAsia" w:ascii="宋体" w:hAnsi="宋体" w:eastAsia="宋体" w:cs="宋体"/>
                <w:color w:val="auto"/>
                <w:kern w:val="2"/>
                <w:sz w:val="24"/>
                <w:szCs w:val="24"/>
                <w:highlight w:val="none"/>
              </w:rPr>
            </w:pPr>
          </w:p>
        </w:tc>
        <w:tc>
          <w:tcPr>
            <w:tcW w:w="1356" w:type="dxa"/>
            <w:noWrap w:val="0"/>
            <w:vAlign w:val="center"/>
          </w:tcPr>
          <w:p w14:paraId="6CE26D07">
            <w:pPr>
              <w:jc w:val="center"/>
              <w:rPr>
                <w:rFonts w:hint="eastAsia" w:ascii="宋体" w:hAnsi="宋体" w:eastAsia="宋体" w:cs="宋体"/>
                <w:color w:val="auto"/>
                <w:kern w:val="2"/>
                <w:sz w:val="24"/>
                <w:szCs w:val="24"/>
                <w:highlight w:val="none"/>
              </w:rPr>
            </w:pPr>
          </w:p>
        </w:tc>
        <w:tc>
          <w:tcPr>
            <w:tcW w:w="1356" w:type="dxa"/>
            <w:noWrap w:val="0"/>
            <w:vAlign w:val="center"/>
          </w:tcPr>
          <w:p w14:paraId="5EF155CF">
            <w:pPr>
              <w:jc w:val="center"/>
              <w:rPr>
                <w:rFonts w:hint="eastAsia" w:ascii="宋体" w:hAnsi="宋体" w:eastAsia="宋体" w:cs="宋体"/>
                <w:color w:val="auto"/>
                <w:kern w:val="2"/>
                <w:sz w:val="24"/>
                <w:szCs w:val="24"/>
                <w:highlight w:val="none"/>
              </w:rPr>
            </w:pPr>
          </w:p>
        </w:tc>
        <w:tc>
          <w:tcPr>
            <w:tcW w:w="1731" w:type="dxa"/>
            <w:noWrap w:val="0"/>
            <w:vAlign w:val="center"/>
          </w:tcPr>
          <w:p w14:paraId="6E96ABCC">
            <w:pPr>
              <w:jc w:val="center"/>
              <w:rPr>
                <w:rFonts w:hint="eastAsia" w:ascii="宋体" w:hAnsi="宋体" w:eastAsia="宋体" w:cs="宋体"/>
                <w:color w:val="auto"/>
                <w:kern w:val="2"/>
                <w:sz w:val="24"/>
                <w:szCs w:val="24"/>
                <w:highlight w:val="none"/>
              </w:rPr>
            </w:pPr>
          </w:p>
        </w:tc>
      </w:tr>
      <w:tr w14:paraId="3C4F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5907E433">
            <w:pPr>
              <w:jc w:val="center"/>
              <w:rPr>
                <w:rFonts w:hint="eastAsia" w:ascii="宋体" w:hAnsi="宋体" w:eastAsia="宋体" w:cs="宋体"/>
                <w:color w:val="auto"/>
                <w:kern w:val="2"/>
                <w:sz w:val="24"/>
                <w:szCs w:val="24"/>
                <w:highlight w:val="none"/>
              </w:rPr>
            </w:pPr>
          </w:p>
        </w:tc>
        <w:tc>
          <w:tcPr>
            <w:tcW w:w="1620" w:type="dxa"/>
            <w:noWrap w:val="0"/>
            <w:vAlign w:val="center"/>
          </w:tcPr>
          <w:p w14:paraId="6879DAA1">
            <w:pPr>
              <w:jc w:val="center"/>
              <w:rPr>
                <w:rFonts w:hint="eastAsia" w:ascii="宋体" w:hAnsi="宋体" w:eastAsia="宋体" w:cs="宋体"/>
                <w:color w:val="auto"/>
                <w:kern w:val="2"/>
                <w:sz w:val="24"/>
                <w:szCs w:val="24"/>
                <w:highlight w:val="none"/>
              </w:rPr>
            </w:pPr>
          </w:p>
        </w:tc>
        <w:tc>
          <w:tcPr>
            <w:tcW w:w="1440" w:type="dxa"/>
            <w:noWrap w:val="0"/>
            <w:vAlign w:val="center"/>
          </w:tcPr>
          <w:p w14:paraId="3AB59A62">
            <w:pPr>
              <w:jc w:val="center"/>
              <w:rPr>
                <w:rFonts w:hint="eastAsia" w:ascii="宋体" w:hAnsi="宋体" w:eastAsia="宋体" w:cs="宋体"/>
                <w:color w:val="auto"/>
                <w:kern w:val="2"/>
                <w:sz w:val="24"/>
                <w:szCs w:val="24"/>
                <w:highlight w:val="none"/>
              </w:rPr>
            </w:pPr>
          </w:p>
        </w:tc>
        <w:tc>
          <w:tcPr>
            <w:tcW w:w="1356" w:type="dxa"/>
            <w:noWrap w:val="0"/>
            <w:vAlign w:val="center"/>
          </w:tcPr>
          <w:p w14:paraId="246941A6">
            <w:pPr>
              <w:jc w:val="center"/>
              <w:rPr>
                <w:rFonts w:hint="eastAsia" w:ascii="宋体" w:hAnsi="宋体" w:eastAsia="宋体" w:cs="宋体"/>
                <w:color w:val="auto"/>
                <w:kern w:val="2"/>
                <w:sz w:val="24"/>
                <w:szCs w:val="24"/>
                <w:highlight w:val="none"/>
              </w:rPr>
            </w:pPr>
          </w:p>
        </w:tc>
        <w:tc>
          <w:tcPr>
            <w:tcW w:w="1356" w:type="dxa"/>
            <w:noWrap w:val="0"/>
            <w:vAlign w:val="center"/>
          </w:tcPr>
          <w:p w14:paraId="5F1D4ABF">
            <w:pPr>
              <w:jc w:val="center"/>
              <w:rPr>
                <w:rFonts w:hint="eastAsia" w:ascii="宋体" w:hAnsi="宋体" w:eastAsia="宋体" w:cs="宋体"/>
                <w:color w:val="auto"/>
                <w:kern w:val="2"/>
                <w:sz w:val="24"/>
                <w:szCs w:val="24"/>
                <w:highlight w:val="none"/>
              </w:rPr>
            </w:pPr>
          </w:p>
        </w:tc>
        <w:tc>
          <w:tcPr>
            <w:tcW w:w="1731" w:type="dxa"/>
            <w:noWrap w:val="0"/>
            <w:vAlign w:val="center"/>
          </w:tcPr>
          <w:p w14:paraId="022F5B3B">
            <w:pPr>
              <w:jc w:val="center"/>
              <w:rPr>
                <w:rFonts w:hint="eastAsia" w:ascii="宋体" w:hAnsi="宋体" w:eastAsia="宋体" w:cs="宋体"/>
                <w:color w:val="auto"/>
                <w:kern w:val="2"/>
                <w:sz w:val="24"/>
                <w:szCs w:val="24"/>
                <w:highlight w:val="none"/>
              </w:rPr>
            </w:pPr>
          </w:p>
        </w:tc>
      </w:tr>
      <w:tr w14:paraId="0562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14E4EE1">
            <w:pPr>
              <w:jc w:val="center"/>
              <w:rPr>
                <w:rFonts w:hint="eastAsia" w:ascii="宋体" w:hAnsi="宋体" w:eastAsia="宋体" w:cs="宋体"/>
                <w:color w:val="auto"/>
                <w:kern w:val="2"/>
                <w:sz w:val="24"/>
                <w:szCs w:val="24"/>
                <w:highlight w:val="none"/>
              </w:rPr>
            </w:pPr>
          </w:p>
        </w:tc>
        <w:tc>
          <w:tcPr>
            <w:tcW w:w="1620" w:type="dxa"/>
            <w:noWrap w:val="0"/>
            <w:vAlign w:val="center"/>
          </w:tcPr>
          <w:p w14:paraId="2FD721D5">
            <w:pPr>
              <w:jc w:val="center"/>
              <w:rPr>
                <w:rFonts w:hint="eastAsia" w:ascii="宋体" w:hAnsi="宋体" w:eastAsia="宋体" w:cs="宋体"/>
                <w:color w:val="auto"/>
                <w:kern w:val="2"/>
                <w:sz w:val="24"/>
                <w:szCs w:val="24"/>
                <w:highlight w:val="none"/>
              </w:rPr>
            </w:pPr>
          </w:p>
        </w:tc>
        <w:tc>
          <w:tcPr>
            <w:tcW w:w="1440" w:type="dxa"/>
            <w:noWrap w:val="0"/>
            <w:vAlign w:val="center"/>
          </w:tcPr>
          <w:p w14:paraId="01A4507D">
            <w:pPr>
              <w:jc w:val="center"/>
              <w:rPr>
                <w:rFonts w:hint="eastAsia" w:ascii="宋体" w:hAnsi="宋体" w:eastAsia="宋体" w:cs="宋体"/>
                <w:color w:val="auto"/>
                <w:kern w:val="2"/>
                <w:sz w:val="24"/>
                <w:szCs w:val="24"/>
                <w:highlight w:val="none"/>
              </w:rPr>
            </w:pPr>
          </w:p>
        </w:tc>
        <w:tc>
          <w:tcPr>
            <w:tcW w:w="1356" w:type="dxa"/>
            <w:noWrap w:val="0"/>
            <w:vAlign w:val="center"/>
          </w:tcPr>
          <w:p w14:paraId="7AE746E2">
            <w:pPr>
              <w:jc w:val="center"/>
              <w:rPr>
                <w:rFonts w:hint="eastAsia" w:ascii="宋体" w:hAnsi="宋体" w:eastAsia="宋体" w:cs="宋体"/>
                <w:color w:val="auto"/>
                <w:kern w:val="2"/>
                <w:sz w:val="24"/>
                <w:szCs w:val="24"/>
                <w:highlight w:val="none"/>
              </w:rPr>
            </w:pPr>
          </w:p>
        </w:tc>
        <w:tc>
          <w:tcPr>
            <w:tcW w:w="1356" w:type="dxa"/>
            <w:noWrap w:val="0"/>
            <w:vAlign w:val="center"/>
          </w:tcPr>
          <w:p w14:paraId="05C99BD9">
            <w:pPr>
              <w:jc w:val="center"/>
              <w:rPr>
                <w:rFonts w:hint="eastAsia" w:ascii="宋体" w:hAnsi="宋体" w:eastAsia="宋体" w:cs="宋体"/>
                <w:color w:val="auto"/>
                <w:kern w:val="2"/>
                <w:sz w:val="24"/>
                <w:szCs w:val="24"/>
                <w:highlight w:val="none"/>
              </w:rPr>
            </w:pPr>
          </w:p>
        </w:tc>
        <w:tc>
          <w:tcPr>
            <w:tcW w:w="1731" w:type="dxa"/>
            <w:noWrap w:val="0"/>
            <w:vAlign w:val="center"/>
          </w:tcPr>
          <w:p w14:paraId="3792BD33">
            <w:pPr>
              <w:jc w:val="center"/>
              <w:rPr>
                <w:rFonts w:hint="eastAsia" w:ascii="宋体" w:hAnsi="宋体" w:eastAsia="宋体" w:cs="宋体"/>
                <w:color w:val="auto"/>
                <w:kern w:val="2"/>
                <w:sz w:val="24"/>
                <w:szCs w:val="24"/>
                <w:highlight w:val="none"/>
              </w:rPr>
            </w:pPr>
          </w:p>
        </w:tc>
      </w:tr>
    </w:tbl>
    <w:p w14:paraId="0C84F345">
      <w:pPr>
        <w:spacing w:line="360" w:lineRule="auto"/>
        <w:rPr>
          <w:rFonts w:hint="eastAsia" w:ascii="宋体" w:hAnsi="宋体" w:eastAsia="宋体" w:cs="宋体"/>
          <w:color w:val="auto"/>
          <w:kern w:val="2"/>
          <w:sz w:val="24"/>
          <w:szCs w:val="24"/>
          <w:highlight w:val="none"/>
        </w:rPr>
      </w:pPr>
    </w:p>
    <w:p w14:paraId="7205BC42">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w:t>
      </w:r>
      <w:r>
        <w:rPr>
          <w:rFonts w:hint="eastAsia" w:ascii="宋体" w:hAnsi="宋体"/>
          <w:color w:val="auto"/>
          <w:kern w:val="2"/>
          <w:sz w:val="24"/>
          <w:szCs w:val="24"/>
          <w:highlight w:val="none"/>
        </w:rPr>
        <w:t>企业电子签章</w:t>
      </w:r>
      <w:r>
        <w:rPr>
          <w:rFonts w:hint="eastAsia" w:ascii="宋体" w:hAnsi="宋体" w:eastAsia="宋体" w:cs="宋体"/>
          <w:color w:val="auto"/>
          <w:kern w:val="2"/>
          <w:sz w:val="24"/>
          <w:szCs w:val="24"/>
          <w:highlight w:val="none"/>
        </w:rPr>
        <w:t>）</w:t>
      </w:r>
    </w:p>
    <w:p w14:paraId="0139DBD9">
      <w:pPr>
        <w:spacing w:after="120" w:line="600" w:lineRule="exac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法定代表人（签章）：</w:t>
      </w:r>
      <w:r>
        <w:rPr>
          <w:rFonts w:hint="eastAsia" w:ascii="宋体" w:hAnsi="宋体" w:eastAsia="宋体" w:cs="宋体"/>
          <w:color w:val="auto"/>
          <w:kern w:val="2"/>
          <w:sz w:val="24"/>
          <w:szCs w:val="24"/>
          <w:highlight w:val="none"/>
          <w:u w:val="single"/>
        </w:rPr>
        <w:t xml:space="preserve">                    </w:t>
      </w:r>
    </w:p>
    <w:p w14:paraId="53E78783">
      <w:pPr>
        <w:spacing w:line="600" w:lineRule="exac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日期：</w:t>
      </w:r>
    </w:p>
    <w:p w14:paraId="02CA6FB3">
      <w:pPr>
        <w:spacing w:line="360" w:lineRule="auto"/>
        <w:rPr>
          <w:rFonts w:hint="eastAsia" w:ascii="宋体" w:hAnsi="宋体" w:eastAsia="宋体" w:cs="宋体"/>
          <w:color w:val="auto"/>
          <w:kern w:val="2"/>
          <w:sz w:val="24"/>
          <w:szCs w:val="24"/>
          <w:highlight w:val="none"/>
        </w:rPr>
      </w:pPr>
    </w:p>
    <w:p w14:paraId="66ECDBC7">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注：供应商所列项目清单须附合同</w:t>
      </w:r>
      <w:r>
        <w:rPr>
          <w:rFonts w:hint="eastAsia" w:ascii="宋体" w:hAnsi="宋体" w:eastAsia="宋体" w:cs="宋体"/>
          <w:color w:val="auto"/>
          <w:kern w:val="2"/>
          <w:sz w:val="24"/>
          <w:szCs w:val="24"/>
          <w:highlight w:val="none"/>
          <w:lang w:val="en-US" w:eastAsia="zh-CN"/>
        </w:rPr>
        <w:t>或</w:t>
      </w:r>
      <w:r>
        <w:rPr>
          <w:rFonts w:hint="eastAsia" w:ascii="宋体" w:hAnsi="宋体" w:eastAsia="宋体" w:cs="宋体"/>
          <w:color w:val="auto"/>
          <w:kern w:val="2"/>
          <w:sz w:val="24"/>
          <w:szCs w:val="24"/>
          <w:highlight w:val="none"/>
        </w:rPr>
        <w:t>中标通知书原件扫描件，时间要求为20</w:t>
      </w:r>
      <w:r>
        <w:rPr>
          <w:rFonts w:hint="eastAsia" w:ascii="宋体" w:hAnsi="宋体" w:eastAsia="宋体" w:cs="宋体"/>
          <w:color w:val="auto"/>
          <w:kern w:val="2"/>
          <w:sz w:val="24"/>
          <w:szCs w:val="24"/>
          <w:highlight w:val="none"/>
          <w:lang w:val="en-US" w:eastAsia="zh-CN"/>
        </w:rPr>
        <w:t>2</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rPr>
        <w:t>年1月1日以来。</w:t>
      </w:r>
    </w:p>
    <w:p w14:paraId="064CEE69">
      <w:pPr>
        <w:spacing w:line="480" w:lineRule="auto"/>
        <w:ind w:firstLine="480"/>
        <w:rPr>
          <w:rFonts w:hint="eastAsia" w:ascii="宋体" w:hAnsi="宋体" w:eastAsia="宋体" w:cs="宋体"/>
          <w:bCs/>
          <w:color w:val="auto"/>
          <w:sz w:val="22"/>
          <w:highlight w:val="none"/>
        </w:rPr>
      </w:pPr>
    </w:p>
    <w:p w14:paraId="4E9A63C2">
      <w:pPr>
        <w:spacing w:line="480" w:lineRule="auto"/>
        <w:ind w:firstLine="480"/>
        <w:rPr>
          <w:rFonts w:hint="eastAsia" w:ascii="宋体" w:hAnsi="宋体" w:eastAsia="宋体" w:cs="宋体"/>
          <w:bCs/>
          <w:color w:val="auto"/>
          <w:sz w:val="22"/>
          <w:highlight w:val="none"/>
        </w:rPr>
      </w:pPr>
    </w:p>
    <w:p w14:paraId="07A64E89">
      <w:pPr>
        <w:spacing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w:t>
      </w:r>
      <w:r>
        <w:rPr>
          <w:rFonts w:hint="eastAsia" w:ascii="宋体" w:hAnsi="宋体" w:eastAsia="宋体" w:cs="宋体"/>
          <w:bCs/>
          <w:color w:val="auto"/>
          <w:kern w:val="2"/>
          <w:sz w:val="24"/>
          <w:szCs w:val="24"/>
          <w:highlight w:val="none"/>
        </w:rPr>
        <w:t>、</w:t>
      </w:r>
      <w:r>
        <w:rPr>
          <w:rFonts w:hint="eastAsia" w:ascii="宋体" w:hAnsi="宋体" w:eastAsia="宋体" w:cs="宋体"/>
          <w:b/>
          <w:color w:val="auto"/>
          <w:sz w:val="24"/>
          <w:szCs w:val="24"/>
          <w:highlight w:val="none"/>
          <w:lang w:val="en-US" w:eastAsia="zh-CN"/>
        </w:rPr>
        <w:t>其他</w:t>
      </w:r>
      <w:r>
        <w:rPr>
          <w:rFonts w:hint="eastAsia" w:ascii="宋体" w:hAnsi="宋体" w:eastAsia="宋体" w:cs="宋体"/>
          <w:b/>
          <w:color w:val="auto"/>
          <w:sz w:val="24"/>
          <w:szCs w:val="24"/>
          <w:highlight w:val="none"/>
        </w:rPr>
        <w:t>材料</w:t>
      </w:r>
    </w:p>
    <w:p w14:paraId="6AC7FCC8">
      <w:pPr>
        <w:spacing w:line="480" w:lineRule="auto"/>
        <w:ind w:firstLine="480"/>
        <w:rPr>
          <w:rFonts w:hint="eastAsia" w:ascii="宋体" w:hAnsi="宋体" w:eastAsia="宋体" w:cs="宋体"/>
          <w:bCs/>
          <w:color w:val="auto"/>
          <w:sz w:val="22"/>
          <w:highlight w:val="none"/>
        </w:rPr>
      </w:pPr>
    </w:p>
    <w:p w14:paraId="12474C16">
      <w:pPr>
        <w:spacing w:line="480" w:lineRule="auto"/>
        <w:ind w:firstLine="480"/>
        <w:rPr>
          <w:rFonts w:hint="eastAsia" w:ascii="宋体" w:hAnsi="宋体" w:eastAsia="宋体" w:cs="宋体"/>
          <w:bCs/>
          <w:color w:val="auto"/>
          <w:sz w:val="22"/>
          <w:highlight w:val="none"/>
        </w:rPr>
      </w:pPr>
    </w:p>
    <w:p w14:paraId="0F802F40">
      <w:pPr>
        <w:spacing w:line="480" w:lineRule="auto"/>
        <w:ind w:firstLine="480"/>
        <w:rPr>
          <w:rFonts w:hint="eastAsia" w:ascii="宋体" w:hAnsi="宋体" w:eastAsia="宋体" w:cs="宋体"/>
          <w:bCs/>
          <w:color w:val="auto"/>
          <w:sz w:val="22"/>
          <w:highlight w:val="none"/>
        </w:rPr>
      </w:pPr>
    </w:p>
    <w:p w14:paraId="2A29C030">
      <w:pPr>
        <w:spacing w:line="480" w:lineRule="auto"/>
        <w:ind w:firstLine="480"/>
        <w:rPr>
          <w:rFonts w:hint="eastAsia" w:ascii="宋体" w:hAnsi="宋体" w:eastAsia="宋体" w:cs="宋体"/>
          <w:bCs/>
          <w:color w:val="auto"/>
          <w:sz w:val="22"/>
          <w:highlight w:val="none"/>
        </w:rPr>
      </w:pPr>
    </w:p>
    <w:p w14:paraId="4C88170F">
      <w:pPr>
        <w:spacing w:line="480" w:lineRule="auto"/>
        <w:ind w:firstLine="480"/>
        <w:rPr>
          <w:rFonts w:hint="eastAsia" w:ascii="宋体" w:hAnsi="宋体" w:eastAsia="宋体" w:cs="宋体"/>
          <w:bCs/>
          <w:color w:val="auto"/>
          <w:sz w:val="22"/>
          <w:highlight w:val="none"/>
        </w:rPr>
      </w:pPr>
    </w:p>
    <w:p w14:paraId="4AE5E7B4">
      <w:pPr>
        <w:spacing w:line="480" w:lineRule="auto"/>
        <w:ind w:firstLine="480"/>
        <w:rPr>
          <w:rFonts w:hint="eastAsia" w:ascii="宋体" w:hAnsi="宋体" w:eastAsia="宋体" w:cs="宋体"/>
          <w:bCs/>
          <w:color w:val="auto"/>
          <w:sz w:val="22"/>
          <w:highlight w:val="none"/>
        </w:rPr>
      </w:pPr>
    </w:p>
    <w:p w14:paraId="62B3AFD0">
      <w:pPr>
        <w:spacing w:line="480" w:lineRule="auto"/>
        <w:ind w:firstLine="480"/>
        <w:rPr>
          <w:rFonts w:hint="eastAsia" w:ascii="宋体" w:hAnsi="宋体" w:eastAsia="宋体" w:cs="宋体"/>
          <w:bCs/>
          <w:color w:val="auto"/>
          <w:sz w:val="22"/>
          <w:highlight w:val="none"/>
        </w:rPr>
      </w:pPr>
    </w:p>
    <w:p w14:paraId="42F8F71E">
      <w:pPr>
        <w:spacing w:line="480" w:lineRule="auto"/>
        <w:ind w:firstLine="480"/>
        <w:rPr>
          <w:rFonts w:hint="eastAsia" w:ascii="宋体" w:hAnsi="宋体" w:eastAsia="宋体" w:cs="宋体"/>
          <w:bCs/>
          <w:color w:val="auto"/>
          <w:sz w:val="22"/>
          <w:highlight w:val="none"/>
        </w:rPr>
      </w:pPr>
    </w:p>
    <w:p w14:paraId="64D03FF4">
      <w:pPr>
        <w:spacing w:line="480" w:lineRule="auto"/>
        <w:ind w:firstLine="480"/>
        <w:rPr>
          <w:rFonts w:hint="eastAsia" w:ascii="宋体" w:hAnsi="宋体" w:eastAsia="宋体" w:cs="宋体"/>
          <w:bCs/>
          <w:color w:val="auto"/>
          <w:sz w:val="22"/>
          <w:highlight w:val="none"/>
        </w:rPr>
      </w:pPr>
    </w:p>
    <w:p w14:paraId="3A7B885D">
      <w:pPr>
        <w:spacing w:line="480" w:lineRule="auto"/>
        <w:ind w:firstLine="480"/>
        <w:rPr>
          <w:rFonts w:hint="eastAsia" w:ascii="宋体" w:hAnsi="宋体" w:eastAsia="宋体" w:cs="宋体"/>
          <w:bCs/>
          <w:color w:val="auto"/>
          <w:sz w:val="22"/>
          <w:highlight w:val="none"/>
        </w:rPr>
      </w:pPr>
    </w:p>
    <w:p w14:paraId="6249B1A3">
      <w:pPr>
        <w:spacing w:line="480" w:lineRule="auto"/>
        <w:ind w:firstLine="480"/>
        <w:rPr>
          <w:rFonts w:hint="eastAsia" w:ascii="宋体" w:hAnsi="宋体" w:eastAsia="宋体" w:cs="宋体"/>
          <w:bCs/>
          <w:color w:val="auto"/>
          <w:sz w:val="22"/>
          <w:highlight w:val="none"/>
        </w:rPr>
      </w:pPr>
    </w:p>
    <w:p w14:paraId="396D7512">
      <w:pPr>
        <w:spacing w:line="480" w:lineRule="auto"/>
        <w:ind w:firstLine="480"/>
        <w:rPr>
          <w:rFonts w:hint="eastAsia" w:ascii="宋体" w:hAnsi="宋体" w:eastAsia="宋体" w:cs="宋体"/>
          <w:bCs/>
          <w:color w:val="auto"/>
          <w:sz w:val="22"/>
          <w:highlight w:val="none"/>
        </w:rPr>
      </w:pPr>
    </w:p>
    <w:p w14:paraId="22CD4986">
      <w:pPr>
        <w:spacing w:line="480" w:lineRule="auto"/>
        <w:ind w:firstLine="480"/>
        <w:rPr>
          <w:rFonts w:hint="eastAsia" w:ascii="宋体" w:hAnsi="宋体" w:eastAsia="宋体" w:cs="宋体"/>
          <w:bCs/>
          <w:color w:val="auto"/>
          <w:sz w:val="22"/>
          <w:highlight w:val="none"/>
        </w:rPr>
      </w:pPr>
    </w:p>
    <w:p w14:paraId="127FB577">
      <w:pPr>
        <w:spacing w:line="480" w:lineRule="auto"/>
        <w:ind w:firstLine="480"/>
        <w:rPr>
          <w:rFonts w:hint="eastAsia" w:ascii="宋体" w:hAnsi="宋体" w:eastAsia="宋体" w:cs="宋体"/>
          <w:bCs/>
          <w:color w:val="auto"/>
          <w:sz w:val="22"/>
          <w:highlight w:val="none"/>
        </w:rPr>
      </w:pPr>
    </w:p>
    <w:p w14:paraId="346011DC">
      <w:pPr>
        <w:spacing w:line="480" w:lineRule="auto"/>
        <w:ind w:firstLine="480"/>
        <w:rPr>
          <w:rFonts w:hint="eastAsia" w:ascii="宋体" w:hAnsi="宋体" w:eastAsia="宋体" w:cs="宋体"/>
          <w:bCs/>
          <w:color w:val="auto"/>
          <w:sz w:val="22"/>
          <w:highlight w:val="none"/>
        </w:rPr>
      </w:pPr>
    </w:p>
    <w:p w14:paraId="4DF30540">
      <w:pPr>
        <w:spacing w:line="480" w:lineRule="auto"/>
        <w:ind w:firstLine="480"/>
        <w:rPr>
          <w:rFonts w:hint="eastAsia" w:ascii="宋体" w:hAnsi="宋体" w:eastAsia="宋体" w:cs="宋体"/>
          <w:bCs/>
          <w:color w:val="auto"/>
          <w:sz w:val="22"/>
          <w:highlight w:val="none"/>
        </w:rPr>
      </w:pPr>
    </w:p>
    <w:p w14:paraId="62177181">
      <w:pPr>
        <w:spacing w:line="480" w:lineRule="auto"/>
        <w:ind w:firstLine="480"/>
        <w:rPr>
          <w:rFonts w:hint="eastAsia" w:ascii="宋体" w:hAnsi="宋体" w:eastAsia="宋体" w:cs="宋体"/>
          <w:bCs/>
          <w:color w:val="auto"/>
          <w:sz w:val="22"/>
          <w:highlight w:val="none"/>
        </w:rPr>
      </w:pPr>
    </w:p>
    <w:p w14:paraId="1888DC36">
      <w:pPr>
        <w:widowControl/>
        <w:jc w:val="center"/>
        <w:outlineLvl w:val="0"/>
        <w:rPr>
          <w:rFonts w:hint="eastAsia" w:ascii="宋体" w:hAnsi="宋体" w:eastAsia="宋体" w:cs="宋体"/>
          <w:b/>
          <w:bCs/>
          <w:color w:val="auto"/>
          <w:sz w:val="24"/>
          <w:szCs w:val="24"/>
          <w:highlight w:val="none"/>
        </w:rPr>
      </w:pPr>
      <w:r>
        <w:rPr>
          <w:rFonts w:hint="eastAsia" w:ascii="宋体" w:hAnsi="宋体" w:eastAsia="宋体" w:cs="宋体"/>
          <w:bCs/>
          <w:color w:val="auto"/>
          <w:sz w:val="22"/>
          <w:highlight w:val="none"/>
        </w:rPr>
        <w:br w:type="page"/>
      </w:r>
      <w:bookmarkStart w:id="103" w:name="_Toc13050"/>
      <w:bookmarkStart w:id="104" w:name="_Toc1683"/>
      <w:r>
        <w:rPr>
          <w:rFonts w:hint="eastAsia" w:ascii="宋体" w:hAnsi="宋体" w:eastAsia="宋体" w:cs="宋体"/>
          <w:b/>
          <w:bCs/>
          <w:color w:val="auto"/>
          <w:sz w:val="24"/>
          <w:szCs w:val="24"/>
          <w:highlight w:val="none"/>
        </w:rPr>
        <w:t>八、</w:t>
      </w:r>
      <w:r>
        <w:rPr>
          <w:rFonts w:hint="eastAsia" w:ascii="宋体" w:hAnsi="宋体" w:cs="宋体"/>
          <w:b/>
          <w:bCs/>
          <w:color w:val="auto"/>
          <w:sz w:val="24"/>
          <w:szCs w:val="24"/>
          <w:highlight w:val="none"/>
          <w:lang w:val="en-US" w:eastAsia="zh-CN"/>
        </w:rPr>
        <w:t>竞争性磋商文件规定的</w:t>
      </w:r>
      <w:r>
        <w:rPr>
          <w:rFonts w:hint="eastAsia" w:ascii="宋体" w:hAnsi="宋体" w:eastAsia="宋体" w:cs="宋体"/>
          <w:b/>
          <w:bCs/>
          <w:color w:val="auto"/>
          <w:sz w:val="24"/>
          <w:szCs w:val="24"/>
          <w:highlight w:val="none"/>
        </w:rPr>
        <w:t>其他资料</w:t>
      </w:r>
      <w:bookmarkEnd w:id="103"/>
      <w:bookmarkEnd w:id="104"/>
    </w:p>
    <w:p w14:paraId="18147A78">
      <w:pPr>
        <w:widowControl/>
        <w:jc w:val="center"/>
        <w:rPr>
          <w:rFonts w:hint="eastAsia" w:ascii="宋体" w:hAnsi="宋体" w:eastAsia="宋体" w:cs="宋体"/>
          <w:b/>
          <w:color w:val="auto"/>
          <w:kern w:val="2"/>
          <w:sz w:val="24"/>
          <w:szCs w:val="24"/>
          <w:highlight w:val="none"/>
        </w:rPr>
      </w:pPr>
    </w:p>
    <w:p w14:paraId="111ADA53">
      <w:pPr>
        <w:spacing w:line="440" w:lineRule="exact"/>
        <w:jc w:val="center"/>
        <w:rPr>
          <w:rFonts w:ascii="宋体" w:hAnsi="宋体"/>
          <w:b/>
          <w:bCs/>
          <w:color w:val="auto"/>
          <w:kern w:val="2"/>
          <w:sz w:val="24"/>
          <w:szCs w:val="24"/>
          <w:highlight w:val="none"/>
        </w:rPr>
      </w:pPr>
      <w:r>
        <w:rPr>
          <w:rFonts w:hint="eastAsia" w:ascii="宋体" w:hAnsi="宋体"/>
          <w:color w:val="auto"/>
          <w:kern w:val="2"/>
          <w:sz w:val="24"/>
          <w:szCs w:val="24"/>
          <w:highlight w:val="none"/>
        </w:rPr>
        <w:t>（格式自拟，应逐页加盖企业及法人电子签章；）</w:t>
      </w:r>
    </w:p>
    <w:p w14:paraId="31039877">
      <w:pPr>
        <w:spacing w:line="440" w:lineRule="exact"/>
        <w:ind w:firstLine="482" w:firstLineChars="200"/>
        <w:jc w:val="center"/>
        <w:rPr>
          <w:rFonts w:ascii="宋体" w:hAnsi="宋体"/>
          <w:b/>
          <w:bCs/>
          <w:color w:val="auto"/>
          <w:kern w:val="2"/>
          <w:sz w:val="24"/>
          <w:szCs w:val="24"/>
          <w:highlight w:val="none"/>
        </w:rPr>
      </w:pPr>
    </w:p>
    <w:p w14:paraId="70973F39">
      <w:pPr>
        <w:spacing w:line="480" w:lineRule="auto"/>
        <w:ind w:firstLine="480"/>
        <w:rPr>
          <w:rFonts w:hint="eastAsia" w:ascii="宋体" w:hAnsi="宋体" w:eastAsia="宋体" w:cs="宋体"/>
          <w:bCs/>
          <w:color w:val="auto"/>
          <w:sz w:val="22"/>
          <w:highlight w:val="none"/>
        </w:rPr>
      </w:pPr>
    </w:p>
    <w:p w14:paraId="155E36DD">
      <w:pPr>
        <w:spacing w:line="480" w:lineRule="auto"/>
        <w:ind w:firstLine="480"/>
        <w:rPr>
          <w:rFonts w:hint="eastAsia" w:ascii="宋体" w:hAnsi="宋体" w:eastAsia="宋体" w:cs="宋体"/>
          <w:bCs/>
          <w:color w:val="auto"/>
          <w:sz w:val="22"/>
          <w:highlight w:val="none"/>
        </w:rPr>
      </w:pPr>
    </w:p>
    <w:p w14:paraId="5CC150C4">
      <w:pPr>
        <w:spacing w:line="480" w:lineRule="auto"/>
        <w:ind w:firstLine="480"/>
        <w:rPr>
          <w:rFonts w:hint="eastAsia" w:ascii="宋体" w:hAnsi="宋体" w:eastAsia="宋体" w:cs="宋体"/>
          <w:bCs/>
          <w:color w:val="auto"/>
          <w:sz w:val="22"/>
          <w:highlight w:val="none"/>
        </w:rPr>
      </w:pPr>
    </w:p>
    <w:p w14:paraId="2172925B">
      <w:pPr>
        <w:spacing w:line="480" w:lineRule="auto"/>
        <w:ind w:firstLine="480"/>
        <w:rPr>
          <w:rFonts w:hint="eastAsia" w:ascii="宋体" w:hAnsi="宋体" w:eastAsia="宋体" w:cs="宋体"/>
          <w:bCs/>
          <w:color w:val="auto"/>
          <w:sz w:val="22"/>
          <w:highlight w:val="none"/>
        </w:rPr>
      </w:pPr>
    </w:p>
    <w:p w14:paraId="404E17C4">
      <w:pPr>
        <w:spacing w:line="480" w:lineRule="auto"/>
        <w:ind w:firstLine="480"/>
        <w:rPr>
          <w:rFonts w:hint="eastAsia" w:ascii="宋体" w:hAnsi="宋体" w:eastAsia="宋体" w:cs="宋体"/>
          <w:bCs/>
          <w:color w:val="auto"/>
          <w:sz w:val="22"/>
          <w:highlight w:val="none"/>
        </w:rPr>
      </w:pPr>
    </w:p>
    <w:p w14:paraId="36BB025C">
      <w:pPr>
        <w:spacing w:line="480" w:lineRule="auto"/>
        <w:ind w:firstLine="480"/>
        <w:rPr>
          <w:rFonts w:hint="eastAsia" w:ascii="宋体" w:hAnsi="宋体" w:eastAsia="宋体" w:cs="宋体"/>
          <w:bCs/>
          <w:color w:val="auto"/>
          <w:sz w:val="22"/>
          <w:highlight w:val="none"/>
        </w:rPr>
      </w:pPr>
    </w:p>
    <w:p w14:paraId="1CA1C0BE">
      <w:pPr>
        <w:spacing w:line="480" w:lineRule="auto"/>
        <w:ind w:firstLine="480"/>
        <w:rPr>
          <w:rFonts w:hint="eastAsia" w:ascii="宋体" w:hAnsi="宋体" w:eastAsia="宋体" w:cs="宋体"/>
          <w:bCs/>
          <w:color w:val="auto"/>
          <w:sz w:val="22"/>
          <w:highlight w:val="none"/>
        </w:rPr>
      </w:pPr>
    </w:p>
    <w:p w14:paraId="003F7F50">
      <w:pPr>
        <w:spacing w:line="480" w:lineRule="auto"/>
        <w:ind w:firstLine="480"/>
        <w:rPr>
          <w:rFonts w:hint="eastAsia" w:ascii="宋体" w:hAnsi="宋体" w:eastAsia="宋体" w:cs="宋体"/>
          <w:bCs/>
          <w:color w:val="auto"/>
          <w:sz w:val="22"/>
          <w:highlight w:val="none"/>
        </w:rPr>
      </w:pPr>
    </w:p>
    <w:p w14:paraId="63ED6117">
      <w:pPr>
        <w:spacing w:line="480" w:lineRule="auto"/>
        <w:ind w:firstLine="480"/>
        <w:rPr>
          <w:rFonts w:hint="eastAsia" w:ascii="宋体" w:hAnsi="宋体" w:eastAsia="宋体" w:cs="宋体"/>
          <w:bCs/>
          <w:color w:val="auto"/>
          <w:sz w:val="22"/>
          <w:highlight w:val="none"/>
        </w:rPr>
      </w:pPr>
    </w:p>
    <w:p w14:paraId="705EA39C">
      <w:pPr>
        <w:spacing w:line="480" w:lineRule="auto"/>
        <w:ind w:firstLine="480"/>
        <w:rPr>
          <w:rFonts w:hint="eastAsia" w:ascii="宋体" w:hAnsi="宋体" w:eastAsia="宋体" w:cs="宋体"/>
          <w:bCs/>
          <w:color w:val="auto"/>
          <w:sz w:val="22"/>
          <w:highlight w:val="none"/>
        </w:rPr>
      </w:pPr>
    </w:p>
    <w:p w14:paraId="1067248B">
      <w:pPr>
        <w:spacing w:line="480" w:lineRule="auto"/>
        <w:ind w:firstLine="480"/>
        <w:rPr>
          <w:rFonts w:hint="eastAsia" w:ascii="宋体" w:hAnsi="宋体" w:eastAsia="宋体" w:cs="宋体"/>
          <w:bCs/>
          <w:color w:val="auto"/>
          <w:sz w:val="22"/>
          <w:highlight w:val="none"/>
        </w:rPr>
      </w:pPr>
    </w:p>
    <w:p w14:paraId="1920C8E4">
      <w:pPr>
        <w:spacing w:line="480" w:lineRule="auto"/>
        <w:ind w:firstLine="480"/>
        <w:rPr>
          <w:rFonts w:hint="eastAsia" w:ascii="宋体" w:hAnsi="宋体" w:eastAsia="宋体" w:cs="宋体"/>
          <w:bCs/>
          <w:color w:val="auto"/>
          <w:sz w:val="22"/>
          <w:highlight w:val="none"/>
        </w:rPr>
      </w:pPr>
    </w:p>
    <w:p w14:paraId="487ADDAD">
      <w:pPr>
        <w:spacing w:line="480" w:lineRule="auto"/>
        <w:ind w:firstLine="480"/>
        <w:rPr>
          <w:rFonts w:hint="eastAsia" w:ascii="宋体" w:hAnsi="宋体" w:eastAsia="宋体" w:cs="宋体"/>
          <w:bCs/>
          <w:color w:val="auto"/>
          <w:sz w:val="22"/>
          <w:highlight w:val="none"/>
        </w:rPr>
      </w:pPr>
    </w:p>
    <w:p w14:paraId="5FC646FF">
      <w:pPr>
        <w:spacing w:line="480" w:lineRule="auto"/>
        <w:ind w:firstLine="480"/>
        <w:rPr>
          <w:rFonts w:hint="eastAsia" w:ascii="宋体" w:hAnsi="宋体" w:eastAsia="宋体" w:cs="宋体"/>
          <w:bCs/>
          <w:color w:val="auto"/>
          <w:sz w:val="22"/>
          <w:highlight w:val="none"/>
        </w:rPr>
      </w:pPr>
    </w:p>
    <w:p w14:paraId="0FD9F725">
      <w:pPr>
        <w:spacing w:line="480" w:lineRule="auto"/>
        <w:ind w:firstLine="480"/>
        <w:rPr>
          <w:rFonts w:hint="eastAsia" w:ascii="宋体" w:hAnsi="宋体" w:eastAsia="宋体" w:cs="宋体"/>
          <w:bCs/>
          <w:color w:val="auto"/>
          <w:sz w:val="22"/>
          <w:highlight w:val="none"/>
        </w:rPr>
      </w:pPr>
    </w:p>
    <w:p w14:paraId="04647039">
      <w:pPr>
        <w:spacing w:line="480" w:lineRule="auto"/>
        <w:ind w:firstLine="480"/>
        <w:rPr>
          <w:rFonts w:hint="eastAsia" w:ascii="宋体" w:hAnsi="宋体" w:eastAsia="宋体" w:cs="宋体"/>
          <w:bCs/>
          <w:color w:val="auto"/>
          <w:sz w:val="22"/>
          <w:highlight w:val="none"/>
        </w:rPr>
      </w:pPr>
    </w:p>
    <w:p w14:paraId="32B2DB09">
      <w:pPr>
        <w:spacing w:line="480" w:lineRule="auto"/>
        <w:ind w:firstLine="480"/>
        <w:rPr>
          <w:rFonts w:hint="eastAsia" w:ascii="宋体" w:hAnsi="宋体" w:eastAsia="宋体" w:cs="宋体"/>
          <w:bCs/>
          <w:color w:val="auto"/>
          <w:sz w:val="22"/>
          <w:highlight w:val="none"/>
        </w:rPr>
      </w:pPr>
    </w:p>
    <w:p w14:paraId="3CE0E436">
      <w:pPr>
        <w:pStyle w:val="28"/>
        <w:numPr>
          <w:ilvl w:val="0"/>
          <w:numId w:val="0"/>
        </w:numPr>
        <w:ind w:leftChars="0"/>
        <w:rPr>
          <w:rFonts w:hint="eastAsia"/>
          <w:color w:val="auto"/>
          <w:highlight w:val="none"/>
        </w:rPr>
      </w:pPr>
    </w:p>
    <w:p w14:paraId="17AD48B8">
      <w:pPr>
        <w:spacing w:line="480" w:lineRule="auto"/>
        <w:ind w:firstLine="480"/>
        <w:rPr>
          <w:rFonts w:hint="eastAsia" w:ascii="宋体" w:hAnsi="宋体" w:eastAsia="宋体" w:cs="宋体"/>
          <w:bCs/>
          <w:color w:val="auto"/>
          <w:sz w:val="22"/>
          <w:highlight w:val="none"/>
        </w:rPr>
      </w:pPr>
    </w:p>
    <w:p w14:paraId="1E0F3918">
      <w:pPr>
        <w:rPr>
          <w:color w:val="auto"/>
          <w:highlight w:val="none"/>
        </w:rPr>
      </w:pPr>
    </w:p>
    <w:p w14:paraId="4C021D57">
      <w:pPr>
        <w:pStyle w:val="29"/>
        <w:outlineLvl w:val="2"/>
        <w:rPr>
          <w:rFonts w:hint="eastAsia" w:ascii="宋体" w:hAnsi="宋体" w:eastAsia="宋体" w:cs="宋体"/>
          <w:color w:val="auto"/>
          <w:sz w:val="24"/>
          <w:szCs w:val="21"/>
          <w:highlight w:val="none"/>
        </w:rPr>
      </w:pPr>
      <w:r>
        <w:rPr>
          <w:rFonts w:hint="eastAsia" w:ascii="宋体" w:hAnsi="宋体" w:eastAsia="宋体" w:cs="宋体"/>
          <w:b/>
          <w:color w:val="auto"/>
          <w:sz w:val="24"/>
          <w:szCs w:val="21"/>
          <w:highlight w:val="none"/>
          <w:lang w:eastAsia="en-US"/>
        </w:rPr>
        <w:t>附件</w:t>
      </w:r>
      <w:r>
        <w:rPr>
          <w:rFonts w:hint="eastAsia" w:ascii="宋体" w:hAnsi="宋体" w:eastAsia="宋体" w:cs="宋体"/>
          <w:b/>
          <w:color w:val="auto"/>
          <w:sz w:val="24"/>
          <w:szCs w:val="21"/>
          <w:highlight w:val="none"/>
          <w:lang w:val="en-US" w:eastAsia="zh-CN"/>
        </w:rPr>
        <w:t>1</w:t>
      </w:r>
      <w:r>
        <w:rPr>
          <w:rFonts w:hint="eastAsia" w:ascii="宋体" w:hAnsi="宋体" w:eastAsia="宋体" w:cs="宋体"/>
          <w:b/>
          <w:color w:val="auto"/>
          <w:sz w:val="24"/>
          <w:szCs w:val="21"/>
          <w:highlight w:val="none"/>
        </w:rPr>
        <w:t>、</w:t>
      </w:r>
      <w:r>
        <w:rPr>
          <w:rFonts w:hint="eastAsia" w:ascii="宋体" w:hAnsi="宋体" w:eastAsia="宋体" w:cs="宋体"/>
          <w:color w:val="auto"/>
          <w:sz w:val="24"/>
          <w:szCs w:val="21"/>
          <w:highlight w:val="none"/>
        </w:rPr>
        <w:t>中小微企业声明函（投标人）</w:t>
      </w:r>
    </w:p>
    <w:p w14:paraId="53D56052">
      <w:pPr>
        <w:pStyle w:val="29"/>
        <w:outlineLvl w:val="2"/>
        <w:rPr>
          <w:rFonts w:hint="eastAsia" w:ascii="宋体" w:hAnsi="宋体" w:eastAsia="宋体" w:cs="宋体"/>
          <w:color w:val="auto"/>
          <w:sz w:val="24"/>
          <w:szCs w:val="21"/>
          <w:highlight w:val="none"/>
        </w:rPr>
      </w:pPr>
    </w:p>
    <w:p w14:paraId="02C6DC75">
      <w:pPr>
        <w:pStyle w:val="30"/>
        <w:spacing w:line="276" w:lineRule="auto"/>
        <w:jc w:val="center"/>
        <w:rPr>
          <w:rFonts w:hint="eastAsia" w:ascii="宋体" w:hAnsi="宋体" w:eastAsia="宋体" w:cs="宋体"/>
          <w:b/>
          <w:color w:val="auto"/>
          <w:spacing w:val="14"/>
          <w:sz w:val="24"/>
          <w:szCs w:val="24"/>
          <w:highlight w:val="none"/>
        </w:rPr>
      </w:pPr>
      <w:r>
        <w:rPr>
          <w:rFonts w:hint="eastAsia" w:ascii="宋体" w:hAnsi="宋体" w:eastAsia="宋体" w:cs="宋体"/>
          <w:b w:val="0"/>
          <w:bCs/>
          <w:color w:val="auto"/>
          <w:spacing w:val="14"/>
          <w:sz w:val="24"/>
          <w:szCs w:val="24"/>
          <w:highlight w:val="none"/>
        </w:rPr>
        <w:t>中小企业声明函（</w:t>
      </w:r>
      <w:r>
        <w:rPr>
          <w:rFonts w:hint="eastAsia" w:ascii="宋体" w:hAnsi="宋体" w:eastAsia="宋体" w:cs="宋体"/>
          <w:b w:val="0"/>
          <w:bCs/>
          <w:color w:val="auto"/>
          <w:spacing w:val="14"/>
          <w:sz w:val="24"/>
          <w:szCs w:val="24"/>
          <w:highlight w:val="none"/>
          <w:lang w:val="en-US" w:eastAsia="zh-CN"/>
        </w:rPr>
        <w:t>服务</w:t>
      </w:r>
      <w:r>
        <w:rPr>
          <w:rFonts w:hint="eastAsia" w:ascii="宋体" w:hAnsi="宋体" w:eastAsia="宋体" w:cs="宋体"/>
          <w:b w:val="0"/>
          <w:bCs/>
          <w:color w:val="auto"/>
          <w:spacing w:val="14"/>
          <w:sz w:val="24"/>
          <w:szCs w:val="24"/>
          <w:highlight w:val="none"/>
        </w:rPr>
        <w:t>）</w:t>
      </w:r>
    </w:p>
    <w:p w14:paraId="3539FE39">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pacing w:val="14"/>
          <w:sz w:val="24"/>
          <w:szCs w:val="24"/>
          <w:highlight w:val="none"/>
          <w:u w:val="single"/>
        </w:rPr>
        <w:t>（单位名称）</w:t>
      </w:r>
      <w:r>
        <w:rPr>
          <w:rFonts w:hint="eastAsia" w:ascii="宋体" w:hAnsi="宋体" w:eastAsia="宋体" w:cs="宋体"/>
          <w:color w:val="auto"/>
          <w:spacing w:val="14"/>
          <w:sz w:val="24"/>
          <w:szCs w:val="24"/>
          <w:highlight w:val="none"/>
        </w:rPr>
        <w:t>的</w:t>
      </w:r>
      <w:r>
        <w:rPr>
          <w:rFonts w:hint="eastAsia" w:ascii="宋体" w:hAnsi="宋体" w:eastAsia="宋体" w:cs="宋体"/>
          <w:color w:val="auto"/>
          <w:spacing w:val="14"/>
          <w:sz w:val="24"/>
          <w:szCs w:val="24"/>
          <w:highlight w:val="none"/>
          <w:u w:val="single"/>
        </w:rPr>
        <w:t>（项目名称）</w:t>
      </w:r>
      <w:r>
        <w:rPr>
          <w:rFonts w:hint="eastAsia" w:ascii="宋体" w:hAnsi="宋体" w:eastAsia="宋体" w:cs="宋体"/>
          <w:color w:val="auto"/>
          <w:spacing w:val="14"/>
          <w:sz w:val="24"/>
          <w:szCs w:val="24"/>
          <w:highlight w:val="none"/>
        </w:rPr>
        <w:t>采购活动。服务全部由符合正常要求的中小企业承接。相关企业（含联合体中的中小企业、签订分包意向协议的中小企业）的具体情况如下：</w:t>
      </w:r>
    </w:p>
    <w:p w14:paraId="376523E9">
      <w:pPr>
        <w:pStyle w:val="30"/>
        <w:spacing w:line="500" w:lineRule="exact"/>
        <w:jc w:val="left"/>
        <w:rPr>
          <w:rFonts w:hint="eastAsia"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rPr>
        <w:t>1、</w:t>
      </w:r>
      <w:r>
        <w:rPr>
          <w:rFonts w:hint="eastAsia" w:ascii="宋体" w:hAnsi="宋体" w:eastAsia="宋体" w:cs="宋体"/>
          <w:color w:val="auto"/>
          <w:spacing w:val="14"/>
          <w:sz w:val="24"/>
          <w:szCs w:val="24"/>
          <w:highlight w:val="none"/>
          <w:u w:val="single"/>
        </w:rPr>
        <w:t>（标的名称）</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lang w:val="en-US" w:eastAsia="zh-CN"/>
        </w:rPr>
        <w:t xml:space="preserve">    </w:t>
      </w:r>
      <w:r>
        <w:rPr>
          <w:rFonts w:hint="eastAsia" w:ascii="宋体" w:hAnsi="宋体" w:eastAsia="宋体" w:cs="宋体"/>
          <w:color w:val="auto"/>
          <w:spacing w:val="14"/>
          <w:sz w:val="24"/>
          <w:szCs w:val="24"/>
          <w:highlight w:val="none"/>
        </w:rPr>
        <w:t>行业：承接企业为</w:t>
      </w:r>
      <w:r>
        <w:rPr>
          <w:rFonts w:hint="eastAsia" w:ascii="宋体" w:hAnsi="宋体" w:eastAsia="宋体" w:cs="宋体"/>
          <w:color w:val="auto"/>
          <w:spacing w:val="14"/>
          <w:sz w:val="24"/>
          <w:szCs w:val="24"/>
          <w:highlight w:val="none"/>
          <w:u w:val="single"/>
        </w:rPr>
        <w:t>（企业名称）</w:t>
      </w:r>
      <w:r>
        <w:rPr>
          <w:rFonts w:hint="eastAsia" w:ascii="宋体" w:hAnsi="宋体" w:eastAsia="宋体" w:cs="宋体"/>
          <w:color w:val="auto"/>
          <w:spacing w:val="14"/>
          <w:sz w:val="24"/>
          <w:szCs w:val="24"/>
          <w:highlight w:val="none"/>
        </w:rPr>
        <w:t>，从业人员</w:t>
      </w:r>
      <w:r>
        <w:rPr>
          <w:rFonts w:hint="eastAsia" w:ascii="宋体" w:hAnsi="宋体" w:eastAsia="宋体" w:cs="宋体"/>
          <w:color w:val="auto"/>
          <w:spacing w:val="14"/>
          <w:sz w:val="24"/>
          <w:szCs w:val="24"/>
          <w:highlight w:val="none"/>
          <w:u w:val="single"/>
        </w:rPr>
        <w:t xml:space="preserve">  人</w:t>
      </w:r>
      <w:r>
        <w:rPr>
          <w:rFonts w:hint="eastAsia" w:ascii="宋体" w:hAnsi="宋体" w:eastAsia="宋体" w:cs="宋体"/>
          <w:color w:val="auto"/>
          <w:spacing w:val="14"/>
          <w:sz w:val="24"/>
          <w:szCs w:val="24"/>
          <w:highlight w:val="none"/>
        </w:rPr>
        <w:t>，营业收入为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，资产总额为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rPr>
        <w:t>（中型企业、小型企业、微型企业）</w:t>
      </w:r>
      <w:r>
        <w:rPr>
          <w:rFonts w:hint="eastAsia" w:ascii="宋体" w:hAnsi="宋体" w:eastAsia="宋体" w:cs="宋体"/>
          <w:color w:val="auto"/>
          <w:spacing w:val="14"/>
          <w:sz w:val="24"/>
          <w:szCs w:val="24"/>
          <w:highlight w:val="none"/>
        </w:rPr>
        <w:t>；</w:t>
      </w:r>
    </w:p>
    <w:p w14:paraId="52BFD524">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w:t>
      </w:r>
      <w:r>
        <w:rPr>
          <w:rFonts w:hint="eastAsia" w:ascii="宋体" w:hAnsi="宋体" w:eastAsia="宋体" w:cs="宋体"/>
          <w:color w:val="auto"/>
          <w:spacing w:val="14"/>
          <w:sz w:val="24"/>
          <w:szCs w:val="24"/>
          <w:highlight w:val="none"/>
          <w:u w:val="single"/>
        </w:rPr>
        <w:t>（标的名称）</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lang w:val="en-US" w:eastAsia="zh-CN"/>
        </w:rPr>
        <w:t xml:space="preserve">     </w:t>
      </w:r>
      <w:r>
        <w:rPr>
          <w:rFonts w:hint="eastAsia" w:ascii="宋体" w:hAnsi="宋体" w:eastAsia="宋体" w:cs="宋体"/>
          <w:color w:val="auto"/>
          <w:spacing w:val="14"/>
          <w:sz w:val="24"/>
          <w:szCs w:val="24"/>
          <w:highlight w:val="none"/>
        </w:rPr>
        <w:t>行业：承接企业为</w:t>
      </w:r>
      <w:r>
        <w:rPr>
          <w:rFonts w:hint="eastAsia" w:ascii="宋体" w:hAnsi="宋体" w:eastAsia="宋体" w:cs="宋体"/>
          <w:color w:val="auto"/>
          <w:spacing w:val="14"/>
          <w:sz w:val="24"/>
          <w:szCs w:val="24"/>
          <w:highlight w:val="none"/>
          <w:u w:val="single"/>
        </w:rPr>
        <w:t>（企业名称）</w:t>
      </w:r>
      <w:r>
        <w:rPr>
          <w:rFonts w:hint="eastAsia" w:ascii="宋体" w:hAnsi="宋体" w:eastAsia="宋体" w:cs="宋体"/>
          <w:color w:val="auto"/>
          <w:spacing w:val="14"/>
          <w:sz w:val="24"/>
          <w:szCs w:val="24"/>
          <w:highlight w:val="none"/>
        </w:rPr>
        <w:t>，从业人员</w:t>
      </w:r>
      <w:r>
        <w:rPr>
          <w:rFonts w:hint="eastAsia" w:ascii="宋体" w:hAnsi="宋体" w:eastAsia="宋体" w:cs="宋体"/>
          <w:color w:val="auto"/>
          <w:spacing w:val="14"/>
          <w:sz w:val="24"/>
          <w:szCs w:val="24"/>
          <w:highlight w:val="none"/>
          <w:u w:val="single"/>
        </w:rPr>
        <w:t xml:space="preserve">  人</w:t>
      </w:r>
      <w:r>
        <w:rPr>
          <w:rFonts w:hint="eastAsia" w:ascii="宋体" w:hAnsi="宋体" w:eastAsia="宋体" w:cs="宋体"/>
          <w:color w:val="auto"/>
          <w:spacing w:val="14"/>
          <w:sz w:val="24"/>
          <w:szCs w:val="24"/>
          <w:highlight w:val="none"/>
        </w:rPr>
        <w:t>，营业收入为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，资产总额为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rPr>
        <w:t>（中型企业、小型企业、微型企业）</w:t>
      </w:r>
      <w:r>
        <w:rPr>
          <w:rFonts w:hint="eastAsia" w:ascii="宋体" w:hAnsi="宋体" w:eastAsia="宋体" w:cs="宋体"/>
          <w:color w:val="auto"/>
          <w:spacing w:val="14"/>
          <w:sz w:val="24"/>
          <w:szCs w:val="24"/>
          <w:highlight w:val="none"/>
        </w:rPr>
        <w:t>；</w:t>
      </w:r>
    </w:p>
    <w:p w14:paraId="182D0172">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w:t>
      </w:r>
    </w:p>
    <w:p w14:paraId="29F17946">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以上企业，不属于大企业的分支机构，不存在控股股东为大企业的情形，也不存在与大企业的负责人为同一人的情形。</w:t>
      </w:r>
    </w:p>
    <w:p w14:paraId="2B4A73C4">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本企业对上述声明内容的真实性负责。如有虚假，将依法承担相应责任。</w:t>
      </w:r>
    </w:p>
    <w:p w14:paraId="2E28E7D5">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lang w:val="en-US" w:eastAsia="zh-CN"/>
        </w:rPr>
        <w:t>供应商</w:t>
      </w:r>
      <w:r>
        <w:rPr>
          <w:rFonts w:hint="eastAsia" w:ascii="宋体" w:hAnsi="宋体" w:eastAsia="宋体" w:cs="宋体"/>
          <w:color w:val="auto"/>
          <w:spacing w:val="14"/>
          <w:sz w:val="24"/>
          <w:szCs w:val="24"/>
          <w:highlight w:val="none"/>
        </w:rPr>
        <w:t>（企业</w:t>
      </w:r>
      <w:r>
        <w:rPr>
          <w:rFonts w:hint="eastAsia" w:ascii="宋体" w:hAnsi="宋体" w:eastAsia="宋体" w:cs="宋体"/>
          <w:color w:val="auto"/>
          <w:spacing w:val="14"/>
          <w:sz w:val="24"/>
          <w:szCs w:val="24"/>
          <w:highlight w:val="none"/>
          <w:lang w:val="en-US" w:eastAsia="zh-CN"/>
        </w:rPr>
        <w:t>公</w:t>
      </w:r>
      <w:r>
        <w:rPr>
          <w:rFonts w:hint="eastAsia" w:ascii="宋体" w:hAnsi="宋体" w:eastAsia="宋体" w:cs="宋体"/>
          <w:color w:val="auto"/>
          <w:spacing w:val="14"/>
          <w:sz w:val="24"/>
          <w:szCs w:val="24"/>
          <w:highlight w:val="none"/>
        </w:rPr>
        <w:t>章）：</w:t>
      </w:r>
    </w:p>
    <w:p w14:paraId="66EECDC6">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日期：</w:t>
      </w:r>
    </w:p>
    <w:p w14:paraId="051501DD">
      <w:pPr>
        <w:pStyle w:val="3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注：1、从业人员、营业收入、资产总额填报上一年度数据，无上一年度数据的新成立企业可不填报。</w:t>
      </w:r>
    </w:p>
    <w:p w14:paraId="302DB54F">
      <w:pPr>
        <w:pStyle w:val="30"/>
        <w:numPr>
          <w:ilvl w:val="0"/>
          <w:numId w:val="5"/>
        </w:numPr>
        <w:spacing w:line="500" w:lineRule="exact"/>
        <w:jc w:val="left"/>
        <w:rPr>
          <w:rFonts w:hint="eastAsia" w:ascii="宋体" w:hAnsi="宋体" w:eastAsia="宋体" w:cs="宋体"/>
          <w:color w:val="auto"/>
          <w:spacing w:val="14"/>
          <w:sz w:val="24"/>
          <w:szCs w:val="24"/>
          <w:highlight w:val="none"/>
          <w:lang w:val="en-US" w:eastAsia="zh-CN" w:bidi="ar-SA"/>
        </w:rPr>
      </w:pPr>
      <w:r>
        <w:rPr>
          <w:rFonts w:hint="eastAsia" w:ascii="宋体" w:hAnsi="宋体" w:eastAsia="宋体" w:cs="宋体"/>
          <w:color w:val="auto"/>
          <w:spacing w:val="14"/>
          <w:sz w:val="24"/>
          <w:szCs w:val="24"/>
          <w:highlight w:val="none"/>
        </w:rPr>
        <w:t>中小企业划分标准见</w:t>
      </w:r>
      <w:r>
        <w:rPr>
          <w:rFonts w:hint="eastAsia" w:ascii="宋体" w:hAnsi="宋体" w:eastAsia="宋体" w:cs="宋体"/>
          <w:color w:val="auto"/>
          <w:spacing w:val="14"/>
          <w:sz w:val="24"/>
          <w:szCs w:val="24"/>
          <w:highlight w:val="none"/>
          <w:lang w:val="en-US" w:eastAsia="zh-CN" w:bidi="ar-SA"/>
        </w:rPr>
        <w:t>工业和信息化部国家统计局国家发展和改革委员财政部《关于印发中小企业划型标准规定的通知》（工信部联企业〔2011〕300 号)。</w:t>
      </w:r>
    </w:p>
    <w:p w14:paraId="144C9970">
      <w:pPr>
        <w:pStyle w:val="30"/>
        <w:numPr>
          <w:ilvl w:val="0"/>
          <w:numId w:val="0"/>
        </w:numPr>
        <w:spacing w:line="500" w:lineRule="exact"/>
        <w:ind w:firstLine="538" w:firstLineChars="200"/>
        <w:jc w:val="left"/>
        <w:rPr>
          <w:rFonts w:hint="eastAsia" w:ascii="宋体" w:hAnsi="宋体" w:eastAsia="宋体" w:cs="宋体"/>
          <w:b/>
          <w:bCs/>
          <w:color w:val="auto"/>
          <w:spacing w:val="14"/>
          <w:sz w:val="24"/>
          <w:szCs w:val="24"/>
          <w:highlight w:val="none"/>
          <w:lang w:val="en-US" w:eastAsia="zh-CN" w:bidi="ar-SA"/>
        </w:rPr>
      </w:pPr>
    </w:p>
    <w:p w14:paraId="6E703B10">
      <w:pPr>
        <w:pStyle w:val="29"/>
        <w:outlineLvl w:val="2"/>
        <w:rPr>
          <w:rFonts w:hint="eastAsia" w:ascii="仿宋" w:hAnsi="仿宋" w:eastAsia="宋体" w:cs="仿宋"/>
          <w:b/>
          <w:color w:val="auto"/>
          <w:kern w:val="0"/>
          <w:sz w:val="32"/>
          <w:szCs w:val="24"/>
          <w:highlight w:val="none"/>
          <w:lang w:eastAsia="zh-CN" w:bidi="ar-SA"/>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4"/>
          <w:szCs w:val="21"/>
          <w:highlight w:val="none"/>
          <w:lang w:val="en-US" w:eastAsia="zh-CN"/>
        </w:rPr>
        <w:t>附件2</w:t>
      </w:r>
      <w:r>
        <w:rPr>
          <w:rFonts w:hint="eastAsia" w:ascii="宋体" w:hAnsi="宋体" w:eastAsia="宋体" w:cs="宋体"/>
          <w:b/>
          <w:color w:val="auto"/>
          <w:sz w:val="24"/>
          <w:szCs w:val="21"/>
          <w:highlight w:val="none"/>
          <w:lang w:eastAsia="en-US"/>
        </w:rPr>
        <w:t>、残疾人福利性单位声明函</w:t>
      </w:r>
      <w:r>
        <w:rPr>
          <w:rFonts w:hint="eastAsia" w:ascii="宋体" w:hAnsi="宋体" w:eastAsia="宋体" w:cs="宋体"/>
          <w:b/>
          <w:color w:val="auto"/>
          <w:sz w:val="24"/>
          <w:szCs w:val="21"/>
          <w:highlight w:val="none"/>
          <w:lang w:eastAsia="zh-CN"/>
        </w:rPr>
        <w:t>（</w:t>
      </w:r>
      <w:r>
        <w:rPr>
          <w:rFonts w:hint="eastAsia" w:ascii="宋体" w:hAnsi="宋体" w:eastAsia="宋体" w:cs="宋体"/>
          <w:b/>
          <w:color w:val="auto"/>
          <w:sz w:val="24"/>
          <w:szCs w:val="21"/>
          <w:highlight w:val="none"/>
          <w:lang w:val="en-US" w:eastAsia="zh-CN"/>
        </w:rPr>
        <w:t>不适用可不填写</w:t>
      </w:r>
      <w:r>
        <w:rPr>
          <w:rFonts w:hint="eastAsia" w:ascii="宋体" w:hAnsi="宋体" w:eastAsia="宋体" w:cs="宋体"/>
          <w:b/>
          <w:color w:val="auto"/>
          <w:sz w:val="24"/>
          <w:szCs w:val="21"/>
          <w:highlight w:val="none"/>
          <w:lang w:eastAsia="zh-CN"/>
        </w:rPr>
        <w:t>）</w:t>
      </w:r>
    </w:p>
    <w:p w14:paraId="4058F91E">
      <w:pPr>
        <w:pStyle w:val="31"/>
        <w:rPr>
          <w:rFonts w:hint="eastAsia" w:ascii="仿宋" w:hAnsi="仿宋" w:eastAsia="仿宋" w:cs="仿宋"/>
          <w:color w:val="auto"/>
          <w:highlight w:val="none"/>
        </w:rPr>
      </w:pPr>
    </w:p>
    <w:p w14:paraId="6B6D6D56">
      <w:pPr>
        <w:pStyle w:val="30"/>
        <w:spacing w:line="276" w:lineRule="auto"/>
        <w:jc w:val="center"/>
        <w:rPr>
          <w:rFonts w:hint="eastAsia" w:ascii="宋体" w:hAnsi="宋体" w:eastAsia="宋体" w:cs="宋体"/>
          <w:b w:val="0"/>
          <w:bCs/>
          <w:color w:val="auto"/>
          <w:spacing w:val="14"/>
          <w:sz w:val="24"/>
          <w:szCs w:val="24"/>
          <w:highlight w:val="none"/>
          <w:lang w:val="en-US" w:eastAsia="zh-CN" w:bidi="ar-SA"/>
        </w:rPr>
      </w:pPr>
      <w:r>
        <w:rPr>
          <w:rFonts w:hint="eastAsia" w:ascii="宋体" w:hAnsi="宋体" w:eastAsia="宋体" w:cs="宋体"/>
          <w:b w:val="0"/>
          <w:bCs/>
          <w:color w:val="auto"/>
          <w:spacing w:val="14"/>
          <w:sz w:val="24"/>
          <w:szCs w:val="24"/>
          <w:highlight w:val="none"/>
          <w:lang w:val="en-US" w:eastAsia="zh-CN" w:bidi="ar-SA"/>
        </w:rPr>
        <w:t>残疾人福利性单位声明函</w:t>
      </w:r>
    </w:p>
    <w:p w14:paraId="0C1236F6">
      <w:pPr>
        <w:pStyle w:val="32"/>
        <w:spacing w:line="276" w:lineRule="auto"/>
        <w:jc w:val="center"/>
        <w:rPr>
          <w:rFonts w:hint="eastAsia" w:ascii="宋体" w:hAnsi="宋体" w:eastAsia="宋体" w:cs="宋体"/>
          <w:color w:val="auto"/>
          <w:spacing w:val="14"/>
          <w:sz w:val="24"/>
          <w:szCs w:val="24"/>
          <w:highlight w:val="none"/>
        </w:rPr>
      </w:pPr>
    </w:p>
    <w:p w14:paraId="72712841">
      <w:pPr>
        <w:pStyle w:val="32"/>
        <w:spacing w:line="276" w:lineRule="auto"/>
        <w:ind w:firstLine="420"/>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本单位郑重声明，根据《财政部 民政部 中国残疾人联合会关于促进残疾人就业政府采购政策的通知》（财库〔2017〕 141号）的规定，本单位为符合条件的残疾人福利性单位，且本单位参加__________________单位的________________________项目采购活动提供本单位制造的货物（由本单位承担工程/提供服务），或者提供其他残疾人福利性单位制造的货物（不包括使用非残疾人福利性单位注册商标的货物）。</w:t>
      </w:r>
    </w:p>
    <w:p w14:paraId="497E3A6C">
      <w:pPr>
        <w:pStyle w:val="32"/>
        <w:spacing w:line="276" w:lineRule="auto"/>
        <w:ind w:firstLine="420"/>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本单位对上述声明的真实性负责。如有虚假，将依法承担相应责任。</w:t>
      </w:r>
    </w:p>
    <w:p w14:paraId="4EFE766B">
      <w:pPr>
        <w:pStyle w:val="32"/>
        <w:spacing w:line="276" w:lineRule="auto"/>
        <w:rPr>
          <w:rFonts w:hint="eastAsia" w:ascii="宋体" w:hAnsi="宋体" w:eastAsia="宋体" w:cs="宋体"/>
          <w:color w:val="auto"/>
          <w:spacing w:val="14"/>
          <w:sz w:val="24"/>
          <w:szCs w:val="24"/>
          <w:highlight w:val="none"/>
        </w:rPr>
      </w:pPr>
    </w:p>
    <w:p w14:paraId="2C2E38B7">
      <w:pPr>
        <w:pStyle w:val="32"/>
        <w:spacing w:line="276" w:lineRule="auto"/>
        <w:rPr>
          <w:rFonts w:hint="eastAsia" w:ascii="宋体" w:hAnsi="宋体" w:eastAsia="宋体" w:cs="宋体"/>
          <w:color w:val="auto"/>
          <w:spacing w:val="14"/>
          <w:sz w:val="24"/>
          <w:szCs w:val="24"/>
          <w:highlight w:val="none"/>
        </w:rPr>
      </w:pPr>
    </w:p>
    <w:p w14:paraId="4A211339">
      <w:pPr>
        <w:pStyle w:val="32"/>
        <w:spacing w:line="276" w:lineRule="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 xml:space="preserve">                                     投标人（企业电子章）：</w:t>
      </w:r>
    </w:p>
    <w:p w14:paraId="2569DB18">
      <w:pPr>
        <w:pStyle w:val="29"/>
        <w:outlineLvl w:val="2"/>
        <w:rPr>
          <w:rFonts w:hint="eastAsia" w:ascii="仿宋" w:hAnsi="仿宋" w:eastAsia="宋体" w:cs="仿宋"/>
          <w:b/>
          <w:color w:val="auto"/>
          <w:kern w:val="0"/>
          <w:sz w:val="32"/>
          <w:szCs w:val="24"/>
          <w:highlight w:val="none"/>
          <w:lang w:eastAsia="zh-CN" w:bidi="ar-SA"/>
        </w:rPr>
      </w:pPr>
      <w:r>
        <w:rPr>
          <w:rFonts w:hint="eastAsia" w:ascii="宋体" w:hAnsi="宋体" w:eastAsia="宋体" w:cs="宋体"/>
          <w:color w:val="auto"/>
          <w:sz w:val="24"/>
          <w:szCs w:val="24"/>
          <w:highlight w:val="none"/>
        </w:rPr>
        <w:br w:type="page"/>
      </w:r>
      <w:bookmarkStart w:id="105" w:name="_Toc26775"/>
      <w:r>
        <w:rPr>
          <w:rFonts w:hint="eastAsia" w:ascii="宋体" w:hAnsi="宋体" w:eastAsia="宋体" w:cs="宋体"/>
          <w:b/>
          <w:color w:val="auto"/>
          <w:sz w:val="24"/>
          <w:szCs w:val="21"/>
          <w:highlight w:val="none"/>
          <w:lang w:val="en-US" w:eastAsia="zh-CN"/>
        </w:rPr>
        <w:t>附件3、监狱企业证明文件</w:t>
      </w:r>
      <w:bookmarkEnd w:id="105"/>
      <w:r>
        <w:rPr>
          <w:rFonts w:hint="eastAsia" w:ascii="宋体" w:hAnsi="宋体" w:eastAsia="宋体" w:cs="宋体"/>
          <w:b/>
          <w:color w:val="auto"/>
          <w:sz w:val="24"/>
          <w:szCs w:val="21"/>
          <w:highlight w:val="none"/>
          <w:lang w:eastAsia="zh-CN"/>
        </w:rPr>
        <w:t>（</w:t>
      </w:r>
      <w:r>
        <w:rPr>
          <w:rFonts w:hint="eastAsia" w:ascii="宋体" w:hAnsi="宋体" w:eastAsia="宋体" w:cs="宋体"/>
          <w:b/>
          <w:color w:val="auto"/>
          <w:sz w:val="24"/>
          <w:szCs w:val="21"/>
          <w:highlight w:val="none"/>
          <w:lang w:val="en-US" w:eastAsia="zh-CN"/>
        </w:rPr>
        <w:t>不适用可不提供</w:t>
      </w:r>
      <w:r>
        <w:rPr>
          <w:rFonts w:hint="eastAsia" w:ascii="宋体" w:hAnsi="宋体" w:eastAsia="宋体" w:cs="宋体"/>
          <w:b/>
          <w:color w:val="auto"/>
          <w:sz w:val="24"/>
          <w:szCs w:val="21"/>
          <w:highlight w:val="none"/>
          <w:lang w:eastAsia="zh-CN"/>
        </w:rPr>
        <w:t>）</w:t>
      </w:r>
    </w:p>
    <w:p w14:paraId="34979424">
      <w:pPr>
        <w:pStyle w:val="29"/>
        <w:outlineLvl w:val="2"/>
        <w:rPr>
          <w:rFonts w:hint="eastAsia" w:ascii="仿宋" w:hAnsi="仿宋" w:eastAsia="仿宋" w:cs="仿宋"/>
          <w:color w:val="auto"/>
          <w:highlight w:val="none"/>
        </w:rPr>
      </w:pPr>
    </w:p>
    <w:p w14:paraId="395F775F">
      <w:pPr>
        <w:pStyle w:val="33"/>
        <w:spacing w:line="276" w:lineRule="auto"/>
        <w:jc w:val="center"/>
        <w:rPr>
          <w:rFonts w:hint="eastAsia" w:ascii="宋体" w:hAnsi="宋体" w:eastAsia="宋体" w:cs="宋体"/>
          <w:color w:val="auto"/>
          <w:spacing w:val="14"/>
          <w:sz w:val="24"/>
          <w:szCs w:val="24"/>
          <w:highlight w:val="none"/>
        </w:rPr>
      </w:pPr>
    </w:p>
    <w:p w14:paraId="012A8E65">
      <w:pPr>
        <w:pStyle w:val="33"/>
        <w:spacing w:line="276" w:lineRule="auto"/>
        <w:jc w:val="center"/>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监狱企业证明文件</w:t>
      </w:r>
    </w:p>
    <w:p w14:paraId="1C1F7DBD">
      <w:pPr>
        <w:pStyle w:val="33"/>
        <w:spacing w:line="276" w:lineRule="auto"/>
        <w:jc w:val="center"/>
        <w:rPr>
          <w:rFonts w:hint="eastAsia" w:ascii="宋体" w:hAnsi="宋体" w:eastAsia="宋体" w:cs="宋体"/>
          <w:color w:val="auto"/>
          <w:spacing w:val="14"/>
          <w:sz w:val="24"/>
          <w:szCs w:val="24"/>
          <w:highlight w:val="none"/>
        </w:rPr>
      </w:pPr>
    </w:p>
    <w:p w14:paraId="7091DE3B">
      <w:pPr>
        <w:pStyle w:val="33"/>
        <w:spacing w:line="276" w:lineRule="auto"/>
        <w:ind w:firstLine="420"/>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（监狱企业参加政府采购活动时，应当提供由省级以上监狱管理局、戒毒管理局(含新疆生产建设兵团)出具的属于监狱企业的证明文件。</w:t>
      </w:r>
    </w:p>
    <w:p w14:paraId="40548DE8">
      <w:pPr>
        <w:pStyle w:val="33"/>
        <w:spacing w:line="276" w:lineRule="auto"/>
        <w:rPr>
          <w:rFonts w:hint="eastAsia" w:ascii="宋体" w:hAnsi="宋体" w:eastAsia="宋体" w:cs="宋体"/>
          <w:color w:val="auto"/>
          <w:spacing w:val="14"/>
          <w:sz w:val="24"/>
          <w:szCs w:val="24"/>
          <w:highlight w:val="none"/>
        </w:rPr>
      </w:pPr>
    </w:p>
    <w:p w14:paraId="5AEB5418">
      <w:pPr>
        <w:pStyle w:val="33"/>
        <w:spacing w:line="276" w:lineRule="auto"/>
        <w:rPr>
          <w:rFonts w:hint="eastAsia" w:ascii="宋体" w:hAnsi="宋体" w:eastAsia="宋体" w:cs="宋体"/>
          <w:color w:val="auto"/>
          <w:spacing w:val="14"/>
          <w:sz w:val="24"/>
          <w:szCs w:val="24"/>
          <w:highlight w:val="none"/>
        </w:rPr>
      </w:pPr>
    </w:p>
    <w:p w14:paraId="29798211">
      <w:pPr>
        <w:pStyle w:val="33"/>
        <w:spacing w:line="276" w:lineRule="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注：在投标文件中附扫描件</w:t>
      </w:r>
    </w:p>
    <w:p w14:paraId="0F8F22E6">
      <w:pPr>
        <w:rPr>
          <w:color w:val="auto"/>
          <w:highlight w:val="none"/>
        </w:rPr>
      </w:pPr>
    </w:p>
    <w:p w14:paraId="67256542"/>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E501">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42227">
    <w:pPr>
      <w:pStyle w:val="6"/>
      <w:jc w:val="center"/>
    </w:pPr>
  </w:p>
  <w:p w14:paraId="49CA444D">
    <w:pPr>
      <w:pStyle w:val="6"/>
      <w:jc w:val="right"/>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BE637">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B406D">
                          <w:pPr>
                            <w:pStyle w:val="6"/>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15B406D">
                    <w:pPr>
                      <w:pStyle w:val="6"/>
                    </w:pPr>
                    <w:r>
                      <w:fldChar w:fldCharType="begin"/>
                    </w:r>
                    <w:r>
                      <w:instrText xml:space="preserve"> PAGE  \* MERGEFORMAT </w:instrText>
                    </w:r>
                    <w:r>
                      <w:fldChar w:fldCharType="separate"/>
                    </w:r>
                    <w:r>
                      <w:t>- 2 -</w:t>
                    </w:r>
                    <w:r>
                      <w:fldChar w:fldCharType="end"/>
                    </w:r>
                  </w:p>
                </w:txbxContent>
              </v:textbox>
            </v:shape>
          </w:pict>
        </mc:Fallback>
      </mc:AlternateContent>
    </w:r>
  </w:p>
  <w:p w14:paraId="5950F64A">
    <w:pPr>
      <w:pStyle w:val="6"/>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9BC2C">
    <w:pPr>
      <w:pStyle w:val="6"/>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C01F0">
                          <w:pPr>
                            <w:pStyle w:val="6"/>
                          </w:pPr>
                          <w:r>
                            <w:fldChar w:fldCharType="begin"/>
                          </w:r>
                          <w:r>
                            <w:instrText xml:space="preserve"> PAGE  \* MERGEFORMAT </w:instrText>
                          </w:r>
                          <w:r>
                            <w:fldChar w:fldCharType="separate"/>
                          </w:r>
                          <w:r>
                            <w:t>- 29 -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25C01F0">
                    <w:pPr>
                      <w:pStyle w:val="6"/>
                    </w:pPr>
                    <w:r>
                      <w:fldChar w:fldCharType="begin"/>
                    </w:r>
                    <w:r>
                      <w:instrText xml:space="preserve"> PAGE  \* MERGEFORMAT </w:instrText>
                    </w:r>
                    <w:r>
                      <w:fldChar w:fldCharType="separate"/>
                    </w:r>
                    <w:r>
                      <w:t>- 29 -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E0ADA">
    <w:pPr>
      <w:pStyle w:val="7"/>
      <w:pBdr>
        <w:bottom w:val="none" w:color="auto" w:sz="0" w:space="1"/>
      </w:pBdr>
      <w:jc w:val="both"/>
    </w:pPr>
  </w:p>
  <w:p w14:paraId="3C6D66E2">
    <w:pPr>
      <w:pStyle w:val="7"/>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133C2">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D1061">
    <w:pPr>
      <w:pBdr>
        <w:bottom w:val="none" w:color="auto" w:sz="0" w:space="0"/>
      </w:pBdr>
      <w:tabs>
        <w:tab w:val="left" w:pos="2377"/>
      </w:tabs>
      <w:spacing w:line="480" w:lineRule="exact"/>
      <w:jc w:val="left"/>
      <w:rPr>
        <w:rFonts w:hint="eastAsia" w:ascii="宋体" w:hAnsi="宋体" w:eastAsia="宋体"/>
        <w:b w:val="0"/>
        <w:bCs w:val="0"/>
        <w:sz w:val="18"/>
        <w:szCs w:val="18"/>
        <w:lang w:eastAsia="zh-CN"/>
      </w:rPr>
    </w:pPr>
    <w:r>
      <w:rPr>
        <w:rFonts w:hint="eastAsia" w:ascii="宋体" w:hAnsi="宋体"/>
        <w:b w:val="0"/>
        <w:bCs w:val="0"/>
        <w:sz w:val="18"/>
        <w:szCs w:val="18"/>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66A4E"/>
    <w:multiLevelType w:val="singleLevel"/>
    <w:tmpl w:val="D3966A4E"/>
    <w:lvl w:ilvl="0" w:tentative="0">
      <w:start w:val="5"/>
      <w:numFmt w:val="chineseCounting"/>
      <w:suff w:val="nothing"/>
      <w:lvlText w:val="%1、"/>
      <w:lvlJc w:val="left"/>
      <w:pPr>
        <w:ind w:left="150"/>
      </w:pPr>
      <w:rPr>
        <w:rFonts w:hint="eastAsia"/>
      </w:rPr>
    </w:lvl>
  </w:abstractNum>
  <w:abstractNum w:abstractNumId="1">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28"/>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abstractNum w:abstractNumId="2">
    <w:nsid w:val="3A42B592"/>
    <w:multiLevelType w:val="singleLevel"/>
    <w:tmpl w:val="3A42B592"/>
    <w:lvl w:ilvl="0" w:tentative="0">
      <w:start w:val="1"/>
      <w:numFmt w:val="decimal"/>
      <w:lvlText w:val="%1."/>
      <w:lvlJc w:val="left"/>
      <w:pPr>
        <w:tabs>
          <w:tab w:val="left" w:pos="312"/>
        </w:tabs>
      </w:pPr>
    </w:lvl>
  </w:abstractNum>
  <w:abstractNum w:abstractNumId="3">
    <w:nsid w:val="4F3FF634"/>
    <w:multiLevelType w:val="singleLevel"/>
    <w:tmpl w:val="4F3FF634"/>
    <w:lvl w:ilvl="0" w:tentative="0">
      <w:start w:val="2"/>
      <w:numFmt w:val="decimal"/>
      <w:lvlText w:val="%1."/>
      <w:lvlJc w:val="left"/>
      <w:pPr>
        <w:tabs>
          <w:tab w:val="left" w:pos="312"/>
        </w:tabs>
      </w:pPr>
    </w:lvl>
  </w:abstractNum>
  <w:abstractNum w:abstractNumId="4">
    <w:nsid w:val="5CAA32CF"/>
    <w:multiLevelType w:val="singleLevel"/>
    <w:tmpl w:val="5CAA32CF"/>
    <w:lvl w:ilvl="0" w:tentative="0">
      <w:start w:val="2"/>
      <w:numFmt w:val="decimal"/>
      <w:suff w:val="nothing"/>
      <w:lvlText w:val="%1、"/>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HiTlC1O2todQ83JM2MUaMayfB+I=" w:salt="VWHPQM26xZPNm9j5j3OXr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12AE4"/>
    <w:rsid w:val="024A0BB7"/>
    <w:rsid w:val="03321D76"/>
    <w:rsid w:val="090B64CA"/>
    <w:rsid w:val="0B3A2110"/>
    <w:rsid w:val="1D577FDF"/>
    <w:rsid w:val="20961E43"/>
    <w:rsid w:val="22444958"/>
    <w:rsid w:val="22724DA6"/>
    <w:rsid w:val="22AD4B1E"/>
    <w:rsid w:val="232E3EB1"/>
    <w:rsid w:val="25527D1B"/>
    <w:rsid w:val="25A12AE4"/>
    <w:rsid w:val="29CC4423"/>
    <w:rsid w:val="32B37E93"/>
    <w:rsid w:val="32FF3174"/>
    <w:rsid w:val="33A04957"/>
    <w:rsid w:val="3E18736C"/>
    <w:rsid w:val="4E1A6C5C"/>
    <w:rsid w:val="4EB06753"/>
    <w:rsid w:val="6F152DFC"/>
    <w:rsid w:val="71367804"/>
    <w:rsid w:val="71C11019"/>
    <w:rsid w:val="72834520"/>
    <w:rsid w:val="72D2420F"/>
    <w:rsid w:val="7BE41C3E"/>
    <w:rsid w:val="7C357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jc w:val="left"/>
      <w:outlineLvl w:val="0"/>
    </w:pPr>
    <w:rPr>
      <w:rFonts w:hint="eastAsia" w:ascii="宋体" w:hAnsi="宋体" w:cs="宋体"/>
      <w:b/>
      <w:kern w:val="44"/>
      <w:sz w:val="24"/>
    </w:rPr>
  </w:style>
  <w:style w:type="paragraph" w:styleId="3">
    <w:name w:val="heading 2"/>
    <w:basedOn w:val="1"/>
    <w:next w:val="1"/>
    <w:qFormat/>
    <w:uiPriority w:val="0"/>
    <w:pPr>
      <w:keepNext/>
      <w:keepLines/>
      <w:spacing w:line="412" w:lineRule="auto"/>
      <w:outlineLvl w:val="1"/>
    </w:pPr>
    <w:rPr>
      <w:rFonts w:ascii="Arial" w:hAnsi="Arial" w:eastAsia="黑体" w:cs="Arial"/>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pPr>
    <w:rPr>
      <w:rFonts w:ascii="Arial" w:hAnsi="Arial" w:cs="Arial"/>
      <w:sz w:val="24"/>
    </w:rPr>
  </w:style>
  <w:style w:type="paragraph" w:styleId="5">
    <w:name w:val="Body Text"/>
    <w:basedOn w:val="1"/>
    <w:next w:val="1"/>
    <w:qFormat/>
    <w:uiPriority w:val="0"/>
    <w:pPr>
      <w:spacing w:after="120"/>
    </w:pPr>
    <w:rPr>
      <w:kern w:val="0"/>
      <w:sz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rPr>
      <w:rFonts w:ascii="Times New Roman" w:hAnsi="Times New Roman" w:eastAsia="宋体" w:cs="Times New Roman"/>
    </w:rPr>
  </w:style>
  <w:style w:type="paragraph" w:styleId="9">
    <w:name w:val="toc 2"/>
    <w:basedOn w:val="1"/>
    <w:next w:val="1"/>
    <w:unhideWhenUsed/>
    <w:qFormat/>
    <w:uiPriority w:val="99"/>
    <w:pPr>
      <w:widowControl/>
      <w:spacing w:line="360" w:lineRule="auto"/>
    </w:pPr>
    <w:rPr>
      <w:rFonts w:ascii="Calibri" w:hAnsi="Calibri" w:cs="黑体"/>
      <w:szCs w:val="21"/>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bCs/>
    </w:rPr>
  </w:style>
  <w:style w:type="character" w:styleId="15">
    <w:name w:val="FollowedHyperlink"/>
    <w:basedOn w:val="13"/>
    <w:uiPriority w:val="0"/>
    <w:rPr>
      <w:color w:val="800080"/>
      <w:u w:val="none"/>
    </w:rPr>
  </w:style>
  <w:style w:type="character" w:styleId="16">
    <w:name w:val="Emphasis"/>
    <w:basedOn w:val="13"/>
    <w:qFormat/>
    <w:uiPriority w:val="0"/>
    <w:rPr>
      <w:b/>
      <w:bCs/>
    </w:rPr>
  </w:style>
  <w:style w:type="character" w:styleId="17">
    <w:name w:val="HTML Definition"/>
    <w:basedOn w:val="13"/>
    <w:uiPriority w:val="0"/>
  </w:style>
  <w:style w:type="character" w:styleId="18">
    <w:name w:val="HTML Typewriter"/>
    <w:basedOn w:val="13"/>
    <w:uiPriority w:val="0"/>
    <w:rPr>
      <w:rFonts w:hint="default" w:ascii="monospace" w:hAnsi="monospace" w:eastAsia="monospace" w:cs="monospace"/>
      <w:sz w:val="20"/>
    </w:rPr>
  </w:style>
  <w:style w:type="character" w:styleId="19">
    <w:name w:val="HTML Acronym"/>
    <w:basedOn w:val="13"/>
    <w:uiPriority w:val="0"/>
  </w:style>
  <w:style w:type="character" w:styleId="20">
    <w:name w:val="HTML Variable"/>
    <w:basedOn w:val="13"/>
    <w:uiPriority w:val="0"/>
  </w:style>
  <w:style w:type="character" w:styleId="21">
    <w:name w:val="Hyperlink"/>
    <w:basedOn w:val="13"/>
    <w:uiPriority w:val="0"/>
    <w:rPr>
      <w:color w:val="0000FF"/>
      <w:u w:val="none"/>
    </w:rPr>
  </w:style>
  <w:style w:type="character" w:styleId="22">
    <w:name w:val="HTML Code"/>
    <w:basedOn w:val="13"/>
    <w:uiPriority w:val="0"/>
    <w:rPr>
      <w:rFonts w:ascii="monospace" w:hAnsi="monospace" w:eastAsia="monospace" w:cs="monospace"/>
      <w:sz w:val="20"/>
    </w:rPr>
  </w:style>
  <w:style w:type="character" w:styleId="23">
    <w:name w:val="HTML Cite"/>
    <w:basedOn w:val="13"/>
    <w:uiPriority w:val="0"/>
  </w:style>
  <w:style w:type="character" w:styleId="24">
    <w:name w:val="HTML Keyboard"/>
    <w:basedOn w:val="13"/>
    <w:uiPriority w:val="0"/>
    <w:rPr>
      <w:rFonts w:hint="default" w:ascii="monospace" w:hAnsi="monospace" w:eastAsia="monospace" w:cs="monospace"/>
      <w:sz w:val="20"/>
    </w:rPr>
  </w:style>
  <w:style w:type="character" w:styleId="25">
    <w:name w:val="HTML Sample"/>
    <w:basedOn w:val="13"/>
    <w:uiPriority w:val="0"/>
    <w:rPr>
      <w:rFonts w:hint="default" w:ascii="monospace" w:hAnsi="monospace" w:eastAsia="monospace" w:cs="monospace"/>
    </w:rPr>
  </w:style>
  <w:style w:type="paragraph" w:customStyle="1" w:styleId="26">
    <w:name w:val="WPSOffice手动目录 1"/>
    <w:basedOn w:val="1"/>
    <w:qFormat/>
    <w:uiPriority w:val="0"/>
    <w:pPr>
      <w:widowControl/>
      <w:jc w:val="left"/>
    </w:pPr>
    <w:rPr>
      <w:rFonts w:ascii="Times New Roman" w:hAnsi="Times New Roman" w:eastAsia="宋体" w:cs="Times New Roman"/>
      <w:kern w:val="0"/>
      <w:sz w:val="20"/>
      <w:szCs w:val="20"/>
    </w:rPr>
  </w:style>
  <w:style w:type="paragraph" w:styleId="27">
    <w:name w:val="List Paragraph"/>
    <w:basedOn w:val="1"/>
    <w:qFormat/>
    <w:uiPriority w:val="34"/>
    <w:pPr>
      <w:ind w:firstLine="420" w:firstLineChars="200"/>
    </w:pPr>
  </w:style>
  <w:style w:type="paragraph" w:customStyle="1" w:styleId="28">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paragraph" w:customStyle="1" w:styleId="29">
    <w:name w:val="Normal_8"/>
    <w:qFormat/>
    <w:uiPriority w:val="0"/>
    <w:rPr>
      <w:rFonts w:ascii="黑体" w:hAnsi="黑体" w:eastAsia="黑体" w:cs="Times New Roman"/>
      <w:b/>
      <w:sz w:val="32"/>
      <w:szCs w:val="24"/>
      <w:lang w:bidi="ar-SA"/>
    </w:rPr>
  </w:style>
  <w:style w:type="paragraph" w:customStyle="1" w:styleId="30">
    <w:name w:val="*正文_4_0_0"/>
    <w:basedOn w:val="31"/>
    <w:next w:val="31"/>
    <w:qFormat/>
    <w:uiPriority w:val="0"/>
    <w:pPr>
      <w:widowControl/>
      <w:ind w:firstLine="482"/>
    </w:pPr>
    <w:rPr>
      <w:rFonts w:ascii="微软雅黑" w:hAnsi="微软雅黑" w:eastAsia="微软雅黑"/>
      <w:kern w:val="0"/>
      <w:szCs w:val="20"/>
    </w:rPr>
  </w:style>
  <w:style w:type="paragraph" w:customStyle="1" w:styleId="31">
    <w:name w:val="正文_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Table Text"/>
    <w:basedOn w:val="1"/>
    <w:semiHidden/>
    <w:qFormat/>
    <w:uiPriority w:val="0"/>
    <w:rPr>
      <w:rFonts w:ascii="宋体" w:hAnsi="宋体" w:eastAsia="宋体" w:cs="宋体"/>
      <w:sz w:val="24"/>
      <w:szCs w:val="24"/>
      <w:lang w:val="en-US" w:eastAsia="en-US" w:bidi="ar-SA"/>
    </w:rPr>
  </w:style>
  <w:style w:type="character" w:customStyle="1" w:styleId="35">
    <w:name w:val="hover"/>
    <w:basedOn w:val="13"/>
    <w:uiPriority w:val="0"/>
    <w:rPr>
      <w:color w:val="2590EB"/>
    </w:rPr>
  </w:style>
  <w:style w:type="character" w:customStyle="1" w:styleId="36">
    <w:name w:val="hover1"/>
    <w:basedOn w:val="13"/>
    <w:qFormat/>
    <w:uiPriority w:val="0"/>
    <w:rPr>
      <w:color w:val="2590EB"/>
    </w:rPr>
  </w:style>
  <w:style w:type="character" w:customStyle="1" w:styleId="37">
    <w:name w:val="hover2"/>
    <w:basedOn w:val="13"/>
    <w:uiPriority w:val="0"/>
  </w:style>
  <w:style w:type="character" w:customStyle="1" w:styleId="38">
    <w:name w:val="mini-outputtext1"/>
    <w:basedOn w:val="13"/>
    <w:uiPriority w:val="0"/>
  </w:style>
  <w:style w:type="character" w:customStyle="1" w:styleId="39">
    <w:name w:val="hover3"/>
    <w:basedOn w:val="13"/>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15173</Words>
  <Characters>17223</Characters>
  <Lines>0</Lines>
  <Paragraphs>0</Paragraphs>
  <TotalTime>21</TotalTime>
  <ScaleCrop>false</ScaleCrop>
  <LinksUpToDate>false</LinksUpToDate>
  <CharactersWithSpaces>17370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2026-07-17T03:00:00Z</dcterms:created>
  <dc:creator>   </dc:creator>
  <cp:lastModifiedBy>   </cp:lastModifiedBy>
  <dcterms:modified xsi:type="dcterms:W3CDTF">2026-07-17T11:15:06Z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F93029C4376E4F53AFC511CBE1EB774E_13</vt:lpwstr>
  </property>
  <property fmtid="{D5CDD505-2E9C-101B-9397-08002B2CF9AE}" pid="4" name="KSOTemplateDocerSaveRecord">
    <vt:lpwstr>eyJoZGlkIjoiNDk3ZTc3ZjM3N2JiYjQzOWYzZTAyNGVlMjZkNDRlNTEiLCJ1c2VySWQiOiIyNzg2OTg5ODIifQ==</vt:lpwstr>
  </property>
</Properties>
</file>