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60CD12">
      <w:pPr>
        <w:spacing w:line="560" w:lineRule="atLeast"/>
        <w:jc w:val="center"/>
        <w:rPr>
          <w:rFonts w:hint="eastAsia" w:ascii="宋体" w:hAnsi="宋体" w:cs="宋体"/>
          <w:b/>
          <w:bCs/>
          <w:color w:val="000000"/>
          <w:sz w:val="48"/>
          <w:szCs w:val="52"/>
          <w:highlight w:val="none"/>
        </w:rPr>
      </w:pPr>
    </w:p>
    <w:p w14:paraId="5BD27556">
      <w:pPr>
        <w:pStyle w:val="5"/>
        <w:jc w:val="center"/>
        <w:rPr>
          <w:rFonts w:hint="eastAsia" w:ascii="宋体" w:hAnsi="宋体"/>
          <w:color w:val="000000"/>
          <w:highlight w:val="none"/>
        </w:rPr>
      </w:pPr>
      <w:r>
        <w:rPr>
          <w:rFonts w:hint="eastAsia" w:ascii="宋体" w:hAnsi="宋体" w:cs="仿宋"/>
          <w:b/>
          <w:color w:val="000000"/>
          <w:sz w:val="52"/>
          <w:szCs w:val="48"/>
          <w:highlight w:val="none"/>
          <w:lang w:eastAsia="zh-CN"/>
        </w:rPr>
        <w:t>2026年灵宝市焦村镇现代化智能水果分选设备采购项目</w:t>
      </w:r>
    </w:p>
    <w:p w14:paraId="19DCC6B9">
      <w:pPr>
        <w:pStyle w:val="5"/>
        <w:rPr>
          <w:rFonts w:hint="eastAsia" w:ascii="宋体" w:hAnsi="宋体"/>
          <w:color w:val="000000"/>
          <w:highlight w:val="none"/>
        </w:rPr>
      </w:pPr>
    </w:p>
    <w:p w14:paraId="4CE7C929">
      <w:pPr>
        <w:pStyle w:val="5"/>
        <w:rPr>
          <w:rFonts w:ascii="宋体" w:hAnsi="宋体"/>
          <w:color w:val="000000"/>
          <w:highlight w:val="none"/>
        </w:rPr>
      </w:pPr>
      <w:r>
        <w:rPr>
          <w:rFonts w:hint="eastAsia" w:ascii="宋体" w:hAnsi="宋体"/>
          <w:color w:val="000000"/>
          <w:highlight w:val="none"/>
        </w:rPr>
        <w:t xml:space="preserve">                                                                                                  </w:t>
      </w:r>
    </w:p>
    <w:p w14:paraId="1FD5F828">
      <w:pPr>
        <w:pStyle w:val="5"/>
        <w:rPr>
          <w:rFonts w:hint="eastAsia" w:ascii="宋体" w:hAnsi="宋体"/>
          <w:color w:val="000000"/>
          <w:highlight w:val="none"/>
        </w:rPr>
      </w:pPr>
    </w:p>
    <w:p w14:paraId="245C877C">
      <w:pPr>
        <w:pStyle w:val="5"/>
        <w:rPr>
          <w:rFonts w:hint="eastAsia" w:ascii="宋体" w:hAnsi="宋体"/>
          <w:color w:val="000000"/>
          <w:highlight w:val="none"/>
        </w:rPr>
      </w:pPr>
    </w:p>
    <w:p w14:paraId="7ADD9068">
      <w:pPr>
        <w:pStyle w:val="5"/>
        <w:rPr>
          <w:rFonts w:hint="eastAsia" w:ascii="宋体" w:hAnsi="宋体"/>
          <w:color w:val="000000"/>
          <w:highlight w:val="none"/>
        </w:rPr>
      </w:pPr>
    </w:p>
    <w:p w14:paraId="3C8D20D6">
      <w:pPr>
        <w:pStyle w:val="5"/>
        <w:ind w:firstLine="0"/>
        <w:rPr>
          <w:rFonts w:hint="eastAsia" w:ascii="宋体" w:hAnsi="宋体"/>
          <w:color w:val="000000"/>
          <w:highlight w:val="none"/>
        </w:rPr>
      </w:pPr>
    </w:p>
    <w:p w14:paraId="08C5A58A">
      <w:pPr>
        <w:pStyle w:val="21"/>
        <w:jc w:val="center"/>
        <w:rPr>
          <w:rFonts w:hint="eastAsia" w:ascii="宋体" w:hAnsi="宋体" w:eastAsia="宋体" w:cs="仿宋"/>
          <w:b/>
          <w:kern w:val="2"/>
          <w:sz w:val="72"/>
          <w:szCs w:val="72"/>
          <w:highlight w:val="none"/>
        </w:rPr>
      </w:pPr>
      <w:r>
        <w:rPr>
          <w:rFonts w:hint="eastAsia" w:ascii="宋体" w:hAnsi="宋体" w:eastAsia="宋体" w:cs="仿宋"/>
          <w:b/>
          <w:kern w:val="2"/>
          <w:sz w:val="72"/>
          <w:szCs w:val="72"/>
          <w:highlight w:val="none"/>
        </w:rPr>
        <w:t>竞争性磋商文件</w:t>
      </w:r>
    </w:p>
    <w:p w14:paraId="69783DB4">
      <w:pPr>
        <w:spacing w:line="560" w:lineRule="atLeast"/>
        <w:jc w:val="center"/>
        <w:rPr>
          <w:rFonts w:hint="eastAsia" w:ascii="宋体" w:hAnsi="宋体" w:cs="仿宋"/>
          <w:b/>
          <w:bCs/>
          <w:color w:val="000000"/>
          <w:kern w:val="4"/>
          <w:sz w:val="28"/>
          <w:szCs w:val="28"/>
          <w:highlight w:val="none"/>
        </w:rPr>
      </w:pPr>
    </w:p>
    <w:p w14:paraId="6FF0F918">
      <w:pPr>
        <w:spacing w:line="560" w:lineRule="atLeast"/>
        <w:jc w:val="center"/>
        <w:rPr>
          <w:rFonts w:hint="eastAsia" w:ascii="宋体" w:hAnsi="宋体" w:cs="仿宋"/>
          <w:b/>
          <w:bCs/>
          <w:color w:val="000000"/>
          <w:kern w:val="4"/>
          <w:sz w:val="28"/>
          <w:szCs w:val="28"/>
          <w:highlight w:val="none"/>
        </w:rPr>
      </w:pPr>
      <w:r>
        <w:rPr>
          <w:rFonts w:hint="eastAsia" w:ascii="宋体" w:hAnsi="宋体" w:cs="仿宋"/>
          <w:b/>
          <w:bCs/>
          <w:color w:val="000000"/>
          <w:kern w:val="4"/>
          <w:sz w:val="28"/>
          <w:szCs w:val="28"/>
          <w:highlight w:val="none"/>
        </w:rPr>
        <w:t>项目编号：</w:t>
      </w:r>
      <w:bookmarkStart w:id="0" w:name="OLE_LINK1"/>
      <w:r>
        <w:rPr>
          <w:rFonts w:hint="eastAsia" w:ascii="宋体" w:hAnsi="宋体" w:cs="仿宋"/>
          <w:b/>
          <w:bCs/>
          <w:color w:val="000000"/>
          <w:kern w:val="4"/>
          <w:sz w:val="28"/>
          <w:szCs w:val="28"/>
          <w:highlight w:val="none"/>
        </w:rPr>
        <w:t>LBGZ[2026]141-ZC105</w:t>
      </w:r>
      <w:r>
        <w:rPr>
          <w:rFonts w:ascii="宋体" w:hAnsi="宋体" w:cs="仿宋"/>
          <w:b/>
          <w:bCs/>
          <w:color w:val="auto"/>
          <w:kern w:val="4"/>
          <w:sz w:val="28"/>
          <w:szCs w:val="28"/>
          <w:highlight w:val="none"/>
        </w:rPr>
        <w:t>；</w:t>
      </w:r>
      <w:r>
        <w:rPr>
          <w:rFonts w:hint="eastAsia" w:ascii="宋体" w:hAnsi="宋体" w:cs="仿宋"/>
          <w:b/>
          <w:bCs/>
          <w:color w:val="000000"/>
          <w:kern w:val="4"/>
          <w:sz w:val="28"/>
          <w:szCs w:val="28"/>
          <w:highlight w:val="none"/>
        </w:rPr>
        <w:t>灵宝竞磋采购-2026-77</w:t>
      </w:r>
      <w:bookmarkEnd w:id="0"/>
      <w:r>
        <w:rPr>
          <w:rFonts w:hint="eastAsia" w:ascii="宋体" w:hAnsi="宋体" w:cs="仿宋"/>
          <w:b/>
          <w:bCs/>
          <w:color w:val="000000"/>
          <w:kern w:val="4"/>
          <w:sz w:val="28"/>
          <w:szCs w:val="28"/>
          <w:highlight w:val="none"/>
        </w:rPr>
        <w:t>；</w:t>
      </w:r>
    </w:p>
    <w:p w14:paraId="33189FD8">
      <w:pPr>
        <w:spacing w:line="560" w:lineRule="atLeast"/>
        <w:jc w:val="center"/>
        <w:rPr>
          <w:rFonts w:hint="eastAsia" w:ascii="宋体" w:hAnsi="宋体" w:cs="宋体"/>
          <w:b/>
          <w:bCs/>
          <w:color w:val="000000"/>
          <w:sz w:val="28"/>
          <w:szCs w:val="28"/>
          <w:highlight w:val="none"/>
        </w:rPr>
      </w:pPr>
    </w:p>
    <w:p w14:paraId="5331341F">
      <w:pPr>
        <w:pStyle w:val="5"/>
        <w:rPr>
          <w:rFonts w:hint="eastAsia" w:ascii="宋体" w:hAnsi="宋体"/>
          <w:color w:val="000000"/>
          <w:highlight w:val="none"/>
        </w:rPr>
      </w:pPr>
    </w:p>
    <w:p w14:paraId="3577B890">
      <w:pPr>
        <w:spacing w:line="560" w:lineRule="atLeast"/>
        <w:jc w:val="center"/>
        <w:rPr>
          <w:rFonts w:ascii="宋体" w:hAnsi="宋体"/>
          <w:color w:val="000000"/>
          <w:highlight w:val="none"/>
        </w:rPr>
      </w:pPr>
    </w:p>
    <w:p w14:paraId="158C0D9E">
      <w:pPr>
        <w:spacing w:line="560" w:lineRule="atLeast"/>
        <w:rPr>
          <w:rFonts w:ascii="宋体" w:hAnsi="宋体"/>
          <w:color w:val="000000"/>
          <w:highlight w:val="none"/>
        </w:rPr>
      </w:pPr>
    </w:p>
    <w:p w14:paraId="6EB9BD4E">
      <w:pPr>
        <w:spacing w:line="480" w:lineRule="auto"/>
        <w:jc w:val="left"/>
        <w:rPr>
          <w:rFonts w:hint="eastAsia" w:ascii="宋体" w:hAnsi="宋体" w:cs="仿宋"/>
          <w:b/>
          <w:bCs/>
          <w:color w:val="000000"/>
          <w:sz w:val="30"/>
          <w:szCs w:val="30"/>
          <w:highlight w:val="none"/>
        </w:rPr>
      </w:pPr>
    </w:p>
    <w:p w14:paraId="250055DF">
      <w:pPr>
        <w:spacing w:line="480" w:lineRule="auto"/>
        <w:jc w:val="center"/>
        <w:rPr>
          <w:rFonts w:hint="eastAsia" w:ascii="宋体" w:hAnsi="宋体" w:cs="仿宋"/>
          <w:b/>
          <w:bCs/>
          <w:color w:val="000000"/>
          <w:sz w:val="32"/>
          <w:szCs w:val="32"/>
          <w:highlight w:val="none"/>
        </w:rPr>
      </w:pPr>
    </w:p>
    <w:p w14:paraId="7D7F0683">
      <w:pPr>
        <w:spacing w:line="480" w:lineRule="auto"/>
        <w:jc w:val="center"/>
        <w:rPr>
          <w:rFonts w:hint="eastAsia" w:ascii="宋体" w:hAnsi="宋体" w:cs="仿宋"/>
          <w:b/>
          <w:bCs/>
          <w:color w:val="000000"/>
          <w:sz w:val="32"/>
          <w:szCs w:val="32"/>
          <w:highlight w:val="none"/>
        </w:rPr>
      </w:pPr>
    </w:p>
    <w:p w14:paraId="5655847E">
      <w:pPr>
        <w:spacing w:line="480" w:lineRule="auto"/>
        <w:jc w:val="center"/>
        <w:rPr>
          <w:rFonts w:hint="eastAsia" w:ascii="宋体" w:hAnsi="宋体" w:eastAsia="宋体" w:cs="仿宋"/>
          <w:b/>
          <w:bCs/>
          <w:color w:val="000000"/>
          <w:sz w:val="32"/>
          <w:szCs w:val="32"/>
          <w:highlight w:val="none"/>
          <w:shd w:val="clear" w:color="auto" w:fill="FFFFFF"/>
          <w:lang w:eastAsia="zh-CN"/>
        </w:rPr>
      </w:pPr>
      <w:r>
        <w:rPr>
          <w:rFonts w:hint="eastAsia" w:ascii="宋体" w:hAnsi="宋体" w:cs="仿宋"/>
          <w:b/>
          <w:bCs/>
          <w:color w:val="000000"/>
          <w:sz w:val="32"/>
          <w:szCs w:val="32"/>
          <w:highlight w:val="none"/>
        </w:rPr>
        <w:t>采  购 人</w:t>
      </w:r>
      <w:r>
        <w:rPr>
          <w:rFonts w:hint="eastAsia" w:ascii="宋体" w:hAnsi="宋体" w:cs="仿宋"/>
          <w:b/>
          <w:color w:val="000000"/>
          <w:sz w:val="36"/>
          <w:szCs w:val="36"/>
          <w:highlight w:val="none"/>
        </w:rPr>
        <w:t>：</w:t>
      </w:r>
      <w:r>
        <w:rPr>
          <w:rFonts w:hint="eastAsia" w:ascii="宋体" w:hAnsi="宋体" w:cs="仿宋"/>
          <w:b/>
          <w:bCs/>
          <w:color w:val="000000"/>
          <w:sz w:val="32"/>
          <w:szCs w:val="32"/>
          <w:highlight w:val="none"/>
          <w:shd w:val="clear" w:color="auto" w:fill="FFFFFF"/>
          <w:lang w:eastAsia="zh-CN"/>
        </w:rPr>
        <w:t>灵宝市焦村镇人民政府</w:t>
      </w:r>
    </w:p>
    <w:p w14:paraId="16141FAD">
      <w:pPr>
        <w:spacing w:line="480" w:lineRule="auto"/>
        <w:jc w:val="center"/>
        <w:rPr>
          <w:rFonts w:hint="eastAsia" w:ascii="宋体" w:hAnsi="宋体" w:eastAsia="宋体" w:cs="仿宋"/>
          <w:b/>
          <w:bCs/>
          <w:color w:val="000000"/>
          <w:sz w:val="32"/>
          <w:szCs w:val="32"/>
          <w:highlight w:val="none"/>
          <w:shd w:val="clear" w:color="auto" w:fill="FFFFFF"/>
          <w:lang w:eastAsia="zh-CN"/>
        </w:rPr>
      </w:pPr>
      <w:r>
        <w:rPr>
          <w:rFonts w:hint="eastAsia" w:ascii="宋体" w:hAnsi="宋体" w:cs="仿宋"/>
          <w:b/>
          <w:bCs/>
          <w:color w:val="000000"/>
          <w:sz w:val="32"/>
          <w:szCs w:val="32"/>
          <w:highlight w:val="none"/>
          <w:shd w:val="clear" w:color="auto" w:fill="FFFFFF"/>
        </w:rPr>
        <w:t>代理机构：</w:t>
      </w:r>
      <w:r>
        <w:rPr>
          <w:rFonts w:hint="eastAsia" w:ascii="宋体" w:hAnsi="宋体" w:cs="仿宋"/>
          <w:b/>
          <w:bCs/>
          <w:color w:val="000000"/>
          <w:sz w:val="32"/>
          <w:szCs w:val="32"/>
          <w:highlight w:val="none"/>
          <w:shd w:val="clear" w:color="auto" w:fill="FFFFFF"/>
          <w:lang w:eastAsia="zh-CN"/>
        </w:rPr>
        <w:t>正为技术有限公司</w:t>
      </w:r>
    </w:p>
    <w:p w14:paraId="3928B3C6">
      <w:pPr>
        <w:spacing w:line="560" w:lineRule="atLeast"/>
        <w:jc w:val="center"/>
        <w:rPr>
          <w:rFonts w:hint="eastAsia" w:ascii="宋体" w:hAnsi="宋体" w:cs="宋体"/>
          <w:b/>
          <w:bCs/>
          <w:color w:val="000000"/>
          <w:sz w:val="48"/>
          <w:szCs w:val="48"/>
          <w:highlight w:val="none"/>
        </w:rPr>
      </w:pPr>
      <w:r>
        <w:rPr>
          <w:rFonts w:hint="eastAsia" w:ascii="宋体" w:hAnsi="宋体" w:cs="仿宋"/>
          <w:b/>
          <w:bCs/>
          <w:color w:val="000000"/>
          <w:kern w:val="0"/>
          <w:sz w:val="32"/>
          <w:szCs w:val="32"/>
          <w:highlight w:val="none"/>
        </w:rPr>
        <w:t>二〇二</w:t>
      </w:r>
      <w:r>
        <w:rPr>
          <w:rFonts w:hint="eastAsia" w:ascii="宋体" w:hAnsi="宋体" w:cs="仿宋"/>
          <w:b/>
          <w:bCs/>
          <w:color w:val="000000"/>
          <w:kern w:val="0"/>
          <w:sz w:val="32"/>
          <w:szCs w:val="32"/>
          <w:highlight w:val="none"/>
          <w:lang w:val="en-US" w:eastAsia="zh-CN"/>
        </w:rPr>
        <w:t>六</w:t>
      </w:r>
      <w:r>
        <w:rPr>
          <w:rFonts w:hint="eastAsia" w:ascii="宋体" w:hAnsi="宋体" w:cs="仿宋"/>
          <w:b/>
          <w:bCs/>
          <w:color w:val="000000"/>
          <w:kern w:val="0"/>
          <w:sz w:val="32"/>
          <w:szCs w:val="32"/>
          <w:highlight w:val="none"/>
        </w:rPr>
        <w:t>年</w:t>
      </w:r>
      <w:r>
        <w:rPr>
          <w:rFonts w:hint="eastAsia" w:ascii="宋体" w:hAnsi="宋体" w:cs="仿宋"/>
          <w:b/>
          <w:bCs/>
          <w:color w:val="000000"/>
          <w:kern w:val="0"/>
          <w:sz w:val="32"/>
          <w:szCs w:val="32"/>
          <w:highlight w:val="none"/>
          <w:lang w:val="en-US" w:eastAsia="zh-CN"/>
        </w:rPr>
        <w:t>七</w:t>
      </w:r>
      <w:r>
        <w:rPr>
          <w:rFonts w:hint="eastAsia" w:ascii="宋体" w:hAnsi="宋体" w:cs="仿宋"/>
          <w:b/>
          <w:bCs/>
          <w:color w:val="000000"/>
          <w:kern w:val="0"/>
          <w:sz w:val="32"/>
          <w:szCs w:val="32"/>
          <w:highlight w:val="none"/>
        </w:rPr>
        <w:t>月</w:t>
      </w:r>
    </w:p>
    <w:p w14:paraId="1CFF803B">
      <w:pPr>
        <w:pStyle w:val="5"/>
        <w:ind w:firstLine="0"/>
        <w:rPr>
          <w:rFonts w:hint="eastAsia" w:ascii="宋体" w:hAnsi="宋体"/>
          <w:color w:val="000000"/>
          <w:highlight w:val="none"/>
        </w:rPr>
      </w:pPr>
      <w:r>
        <w:rPr>
          <w:rFonts w:hint="eastAsia" w:ascii="宋体" w:hAnsi="宋体"/>
          <w:color w:val="000000"/>
          <w:highlight w:val="none"/>
        </w:rPr>
        <w:t xml:space="preserve"> </w:t>
      </w:r>
    </w:p>
    <w:p w14:paraId="32518266">
      <w:pPr>
        <w:spacing w:line="560" w:lineRule="atLeast"/>
        <w:jc w:val="center"/>
        <w:rPr>
          <w:rFonts w:hint="eastAsia" w:ascii="宋体" w:hAnsi="宋体" w:cs="宋体"/>
          <w:b/>
          <w:bCs/>
          <w:color w:val="000000"/>
          <w:sz w:val="40"/>
          <w:szCs w:val="44"/>
          <w:highlight w:val="none"/>
        </w:rPr>
      </w:pPr>
    </w:p>
    <w:p w14:paraId="67DC2CBD">
      <w:pPr>
        <w:spacing w:line="560" w:lineRule="atLeast"/>
        <w:jc w:val="center"/>
        <w:rPr>
          <w:rFonts w:hint="eastAsia" w:ascii="宋体" w:hAnsi="宋体" w:cs="宋体"/>
          <w:b/>
          <w:bCs/>
          <w:color w:val="000000"/>
          <w:sz w:val="40"/>
          <w:szCs w:val="44"/>
          <w:highlight w:val="none"/>
        </w:rPr>
        <w:sectPr>
          <w:footerReference r:id="rId3" w:type="default"/>
          <w:pgSz w:w="11906" w:h="16838"/>
          <w:pgMar w:top="1440" w:right="1700" w:bottom="1440" w:left="1800" w:header="851" w:footer="992" w:gutter="0"/>
          <w:cols w:space="720" w:num="1"/>
          <w:docGrid w:type="lines" w:linePitch="312" w:charSpace="0"/>
        </w:sectPr>
      </w:pPr>
    </w:p>
    <w:p w14:paraId="6DA330C2">
      <w:pPr>
        <w:spacing w:line="560" w:lineRule="atLeast"/>
        <w:jc w:val="center"/>
        <w:rPr>
          <w:rFonts w:hint="eastAsia" w:ascii="宋体" w:hAnsi="宋体" w:cs="宋体"/>
          <w:b/>
          <w:bCs/>
          <w:color w:val="000000"/>
          <w:sz w:val="40"/>
          <w:szCs w:val="44"/>
          <w:highlight w:val="none"/>
        </w:rPr>
      </w:pPr>
      <w:r>
        <w:rPr>
          <w:rFonts w:hint="eastAsia" w:ascii="宋体" w:hAnsi="宋体" w:cs="宋体"/>
          <w:b/>
          <w:bCs/>
          <w:color w:val="000000"/>
          <w:sz w:val="40"/>
          <w:szCs w:val="44"/>
          <w:highlight w:val="none"/>
        </w:rPr>
        <w:t>目  录</w:t>
      </w:r>
    </w:p>
    <w:p w14:paraId="783DD572">
      <w:pPr>
        <w:spacing w:line="560" w:lineRule="atLeast"/>
        <w:jc w:val="center"/>
        <w:rPr>
          <w:rFonts w:hint="eastAsia" w:ascii="宋体" w:hAnsi="宋体" w:cs="宋体"/>
          <w:b/>
          <w:bCs/>
          <w:color w:val="000000"/>
          <w:sz w:val="18"/>
          <w:szCs w:val="18"/>
          <w:highlight w:val="none"/>
        </w:rPr>
      </w:pPr>
      <w:r>
        <w:rPr>
          <w:rFonts w:hint="eastAsia" w:ascii="宋体" w:hAnsi="宋体" w:cs="宋体"/>
          <w:b/>
          <w:bCs/>
          <w:color w:val="000000"/>
          <w:sz w:val="18"/>
          <w:szCs w:val="18"/>
          <w:highlight w:val="none"/>
        </w:rPr>
        <w:t xml:space="preserve"> </w:t>
      </w:r>
    </w:p>
    <w:p w14:paraId="23607EA1">
      <w:pPr>
        <w:pStyle w:val="12"/>
        <w:keepNext w:val="0"/>
        <w:keepLines w:val="0"/>
        <w:pageBreakBefore w:val="0"/>
        <w:widowControl w:val="0"/>
        <w:tabs>
          <w:tab w:val="right" w:leader="dot" w:pos="8406"/>
        </w:tabs>
        <w:kinsoku/>
        <w:wordWrap/>
        <w:overflowPunct/>
        <w:topLinePunct w:val="0"/>
        <w:autoSpaceDE/>
        <w:autoSpaceDN/>
        <w:bidi w:val="0"/>
        <w:adjustRightInd/>
        <w:snapToGrid/>
        <w:spacing w:line="480" w:lineRule="auto"/>
        <w:textAlignment w:val="auto"/>
        <w:rPr>
          <w:rFonts w:hint="eastAsia" w:ascii="宋体" w:hAnsi="宋体" w:eastAsia="宋体" w:cs="宋体"/>
          <w:sz w:val="24"/>
          <w:szCs w:val="24"/>
          <w:highlight w:val="none"/>
        </w:rPr>
      </w:pPr>
      <w:r>
        <w:rPr>
          <w:rFonts w:hint="eastAsia" w:ascii="宋体" w:hAnsi="宋体" w:eastAsia="宋体" w:cs="宋体"/>
          <w:caps w:val="0"/>
          <w:color w:val="000000"/>
          <w:sz w:val="24"/>
          <w:szCs w:val="24"/>
          <w:highlight w:val="none"/>
          <w:lang w:val="en-US" w:eastAsia="zh-CN"/>
        </w:rPr>
        <w:t>第一章</w:t>
      </w:r>
      <w:r>
        <w:rPr>
          <w:rFonts w:hint="eastAsia" w:ascii="宋体" w:hAnsi="宋体" w:eastAsia="宋体" w:cs="宋体"/>
          <w:caps w:val="0"/>
          <w:color w:val="000000"/>
          <w:sz w:val="24"/>
          <w:szCs w:val="24"/>
          <w:highlight w:val="none"/>
        </w:rPr>
        <w:fldChar w:fldCharType="begin"/>
      </w:r>
      <w:r>
        <w:rPr>
          <w:rFonts w:hint="eastAsia" w:ascii="宋体" w:hAnsi="宋体" w:eastAsia="宋体" w:cs="宋体"/>
          <w:caps w:val="0"/>
          <w:color w:val="000000"/>
          <w:sz w:val="24"/>
          <w:szCs w:val="24"/>
          <w:highlight w:val="none"/>
        </w:rPr>
        <w:instrText xml:space="preserve"> TOC \o "1-2" \h \z \u </w:instrText>
      </w:r>
      <w:r>
        <w:rPr>
          <w:rFonts w:hint="eastAsia" w:ascii="宋体" w:hAnsi="宋体" w:eastAsia="宋体" w:cs="宋体"/>
          <w:caps w:val="0"/>
          <w:color w:val="000000"/>
          <w:sz w:val="24"/>
          <w:szCs w:val="24"/>
          <w:highlight w:val="none"/>
        </w:rPr>
        <w:fldChar w:fldCharType="separate"/>
      </w:r>
      <w:r>
        <w:rPr>
          <w:rFonts w:hint="eastAsia" w:ascii="宋体" w:hAnsi="宋体" w:eastAsia="宋体" w:cs="宋体"/>
          <w:caps w:val="0"/>
          <w:color w:val="000000"/>
          <w:sz w:val="24"/>
          <w:szCs w:val="24"/>
          <w:highlight w:val="none"/>
        </w:rPr>
        <w:fldChar w:fldCharType="begin"/>
      </w:r>
      <w:r>
        <w:rPr>
          <w:rFonts w:hint="eastAsia" w:ascii="宋体" w:hAnsi="宋体" w:eastAsia="宋体" w:cs="宋体"/>
          <w:caps w:val="0"/>
          <w:sz w:val="24"/>
          <w:szCs w:val="24"/>
          <w:highlight w:val="none"/>
        </w:rPr>
        <w:instrText xml:space="preserve"> HYPERLINK \l _Toc20454 </w:instrText>
      </w:r>
      <w:r>
        <w:rPr>
          <w:rFonts w:hint="eastAsia" w:ascii="宋体" w:hAnsi="宋体" w:eastAsia="宋体" w:cs="宋体"/>
          <w:caps w:val="0"/>
          <w:sz w:val="24"/>
          <w:szCs w:val="24"/>
          <w:highlight w:val="none"/>
        </w:rPr>
        <w:fldChar w:fldCharType="separate"/>
      </w:r>
      <w:r>
        <w:rPr>
          <w:rFonts w:hint="eastAsia" w:ascii="宋体" w:hAnsi="宋体" w:eastAsia="宋体" w:cs="宋体"/>
          <w:bCs/>
          <w:sz w:val="24"/>
          <w:szCs w:val="24"/>
          <w:highlight w:val="none"/>
        </w:rPr>
        <w:t xml:space="preserve"> </w:t>
      </w:r>
      <w:r>
        <w:rPr>
          <w:rFonts w:hint="eastAsia" w:ascii="宋体" w:hAnsi="宋体" w:eastAsia="宋体" w:cs="宋体"/>
          <w:bCs/>
          <w:sz w:val="24"/>
          <w:szCs w:val="24"/>
          <w:highlight w:val="none"/>
          <w:lang w:val="en-US" w:eastAsia="zh-CN"/>
        </w:rPr>
        <w:t xml:space="preserve"> </w:t>
      </w:r>
      <w:r>
        <w:rPr>
          <w:rFonts w:hint="eastAsia" w:ascii="宋体" w:hAnsi="宋体" w:eastAsia="宋体" w:cs="宋体"/>
          <w:bCs/>
          <w:sz w:val="24"/>
          <w:szCs w:val="24"/>
          <w:highlight w:val="none"/>
        </w:rPr>
        <w:t>竞争性磋商公告</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_Toc20454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w:t>
      </w:r>
      <w:r>
        <w:rPr>
          <w:rFonts w:hint="eastAsia" w:ascii="宋体" w:hAnsi="宋体" w:eastAsia="宋体" w:cs="宋体"/>
          <w:sz w:val="24"/>
          <w:szCs w:val="24"/>
          <w:highlight w:val="none"/>
        </w:rPr>
        <w:fldChar w:fldCharType="end"/>
      </w:r>
      <w:r>
        <w:rPr>
          <w:rFonts w:hint="eastAsia" w:ascii="宋体" w:hAnsi="宋体" w:eastAsia="宋体" w:cs="宋体"/>
          <w:caps w:val="0"/>
          <w:color w:val="000000"/>
          <w:sz w:val="24"/>
          <w:szCs w:val="24"/>
          <w:highlight w:val="none"/>
        </w:rPr>
        <w:fldChar w:fldCharType="end"/>
      </w:r>
    </w:p>
    <w:p w14:paraId="5FA619B5">
      <w:pPr>
        <w:pStyle w:val="12"/>
        <w:keepNext w:val="0"/>
        <w:keepLines w:val="0"/>
        <w:pageBreakBefore w:val="0"/>
        <w:widowControl w:val="0"/>
        <w:tabs>
          <w:tab w:val="right" w:leader="dot" w:pos="8406"/>
        </w:tabs>
        <w:kinsoku/>
        <w:wordWrap/>
        <w:overflowPunct/>
        <w:topLinePunct w:val="0"/>
        <w:autoSpaceDE/>
        <w:autoSpaceDN/>
        <w:bidi w:val="0"/>
        <w:adjustRightInd/>
        <w:snapToGrid/>
        <w:spacing w:line="480" w:lineRule="auto"/>
        <w:textAlignment w:val="auto"/>
        <w:rPr>
          <w:rFonts w:hint="eastAsia" w:ascii="宋体" w:hAnsi="宋体" w:eastAsia="宋体" w:cs="宋体"/>
          <w:sz w:val="24"/>
          <w:szCs w:val="24"/>
          <w:highlight w:val="none"/>
        </w:rPr>
      </w:pPr>
      <w:r>
        <w:rPr>
          <w:rFonts w:hint="eastAsia" w:ascii="宋体" w:hAnsi="宋体" w:eastAsia="宋体" w:cs="宋体"/>
          <w:caps/>
          <w:color w:val="000000"/>
          <w:kern w:val="2"/>
          <w:sz w:val="24"/>
          <w:szCs w:val="24"/>
          <w:highlight w:val="none"/>
        </w:rPr>
        <w:fldChar w:fldCharType="begin"/>
      </w:r>
      <w:r>
        <w:rPr>
          <w:rFonts w:hint="eastAsia" w:ascii="宋体" w:hAnsi="宋体" w:eastAsia="宋体" w:cs="宋体"/>
          <w:caps/>
          <w:kern w:val="2"/>
          <w:sz w:val="24"/>
          <w:szCs w:val="24"/>
          <w:highlight w:val="none"/>
        </w:rPr>
        <w:instrText xml:space="preserve"> HYPERLINK \l _Toc27115 </w:instrText>
      </w:r>
      <w:r>
        <w:rPr>
          <w:rFonts w:hint="eastAsia" w:ascii="宋体" w:hAnsi="宋体" w:eastAsia="宋体" w:cs="宋体"/>
          <w:caps/>
          <w:kern w:val="2"/>
          <w:sz w:val="24"/>
          <w:szCs w:val="24"/>
          <w:highlight w:val="none"/>
        </w:rPr>
        <w:fldChar w:fldCharType="separate"/>
      </w:r>
      <w:r>
        <w:rPr>
          <w:rFonts w:hint="eastAsia" w:ascii="宋体" w:hAnsi="宋体" w:eastAsia="宋体" w:cs="宋体"/>
          <w:bCs/>
          <w:sz w:val="24"/>
          <w:szCs w:val="24"/>
          <w:highlight w:val="none"/>
        </w:rPr>
        <w:t>第二章  投标人须知及前附表</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_Toc27115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w:t>
      </w:r>
      <w:r>
        <w:rPr>
          <w:rFonts w:hint="eastAsia" w:ascii="宋体" w:hAnsi="宋体" w:eastAsia="宋体" w:cs="宋体"/>
          <w:sz w:val="24"/>
          <w:szCs w:val="24"/>
          <w:highlight w:val="none"/>
        </w:rPr>
        <w:fldChar w:fldCharType="end"/>
      </w:r>
      <w:r>
        <w:rPr>
          <w:rFonts w:hint="eastAsia" w:ascii="宋体" w:hAnsi="宋体" w:eastAsia="宋体" w:cs="宋体"/>
          <w:caps/>
          <w:color w:val="000000"/>
          <w:kern w:val="2"/>
          <w:sz w:val="24"/>
          <w:szCs w:val="24"/>
          <w:highlight w:val="none"/>
        </w:rPr>
        <w:fldChar w:fldCharType="end"/>
      </w:r>
    </w:p>
    <w:p w14:paraId="1FE463C8">
      <w:pPr>
        <w:pStyle w:val="12"/>
        <w:keepNext w:val="0"/>
        <w:keepLines w:val="0"/>
        <w:pageBreakBefore w:val="0"/>
        <w:widowControl w:val="0"/>
        <w:tabs>
          <w:tab w:val="right" w:leader="dot" w:pos="8406"/>
        </w:tabs>
        <w:kinsoku/>
        <w:wordWrap/>
        <w:overflowPunct/>
        <w:topLinePunct w:val="0"/>
        <w:autoSpaceDE/>
        <w:autoSpaceDN/>
        <w:bidi w:val="0"/>
        <w:adjustRightInd/>
        <w:snapToGrid/>
        <w:spacing w:line="480" w:lineRule="auto"/>
        <w:textAlignment w:val="auto"/>
        <w:rPr>
          <w:rFonts w:hint="eastAsia" w:ascii="宋体" w:hAnsi="宋体" w:eastAsia="宋体" w:cs="宋体"/>
          <w:sz w:val="24"/>
          <w:szCs w:val="24"/>
          <w:highlight w:val="none"/>
        </w:rPr>
      </w:pPr>
      <w:r>
        <w:rPr>
          <w:rFonts w:hint="eastAsia" w:ascii="宋体" w:hAnsi="宋体" w:eastAsia="宋体" w:cs="宋体"/>
          <w:caps/>
          <w:color w:val="000000"/>
          <w:kern w:val="2"/>
          <w:sz w:val="24"/>
          <w:szCs w:val="24"/>
          <w:highlight w:val="none"/>
        </w:rPr>
        <w:fldChar w:fldCharType="begin"/>
      </w:r>
      <w:r>
        <w:rPr>
          <w:rFonts w:hint="eastAsia" w:ascii="宋体" w:hAnsi="宋体" w:eastAsia="宋体" w:cs="宋体"/>
          <w:caps/>
          <w:kern w:val="2"/>
          <w:sz w:val="24"/>
          <w:szCs w:val="24"/>
          <w:highlight w:val="none"/>
        </w:rPr>
        <w:instrText xml:space="preserve"> HYPERLINK \l _Toc11424 </w:instrText>
      </w:r>
      <w:r>
        <w:rPr>
          <w:rFonts w:hint="eastAsia" w:ascii="宋体" w:hAnsi="宋体" w:eastAsia="宋体" w:cs="宋体"/>
          <w:caps/>
          <w:kern w:val="2"/>
          <w:sz w:val="24"/>
          <w:szCs w:val="24"/>
          <w:highlight w:val="none"/>
        </w:rPr>
        <w:fldChar w:fldCharType="separate"/>
      </w:r>
      <w:r>
        <w:rPr>
          <w:rFonts w:hint="eastAsia" w:ascii="宋体" w:hAnsi="宋体" w:eastAsia="宋体" w:cs="宋体"/>
          <w:bCs/>
          <w:sz w:val="24"/>
          <w:szCs w:val="24"/>
          <w:highlight w:val="none"/>
        </w:rPr>
        <w:t>第三章 采购清单及参数要求</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_Toc11424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27</w:t>
      </w:r>
      <w:r>
        <w:rPr>
          <w:rFonts w:hint="eastAsia" w:ascii="宋体" w:hAnsi="宋体" w:eastAsia="宋体" w:cs="宋体"/>
          <w:sz w:val="24"/>
          <w:szCs w:val="24"/>
          <w:highlight w:val="none"/>
        </w:rPr>
        <w:fldChar w:fldCharType="end"/>
      </w:r>
      <w:r>
        <w:rPr>
          <w:rFonts w:hint="eastAsia" w:ascii="宋体" w:hAnsi="宋体" w:eastAsia="宋体" w:cs="宋体"/>
          <w:caps/>
          <w:color w:val="000000"/>
          <w:kern w:val="2"/>
          <w:sz w:val="24"/>
          <w:szCs w:val="24"/>
          <w:highlight w:val="none"/>
        </w:rPr>
        <w:fldChar w:fldCharType="end"/>
      </w:r>
    </w:p>
    <w:p w14:paraId="14FF58E7">
      <w:pPr>
        <w:pStyle w:val="12"/>
        <w:keepNext w:val="0"/>
        <w:keepLines w:val="0"/>
        <w:pageBreakBefore w:val="0"/>
        <w:widowControl w:val="0"/>
        <w:tabs>
          <w:tab w:val="right" w:leader="dot" w:pos="8406"/>
        </w:tabs>
        <w:kinsoku/>
        <w:wordWrap/>
        <w:overflowPunct/>
        <w:topLinePunct w:val="0"/>
        <w:autoSpaceDE/>
        <w:autoSpaceDN/>
        <w:bidi w:val="0"/>
        <w:adjustRightInd/>
        <w:snapToGrid/>
        <w:spacing w:line="48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caps/>
          <w:color w:val="000000"/>
          <w:kern w:val="2"/>
          <w:sz w:val="24"/>
          <w:szCs w:val="24"/>
          <w:highlight w:val="none"/>
        </w:rPr>
        <w:fldChar w:fldCharType="begin"/>
      </w:r>
      <w:r>
        <w:rPr>
          <w:rFonts w:hint="eastAsia" w:ascii="宋体" w:hAnsi="宋体" w:eastAsia="宋体" w:cs="宋体"/>
          <w:caps/>
          <w:kern w:val="2"/>
          <w:sz w:val="24"/>
          <w:szCs w:val="24"/>
          <w:highlight w:val="none"/>
        </w:rPr>
        <w:instrText xml:space="preserve"> HYPERLINK \l _Toc31653 </w:instrText>
      </w:r>
      <w:r>
        <w:rPr>
          <w:rFonts w:hint="eastAsia" w:ascii="宋体" w:hAnsi="宋体" w:eastAsia="宋体" w:cs="宋体"/>
          <w:caps/>
          <w:kern w:val="2"/>
          <w:sz w:val="24"/>
          <w:szCs w:val="24"/>
          <w:highlight w:val="none"/>
        </w:rPr>
        <w:fldChar w:fldCharType="separate"/>
      </w:r>
      <w:r>
        <w:rPr>
          <w:rFonts w:hint="eastAsia" w:ascii="宋体" w:hAnsi="宋体" w:eastAsia="宋体" w:cs="宋体"/>
          <w:bCs/>
          <w:kern w:val="0"/>
          <w:sz w:val="24"/>
          <w:szCs w:val="24"/>
          <w:highlight w:val="none"/>
          <w:lang w:val="en-US" w:eastAsia="zh-CN" w:bidi="ar-SA"/>
        </w:rPr>
        <w:t xml:space="preserve">第四章  </w:t>
      </w:r>
      <w:r>
        <w:rPr>
          <w:rFonts w:hint="eastAsia" w:ascii="宋体" w:hAnsi="宋体" w:eastAsia="宋体" w:cs="宋体"/>
          <w:bCs/>
          <w:sz w:val="24"/>
          <w:szCs w:val="24"/>
          <w:highlight w:val="none"/>
        </w:rPr>
        <w:t>评标办法（综合评分法）</w:t>
      </w:r>
      <w:r>
        <w:rPr>
          <w:rFonts w:hint="eastAsia" w:ascii="宋体" w:hAnsi="宋体" w:eastAsia="宋体" w:cs="宋体"/>
          <w:sz w:val="24"/>
          <w:szCs w:val="24"/>
          <w:highlight w:val="none"/>
        </w:rPr>
        <w:tab/>
      </w:r>
      <w:r>
        <w:rPr>
          <w:rFonts w:hint="eastAsia" w:ascii="宋体" w:hAnsi="宋体" w:cs="宋体"/>
          <w:sz w:val="24"/>
          <w:szCs w:val="24"/>
          <w:highlight w:val="none"/>
          <w:lang w:val="en-US" w:eastAsia="zh-CN"/>
        </w:rPr>
        <w:t>3</w:t>
      </w:r>
      <w:r>
        <w:rPr>
          <w:rFonts w:hint="eastAsia" w:ascii="宋体" w:hAnsi="宋体" w:eastAsia="宋体" w:cs="宋体"/>
          <w:caps/>
          <w:color w:val="000000"/>
          <w:kern w:val="2"/>
          <w:sz w:val="24"/>
          <w:szCs w:val="24"/>
          <w:highlight w:val="none"/>
        </w:rPr>
        <w:fldChar w:fldCharType="end"/>
      </w:r>
      <w:r>
        <w:rPr>
          <w:rFonts w:hint="eastAsia" w:ascii="宋体" w:hAnsi="宋体" w:cs="宋体"/>
          <w:caps/>
          <w:color w:val="000000"/>
          <w:kern w:val="2"/>
          <w:sz w:val="24"/>
          <w:szCs w:val="24"/>
          <w:highlight w:val="none"/>
          <w:lang w:val="en-US" w:eastAsia="zh-CN"/>
        </w:rPr>
        <w:t>2</w:t>
      </w:r>
    </w:p>
    <w:p w14:paraId="5CB4336F">
      <w:pPr>
        <w:pStyle w:val="12"/>
        <w:keepNext w:val="0"/>
        <w:keepLines w:val="0"/>
        <w:pageBreakBefore w:val="0"/>
        <w:widowControl w:val="0"/>
        <w:tabs>
          <w:tab w:val="right" w:leader="dot" w:pos="8406"/>
        </w:tabs>
        <w:kinsoku/>
        <w:wordWrap/>
        <w:overflowPunct/>
        <w:topLinePunct w:val="0"/>
        <w:autoSpaceDE/>
        <w:autoSpaceDN/>
        <w:bidi w:val="0"/>
        <w:adjustRightInd/>
        <w:snapToGrid/>
        <w:spacing w:line="48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caps/>
          <w:color w:val="000000"/>
          <w:kern w:val="2"/>
          <w:sz w:val="24"/>
          <w:szCs w:val="24"/>
          <w:highlight w:val="none"/>
        </w:rPr>
        <w:fldChar w:fldCharType="begin"/>
      </w:r>
      <w:r>
        <w:rPr>
          <w:rFonts w:hint="eastAsia" w:ascii="宋体" w:hAnsi="宋体" w:eastAsia="宋体" w:cs="宋体"/>
          <w:caps/>
          <w:kern w:val="2"/>
          <w:sz w:val="24"/>
          <w:szCs w:val="24"/>
          <w:highlight w:val="none"/>
        </w:rPr>
        <w:instrText xml:space="preserve"> HYPERLINK \l _Toc11478 </w:instrText>
      </w:r>
      <w:r>
        <w:rPr>
          <w:rFonts w:hint="eastAsia" w:ascii="宋体" w:hAnsi="宋体" w:eastAsia="宋体" w:cs="宋体"/>
          <w:caps/>
          <w:kern w:val="2"/>
          <w:sz w:val="24"/>
          <w:szCs w:val="24"/>
          <w:highlight w:val="none"/>
        </w:rPr>
        <w:fldChar w:fldCharType="separate"/>
      </w:r>
      <w:r>
        <w:rPr>
          <w:rFonts w:hint="eastAsia" w:ascii="宋体" w:hAnsi="宋体" w:eastAsia="宋体" w:cs="宋体"/>
          <w:bCs/>
          <w:sz w:val="24"/>
          <w:szCs w:val="24"/>
          <w:highlight w:val="none"/>
        </w:rPr>
        <w:t>第</w:t>
      </w:r>
      <w:r>
        <w:rPr>
          <w:rFonts w:hint="eastAsia" w:ascii="宋体" w:hAnsi="宋体" w:eastAsia="宋体" w:cs="宋体"/>
          <w:bCs/>
          <w:sz w:val="24"/>
          <w:szCs w:val="24"/>
          <w:highlight w:val="none"/>
          <w:lang w:val="en-US" w:eastAsia="zh-CN"/>
        </w:rPr>
        <w:t>五</w:t>
      </w:r>
      <w:r>
        <w:rPr>
          <w:rFonts w:hint="eastAsia" w:ascii="宋体" w:hAnsi="宋体" w:eastAsia="宋体" w:cs="宋体"/>
          <w:bCs/>
          <w:sz w:val="24"/>
          <w:szCs w:val="24"/>
          <w:highlight w:val="none"/>
        </w:rPr>
        <w:t>章  合同条款及格式</w:t>
      </w:r>
      <w:r>
        <w:rPr>
          <w:rFonts w:hint="eastAsia" w:ascii="宋体" w:hAnsi="宋体" w:eastAsia="宋体" w:cs="宋体"/>
          <w:sz w:val="24"/>
          <w:szCs w:val="24"/>
          <w:highlight w:val="none"/>
        </w:rPr>
        <w:tab/>
      </w:r>
      <w:r>
        <w:rPr>
          <w:rFonts w:hint="eastAsia" w:ascii="宋体" w:hAnsi="宋体" w:cs="宋体"/>
          <w:sz w:val="24"/>
          <w:szCs w:val="24"/>
          <w:highlight w:val="none"/>
          <w:lang w:val="en-US" w:eastAsia="zh-CN"/>
        </w:rPr>
        <w:t>4</w:t>
      </w:r>
      <w:r>
        <w:rPr>
          <w:rFonts w:hint="eastAsia" w:ascii="宋体" w:hAnsi="宋体" w:eastAsia="宋体" w:cs="宋体"/>
          <w:caps/>
          <w:color w:val="000000"/>
          <w:kern w:val="2"/>
          <w:sz w:val="24"/>
          <w:szCs w:val="24"/>
          <w:highlight w:val="none"/>
        </w:rPr>
        <w:fldChar w:fldCharType="end"/>
      </w:r>
      <w:r>
        <w:rPr>
          <w:rFonts w:hint="eastAsia" w:ascii="宋体" w:hAnsi="宋体" w:cs="宋体"/>
          <w:caps/>
          <w:color w:val="000000"/>
          <w:kern w:val="2"/>
          <w:sz w:val="24"/>
          <w:szCs w:val="24"/>
          <w:highlight w:val="none"/>
          <w:lang w:val="en-US" w:eastAsia="zh-CN"/>
        </w:rPr>
        <w:t>0</w:t>
      </w:r>
    </w:p>
    <w:p w14:paraId="1CD76F04">
      <w:pPr>
        <w:pStyle w:val="12"/>
        <w:keepNext w:val="0"/>
        <w:keepLines w:val="0"/>
        <w:pageBreakBefore w:val="0"/>
        <w:widowControl w:val="0"/>
        <w:tabs>
          <w:tab w:val="right" w:leader="dot" w:pos="8406"/>
        </w:tabs>
        <w:kinsoku/>
        <w:wordWrap/>
        <w:overflowPunct/>
        <w:topLinePunct w:val="0"/>
        <w:autoSpaceDE/>
        <w:autoSpaceDN/>
        <w:bidi w:val="0"/>
        <w:adjustRightInd/>
        <w:snapToGrid/>
        <w:spacing w:line="48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caps/>
          <w:color w:val="000000"/>
          <w:kern w:val="2"/>
          <w:sz w:val="24"/>
          <w:szCs w:val="24"/>
          <w:highlight w:val="none"/>
        </w:rPr>
        <w:fldChar w:fldCharType="begin"/>
      </w:r>
      <w:r>
        <w:rPr>
          <w:rFonts w:hint="eastAsia" w:ascii="宋体" w:hAnsi="宋体" w:eastAsia="宋体" w:cs="宋体"/>
          <w:caps/>
          <w:kern w:val="2"/>
          <w:sz w:val="24"/>
          <w:szCs w:val="24"/>
          <w:highlight w:val="none"/>
        </w:rPr>
        <w:instrText xml:space="preserve"> HYPERLINK \l _Toc21362 </w:instrText>
      </w:r>
      <w:r>
        <w:rPr>
          <w:rFonts w:hint="eastAsia" w:ascii="宋体" w:hAnsi="宋体" w:eastAsia="宋体" w:cs="宋体"/>
          <w:caps/>
          <w:kern w:val="2"/>
          <w:sz w:val="24"/>
          <w:szCs w:val="24"/>
          <w:highlight w:val="none"/>
        </w:rPr>
        <w:fldChar w:fldCharType="separate"/>
      </w:r>
      <w:r>
        <w:rPr>
          <w:rFonts w:hint="eastAsia" w:ascii="宋体" w:hAnsi="宋体" w:eastAsia="宋体" w:cs="宋体"/>
          <w:bCs/>
          <w:sz w:val="24"/>
          <w:szCs w:val="24"/>
          <w:highlight w:val="none"/>
        </w:rPr>
        <w:t>第</w:t>
      </w:r>
      <w:r>
        <w:rPr>
          <w:rFonts w:hint="eastAsia" w:ascii="宋体" w:hAnsi="宋体" w:eastAsia="宋体" w:cs="宋体"/>
          <w:bCs/>
          <w:sz w:val="24"/>
          <w:szCs w:val="24"/>
          <w:highlight w:val="none"/>
          <w:lang w:val="en-US" w:eastAsia="zh-CN"/>
        </w:rPr>
        <w:t>六</w:t>
      </w:r>
      <w:r>
        <w:rPr>
          <w:rFonts w:hint="eastAsia" w:ascii="宋体" w:hAnsi="宋体" w:eastAsia="宋体" w:cs="宋体"/>
          <w:bCs/>
          <w:sz w:val="24"/>
          <w:szCs w:val="24"/>
          <w:highlight w:val="none"/>
        </w:rPr>
        <w:t>章</w:t>
      </w:r>
      <w:r>
        <w:rPr>
          <w:rFonts w:hint="eastAsia" w:ascii="宋体" w:hAnsi="宋体" w:cs="宋体"/>
          <w:bCs/>
          <w:sz w:val="24"/>
          <w:szCs w:val="24"/>
          <w:highlight w:val="none"/>
          <w:lang w:val="en-US" w:eastAsia="zh-CN"/>
        </w:rPr>
        <w:t xml:space="preserve">   </w:t>
      </w:r>
      <w:r>
        <w:rPr>
          <w:rFonts w:hint="eastAsia" w:ascii="宋体" w:hAnsi="宋体" w:eastAsia="宋体" w:cs="宋体"/>
          <w:bCs/>
          <w:sz w:val="24"/>
          <w:szCs w:val="24"/>
          <w:highlight w:val="none"/>
        </w:rPr>
        <w:t>磋商响应文件格式</w:t>
      </w:r>
      <w:r>
        <w:rPr>
          <w:rFonts w:hint="eastAsia" w:ascii="宋体" w:hAnsi="宋体" w:eastAsia="宋体" w:cs="宋体"/>
          <w:sz w:val="24"/>
          <w:szCs w:val="24"/>
          <w:highlight w:val="none"/>
        </w:rPr>
        <w:tab/>
      </w:r>
      <w:r>
        <w:rPr>
          <w:rFonts w:hint="eastAsia" w:ascii="宋体" w:hAnsi="宋体" w:cs="宋体"/>
          <w:sz w:val="24"/>
          <w:szCs w:val="24"/>
          <w:highlight w:val="none"/>
          <w:lang w:val="en-US" w:eastAsia="zh-CN"/>
        </w:rPr>
        <w:t>4</w:t>
      </w:r>
      <w:r>
        <w:rPr>
          <w:rFonts w:hint="eastAsia" w:ascii="宋体" w:hAnsi="宋体" w:eastAsia="宋体" w:cs="宋体"/>
          <w:caps/>
          <w:color w:val="000000"/>
          <w:kern w:val="2"/>
          <w:sz w:val="24"/>
          <w:szCs w:val="24"/>
          <w:highlight w:val="none"/>
        </w:rPr>
        <w:fldChar w:fldCharType="end"/>
      </w:r>
      <w:r>
        <w:rPr>
          <w:rFonts w:hint="eastAsia" w:ascii="宋体" w:hAnsi="宋体" w:cs="宋体"/>
          <w:caps/>
          <w:color w:val="000000"/>
          <w:kern w:val="2"/>
          <w:sz w:val="24"/>
          <w:szCs w:val="24"/>
          <w:highlight w:val="none"/>
          <w:lang w:val="en-US" w:eastAsia="zh-CN"/>
        </w:rPr>
        <w:t>6</w:t>
      </w:r>
    </w:p>
    <w:p w14:paraId="4BBAC161">
      <w:pPr>
        <w:pStyle w:val="9"/>
        <w:keepNext w:val="0"/>
        <w:keepLines w:val="0"/>
        <w:pageBreakBefore w:val="0"/>
        <w:widowControl w:val="0"/>
        <w:numPr>
          <w:ilvl w:val="0"/>
          <w:numId w:val="0"/>
        </w:numPr>
        <w:kinsoku/>
        <w:wordWrap/>
        <w:overflowPunct/>
        <w:topLinePunct w:val="0"/>
        <w:autoSpaceDE/>
        <w:autoSpaceDN/>
        <w:bidi w:val="0"/>
        <w:adjustRightInd/>
        <w:snapToGrid/>
        <w:spacing w:line="480" w:lineRule="auto"/>
        <w:ind w:left="5943" w:leftChars="60" w:hanging="5817" w:hangingChars="2424"/>
        <w:jc w:val="center"/>
        <w:textAlignment w:val="auto"/>
        <w:outlineLvl w:val="0"/>
        <w:rPr>
          <w:rFonts w:hint="eastAsia" w:ascii="宋体" w:hAnsi="宋体" w:eastAsia="宋体" w:cs="宋体"/>
          <w:caps/>
          <w:color w:val="000000"/>
          <w:kern w:val="2"/>
          <w:sz w:val="24"/>
          <w:szCs w:val="24"/>
          <w:highlight w:val="none"/>
        </w:rPr>
      </w:pPr>
    </w:p>
    <w:p w14:paraId="18458D13">
      <w:pPr>
        <w:pStyle w:val="9"/>
        <w:keepNext w:val="0"/>
        <w:keepLines w:val="0"/>
        <w:pageBreakBefore w:val="0"/>
        <w:widowControl w:val="0"/>
        <w:numPr>
          <w:ilvl w:val="0"/>
          <w:numId w:val="0"/>
        </w:numPr>
        <w:kinsoku/>
        <w:wordWrap/>
        <w:overflowPunct/>
        <w:topLinePunct w:val="0"/>
        <w:autoSpaceDE/>
        <w:autoSpaceDN/>
        <w:bidi w:val="0"/>
        <w:adjustRightInd/>
        <w:snapToGrid/>
        <w:spacing w:line="480" w:lineRule="auto"/>
        <w:ind w:left="5943" w:leftChars="60" w:hanging="5817" w:hangingChars="2424"/>
        <w:jc w:val="center"/>
        <w:textAlignment w:val="auto"/>
        <w:outlineLvl w:val="0"/>
        <w:rPr>
          <w:rFonts w:ascii="宋体" w:hAnsi="宋体" w:cs="宋体"/>
          <w:caps/>
          <w:color w:val="000000"/>
          <w:kern w:val="2"/>
          <w:szCs w:val="24"/>
          <w:highlight w:val="none"/>
        </w:rPr>
      </w:pPr>
      <w:r>
        <w:rPr>
          <w:rFonts w:hint="eastAsia" w:ascii="宋体" w:hAnsi="宋体" w:eastAsia="宋体" w:cs="宋体"/>
          <w:caps/>
          <w:color w:val="000000"/>
          <w:kern w:val="2"/>
          <w:sz w:val="24"/>
          <w:szCs w:val="24"/>
          <w:highlight w:val="none"/>
        </w:rPr>
        <w:fldChar w:fldCharType="end"/>
      </w:r>
      <w:bookmarkStart w:id="1" w:name="_Toc20454"/>
    </w:p>
    <w:p w14:paraId="28BBAF24">
      <w:pPr>
        <w:pStyle w:val="9"/>
        <w:numPr>
          <w:ilvl w:val="0"/>
          <w:numId w:val="0"/>
        </w:numPr>
        <w:spacing w:line="360" w:lineRule="auto"/>
        <w:ind w:left="4974" w:leftChars="60" w:hanging="4848" w:hangingChars="2424"/>
        <w:jc w:val="center"/>
        <w:outlineLvl w:val="0"/>
        <w:rPr>
          <w:rFonts w:ascii="宋体" w:hAnsi="宋体" w:cs="宋体"/>
          <w:caps/>
          <w:color w:val="000000"/>
          <w:kern w:val="2"/>
          <w:szCs w:val="24"/>
          <w:highlight w:val="none"/>
        </w:rPr>
      </w:pPr>
    </w:p>
    <w:p w14:paraId="508493BC">
      <w:pPr>
        <w:pStyle w:val="9"/>
        <w:numPr>
          <w:ilvl w:val="0"/>
          <w:numId w:val="0"/>
        </w:numPr>
        <w:spacing w:line="360" w:lineRule="auto"/>
        <w:ind w:left="4974" w:leftChars="60" w:hanging="4848" w:hangingChars="2424"/>
        <w:jc w:val="center"/>
        <w:outlineLvl w:val="0"/>
        <w:rPr>
          <w:rFonts w:ascii="宋体" w:hAnsi="宋体" w:cs="宋体"/>
          <w:caps/>
          <w:color w:val="000000"/>
          <w:kern w:val="2"/>
          <w:szCs w:val="24"/>
          <w:highlight w:val="none"/>
        </w:rPr>
      </w:pPr>
    </w:p>
    <w:p w14:paraId="59B83999">
      <w:pPr>
        <w:pStyle w:val="9"/>
        <w:numPr>
          <w:ilvl w:val="0"/>
          <w:numId w:val="0"/>
        </w:numPr>
        <w:spacing w:line="360" w:lineRule="auto"/>
        <w:ind w:left="4974" w:leftChars="60" w:hanging="4848" w:hangingChars="2424"/>
        <w:jc w:val="center"/>
        <w:outlineLvl w:val="0"/>
        <w:rPr>
          <w:rFonts w:ascii="宋体" w:hAnsi="宋体" w:cs="宋体"/>
          <w:caps/>
          <w:color w:val="000000"/>
          <w:kern w:val="2"/>
          <w:szCs w:val="24"/>
          <w:highlight w:val="none"/>
        </w:rPr>
      </w:pPr>
    </w:p>
    <w:p w14:paraId="493C1AE2">
      <w:pPr>
        <w:pStyle w:val="9"/>
        <w:numPr>
          <w:ilvl w:val="0"/>
          <w:numId w:val="0"/>
        </w:numPr>
        <w:spacing w:line="360" w:lineRule="auto"/>
        <w:ind w:left="4974" w:leftChars="60" w:hanging="4848" w:hangingChars="2424"/>
        <w:jc w:val="center"/>
        <w:outlineLvl w:val="0"/>
        <w:rPr>
          <w:rFonts w:ascii="宋体" w:hAnsi="宋体" w:cs="宋体"/>
          <w:caps/>
          <w:color w:val="000000"/>
          <w:kern w:val="2"/>
          <w:szCs w:val="24"/>
          <w:highlight w:val="none"/>
        </w:rPr>
      </w:pPr>
    </w:p>
    <w:p w14:paraId="16BA9816">
      <w:pPr>
        <w:pStyle w:val="9"/>
        <w:numPr>
          <w:ilvl w:val="0"/>
          <w:numId w:val="0"/>
        </w:numPr>
        <w:spacing w:line="360" w:lineRule="auto"/>
        <w:ind w:left="4974" w:leftChars="60" w:hanging="4848" w:hangingChars="2424"/>
        <w:jc w:val="center"/>
        <w:outlineLvl w:val="0"/>
        <w:rPr>
          <w:rFonts w:ascii="宋体" w:hAnsi="宋体" w:cs="宋体"/>
          <w:caps/>
          <w:color w:val="000000"/>
          <w:kern w:val="2"/>
          <w:szCs w:val="24"/>
          <w:highlight w:val="none"/>
        </w:rPr>
      </w:pPr>
    </w:p>
    <w:p w14:paraId="541ED3D3">
      <w:pPr>
        <w:pStyle w:val="9"/>
        <w:numPr>
          <w:ilvl w:val="0"/>
          <w:numId w:val="0"/>
        </w:numPr>
        <w:spacing w:line="360" w:lineRule="auto"/>
        <w:ind w:left="4974" w:leftChars="60" w:hanging="4848" w:hangingChars="2424"/>
        <w:jc w:val="center"/>
        <w:outlineLvl w:val="0"/>
        <w:rPr>
          <w:rFonts w:ascii="宋体" w:hAnsi="宋体" w:cs="宋体"/>
          <w:caps/>
          <w:color w:val="000000"/>
          <w:kern w:val="2"/>
          <w:szCs w:val="24"/>
          <w:highlight w:val="none"/>
        </w:rPr>
      </w:pPr>
    </w:p>
    <w:p w14:paraId="34E7D824">
      <w:pPr>
        <w:pStyle w:val="9"/>
        <w:numPr>
          <w:ilvl w:val="0"/>
          <w:numId w:val="0"/>
        </w:numPr>
        <w:spacing w:line="360" w:lineRule="auto"/>
        <w:ind w:left="4974" w:leftChars="60" w:hanging="4848" w:hangingChars="2424"/>
        <w:jc w:val="center"/>
        <w:outlineLvl w:val="0"/>
        <w:rPr>
          <w:rFonts w:ascii="宋体" w:hAnsi="宋体" w:cs="宋体"/>
          <w:caps/>
          <w:color w:val="000000"/>
          <w:kern w:val="2"/>
          <w:szCs w:val="24"/>
          <w:highlight w:val="none"/>
        </w:rPr>
      </w:pPr>
    </w:p>
    <w:p w14:paraId="20141D43">
      <w:pPr>
        <w:rPr>
          <w:highlight w:val="none"/>
        </w:rPr>
      </w:pPr>
    </w:p>
    <w:p w14:paraId="220E803A">
      <w:pPr>
        <w:pStyle w:val="9"/>
        <w:numPr>
          <w:ilvl w:val="0"/>
          <w:numId w:val="0"/>
        </w:numPr>
        <w:spacing w:line="360" w:lineRule="auto"/>
        <w:ind w:left="7913" w:leftChars="60" w:hanging="7787" w:hangingChars="2424"/>
        <w:jc w:val="center"/>
        <w:outlineLvl w:val="0"/>
        <w:rPr>
          <w:rFonts w:hint="eastAsia" w:ascii="宋体" w:hAnsi="宋体" w:cs="宋体"/>
          <w:b/>
          <w:bCs/>
          <w:color w:val="000000"/>
          <w:sz w:val="32"/>
          <w:szCs w:val="32"/>
          <w:highlight w:val="none"/>
        </w:rPr>
      </w:pPr>
      <w:r>
        <w:rPr>
          <w:rFonts w:hint="eastAsia" w:ascii="宋体" w:hAnsi="宋体" w:cs="宋体"/>
          <w:b/>
          <w:bCs/>
          <w:color w:val="000000"/>
          <w:sz w:val="32"/>
          <w:szCs w:val="32"/>
          <w:highlight w:val="none"/>
        </w:rPr>
        <w:t xml:space="preserve"> 竞争性磋商公告</w:t>
      </w:r>
      <w:bookmarkEnd w:id="1"/>
    </w:p>
    <w:p w14:paraId="5D331168">
      <w:pPr>
        <w:spacing w:line="360" w:lineRule="auto"/>
        <w:ind w:firstLine="560" w:firstLineChars="200"/>
        <w:rPr>
          <w:rFonts w:hint="eastAsia" w:ascii="宋体" w:hAnsi="宋体" w:cs="宋体"/>
          <w:color w:val="000000"/>
          <w:sz w:val="28"/>
          <w:szCs w:val="28"/>
          <w:highlight w:val="none"/>
        </w:rPr>
      </w:pPr>
      <w:r>
        <w:rPr>
          <w:rFonts w:hint="eastAsia" w:ascii="宋体" w:hAnsi="宋体" w:cs="宋体"/>
          <w:color w:val="000000"/>
          <w:sz w:val="28"/>
          <w:szCs w:val="28"/>
          <w:highlight w:val="none"/>
          <w:lang w:eastAsia="zh-CN"/>
        </w:rPr>
        <w:t>2026年灵宝市焦村镇现代化智能水果分选设备采购项目</w:t>
      </w:r>
      <w:r>
        <w:rPr>
          <w:rFonts w:hint="eastAsia" w:ascii="宋体" w:hAnsi="宋体" w:cs="宋体"/>
          <w:color w:val="000000"/>
          <w:sz w:val="28"/>
          <w:szCs w:val="28"/>
          <w:highlight w:val="none"/>
        </w:rPr>
        <w:t>的潜在投标人应通过</w:t>
      </w:r>
      <w:r>
        <w:rPr>
          <w:rFonts w:hint="eastAsia" w:ascii="宋体" w:hAnsi="宋体" w:cs="宋体"/>
          <w:color w:val="000000"/>
          <w:sz w:val="28"/>
          <w:szCs w:val="28"/>
          <w:highlight w:val="none"/>
          <w:lang w:eastAsia="zh-CN"/>
        </w:rPr>
        <w:t>三门峡市</w:t>
      </w:r>
      <w:r>
        <w:rPr>
          <w:rFonts w:hint="eastAsia" w:ascii="宋体" w:hAnsi="宋体" w:cs="宋体"/>
          <w:color w:val="000000"/>
          <w:sz w:val="28"/>
          <w:szCs w:val="28"/>
          <w:highlight w:val="none"/>
        </w:rPr>
        <w:t>公共资源交易中心网获取竞争性磋商文件，并于</w:t>
      </w:r>
      <w:r>
        <w:rPr>
          <w:rFonts w:hint="eastAsia" w:ascii="宋体" w:hAnsi="宋体" w:cs="宋体"/>
          <w:color w:val="auto"/>
          <w:sz w:val="28"/>
          <w:szCs w:val="28"/>
          <w:highlight w:val="none"/>
        </w:rPr>
        <w:t>202</w:t>
      </w:r>
      <w:r>
        <w:rPr>
          <w:rFonts w:hint="eastAsia" w:ascii="宋体" w:hAnsi="宋体" w:cs="宋体"/>
          <w:color w:val="auto"/>
          <w:sz w:val="28"/>
          <w:szCs w:val="28"/>
          <w:highlight w:val="none"/>
          <w:lang w:val="en-US" w:eastAsia="zh-CN"/>
        </w:rPr>
        <w:t>6</w:t>
      </w:r>
      <w:r>
        <w:rPr>
          <w:rFonts w:hint="eastAsia" w:ascii="宋体" w:hAnsi="宋体" w:cs="宋体"/>
          <w:color w:val="auto"/>
          <w:sz w:val="28"/>
          <w:szCs w:val="28"/>
          <w:highlight w:val="none"/>
        </w:rPr>
        <w:t>年</w:t>
      </w:r>
      <w:r>
        <w:rPr>
          <w:rFonts w:hint="eastAsia" w:ascii="宋体" w:hAnsi="宋体" w:cs="宋体"/>
          <w:color w:val="auto"/>
          <w:sz w:val="28"/>
          <w:szCs w:val="28"/>
          <w:highlight w:val="none"/>
          <w:lang w:val="en-US" w:eastAsia="zh-CN"/>
        </w:rPr>
        <w:t>07</w:t>
      </w:r>
      <w:r>
        <w:rPr>
          <w:rFonts w:hint="eastAsia" w:ascii="宋体" w:hAnsi="宋体" w:cs="宋体"/>
          <w:color w:val="auto"/>
          <w:sz w:val="28"/>
          <w:szCs w:val="28"/>
          <w:highlight w:val="none"/>
        </w:rPr>
        <w:t>月</w:t>
      </w:r>
      <w:r>
        <w:rPr>
          <w:rFonts w:hint="eastAsia" w:ascii="宋体" w:hAnsi="宋体" w:cs="宋体"/>
          <w:color w:val="auto"/>
          <w:sz w:val="28"/>
          <w:szCs w:val="28"/>
          <w:highlight w:val="none"/>
          <w:lang w:val="en-US" w:eastAsia="zh-CN"/>
        </w:rPr>
        <w:t>29</w:t>
      </w:r>
      <w:r>
        <w:rPr>
          <w:rFonts w:hint="eastAsia" w:ascii="宋体" w:hAnsi="宋体" w:cs="宋体"/>
          <w:color w:val="auto"/>
          <w:sz w:val="28"/>
          <w:szCs w:val="28"/>
          <w:highlight w:val="none"/>
        </w:rPr>
        <w:t>日</w:t>
      </w:r>
      <w:r>
        <w:rPr>
          <w:rFonts w:hint="eastAsia" w:ascii="宋体" w:hAnsi="宋体" w:cs="宋体"/>
          <w:color w:val="auto"/>
          <w:sz w:val="28"/>
          <w:szCs w:val="28"/>
          <w:highlight w:val="none"/>
          <w:lang w:val="en-US" w:eastAsia="zh-CN"/>
        </w:rPr>
        <w:t>08</w:t>
      </w:r>
      <w:r>
        <w:rPr>
          <w:rFonts w:hint="eastAsia" w:ascii="宋体" w:hAnsi="宋体" w:cs="宋体"/>
          <w:color w:val="auto"/>
          <w:sz w:val="28"/>
          <w:szCs w:val="28"/>
          <w:highlight w:val="none"/>
        </w:rPr>
        <w:t>时</w:t>
      </w:r>
      <w:r>
        <w:rPr>
          <w:rFonts w:hint="eastAsia" w:ascii="宋体" w:hAnsi="宋体" w:cs="宋体"/>
          <w:color w:val="auto"/>
          <w:sz w:val="28"/>
          <w:szCs w:val="28"/>
          <w:highlight w:val="none"/>
          <w:lang w:val="en-US" w:eastAsia="zh-CN"/>
        </w:rPr>
        <w:t>30</w:t>
      </w:r>
      <w:r>
        <w:rPr>
          <w:rFonts w:hint="eastAsia" w:ascii="宋体" w:hAnsi="宋体" w:cs="宋体"/>
          <w:color w:val="auto"/>
          <w:sz w:val="28"/>
          <w:szCs w:val="28"/>
          <w:highlight w:val="none"/>
        </w:rPr>
        <w:t>分（北</w:t>
      </w:r>
      <w:r>
        <w:rPr>
          <w:rFonts w:hint="eastAsia" w:ascii="宋体" w:hAnsi="宋体" w:cs="宋体"/>
          <w:color w:val="000000"/>
          <w:sz w:val="28"/>
          <w:szCs w:val="28"/>
          <w:highlight w:val="none"/>
        </w:rPr>
        <w:t>京时间）前递交响应文件。</w:t>
      </w:r>
    </w:p>
    <w:p w14:paraId="6055B2D7">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一、项目概况与招标范围</w:t>
      </w:r>
    </w:p>
    <w:p w14:paraId="424453D2">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1、项目名称：2026年灵宝市焦村镇现代化智能水果分选设备采购项目</w:t>
      </w:r>
    </w:p>
    <w:p w14:paraId="12FD0D4F">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2、项目编号：LBGZ[2026]141-ZC105；灵宝竞磋采购-2026-77</w:t>
      </w:r>
    </w:p>
    <w:p w14:paraId="4D6A9479">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3、项目概况：采购现代化智能水果分选设备一套，包括1套电脑果蔬重量分选机、1套果蔬内部品质分选机、6套果蔬皮带三层包装台、1套果蔬颜色分级机、1套果蔬悬挂输送线等</w:t>
      </w:r>
      <w:r>
        <w:rPr>
          <w:rFonts w:hint="eastAsia" w:ascii="宋体" w:hAnsi="宋体" w:cs="宋体"/>
          <w:color w:val="000000"/>
          <w:sz w:val="28"/>
          <w:szCs w:val="28"/>
          <w:highlight w:val="none"/>
          <w:lang w:val="en-US" w:eastAsia="zh-CN"/>
        </w:rPr>
        <w:t>设备</w:t>
      </w:r>
      <w:r>
        <w:rPr>
          <w:rFonts w:hint="eastAsia" w:ascii="宋体" w:hAnsi="宋体" w:cs="宋体"/>
          <w:color w:val="000000"/>
          <w:sz w:val="28"/>
          <w:szCs w:val="28"/>
          <w:highlight w:val="none"/>
          <w:lang w:eastAsia="zh-CN"/>
        </w:rPr>
        <w:t>，具体内容详见采购清单及</w:t>
      </w:r>
      <w:r>
        <w:rPr>
          <w:rFonts w:hint="eastAsia" w:ascii="宋体" w:hAnsi="宋体" w:cs="宋体"/>
          <w:color w:val="000000"/>
          <w:sz w:val="28"/>
          <w:szCs w:val="28"/>
          <w:highlight w:val="none"/>
          <w:lang w:val="en-US" w:eastAsia="zh-CN"/>
        </w:rPr>
        <w:t>磋商</w:t>
      </w:r>
      <w:r>
        <w:rPr>
          <w:rFonts w:hint="eastAsia" w:ascii="宋体" w:hAnsi="宋体" w:cs="宋体"/>
          <w:color w:val="000000"/>
          <w:sz w:val="28"/>
          <w:szCs w:val="28"/>
          <w:highlight w:val="none"/>
          <w:lang w:eastAsia="zh-CN"/>
        </w:rPr>
        <w:t>文件；</w:t>
      </w:r>
    </w:p>
    <w:p w14:paraId="2CEDBC42">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4、招标范围：磋商文件及采购清单包含的全部内容；</w:t>
      </w:r>
    </w:p>
    <w:p w14:paraId="6F281C75">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5、预算金额：</w:t>
      </w:r>
      <w:r>
        <w:rPr>
          <w:rFonts w:hint="eastAsia" w:ascii="宋体" w:hAnsi="宋体" w:cs="宋体"/>
          <w:color w:val="000000"/>
          <w:sz w:val="28"/>
          <w:szCs w:val="28"/>
          <w:highlight w:val="none"/>
          <w:lang w:val="en-US" w:eastAsia="zh-CN"/>
        </w:rPr>
        <w:t>164.9</w:t>
      </w:r>
      <w:r>
        <w:rPr>
          <w:rFonts w:hint="eastAsia" w:ascii="宋体" w:hAnsi="宋体" w:cs="宋体"/>
          <w:color w:val="000000"/>
          <w:sz w:val="28"/>
          <w:szCs w:val="28"/>
          <w:highlight w:val="none"/>
          <w:lang w:eastAsia="zh-CN"/>
        </w:rPr>
        <w:t xml:space="preserve">万元；  </w:t>
      </w:r>
    </w:p>
    <w:p w14:paraId="768961DD">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6、资金来源及落实情况：财政资金，已落实；</w:t>
      </w:r>
    </w:p>
    <w:p w14:paraId="5E1F7692">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7、质量要求：达到国家质量验收规范合格标准并满足采购人需求；</w:t>
      </w:r>
    </w:p>
    <w:p w14:paraId="65271575">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8、交货期：自合同签订后</w:t>
      </w:r>
      <w:r>
        <w:rPr>
          <w:rFonts w:hint="eastAsia" w:ascii="宋体" w:hAnsi="宋体" w:cs="宋体"/>
          <w:color w:val="000000"/>
          <w:sz w:val="28"/>
          <w:szCs w:val="28"/>
          <w:highlight w:val="none"/>
          <w:lang w:val="en-US" w:eastAsia="zh-CN"/>
        </w:rPr>
        <w:t>60</w:t>
      </w:r>
      <w:r>
        <w:rPr>
          <w:rFonts w:hint="eastAsia" w:ascii="宋体" w:hAnsi="宋体" w:cs="宋体"/>
          <w:color w:val="000000"/>
          <w:sz w:val="28"/>
          <w:szCs w:val="28"/>
          <w:highlight w:val="none"/>
          <w:lang w:eastAsia="zh-CN"/>
        </w:rPr>
        <w:t>日历天内供货并安装、调试完毕；</w:t>
      </w:r>
    </w:p>
    <w:p w14:paraId="342EF727">
      <w:pPr>
        <w:spacing w:line="360" w:lineRule="auto"/>
        <w:ind w:firstLine="560" w:firstLineChars="200"/>
        <w:rPr>
          <w:rFonts w:hint="default" w:ascii="宋体" w:hAnsi="宋体" w:cs="宋体"/>
          <w:color w:val="000000"/>
          <w:sz w:val="28"/>
          <w:szCs w:val="28"/>
          <w:highlight w:val="none"/>
          <w:lang w:val="en-US" w:eastAsia="zh-CN"/>
        </w:rPr>
      </w:pPr>
      <w:r>
        <w:rPr>
          <w:rFonts w:hint="eastAsia" w:ascii="宋体" w:hAnsi="宋体" w:cs="宋体"/>
          <w:color w:val="000000"/>
          <w:sz w:val="28"/>
          <w:szCs w:val="28"/>
          <w:highlight w:val="none"/>
          <w:lang w:val="en-US" w:eastAsia="zh-CN"/>
        </w:rPr>
        <w:t>9</w:t>
      </w:r>
      <w:r>
        <w:rPr>
          <w:rFonts w:hint="eastAsia" w:ascii="宋体" w:hAnsi="宋体" w:cs="宋体"/>
          <w:color w:val="000000"/>
          <w:sz w:val="28"/>
          <w:szCs w:val="28"/>
          <w:highlight w:val="none"/>
          <w:lang w:eastAsia="zh-CN"/>
        </w:rPr>
        <w:t>、质保期：</w:t>
      </w:r>
      <w:r>
        <w:rPr>
          <w:rFonts w:hint="eastAsia" w:ascii="宋体" w:hAnsi="宋体" w:cs="宋体"/>
          <w:color w:val="000000"/>
          <w:sz w:val="28"/>
          <w:szCs w:val="28"/>
          <w:highlight w:val="none"/>
          <w:lang w:val="en-US" w:eastAsia="zh-CN"/>
        </w:rPr>
        <w:t>一年</w:t>
      </w:r>
    </w:p>
    <w:p w14:paraId="702F7F54">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1</w:t>
      </w:r>
      <w:r>
        <w:rPr>
          <w:rFonts w:hint="eastAsia" w:ascii="宋体" w:hAnsi="宋体" w:cs="宋体"/>
          <w:color w:val="000000"/>
          <w:sz w:val="28"/>
          <w:szCs w:val="28"/>
          <w:highlight w:val="none"/>
          <w:lang w:val="en-US" w:eastAsia="zh-CN"/>
        </w:rPr>
        <w:t>0</w:t>
      </w:r>
      <w:r>
        <w:rPr>
          <w:rFonts w:hint="eastAsia" w:ascii="宋体" w:hAnsi="宋体" w:cs="宋体"/>
          <w:color w:val="000000"/>
          <w:sz w:val="28"/>
          <w:szCs w:val="28"/>
          <w:highlight w:val="none"/>
          <w:lang w:eastAsia="zh-CN"/>
        </w:rPr>
        <w:t>、交货地点：采购人指定地点</w:t>
      </w:r>
    </w:p>
    <w:p w14:paraId="4F0E4845">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val="en-US" w:eastAsia="zh-CN"/>
        </w:rPr>
        <w:t>11</w:t>
      </w:r>
      <w:r>
        <w:rPr>
          <w:rFonts w:hint="eastAsia" w:ascii="宋体" w:hAnsi="宋体" w:cs="宋体"/>
          <w:color w:val="000000"/>
          <w:sz w:val="28"/>
          <w:szCs w:val="28"/>
          <w:highlight w:val="none"/>
          <w:lang w:eastAsia="zh-CN"/>
        </w:rPr>
        <w:t>、是否接受进口产品：否</w:t>
      </w:r>
    </w:p>
    <w:p w14:paraId="7FD9DC8E">
      <w:pPr>
        <w:spacing w:line="360" w:lineRule="auto"/>
        <w:ind w:firstLine="560" w:firstLineChars="200"/>
        <w:rPr>
          <w:rFonts w:hint="eastAsia" w:ascii="宋体" w:hAnsi="宋体" w:cs="宋体"/>
          <w:color w:val="000000"/>
          <w:sz w:val="28"/>
          <w:szCs w:val="28"/>
          <w:highlight w:val="none"/>
        </w:rPr>
      </w:pPr>
      <w:r>
        <w:rPr>
          <w:rFonts w:hint="eastAsia" w:ascii="宋体" w:hAnsi="宋体" w:cs="宋体"/>
          <w:color w:val="000000"/>
          <w:sz w:val="28"/>
          <w:szCs w:val="28"/>
          <w:highlight w:val="none"/>
        </w:rPr>
        <w:t>二、投标人资格要求</w:t>
      </w:r>
    </w:p>
    <w:p w14:paraId="22D7C6E2">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1、满足《中华人民共和国政府采购法》第二十二条规定；</w:t>
      </w:r>
    </w:p>
    <w:p w14:paraId="41433534">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2、落实政府采购政策满足的资格要求：</w:t>
      </w:r>
      <w:r>
        <w:rPr>
          <w:rFonts w:hint="eastAsia" w:ascii="宋体" w:hAnsi="宋体" w:eastAsia="宋体" w:cs="宋体"/>
          <w:sz w:val="28"/>
          <w:szCs w:val="28"/>
          <w:highlight w:val="none"/>
          <w:lang w:val="en-US" w:eastAsia="zh-CN"/>
        </w:rPr>
        <w:t>根据《政府采购促进中小企业发展管理办法》（财库〔2020〕46号）规定，本项目专门面向中小企业采购,同时供应商须提供《中小企业声明函》。</w:t>
      </w:r>
    </w:p>
    <w:p w14:paraId="111A0F2C">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3、本项目的特定资格要求：</w:t>
      </w:r>
    </w:p>
    <w:p w14:paraId="2545DB66">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（1）投标人具有独立承担民事责任的能力，具有有效的营业执照；</w:t>
      </w:r>
    </w:p>
    <w:p w14:paraId="50F05AA6">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（2）投标人须出具企业及法定代表人无商业贿赂及无不正当竞争行为的承诺书；</w:t>
      </w:r>
    </w:p>
    <w:p w14:paraId="32F98C55">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（3）</w:t>
      </w:r>
      <w:r>
        <w:rPr>
          <w:rFonts w:hint="eastAsia" w:ascii="宋体" w:hAnsi="宋体" w:cs="宋体"/>
          <w:color w:val="000000"/>
          <w:sz w:val="28"/>
          <w:szCs w:val="28"/>
          <w:highlight w:val="none"/>
          <w:lang w:val="en-US" w:eastAsia="zh-CN"/>
        </w:rPr>
        <w:t>投标人须</w:t>
      </w:r>
      <w:r>
        <w:rPr>
          <w:rFonts w:hint="eastAsia" w:ascii="宋体" w:hAnsi="宋体" w:cs="宋体"/>
          <w:color w:val="000000"/>
          <w:sz w:val="28"/>
          <w:szCs w:val="28"/>
          <w:highlight w:val="none"/>
          <w:lang w:eastAsia="zh-CN"/>
        </w:rPr>
        <w:t>出具企业、法定代表人的无行贿犯罪记录,在中国裁判文书网查询（提供网页查询截图）或供应商自行承诺；</w:t>
      </w:r>
    </w:p>
    <w:p w14:paraId="4828A246">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4）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投标人。【查询渠道：“信用中国”网站（www.creditchina.gov.cn）、中国执行信息公开网（http://zxgk.court.gov.cn）、中国政府采购网（www.ccgp.gov.cn）】，投标人须提供公告后相关网页查询页截图；</w:t>
      </w:r>
    </w:p>
    <w:p w14:paraId="19E5F8C1">
      <w:pPr>
        <w:spacing w:line="360" w:lineRule="auto"/>
        <w:ind w:firstLine="560" w:firstLineChars="200"/>
        <w:rPr>
          <w:rFonts w:hint="eastAsia" w:ascii="宋体" w:hAnsi="宋体" w:cs="宋体"/>
          <w:color w:val="000000"/>
          <w:sz w:val="28"/>
          <w:szCs w:val="28"/>
          <w:highlight w:val="none"/>
          <w:lang w:val="en-US" w:eastAsia="zh-CN"/>
        </w:rPr>
      </w:pPr>
      <w:r>
        <w:rPr>
          <w:rFonts w:hint="eastAsia" w:ascii="宋体" w:hAnsi="宋体" w:cs="宋体"/>
          <w:color w:val="000000"/>
          <w:sz w:val="28"/>
          <w:szCs w:val="28"/>
          <w:highlight w:val="none"/>
          <w:lang w:eastAsia="zh-CN"/>
        </w:rPr>
        <w:t>（</w:t>
      </w:r>
      <w:r>
        <w:rPr>
          <w:rFonts w:hint="eastAsia" w:ascii="宋体" w:hAnsi="宋体" w:cs="宋体"/>
          <w:color w:val="000000"/>
          <w:sz w:val="28"/>
          <w:szCs w:val="28"/>
          <w:highlight w:val="none"/>
          <w:lang w:val="en-US" w:eastAsia="zh-CN"/>
        </w:rPr>
        <w:t>5）单位负责人为同一人或者存在直接控股、管理关系的不同供应商，不得参加同一合同项下的采购活动；（提供“国家企业信用信息公示系统”中查询打印的相关信息并加盖公章；查询信息需包含公司基本信息、股东信息及股权变更信息等相关信息，查询起始日期为本项目公告发布之后，查询截止时间为开标时间同一时间）</w:t>
      </w:r>
    </w:p>
    <w:p w14:paraId="4330AA89">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w:t>
      </w:r>
      <w:r>
        <w:rPr>
          <w:rFonts w:hint="eastAsia" w:ascii="宋体" w:hAnsi="宋体" w:cs="宋体"/>
          <w:color w:val="000000"/>
          <w:sz w:val="28"/>
          <w:szCs w:val="28"/>
          <w:highlight w:val="none"/>
          <w:lang w:val="en-US" w:eastAsia="zh-CN"/>
        </w:rPr>
        <w:t>6</w:t>
      </w:r>
      <w:r>
        <w:rPr>
          <w:rFonts w:hint="eastAsia" w:ascii="宋体" w:hAnsi="宋体" w:cs="宋体"/>
          <w:color w:val="000000"/>
          <w:sz w:val="28"/>
          <w:szCs w:val="28"/>
          <w:highlight w:val="none"/>
          <w:lang w:eastAsia="zh-CN"/>
        </w:rPr>
        <w:t>）本项目不接受联合</w:t>
      </w:r>
      <w:r>
        <w:rPr>
          <w:rFonts w:hint="eastAsia" w:ascii="宋体" w:hAnsi="宋体" w:cs="宋体"/>
          <w:color w:val="000000"/>
          <w:sz w:val="28"/>
          <w:szCs w:val="28"/>
          <w:highlight w:val="none"/>
          <w:lang w:val="en-US" w:eastAsia="zh-CN"/>
        </w:rPr>
        <w:t>磋商</w:t>
      </w:r>
      <w:r>
        <w:rPr>
          <w:rFonts w:hint="eastAsia" w:ascii="宋体" w:hAnsi="宋体" w:cs="宋体"/>
          <w:color w:val="000000"/>
          <w:sz w:val="28"/>
          <w:szCs w:val="28"/>
          <w:highlight w:val="none"/>
          <w:lang w:eastAsia="zh-CN"/>
        </w:rPr>
        <w:t>。</w:t>
      </w:r>
    </w:p>
    <w:p w14:paraId="4CC2C92D">
      <w:pPr>
        <w:spacing w:line="360" w:lineRule="auto"/>
        <w:ind w:firstLine="560" w:firstLineChars="200"/>
        <w:jc w:val="left"/>
        <w:rPr>
          <w:rFonts w:hint="eastAsia" w:ascii="宋体" w:hAnsi="宋体" w:cs="宋体"/>
          <w:color w:val="000000"/>
          <w:sz w:val="28"/>
          <w:szCs w:val="28"/>
          <w:highlight w:val="none"/>
        </w:rPr>
      </w:pPr>
      <w:r>
        <w:rPr>
          <w:rFonts w:hint="eastAsia" w:ascii="宋体" w:hAnsi="宋体" w:cs="宋体"/>
          <w:color w:val="000000"/>
          <w:sz w:val="28"/>
          <w:szCs w:val="28"/>
          <w:highlight w:val="none"/>
        </w:rPr>
        <w:t>三、报名及竞争性磋商文件的获取方式</w:t>
      </w:r>
    </w:p>
    <w:p w14:paraId="2495EFBF">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1、竞争性磋商文件获取方式：本项目没有报名环节，供应商凭CA数字证书通过三门峡市公共资源交易中心网（网址：http://gzjy.smx.gov.cn/），点击交易平台选择“市场主体登录”，在所参与项目右侧点本项目竞争性磋商文件。</w:t>
      </w:r>
    </w:p>
    <w:p w14:paraId="3A0EDC8A">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具体操作请查看以下链接：</w:t>
      </w:r>
    </w:p>
    <w:p w14:paraId="41DDDAF1">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三门峡市公共资源交易平台操作手册：</w:t>
      </w:r>
      <w:r>
        <w:rPr>
          <w:rFonts w:hint="eastAsia" w:ascii="宋体" w:hAnsi="宋体" w:cs="宋体"/>
          <w:color w:val="000000"/>
          <w:sz w:val="28"/>
          <w:szCs w:val="28"/>
          <w:highlight w:val="none"/>
          <w:lang w:eastAsia="zh-CN"/>
        </w:rPr>
        <w:fldChar w:fldCharType="begin"/>
      </w:r>
      <w:r>
        <w:rPr>
          <w:rFonts w:hint="eastAsia" w:ascii="宋体" w:hAnsi="宋体" w:cs="宋体"/>
          <w:color w:val="000000"/>
          <w:sz w:val="28"/>
          <w:szCs w:val="28"/>
          <w:highlight w:val="none"/>
          <w:lang w:eastAsia="zh-CN"/>
        </w:rPr>
        <w:instrText xml:space="preserve"> HYPERLINK "http://gzjy.smx.gov.cn/fwzn/004003/20200325/2b5a3a5a-f987-405c-993f-88f43e1d1ac3.html" </w:instrText>
      </w:r>
      <w:r>
        <w:rPr>
          <w:rFonts w:hint="eastAsia" w:ascii="宋体" w:hAnsi="宋体" w:cs="宋体"/>
          <w:color w:val="000000"/>
          <w:sz w:val="28"/>
          <w:szCs w:val="28"/>
          <w:highlight w:val="none"/>
          <w:lang w:eastAsia="zh-CN"/>
        </w:rPr>
        <w:fldChar w:fldCharType="separate"/>
      </w:r>
      <w:r>
        <w:rPr>
          <w:rStyle w:val="20"/>
          <w:rFonts w:hint="eastAsia" w:ascii="宋体" w:hAnsi="宋体" w:cs="宋体"/>
          <w:sz w:val="28"/>
          <w:szCs w:val="28"/>
          <w:highlight w:val="none"/>
          <w:lang w:eastAsia="zh-CN"/>
        </w:rPr>
        <w:t>http://gzjy.smx.gov.cn/fwzn/004003/20200325/2b5a3a5a-f987-405c-993f-88f43e1d1ac3.html</w:t>
      </w:r>
      <w:r>
        <w:rPr>
          <w:rFonts w:hint="eastAsia" w:ascii="宋体" w:hAnsi="宋体" w:cs="宋体"/>
          <w:color w:val="000000"/>
          <w:sz w:val="28"/>
          <w:szCs w:val="28"/>
          <w:highlight w:val="none"/>
          <w:lang w:eastAsia="zh-CN"/>
        </w:rPr>
        <w:fldChar w:fldCharType="end"/>
      </w:r>
    </w:p>
    <w:p w14:paraId="4095B223">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办理CA证书：http://gzjy.smx.gov.cn/bzzx/008001/20231102/4defc9b5-408e-47f2-9e9f-1f376a06ee1f.html</w:t>
      </w:r>
    </w:p>
    <w:p w14:paraId="5F95231B">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注：根据《关于进一步加强公共资源交易管理持续优化营商环境的通知》（三公管办[2020]2号）文件的规定，本项目采用全电子化招标，不再收取竞争性磋商文件费。</w:t>
      </w:r>
    </w:p>
    <w:p w14:paraId="2F562A59">
      <w:pPr>
        <w:spacing w:line="360" w:lineRule="auto"/>
        <w:ind w:firstLine="560" w:firstLineChars="200"/>
        <w:rPr>
          <w:rFonts w:hint="eastAsia" w:ascii="宋体" w:hAnsi="宋体" w:cs="宋体"/>
          <w:color w:val="auto"/>
          <w:sz w:val="28"/>
          <w:szCs w:val="28"/>
          <w:highlight w:val="none"/>
          <w:lang w:eastAsia="zh-CN"/>
        </w:rPr>
      </w:pPr>
      <w:r>
        <w:rPr>
          <w:rFonts w:hint="eastAsia" w:ascii="宋体" w:hAnsi="宋体" w:cs="宋体"/>
          <w:color w:val="000000"/>
          <w:sz w:val="28"/>
          <w:szCs w:val="28"/>
          <w:highlight w:val="none"/>
          <w:lang w:eastAsia="zh-CN"/>
        </w:rPr>
        <w:t>2、竞争性磋商文件下载时间</w:t>
      </w:r>
      <w:r>
        <w:rPr>
          <w:rFonts w:hint="eastAsia" w:ascii="宋体" w:hAnsi="宋体" w:cs="宋体"/>
          <w:color w:val="auto"/>
          <w:sz w:val="28"/>
          <w:szCs w:val="28"/>
          <w:highlight w:val="none"/>
          <w:lang w:eastAsia="zh-CN"/>
        </w:rPr>
        <w:t>：202</w:t>
      </w:r>
      <w:r>
        <w:rPr>
          <w:rFonts w:hint="eastAsia" w:ascii="宋体" w:hAnsi="宋体" w:cs="宋体"/>
          <w:color w:val="auto"/>
          <w:sz w:val="28"/>
          <w:szCs w:val="28"/>
          <w:highlight w:val="none"/>
          <w:lang w:val="en-US" w:eastAsia="zh-CN"/>
        </w:rPr>
        <w:t>6</w:t>
      </w:r>
      <w:r>
        <w:rPr>
          <w:rFonts w:hint="eastAsia" w:ascii="宋体" w:hAnsi="宋体" w:cs="宋体"/>
          <w:color w:val="auto"/>
          <w:sz w:val="28"/>
          <w:szCs w:val="28"/>
          <w:highlight w:val="none"/>
          <w:lang w:eastAsia="zh-CN"/>
        </w:rPr>
        <w:t>年</w:t>
      </w:r>
      <w:r>
        <w:rPr>
          <w:rFonts w:hint="eastAsia" w:ascii="宋体" w:hAnsi="宋体" w:cs="宋体"/>
          <w:color w:val="auto"/>
          <w:sz w:val="28"/>
          <w:szCs w:val="28"/>
          <w:highlight w:val="none"/>
          <w:lang w:val="en-US" w:eastAsia="zh-CN"/>
        </w:rPr>
        <w:t>07</w:t>
      </w:r>
      <w:r>
        <w:rPr>
          <w:rFonts w:hint="eastAsia" w:ascii="宋体" w:hAnsi="宋体" w:cs="宋体"/>
          <w:color w:val="auto"/>
          <w:sz w:val="28"/>
          <w:szCs w:val="28"/>
          <w:highlight w:val="none"/>
          <w:lang w:eastAsia="zh-CN"/>
        </w:rPr>
        <w:t>月</w:t>
      </w:r>
      <w:r>
        <w:rPr>
          <w:rFonts w:hint="eastAsia" w:ascii="宋体" w:hAnsi="宋体" w:cs="宋体"/>
          <w:color w:val="auto"/>
          <w:sz w:val="28"/>
          <w:szCs w:val="28"/>
          <w:highlight w:val="none"/>
          <w:lang w:val="en-US" w:eastAsia="zh-CN"/>
        </w:rPr>
        <w:t>17</w:t>
      </w:r>
      <w:r>
        <w:rPr>
          <w:rFonts w:hint="eastAsia" w:ascii="宋体" w:hAnsi="宋体" w:cs="宋体"/>
          <w:color w:val="auto"/>
          <w:sz w:val="28"/>
          <w:szCs w:val="28"/>
          <w:highlight w:val="none"/>
          <w:lang w:eastAsia="zh-CN"/>
        </w:rPr>
        <w:t>日至202</w:t>
      </w:r>
      <w:r>
        <w:rPr>
          <w:rFonts w:hint="eastAsia" w:ascii="宋体" w:hAnsi="宋体" w:cs="宋体"/>
          <w:color w:val="auto"/>
          <w:sz w:val="28"/>
          <w:szCs w:val="28"/>
          <w:highlight w:val="none"/>
          <w:lang w:val="en-US" w:eastAsia="zh-CN"/>
        </w:rPr>
        <w:t>6</w:t>
      </w:r>
      <w:r>
        <w:rPr>
          <w:rFonts w:hint="eastAsia" w:ascii="宋体" w:hAnsi="宋体" w:cs="宋体"/>
          <w:color w:val="auto"/>
          <w:sz w:val="28"/>
          <w:szCs w:val="28"/>
          <w:highlight w:val="none"/>
          <w:lang w:eastAsia="zh-CN"/>
        </w:rPr>
        <w:t>年</w:t>
      </w:r>
      <w:r>
        <w:rPr>
          <w:rFonts w:hint="eastAsia" w:ascii="宋体" w:hAnsi="宋体" w:cs="宋体"/>
          <w:color w:val="auto"/>
          <w:sz w:val="28"/>
          <w:szCs w:val="28"/>
          <w:highlight w:val="none"/>
          <w:lang w:val="en-US" w:eastAsia="zh-CN"/>
        </w:rPr>
        <w:t>07</w:t>
      </w:r>
      <w:r>
        <w:rPr>
          <w:rFonts w:hint="eastAsia" w:ascii="宋体" w:hAnsi="宋体" w:cs="宋体"/>
          <w:color w:val="auto"/>
          <w:sz w:val="28"/>
          <w:szCs w:val="28"/>
          <w:highlight w:val="none"/>
          <w:lang w:eastAsia="zh-CN"/>
        </w:rPr>
        <w:t>月</w:t>
      </w:r>
      <w:r>
        <w:rPr>
          <w:rFonts w:hint="eastAsia" w:ascii="宋体" w:hAnsi="宋体" w:cs="宋体"/>
          <w:color w:val="auto"/>
          <w:sz w:val="28"/>
          <w:szCs w:val="28"/>
          <w:highlight w:val="none"/>
          <w:lang w:val="en-US" w:eastAsia="zh-CN"/>
        </w:rPr>
        <w:t>29</w:t>
      </w:r>
      <w:r>
        <w:rPr>
          <w:rFonts w:hint="eastAsia" w:ascii="宋体" w:hAnsi="宋体" w:cs="宋体"/>
          <w:color w:val="auto"/>
          <w:sz w:val="28"/>
          <w:szCs w:val="28"/>
          <w:highlight w:val="none"/>
          <w:lang w:eastAsia="zh-CN"/>
        </w:rPr>
        <w:t>日</w:t>
      </w:r>
      <w:r>
        <w:rPr>
          <w:rFonts w:hint="eastAsia" w:ascii="宋体" w:hAnsi="宋体" w:cs="宋体"/>
          <w:color w:val="auto"/>
          <w:sz w:val="28"/>
          <w:szCs w:val="28"/>
          <w:highlight w:val="none"/>
          <w:lang w:val="en-US" w:eastAsia="zh-CN"/>
        </w:rPr>
        <w:t>08</w:t>
      </w:r>
      <w:r>
        <w:rPr>
          <w:rFonts w:hint="eastAsia" w:ascii="宋体" w:hAnsi="宋体" w:cs="宋体"/>
          <w:color w:val="auto"/>
          <w:sz w:val="28"/>
          <w:szCs w:val="28"/>
          <w:highlight w:val="none"/>
          <w:lang w:eastAsia="zh-CN"/>
        </w:rPr>
        <w:t>时</w:t>
      </w:r>
      <w:r>
        <w:rPr>
          <w:rFonts w:hint="eastAsia" w:ascii="宋体" w:hAnsi="宋体" w:cs="宋体"/>
          <w:color w:val="auto"/>
          <w:sz w:val="28"/>
          <w:szCs w:val="28"/>
          <w:highlight w:val="none"/>
          <w:lang w:val="en-US" w:eastAsia="zh-CN"/>
        </w:rPr>
        <w:t>30</w:t>
      </w:r>
      <w:r>
        <w:rPr>
          <w:rFonts w:hint="eastAsia" w:ascii="宋体" w:hAnsi="宋体" w:cs="宋体"/>
          <w:color w:val="auto"/>
          <w:sz w:val="28"/>
          <w:szCs w:val="28"/>
          <w:highlight w:val="none"/>
          <w:lang w:eastAsia="zh-CN"/>
        </w:rPr>
        <w:t>分；</w:t>
      </w:r>
    </w:p>
    <w:p w14:paraId="4F484A9B">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注：本项目为不见面开标项目，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响应性文件解密等。每位供应商的解密时间为开标时间起30分钟内完成。因供应商原因未能解密、解密失败或解密超时的将被拒绝。</w:t>
      </w:r>
    </w:p>
    <w:p w14:paraId="7ABC6C34">
      <w:pPr>
        <w:spacing w:line="360" w:lineRule="auto"/>
        <w:ind w:firstLine="560" w:firstLineChars="200"/>
        <w:rPr>
          <w:rFonts w:hint="eastAsia" w:ascii="宋体" w:hAnsi="宋体" w:cs="宋体"/>
          <w:color w:val="000000"/>
          <w:sz w:val="28"/>
          <w:szCs w:val="28"/>
          <w:highlight w:val="none"/>
        </w:rPr>
      </w:pPr>
      <w:r>
        <w:rPr>
          <w:rFonts w:hint="eastAsia" w:ascii="宋体" w:hAnsi="宋体" w:cs="宋体"/>
          <w:color w:val="000000"/>
          <w:sz w:val="28"/>
          <w:szCs w:val="28"/>
          <w:highlight w:val="none"/>
        </w:rPr>
        <w:t>四、磋商保证金：</w:t>
      </w:r>
    </w:p>
    <w:p w14:paraId="6DFF5ADA">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根据《河南省财政厅关于优化政府采购营商环境有关问题的通知》（豫财购【2019】4号）第6条的规定，磋商保证金不再收取。</w:t>
      </w:r>
    </w:p>
    <w:p w14:paraId="65AAFB89">
      <w:pPr>
        <w:spacing w:line="360" w:lineRule="auto"/>
        <w:ind w:firstLine="560" w:firstLineChars="200"/>
        <w:rPr>
          <w:rFonts w:hint="eastAsia" w:ascii="宋体" w:hAnsi="宋体" w:cs="宋体"/>
          <w:color w:val="000000"/>
          <w:sz w:val="28"/>
          <w:szCs w:val="28"/>
          <w:highlight w:val="none"/>
        </w:rPr>
      </w:pPr>
      <w:r>
        <w:rPr>
          <w:rFonts w:hint="eastAsia" w:ascii="宋体" w:hAnsi="宋体" w:cs="宋体"/>
          <w:color w:val="000000"/>
          <w:sz w:val="28"/>
          <w:szCs w:val="28"/>
          <w:highlight w:val="none"/>
        </w:rPr>
        <w:t>五、其他：</w:t>
      </w:r>
    </w:p>
    <w:p w14:paraId="3026D993">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1、资格评审部分：资格评审以响应性文件为准，其上传资料真实性由供应商自行承担，同时，供应商要完善主体库。</w:t>
      </w:r>
    </w:p>
    <w:p w14:paraId="1316B450">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2、评标打分部分：评标打分部分仍按照100分制原则进行，涉及到资格审查、企业荣誉、人员业绩、企业业绩等计分部分时，以供应商自行上传到响应性文件中的相应内容为准。</w:t>
      </w:r>
    </w:p>
    <w:p w14:paraId="07627C86">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3、响应性文件编制部分：在竞争性磋商文件中要求供应商按照响应性文件格式进行响应性文件编制，在响应性文件编制时，应明确将供应商企业基本情况、资质情况、人员情况、财务情况、业绩情况编入响应性文件，便于进行资格审查及评标打分以响应性文件业绩信息为准，可使用电子营业执照。</w:t>
      </w:r>
    </w:p>
    <w:p w14:paraId="5B6ADC20">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4、我单位（采购人）严格按三财购【2021】9号文要求的时限发布成交结果公告，发出成交通知书，签订采购合同，上传采购合同。</w:t>
      </w:r>
    </w:p>
    <w:p w14:paraId="78022C28">
      <w:pPr>
        <w:spacing w:line="360" w:lineRule="auto"/>
        <w:ind w:firstLine="560" w:firstLineChars="200"/>
        <w:rPr>
          <w:rFonts w:hint="eastAsia" w:ascii="宋体" w:hAnsi="宋体" w:cs="宋体"/>
          <w:color w:val="000000"/>
          <w:sz w:val="28"/>
          <w:szCs w:val="28"/>
          <w:highlight w:val="none"/>
        </w:rPr>
      </w:pPr>
      <w:r>
        <w:rPr>
          <w:rFonts w:hint="eastAsia" w:ascii="宋体" w:hAnsi="宋体" w:cs="宋体"/>
          <w:color w:val="000000"/>
          <w:sz w:val="28"/>
          <w:szCs w:val="28"/>
          <w:highlight w:val="none"/>
        </w:rPr>
        <w:t>六、开标时间和地点</w:t>
      </w:r>
    </w:p>
    <w:p w14:paraId="3D063E53">
      <w:pPr>
        <w:spacing w:line="360" w:lineRule="auto"/>
        <w:ind w:firstLine="560" w:firstLineChars="200"/>
        <w:rPr>
          <w:rFonts w:hint="eastAsia" w:ascii="宋体" w:hAnsi="宋体" w:cs="宋体"/>
          <w:color w:val="auto"/>
          <w:sz w:val="28"/>
          <w:szCs w:val="28"/>
          <w:highlight w:val="none"/>
          <w:lang w:eastAsia="zh-CN"/>
        </w:rPr>
      </w:pPr>
      <w:r>
        <w:rPr>
          <w:rFonts w:hint="eastAsia" w:ascii="宋体" w:hAnsi="宋体" w:cs="宋体"/>
          <w:color w:val="000000"/>
          <w:sz w:val="28"/>
          <w:szCs w:val="28"/>
          <w:highlight w:val="none"/>
          <w:lang w:eastAsia="zh-CN"/>
        </w:rPr>
        <w:t>1、响应性文件递交截至时间（开标时间）：</w:t>
      </w:r>
      <w:r>
        <w:rPr>
          <w:rFonts w:hint="eastAsia" w:ascii="宋体" w:hAnsi="宋体" w:cs="宋体"/>
          <w:color w:val="auto"/>
          <w:sz w:val="28"/>
          <w:szCs w:val="28"/>
          <w:highlight w:val="none"/>
          <w:lang w:eastAsia="zh-CN"/>
        </w:rPr>
        <w:t>202</w:t>
      </w:r>
      <w:r>
        <w:rPr>
          <w:rFonts w:hint="eastAsia" w:ascii="宋体" w:hAnsi="宋体" w:cs="宋体"/>
          <w:color w:val="auto"/>
          <w:sz w:val="28"/>
          <w:szCs w:val="28"/>
          <w:highlight w:val="none"/>
          <w:lang w:val="en-US" w:eastAsia="zh-CN"/>
        </w:rPr>
        <w:t>6</w:t>
      </w:r>
      <w:r>
        <w:rPr>
          <w:rFonts w:hint="eastAsia" w:ascii="宋体" w:hAnsi="宋体" w:cs="宋体"/>
          <w:color w:val="auto"/>
          <w:sz w:val="28"/>
          <w:szCs w:val="28"/>
          <w:highlight w:val="none"/>
          <w:lang w:eastAsia="zh-CN"/>
        </w:rPr>
        <w:t>年</w:t>
      </w:r>
      <w:r>
        <w:rPr>
          <w:rFonts w:hint="eastAsia" w:ascii="宋体" w:hAnsi="宋体" w:cs="宋体"/>
          <w:color w:val="auto"/>
          <w:sz w:val="28"/>
          <w:szCs w:val="28"/>
          <w:highlight w:val="none"/>
          <w:lang w:val="en-US" w:eastAsia="zh-CN"/>
        </w:rPr>
        <w:t>07</w:t>
      </w:r>
      <w:r>
        <w:rPr>
          <w:rFonts w:hint="eastAsia" w:ascii="宋体" w:hAnsi="宋体" w:cs="宋体"/>
          <w:color w:val="auto"/>
          <w:sz w:val="28"/>
          <w:szCs w:val="28"/>
          <w:highlight w:val="none"/>
          <w:lang w:eastAsia="zh-CN"/>
        </w:rPr>
        <w:t>月</w:t>
      </w:r>
      <w:r>
        <w:rPr>
          <w:rFonts w:hint="eastAsia" w:ascii="宋体" w:hAnsi="宋体" w:cs="宋体"/>
          <w:color w:val="auto"/>
          <w:sz w:val="28"/>
          <w:szCs w:val="28"/>
          <w:highlight w:val="none"/>
          <w:lang w:val="en-US" w:eastAsia="zh-CN"/>
        </w:rPr>
        <w:t>29</w:t>
      </w:r>
      <w:r>
        <w:rPr>
          <w:rFonts w:hint="eastAsia" w:ascii="宋体" w:hAnsi="宋体" w:cs="宋体"/>
          <w:color w:val="auto"/>
          <w:sz w:val="28"/>
          <w:szCs w:val="28"/>
          <w:highlight w:val="none"/>
          <w:lang w:eastAsia="zh-CN"/>
        </w:rPr>
        <w:t>日</w:t>
      </w:r>
      <w:r>
        <w:rPr>
          <w:rFonts w:hint="eastAsia" w:ascii="宋体" w:hAnsi="宋体" w:cs="宋体"/>
          <w:color w:val="auto"/>
          <w:sz w:val="28"/>
          <w:szCs w:val="28"/>
          <w:highlight w:val="none"/>
          <w:lang w:val="en-US" w:eastAsia="zh-CN"/>
        </w:rPr>
        <w:t>08</w:t>
      </w:r>
      <w:r>
        <w:rPr>
          <w:rFonts w:hint="eastAsia" w:ascii="宋体" w:hAnsi="宋体" w:cs="宋体"/>
          <w:color w:val="auto"/>
          <w:sz w:val="28"/>
          <w:szCs w:val="28"/>
          <w:highlight w:val="none"/>
          <w:lang w:eastAsia="zh-CN"/>
        </w:rPr>
        <w:t>时</w:t>
      </w:r>
      <w:r>
        <w:rPr>
          <w:rFonts w:hint="eastAsia" w:ascii="宋体" w:hAnsi="宋体" w:cs="宋体"/>
          <w:color w:val="auto"/>
          <w:sz w:val="28"/>
          <w:szCs w:val="28"/>
          <w:highlight w:val="none"/>
          <w:lang w:val="en-US" w:eastAsia="zh-CN"/>
        </w:rPr>
        <w:t>30</w:t>
      </w:r>
      <w:r>
        <w:rPr>
          <w:rFonts w:hint="eastAsia" w:ascii="宋体" w:hAnsi="宋体" w:cs="宋体"/>
          <w:color w:val="auto"/>
          <w:sz w:val="28"/>
          <w:szCs w:val="28"/>
          <w:highlight w:val="none"/>
          <w:lang w:eastAsia="zh-CN"/>
        </w:rPr>
        <w:t>分；</w:t>
      </w:r>
    </w:p>
    <w:p w14:paraId="028D1A28">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2、开标地点：灵宝市公共资源交易中心</w:t>
      </w:r>
      <w:r>
        <w:rPr>
          <w:rFonts w:hint="eastAsia" w:ascii="宋体" w:hAnsi="宋体" w:cs="宋体"/>
          <w:color w:val="auto"/>
          <w:sz w:val="28"/>
          <w:szCs w:val="28"/>
          <w:highlight w:val="none"/>
          <w:lang w:eastAsia="zh-CN"/>
        </w:rPr>
        <w:t>开标</w:t>
      </w:r>
      <w:r>
        <w:rPr>
          <w:rFonts w:hint="eastAsia" w:ascii="宋体" w:hAnsi="宋体" w:cs="宋体"/>
          <w:color w:val="auto"/>
          <w:sz w:val="28"/>
          <w:szCs w:val="28"/>
          <w:highlight w:val="none"/>
          <w:lang w:val="en-US" w:eastAsia="zh-CN"/>
        </w:rPr>
        <w:t>二</w:t>
      </w:r>
      <w:r>
        <w:rPr>
          <w:rFonts w:hint="eastAsia" w:ascii="宋体" w:hAnsi="宋体" w:cs="宋体"/>
          <w:color w:val="auto"/>
          <w:sz w:val="28"/>
          <w:szCs w:val="28"/>
          <w:highlight w:val="none"/>
          <w:lang w:eastAsia="zh-CN"/>
        </w:rPr>
        <w:t>室，评标</w:t>
      </w:r>
      <w:r>
        <w:rPr>
          <w:rFonts w:hint="eastAsia" w:ascii="宋体" w:hAnsi="宋体" w:cs="宋体"/>
          <w:color w:val="auto"/>
          <w:sz w:val="28"/>
          <w:szCs w:val="28"/>
          <w:highlight w:val="none"/>
          <w:lang w:val="en-US" w:eastAsia="zh-CN"/>
        </w:rPr>
        <w:t>二</w:t>
      </w:r>
      <w:r>
        <w:rPr>
          <w:rFonts w:hint="eastAsia" w:ascii="宋体" w:hAnsi="宋体" w:cs="宋体"/>
          <w:color w:val="auto"/>
          <w:sz w:val="28"/>
          <w:szCs w:val="28"/>
          <w:highlight w:val="none"/>
          <w:lang w:eastAsia="zh-CN"/>
        </w:rPr>
        <w:t>室</w:t>
      </w:r>
      <w:r>
        <w:rPr>
          <w:rFonts w:hint="eastAsia" w:ascii="宋体" w:hAnsi="宋体" w:cs="宋体"/>
          <w:color w:val="000000"/>
          <w:sz w:val="28"/>
          <w:szCs w:val="28"/>
          <w:highlight w:val="none"/>
          <w:lang w:eastAsia="zh-CN"/>
        </w:rPr>
        <w:t>（灵宝市金城大道农村信用联社12楼）。</w:t>
      </w:r>
    </w:p>
    <w:p w14:paraId="234EDD5B">
      <w:pPr>
        <w:spacing w:line="360" w:lineRule="auto"/>
        <w:ind w:firstLine="560" w:firstLineChars="200"/>
        <w:rPr>
          <w:rFonts w:hint="eastAsia" w:ascii="宋体" w:hAnsi="宋体" w:cs="宋体"/>
          <w:color w:val="000000"/>
          <w:sz w:val="28"/>
          <w:szCs w:val="28"/>
          <w:highlight w:val="none"/>
        </w:rPr>
      </w:pPr>
      <w:r>
        <w:rPr>
          <w:rFonts w:hint="eastAsia" w:ascii="宋体" w:hAnsi="宋体" w:cs="宋体"/>
          <w:color w:val="000000"/>
          <w:sz w:val="28"/>
          <w:szCs w:val="28"/>
          <w:highlight w:val="none"/>
        </w:rPr>
        <w:t>七、发布媒体</w:t>
      </w:r>
    </w:p>
    <w:p w14:paraId="6351B1D4">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本次竞争性磋商公告在《河南省政府采购网》、《中国采购与招标网》、《三门峡市公共资源交易中心网》上同时发布。</w:t>
      </w:r>
    </w:p>
    <w:p w14:paraId="23BB41F0">
      <w:pPr>
        <w:spacing w:line="360" w:lineRule="auto"/>
        <w:ind w:firstLine="560" w:firstLineChars="200"/>
        <w:rPr>
          <w:rFonts w:hint="eastAsia" w:ascii="宋体" w:hAnsi="宋体" w:cs="宋体"/>
          <w:color w:val="000000"/>
          <w:sz w:val="28"/>
          <w:szCs w:val="28"/>
          <w:highlight w:val="none"/>
        </w:rPr>
      </w:pPr>
      <w:r>
        <w:rPr>
          <w:rFonts w:hint="eastAsia" w:ascii="宋体" w:hAnsi="宋体" w:cs="宋体"/>
          <w:color w:val="000000"/>
          <w:sz w:val="28"/>
          <w:szCs w:val="28"/>
          <w:highlight w:val="none"/>
        </w:rPr>
        <w:t>八、凡对本次招标提出询问，请按照以下方式联系</w:t>
      </w:r>
    </w:p>
    <w:p w14:paraId="61E8C524">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监督单位：灵宝市财政局政府采购监督管理科</w:t>
      </w:r>
    </w:p>
    <w:p w14:paraId="5A95FE07">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联系电话：0398-8852670</w:t>
      </w:r>
    </w:p>
    <w:p w14:paraId="23894285">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监督单位：中</w:t>
      </w:r>
      <w:r>
        <w:rPr>
          <w:rFonts w:hint="eastAsia" w:ascii="宋体" w:hAnsi="宋体" w:cs="宋体"/>
          <w:color w:val="000000"/>
          <w:sz w:val="28"/>
          <w:szCs w:val="28"/>
          <w:highlight w:val="none"/>
          <w:lang w:val="en-US" w:eastAsia="zh-CN"/>
        </w:rPr>
        <w:t xml:space="preserve"> </w:t>
      </w:r>
      <w:r>
        <w:rPr>
          <w:rFonts w:hint="eastAsia" w:ascii="宋体" w:hAnsi="宋体" w:cs="宋体"/>
          <w:color w:val="000000"/>
          <w:sz w:val="28"/>
          <w:szCs w:val="28"/>
          <w:highlight w:val="none"/>
          <w:lang w:eastAsia="zh-CN"/>
        </w:rPr>
        <w:t>共灵宝市焦村镇纪律检查委员会</w:t>
      </w:r>
    </w:p>
    <w:p w14:paraId="64C50453">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电话：18143986663</w:t>
      </w:r>
    </w:p>
    <w:p w14:paraId="3A08D6B6">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招标人：灵宝市焦村镇人民政府</w:t>
      </w:r>
    </w:p>
    <w:p w14:paraId="55DA5CE2">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地址：灵宝市焦村镇焦村街</w:t>
      </w:r>
    </w:p>
    <w:p w14:paraId="32EBA35A">
      <w:pPr>
        <w:spacing w:line="360" w:lineRule="auto"/>
        <w:ind w:firstLine="560" w:firstLineChars="200"/>
        <w:rPr>
          <w:rFonts w:hint="default" w:ascii="宋体" w:hAnsi="宋体" w:cs="宋体"/>
          <w:color w:val="000000"/>
          <w:sz w:val="28"/>
          <w:szCs w:val="28"/>
          <w:highlight w:val="none"/>
          <w:lang w:val="en-US" w:eastAsia="zh-CN"/>
        </w:rPr>
      </w:pPr>
      <w:r>
        <w:rPr>
          <w:rFonts w:hint="eastAsia" w:ascii="宋体" w:hAnsi="宋体" w:cs="宋体"/>
          <w:color w:val="000000"/>
          <w:sz w:val="28"/>
          <w:szCs w:val="28"/>
          <w:highlight w:val="none"/>
          <w:lang w:eastAsia="zh-CN"/>
        </w:rPr>
        <w:t>联系人：吕</w:t>
      </w:r>
      <w:r>
        <w:rPr>
          <w:rFonts w:hint="eastAsia" w:ascii="宋体" w:hAnsi="宋体" w:cs="宋体"/>
          <w:color w:val="000000"/>
          <w:sz w:val="28"/>
          <w:szCs w:val="28"/>
          <w:highlight w:val="none"/>
          <w:lang w:val="en-US" w:eastAsia="zh-CN"/>
        </w:rPr>
        <w:t>女士</w:t>
      </w:r>
    </w:p>
    <w:p w14:paraId="0D0E7561">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电话：15890290388</w:t>
      </w:r>
    </w:p>
    <w:p w14:paraId="2B327B3E">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招标代理机构：正为技术有限公司</w:t>
      </w:r>
    </w:p>
    <w:p w14:paraId="4AA656DC">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地  址：河南省郑州市金水区索凌路庙李商务大厦3单元10层1001室</w:t>
      </w:r>
    </w:p>
    <w:p w14:paraId="3F9289A8">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 xml:space="preserve">联 系 人：莫先生      </w:t>
      </w:r>
    </w:p>
    <w:p w14:paraId="0C2FD5DA">
      <w:pPr>
        <w:spacing w:line="360" w:lineRule="auto"/>
        <w:ind w:firstLine="560" w:firstLineChars="200"/>
        <w:rPr>
          <w:rFonts w:hint="eastAsia" w:ascii="宋体" w:hAnsi="宋体" w:cs="宋体"/>
          <w:color w:val="000000"/>
          <w:sz w:val="28"/>
          <w:szCs w:val="28"/>
          <w:highlight w:val="none"/>
          <w:lang w:eastAsia="zh-CN"/>
        </w:rPr>
      </w:pPr>
      <w:r>
        <w:rPr>
          <w:rFonts w:hint="eastAsia" w:ascii="宋体" w:hAnsi="宋体" w:cs="宋体"/>
          <w:color w:val="000000"/>
          <w:sz w:val="28"/>
          <w:szCs w:val="28"/>
          <w:highlight w:val="none"/>
          <w:lang w:eastAsia="zh-CN"/>
        </w:rPr>
        <w:t>联系电话：17719083579</w:t>
      </w:r>
    </w:p>
    <w:p w14:paraId="40432AAE">
      <w:pPr>
        <w:pStyle w:val="5"/>
        <w:rPr>
          <w:rFonts w:hint="eastAsia" w:ascii="宋体" w:hAnsi="宋体"/>
          <w:color w:val="000000"/>
          <w:highlight w:val="none"/>
        </w:rPr>
      </w:pPr>
    </w:p>
    <w:p w14:paraId="4653C1C5">
      <w:pPr>
        <w:pStyle w:val="5"/>
        <w:rPr>
          <w:rFonts w:hint="eastAsia" w:ascii="宋体" w:hAnsi="宋体"/>
          <w:color w:val="000000"/>
          <w:highlight w:val="none"/>
        </w:rPr>
      </w:pPr>
    </w:p>
    <w:p w14:paraId="395F4346">
      <w:pPr>
        <w:pStyle w:val="5"/>
        <w:rPr>
          <w:rFonts w:hint="eastAsia" w:ascii="宋体" w:hAnsi="宋体"/>
          <w:color w:val="000000"/>
          <w:highlight w:val="none"/>
        </w:rPr>
      </w:pPr>
    </w:p>
    <w:p w14:paraId="1B5A24C7">
      <w:pPr>
        <w:pStyle w:val="5"/>
        <w:rPr>
          <w:rFonts w:hint="eastAsia" w:ascii="宋体" w:hAnsi="宋体"/>
          <w:color w:val="000000"/>
          <w:highlight w:val="none"/>
        </w:rPr>
      </w:pPr>
    </w:p>
    <w:p w14:paraId="574F6DEF">
      <w:pPr>
        <w:pStyle w:val="9"/>
        <w:spacing w:line="560" w:lineRule="atLeast"/>
        <w:ind w:leftChars="0"/>
        <w:jc w:val="center"/>
        <w:outlineLvl w:val="0"/>
        <w:rPr>
          <w:rFonts w:hint="eastAsia" w:ascii="宋体" w:hAnsi="宋体" w:cs="宋体"/>
          <w:b/>
          <w:bCs/>
          <w:color w:val="000000"/>
          <w:sz w:val="32"/>
          <w:szCs w:val="32"/>
          <w:highlight w:val="none"/>
        </w:rPr>
      </w:pPr>
      <w:bookmarkStart w:id="2" w:name="_Toc27115"/>
      <w:r>
        <w:rPr>
          <w:rFonts w:hint="eastAsia" w:ascii="宋体" w:hAnsi="宋体" w:cs="宋体"/>
          <w:b/>
          <w:bCs/>
          <w:color w:val="000000"/>
          <w:sz w:val="32"/>
          <w:szCs w:val="32"/>
          <w:highlight w:val="none"/>
        </w:rPr>
        <w:t>第二章  投标人须知及前附表</w:t>
      </w:r>
      <w:bookmarkEnd w:id="2"/>
      <w:bookmarkStart w:id="3" w:name="_Toc240169682"/>
      <w:bookmarkEnd w:id="3"/>
    </w:p>
    <w:p w14:paraId="54016E02">
      <w:pPr>
        <w:spacing w:line="560" w:lineRule="atLeast"/>
        <w:ind w:firstLine="241" w:firstLineChars="100"/>
        <w:rPr>
          <w:rFonts w:hint="eastAsia" w:ascii="宋体" w:hAnsi="宋体" w:cs="宋体"/>
          <w:b/>
          <w:bCs/>
          <w:color w:val="000000"/>
          <w:sz w:val="36"/>
          <w:szCs w:val="36"/>
          <w:highlight w:val="none"/>
        </w:rPr>
      </w:pPr>
      <w:r>
        <w:rPr>
          <w:rFonts w:hint="eastAsia" w:ascii="宋体" w:hAnsi="宋体" w:cs="宋体"/>
          <w:b/>
          <w:bCs/>
          <w:color w:val="000000"/>
          <w:sz w:val="24"/>
          <w:szCs w:val="24"/>
          <w:highlight w:val="none"/>
        </w:rPr>
        <w:t>投标人须知前附表</w:t>
      </w:r>
    </w:p>
    <w:tbl>
      <w:tblPr>
        <w:tblStyle w:val="18"/>
        <w:tblW w:w="9573" w:type="dxa"/>
        <w:jc w:val="center"/>
        <w:tblLayout w:type="fixed"/>
        <w:tblCellMar>
          <w:top w:w="0" w:type="dxa"/>
          <w:left w:w="108" w:type="dxa"/>
          <w:bottom w:w="0" w:type="dxa"/>
          <w:right w:w="108" w:type="dxa"/>
        </w:tblCellMar>
      </w:tblPr>
      <w:tblGrid>
        <w:gridCol w:w="1008"/>
        <w:gridCol w:w="2328"/>
        <w:gridCol w:w="6237"/>
      </w:tblGrid>
      <w:tr w14:paraId="5913CD0C">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14878D93">
            <w:pPr>
              <w:autoSpaceDE w:val="0"/>
              <w:autoSpaceDN w:val="0"/>
              <w:adjustRightInd w:val="0"/>
              <w:spacing w:line="360" w:lineRule="auto"/>
              <w:rPr>
                <w:rFonts w:hint="eastAsia" w:ascii="宋体" w:hAnsi="宋体" w:cs="宋体"/>
                <w:b/>
                <w:bCs/>
                <w:color w:val="000000"/>
                <w:sz w:val="24"/>
                <w:szCs w:val="24"/>
                <w:highlight w:val="none"/>
              </w:rPr>
            </w:pPr>
            <w:r>
              <w:rPr>
                <w:rFonts w:hint="eastAsia" w:ascii="宋体" w:hAnsi="宋体" w:cs="宋体"/>
                <w:b/>
                <w:bCs/>
                <w:color w:val="000000"/>
                <w:sz w:val="24"/>
                <w:szCs w:val="24"/>
                <w:highlight w:val="none"/>
              </w:rPr>
              <w:t>条款号</w:t>
            </w:r>
          </w:p>
        </w:tc>
        <w:tc>
          <w:tcPr>
            <w:tcW w:w="2328" w:type="dxa"/>
            <w:tcBorders>
              <w:top w:val="single" w:color="auto" w:sz="4" w:space="0"/>
              <w:left w:val="nil"/>
              <w:bottom w:val="single" w:color="auto" w:sz="4" w:space="0"/>
              <w:right w:val="single" w:color="auto" w:sz="4" w:space="0"/>
            </w:tcBorders>
            <w:noWrap w:val="0"/>
            <w:vAlign w:val="center"/>
          </w:tcPr>
          <w:p w14:paraId="3D68C92E">
            <w:pPr>
              <w:autoSpaceDE w:val="0"/>
              <w:autoSpaceDN w:val="0"/>
              <w:adjustRightInd w:val="0"/>
              <w:spacing w:line="360" w:lineRule="auto"/>
              <w:jc w:val="center"/>
              <w:rPr>
                <w:rFonts w:hint="eastAsia" w:ascii="宋体" w:hAnsi="宋体" w:cs="宋体"/>
                <w:b/>
                <w:bCs/>
                <w:color w:val="000000"/>
                <w:sz w:val="24"/>
                <w:szCs w:val="24"/>
                <w:highlight w:val="none"/>
              </w:rPr>
            </w:pPr>
            <w:r>
              <w:rPr>
                <w:rFonts w:hint="eastAsia" w:ascii="宋体" w:hAnsi="宋体" w:cs="宋体"/>
                <w:b/>
                <w:bCs/>
                <w:color w:val="000000"/>
                <w:sz w:val="24"/>
                <w:szCs w:val="24"/>
                <w:highlight w:val="none"/>
              </w:rPr>
              <w:t>条 款 名 称</w:t>
            </w:r>
          </w:p>
        </w:tc>
        <w:tc>
          <w:tcPr>
            <w:tcW w:w="6237" w:type="dxa"/>
            <w:tcBorders>
              <w:top w:val="single" w:color="auto" w:sz="4" w:space="0"/>
              <w:left w:val="nil"/>
              <w:bottom w:val="single" w:color="auto" w:sz="4" w:space="0"/>
              <w:right w:val="single" w:color="auto" w:sz="4" w:space="0"/>
            </w:tcBorders>
            <w:noWrap w:val="0"/>
            <w:vAlign w:val="center"/>
          </w:tcPr>
          <w:p w14:paraId="623B0196">
            <w:pPr>
              <w:autoSpaceDE w:val="0"/>
              <w:autoSpaceDN w:val="0"/>
              <w:adjustRightInd w:val="0"/>
              <w:spacing w:line="360" w:lineRule="auto"/>
              <w:jc w:val="center"/>
              <w:rPr>
                <w:rFonts w:hint="eastAsia" w:ascii="宋体" w:hAnsi="宋体" w:cs="宋体"/>
                <w:b/>
                <w:bCs/>
                <w:color w:val="000000"/>
                <w:sz w:val="24"/>
                <w:szCs w:val="24"/>
                <w:highlight w:val="none"/>
              </w:rPr>
            </w:pPr>
            <w:r>
              <w:rPr>
                <w:rFonts w:hint="eastAsia" w:ascii="宋体" w:hAnsi="宋体" w:cs="宋体"/>
                <w:b/>
                <w:bCs/>
                <w:color w:val="000000"/>
                <w:sz w:val="24"/>
                <w:szCs w:val="24"/>
                <w:highlight w:val="none"/>
              </w:rPr>
              <w:t>编  列  内  容</w:t>
            </w:r>
          </w:p>
        </w:tc>
      </w:tr>
      <w:tr w14:paraId="218446A2">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7264ABA4">
            <w:pPr>
              <w:autoSpaceDE w:val="0"/>
              <w:autoSpaceDN w:val="0"/>
              <w:adjustRightInd w:val="0"/>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1.1</w:t>
            </w:r>
          </w:p>
        </w:tc>
        <w:tc>
          <w:tcPr>
            <w:tcW w:w="2328" w:type="dxa"/>
            <w:tcBorders>
              <w:top w:val="single" w:color="auto" w:sz="4" w:space="0"/>
              <w:left w:val="nil"/>
              <w:bottom w:val="single" w:color="auto" w:sz="4" w:space="0"/>
              <w:right w:val="single" w:color="auto" w:sz="4" w:space="0"/>
            </w:tcBorders>
            <w:noWrap w:val="0"/>
            <w:vAlign w:val="center"/>
          </w:tcPr>
          <w:p w14:paraId="41A1C380">
            <w:pPr>
              <w:widowControl/>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采购人</w:t>
            </w:r>
          </w:p>
        </w:tc>
        <w:tc>
          <w:tcPr>
            <w:tcW w:w="6237" w:type="dxa"/>
            <w:tcBorders>
              <w:top w:val="single" w:color="auto" w:sz="4" w:space="0"/>
              <w:left w:val="nil"/>
              <w:bottom w:val="single" w:color="auto" w:sz="4" w:space="0"/>
              <w:right w:val="single" w:color="auto" w:sz="4" w:space="0"/>
            </w:tcBorders>
            <w:noWrap w:val="0"/>
            <w:vAlign w:val="center"/>
          </w:tcPr>
          <w:p w14:paraId="043A51D8">
            <w:pPr>
              <w:widowControl/>
              <w:spacing w:line="360" w:lineRule="auto"/>
              <w:jc w:val="left"/>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rPr>
              <w:t>采 购 人：</w:t>
            </w:r>
            <w:r>
              <w:rPr>
                <w:rFonts w:hint="eastAsia" w:ascii="宋体" w:hAnsi="宋体" w:cs="宋体"/>
                <w:color w:val="000000"/>
                <w:sz w:val="24"/>
                <w:szCs w:val="24"/>
                <w:highlight w:val="none"/>
                <w:lang w:eastAsia="zh-CN"/>
              </w:rPr>
              <w:t>灵宝市焦村镇人民政府</w:t>
            </w:r>
          </w:p>
          <w:p w14:paraId="0103FF24">
            <w:pPr>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地    址：灵宝市焦村镇焦村街</w:t>
            </w:r>
          </w:p>
          <w:p w14:paraId="1511C6BD">
            <w:pPr>
              <w:widowControl/>
              <w:spacing w:line="360" w:lineRule="auto"/>
              <w:jc w:val="left"/>
              <w:rPr>
                <w:rFonts w:hint="default" w:ascii="宋体" w:hAnsi="宋体" w:cs="宋体"/>
                <w:color w:val="000000"/>
                <w:sz w:val="24"/>
                <w:szCs w:val="24"/>
                <w:highlight w:val="none"/>
                <w:lang w:val="en-US" w:eastAsia="zh-CN"/>
              </w:rPr>
            </w:pPr>
            <w:r>
              <w:rPr>
                <w:rFonts w:hint="eastAsia" w:ascii="宋体" w:hAnsi="宋体" w:cs="宋体"/>
                <w:color w:val="000000"/>
                <w:sz w:val="24"/>
                <w:szCs w:val="24"/>
                <w:highlight w:val="none"/>
                <w:lang w:eastAsia="zh-CN"/>
              </w:rPr>
              <w:t>联系人：吕</w:t>
            </w:r>
            <w:r>
              <w:rPr>
                <w:rFonts w:hint="eastAsia" w:ascii="宋体" w:hAnsi="宋体" w:cs="宋体"/>
                <w:color w:val="000000"/>
                <w:sz w:val="24"/>
                <w:szCs w:val="24"/>
                <w:highlight w:val="none"/>
                <w:lang w:val="en-US" w:eastAsia="zh-CN"/>
              </w:rPr>
              <w:t>女士</w:t>
            </w:r>
            <w:bookmarkStart w:id="238" w:name="_GoBack"/>
            <w:bookmarkEnd w:id="238"/>
          </w:p>
          <w:p w14:paraId="33D97924">
            <w:pPr>
              <w:widowControl/>
              <w:spacing w:line="360" w:lineRule="auto"/>
              <w:jc w:val="left"/>
              <w:rPr>
                <w:rFonts w:ascii="宋体" w:hAnsi="宋体" w:cs="宋体"/>
                <w:color w:val="000000"/>
                <w:sz w:val="24"/>
                <w:szCs w:val="24"/>
                <w:highlight w:val="none"/>
              </w:rPr>
            </w:pPr>
            <w:r>
              <w:rPr>
                <w:rFonts w:hint="eastAsia" w:ascii="宋体" w:hAnsi="宋体" w:cs="宋体"/>
                <w:color w:val="000000"/>
                <w:sz w:val="24"/>
                <w:szCs w:val="24"/>
                <w:highlight w:val="none"/>
                <w:lang w:eastAsia="zh-CN"/>
              </w:rPr>
              <w:t>电话：15890290388</w:t>
            </w:r>
          </w:p>
        </w:tc>
      </w:tr>
      <w:tr w14:paraId="683E989B">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261B838C">
            <w:pPr>
              <w:autoSpaceDE w:val="0"/>
              <w:autoSpaceDN w:val="0"/>
              <w:adjustRightInd w:val="0"/>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1.2</w:t>
            </w:r>
          </w:p>
        </w:tc>
        <w:tc>
          <w:tcPr>
            <w:tcW w:w="2328" w:type="dxa"/>
            <w:tcBorders>
              <w:top w:val="single" w:color="auto" w:sz="4" w:space="0"/>
              <w:left w:val="nil"/>
              <w:bottom w:val="single" w:color="auto" w:sz="4" w:space="0"/>
              <w:right w:val="single" w:color="auto" w:sz="4" w:space="0"/>
            </w:tcBorders>
            <w:noWrap w:val="0"/>
            <w:vAlign w:val="center"/>
          </w:tcPr>
          <w:p w14:paraId="16FE0D92">
            <w:pPr>
              <w:widowControl/>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招标代理机构</w:t>
            </w:r>
          </w:p>
        </w:tc>
        <w:tc>
          <w:tcPr>
            <w:tcW w:w="6237" w:type="dxa"/>
            <w:tcBorders>
              <w:top w:val="single" w:color="auto" w:sz="4" w:space="0"/>
              <w:left w:val="nil"/>
              <w:bottom w:val="single" w:color="auto" w:sz="4" w:space="0"/>
              <w:right w:val="single" w:color="auto" w:sz="4" w:space="0"/>
            </w:tcBorders>
            <w:noWrap w:val="0"/>
            <w:vAlign w:val="center"/>
          </w:tcPr>
          <w:p w14:paraId="0CB58D0D">
            <w:pPr>
              <w:widowControl/>
              <w:spacing w:line="360" w:lineRule="auto"/>
              <w:jc w:val="left"/>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rPr>
              <w:t>招标代理机构：</w:t>
            </w:r>
            <w:r>
              <w:rPr>
                <w:rFonts w:hint="eastAsia" w:ascii="宋体" w:hAnsi="宋体" w:cs="宋体"/>
                <w:color w:val="000000"/>
                <w:sz w:val="24"/>
                <w:szCs w:val="24"/>
                <w:highlight w:val="none"/>
                <w:lang w:eastAsia="zh-CN"/>
              </w:rPr>
              <w:t>正为技术有限公司</w:t>
            </w:r>
          </w:p>
          <w:p w14:paraId="081A69B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宋体" w:hAnsi="宋体" w:eastAsia="宋体" w:cs="宋体"/>
                <w:sz w:val="24"/>
                <w:szCs w:val="24"/>
                <w:highlight w:val="none"/>
                <w:lang w:eastAsia="zh-CN"/>
              </w:rPr>
            </w:pPr>
            <w:r>
              <w:rPr>
                <w:rFonts w:hint="eastAsia" w:ascii="宋体" w:hAnsi="宋体" w:cs="宋体"/>
                <w:color w:val="000000"/>
                <w:sz w:val="24"/>
                <w:szCs w:val="24"/>
                <w:highlight w:val="none"/>
              </w:rPr>
              <w:t>公司地址：</w:t>
            </w:r>
            <w:r>
              <w:rPr>
                <w:rFonts w:hint="eastAsia" w:ascii="宋体" w:hAnsi="宋体" w:cs="宋体"/>
                <w:sz w:val="24"/>
                <w:szCs w:val="24"/>
                <w:highlight w:val="none"/>
                <w:lang w:eastAsia="zh-CN"/>
              </w:rPr>
              <w:t>河南省郑州市金水区索凌路庙李商务大厦3单元10层1001室</w:t>
            </w:r>
          </w:p>
          <w:p w14:paraId="68F5E7DD">
            <w:pPr>
              <w:widowControl/>
              <w:spacing w:line="360" w:lineRule="auto"/>
              <w:jc w:val="left"/>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rPr>
              <w:t>联系人：</w:t>
            </w:r>
            <w:r>
              <w:rPr>
                <w:rFonts w:hint="eastAsia" w:ascii="宋体" w:hAnsi="宋体" w:cs="宋体"/>
                <w:color w:val="000000"/>
                <w:sz w:val="24"/>
                <w:szCs w:val="24"/>
                <w:highlight w:val="none"/>
                <w:lang w:eastAsia="zh-CN"/>
              </w:rPr>
              <w:t xml:space="preserve">莫先生  </w:t>
            </w:r>
          </w:p>
          <w:p w14:paraId="4B7C61E5">
            <w:pPr>
              <w:widowControl/>
              <w:spacing w:line="360" w:lineRule="auto"/>
              <w:jc w:val="left"/>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rPr>
              <w:t>联系电话：</w:t>
            </w:r>
            <w:r>
              <w:rPr>
                <w:rFonts w:hint="eastAsia" w:ascii="宋体" w:hAnsi="宋体" w:cs="宋体"/>
                <w:color w:val="000000"/>
                <w:sz w:val="24"/>
                <w:szCs w:val="24"/>
                <w:highlight w:val="none"/>
                <w:lang w:eastAsia="zh-CN"/>
              </w:rPr>
              <w:t>17719083579</w:t>
            </w:r>
          </w:p>
        </w:tc>
      </w:tr>
      <w:tr w14:paraId="69694FAC">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7A6A6B03">
            <w:pPr>
              <w:autoSpaceDE w:val="0"/>
              <w:autoSpaceDN w:val="0"/>
              <w:adjustRightInd w:val="0"/>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1.3</w:t>
            </w:r>
          </w:p>
        </w:tc>
        <w:tc>
          <w:tcPr>
            <w:tcW w:w="2328" w:type="dxa"/>
            <w:tcBorders>
              <w:top w:val="single" w:color="auto" w:sz="4" w:space="0"/>
              <w:left w:val="nil"/>
              <w:bottom w:val="single" w:color="auto" w:sz="4" w:space="0"/>
              <w:right w:val="single" w:color="auto" w:sz="4" w:space="0"/>
            </w:tcBorders>
            <w:noWrap w:val="0"/>
            <w:vAlign w:val="center"/>
          </w:tcPr>
          <w:p w14:paraId="7D54798C">
            <w:pPr>
              <w:widowControl/>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项目名称</w:t>
            </w:r>
          </w:p>
        </w:tc>
        <w:tc>
          <w:tcPr>
            <w:tcW w:w="6237" w:type="dxa"/>
            <w:tcBorders>
              <w:top w:val="single" w:color="auto" w:sz="4" w:space="0"/>
              <w:left w:val="nil"/>
              <w:bottom w:val="single" w:color="auto" w:sz="4" w:space="0"/>
              <w:right w:val="single" w:color="auto" w:sz="4" w:space="0"/>
            </w:tcBorders>
            <w:noWrap w:val="0"/>
            <w:vAlign w:val="center"/>
          </w:tcPr>
          <w:p w14:paraId="61B1DB04">
            <w:pPr>
              <w:widowControl/>
              <w:spacing w:line="360" w:lineRule="auto"/>
              <w:jc w:val="left"/>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eastAsia="zh-CN"/>
              </w:rPr>
              <w:t>2026年灵宝市焦村镇现代化智能水果分选设备采购项目</w:t>
            </w:r>
          </w:p>
        </w:tc>
      </w:tr>
      <w:tr w14:paraId="55A2A0DE">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72C098AE">
            <w:pPr>
              <w:autoSpaceDE w:val="0"/>
              <w:autoSpaceDN w:val="0"/>
              <w:adjustRightInd w:val="0"/>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1.4</w:t>
            </w:r>
          </w:p>
        </w:tc>
        <w:tc>
          <w:tcPr>
            <w:tcW w:w="2328" w:type="dxa"/>
            <w:tcBorders>
              <w:top w:val="single" w:color="auto" w:sz="4" w:space="0"/>
              <w:left w:val="nil"/>
              <w:bottom w:val="single" w:color="auto" w:sz="4" w:space="0"/>
              <w:right w:val="single" w:color="auto" w:sz="4" w:space="0"/>
            </w:tcBorders>
            <w:noWrap w:val="0"/>
            <w:vAlign w:val="center"/>
          </w:tcPr>
          <w:p w14:paraId="3D00AB0C">
            <w:pPr>
              <w:widowControl/>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项目概况</w:t>
            </w:r>
          </w:p>
        </w:tc>
        <w:tc>
          <w:tcPr>
            <w:tcW w:w="6237" w:type="dxa"/>
            <w:tcBorders>
              <w:top w:val="single" w:color="auto" w:sz="4" w:space="0"/>
              <w:left w:val="nil"/>
              <w:bottom w:val="single" w:color="auto" w:sz="4" w:space="0"/>
              <w:right w:val="single" w:color="auto" w:sz="4" w:space="0"/>
            </w:tcBorders>
            <w:noWrap w:val="0"/>
            <w:vAlign w:val="center"/>
          </w:tcPr>
          <w:p w14:paraId="1836EB8E">
            <w:pPr>
              <w:widowControl/>
              <w:spacing w:line="360" w:lineRule="auto"/>
              <w:jc w:val="lef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采购现代化智能水果分选设备一套，包括1套电脑果蔬重量分选机、1套果蔬内部品质分选机、6套果蔬皮带三层包装台、1套果蔬颜色分级机、1套果蔬悬挂输送线等</w:t>
            </w:r>
            <w:r>
              <w:rPr>
                <w:rFonts w:hint="eastAsia" w:ascii="宋体" w:hAnsi="宋体" w:cs="宋体"/>
                <w:color w:val="000000"/>
                <w:sz w:val="24"/>
                <w:szCs w:val="24"/>
                <w:highlight w:val="none"/>
                <w:lang w:val="en-US" w:eastAsia="zh-CN"/>
              </w:rPr>
              <w:t>设备</w:t>
            </w:r>
            <w:r>
              <w:rPr>
                <w:rFonts w:hint="eastAsia" w:ascii="宋体" w:hAnsi="宋体" w:eastAsia="宋体" w:cs="宋体"/>
                <w:color w:val="000000"/>
                <w:sz w:val="24"/>
                <w:szCs w:val="24"/>
                <w:highlight w:val="none"/>
                <w:lang w:eastAsia="zh-CN"/>
              </w:rPr>
              <w:t>，具体内容详见采购清单及</w:t>
            </w:r>
            <w:r>
              <w:rPr>
                <w:rFonts w:hint="eastAsia" w:ascii="宋体" w:hAnsi="宋体" w:eastAsia="宋体" w:cs="宋体"/>
                <w:color w:val="000000"/>
                <w:sz w:val="24"/>
                <w:szCs w:val="24"/>
                <w:highlight w:val="none"/>
                <w:lang w:val="en-US" w:eastAsia="zh-CN"/>
              </w:rPr>
              <w:t>磋商</w:t>
            </w:r>
            <w:r>
              <w:rPr>
                <w:rFonts w:hint="eastAsia" w:ascii="宋体" w:hAnsi="宋体" w:eastAsia="宋体" w:cs="宋体"/>
                <w:color w:val="000000"/>
                <w:sz w:val="24"/>
                <w:szCs w:val="24"/>
                <w:highlight w:val="none"/>
                <w:lang w:eastAsia="zh-CN"/>
              </w:rPr>
              <w:t>文件；</w:t>
            </w:r>
          </w:p>
        </w:tc>
      </w:tr>
      <w:tr w14:paraId="6BC5B64A">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5059181A">
            <w:pPr>
              <w:autoSpaceDE w:val="0"/>
              <w:autoSpaceDN w:val="0"/>
              <w:adjustRightInd w:val="0"/>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1.5</w:t>
            </w:r>
          </w:p>
        </w:tc>
        <w:tc>
          <w:tcPr>
            <w:tcW w:w="2328" w:type="dxa"/>
            <w:tcBorders>
              <w:top w:val="single" w:color="auto" w:sz="4" w:space="0"/>
              <w:left w:val="nil"/>
              <w:bottom w:val="single" w:color="auto" w:sz="4" w:space="0"/>
              <w:right w:val="single" w:color="auto" w:sz="4" w:space="0"/>
            </w:tcBorders>
            <w:noWrap w:val="0"/>
            <w:vAlign w:val="center"/>
          </w:tcPr>
          <w:p w14:paraId="11E2BD23">
            <w:pPr>
              <w:widowControl/>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资金来源及</w:t>
            </w:r>
          </w:p>
          <w:p w14:paraId="104CFA22">
            <w:pPr>
              <w:widowControl/>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落实情况</w:t>
            </w:r>
          </w:p>
        </w:tc>
        <w:tc>
          <w:tcPr>
            <w:tcW w:w="6237" w:type="dxa"/>
            <w:tcBorders>
              <w:top w:val="single" w:color="auto" w:sz="4" w:space="0"/>
              <w:left w:val="nil"/>
              <w:bottom w:val="single" w:color="auto" w:sz="4" w:space="0"/>
              <w:right w:val="single" w:color="auto" w:sz="4" w:space="0"/>
            </w:tcBorders>
            <w:noWrap w:val="0"/>
            <w:vAlign w:val="center"/>
          </w:tcPr>
          <w:p w14:paraId="50F9ABCA">
            <w:pPr>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财政资金，已落实。</w:t>
            </w:r>
          </w:p>
        </w:tc>
      </w:tr>
      <w:tr w14:paraId="24BA2343">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11495204">
            <w:pPr>
              <w:autoSpaceDE w:val="0"/>
              <w:autoSpaceDN w:val="0"/>
              <w:adjustRightInd w:val="0"/>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1.6</w:t>
            </w:r>
          </w:p>
        </w:tc>
        <w:tc>
          <w:tcPr>
            <w:tcW w:w="2328" w:type="dxa"/>
            <w:tcBorders>
              <w:top w:val="single" w:color="auto" w:sz="4" w:space="0"/>
              <w:left w:val="nil"/>
              <w:bottom w:val="single" w:color="auto" w:sz="4" w:space="0"/>
              <w:right w:val="single" w:color="auto" w:sz="4" w:space="0"/>
            </w:tcBorders>
            <w:noWrap w:val="0"/>
            <w:vAlign w:val="center"/>
          </w:tcPr>
          <w:p w14:paraId="2DF6E98A">
            <w:pPr>
              <w:widowControl/>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预算金额</w:t>
            </w:r>
          </w:p>
        </w:tc>
        <w:tc>
          <w:tcPr>
            <w:tcW w:w="6237" w:type="dxa"/>
            <w:tcBorders>
              <w:top w:val="single" w:color="auto" w:sz="4" w:space="0"/>
              <w:left w:val="nil"/>
              <w:bottom w:val="single" w:color="auto" w:sz="4" w:space="0"/>
              <w:right w:val="single" w:color="auto" w:sz="4" w:space="0"/>
            </w:tcBorders>
            <w:noWrap w:val="0"/>
            <w:vAlign w:val="center"/>
          </w:tcPr>
          <w:p w14:paraId="2CD107F9">
            <w:pPr>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lang w:val="en-US" w:eastAsia="zh-CN"/>
              </w:rPr>
              <w:t>164.9</w:t>
            </w:r>
            <w:r>
              <w:rPr>
                <w:rFonts w:hint="eastAsia" w:ascii="宋体" w:hAnsi="宋体" w:cs="宋体"/>
                <w:color w:val="000000"/>
                <w:sz w:val="24"/>
                <w:szCs w:val="24"/>
                <w:highlight w:val="none"/>
                <w:lang w:eastAsia="zh-CN"/>
              </w:rPr>
              <w:t>万元</w:t>
            </w:r>
          </w:p>
        </w:tc>
      </w:tr>
      <w:tr w14:paraId="4375AA40">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5BC39CC9">
            <w:pPr>
              <w:autoSpaceDE w:val="0"/>
              <w:autoSpaceDN w:val="0"/>
              <w:adjustRightInd w:val="0"/>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1.7</w:t>
            </w:r>
          </w:p>
        </w:tc>
        <w:tc>
          <w:tcPr>
            <w:tcW w:w="2328" w:type="dxa"/>
            <w:tcBorders>
              <w:top w:val="single" w:color="auto" w:sz="4" w:space="0"/>
              <w:left w:val="nil"/>
              <w:bottom w:val="single" w:color="auto" w:sz="4" w:space="0"/>
              <w:right w:val="single" w:color="auto" w:sz="4" w:space="0"/>
            </w:tcBorders>
            <w:noWrap w:val="0"/>
            <w:vAlign w:val="center"/>
          </w:tcPr>
          <w:p w14:paraId="74E00FDE">
            <w:pPr>
              <w:widowControl/>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招标范围</w:t>
            </w:r>
          </w:p>
        </w:tc>
        <w:tc>
          <w:tcPr>
            <w:tcW w:w="6237" w:type="dxa"/>
            <w:tcBorders>
              <w:top w:val="single" w:color="auto" w:sz="4" w:space="0"/>
              <w:left w:val="nil"/>
              <w:bottom w:val="single" w:color="auto" w:sz="4" w:space="0"/>
              <w:right w:val="single" w:color="auto" w:sz="4" w:space="0"/>
            </w:tcBorders>
            <w:noWrap w:val="0"/>
            <w:vAlign w:val="center"/>
          </w:tcPr>
          <w:p w14:paraId="7D51E535">
            <w:pPr>
              <w:widowControl/>
              <w:spacing w:line="360" w:lineRule="auto"/>
              <w:jc w:val="left"/>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eastAsia="zh-CN"/>
              </w:rPr>
              <w:t>磋商文件及采购清单包含的全部内容</w:t>
            </w:r>
          </w:p>
        </w:tc>
      </w:tr>
      <w:tr w14:paraId="19C2FD2E">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0DF39532">
            <w:pPr>
              <w:autoSpaceDE w:val="0"/>
              <w:autoSpaceDN w:val="0"/>
              <w:adjustRightInd w:val="0"/>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1.8</w:t>
            </w:r>
          </w:p>
        </w:tc>
        <w:tc>
          <w:tcPr>
            <w:tcW w:w="2328" w:type="dxa"/>
            <w:tcBorders>
              <w:top w:val="single" w:color="auto" w:sz="4" w:space="0"/>
              <w:left w:val="nil"/>
              <w:bottom w:val="single" w:color="auto" w:sz="4" w:space="0"/>
              <w:right w:val="single" w:color="auto" w:sz="4" w:space="0"/>
            </w:tcBorders>
            <w:noWrap w:val="0"/>
            <w:vAlign w:val="center"/>
          </w:tcPr>
          <w:p w14:paraId="13D6F2D1">
            <w:pPr>
              <w:widowControl/>
              <w:spacing w:line="360" w:lineRule="auto"/>
              <w:ind w:firstLine="720" w:firstLineChars="300"/>
              <w:jc w:val="left"/>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eastAsia="zh-CN"/>
              </w:rPr>
              <w:t>交货期</w:t>
            </w:r>
          </w:p>
        </w:tc>
        <w:tc>
          <w:tcPr>
            <w:tcW w:w="6237" w:type="dxa"/>
            <w:tcBorders>
              <w:top w:val="single" w:color="auto" w:sz="4" w:space="0"/>
              <w:left w:val="nil"/>
              <w:bottom w:val="single" w:color="auto" w:sz="4" w:space="0"/>
              <w:right w:val="single" w:color="auto" w:sz="4" w:space="0"/>
            </w:tcBorders>
            <w:noWrap w:val="0"/>
            <w:vAlign w:val="center"/>
          </w:tcPr>
          <w:p w14:paraId="1BBE413A">
            <w:pPr>
              <w:widowControl/>
              <w:spacing w:line="360" w:lineRule="auto"/>
              <w:jc w:val="left"/>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eastAsia="zh-CN"/>
              </w:rPr>
              <w:t>自合同签订后</w:t>
            </w:r>
            <w:r>
              <w:rPr>
                <w:rFonts w:hint="eastAsia" w:ascii="宋体" w:hAnsi="宋体" w:cs="宋体"/>
                <w:color w:val="000000"/>
                <w:sz w:val="24"/>
                <w:szCs w:val="24"/>
                <w:highlight w:val="none"/>
                <w:lang w:val="en-US" w:eastAsia="zh-CN"/>
              </w:rPr>
              <w:t>60</w:t>
            </w:r>
            <w:r>
              <w:rPr>
                <w:rFonts w:hint="eastAsia" w:ascii="宋体" w:hAnsi="宋体" w:cs="宋体"/>
                <w:color w:val="000000"/>
                <w:sz w:val="24"/>
                <w:szCs w:val="24"/>
                <w:highlight w:val="none"/>
                <w:lang w:eastAsia="zh-CN"/>
              </w:rPr>
              <w:t>日历天内供货并安装、调试完毕</w:t>
            </w:r>
            <w:r>
              <w:rPr>
                <w:rFonts w:hint="eastAsia" w:ascii="宋体" w:hAnsi="宋体" w:cs="宋体"/>
                <w:color w:val="000000"/>
                <w:sz w:val="24"/>
                <w:szCs w:val="24"/>
                <w:highlight w:val="none"/>
              </w:rPr>
              <w:t>；</w:t>
            </w:r>
          </w:p>
        </w:tc>
      </w:tr>
      <w:tr w14:paraId="5263706E">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60B40164">
            <w:pPr>
              <w:autoSpaceDE w:val="0"/>
              <w:autoSpaceDN w:val="0"/>
              <w:adjustRightInd w:val="0"/>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1.9</w:t>
            </w:r>
          </w:p>
        </w:tc>
        <w:tc>
          <w:tcPr>
            <w:tcW w:w="2328" w:type="dxa"/>
            <w:tcBorders>
              <w:top w:val="single" w:color="auto" w:sz="4" w:space="0"/>
              <w:left w:val="nil"/>
              <w:bottom w:val="single" w:color="auto" w:sz="4" w:space="0"/>
              <w:right w:val="single" w:color="auto" w:sz="4" w:space="0"/>
            </w:tcBorders>
            <w:noWrap w:val="0"/>
            <w:vAlign w:val="center"/>
          </w:tcPr>
          <w:p w14:paraId="040A5CA3">
            <w:pPr>
              <w:widowControl/>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质量要求</w:t>
            </w:r>
          </w:p>
        </w:tc>
        <w:tc>
          <w:tcPr>
            <w:tcW w:w="6237" w:type="dxa"/>
            <w:tcBorders>
              <w:top w:val="single" w:color="auto" w:sz="4" w:space="0"/>
              <w:left w:val="nil"/>
              <w:bottom w:val="single" w:color="auto" w:sz="4" w:space="0"/>
              <w:right w:val="single" w:color="auto" w:sz="4" w:space="0"/>
            </w:tcBorders>
            <w:noWrap w:val="0"/>
            <w:vAlign w:val="center"/>
          </w:tcPr>
          <w:p w14:paraId="3EF3015D">
            <w:pPr>
              <w:widowControl/>
              <w:spacing w:line="360" w:lineRule="auto"/>
              <w:jc w:val="left"/>
              <w:rPr>
                <w:rFonts w:hint="eastAsia" w:ascii="宋体" w:hAnsi="宋体" w:cs="宋体"/>
                <w:color w:val="000000"/>
                <w:sz w:val="24"/>
                <w:szCs w:val="24"/>
                <w:highlight w:val="none"/>
              </w:rPr>
            </w:pPr>
            <w:r>
              <w:rPr>
                <w:rFonts w:hint="eastAsia" w:ascii="宋体" w:hAnsi="宋体" w:eastAsia="宋体" w:cs="宋体"/>
                <w:sz w:val="24"/>
                <w:highlight w:val="none"/>
              </w:rPr>
              <w:t>达到国家质量验收规范合格标准并满足采购人需求</w:t>
            </w:r>
            <w:r>
              <w:rPr>
                <w:rFonts w:hint="eastAsia" w:ascii="宋体" w:hAnsi="宋体" w:cs="宋体"/>
                <w:color w:val="000000"/>
                <w:sz w:val="24"/>
                <w:szCs w:val="24"/>
                <w:highlight w:val="none"/>
              </w:rPr>
              <w:t>；</w:t>
            </w:r>
          </w:p>
        </w:tc>
      </w:tr>
      <w:tr w14:paraId="3C4CF3FD">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4B3FFC23">
            <w:pPr>
              <w:autoSpaceDE w:val="0"/>
              <w:autoSpaceDN w:val="0"/>
              <w:adjustRightInd w:val="0"/>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2.1</w:t>
            </w:r>
          </w:p>
        </w:tc>
        <w:tc>
          <w:tcPr>
            <w:tcW w:w="2328" w:type="dxa"/>
            <w:tcBorders>
              <w:top w:val="single" w:color="auto" w:sz="4" w:space="0"/>
              <w:left w:val="nil"/>
              <w:bottom w:val="single" w:color="auto" w:sz="4" w:space="0"/>
              <w:right w:val="single" w:color="auto" w:sz="4" w:space="0"/>
            </w:tcBorders>
            <w:noWrap w:val="0"/>
            <w:vAlign w:val="center"/>
          </w:tcPr>
          <w:p w14:paraId="533776DB">
            <w:pPr>
              <w:widowControl/>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投标人资质条件、能力和信誉</w:t>
            </w:r>
          </w:p>
        </w:tc>
        <w:tc>
          <w:tcPr>
            <w:tcW w:w="6237" w:type="dxa"/>
            <w:tcBorders>
              <w:top w:val="single" w:color="auto" w:sz="4" w:space="0"/>
              <w:left w:val="nil"/>
              <w:bottom w:val="single" w:color="auto" w:sz="4" w:space="0"/>
              <w:right w:val="single" w:color="auto" w:sz="4" w:space="0"/>
            </w:tcBorders>
            <w:noWrap w:val="0"/>
            <w:vAlign w:val="center"/>
          </w:tcPr>
          <w:p w14:paraId="1E18FBEE">
            <w:pPr>
              <w:widowControl/>
              <w:spacing w:line="360" w:lineRule="auto"/>
              <w:jc w:val="left"/>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1、满足《中华人民共和国政府采购法》第二十二条规定；</w:t>
            </w:r>
          </w:p>
          <w:p w14:paraId="68106E0C">
            <w:pPr>
              <w:widowControl/>
              <w:spacing w:line="360" w:lineRule="auto"/>
              <w:jc w:val="left"/>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2、落实政府采购政策满足的资格要求：</w:t>
            </w:r>
            <w:r>
              <w:rPr>
                <w:rFonts w:hint="eastAsia" w:ascii="宋体" w:hAnsi="宋体" w:eastAsia="宋体" w:cs="宋体"/>
                <w:sz w:val="24"/>
                <w:highlight w:val="none"/>
                <w:lang w:val="en-US" w:eastAsia="zh-CN"/>
              </w:rPr>
              <w:t>根据《政府采购促进中小企业发展管理办法》（财库〔2020〕46号）规定，本项目专门面向中小企业采购,同时供应商须提供《中小企业声明函》。</w:t>
            </w:r>
          </w:p>
          <w:p w14:paraId="4A23A1D8">
            <w:pPr>
              <w:widowControl/>
              <w:spacing w:line="360" w:lineRule="auto"/>
              <w:jc w:val="left"/>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3、本项目的特定资格要求：</w:t>
            </w:r>
          </w:p>
          <w:p w14:paraId="6EE38725">
            <w:pPr>
              <w:widowControl/>
              <w:spacing w:line="360" w:lineRule="auto"/>
              <w:jc w:val="left"/>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（1）投标人具有独立承担民事责任的能力，具有有效的营业执照；</w:t>
            </w:r>
          </w:p>
          <w:p w14:paraId="338C318C">
            <w:pPr>
              <w:widowControl/>
              <w:spacing w:line="360" w:lineRule="auto"/>
              <w:jc w:val="left"/>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（2）投标人须出具企业及法定代表人无商业贿赂及无不正当竞争行为的承诺书；</w:t>
            </w:r>
          </w:p>
          <w:p w14:paraId="4CD8BFD7">
            <w:pPr>
              <w:widowControl/>
              <w:spacing w:line="360" w:lineRule="auto"/>
              <w:jc w:val="left"/>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（3）</w:t>
            </w:r>
            <w:r>
              <w:rPr>
                <w:rFonts w:hint="eastAsia" w:ascii="宋体" w:hAnsi="宋体" w:eastAsia="宋体" w:cs="宋体"/>
                <w:sz w:val="24"/>
                <w:highlight w:val="none"/>
                <w:lang w:val="en-US" w:eastAsia="zh-CN"/>
              </w:rPr>
              <w:t>投标人须</w:t>
            </w:r>
            <w:r>
              <w:rPr>
                <w:rFonts w:hint="eastAsia" w:ascii="宋体" w:hAnsi="宋体" w:eastAsia="宋体" w:cs="宋体"/>
                <w:sz w:val="24"/>
                <w:highlight w:val="none"/>
                <w:lang w:eastAsia="zh-CN"/>
              </w:rPr>
              <w:t>出具企业、法定代表人的无行贿犯罪记录,在中国裁判文书网查询（提供网页查询截图）或供应商自行承诺；</w:t>
            </w:r>
          </w:p>
          <w:p w14:paraId="14C6448E">
            <w:pPr>
              <w:widowControl/>
              <w:spacing w:line="360" w:lineRule="auto"/>
              <w:jc w:val="left"/>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4）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投标人。【查询渠道：“信用中国”网站（www.creditchina.gov.cn）、中国执行信息公开网（http://zxgk.court.gov.cn）、中国政府采购网（www.ccgp.gov.cn）】，投标人须提供公告后相关网页查询页截图；</w:t>
            </w:r>
          </w:p>
          <w:p w14:paraId="2C0B0138">
            <w:pPr>
              <w:widowControl/>
              <w:spacing w:line="360" w:lineRule="auto"/>
              <w:jc w:val="left"/>
              <w:rPr>
                <w:rFonts w:hint="eastAsia" w:ascii="宋体" w:hAnsi="宋体" w:eastAsia="宋体" w:cs="宋体"/>
                <w:sz w:val="24"/>
                <w:highlight w:val="none"/>
                <w:lang w:val="en-US" w:eastAsia="zh-CN"/>
              </w:rPr>
            </w:pP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5）单位负责人为同一人或者存在直接控股、管理关系的不同供应商，不得参加同一合同项下的采购活动；（提供“国家企业信用信息公示系统”中查询打印的相关信息并加盖公章；查询信息需包含公司基本信息、股东信息及股权变更信息等相关信息，查询起始日期为本项目公告发布之后，查询截止时间为开标时间同一时间）</w:t>
            </w:r>
          </w:p>
          <w:p w14:paraId="65F27B88">
            <w:pPr>
              <w:widowControl/>
              <w:spacing w:line="360" w:lineRule="auto"/>
              <w:jc w:val="left"/>
              <w:rPr>
                <w:rFonts w:hint="eastAsia" w:ascii="宋体" w:hAnsi="宋体" w:cs="宋体"/>
                <w:color w:val="000000"/>
                <w:sz w:val="24"/>
                <w:szCs w:val="24"/>
                <w:highlight w:val="none"/>
              </w:rPr>
            </w:pP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6</w:t>
            </w:r>
            <w:r>
              <w:rPr>
                <w:rFonts w:hint="eastAsia" w:ascii="宋体" w:hAnsi="宋体" w:eastAsia="宋体" w:cs="宋体"/>
                <w:sz w:val="24"/>
                <w:highlight w:val="none"/>
                <w:lang w:eastAsia="zh-CN"/>
              </w:rPr>
              <w:t>）本项目不接受联合</w:t>
            </w:r>
            <w:r>
              <w:rPr>
                <w:rFonts w:hint="eastAsia" w:ascii="宋体" w:hAnsi="宋体" w:eastAsia="宋体" w:cs="宋体"/>
                <w:sz w:val="24"/>
                <w:highlight w:val="none"/>
                <w:lang w:val="en-US" w:eastAsia="zh-CN"/>
              </w:rPr>
              <w:t>磋商</w:t>
            </w:r>
            <w:r>
              <w:rPr>
                <w:rFonts w:hint="eastAsia" w:ascii="宋体" w:hAnsi="宋体" w:eastAsia="宋体" w:cs="宋体"/>
                <w:sz w:val="24"/>
                <w:highlight w:val="none"/>
                <w:lang w:eastAsia="zh-CN"/>
              </w:rPr>
              <w:t>。</w:t>
            </w:r>
          </w:p>
        </w:tc>
      </w:tr>
      <w:tr w14:paraId="67949C61">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31125403">
            <w:pPr>
              <w:autoSpaceDE w:val="0"/>
              <w:autoSpaceDN w:val="0"/>
              <w:adjustRightInd w:val="0"/>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2.2</w:t>
            </w:r>
          </w:p>
        </w:tc>
        <w:tc>
          <w:tcPr>
            <w:tcW w:w="2328" w:type="dxa"/>
            <w:tcBorders>
              <w:top w:val="single" w:color="auto" w:sz="4" w:space="0"/>
              <w:left w:val="nil"/>
              <w:bottom w:val="single" w:color="auto" w:sz="4" w:space="0"/>
              <w:right w:val="single" w:color="auto" w:sz="4" w:space="0"/>
            </w:tcBorders>
            <w:noWrap w:val="0"/>
            <w:vAlign w:val="center"/>
          </w:tcPr>
          <w:p w14:paraId="7CEF543B">
            <w:pPr>
              <w:widowControl/>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是否接受</w:t>
            </w:r>
          </w:p>
          <w:p w14:paraId="01511159">
            <w:pPr>
              <w:widowControl/>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联合体投标</w:t>
            </w:r>
          </w:p>
        </w:tc>
        <w:tc>
          <w:tcPr>
            <w:tcW w:w="6237" w:type="dxa"/>
            <w:tcBorders>
              <w:top w:val="single" w:color="auto" w:sz="4" w:space="0"/>
              <w:left w:val="nil"/>
              <w:bottom w:val="single" w:color="auto" w:sz="4" w:space="0"/>
              <w:right w:val="single" w:color="auto" w:sz="4" w:space="0"/>
            </w:tcBorders>
            <w:noWrap w:val="0"/>
            <w:vAlign w:val="center"/>
          </w:tcPr>
          <w:p w14:paraId="045E01C6">
            <w:pPr>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不接受</w:t>
            </w:r>
          </w:p>
        </w:tc>
      </w:tr>
      <w:tr w14:paraId="4455A9D2">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0C32770A">
            <w:pPr>
              <w:autoSpaceDE w:val="0"/>
              <w:autoSpaceDN w:val="0"/>
              <w:adjustRightInd w:val="0"/>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2.3</w:t>
            </w:r>
          </w:p>
        </w:tc>
        <w:tc>
          <w:tcPr>
            <w:tcW w:w="2328" w:type="dxa"/>
            <w:tcBorders>
              <w:top w:val="single" w:color="auto" w:sz="4" w:space="0"/>
              <w:left w:val="nil"/>
              <w:bottom w:val="single" w:color="auto" w:sz="4" w:space="0"/>
              <w:right w:val="single" w:color="auto" w:sz="4" w:space="0"/>
            </w:tcBorders>
            <w:noWrap w:val="0"/>
            <w:vAlign w:val="center"/>
          </w:tcPr>
          <w:p w14:paraId="166986E5">
            <w:pPr>
              <w:widowControl/>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踏勘现场</w:t>
            </w:r>
          </w:p>
        </w:tc>
        <w:tc>
          <w:tcPr>
            <w:tcW w:w="6237" w:type="dxa"/>
            <w:tcBorders>
              <w:top w:val="single" w:color="auto" w:sz="4" w:space="0"/>
              <w:left w:val="nil"/>
              <w:bottom w:val="single" w:color="auto" w:sz="4" w:space="0"/>
              <w:right w:val="single" w:color="auto" w:sz="4" w:space="0"/>
            </w:tcBorders>
            <w:noWrap w:val="0"/>
            <w:vAlign w:val="center"/>
          </w:tcPr>
          <w:p w14:paraId="7FD0F79C">
            <w:pPr>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不组织，投标人自行踏勘。</w:t>
            </w:r>
          </w:p>
        </w:tc>
      </w:tr>
      <w:tr w14:paraId="37EB3592">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756891C6">
            <w:pPr>
              <w:autoSpaceDE w:val="0"/>
              <w:autoSpaceDN w:val="0"/>
              <w:adjustRightInd w:val="0"/>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2.4</w:t>
            </w:r>
          </w:p>
        </w:tc>
        <w:tc>
          <w:tcPr>
            <w:tcW w:w="2328" w:type="dxa"/>
            <w:tcBorders>
              <w:top w:val="single" w:color="auto" w:sz="4" w:space="0"/>
              <w:left w:val="nil"/>
              <w:bottom w:val="single" w:color="auto" w:sz="4" w:space="0"/>
              <w:right w:val="single" w:color="auto" w:sz="4" w:space="0"/>
            </w:tcBorders>
            <w:noWrap w:val="0"/>
            <w:vAlign w:val="center"/>
          </w:tcPr>
          <w:p w14:paraId="12F5FEDC">
            <w:pPr>
              <w:widowControl/>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磋商预备会</w:t>
            </w:r>
          </w:p>
        </w:tc>
        <w:tc>
          <w:tcPr>
            <w:tcW w:w="6237" w:type="dxa"/>
            <w:tcBorders>
              <w:top w:val="single" w:color="auto" w:sz="4" w:space="0"/>
              <w:left w:val="nil"/>
              <w:bottom w:val="single" w:color="auto" w:sz="4" w:space="0"/>
              <w:right w:val="single" w:color="auto" w:sz="4" w:space="0"/>
            </w:tcBorders>
            <w:noWrap w:val="0"/>
            <w:vAlign w:val="center"/>
          </w:tcPr>
          <w:p w14:paraId="73438393">
            <w:pPr>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不召开</w:t>
            </w:r>
          </w:p>
        </w:tc>
      </w:tr>
      <w:tr w14:paraId="3187B032">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19CC263C">
            <w:pPr>
              <w:autoSpaceDE w:val="0"/>
              <w:autoSpaceDN w:val="0"/>
              <w:adjustRightInd w:val="0"/>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2.5</w:t>
            </w:r>
          </w:p>
        </w:tc>
        <w:tc>
          <w:tcPr>
            <w:tcW w:w="2328" w:type="dxa"/>
            <w:tcBorders>
              <w:top w:val="single" w:color="auto" w:sz="4" w:space="0"/>
              <w:left w:val="nil"/>
              <w:bottom w:val="single" w:color="auto" w:sz="4" w:space="0"/>
              <w:right w:val="single" w:color="auto" w:sz="4" w:space="0"/>
            </w:tcBorders>
            <w:noWrap w:val="0"/>
            <w:vAlign w:val="center"/>
          </w:tcPr>
          <w:p w14:paraId="56FD7267">
            <w:pPr>
              <w:widowControl/>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投标人提出问题的截止时间</w:t>
            </w:r>
          </w:p>
        </w:tc>
        <w:tc>
          <w:tcPr>
            <w:tcW w:w="6237" w:type="dxa"/>
            <w:tcBorders>
              <w:top w:val="single" w:color="auto" w:sz="4" w:space="0"/>
              <w:left w:val="nil"/>
              <w:bottom w:val="single" w:color="auto" w:sz="4" w:space="0"/>
              <w:right w:val="single" w:color="auto" w:sz="4" w:space="0"/>
            </w:tcBorders>
            <w:noWrap w:val="0"/>
            <w:vAlign w:val="center"/>
          </w:tcPr>
          <w:p w14:paraId="068BF2AB">
            <w:pPr>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递交竞争性磋商响应文件截止之日5日前</w:t>
            </w:r>
          </w:p>
        </w:tc>
      </w:tr>
      <w:tr w14:paraId="4F16B046">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6D5333DF">
            <w:pPr>
              <w:autoSpaceDE w:val="0"/>
              <w:autoSpaceDN w:val="0"/>
              <w:adjustRightInd w:val="0"/>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2.6</w:t>
            </w:r>
          </w:p>
        </w:tc>
        <w:tc>
          <w:tcPr>
            <w:tcW w:w="2328" w:type="dxa"/>
            <w:tcBorders>
              <w:top w:val="single" w:color="auto" w:sz="4" w:space="0"/>
              <w:left w:val="nil"/>
              <w:bottom w:val="single" w:color="auto" w:sz="4" w:space="0"/>
              <w:right w:val="single" w:color="auto" w:sz="4" w:space="0"/>
            </w:tcBorders>
            <w:noWrap w:val="0"/>
            <w:vAlign w:val="center"/>
          </w:tcPr>
          <w:p w14:paraId="04955434">
            <w:pPr>
              <w:widowControl/>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采购人书面澄清的时间</w:t>
            </w:r>
          </w:p>
        </w:tc>
        <w:tc>
          <w:tcPr>
            <w:tcW w:w="6237" w:type="dxa"/>
            <w:tcBorders>
              <w:top w:val="single" w:color="auto" w:sz="4" w:space="0"/>
              <w:left w:val="nil"/>
              <w:bottom w:val="single" w:color="auto" w:sz="4" w:space="0"/>
              <w:right w:val="single" w:color="auto" w:sz="4" w:space="0"/>
            </w:tcBorders>
            <w:noWrap w:val="0"/>
            <w:vAlign w:val="center"/>
          </w:tcPr>
          <w:p w14:paraId="2F24B8A3">
            <w:pPr>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递交竞争性磋商响应文件截止之日5日前</w:t>
            </w:r>
          </w:p>
        </w:tc>
      </w:tr>
      <w:tr w14:paraId="2B843C2B">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630CF93B">
            <w:pPr>
              <w:autoSpaceDE w:val="0"/>
              <w:autoSpaceDN w:val="0"/>
              <w:adjustRightInd w:val="0"/>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2.7</w:t>
            </w:r>
          </w:p>
        </w:tc>
        <w:tc>
          <w:tcPr>
            <w:tcW w:w="2328" w:type="dxa"/>
            <w:tcBorders>
              <w:top w:val="single" w:color="auto" w:sz="4" w:space="0"/>
              <w:left w:val="nil"/>
              <w:bottom w:val="single" w:color="auto" w:sz="4" w:space="0"/>
              <w:right w:val="single" w:color="auto" w:sz="4" w:space="0"/>
            </w:tcBorders>
            <w:noWrap w:val="0"/>
            <w:vAlign w:val="center"/>
          </w:tcPr>
          <w:p w14:paraId="4DA8471C">
            <w:pPr>
              <w:widowControl/>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分包</w:t>
            </w:r>
          </w:p>
        </w:tc>
        <w:tc>
          <w:tcPr>
            <w:tcW w:w="6237" w:type="dxa"/>
            <w:tcBorders>
              <w:top w:val="single" w:color="auto" w:sz="4" w:space="0"/>
              <w:left w:val="nil"/>
              <w:bottom w:val="single" w:color="auto" w:sz="4" w:space="0"/>
              <w:right w:val="single" w:color="auto" w:sz="4" w:space="0"/>
            </w:tcBorders>
            <w:noWrap w:val="0"/>
            <w:vAlign w:val="center"/>
          </w:tcPr>
          <w:p w14:paraId="16F90A1C">
            <w:pPr>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不允许</w:t>
            </w:r>
          </w:p>
        </w:tc>
      </w:tr>
      <w:tr w14:paraId="2C750296">
        <w:tblPrEx>
          <w:tblCellMar>
            <w:top w:w="0" w:type="dxa"/>
            <w:left w:w="108" w:type="dxa"/>
            <w:bottom w:w="0" w:type="dxa"/>
            <w:right w:w="108" w:type="dxa"/>
          </w:tblCellMar>
        </w:tblPrEx>
        <w:trPr>
          <w:trHeight w:val="9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1693A2E5">
            <w:pPr>
              <w:autoSpaceDE w:val="0"/>
              <w:autoSpaceDN w:val="0"/>
              <w:adjustRightInd w:val="0"/>
              <w:spacing w:line="360" w:lineRule="auto"/>
              <w:jc w:val="center"/>
              <w:rPr>
                <w:rFonts w:ascii="宋体" w:hAnsi="宋体" w:cs="宋体"/>
                <w:color w:val="000000"/>
                <w:sz w:val="24"/>
                <w:szCs w:val="24"/>
                <w:highlight w:val="none"/>
              </w:rPr>
            </w:pPr>
            <w:r>
              <w:rPr>
                <w:rFonts w:hint="eastAsia" w:ascii="宋体" w:hAnsi="宋体" w:cs="宋体"/>
                <w:color w:val="000000"/>
                <w:sz w:val="24"/>
                <w:szCs w:val="24"/>
                <w:highlight w:val="none"/>
              </w:rPr>
              <w:t>2.8</w:t>
            </w:r>
          </w:p>
        </w:tc>
        <w:tc>
          <w:tcPr>
            <w:tcW w:w="2328" w:type="dxa"/>
            <w:tcBorders>
              <w:top w:val="single" w:color="auto" w:sz="4" w:space="0"/>
              <w:left w:val="nil"/>
              <w:bottom w:val="single" w:color="auto" w:sz="4" w:space="0"/>
              <w:right w:val="single" w:color="auto" w:sz="4" w:space="0"/>
            </w:tcBorders>
            <w:noWrap w:val="0"/>
            <w:vAlign w:val="center"/>
          </w:tcPr>
          <w:p w14:paraId="1E97A736">
            <w:pPr>
              <w:widowControl/>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构成竞争性磋商文件的其他材料</w:t>
            </w:r>
          </w:p>
        </w:tc>
        <w:tc>
          <w:tcPr>
            <w:tcW w:w="6237" w:type="dxa"/>
            <w:tcBorders>
              <w:top w:val="single" w:color="auto" w:sz="4" w:space="0"/>
              <w:left w:val="nil"/>
              <w:bottom w:val="single" w:color="auto" w:sz="4" w:space="0"/>
              <w:right w:val="single" w:color="auto" w:sz="4" w:space="0"/>
            </w:tcBorders>
            <w:noWrap w:val="0"/>
            <w:vAlign w:val="center"/>
          </w:tcPr>
          <w:p w14:paraId="78AB8674">
            <w:pPr>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答疑纪要、竞争性磋商文件的补充和修改文件（如有）、</w:t>
            </w:r>
            <w:r>
              <w:rPr>
                <w:rFonts w:hint="eastAsia" w:ascii="宋体" w:hAnsi="宋体" w:cs="宋体"/>
                <w:color w:val="000000"/>
                <w:sz w:val="24"/>
                <w:szCs w:val="24"/>
                <w:highlight w:val="none"/>
                <w:lang w:val="en-US" w:eastAsia="zh-CN"/>
              </w:rPr>
              <w:t>采购</w:t>
            </w:r>
            <w:r>
              <w:rPr>
                <w:rFonts w:hint="eastAsia" w:ascii="宋体" w:hAnsi="宋体" w:cs="宋体"/>
                <w:color w:val="000000"/>
                <w:sz w:val="24"/>
                <w:szCs w:val="24"/>
                <w:highlight w:val="none"/>
              </w:rPr>
              <w:t>清单等。</w:t>
            </w:r>
          </w:p>
        </w:tc>
      </w:tr>
      <w:tr w14:paraId="541B2141">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42B38BD8">
            <w:pPr>
              <w:autoSpaceDE w:val="0"/>
              <w:autoSpaceDN w:val="0"/>
              <w:adjustRightInd w:val="0"/>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2.9</w:t>
            </w:r>
          </w:p>
        </w:tc>
        <w:tc>
          <w:tcPr>
            <w:tcW w:w="2328" w:type="dxa"/>
            <w:tcBorders>
              <w:top w:val="single" w:color="auto" w:sz="4" w:space="0"/>
              <w:left w:val="nil"/>
              <w:bottom w:val="single" w:color="auto" w:sz="4" w:space="0"/>
              <w:right w:val="single" w:color="auto" w:sz="4" w:space="0"/>
            </w:tcBorders>
            <w:noWrap w:val="0"/>
            <w:vAlign w:val="center"/>
          </w:tcPr>
          <w:p w14:paraId="11F3B68F">
            <w:pPr>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递交竞争性磋商响应文件截止时间</w:t>
            </w:r>
          </w:p>
        </w:tc>
        <w:tc>
          <w:tcPr>
            <w:tcW w:w="6237" w:type="dxa"/>
            <w:tcBorders>
              <w:top w:val="single" w:color="auto" w:sz="4" w:space="0"/>
              <w:left w:val="nil"/>
              <w:bottom w:val="single" w:color="auto" w:sz="4" w:space="0"/>
              <w:right w:val="single" w:color="auto" w:sz="4" w:space="0"/>
            </w:tcBorders>
            <w:noWrap w:val="0"/>
            <w:vAlign w:val="center"/>
          </w:tcPr>
          <w:p w14:paraId="0AA4A99A">
            <w:pPr>
              <w:widowControl/>
              <w:spacing w:line="360" w:lineRule="auto"/>
              <w:jc w:val="left"/>
              <w:rPr>
                <w:rFonts w:hint="eastAsia" w:ascii="宋体" w:hAnsi="宋体" w:eastAsia="宋体" w:cs="宋体"/>
                <w:color w:val="000000"/>
                <w:sz w:val="24"/>
                <w:szCs w:val="24"/>
                <w:highlight w:val="none"/>
                <w:lang w:eastAsia="zh-CN"/>
              </w:rPr>
            </w:pPr>
            <w:r>
              <w:rPr>
                <w:rFonts w:hint="eastAsia" w:ascii="宋体" w:hAnsi="宋体" w:cs="宋体"/>
                <w:color w:val="auto"/>
                <w:sz w:val="24"/>
                <w:szCs w:val="24"/>
                <w:highlight w:val="none"/>
                <w:lang w:eastAsia="zh-CN"/>
              </w:rPr>
              <w:t>202</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lang w:val="en-US" w:eastAsia="zh-CN"/>
              </w:rPr>
              <w:t>07</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lang w:val="en-US" w:eastAsia="zh-CN"/>
              </w:rPr>
              <w:t>29</w:t>
            </w:r>
            <w:r>
              <w:rPr>
                <w:rFonts w:hint="eastAsia" w:ascii="宋体" w:hAnsi="宋体" w:cs="宋体"/>
                <w:color w:val="auto"/>
                <w:sz w:val="24"/>
                <w:szCs w:val="24"/>
                <w:highlight w:val="none"/>
                <w:lang w:eastAsia="zh-CN"/>
              </w:rPr>
              <w:t>日</w:t>
            </w:r>
            <w:r>
              <w:rPr>
                <w:rFonts w:hint="eastAsia" w:ascii="宋体" w:hAnsi="宋体" w:cs="宋体"/>
                <w:color w:val="auto"/>
                <w:sz w:val="24"/>
                <w:szCs w:val="24"/>
                <w:highlight w:val="none"/>
                <w:lang w:val="en-US" w:eastAsia="zh-CN"/>
              </w:rPr>
              <w:t>08</w:t>
            </w:r>
            <w:r>
              <w:rPr>
                <w:rFonts w:hint="eastAsia" w:ascii="宋体" w:hAnsi="宋体" w:cs="宋体"/>
                <w:color w:val="auto"/>
                <w:sz w:val="24"/>
                <w:szCs w:val="24"/>
                <w:highlight w:val="none"/>
                <w:lang w:eastAsia="zh-CN"/>
              </w:rPr>
              <w:t>时</w:t>
            </w:r>
            <w:r>
              <w:rPr>
                <w:rFonts w:hint="eastAsia" w:ascii="宋体" w:hAnsi="宋体" w:cs="宋体"/>
                <w:color w:val="auto"/>
                <w:sz w:val="24"/>
                <w:szCs w:val="24"/>
                <w:highlight w:val="none"/>
                <w:lang w:val="en-US" w:eastAsia="zh-CN"/>
              </w:rPr>
              <w:t>30</w:t>
            </w:r>
            <w:r>
              <w:rPr>
                <w:rFonts w:hint="eastAsia" w:ascii="宋体" w:hAnsi="宋体" w:cs="宋体"/>
                <w:color w:val="auto"/>
                <w:sz w:val="24"/>
                <w:szCs w:val="24"/>
                <w:highlight w:val="none"/>
                <w:lang w:eastAsia="zh-CN"/>
              </w:rPr>
              <w:t>分；</w:t>
            </w:r>
          </w:p>
        </w:tc>
      </w:tr>
      <w:tr w14:paraId="2593864A">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7B958A11">
            <w:pPr>
              <w:autoSpaceDE w:val="0"/>
              <w:autoSpaceDN w:val="0"/>
              <w:adjustRightInd w:val="0"/>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3.0</w:t>
            </w:r>
          </w:p>
        </w:tc>
        <w:tc>
          <w:tcPr>
            <w:tcW w:w="2328" w:type="dxa"/>
            <w:tcBorders>
              <w:top w:val="single" w:color="auto" w:sz="4" w:space="0"/>
              <w:left w:val="nil"/>
              <w:bottom w:val="single" w:color="auto" w:sz="4" w:space="0"/>
              <w:right w:val="single" w:color="auto" w:sz="4" w:space="0"/>
            </w:tcBorders>
            <w:noWrap w:val="0"/>
            <w:vAlign w:val="center"/>
          </w:tcPr>
          <w:p w14:paraId="6682BAB8">
            <w:pPr>
              <w:widowControl/>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投标人确认收到竞争性磋商文件澄清的时间</w:t>
            </w:r>
          </w:p>
        </w:tc>
        <w:tc>
          <w:tcPr>
            <w:tcW w:w="6237" w:type="dxa"/>
            <w:tcBorders>
              <w:top w:val="single" w:color="auto" w:sz="4" w:space="0"/>
              <w:left w:val="nil"/>
              <w:bottom w:val="single" w:color="auto" w:sz="4" w:space="0"/>
              <w:right w:val="single" w:color="auto" w:sz="4" w:space="0"/>
            </w:tcBorders>
            <w:noWrap w:val="0"/>
            <w:vAlign w:val="center"/>
          </w:tcPr>
          <w:p w14:paraId="4293FD1A">
            <w:pPr>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时间：竞争性磋商文件的补充文件发出之日24小时内</w:t>
            </w:r>
          </w:p>
          <w:p w14:paraId="33434C78">
            <w:pPr>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形式：在三门峡市公共资源交易电子化交易系统上回复确认</w:t>
            </w:r>
          </w:p>
        </w:tc>
      </w:tr>
      <w:tr w14:paraId="62B998CA">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59DBC627">
            <w:pPr>
              <w:autoSpaceDE w:val="0"/>
              <w:autoSpaceDN w:val="0"/>
              <w:adjustRightInd w:val="0"/>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3.1</w:t>
            </w:r>
          </w:p>
        </w:tc>
        <w:tc>
          <w:tcPr>
            <w:tcW w:w="2328" w:type="dxa"/>
            <w:tcBorders>
              <w:top w:val="single" w:color="auto" w:sz="4" w:space="0"/>
              <w:left w:val="nil"/>
              <w:bottom w:val="single" w:color="auto" w:sz="4" w:space="0"/>
              <w:right w:val="single" w:color="auto" w:sz="4" w:space="0"/>
            </w:tcBorders>
            <w:noWrap w:val="0"/>
            <w:vAlign w:val="center"/>
          </w:tcPr>
          <w:p w14:paraId="68F09B8C">
            <w:pPr>
              <w:widowControl/>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投标人确认收到竞争性磋商文件修改的时间</w:t>
            </w:r>
          </w:p>
        </w:tc>
        <w:tc>
          <w:tcPr>
            <w:tcW w:w="6237" w:type="dxa"/>
            <w:tcBorders>
              <w:top w:val="single" w:color="auto" w:sz="4" w:space="0"/>
              <w:left w:val="nil"/>
              <w:bottom w:val="single" w:color="auto" w:sz="4" w:space="0"/>
              <w:right w:val="single" w:color="auto" w:sz="4" w:space="0"/>
            </w:tcBorders>
            <w:noWrap w:val="0"/>
            <w:vAlign w:val="center"/>
          </w:tcPr>
          <w:p w14:paraId="710ED25B">
            <w:pPr>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竞争性磋商文件的补充文件发出之日24小时内</w:t>
            </w:r>
          </w:p>
        </w:tc>
      </w:tr>
      <w:tr w14:paraId="7AA7CC3B">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022C719D">
            <w:pPr>
              <w:autoSpaceDE w:val="0"/>
              <w:autoSpaceDN w:val="0"/>
              <w:adjustRightInd w:val="0"/>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3.2</w:t>
            </w:r>
          </w:p>
        </w:tc>
        <w:tc>
          <w:tcPr>
            <w:tcW w:w="2328" w:type="dxa"/>
            <w:tcBorders>
              <w:top w:val="single" w:color="auto" w:sz="4" w:space="0"/>
              <w:left w:val="nil"/>
              <w:bottom w:val="single" w:color="auto" w:sz="4" w:space="0"/>
              <w:right w:val="single" w:color="auto" w:sz="4" w:space="0"/>
            </w:tcBorders>
            <w:noWrap w:val="0"/>
            <w:vAlign w:val="center"/>
          </w:tcPr>
          <w:p w14:paraId="3D69DD99">
            <w:pPr>
              <w:widowControl/>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磋商有效期</w:t>
            </w:r>
          </w:p>
        </w:tc>
        <w:tc>
          <w:tcPr>
            <w:tcW w:w="6237" w:type="dxa"/>
            <w:tcBorders>
              <w:top w:val="single" w:color="auto" w:sz="4" w:space="0"/>
              <w:left w:val="nil"/>
              <w:bottom w:val="single" w:color="auto" w:sz="4" w:space="0"/>
              <w:right w:val="single" w:color="auto" w:sz="4" w:space="0"/>
            </w:tcBorders>
            <w:noWrap w:val="0"/>
            <w:vAlign w:val="center"/>
          </w:tcPr>
          <w:p w14:paraId="112AEAE2">
            <w:pPr>
              <w:widowControl/>
              <w:spacing w:line="360" w:lineRule="auto"/>
              <w:rPr>
                <w:rFonts w:hint="eastAsia" w:ascii="宋体" w:hAnsi="宋体" w:cs="宋体"/>
                <w:color w:val="000000"/>
                <w:sz w:val="24"/>
                <w:szCs w:val="24"/>
                <w:highlight w:val="none"/>
              </w:rPr>
            </w:pPr>
            <w:r>
              <w:rPr>
                <w:rFonts w:hint="eastAsia" w:ascii="宋体" w:hAnsi="宋体" w:cs="宋体"/>
                <w:color w:val="000000"/>
                <w:sz w:val="24"/>
                <w:szCs w:val="24"/>
                <w:highlight w:val="none"/>
              </w:rPr>
              <w:t>60日历天</w:t>
            </w:r>
          </w:p>
        </w:tc>
      </w:tr>
      <w:tr w14:paraId="570FC61A">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3D66BEF1">
            <w:pPr>
              <w:autoSpaceDE w:val="0"/>
              <w:autoSpaceDN w:val="0"/>
              <w:adjustRightInd w:val="0"/>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3.3</w:t>
            </w:r>
          </w:p>
        </w:tc>
        <w:tc>
          <w:tcPr>
            <w:tcW w:w="2328" w:type="dxa"/>
            <w:tcBorders>
              <w:top w:val="single" w:color="auto" w:sz="4" w:space="0"/>
              <w:left w:val="nil"/>
              <w:bottom w:val="single" w:color="auto" w:sz="4" w:space="0"/>
              <w:right w:val="single" w:color="auto" w:sz="4" w:space="0"/>
            </w:tcBorders>
            <w:noWrap w:val="0"/>
            <w:vAlign w:val="center"/>
          </w:tcPr>
          <w:p w14:paraId="32117EF2">
            <w:pPr>
              <w:widowControl/>
              <w:spacing w:line="360" w:lineRule="auto"/>
              <w:jc w:val="center"/>
              <w:rPr>
                <w:rFonts w:hint="eastAsia" w:ascii="宋体" w:hAnsi="宋体" w:cs="宋体"/>
                <w:color w:val="000000"/>
                <w:kern w:val="0"/>
                <w:sz w:val="24"/>
                <w:szCs w:val="24"/>
                <w:highlight w:val="none"/>
              </w:rPr>
            </w:pPr>
            <w:r>
              <w:rPr>
                <w:rFonts w:hint="eastAsia" w:ascii="宋体" w:hAnsi="宋体" w:cs="宋体"/>
                <w:color w:val="000000"/>
                <w:kern w:val="44"/>
                <w:sz w:val="24"/>
                <w:szCs w:val="24"/>
                <w:highlight w:val="none"/>
              </w:rPr>
              <w:t>磋商保证金</w:t>
            </w:r>
          </w:p>
        </w:tc>
        <w:tc>
          <w:tcPr>
            <w:tcW w:w="6237" w:type="dxa"/>
            <w:tcBorders>
              <w:top w:val="single" w:color="auto" w:sz="4" w:space="0"/>
              <w:left w:val="nil"/>
              <w:bottom w:val="single" w:color="auto" w:sz="4" w:space="0"/>
              <w:right w:val="single" w:color="auto" w:sz="4" w:space="0"/>
            </w:tcBorders>
            <w:noWrap w:val="0"/>
            <w:vAlign w:val="center"/>
          </w:tcPr>
          <w:p w14:paraId="6F937C3A">
            <w:pPr>
              <w:widowControl/>
              <w:spacing w:line="360" w:lineRule="auto"/>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按照《河南省财政厅关于优化政府采购营商环境有关问题的通知》（豫财购[2020]4号文）的要求本项目不再收取保证金。</w:t>
            </w:r>
          </w:p>
        </w:tc>
      </w:tr>
      <w:tr w14:paraId="5F0DFB6E">
        <w:tblPrEx>
          <w:tblCellMar>
            <w:top w:w="0" w:type="dxa"/>
            <w:left w:w="108" w:type="dxa"/>
            <w:bottom w:w="0" w:type="dxa"/>
            <w:right w:w="108" w:type="dxa"/>
          </w:tblCellMar>
        </w:tblPrEx>
        <w:trPr>
          <w:trHeight w:val="9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31779945">
            <w:pPr>
              <w:autoSpaceDE w:val="0"/>
              <w:autoSpaceDN w:val="0"/>
              <w:adjustRightInd w:val="0"/>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3.4</w:t>
            </w:r>
          </w:p>
        </w:tc>
        <w:tc>
          <w:tcPr>
            <w:tcW w:w="2328" w:type="dxa"/>
            <w:tcBorders>
              <w:top w:val="single" w:color="auto" w:sz="4" w:space="0"/>
              <w:left w:val="nil"/>
              <w:bottom w:val="single" w:color="auto" w:sz="4" w:space="0"/>
              <w:right w:val="single" w:color="auto" w:sz="4" w:space="0"/>
            </w:tcBorders>
            <w:noWrap w:val="0"/>
            <w:vAlign w:val="center"/>
          </w:tcPr>
          <w:p w14:paraId="0E2A2652">
            <w:pPr>
              <w:spacing w:line="420" w:lineRule="exact"/>
              <w:jc w:val="center"/>
              <w:rPr>
                <w:rFonts w:hint="eastAsia" w:ascii="宋体" w:hAnsi="宋体" w:cs="宋体"/>
                <w:color w:val="000000"/>
                <w:kern w:val="44"/>
                <w:sz w:val="24"/>
                <w:szCs w:val="24"/>
                <w:highlight w:val="none"/>
              </w:rPr>
            </w:pPr>
            <w:r>
              <w:rPr>
                <w:rFonts w:hint="eastAsia" w:ascii="宋体" w:hAnsi="宋体" w:eastAsia="宋体" w:cs="宋体"/>
                <w:sz w:val="24"/>
                <w:szCs w:val="24"/>
                <w:highlight w:val="none"/>
                <w:lang w:val="en-US" w:eastAsia="zh-CN"/>
              </w:rPr>
              <w:t>偏离</w:t>
            </w:r>
          </w:p>
        </w:tc>
        <w:tc>
          <w:tcPr>
            <w:tcW w:w="6237" w:type="dxa"/>
            <w:tcBorders>
              <w:top w:val="single" w:color="auto" w:sz="4" w:space="0"/>
              <w:left w:val="nil"/>
              <w:bottom w:val="single" w:color="auto" w:sz="4" w:space="0"/>
              <w:right w:val="single" w:color="auto" w:sz="4" w:space="0"/>
            </w:tcBorders>
            <w:noWrap w:val="0"/>
            <w:vAlign w:val="center"/>
          </w:tcPr>
          <w:p w14:paraId="4D696F6F">
            <w:pPr>
              <w:spacing w:line="420" w:lineRule="exact"/>
              <w:rPr>
                <w:rFonts w:hint="eastAsia" w:ascii="宋体" w:hAnsi="宋体" w:cs="宋体"/>
                <w:color w:val="000000"/>
                <w:sz w:val="24"/>
                <w:szCs w:val="24"/>
                <w:highlight w:val="none"/>
              </w:rPr>
            </w:pPr>
            <w:r>
              <w:rPr>
                <w:rFonts w:hint="eastAsia" w:ascii="宋体" w:hAnsi="宋体" w:eastAsia="宋体" w:cs="宋体"/>
                <w:sz w:val="24"/>
                <w:szCs w:val="24"/>
                <w:highlight w:val="none"/>
                <w:lang w:val="en-US" w:eastAsia="zh-CN"/>
              </w:rPr>
              <w:t>允许正偏离。</w:t>
            </w:r>
          </w:p>
        </w:tc>
      </w:tr>
      <w:tr w14:paraId="51982C1F">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6D4B84A1">
            <w:pPr>
              <w:autoSpaceDE w:val="0"/>
              <w:autoSpaceDN w:val="0"/>
              <w:adjustRightInd w:val="0"/>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3.5</w:t>
            </w:r>
          </w:p>
        </w:tc>
        <w:tc>
          <w:tcPr>
            <w:tcW w:w="2328" w:type="dxa"/>
            <w:tcBorders>
              <w:top w:val="single" w:color="auto" w:sz="4" w:space="0"/>
              <w:left w:val="nil"/>
              <w:bottom w:val="single" w:color="auto" w:sz="4" w:space="0"/>
              <w:right w:val="single" w:color="auto" w:sz="4" w:space="0"/>
            </w:tcBorders>
            <w:noWrap w:val="0"/>
            <w:vAlign w:val="center"/>
          </w:tcPr>
          <w:p w14:paraId="546758CF">
            <w:pPr>
              <w:widowControl/>
              <w:spacing w:line="360" w:lineRule="auto"/>
              <w:jc w:val="center"/>
              <w:rPr>
                <w:rFonts w:hint="eastAsia" w:ascii="宋体" w:hAnsi="宋体" w:cs="宋体"/>
                <w:color w:val="000000"/>
                <w:kern w:val="44"/>
                <w:sz w:val="24"/>
                <w:szCs w:val="24"/>
                <w:highlight w:val="none"/>
              </w:rPr>
            </w:pPr>
            <w:r>
              <w:rPr>
                <w:rFonts w:hint="eastAsia" w:ascii="宋体" w:hAnsi="宋体" w:cs="宋体"/>
                <w:color w:val="000000"/>
                <w:kern w:val="44"/>
                <w:sz w:val="24"/>
                <w:szCs w:val="24"/>
                <w:highlight w:val="none"/>
              </w:rPr>
              <w:t>近年完成的类似项目的年份要求</w:t>
            </w:r>
          </w:p>
        </w:tc>
        <w:tc>
          <w:tcPr>
            <w:tcW w:w="6237" w:type="dxa"/>
            <w:tcBorders>
              <w:top w:val="single" w:color="auto" w:sz="4" w:space="0"/>
              <w:left w:val="nil"/>
              <w:bottom w:val="single" w:color="auto" w:sz="4" w:space="0"/>
              <w:right w:val="single" w:color="auto" w:sz="4" w:space="0"/>
            </w:tcBorders>
            <w:noWrap w:val="0"/>
            <w:vAlign w:val="center"/>
          </w:tcPr>
          <w:p w14:paraId="34FB644C">
            <w:pPr>
              <w:widowControl/>
              <w:spacing w:line="360" w:lineRule="auto"/>
              <w:jc w:val="left"/>
              <w:rPr>
                <w:rFonts w:hint="eastAsia" w:ascii="宋体" w:hAnsi="宋体" w:cs="宋体"/>
                <w:color w:val="000000"/>
                <w:kern w:val="44"/>
                <w:sz w:val="24"/>
                <w:szCs w:val="24"/>
                <w:highlight w:val="none"/>
              </w:rPr>
            </w:pPr>
            <w:r>
              <w:rPr>
                <w:rFonts w:hint="eastAsia" w:ascii="宋体" w:hAnsi="宋体" w:cs="宋体"/>
                <w:color w:val="000000"/>
                <w:kern w:val="44"/>
                <w:sz w:val="24"/>
                <w:szCs w:val="24"/>
                <w:highlight w:val="none"/>
              </w:rPr>
              <w:t>202</w:t>
            </w:r>
            <w:r>
              <w:rPr>
                <w:rFonts w:hint="eastAsia" w:ascii="宋体" w:hAnsi="宋体" w:cs="宋体"/>
                <w:color w:val="000000"/>
                <w:kern w:val="44"/>
                <w:sz w:val="24"/>
                <w:szCs w:val="24"/>
                <w:highlight w:val="none"/>
                <w:lang w:val="en-US" w:eastAsia="zh-CN"/>
              </w:rPr>
              <w:t>3</w:t>
            </w:r>
            <w:r>
              <w:rPr>
                <w:rFonts w:hint="eastAsia" w:ascii="宋体" w:hAnsi="宋体" w:cs="宋体"/>
                <w:color w:val="000000"/>
                <w:kern w:val="44"/>
                <w:sz w:val="24"/>
                <w:szCs w:val="24"/>
                <w:highlight w:val="none"/>
              </w:rPr>
              <w:t>年1月1日以来</w:t>
            </w:r>
          </w:p>
        </w:tc>
      </w:tr>
      <w:tr w14:paraId="49C9502A">
        <w:tblPrEx>
          <w:tblCellMar>
            <w:top w:w="0" w:type="dxa"/>
            <w:left w:w="108" w:type="dxa"/>
            <w:bottom w:w="0" w:type="dxa"/>
            <w:right w:w="108" w:type="dxa"/>
          </w:tblCellMar>
        </w:tblPrEx>
        <w:trPr>
          <w:trHeight w:val="2722"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30B90B55">
            <w:pPr>
              <w:autoSpaceDE w:val="0"/>
              <w:autoSpaceDN w:val="0"/>
              <w:adjustRightInd w:val="0"/>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3.6</w:t>
            </w:r>
          </w:p>
        </w:tc>
        <w:tc>
          <w:tcPr>
            <w:tcW w:w="2328" w:type="dxa"/>
            <w:tcBorders>
              <w:top w:val="single" w:color="auto" w:sz="4" w:space="0"/>
              <w:left w:val="nil"/>
              <w:bottom w:val="single" w:color="auto" w:sz="4" w:space="0"/>
              <w:right w:val="single" w:color="auto" w:sz="4" w:space="0"/>
            </w:tcBorders>
            <w:noWrap w:val="0"/>
            <w:vAlign w:val="center"/>
          </w:tcPr>
          <w:p w14:paraId="64A6EE8A">
            <w:pPr>
              <w:widowControl/>
              <w:spacing w:line="360" w:lineRule="auto"/>
              <w:jc w:val="left"/>
              <w:rPr>
                <w:rFonts w:hint="eastAsia" w:ascii="宋体" w:hAnsi="宋体" w:eastAsia="宋体" w:cs="宋体"/>
                <w:color w:val="000000"/>
                <w:kern w:val="44"/>
                <w:sz w:val="24"/>
                <w:szCs w:val="24"/>
                <w:highlight w:val="none"/>
              </w:rPr>
            </w:pPr>
            <w:r>
              <w:rPr>
                <w:rFonts w:hint="eastAsia" w:ascii="宋体" w:hAnsi="宋体" w:eastAsia="宋体" w:cs="宋体"/>
                <w:color w:val="000000"/>
                <w:kern w:val="44"/>
                <w:sz w:val="24"/>
                <w:szCs w:val="24"/>
                <w:highlight w:val="none"/>
              </w:rPr>
              <w:t>投标无效的情形</w:t>
            </w:r>
          </w:p>
        </w:tc>
        <w:tc>
          <w:tcPr>
            <w:tcW w:w="6237" w:type="dxa"/>
            <w:tcBorders>
              <w:top w:val="single" w:color="auto" w:sz="4" w:space="0"/>
              <w:left w:val="nil"/>
              <w:bottom w:val="single" w:color="auto" w:sz="4" w:space="0"/>
              <w:right w:val="single" w:color="auto" w:sz="4" w:space="0"/>
            </w:tcBorders>
            <w:noWrap w:val="0"/>
            <w:vAlign w:val="center"/>
          </w:tcPr>
          <w:p w14:paraId="6AC9BF69">
            <w:pPr>
              <w:widowControl/>
              <w:spacing w:line="360" w:lineRule="auto"/>
              <w:jc w:val="left"/>
              <w:rPr>
                <w:rFonts w:hint="eastAsia" w:ascii="宋体" w:hAnsi="宋体" w:eastAsia="宋体" w:cs="宋体"/>
                <w:color w:val="000000"/>
                <w:kern w:val="44"/>
                <w:sz w:val="24"/>
                <w:szCs w:val="24"/>
                <w:highlight w:val="none"/>
              </w:rPr>
            </w:pPr>
            <w:r>
              <w:rPr>
                <w:rFonts w:hint="eastAsia" w:ascii="宋体" w:hAnsi="宋体" w:eastAsia="宋体" w:cs="宋体"/>
                <w:color w:val="000000"/>
                <w:kern w:val="44"/>
                <w:sz w:val="24"/>
                <w:szCs w:val="24"/>
                <w:highlight w:val="none"/>
              </w:rPr>
              <w:t>1.</w:t>
            </w:r>
            <w:r>
              <w:rPr>
                <w:rFonts w:hint="eastAsia" w:ascii="宋体" w:hAnsi="宋体" w:eastAsia="宋体" w:cs="宋体"/>
                <w:color w:val="000000"/>
                <w:kern w:val="44"/>
                <w:sz w:val="24"/>
                <w:szCs w:val="24"/>
                <w:highlight w:val="none"/>
                <w:lang w:val="en-US" w:eastAsia="zh-CN"/>
              </w:rPr>
              <w:t>响应</w:t>
            </w:r>
            <w:r>
              <w:rPr>
                <w:rFonts w:hint="eastAsia" w:ascii="宋体" w:hAnsi="宋体" w:eastAsia="宋体" w:cs="宋体"/>
                <w:color w:val="000000"/>
                <w:kern w:val="44"/>
                <w:sz w:val="24"/>
                <w:szCs w:val="24"/>
                <w:highlight w:val="none"/>
              </w:rPr>
              <w:t>文件未按照</w:t>
            </w:r>
            <w:r>
              <w:rPr>
                <w:rFonts w:hint="eastAsia" w:ascii="宋体" w:hAnsi="宋体" w:eastAsia="宋体" w:cs="宋体"/>
                <w:color w:val="000000"/>
                <w:kern w:val="44"/>
                <w:sz w:val="24"/>
                <w:szCs w:val="24"/>
                <w:highlight w:val="none"/>
                <w:lang w:eastAsia="zh-CN"/>
              </w:rPr>
              <w:t>磋商文件</w:t>
            </w:r>
            <w:r>
              <w:rPr>
                <w:rFonts w:hint="eastAsia" w:ascii="宋体" w:hAnsi="宋体" w:eastAsia="宋体" w:cs="宋体"/>
                <w:color w:val="000000"/>
                <w:kern w:val="44"/>
                <w:sz w:val="24"/>
                <w:szCs w:val="24"/>
                <w:highlight w:val="none"/>
              </w:rPr>
              <w:t>规定要求签署、盖章的；</w:t>
            </w:r>
          </w:p>
          <w:p w14:paraId="52000A35">
            <w:pPr>
              <w:widowControl/>
              <w:spacing w:line="360" w:lineRule="auto"/>
              <w:jc w:val="left"/>
              <w:rPr>
                <w:rFonts w:hint="eastAsia" w:ascii="宋体" w:hAnsi="宋体" w:eastAsia="宋体" w:cs="宋体"/>
                <w:color w:val="000000"/>
                <w:kern w:val="44"/>
                <w:sz w:val="24"/>
                <w:szCs w:val="24"/>
                <w:highlight w:val="none"/>
              </w:rPr>
            </w:pPr>
            <w:r>
              <w:rPr>
                <w:rFonts w:hint="eastAsia" w:ascii="宋体" w:hAnsi="宋体" w:eastAsia="宋体" w:cs="宋体"/>
                <w:color w:val="000000"/>
                <w:kern w:val="44"/>
                <w:sz w:val="24"/>
                <w:szCs w:val="24"/>
                <w:highlight w:val="none"/>
                <w:lang w:val="en-US" w:eastAsia="zh-CN"/>
              </w:rPr>
              <w:t>2</w:t>
            </w:r>
            <w:r>
              <w:rPr>
                <w:rFonts w:hint="eastAsia" w:ascii="宋体" w:hAnsi="宋体" w:eastAsia="宋体" w:cs="宋体"/>
                <w:color w:val="000000"/>
                <w:kern w:val="44"/>
                <w:sz w:val="24"/>
                <w:szCs w:val="24"/>
                <w:highlight w:val="none"/>
              </w:rPr>
              <w:t>.电子化投标文件附有采购人不能接受的条件的；</w:t>
            </w:r>
          </w:p>
          <w:p w14:paraId="65C254C9">
            <w:pPr>
              <w:widowControl/>
              <w:spacing w:line="360" w:lineRule="auto"/>
              <w:jc w:val="left"/>
              <w:rPr>
                <w:rFonts w:hint="eastAsia" w:ascii="宋体" w:hAnsi="宋体" w:eastAsia="宋体" w:cs="宋体"/>
                <w:color w:val="000000"/>
                <w:kern w:val="44"/>
                <w:sz w:val="24"/>
                <w:szCs w:val="24"/>
                <w:highlight w:val="none"/>
              </w:rPr>
            </w:pPr>
            <w:r>
              <w:rPr>
                <w:rFonts w:hint="eastAsia" w:ascii="宋体" w:hAnsi="宋体" w:eastAsia="宋体" w:cs="宋体"/>
                <w:color w:val="000000"/>
                <w:kern w:val="44"/>
                <w:sz w:val="24"/>
                <w:szCs w:val="24"/>
                <w:highlight w:val="none"/>
                <w:lang w:val="en-US" w:eastAsia="zh-CN"/>
              </w:rPr>
              <w:t>3</w:t>
            </w:r>
            <w:r>
              <w:rPr>
                <w:rFonts w:hint="eastAsia" w:ascii="宋体" w:hAnsi="宋体" w:eastAsia="宋体" w:cs="宋体"/>
                <w:color w:val="000000"/>
                <w:kern w:val="44"/>
                <w:sz w:val="24"/>
                <w:szCs w:val="24"/>
                <w:highlight w:val="none"/>
              </w:rPr>
              <w:t>.以他人的名义投标、串通投标、以行贿手段谋取中标或者以其他弄虚作假方式投标的；</w:t>
            </w:r>
          </w:p>
          <w:p w14:paraId="6B792AE4">
            <w:pPr>
              <w:widowControl/>
              <w:spacing w:line="360" w:lineRule="auto"/>
              <w:jc w:val="left"/>
              <w:rPr>
                <w:rFonts w:hint="eastAsia" w:ascii="宋体" w:hAnsi="宋体" w:eastAsia="宋体" w:cs="宋体"/>
                <w:color w:val="000000"/>
                <w:kern w:val="44"/>
                <w:sz w:val="24"/>
                <w:szCs w:val="24"/>
                <w:highlight w:val="none"/>
              </w:rPr>
            </w:pPr>
            <w:r>
              <w:rPr>
                <w:rFonts w:hint="eastAsia" w:ascii="宋体" w:hAnsi="宋体" w:eastAsia="宋体" w:cs="宋体"/>
                <w:color w:val="000000"/>
                <w:kern w:val="44"/>
                <w:sz w:val="24"/>
                <w:szCs w:val="24"/>
                <w:highlight w:val="none"/>
                <w:lang w:val="en-US" w:eastAsia="zh-CN"/>
              </w:rPr>
              <w:t>4</w:t>
            </w:r>
            <w:r>
              <w:rPr>
                <w:rFonts w:hint="eastAsia" w:ascii="宋体" w:hAnsi="宋体" w:eastAsia="宋体" w:cs="宋体"/>
                <w:color w:val="000000"/>
                <w:kern w:val="44"/>
                <w:sz w:val="24"/>
                <w:szCs w:val="24"/>
                <w:highlight w:val="none"/>
              </w:rPr>
              <w:t>.采取不正当手段谋取中标的。</w:t>
            </w:r>
          </w:p>
        </w:tc>
      </w:tr>
      <w:tr w14:paraId="32D7627B">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107453F3">
            <w:pPr>
              <w:autoSpaceDE w:val="0"/>
              <w:autoSpaceDN w:val="0"/>
              <w:adjustRightInd w:val="0"/>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3.7</w:t>
            </w:r>
          </w:p>
        </w:tc>
        <w:tc>
          <w:tcPr>
            <w:tcW w:w="2328" w:type="dxa"/>
            <w:tcBorders>
              <w:top w:val="single" w:color="auto" w:sz="4" w:space="0"/>
              <w:left w:val="nil"/>
              <w:bottom w:val="single" w:color="auto" w:sz="4" w:space="0"/>
              <w:right w:val="single" w:color="auto" w:sz="4" w:space="0"/>
            </w:tcBorders>
            <w:noWrap w:val="0"/>
            <w:vAlign w:val="center"/>
          </w:tcPr>
          <w:p w14:paraId="5822C88D">
            <w:pPr>
              <w:widowControl/>
              <w:spacing w:line="360" w:lineRule="auto"/>
              <w:jc w:val="center"/>
              <w:rPr>
                <w:rFonts w:hint="eastAsia" w:ascii="宋体" w:hAnsi="宋体" w:cs="宋体"/>
                <w:color w:val="000000"/>
                <w:kern w:val="44"/>
                <w:sz w:val="24"/>
                <w:szCs w:val="24"/>
                <w:highlight w:val="none"/>
              </w:rPr>
            </w:pPr>
            <w:r>
              <w:rPr>
                <w:rFonts w:hint="eastAsia" w:ascii="宋体" w:hAnsi="宋体" w:cs="宋体"/>
                <w:color w:val="000000"/>
                <w:kern w:val="44"/>
                <w:sz w:val="24"/>
                <w:szCs w:val="24"/>
                <w:highlight w:val="none"/>
              </w:rPr>
              <w:t>是否允许递交备选投标方案</w:t>
            </w:r>
          </w:p>
        </w:tc>
        <w:tc>
          <w:tcPr>
            <w:tcW w:w="6237" w:type="dxa"/>
            <w:tcBorders>
              <w:top w:val="single" w:color="auto" w:sz="4" w:space="0"/>
              <w:left w:val="nil"/>
              <w:bottom w:val="single" w:color="auto" w:sz="4" w:space="0"/>
              <w:right w:val="single" w:color="auto" w:sz="4" w:space="0"/>
            </w:tcBorders>
            <w:noWrap w:val="0"/>
            <w:vAlign w:val="center"/>
          </w:tcPr>
          <w:p w14:paraId="67852EA0">
            <w:pPr>
              <w:widowControl/>
              <w:spacing w:line="360" w:lineRule="auto"/>
              <w:jc w:val="left"/>
              <w:rPr>
                <w:rFonts w:hint="eastAsia" w:ascii="宋体" w:hAnsi="宋体" w:cs="宋体"/>
                <w:color w:val="000000"/>
                <w:kern w:val="44"/>
                <w:sz w:val="24"/>
                <w:szCs w:val="24"/>
                <w:highlight w:val="none"/>
              </w:rPr>
            </w:pPr>
            <w:r>
              <w:rPr>
                <w:rFonts w:hint="eastAsia" w:ascii="宋体" w:hAnsi="宋体" w:cs="宋体"/>
                <w:color w:val="000000"/>
                <w:kern w:val="44"/>
                <w:sz w:val="24"/>
                <w:szCs w:val="24"/>
                <w:highlight w:val="none"/>
              </w:rPr>
              <w:t>不允许</w:t>
            </w:r>
          </w:p>
        </w:tc>
      </w:tr>
      <w:tr w14:paraId="34C62698">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2F6F4EDD">
            <w:pPr>
              <w:autoSpaceDE w:val="0"/>
              <w:autoSpaceDN w:val="0"/>
              <w:adjustRightInd w:val="0"/>
              <w:spacing w:line="360" w:lineRule="auto"/>
              <w:jc w:val="center"/>
              <w:rPr>
                <w:rFonts w:ascii="宋体" w:hAnsi="宋体" w:cs="宋体"/>
                <w:color w:val="000000"/>
                <w:sz w:val="24"/>
                <w:szCs w:val="24"/>
                <w:highlight w:val="none"/>
              </w:rPr>
            </w:pPr>
            <w:r>
              <w:rPr>
                <w:rFonts w:hint="eastAsia" w:ascii="宋体" w:hAnsi="宋体" w:cs="宋体"/>
                <w:color w:val="000000"/>
                <w:sz w:val="24"/>
                <w:szCs w:val="24"/>
                <w:highlight w:val="none"/>
              </w:rPr>
              <w:t>3.7.1</w:t>
            </w:r>
          </w:p>
        </w:tc>
        <w:tc>
          <w:tcPr>
            <w:tcW w:w="2328" w:type="dxa"/>
            <w:tcBorders>
              <w:top w:val="single" w:color="auto" w:sz="4" w:space="0"/>
              <w:left w:val="nil"/>
              <w:bottom w:val="single" w:color="auto" w:sz="4" w:space="0"/>
              <w:right w:val="single" w:color="auto" w:sz="4" w:space="0"/>
            </w:tcBorders>
            <w:noWrap w:val="0"/>
            <w:vAlign w:val="center"/>
          </w:tcPr>
          <w:p w14:paraId="4C60FE85">
            <w:pPr>
              <w:widowControl/>
              <w:spacing w:line="360" w:lineRule="auto"/>
              <w:jc w:val="center"/>
              <w:rPr>
                <w:rFonts w:hint="eastAsia" w:ascii="宋体" w:hAnsi="宋体" w:cs="宋体"/>
                <w:color w:val="000000"/>
                <w:kern w:val="44"/>
                <w:sz w:val="24"/>
                <w:szCs w:val="24"/>
                <w:highlight w:val="none"/>
              </w:rPr>
            </w:pPr>
            <w:r>
              <w:rPr>
                <w:rFonts w:hint="eastAsia" w:ascii="宋体" w:hAnsi="宋体" w:cs="宋体"/>
                <w:color w:val="000000"/>
                <w:kern w:val="44"/>
                <w:sz w:val="24"/>
                <w:szCs w:val="24"/>
                <w:highlight w:val="none"/>
              </w:rPr>
              <w:t>投标文件副本份数及其他要求</w:t>
            </w:r>
          </w:p>
        </w:tc>
        <w:tc>
          <w:tcPr>
            <w:tcW w:w="6237" w:type="dxa"/>
            <w:tcBorders>
              <w:top w:val="single" w:color="auto" w:sz="4" w:space="0"/>
              <w:left w:val="nil"/>
              <w:bottom w:val="single" w:color="auto" w:sz="4" w:space="0"/>
              <w:right w:val="single" w:color="auto" w:sz="4" w:space="0"/>
            </w:tcBorders>
            <w:noWrap w:val="0"/>
            <w:vAlign w:val="center"/>
          </w:tcPr>
          <w:p w14:paraId="07098D3B">
            <w:pPr>
              <w:widowControl/>
              <w:spacing w:line="360" w:lineRule="auto"/>
              <w:jc w:val="left"/>
              <w:rPr>
                <w:rFonts w:hint="eastAsia" w:ascii="宋体" w:hAnsi="宋体" w:cs="宋体"/>
                <w:color w:val="000000"/>
                <w:kern w:val="44"/>
                <w:sz w:val="24"/>
                <w:szCs w:val="24"/>
                <w:highlight w:val="none"/>
              </w:rPr>
            </w:pPr>
            <w:r>
              <w:rPr>
                <w:rFonts w:hint="eastAsia" w:ascii="宋体" w:hAnsi="宋体" w:cs="宋体"/>
                <w:color w:val="000000"/>
                <w:kern w:val="44"/>
                <w:sz w:val="24"/>
                <w:szCs w:val="24"/>
                <w:highlight w:val="none"/>
              </w:rPr>
              <w:t>1、本项目采用电子招标，根据三门峡市公共资源交易中心系统编制投标文件；</w:t>
            </w:r>
          </w:p>
          <w:p w14:paraId="13B8C6C7">
            <w:pPr>
              <w:widowControl/>
              <w:spacing w:line="360" w:lineRule="auto"/>
              <w:jc w:val="left"/>
              <w:rPr>
                <w:rFonts w:hint="eastAsia" w:ascii="宋体" w:hAnsi="宋体" w:cs="宋体"/>
                <w:color w:val="000000"/>
                <w:kern w:val="44"/>
                <w:sz w:val="24"/>
                <w:szCs w:val="24"/>
                <w:highlight w:val="none"/>
              </w:rPr>
            </w:pPr>
            <w:r>
              <w:rPr>
                <w:rFonts w:hint="eastAsia" w:ascii="宋体" w:hAnsi="宋体" w:cs="宋体"/>
                <w:color w:val="000000"/>
                <w:kern w:val="44"/>
                <w:sz w:val="24"/>
                <w:szCs w:val="24"/>
                <w:highlight w:val="none"/>
              </w:rPr>
              <w:t>2、开标时不再递交纸质投标文件，中标单位领取中标通知书时提交一份纸质投标文件，投标文件应按以下要求装订：胶装（不得采用活页装订），应有目录，并逐页标注连续页码，需加盖公章。</w:t>
            </w:r>
          </w:p>
        </w:tc>
      </w:tr>
      <w:tr w14:paraId="519CA93F">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1C067F70">
            <w:pPr>
              <w:autoSpaceDE w:val="0"/>
              <w:autoSpaceDN w:val="0"/>
              <w:adjustRightInd w:val="0"/>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3.8</w:t>
            </w:r>
          </w:p>
        </w:tc>
        <w:tc>
          <w:tcPr>
            <w:tcW w:w="2328" w:type="dxa"/>
            <w:tcBorders>
              <w:top w:val="single" w:color="auto" w:sz="4" w:space="0"/>
              <w:left w:val="nil"/>
              <w:bottom w:val="single" w:color="auto" w:sz="4" w:space="0"/>
              <w:right w:val="single" w:color="auto" w:sz="4" w:space="0"/>
            </w:tcBorders>
            <w:noWrap w:val="0"/>
            <w:vAlign w:val="center"/>
          </w:tcPr>
          <w:p w14:paraId="4660E03A">
            <w:pPr>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电子签章</w:t>
            </w:r>
          </w:p>
          <w:p w14:paraId="19DDFA9A">
            <w:pPr>
              <w:spacing w:line="360" w:lineRule="auto"/>
              <w:jc w:val="center"/>
              <w:rPr>
                <w:rFonts w:hint="eastAsia" w:ascii="宋体" w:hAnsi="宋体" w:cs="宋体"/>
                <w:color w:val="000000"/>
                <w:kern w:val="44"/>
                <w:sz w:val="24"/>
                <w:szCs w:val="24"/>
                <w:highlight w:val="none"/>
              </w:rPr>
            </w:pPr>
            <w:r>
              <w:rPr>
                <w:rFonts w:hint="eastAsia" w:ascii="宋体" w:hAnsi="宋体" w:cs="宋体"/>
                <w:color w:val="000000"/>
                <w:sz w:val="24"/>
                <w:szCs w:val="24"/>
                <w:highlight w:val="none"/>
              </w:rPr>
              <w:t>要求</w:t>
            </w:r>
          </w:p>
        </w:tc>
        <w:tc>
          <w:tcPr>
            <w:tcW w:w="6237" w:type="dxa"/>
            <w:tcBorders>
              <w:top w:val="single" w:color="auto" w:sz="4" w:space="0"/>
              <w:left w:val="nil"/>
              <w:bottom w:val="single" w:color="auto" w:sz="4" w:space="0"/>
              <w:right w:val="single" w:color="auto" w:sz="4" w:space="0"/>
            </w:tcBorders>
            <w:noWrap w:val="0"/>
            <w:vAlign w:val="center"/>
          </w:tcPr>
          <w:p w14:paraId="226219F2">
            <w:pPr>
              <w:spacing w:line="360" w:lineRule="auto"/>
              <w:rPr>
                <w:rFonts w:hint="eastAsia" w:ascii="宋体" w:hAnsi="宋体" w:cs="宋体"/>
                <w:color w:val="000000"/>
                <w:kern w:val="44"/>
                <w:sz w:val="24"/>
                <w:szCs w:val="24"/>
                <w:highlight w:val="none"/>
              </w:rPr>
            </w:pPr>
            <w:r>
              <w:rPr>
                <w:rFonts w:hint="eastAsia" w:ascii="宋体" w:hAnsi="宋体" w:cs="宋体"/>
                <w:color w:val="000000"/>
                <w:sz w:val="24"/>
                <w:szCs w:val="24"/>
                <w:highlight w:val="none"/>
              </w:rPr>
              <w:t>投标人在进行电子化磋商响应文件签章时，竞争性磋商文件中要求投标人盖章的，以签电子签章为准；要求法定代表人签章的，以签盖法定代表人签章为准。</w:t>
            </w:r>
          </w:p>
        </w:tc>
      </w:tr>
      <w:tr w14:paraId="2EC485E2">
        <w:tblPrEx>
          <w:tblCellMar>
            <w:top w:w="0" w:type="dxa"/>
            <w:left w:w="108" w:type="dxa"/>
            <w:bottom w:w="0" w:type="dxa"/>
            <w:right w:w="108" w:type="dxa"/>
          </w:tblCellMar>
        </w:tblPrEx>
        <w:trPr>
          <w:trHeight w:val="8534"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21312CE9">
            <w:pPr>
              <w:autoSpaceDE w:val="0"/>
              <w:autoSpaceDN w:val="0"/>
              <w:adjustRightInd w:val="0"/>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3.9</w:t>
            </w:r>
          </w:p>
        </w:tc>
        <w:tc>
          <w:tcPr>
            <w:tcW w:w="2328" w:type="dxa"/>
            <w:tcBorders>
              <w:top w:val="single" w:color="auto" w:sz="4" w:space="0"/>
              <w:left w:val="nil"/>
              <w:bottom w:val="single" w:color="auto" w:sz="4" w:space="0"/>
              <w:right w:val="single" w:color="auto" w:sz="4" w:space="0"/>
            </w:tcBorders>
            <w:noWrap w:val="0"/>
            <w:vAlign w:val="center"/>
          </w:tcPr>
          <w:p w14:paraId="49F85331">
            <w:pPr>
              <w:spacing w:line="360" w:lineRule="auto"/>
              <w:jc w:val="center"/>
              <w:rPr>
                <w:rFonts w:hint="eastAsia" w:ascii="宋体" w:hAnsi="宋体" w:cs="宋体"/>
                <w:color w:val="000000"/>
                <w:kern w:val="44"/>
                <w:sz w:val="24"/>
                <w:szCs w:val="24"/>
                <w:highlight w:val="none"/>
              </w:rPr>
            </w:pPr>
            <w:r>
              <w:rPr>
                <w:rFonts w:hint="eastAsia" w:ascii="宋体" w:hAnsi="宋体" w:cs="宋体"/>
                <w:color w:val="000000"/>
                <w:kern w:val="44"/>
                <w:sz w:val="24"/>
                <w:szCs w:val="24"/>
                <w:highlight w:val="none"/>
              </w:rPr>
              <w:t>电子化磋商响应文件的格式及上传</w:t>
            </w:r>
          </w:p>
        </w:tc>
        <w:tc>
          <w:tcPr>
            <w:tcW w:w="6237" w:type="dxa"/>
            <w:tcBorders>
              <w:top w:val="single" w:color="auto" w:sz="4" w:space="0"/>
              <w:left w:val="nil"/>
              <w:bottom w:val="single" w:color="auto" w:sz="4" w:space="0"/>
              <w:right w:val="single" w:color="auto" w:sz="4" w:space="0"/>
            </w:tcBorders>
            <w:noWrap w:val="0"/>
            <w:vAlign w:val="center"/>
          </w:tcPr>
          <w:p w14:paraId="2C6BB4CE">
            <w:pPr>
              <w:numPr>
                <w:ilvl w:val="0"/>
                <w:numId w:val="1"/>
              </w:numPr>
              <w:spacing w:line="360" w:lineRule="auto"/>
              <w:rPr>
                <w:rFonts w:hint="eastAsia" w:ascii="宋体" w:hAnsi="宋体" w:cs="宋体"/>
                <w:color w:val="000000"/>
                <w:sz w:val="24"/>
                <w:szCs w:val="24"/>
                <w:highlight w:val="none"/>
              </w:rPr>
            </w:pPr>
            <w:r>
              <w:rPr>
                <w:rFonts w:hint="eastAsia" w:ascii="宋体" w:hAnsi="宋体" w:cs="宋体"/>
                <w:color w:val="000000"/>
                <w:sz w:val="24"/>
                <w:szCs w:val="24"/>
                <w:highlight w:val="none"/>
              </w:rPr>
              <w:t>投标人所上传的电子化磋商响应文件，应是通过中心投标文件制作系统制作的（投标文件制作工具下载地址：https://download.bqpoint.com/download/downloaddetail.html?SourceFrom=Ztb&amp;ZtbSoftXiaQuCode=1506&amp;ZtbSoftType=tballinclusive），经过签章和加密后生成的电子版磋商响应文件。其中包含用于磋商响应文件上传的主文件（后缀为.smxtf）和用于应急补救的磋商响应文件备份文件（后缀为.nsmxtf）。</w:t>
            </w:r>
          </w:p>
          <w:p w14:paraId="76B34E3C">
            <w:pPr>
              <w:spacing w:line="360" w:lineRule="auto"/>
              <w:rPr>
                <w:rFonts w:hint="eastAsia" w:ascii="宋体" w:hAnsi="宋体" w:cs="宋体"/>
                <w:color w:val="000000"/>
                <w:sz w:val="24"/>
                <w:szCs w:val="24"/>
                <w:highlight w:val="none"/>
              </w:rPr>
            </w:pPr>
            <w:r>
              <w:rPr>
                <w:rFonts w:hint="eastAsia" w:ascii="宋体" w:hAnsi="宋体" w:cs="宋体"/>
                <w:color w:val="000000"/>
                <w:sz w:val="24"/>
                <w:szCs w:val="24"/>
                <w:highlight w:val="none"/>
              </w:rPr>
              <w:t>2.电子化磋商响应文件应在投标截止时间前成功上传至三门峡市公共资源电子化交易系统。至投标截止时间止，仍未上传成功的电子化磋商响应文件将不予接收。</w:t>
            </w:r>
          </w:p>
          <w:p w14:paraId="2193B0A1">
            <w:pPr>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注：如按照电子化投标操作教材制作完成的电子化磋商响应文件无法上传的，投标人应在投标截止时间前尽早的联系中心技术人员，以便有充分的时间进行处理。投标人应充分考虑到处理技术问题和上传数据等工作所需的时间问题，磋商响应文件未在投标截止时间前成功上传的，其磋商响应文件不予接收。</w:t>
            </w:r>
          </w:p>
        </w:tc>
      </w:tr>
      <w:tr w14:paraId="6AD33EFD">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2E336585">
            <w:pPr>
              <w:autoSpaceDE w:val="0"/>
              <w:autoSpaceDN w:val="0"/>
              <w:adjustRightInd w:val="0"/>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4.0</w:t>
            </w:r>
          </w:p>
        </w:tc>
        <w:tc>
          <w:tcPr>
            <w:tcW w:w="2328" w:type="dxa"/>
            <w:tcBorders>
              <w:top w:val="single" w:color="auto" w:sz="4" w:space="0"/>
              <w:left w:val="nil"/>
              <w:bottom w:val="single" w:color="auto" w:sz="4" w:space="0"/>
              <w:right w:val="single" w:color="auto" w:sz="4" w:space="0"/>
            </w:tcBorders>
            <w:noWrap w:val="0"/>
            <w:vAlign w:val="center"/>
          </w:tcPr>
          <w:p w14:paraId="6C6CCF91">
            <w:pPr>
              <w:widowControl/>
              <w:spacing w:line="360" w:lineRule="auto"/>
              <w:jc w:val="center"/>
              <w:rPr>
                <w:rFonts w:hint="eastAsia" w:ascii="宋体" w:hAnsi="宋体" w:cs="宋体"/>
                <w:color w:val="000000"/>
                <w:kern w:val="44"/>
                <w:sz w:val="24"/>
                <w:szCs w:val="24"/>
                <w:highlight w:val="none"/>
              </w:rPr>
            </w:pPr>
            <w:r>
              <w:rPr>
                <w:rFonts w:hint="eastAsia" w:ascii="宋体" w:hAnsi="宋体" w:cs="宋体"/>
                <w:color w:val="000000"/>
                <w:kern w:val="44"/>
                <w:sz w:val="24"/>
                <w:szCs w:val="24"/>
                <w:highlight w:val="none"/>
              </w:rPr>
              <w:t>磋商时间和</w:t>
            </w:r>
          </w:p>
          <w:p w14:paraId="7FA7BFDF">
            <w:pPr>
              <w:widowControl/>
              <w:spacing w:line="360" w:lineRule="auto"/>
              <w:jc w:val="center"/>
              <w:rPr>
                <w:rFonts w:hint="eastAsia" w:ascii="宋体" w:hAnsi="宋体" w:cs="宋体"/>
                <w:color w:val="000000"/>
                <w:kern w:val="44"/>
                <w:sz w:val="24"/>
                <w:szCs w:val="24"/>
                <w:highlight w:val="none"/>
              </w:rPr>
            </w:pPr>
            <w:r>
              <w:rPr>
                <w:rFonts w:hint="eastAsia" w:ascii="宋体" w:hAnsi="宋体" w:cs="宋体"/>
                <w:color w:val="000000"/>
                <w:kern w:val="44"/>
                <w:sz w:val="24"/>
                <w:szCs w:val="24"/>
                <w:highlight w:val="none"/>
              </w:rPr>
              <w:t>地点</w:t>
            </w:r>
          </w:p>
        </w:tc>
        <w:tc>
          <w:tcPr>
            <w:tcW w:w="6237" w:type="dxa"/>
            <w:tcBorders>
              <w:top w:val="single" w:color="auto" w:sz="4" w:space="0"/>
              <w:left w:val="nil"/>
              <w:bottom w:val="single" w:color="auto" w:sz="4" w:space="0"/>
              <w:right w:val="single" w:color="auto" w:sz="4" w:space="0"/>
            </w:tcBorders>
            <w:noWrap w:val="0"/>
            <w:vAlign w:val="center"/>
          </w:tcPr>
          <w:p w14:paraId="5B5896E0">
            <w:pPr>
              <w:widowControl/>
              <w:spacing w:line="360" w:lineRule="auto"/>
              <w:jc w:val="left"/>
              <w:rPr>
                <w:rFonts w:hint="eastAsia" w:ascii="宋体" w:hAnsi="宋体" w:cs="宋体"/>
                <w:color w:val="auto"/>
                <w:kern w:val="44"/>
                <w:sz w:val="24"/>
                <w:szCs w:val="24"/>
                <w:highlight w:val="none"/>
                <w:lang w:eastAsia="zh-CN"/>
              </w:rPr>
            </w:pPr>
            <w:r>
              <w:rPr>
                <w:rFonts w:hint="eastAsia" w:ascii="宋体" w:hAnsi="宋体" w:cs="宋体"/>
                <w:color w:val="auto"/>
                <w:kern w:val="44"/>
                <w:sz w:val="24"/>
                <w:szCs w:val="24"/>
                <w:highlight w:val="none"/>
              </w:rPr>
              <w:t xml:space="preserve">磋商时间: </w:t>
            </w:r>
            <w:r>
              <w:rPr>
                <w:rFonts w:hint="eastAsia" w:ascii="宋体" w:hAnsi="宋体" w:cs="宋体"/>
                <w:color w:val="auto"/>
                <w:kern w:val="44"/>
                <w:sz w:val="24"/>
                <w:szCs w:val="24"/>
                <w:highlight w:val="none"/>
                <w:lang w:eastAsia="zh-CN"/>
              </w:rPr>
              <w:t>202</w:t>
            </w:r>
            <w:r>
              <w:rPr>
                <w:rFonts w:hint="eastAsia" w:ascii="宋体" w:hAnsi="宋体" w:cs="宋体"/>
                <w:color w:val="auto"/>
                <w:kern w:val="44"/>
                <w:sz w:val="24"/>
                <w:szCs w:val="24"/>
                <w:highlight w:val="none"/>
                <w:lang w:val="en-US" w:eastAsia="zh-CN"/>
              </w:rPr>
              <w:t>6</w:t>
            </w:r>
            <w:r>
              <w:rPr>
                <w:rFonts w:hint="eastAsia" w:ascii="宋体" w:hAnsi="宋体" w:cs="宋体"/>
                <w:color w:val="auto"/>
                <w:kern w:val="44"/>
                <w:sz w:val="24"/>
                <w:szCs w:val="24"/>
                <w:highlight w:val="none"/>
                <w:lang w:eastAsia="zh-CN"/>
              </w:rPr>
              <w:t>年</w:t>
            </w:r>
            <w:r>
              <w:rPr>
                <w:rFonts w:hint="eastAsia" w:ascii="宋体" w:hAnsi="宋体" w:cs="宋体"/>
                <w:color w:val="auto"/>
                <w:kern w:val="44"/>
                <w:sz w:val="24"/>
                <w:szCs w:val="24"/>
                <w:highlight w:val="none"/>
                <w:lang w:val="en-US" w:eastAsia="zh-CN"/>
              </w:rPr>
              <w:t>07</w:t>
            </w:r>
            <w:r>
              <w:rPr>
                <w:rFonts w:hint="eastAsia" w:ascii="宋体" w:hAnsi="宋体" w:cs="宋体"/>
                <w:color w:val="auto"/>
                <w:kern w:val="44"/>
                <w:sz w:val="24"/>
                <w:szCs w:val="24"/>
                <w:highlight w:val="none"/>
                <w:lang w:eastAsia="zh-CN"/>
              </w:rPr>
              <w:t>月</w:t>
            </w:r>
            <w:r>
              <w:rPr>
                <w:rFonts w:hint="eastAsia" w:ascii="宋体" w:hAnsi="宋体" w:cs="宋体"/>
                <w:color w:val="auto"/>
                <w:kern w:val="44"/>
                <w:sz w:val="24"/>
                <w:szCs w:val="24"/>
                <w:highlight w:val="none"/>
                <w:lang w:val="en-US" w:eastAsia="zh-CN"/>
              </w:rPr>
              <w:t>29</w:t>
            </w:r>
            <w:r>
              <w:rPr>
                <w:rFonts w:hint="eastAsia" w:ascii="宋体" w:hAnsi="宋体" w:cs="宋体"/>
                <w:color w:val="auto"/>
                <w:kern w:val="44"/>
                <w:sz w:val="24"/>
                <w:szCs w:val="24"/>
                <w:highlight w:val="none"/>
                <w:lang w:eastAsia="zh-CN"/>
              </w:rPr>
              <w:t>日</w:t>
            </w:r>
            <w:r>
              <w:rPr>
                <w:rFonts w:hint="eastAsia" w:ascii="宋体" w:hAnsi="宋体" w:cs="宋体"/>
                <w:color w:val="auto"/>
                <w:kern w:val="44"/>
                <w:sz w:val="24"/>
                <w:szCs w:val="24"/>
                <w:highlight w:val="none"/>
                <w:lang w:val="en-US" w:eastAsia="zh-CN"/>
              </w:rPr>
              <w:t>08</w:t>
            </w:r>
            <w:r>
              <w:rPr>
                <w:rFonts w:hint="eastAsia" w:ascii="宋体" w:hAnsi="宋体" w:cs="宋体"/>
                <w:color w:val="auto"/>
                <w:kern w:val="44"/>
                <w:sz w:val="24"/>
                <w:szCs w:val="24"/>
                <w:highlight w:val="none"/>
                <w:lang w:eastAsia="zh-CN"/>
              </w:rPr>
              <w:t>时</w:t>
            </w:r>
            <w:r>
              <w:rPr>
                <w:rFonts w:hint="eastAsia" w:ascii="宋体" w:hAnsi="宋体" w:cs="宋体"/>
                <w:color w:val="auto"/>
                <w:kern w:val="44"/>
                <w:sz w:val="24"/>
                <w:szCs w:val="24"/>
                <w:highlight w:val="none"/>
                <w:lang w:val="en-US" w:eastAsia="zh-CN"/>
              </w:rPr>
              <w:t>30</w:t>
            </w:r>
            <w:r>
              <w:rPr>
                <w:rFonts w:hint="eastAsia" w:ascii="宋体" w:hAnsi="宋体" w:cs="宋体"/>
                <w:color w:val="auto"/>
                <w:kern w:val="44"/>
                <w:sz w:val="24"/>
                <w:szCs w:val="24"/>
                <w:highlight w:val="none"/>
                <w:lang w:eastAsia="zh-CN"/>
              </w:rPr>
              <w:t>分；</w:t>
            </w:r>
          </w:p>
          <w:p w14:paraId="5990E4EF">
            <w:pPr>
              <w:widowControl/>
              <w:spacing w:line="360" w:lineRule="auto"/>
              <w:jc w:val="left"/>
              <w:rPr>
                <w:rFonts w:hint="eastAsia" w:ascii="宋体" w:hAnsi="宋体" w:cs="宋体"/>
                <w:color w:val="000000"/>
                <w:kern w:val="44"/>
                <w:sz w:val="24"/>
                <w:szCs w:val="24"/>
                <w:highlight w:val="none"/>
              </w:rPr>
            </w:pPr>
            <w:r>
              <w:rPr>
                <w:rFonts w:hint="eastAsia" w:ascii="宋体" w:hAnsi="宋体" w:cs="宋体"/>
                <w:color w:val="auto"/>
                <w:kern w:val="44"/>
                <w:sz w:val="24"/>
                <w:szCs w:val="24"/>
                <w:highlight w:val="none"/>
              </w:rPr>
              <w:t>磋商地点: 灵宝市公共资源交易中心开标</w:t>
            </w:r>
            <w:r>
              <w:rPr>
                <w:rFonts w:hint="eastAsia" w:ascii="宋体" w:hAnsi="宋体" w:cs="宋体"/>
                <w:color w:val="auto"/>
                <w:kern w:val="44"/>
                <w:sz w:val="24"/>
                <w:szCs w:val="24"/>
                <w:highlight w:val="none"/>
                <w:lang w:val="en-US" w:eastAsia="zh-CN"/>
              </w:rPr>
              <w:t>二</w:t>
            </w:r>
            <w:r>
              <w:rPr>
                <w:rFonts w:hint="eastAsia" w:ascii="宋体" w:hAnsi="宋体" w:cs="宋体"/>
                <w:color w:val="auto"/>
                <w:kern w:val="44"/>
                <w:sz w:val="24"/>
                <w:szCs w:val="24"/>
                <w:highlight w:val="none"/>
              </w:rPr>
              <w:t>室，评标</w:t>
            </w:r>
            <w:r>
              <w:rPr>
                <w:rFonts w:hint="eastAsia" w:ascii="宋体" w:hAnsi="宋体" w:cs="宋体"/>
                <w:color w:val="auto"/>
                <w:kern w:val="44"/>
                <w:sz w:val="24"/>
                <w:szCs w:val="24"/>
                <w:highlight w:val="none"/>
                <w:lang w:val="en-US" w:eastAsia="zh-CN"/>
              </w:rPr>
              <w:t>二</w:t>
            </w:r>
            <w:r>
              <w:rPr>
                <w:rFonts w:hint="eastAsia" w:ascii="宋体" w:hAnsi="宋体" w:cs="宋体"/>
                <w:color w:val="auto"/>
                <w:kern w:val="44"/>
                <w:sz w:val="24"/>
                <w:szCs w:val="24"/>
                <w:highlight w:val="none"/>
              </w:rPr>
              <w:t>室</w:t>
            </w:r>
          </w:p>
        </w:tc>
      </w:tr>
      <w:tr w14:paraId="4FA84D12">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35B68CB6">
            <w:pPr>
              <w:autoSpaceDE w:val="0"/>
              <w:autoSpaceDN w:val="0"/>
              <w:adjustRightInd w:val="0"/>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4.1</w:t>
            </w:r>
          </w:p>
        </w:tc>
        <w:tc>
          <w:tcPr>
            <w:tcW w:w="2328" w:type="dxa"/>
            <w:tcBorders>
              <w:top w:val="single" w:color="auto" w:sz="4" w:space="0"/>
              <w:left w:val="nil"/>
              <w:bottom w:val="single" w:color="auto" w:sz="4" w:space="0"/>
              <w:right w:val="single" w:color="auto" w:sz="4" w:space="0"/>
            </w:tcBorders>
            <w:noWrap w:val="0"/>
            <w:vAlign w:val="center"/>
          </w:tcPr>
          <w:p w14:paraId="1BB53955">
            <w:pPr>
              <w:widowControl/>
              <w:spacing w:line="360" w:lineRule="auto"/>
              <w:jc w:val="center"/>
              <w:rPr>
                <w:rFonts w:hint="eastAsia" w:ascii="宋体" w:hAnsi="宋体" w:cs="宋体"/>
                <w:color w:val="000000"/>
                <w:kern w:val="44"/>
                <w:sz w:val="24"/>
                <w:szCs w:val="24"/>
                <w:highlight w:val="none"/>
              </w:rPr>
            </w:pPr>
            <w:r>
              <w:rPr>
                <w:rFonts w:hint="eastAsia" w:ascii="宋体" w:hAnsi="宋体" w:cs="宋体"/>
                <w:color w:val="000000"/>
                <w:kern w:val="44"/>
                <w:sz w:val="24"/>
                <w:szCs w:val="24"/>
                <w:highlight w:val="none"/>
              </w:rPr>
              <w:t>磋商程序</w:t>
            </w:r>
          </w:p>
        </w:tc>
        <w:tc>
          <w:tcPr>
            <w:tcW w:w="6237" w:type="dxa"/>
            <w:tcBorders>
              <w:top w:val="single" w:color="auto" w:sz="4" w:space="0"/>
              <w:left w:val="nil"/>
              <w:bottom w:val="single" w:color="auto" w:sz="4" w:space="0"/>
              <w:right w:val="single" w:color="auto" w:sz="4" w:space="0"/>
            </w:tcBorders>
            <w:noWrap w:val="0"/>
            <w:vAlign w:val="center"/>
          </w:tcPr>
          <w:p w14:paraId="790B0253">
            <w:pPr>
              <w:widowControl/>
              <w:spacing w:line="360" w:lineRule="auto"/>
              <w:jc w:val="left"/>
              <w:rPr>
                <w:rFonts w:hint="eastAsia" w:ascii="宋体" w:hAnsi="宋体" w:cs="宋体"/>
                <w:color w:val="000000"/>
                <w:kern w:val="44"/>
                <w:sz w:val="24"/>
                <w:szCs w:val="24"/>
                <w:highlight w:val="none"/>
              </w:rPr>
            </w:pPr>
            <w:r>
              <w:rPr>
                <w:rFonts w:hint="eastAsia" w:ascii="宋体" w:hAnsi="宋体" w:cs="宋体"/>
                <w:color w:val="000000"/>
                <w:kern w:val="44"/>
                <w:sz w:val="24"/>
                <w:szCs w:val="24"/>
                <w:highlight w:val="none"/>
              </w:rPr>
              <w:t>按电子化磋商响应文件上传的时间顺序磋商。</w:t>
            </w:r>
          </w:p>
        </w:tc>
      </w:tr>
      <w:tr w14:paraId="7A72D686">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00CBAFC2">
            <w:pPr>
              <w:autoSpaceDE w:val="0"/>
              <w:autoSpaceDN w:val="0"/>
              <w:adjustRightInd w:val="0"/>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4.2</w:t>
            </w:r>
          </w:p>
        </w:tc>
        <w:tc>
          <w:tcPr>
            <w:tcW w:w="2328" w:type="dxa"/>
            <w:tcBorders>
              <w:top w:val="single" w:color="auto" w:sz="4" w:space="0"/>
              <w:left w:val="nil"/>
              <w:bottom w:val="single" w:color="auto" w:sz="4" w:space="0"/>
              <w:right w:val="single" w:color="auto" w:sz="4" w:space="0"/>
            </w:tcBorders>
            <w:noWrap w:val="0"/>
            <w:vAlign w:val="center"/>
          </w:tcPr>
          <w:p w14:paraId="456D9589">
            <w:pPr>
              <w:widowControl/>
              <w:spacing w:line="360" w:lineRule="auto"/>
              <w:jc w:val="center"/>
              <w:rPr>
                <w:rFonts w:hint="eastAsia" w:ascii="宋体" w:hAnsi="宋体" w:cs="宋体"/>
                <w:color w:val="000000"/>
                <w:kern w:val="44"/>
                <w:sz w:val="24"/>
                <w:szCs w:val="24"/>
                <w:highlight w:val="none"/>
              </w:rPr>
            </w:pPr>
            <w:r>
              <w:rPr>
                <w:rFonts w:hint="eastAsia" w:ascii="宋体" w:hAnsi="宋体" w:cs="宋体"/>
                <w:color w:val="000000"/>
                <w:kern w:val="44"/>
                <w:sz w:val="24"/>
                <w:szCs w:val="24"/>
                <w:highlight w:val="none"/>
              </w:rPr>
              <w:t>磋商小组的</w:t>
            </w:r>
          </w:p>
          <w:p w14:paraId="696B7D8F">
            <w:pPr>
              <w:widowControl/>
              <w:spacing w:line="360" w:lineRule="auto"/>
              <w:jc w:val="center"/>
              <w:rPr>
                <w:rFonts w:hint="eastAsia" w:ascii="宋体" w:hAnsi="宋体" w:cs="宋体"/>
                <w:color w:val="000000"/>
                <w:kern w:val="44"/>
                <w:sz w:val="24"/>
                <w:szCs w:val="24"/>
                <w:highlight w:val="none"/>
              </w:rPr>
            </w:pPr>
            <w:r>
              <w:rPr>
                <w:rFonts w:hint="eastAsia" w:ascii="宋体" w:hAnsi="宋体" w:cs="宋体"/>
                <w:color w:val="000000"/>
                <w:kern w:val="44"/>
                <w:sz w:val="24"/>
                <w:szCs w:val="24"/>
                <w:highlight w:val="none"/>
              </w:rPr>
              <w:t>组建</w:t>
            </w:r>
          </w:p>
        </w:tc>
        <w:tc>
          <w:tcPr>
            <w:tcW w:w="6237" w:type="dxa"/>
            <w:tcBorders>
              <w:top w:val="single" w:color="auto" w:sz="4" w:space="0"/>
              <w:left w:val="nil"/>
              <w:bottom w:val="single" w:color="auto" w:sz="4" w:space="0"/>
              <w:right w:val="single" w:color="auto" w:sz="4" w:space="0"/>
            </w:tcBorders>
            <w:shd w:val="clear" w:color="auto" w:fill="auto"/>
            <w:noWrap w:val="0"/>
            <w:vAlign w:val="center"/>
          </w:tcPr>
          <w:p w14:paraId="4715B266">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b w:val="0"/>
                <w:bCs w:val="0"/>
                <w:color w:val="auto"/>
                <w:kern w:val="2"/>
                <w:sz w:val="28"/>
                <w:szCs w:val="28"/>
                <w:highlight w:val="none"/>
                <w:lang w:val="en-US" w:eastAsia="zh-CN" w:bidi="ar-SA"/>
              </w:rPr>
            </w:pPr>
            <w:r>
              <w:rPr>
                <w:rFonts w:hint="eastAsia" w:ascii="宋体" w:hAnsi="宋体" w:cs="宋体"/>
                <w:sz w:val="24"/>
                <w:szCs w:val="24"/>
                <w:highlight w:val="none"/>
              </w:rPr>
              <w:t>磋商小组构成：由</w:t>
            </w:r>
            <w:r>
              <w:rPr>
                <w:rFonts w:hint="eastAsia" w:ascii="宋体" w:hAnsi="宋体" w:cs="宋体"/>
                <w:sz w:val="24"/>
                <w:szCs w:val="24"/>
                <w:highlight w:val="none"/>
                <w:lang w:val="en-US" w:eastAsia="zh-CN"/>
              </w:rPr>
              <w:t>招标</w:t>
            </w:r>
            <w:r>
              <w:rPr>
                <w:rFonts w:hint="eastAsia" w:ascii="宋体" w:hAnsi="宋体" w:cs="宋体"/>
                <w:sz w:val="24"/>
                <w:szCs w:val="24"/>
                <w:highlight w:val="none"/>
              </w:rPr>
              <w:t>人代表及有关经济、技术等方面的专家共3人组成，其中</w:t>
            </w:r>
            <w:r>
              <w:rPr>
                <w:rFonts w:hint="eastAsia" w:ascii="宋体" w:hAnsi="宋体" w:cs="宋体"/>
                <w:sz w:val="24"/>
                <w:szCs w:val="24"/>
                <w:highlight w:val="none"/>
                <w:lang w:val="en-US" w:eastAsia="zh-CN"/>
              </w:rPr>
              <w:t>招标人</w:t>
            </w:r>
            <w:r>
              <w:rPr>
                <w:rFonts w:hint="eastAsia" w:ascii="宋体" w:hAnsi="宋体" w:cs="宋体"/>
                <w:sz w:val="24"/>
                <w:szCs w:val="24"/>
                <w:highlight w:val="none"/>
              </w:rPr>
              <w:t>代表1人，经济、技术等有关方面的专家各1人。评标专家确定方式：参加评标的专家由</w:t>
            </w:r>
            <w:r>
              <w:rPr>
                <w:rFonts w:hint="eastAsia" w:ascii="宋体" w:hAnsi="宋体" w:cs="宋体"/>
                <w:sz w:val="24"/>
                <w:szCs w:val="24"/>
                <w:highlight w:val="none"/>
                <w:lang w:eastAsia="zh-CN"/>
              </w:rPr>
              <w:t>招标人</w:t>
            </w:r>
            <w:r>
              <w:rPr>
                <w:rFonts w:hint="eastAsia" w:ascii="宋体" w:hAnsi="宋体" w:cs="宋体"/>
                <w:sz w:val="24"/>
                <w:szCs w:val="24"/>
                <w:highlight w:val="none"/>
              </w:rPr>
              <w:t>、监督人在三门峡市</w:t>
            </w:r>
            <w:r>
              <w:rPr>
                <w:rFonts w:hint="eastAsia" w:ascii="宋体" w:hAnsi="宋体" w:cs="宋体"/>
                <w:sz w:val="24"/>
                <w:szCs w:val="24"/>
                <w:highlight w:val="none"/>
                <w:lang w:val="en-US" w:eastAsia="zh-CN"/>
              </w:rPr>
              <w:t>灵宝市</w:t>
            </w:r>
            <w:r>
              <w:rPr>
                <w:rFonts w:hint="eastAsia" w:ascii="宋体" w:hAnsi="宋体" w:cs="宋体"/>
                <w:sz w:val="24"/>
                <w:szCs w:val="24"/>
                <w:highlight w:val="none"/>
              </w:rPr>
              <w:t>公共资源交易中心抽取终端从</w:t>
            </w:r>
            <w:r>
              <w:rPr>
                <w:rFonts w:hint="eastAsia" w:ascii="宋体" w:hAnsi="宋体" w:cs="宋体"/>
                <w:sz w:val="24"/>
                <w:szCs w:val="24"/>
                <w:highlight w:val="none"/>
                <w:lang w:eastAsia="zh-CN"/>
              </w:rPr>
              <w:t>河南省政府采购评审专家库</w:t>
            </w:r>
            <w:r>
              <w:rPr>
                <w:rFonts w:hint="eastAsia" w:ascii="宋体" w:hAnsi="宋体" w:cs="宋体"/>
                <w:sz w:val="24"/>
                <w:szCs w:val="24"/>
                <w:highlight w:val="none"/>
              </w:rPr>
              <w:t>中随机抽取确定。</w:t>
            </w:r>
          </w:p>
        </w:tc>
      </w:tr>
      <w:tr w14:paraId="1AC68DFD">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72738A5A">
            <w:pPr>
              <w:autoSpaceDE w:val="0"/>
              <w:autoSpaceDN w:val="0"/>
              <w:adjustRightInd w:val="0"/>
              <w:spacing w:line="360" w:lineRule="auto"/>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4.3</w:t>
            </w:r>
          </w:p>
        </w:tc>
        <w:tc>
          <w:tcPr>
            <w:tcW w:w="2328" w:type="dxa"/>
            <w:tcBorders>
              <w:top w:val="single" w:color="auto" w:sz="4" w:space="0"/>
              <w:left w:val="nil"/>
              <w:bottom w:val="single" w:color="auto" w:sz="4" w:space="0"/>
              <w:right w:val="single" w:color="auto" w:sz="4" w:space="0"/>
            </w:tcBorders>
            <w:noWrap w:val="0"/>
            <w:vAlign w:val="center"/>
          </w:tcPr>
          <w:p w14:paraId="1E241A82">
            <w:pPr>
              <w:widowControl/>
              <w:spacing w:line="360" w:lineRule="auto"/>
              <w:jc w:val="center"/>
              <w:rPr>
                <w:rFonts w:hint="eastAsia" w:ascii="宋体" w:hAnsi="宋体" w:cs="宋体"/>
                <w:color w:val="000000"/>
                <w:kern w:val="44"/>
                <w:sz w:val="24"/>
                <w:szCs w:val="24"/>
                <w:highlight w:val="none"/>
              </w:rPr>
            </w:pPr>
            <w:r>
              <w:rPr>
                <w:rFonts w:hint="eastAsia" w:ascii="宋体" w:hAnsi="宋体" w:cs="宋体"/>
                <w:color w:val="000000"/>
                <w:kern w:val="44"/>
                <w:sz w:val="24"/>
                <w:szCs w:val="24"/>
                <w:highlight w:val="none"/>
              </w:rPr>
              <w:t>是否授权磋商</w:t>
            </w:r>
          </w:p>
          <w:p w14:paraId="4617B4BA">
            <w:pPr>
              <w:widowControl/>
              <w:spacing w:line="360" w:lineRule="auto"/>
              <w:jc w:val="center"/>
              <w:rPr>
                <w:rFonts w:hint="eastAsia" w:ascii="宋体" w:hAnsi="宋体" w:cs="宋体"/>
                <w:color w:val="000000"/>
                <w:kern w:val="44"/>
                <w:sz w:val="24"/>
                <w:szCs w:val="24"/>
                <w:highlight w:val="none"/>
              </w:rPr>
            </w:pPr>
            <w:r>
              <w:rPr>
                <w:rFonts w:hint="eastAsia" w:ascii="宋体" w:hAnsi="宋体" w:cs="宋体"/>
                <w:color w:val="000000"/>
                <w:kern w:val="44"/>
                <w:sz w:val="24"/>
                <w:szCs w:val="24"/>
                <w:highlight w:val="none"/>
              </w:rPr>
              <w:t>小组确定成交人</w:t>
            </w:r>
          </w:p>
        </w:tc>
        <w:tc>
          <w:tcPr>
            <w:tcW w:w="6237" w:type="dxa"/>
            <w:tcBorders>
              <w:top w:val="single" w:color="auto" w:sz="4" w:space="0"/>
              <w:left w:val="nil"/>
              <w:bottom w:val="single" w:color="auto" w:sz="4" w:space="0"/>
              <w:right w:val="single" w:color="auto" w:sz="4" w:space="0"/>
            </w:tcBorders>
            <w:noWrap w:val="0"/>
            <w:vAlign w:val="center"/>
          </w:tcPr>
          <w:p w14:paraId="764012EC">
            <w:pPr>
              <w:widowControl/>
              <w:spacing w:line="360" w:lineRule="auto"/>
              <w:jc w:val="left"/>
              <w:rPr>
                <w:rFonts w:hint="eastAsia" w:ascii="宋体" w:hAnsi="宋体" w:cs="宋体"/>
                <w:color w:val="000000"/>
                <w:kern w:val="44"/>
                <w:sz w:val="24"/>
                <w:szCs w:val="24"/>
                <w:highlight w:val="none"/>
              </w:rPr>
            </w:pPr>
            <w:r>
              <w:rPr>
                <w:rFonts w:hint="eastAsia" w:ascii="宋体" w:hAnsi="宋体" w:cs="宋体"/>
                <w:color w:val="000000"/>
                <w:kern w:val="44"/>
                <w:sz w:val="24"/>
                <w:szCs w:val="24"/>
                <w:highlight w:val="none"/>
              </w:rPr>
              <w:t>否。</w:t>
            </w:r>
          </w:p>
          <w:p w14:paraId="38D57599">
            <w:pPr>
              <w:widowControl/>
              <w:spacing w:line="360" w:lineRule="auto"/>
              <w:jc w:val="left"/>
              <w:rPr>
                <w:rFonts w:hint="eastAsia" w:ascii="宋体" w:hAnsi="宋体" w:cs="宋体"/>
                <w:color w:val="000000"/>
                <w:kern w:val="44"/>
                <w:sz w:val="24"/>
                <w:szCs w:val="24"/>
                <w:highlight w:val="none"/>
              </w:rPr>
            </w:pPr>
            <w:r>
              <w:rPr>
                <w:rFonts w:hint="eastAsia" w:ascii="宋体" w:hAnsi="宋体" w:cs="宋体"/>
                <w:color w:val="000000"/>
                <w:kern w:val="44"/>
                <w:sz w:val="24"/>
                <w:szCs w:val="24"/>
                <w:highlight w:val="none"/>
              </w:rPr>
              <w:t>采购人应当确定排名第一的中标候选人为中标人。排名第一的中标候选人放弃中标、因不可抗力提出不能履行合同或者招标文件规定应当提交履约保证金而在规定的期限内未能提交的，采购人将依序确定排名第二的中标候选人为中标人；依次类推。当所有中标候选人因上述同样原因不能签订合同的，采购人将依法重新招标。</w:t>
            </w:r>
          </w:p>
        </w:tc>
      </w:tr>
      <w:tr w14:paraId="14214FCD">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4C038A83">
            <w:pPr>
              <w:widowControl/>
              <w:spacing w:line="360" w:lineRule="auto"/>
              <w:jc w:val="center"/>
              <w:rPr>
                <w:rFonts w:hint="eastAsia" w:ascii="宋体" w:hAnsi="宋体" w:cs="宋体"/>
                <w:color w:val="000000"/>
                <w:kern w:val="44"/>
                <w:sz w:val="24"/>
                <w:szCs w:val="24"/>
                <w:highlight w:val="none"/>
              </w:rPr>
            </w:pPr>
            <w:r>
              <w:rPr>
                <w:rFonts w:hint="eastAsia" w:ascii="宋体" w:hAnsi="宋体" w:cs="宋体"/>
                <w:color w:val="000000"/>
                <w:kern w:val="44"/>
                <w:sz w:val="24"/>
                <w:szCs w:val="24"/>
                <w:highlight w:val="none"/>
              </w:rPr>
              <w:t>4.4</w:t>
            </w:r>
          </w:p>
        </w:tc>
        <w:tc>
          <w:tcPr>
            <w:tcW w:w="2328" w:type="dxa"/>
            <w:tcBorders>
              <w:top w:val="single" w:color="auto" w:sz="4" w:space="0"/>
              <w:left w:val="nil"/>
              <w:bottom w:val="single" w:color="auto" w:sz="4" w:space="0"/>
              <w:right w:val="single" w:color="auto" w:sz="4" w:space="0"/>
            </w:tcBorders>
            <w:noWrap w:val="0"/>
            <w:vAlign w:val="center"/>
          </w:tcPr>
          <w:p w14:paraId="448518FA">
            <w:pPr>
              <w:widowControl/>
              <w:spacing w:line="360" w:lineRule="auto"/>
              <w:jc w:val="center"/>
              <w:rPr>
                <w:rFonts w:hint="eastAsia" w:ascii="宋体" w:hAnsi="宋体" w:cs="宋体"/>
                <w:color w:val="000000"/>
                <w:kern w:val="44"/>
                <w:sz w:val="24"/>
                <w:szCs w:val="24"/>
                <w:highlight w:val="none"/>
              </w:rPr>
            </w:pPr>
            <w:r>
              <w:rPr>
                <w:rFonts w:hint="eastAsia" w:ascii="宋体" w:hAnsi="宋体" w:cs="宋体"/>
                <w:color w:val="000000"/>
                <w:kern w:val="44"/>
                <w:sz w:val="24"/>
                <w:szCs w:val="24"/>
                <w:highlight w:val="none"/>
              </w:rPr>
              <w:t>履约担保</w:t>
            </w:r>
          </w:p>
        </w:tc>
        <w:tc>
          <w:tcPr>
            <w:tcW w:w="6237" w:type="dxa"/>
            <w:tcBorders>
              <w:top w:val="single" w:color="auto" w:sz="4" w:space="0"/>
              <w:left w:val="nil"/>
              <w:bottom w:val="single" w:color="auto" w:sz="4" w:space="0"/>
              <w:right w:val="single" w:color="auto" w:sz="4" w:space="0"/>
            </w:tcBorders>
            <w:noWrap w:val="0"/>
            <w:vAlign w:val="center"/>
          </w:tcPr>
          <w:p w14:paraId="312FB15E">
            <w:pPr>
              <w:spacing w:line="360" w:lineRule="auto"/>
              <w:rPr>
                <w:rFonts w:ascii="宋体" w:hAnsi="宋体"/>
                <w:color w:val="000000"/>
                <w:sz w:val="24"/>
                <w:highlight w:val="none"/>
              </w:rPr>
            </w:pPr>
            <w:r>
              <w:rPr>
                <w:rFonts w:hint="eastAsia" w:ascii="宋体" w:hAnsi="宋体"/>
                <w:color w:val="000000"/>
                <w:sz w:val="24"/>
                <w:highlight w:val="none"/>
              </w:rPr>
              <w:t>履约担保的形式：现金、转账、银行保函</w:t>
            </w:r>
          </w:p>
          <w:p w14:paraId="05FC72C6">
            <w:pPr>
              <w:spacing w:line="360" w:lineRule="auto"/>
              <w:rPr>
                <w:rFonts w:ascii="宋体" w:hAnsi="宋体"/>
                <w:color w:val="000000"/>
                <w:sz w:val="24"/>
                <w:highlight w:val="none"/>
              </w:rPr>
            </w:pPr>
            <w:r>
              <w:rPr>
                <w:rFonts w:hint="eastAsia" w:ascii="宋体" w:hAnsi="宋体"/>
                <w:color w:val="000000"/>
                <w:sz w:val="24"/>
                <w:highlight w:val="none"/>
              </w:rPr>
              <w:t>履约担保的提交时间：在中标后7日内递交到采购人指定的账户，否则视为自动放弃中标资格，采购人按规定没收其投标保证金；</w:t>
            </w:r>
          </w:p>
          <w:p w14:paraId="699ED7EE">
            <w:pPr>
              <w:widowControl/>
              <w:spacing w:line="360" w:lineRule="auto"/>
              <w:jc w:val="left"/>
              <w:rPr>
                <w:rFonts w:ascii="宋体" w:hAnsi="宋体" w:cs="宋体"/>
                <w:color w:val="000000"/>
                <w:kern w:val="44"/>
                <w:sz w:val="24"/>
                <w:szCs w:val="24"/>
                <w:highlight w:val="none"/>
              </w:rPr>
            </w:pPr>
            <w:r>
              <w:rPr>
                <w:rFonts w:hint="eastAsia" w:ascii="宋体" w:hAnsi="宋体"/>
                <w:color w:val="000000"/>
                <w:sz w:val="24"/>
                <w:highlight w:val="none"/>
              </w:rPr>
              <w:t>履约担保的金额：</w:t>
            </w:r>
            <w:r>
              <w:rPr>
                <w:rFonts w:hint="eastAsia" w:ascii="宋体" w:hAnsi="宋体" w:cs="宋体"/>
                <w:bCs/>
                <w:color w:val="000000"/>
                <w:sz w:val="24"/>
                <w:highlight w:val="none"/>
              </w:rPr>
              <w:t>甲乙双方协商确定；</w:t>
            </w:r>
          </w:p>
        </w:tc>
      </w:tr>
      <w:tr w14:paraId="747B830C">
        <w:tblPrEx>
          <w:tblCellMar>
            <w:top w:w="0" w:type="dxa"/>
            <w:left w:w="108" w:type="dxa"/>
            <w:bottom w:w="0" w:type="dxa"/>
            <w:right w:w="108" w:type="dxa"/>
          </w:tblCellMar>
        </w:tblPrEx>
        <w:trPr>
          <w:trHeight w:val="20" w:hRule="atLeast"/>
          <w:jc w:val="center"/>
        </w:trPr>
        <w:tc>
          <w:tcPr>
            <w:tcW w:w="9573" w:type="dxa"/>
            <w:gridSpan w:val="3"/>
            <w:tcBorders>
              <w:top w:val="single" w:color="auto" w:sz="4" w:space="0"/>
              <w:left w:val="single" w:color="auto" w:sz="4" w:space="0"/>
              <w:bottom w:val="single" w:color="auto" w:sz="4" w:space="0"/>
              <w:right w:val="single" w:color="auto" w:sz="4" w:space="0"/>
            </w:tcBorders>
            <w:noWrap w:val="0"/>
            <w:vAlign w:val="center"/>
          </w:tcPr>
          <w:p w14:paraId="231C3CB4">
            <w:pPr>
              <w:widowControl/>
              <w:spacing w:line="360" w:lineRule="auto"/>
              <w:jc w:val="center"/>
              <w:rPr>
                <w:rFonts w:hint="eastAsia" w:ascii="宋体" w:hAnsi="宋体" w:cs="宋体"/>
                <w:color w:val="000000"/>
                <w:kern w:val="44"/>
                <w:sz w:val="24"/>
                <w:szCs w:val="24"/>
                <w:highlight w:val="none"/>
              </w:rPr>
            </w:pPr>
            <w:r>
              <w:rPr>
                <w:rFonts w:hint="eastAsia" w:ascii="宋体" w:hAnsi="宋体" w:cs="宋体"/>
                <w:color w:val="000000"/>
                <w:kern w:val="44"/>
                <w:sz w:val="24"/>
                <w:szCs w:val="24"/>
                <w:highlight w:val="none"/>
              </w:rPr>
              <w:t>需要补充的其他内容</w:t>
            </w:r>
          </w:p>
        </w:tc>
      </w:tr>
      <w:tr w14:paraId="5A1B5554">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52CA3659">
            <w:pPr>
              <w:autoSpaceDE w:val="0"/>
              <w:autoSpaceDN w:val="0"/>
              <w:adjustRightInd w:val="0"/>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rPr>
              <w:t>4.</w:t>
            </w:r>
            <w:r>
              <w:rPr>
                <w:rFonts w:hint="eastAsia" w:ascii="宋体" w:hAnsi="宋体" w:cs="宋体"/>
                <w:color w:val="000000"/>
                <w:sz w:val="24"/>
                <w:szCs w:val="24"/>
                <w:highlight w:val="none"/>
                <w:lang w:val="en-US" w:eastAsia="zh-CN"/>
              </w:rPr>
              <w:t>5</w:t>
            </w:r>
          </w:p>
        </w:tc>
        <w:tc>
          <w:tcPr>
            <w:tcW w:w="2328" w:type="dxa"/>
            <w:tcBorders>
              <w:top w:val="single" w:color="auto" w:sz="4" w:space="0"/>
              <w:left w:val="nil"/>
              <w:bottom w:val="single" w:color="auto" w:sz="4" w:space="0"/>
              <w:right w:val="single" w:color="auto" w:sz="4" w:space="0"/>
            </w:tcBorders>
            <w:noWrap w:val="0"/>
            <w:vAlign w:val="center"/>
          </w:tcPr>
          <w:p w14:paraId="4BEA7B61">
            <w:pPr>
              <w:widowControl/>
              <w:spacing w:line="360" w:lineRule="auto"/>
              <w:jc w:val="center"/>
              <w:rPr>
                <w:rFonts w:hint="eastAsia" w:ascii="宋体" w:hAnsi="宋体" w:cs="宋体"/>
                <w:color w:val="000000"/>
                <w:kern w:val="44"/>
                <w:sz w:val="24"/>
                <w:szCs w:val="24"/>
                <w:highlight w:val="none"/>
              </w:rPr>
            </w:pPr>
            <w:r>
              <w:rPr>
                <w:rFonts w:hint="eastAsia" w:ascii="宋体" w:hAnsi="宋体" w:cs="宋体"/>
                <w:color w:val="000000"/>
                <w:kern w:val="44"/>
                <w:sz w:val="24"/>
                <w:szCs w:val="24"/>
                <w:highlight w:val="none"/>
              </w:rPr>
              <w:t>招标控制价</w:t>
            </w:r>
          </w:p>
        </w:tc>
        <w:tc>
          <w:tcPr>
            <w:tcW w:w="6237" w:type="dxa"/>
            <w:tcBorders>
              <w:top w:val="single" w:color="auto" w:sz="4" w:space="0"/>
              <w:left w:val="nil"/>
              <w:bottom w:val="single" w:color="auto" w:sz="4" w:space="0"/>
              <w:right w:val="single" w:color="auto" w:sz="4" w:space="0"/>
            </w:tcBorders>
            <w:noWrap w:val="0"/>
            <w:vAlign w:val="center"/>
          </w:tcPr>
          <w:p w14:paraId="553EF2C7">
            <w:pPr>
              <w:spacing w:line="360" w:lineRule="auto"/>
              <w:rPr>
                <w:rFonts w:hint="eastAsia" w:ascii="宋体" w:hAnsi="宋体" w:cs="宋体"/>
                <w:color w:val="000000"/>
                <w:sz w:val="24"/>
                <w:szCs w:val="24"/>
                <w:highlight w:val="none"/>
              </w:rPr>
            </w:pPr>
            <w:r>
              <w:rPr>
                <w:rFonts w:hint="eastAsia" w:ascii="宋体" w:hAnsi="宋体" w:cs="宋体"/>
                <w:color w:val="000000"/>
                <w:sz w:val="24"/>
                <w:szCs w:val="24"/>
                <w:highlight w:val="none"/>
              </w:rPr>
              <w:t>本项目的招标控制价为：</w:t>
            </w:r>
            <w:r>
              <w:rPr>
                <w:rFonts w:hint="eastAsia" w:ascii="宋体" w:hAnsi="宋体" w:cs="宋体"/>
                <w:color w:val="000000"/>
                <w:sz w:val="24"/>
                <w:szCs w:val="24"/>
                <w:highlight w:val="none"/>
                <w:lang w:val="en-US" w:eastAsia="zh-CN"/>
              </w:rPr>
              <w:t>164.9</w:t>
            </w:r>
            <w:r>
              <w:rPr>
                <w:rFonts w:hint="eastAsia" w:ascii="宋体" w:hAnsi="宋体" w:cs="宋体"/>
                <w:color w:val="000000"/>
                <w:sz w:val="24"/>
                <w:szCs w:val="24"/>
                <w:highlight w:val="none"/>
                <w:lang w:eastAsia="zh-CN"/>
              </w:rPr>
              <w:t>万元</w:t>
            </w:r>
            <w:r>
              <w:rPr>
                <w:rFonts w:hint="eastAsia" w:ascii="宋体" w:hAnsi="宋体" w:cs="宋体"/>
                <w:color w:val="000000"/>
                <w:sz w:val="24"/>
                <w:szCs w:val="24"/>
                <w:highlight w:val="none"/>
              </w:rPr>
              <w:t>；</w:t>
            </w:r>
          </w:p>
          <w:p w14:paraId="631C1DCF">
            <w:pPr>
              <w:spacing w:line="360" w:lineRule="auto"/>
              <w:rPr>
                <w:rFonts w:hint="eastAsia" w:ascii="宋体" w:hAnsi="宋体" w:cs="宋体"/>
                <w:color w:val="000000"/>
                <w:sz w:val="24"/>
                <w:szCs w:val="24"/>
                <w:highlight w:val="none"/>
              </w:rPr>
            </w:pPr>
            <w:r>
              <w:rPr>
                <w:rFonts w:hint="eastAsia" w:ascii="宋体" w:hAnsi="宋体" w:cs="宋体"/>
                <w:color w:val="000000"/>
                <w:sz w:val="24"/>
                <w:szCs w:val="24"/>
                <w:highlight w:val="none"/>
              </w:rPr>
              <w:t>凡投标人的磋商报价超出“招标控制价”（不含等于“招标控制价”）的，其投标将被否决。</w:t>
            </w:r>
          </w:p>
        </w:tc>
      </w:tr>
      <w:tr w14:paraId="28869E3F">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2408FFE6">
            <w:pPr>
              <w:autoSpaceDE w:val="0"/>
              <w:autoSpaceDN w:val="0"/>
              <w:adjustRightInd w:val="0"/>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rPr>
              <w:t>4.</w:t>
            </w:r>
            <w:r>
              <w:rPr>
                <w:rFonts w:hint="eastAsia" w:ascii="宋体" w:hAnsi="宋体" w:cs="宋体"/>
                <w:color w:val="000000"/>
                <w:sz w:val="24"/>
                <w:szCs w:val="24"/>
                <w:highlight w:val="none"/>
                <w:lang w:val="en-US" w:eastAsia="zh-CN"/>
              </w:rPr>
              <w:t>6</w:t>
            </w:r>
          </w:p>
        </w:tc>
        <w:tc>
          <w:tcPr>
            <w:tcW w:w="2328" w:type="dxa"/>
            <w:tcBorders>
              <w:top w:val="single" w:color="auto" w:sz="4" w:space="0"/>
              <w:left w:val="nil"/>
              <w:bottom w:val="single" w:color="auto" w:sz="4" w:space="0"/>
              <w:right w:val="single" w:color="auto" w:sz="4" w:space="0"/>
            </w:tcBorders>
            <w:noWrap w:val="0"/>
            <w:vAlign w:val="center"/>
          </w:tcPr>
          <w:p w14:paraId="7960AB5F">
            <w:pPr>
              <w:widowControl/>
              <w:spacing w:line="360" w:lineRule="auto"/>
              <w:jc w:val="center"/>
              <w:rPr>
                <w:rFonts w:hint="eastAsia" w:ascii="宋体" w:hAnsi="宋体" w:cs="宋体"/>
                <w:color w:val="000000"/>
                <w:kern w:val="44"/>
                <w:sz w:val="24"/>
                <w:szCs w:val="24"/>
                <w:highlight w:val="none"/>
              </w:rPr>
            </w:pPr>
            <w:r>
              <w:rPr>
                <w:rFonts w:hint="eastAsia" w:ascii="宋体" w:hAnsi="宋体" w:cs="宋体"/>
                <w:color w:val="000000"/>
                <w:kern w:val="44"/>
                <w:sz w:val="24"/>
                <w:szCs w:val="24"/>
                <w:highlight w:val="none"/>
              </w:rPr>
              <w:t>竞争性磋商文件的解释</w:t>
            </w:r>
          </w:p>
        </w:tc>
        <w:tc>
          <w:tcPr>
            <w:tcW w:w="6237" w:type="dxa"/>
            <w:tcBorders>
              <w:top w:val="single" w:color="auto" w:sz="4" w:space="0"/>
              <w:left w:val="nil"/>
              <w:bottom w:val="single" w:color="auto" w:sz="4" w:space="0"/>
              <w:right w:val="single" w:color="auto" w:sz="4" w:space="0"/>
            </w:tcBorders>
            <w:noWrap w:val="0"/>
            <w:vAlign w:val="center"/>
          </w:tcPr>
          <w:p w14:paraId="5B5D962F">
            <w:pPr>
              <w:widowControl/>
              <w:spacing w:line="360" w:lineRule="auto"/>
              <w:jc w:val="left"/>
              <w:rPr>
                <w:rFonts w:hint="eastAsia" w:ascii="宋体" w:hAnsi="宋体" w:cs="宋体"/>
                <w:color w:val="000000"/>
                <w:kern w:val="44"/>
                <w:sz w:val="24"/>
                <w:szCs w:val="24"/>
                <w:highlight w:val="none"/>
              </w:rPr>
            </w:pPr>
            <w:r>
              <w:rPr>
                <w:rFonts w:hint="eastAsia" w:ascii="宋体" w:hAnsi="宋体" w:cs="宋体"/>
                <w:color w:val="000000"/>
                <w:kern w:val="44"/>
                <w:sz w:val="24"/>
                <w:szCs w:val="24"/>
                <w:highlight w:val="none"/>
              </w:rPr>
              <w:t>在符合相关法律法规的前提下，竞争性磋商文件的解释权归采购人所有。</w:t>
            </w:r>
          </w:p>
        </w:tc>
      </w:tr>
      <w:tr w14:paraId="33F5DB90">
        <w:tblPrEx>
          <w:tblCellMar>
            <w:top w:w="0" w:type="dxa"/>
            <w:left w:w="108" w:type="dxa"/>
            <w:bottom w:w="0" w:type="dxa"/>
            <w:right w:w="108" w:type="dxa"/>
          </w:tblCellMar>
        </w:tblPrEx>
        <w:trPr>
          <w:trHeight w:val="1367"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62984347">
            <w:pPr>
              <w:autoSpaceDE w:val="0"/>
              <w:autoSpaceDN w:val="0"/>
              <w:adjustRightInd w:val="0"/>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rPr>
              <w:t>4.</w:t>
            </w:r>
            <w:r>
              <w:rPr>
                <w:rFonts w:hint="eastAsia" w:ascii="宋体" w:hAnsi="宋体" w:cs="宋体"/>
                <w:color w:val="000000"/>
                <w:sz w:val="24"/>
                <w:szCs w:val="24"/>
                <w:highlight w:val="none"/>
                <w:lang w:val="en-US" w:eastAsia="zh-CN"/>
              </w:rPr>
              <w:t>7</w:t>
            </w:r>
          </w:p>
        </w:tc>
        <w:tc>
          <w:tcPr>
            <w:tcW w:w="2328" w:type="dxa"/>
            <w:tcBorders>
              <w:top w:val="single" w:color="auto" w:sz="4" w:space="0"/>
              <w:left w:val="nil"/>
              <w:bottom w:val="single" w:color="auto" w:sz="4" w:space="0"/>
              <w:right w:val="single" w:color="auto" w:sz="4" w:space="0"/>
            </w:tcBorders>
            <w:noWrap w:val="0"/>
            <w:vAlign w:val="center"/>
          </w:tcPr>
          <w:p w14:paraId="456F0C0B">
            <w:pPr>
              <w:keepLines/>
              <w:spacing w:line="360" w:lineRule="auto"/>
              <w:jc w:val="center"/>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相关费用</w:t>
            </w:r>
          </w:p>
        </w:tc>
        <w:tc>
          <w:tcPr>
            <w:tcW w:w="6237" w:type="dxa"/>
            <w:tcBorders>
              <w:top w:val="single" w:color="auto" w:sz="4" w:space="0"/>
              <w:left w:val="nil"/>
              <w:bottom w:val="single" w:color="auto" w:sz="4" w:space="0"/>
              <w:right w:val="single" w:color="auto" w:sz="4" w:space="0"/>
            </w:tcBorders>
            <w:noWrap w:val="0"/>
            <w:vAlign w:val="center"/>
          </w:tcPr>
          <w:p w14:paraId="3E100D6C">
            <w:pPr>
              <w:keepLines/>
              <w:spacing w:line="360" w:lineRule="auto"/>
              <w:jc w:val="left"/>
              <w:rPr>
                <w:rFonts w:hint="eastAsia" w:ascii="宋体" w:hAnsi="宋体" w:cs="宋体"/>
                <w:color w:val="000000"/>
                <w:sz w:val="24"/>
                <w:szCs w:val="24"/>
                <w:highlight w:val="none"/>
              </w:rPr>
            </w:pPr>
            <w:r>
              <w:rPr>
                <w:rFonts w:hint="eastAsia" w:ascii="宋体" w:hAnsi="宋体" w:cs="宋体"/>
                <w:color w:val="000000"/>
                <w:kern w:val="0"/>
                <w:sz w:val="24"/>
                <w:szCs w:val="24"/>
                <w:highlight w:val="none"/>
              </w:rPr>
              <w:t>竞争性磋商文件费</w:t>
            </w:r>
            <w:r>
              <w:rPr>
                <w:rFonts w:hint="eastAsia" w:ascii="宋体" w:hAnsi="宋体" w:cs="宋体"/>
                <w:color w:val="000000"/>
                <w:sz w:val="24"/>
                <w:szCs w:val="24"/>
                <w:highlight w:val="none"/>
              </w:rPr>
              <w:t>：本项目为全电子招标，不</w:t>
            </w:r>
            <w:r>
              <w:rPr>
                <w:rFonts w:hint="eastAsia" w:ascii="宋体" w:hAnsi="宋体" w:cs="宋体"/>
                <w:color w:val="000000"/>
                <w:sz w:val="24"/>
                <w:szCs w:val="24"/>
                <w:highlight w:val="none"/>
                <w:lang w:val="en-US" w:eastAsia="zh-CN"/>
              </w:rPr>
              <w:t>再</w:t>
            </w:r>
            <w:r>
              <w:rPr>
                <w:rFonts w:hint="eastAsia" w:ascii="宋体" w:hAnsi="宋体" w:cs="宋体"/>
                <w:color w:val="000000"/>
                <w:sz w:val="24"/>
                <w:szCs w:val="24"/>
                <w:highlight w:val="none"/>
              </w:rPr>
              <w:t>收取竞争性磋商文件费；</w:t>
            </w:r>
          </w:p>
        </w:tc>
      </w:tr>
      <w:tr w14:paraId="1B96205B">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3EA2F9DD">
            <w:pPr>
              <w:autoSpaceDE w:val="0"/>
              <w:autoSpaceDN w:val="0"/>
              <w:adjustRightInd w:val="0"/>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rPr>
              <w:t>4.</w:t>
            </w:r>
            <w:r>
              <w:rPr>
                <w:rFonts w:hint="eastAsia" w:ascii="宋体" w:hAnsi="宋体" w:cs="宋体"/>
                <w:color w:val="000000"/>
                <w:sz w:val="24"/>
                <w:szCs w:val="24"/>
                <w:highlight w:val="none"/>
                <w:lang w:val="en-US" w:eastAsia="zh-CN"/>
              </w:rPr>
              <w:t>8</w:t>
            </w:r>
          </w:p>
        </w:tc>
        <w:tc>
          <w:tcPr>
            <w:tcW w:w="2328" w:type="dxa"/>
            <w:tcBorders>
              <w:top w:val="single" w:color="auto" w:sz="4" w:space="0"/>
              <w:left w:val="nil"/>
              <w:bottom w:val="single" w:color="auto" w:sz="4" w:space="0"/>
              <w:right w:val="single" w:color="auto" w:sz="4" w:space="0"/>
            </w:tcBorders>
            <w:noWrap w:val="0"/>
            <w:vAlign w:val="center"/>
          </w:tcPr>
          <w:p w14:paraId="0CE31BE7">
            <w:pPr>
              <w:keepLines/>
              <w:spacing w:line="360" w:lineRule="auto"/>
              <w:jc w:val="center"/>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招标代理服务费</w:t>
            </w:r>
          </w:p>
        </w:tc>
        <w:tc>
          <w:tcPr>
            <w:tcW w:w="6237" w:type="dxa"/>
            <w:tcBorders>
              <w:top w:val="single" w:color="auto" w:sz="4" w:space="0"/>
              <w:left w:val="nil"/>
              <w:bottom w:val="single" w:color="auto" w:sz="4" w:space="0"/>
              <w:right w:val="single" w:color="auto" w:sz="4" w:space="0"/>
            </w:tcBorders>
            <w:noWrap w:val="0"/>
            <w:vAlign w:val="center"/>
          </w:tcPr>
          <w:p w14:paraId="0474F41F">
            <w:pPr>
              <w:spacing w:line="360" w:lineRule="auto"/>
              <w:rPr>
                <w:rFonts w:hint="eastAsia" w:ascii="宋体" w:hAnsi="宋体" w:cs="宋体"/>
                <w:color w:val="000000"/>
                <w:sz w:val="24"/>
                <w:highlight w:val="none"/>
              </w:rPr>
            </w:pPr>
            <w:r>
              <w:rPr>
                <w:rFonts w:hint="eastAsia" w:ascii="宋体" w:hAnsi="宋体" w:cs="宋体"/>
                <w:color w:val="000000"/>
                <w:sz w:val="24"/>
                <w:highlight w:val="none"/>
              </w:rPr>
              <w:t>本项目招标代理费由中标单位承担，收费标准参照豫招协【2023】002号文件所规定的收费标准收取，代理费和产生的其它费用由成交单位承担。</w:t>
            </w:r>
          </w:p>
          <w:p w14:paraId="4CF11992">
            <w:pPr>
              <w:spacing w:line="360" w:lineRule="auto"/>
              <w:rPr>
                <w:rFonts w:hint="eastAsia" w:ascii="宋体" w:hAnsi="宋体" w:cs="宋体"/>
                <w:color w:val="000000"/>
                <w:sz w:val="24"/>
                <w:highlight w:val="none"/>
              </w:rPr>
            </w:pPr>
            <w:r>
              <w:rPr>
                <w:rFonts w:hint="eastAsia" w:ascii="宋体" w:hAnsi="宋体" w:cs="宋体"/>
                <w:color w:val="000000"/>
                <w:sz w:val="24"/>
                <w:highlight w:val="none"/>
              </w:rPr>
              <w:t>收取方式:转账</w:t>
            </w:r>
          </w:p>
          <w:p w14:paraId="233EEA40">
            <w:pPr>
              <w:spacing w:line="360" w:lineRule="auto"/>
              <w:rPr>
                <w:rFonts w:hint="eastAsia" w:ascii="宋体" w:hAnsi="宋体" w:cs="宋体"/>
                <w:color w:val="000000"/>
                <w:sz w:val="24"/>
                <w:highlight w:val="none"/>
              </w:rPr>
            </w:pPr>
            <w:r>
              <w:rPr>
                <w:rFonts w:hint="eastAsia" w:ascii="宋体" w:hAnsi="宋体" w:cs="宋体"/>
                <w:color w:val="000000"/>
                <w:sz w:val="24"/>
                <w:highlight w:val="none"/>
              </w:rPr>
              <w:t>单位名称:正为技术有限公司</w:t>
            </w:r>
          </w:p>
          <w:p w14:paraId="3EA3D4C0">
            <w:pPr>
              <w:spacing w:line="360" w:lineRule="auto"/>
              <w:rPr>
                <w:rFonts w:hint="eastAsia" w:ascii="宋体" w:hAnsi="宋体" w:cs="宋体"/>
                <w:color w:val="000000"/>
                <w:sz w:val="24"/>
                <w:highlight w:val="none"/>
              </w:rPr>
            </w:pPr>
            <w:r>
              <w:rPr>
                <w:rFonts w:hint="eastAsia" w:ascii="宋体" w:hAnsi="宋体" w:cs="宋体"/>
                <w:color w:val="000000"/>
                <w:sz w:val="24"/>
                <w:highlight w:val="none"/>
              </w:rPr>
              <w:t>开户行:广发银行股份有限公司郑州自贸区支行</w:t>
            </w:r>
          </w:p>
          <w:p w14:paraId="722BE179">
            <w:pPr>
              <w:spacing w:line="360" w:lineRule="auto"/>
              <w:rPr>
                <w:highlight w:val="none"/>
              </w:rPr>
            </w:pPr>
            <w:r>
              <w:rPr>
                <w:rFonts w:hint="eastAsia" w:ascii="宋体" w:hAnsi="宋体" w:cs="宋体"/>
                <w:color w:val="000000"/>
                <w:sz w:val="24"/>
                <w:highlight w:val="none"/>
              </w:rPr>
              <w:t>账号:9550881310161350097</w:t>
            </w:r>
          </w:p>
        </w:tc>
      </w:tr>
      <w:tr w14:paraId="40994328">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6CC77100">
            <w:pPr>
              <w:widowControl/>
              <w:spacing w:line="360" w:lineRule="auto"/>
              <w:jc w:val="center"/>
              <w:rPr>
                <w:rFonts w:hint="default" w:ascii="宋体" w:hAnsi="宋体" w:eastAsia="宋体" w:cs="宋体"/>
                <w:color w:val="000000"/>
                <w:kern w:val="0"/>
                <w:sz w:val="24"/>
                <w:szCs w:val="24"/>
                <w:highlight w:val="none"/>
                <w:lang w:val="en-US" w:eastAsia="zh-CN"/>
              </w:rPr>
            </w:pPr>
            <w:r>
              <w:rPr>
                <w:rFonts w:hint="eastAsia" w:ascii="宋体" w:hAnsi="宋体" w:cs="宋体"/>
                <w:color w:val="000000"/>
                <w:sz w:val="24"/>
                <w:szCs w:val="24"/>
                <w:highlight w:val="none"/>
                <w:lang w:val="en-US" w:eastAsia="zh-CN"/>
              </w:rPr>
              <w:t>4.9</w:t>
            </w:r>
          </w:p>
        </w:tc>
        <w:tc>
          <w:tcPr>
            <w:tcW w:w="2328" w:type="dxa"/>
            <w:tcBorders>
              <w:top w:val="single" w:color="auto" w:sz="4" w:space="0"/>
              <w:left w:val="nil"/>
              <w:bottom w:val="single" w:color="auto" w:sz="4" w:space="0"/>
              <w:right w:val="single" w:color="auto" w:sz="4" w:space="0"/>
            </w:tcBorders>
            <w:noWrap w:val="0"/>
            <w:vAlign w:val="center"/>
          </w:tcPr>
          <w:p w14:paraId="32596BDA">
            <w:pPr>
              <w:jc w:val="center"/>
              <w:rPr>
                <w:rFonts w:hint="eastAsia" w:ascii="宋体" w:hAnsi="宋体" w:cs="宋体"/>
                <w:color w:val="000000"/>
                <w:kern w:val="44"/>
                <w:sz w:val="24"/>
                <w:szCs w:val="24"/>
                <w:highlight w:val="none"/>
              </w:rPr>
            </w:pPr>
            <w:r>
              <w:rPr>
                <w:rFonts w:ascii="宋体" w:hAnsi="宋体" w:cs="Courier New"/>
                <w:color w:val="000000"/>
                <w:kern w:val="0"/>
                <w:sz w:val="24"/>
                <w:highlight w:val="none"/>
              </w:rPr>
              <w:t>其它需要说明的内容</w:t>
            </w:r>
          </w:p>
        </w:tc>
        <w:tc>
          <w:tcPr>
            <w:tcW w:w="6237" w:type="dxa"/>
            <w:tcBorders>
              <w:top w:val="single" w:color="auto" w:sz="4" w:space="0"/>
              <w:left w:val="nil"/>
              <w:bottom w:val="single" w:color="auto" w:sz="4" w:space="0"/>
              <w:right w:val="single" w:color="auto" w:sz="4" w:space="0"/>
            </w:tcBorders>
            <w:noWrap w:val="0"/>
            <w:vAlign w:val="center"/>
          </w:tcPr>
          <w:p w14:paraId="17445577">
            <w:pPr>
              <w:spacing w:line="276" w:lineRule="auto"/>
              <w:rPr>
                <w:rFonts w:ascii="宋体" w:hAnsi="宋体" w:eastAsia="宋体" w:cs="宋体"/>
                <w:sz w:val="24"/>
                <w:highlight w:val="none"/>
              </w:rPr>
            </w:pPr>
            <w:r>
              <w:rPr>
                <w:rFonts w:hint="eastAsia" w:ascii="宋体" w:hAnsi="宋体" w:eastAsia="宋体" w:cs="宋体"/>
                <w:sz w:val="24"/>
                <w:highlight w:val="none"/>
              </w:rPr>
              <w:t>1、投标人在供货期间必须采取相应措施以保证供货安全；</w:t>
            </w:r>
          </w:p>
          <w:p w14:paraId="0C67DD48">
            <w:pPr>
              <w:spacing w:line="276" w:lineRule="auto"/>
              <w:rPr>
                <w:rFonts w:ascii="宋体" w:hAnsi="宋体" w:eastAsia="宋体" w:cs="宋体"/>
                <w:sz w:val="24"/>
                <w:highlight w:val="none"/>
              </w:rPr>
            </w:pPr>
            <w:r>
              <w:rPr>
                <w:rFonts w:hint="eastAsia" w:ascii="宋体" w:hAnsi="宋体" w:eastAsia="宋体" w:cs="宋体"/>
                <w:sz w:val="24"/>
                <w:highlight w:val="none"/>
              </w:rPr>
              <w:t>2、中标通知书发出后，中标人必须及时与采购人签订采购合同；</w:t>
            </w:r>
          </w:p>
          <w:p w14:paraId="2158F6AA">
            <w:pPr>
              <w:numPr>
                <w:ilvl w:val="0"/>
                <w:numId w:val="2"/>
              </w:numPr>
              <w:spacing w:line="276" w:lineRule="auto"/>
              <w:ind w:left="360" w:leftChars="0" w:hanging="360" w:firstLineChars="0"/>
              <w:rPr>
                <w:rFonts w:hint="eastAsia" w:ascii="宋体" w:hAnsi="宋体" w:cs="宋体"/>
                <w:color w:val="000000"/>
                <w:kern w:val="0"/>
                <w:sz w:val="24"/>
                <w:szCs w:val="24"/>
                <w:highlight w:val="none"/>
              </w:rPr>
            </w:pPr>
            <w:r>
              <w:rPr>
                <w:rFonts w:hint="eastAsia" w:ascii="宋体" w:hAnsi="宋体" w:eastAsia="宋体" w:cs="宋体"/>
                <w:sz w:val="24"/>
                <w:highlight w:val="none"/>
              </w:rPr>
              <w:t>本招标文件未尽事宜，执行国家、省、市相关规定。</w:t>
            </w:r>
          </w:p>
        </w:tc>
      </w:tr>
      <w:tr w14:paraId="7A0698D9">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7F3D1797">
            <w:pPr>
              <w:widowControl/>
              <w:spacing w:line="360" w:lineRule="auto"/>
              <w:jc w:val="center"/>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rPr>
              <w:t>5.</w:t>
            </w:r>
            <w:r>
              <w:rPr>
                <w:rFonts w:hint="eastAsia" w:ascii="宋体" w:hAnsi="宋体" w:cs="宋体"/>
                <w:color w:val="000000"/>
                <w:sz w:val="24"/>
                <w:szCs w:val="24"/>
                <w:highlight w:val="none"/>
                <w:lang w:val="en-US" w:eastAsia="zh-CN"/>
              </w:rPr>
              <w:t>0</w:t>
            </w:r>
          </w:p>
        </w:tc>
        <w:tc>
          <w:tcPr>
            <w:tcW w:w="2328" w:type="dxa"/>
            <w:tcBorders>
              <w:top w:val="single" w:color="auto" w:sz="4" w:space="0"/>
              <w:left w:val="nil"/>
              <w:bottom w:val="single" w:color="auto" w:sz="4" w:space="0"/>
              <w:right w:val="single" w:color="auto" w:sz="4" w:space="0"/>
            </w:tcBorders>
            <w:noWrap w:val="0"/>
            <w:vAlign w:val="center"/>
          </w:tcPr>
          <w:p w14:paraId="5BA6D01C">
            <w:pPr>
              <w:tabs>
                <w:tab w:val="left" w:pos="720"/>
              </w:tabs>
              <w:spacing w:line="360" w:lineRule="auto"/>
              <w:rPr>
                <w:rFonts w:hint="eastAsia" w:ascii="宋体" w:hAnsi="宋体" w:cs="宋体"/>
                <w:color w:val="000000"/>
                <w:kern w:val="44"/>
                <w:sz w:val="24"/>
                <w:szCs w:val="24"/>
                <w:highlight w:val="none"/>
              </w:rPr>
            </w:pPr>
            <w:r>
              <w:rPr>
                <w:rFonts w:hint="eastAsia" w:ascii="宋体" w:hAnsi="宋体" w:cs="宋体"/>
                <w:b/>
                <w:bCs/>
                <w:color w:val="000000"/>
                <w:sz w:val="24"/>
                <w:szCs w:val="24"/>
                <w:highlight w:val="none"/>
              </w:rPr>
              <w:t>政府采购政策</w:t>
            </w:r>
          </w:p>
        </w:tc>
        <w:tc>
          <w:tcPr>
            <w:tcW w:w="6237" w:type="dxa"/>
            <w:tcBorders>
              <w:top w:val="single" w:color="auto" w:sz="4" w:space="0"/>
              <w:left w:val="nil"/>
              <w:bottom w:val="single" w:color="auto" w:sz="4" w:space="0"/>
              <w:right w:val="single" w:color="auto" w:sz="4" w:space="0"/>
            </w:tcBorders>
            <w:noWrap w:val="0"/>
            <w:vAlign w:val="center"/>
          </w:tcPr>
          <w:p w14:paraId="79331562">
            <w:pPr>
              <w:adjustRightInd w:val="0"/>
              <w:snapToGrid w:val="0"/>
              <w:spacing w:line="360" w:lineRule="auto"/>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根据财政部、工业和信息化部《政府采购促进中小企业发展管理办法》（财库〔2020〕46 号）的规定，根据《政府采购促进中小企业发展管理办法》（财库〔2020〕46号）规定，本项目专门面向中小企业采购,同时供应商须提供《中小企业声明函》。</w:t>
            </w:r>
          </w:p>
          <w:p w14:paraId="3A3F5AAA">
            <w:pPr>
              <w:pStyle w:val="5"/>
              <w:ind w:firstLine="0"/>
              <w:rPr>
                <w:rFonts w:hint="eastAsia" w:eastAsia="宋体"/>
                <w:color w:val="000000"/>
                <w:highlight w:val="none"/>
                <w:lang w:eastAsia="zh-CN"/>
              </w:rPr>
            </w:pPr>
            <w:r>
              <w:rPr>
                <w:rFonts w:hint="eastAsia" w:ascii="宋体" w:hAnsi="宋体" w:cs="Courier New"/>
                <w:b/>
                <w:bCs/>
                <w:color w:val="000000"/>
                <w:kern w:val="0"/>
                <w:sz w:val="24"/>
                <w:szCs w:val="24"/>
                <w:highlight w:val="none"/>
              </w:rPr>
              <w:t>行业分类：本项目</w:t>
            </w:r>
            <w:r>
              <w:rPr>
                <w:rFonts w:hint="eastAsia" w:ascii="宋体" w:hAnsi="宋体" w:cs="宋体"/>
                <w:b/>
                <w:bCs/>
                <w:color w:val="000000"/>
                <w:sz w:val="24"/>
                <w:szCs w:val="24"/>
                <w:highlight w:val="none"/>
              </w:rPr>
              <w:t>所属行业为</w:t>
            </w:r>
            <w:r>
              <w:rPr>
                <w:rFonts w:hint="eastAsia" w:ascii="宋体" w:hAnsi="宋体" w:cs="宋体"/>
                <w:b/>
                <w:bCs/>
                <w:color w:val="000000"/>
                <w:sz w:val="24"/>
                <w:szCs w:val="24"/>
                <w:highlight w:val="none"/>
                <w:lang w:val="en-US" w:eastAsia="zh-CN"/>
              </w:rPr>
              <w:t>制造业</w:t>
            </w:r>
          </w:p>
        </w:tc>
      </w:tr>
      <w:tr w14:paraId="21ACE1E2">
        <w:tblPrEx>
          <w:tblCellMar>
            <w:top w:w="0" w:type="dxa"/>
            <w:left w:w="108" w:type="dxa"/>
            <w:bottom w:w="0" w:type="dxa"/>
            <w:right w:w="108" w:type="dxa"/>
          </w:tblCellMar>
        </w:tblPrEx>
        <w:trPr>
          <w:trHeight w:val="20" w:hRule="atLeast"/>
          <w:jc w:val="center"/>
        </w:trPr>
        <w:tc>
          <w:tcPr>
            <w:tcW w:w="9573" w:type="dxa"/>
            <w:gridSpan w:val="3"/>
            <w:tcBorders>
              <w:top w:val="single" w:color="auto" w:sz="4" w:space="0"/>
              <w:left w:val="single" w:color="auto" w:sz="4" w:space="0"/>
              <w:bottom w:val="single" w:color="auto" w:sz="4" w:space="0"/>
              <w:right w:val="single" w:color="auto" w:sz="4" w:space="0"/>
            </w:tcBorders>
            <w:noWrap w:val="0"/>
            <w:vAlign w:val="center"/>
          </w:tcPr>
          <w:p w14:paraId="0605E42E">
            <w:pPr>
              <w:widowControl/>
              <w:spacing w:line="360" w:lineRule="auto"/>
              <w:jc w:val="left"/>
              <w:rPr>
                <w:rFonts w:hint="eastAsia" w:ascii="宋体" w:hAnsi="宋体" w:cs="宋体"/>
                <w:color w:val="000000"/>
                <w:kern w:val="44"/>
                <w:sz w:val="24"/>
                <w:szCs w:val="24"/>
                <w:highlight w:val="none"/>
              </w:rPr>
            </w:pPr>
            <w:r>
              <w:rPr>
                <w:rFonts w:hint="eastAsia" w:ascii="宋体" w:hAnsi="宋体" w:cs="宋体"/>
                <w:color w:val="000000"/>
                <w:kern w:val="44"/>
                <w:sz w:val="24"/>
                <w:szCs w:val="24"/>
                <w:highlight w:val="none"/>
              </w:rPr>
              <w:t>5.2 成交公示</w:t>
            </w:r>
          </w:p>
        </w:tc>
      </w:tr>
      <w:tr w14:paraId="7046655D">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74B7CDD2">
            <w:pPr>
              <w:widowControl/>
              <w:spacing w:line="360" w:lineRule="auto"/>
              <w:jc w:val="left"/>
              <w:rPr>
                <w:rFonts w:hint="eastAsia" w:ascii="宋体" w:hAnsi="宋体" w:cs="宋体"/>
                <w:color w:val="000000"/>
                <w:sz w:val="24"/>
                <w:szCs w:val="24"/>
                <w:highlight w:val="none"/>
              </w:rPr>
            </w:pPr>
          </w:p>
        </w:tc>
        <w:tc>
          <w:tcPr>
            <w:tcW w:w="8565" w:type="dxa"/>
            <w:gridSpan w:val="2"/>
            <w:tcBorders>
              <w:top w:val="single" w:color="auto" w:sz="4" w:space="0"/>
              <w:left w:val="nil"/>
              <w:bottom w:val="single" w:color="auto" w:sz="4" w:space="0"/>
              <w:right w:val="single" w:color="auto" w:sz="4" w:space="0"/>
            </w:tcBorders>
            <w:noWrap w:val="0"/>
            <w:vAlign w:val="center"/>
          </w:tcPr>
          <w:p w14:paraId="17B7A721">
            <w:pPr>
              <w:widowControl/>
              <w:spacing w:line="360" w:lineRule="auto"/>
              <w:jc w:val="left"/>
              <w:rPr>
                <w:rFonts w:hint="eastAsia" w:ascii="宋体" w:hAnsi="宋体" w:cs="宋体"/>
                <w:color w:val="000000"/>
                <w:kern w:val="44"/>
                <w:sz w:val="24"/>
                <w:szCs w:val="24"/>
                <w:highlight w:val="none"/>
              </w:rPr>
            </w:pPr>
            <w:r>
              <w:rPr>
                <w:rFonts w:hint="eastAsia" w:ascii="宋体" w:hAnsi="宋体" w:cs="宋体"/>
                <w:color w:val="000000"/>
                <w:kern w:val="44"/>
                <w:sz w:val="24"/>
                <w:szCs w:val="24"/>
                <w:highlight w:val="none"/>
              </w:rPr>
              <w:t>在成交通知书发出前，采购人将成交候选人的情况在本磋商项目竞争性磋商公告发布的同一媒介《河南省政府采购网》、《中国采购与招标网》、《三门峡市公共资源交易中心网》上予以公示。</w:t>
            </w:r>
          </w:p>
        </w:tc>
      </w:tr>
      <w:tr w14:paraId="73D3AE4B">
        <w:tblPrEx>
          <w:tblCellMar>
            <w:top w:w="0" w:type="dxa"/>
            <w:left w:w="108" w:type="dxa"/>
            <w:bottom w:w="0" w:type="dxa"/>
            <w:right w:w="108" w:type="dxa"/>
          </w:tblCellMar>
        </w:tblPrEx>
        <w:trPr>
          <w:trHeight w:val="20" w:hRule="atLeast"/>
          <w:jc w:val="center"/>
        </w:trPr>
        <w:tc>
          <w:tcPr>
            <w:tcW w:w="9573" w:type="dxa"/>
            <w:gridSpan w:val="3"/>
            <w:tcBorders>
              <w:top w:val="single" w:color="auto" w:sz="4" w:space="0"/>
              <w:left w:val="single" w:color="auto" w:sz="4" w:space="0"/>
              <w:bottom w:val="single" w:color="auto" w:sz="4" w:space="0"/>
              <w:right w:val="single" w:color="auto" w:sz="4" w:space="0"/>
            </w:tcBorders>
            <w:noWrap w:val="0"/>
            <w:vAlign w:val="center"/>
          </w:tcPr>
          <w:p w14:paraId="26FC7C88">
            <w:pPr>
              <w:widowControl/>
              <w:spacing w:line="360" w:lineRule="auto"/>
              <w:jc w:val="left"/>
              <w:rPr>
                <w:rFonts w:hint="eastAsia" w:ascii="宋体" w:hAnsi="宋体" w:cs="宋体"/>
                <w:color w:val="000000"/>
                <w:kern w:val="44"/>
                <w:sz w:val="24"/>
                <w:szCs w:val="24"/>
                <w:highlight w:val="none"/>
              </w:rPr>
            </w:pPr>
            <w:r>
              <w:rPr>
                <w:rFonts w:hint="eastAsia" w:ascii="宋体" w:hAnsi="宋体" w:cs="宋体"/>
                <w:color w:val="000000"/>
                <w:kern w:val="44"/>
                <w:sz w:val="24"/>
                <w:szCs w:val="24"/>
                <w:highlight w:val="none"/>
              </w:rPr>
              <w:t>5.3知识产权</w:t>
            </w:r>
          </w:p>
        </w:tc>
      </w:tr>
      <w:tr w14:paraId="1DC85BE6">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7F24CA4C">
            <w:pPr>
              <w:widowControl/>
              <w:spacing w:line="360" w:lineRule="auto"/>
              <w:jc w:val="center"/>
              <w:rPr>
                <w:rFonts w:hint="eastAsia" w:ascii="宋体" w:hAnsi="宋体" w:cs="宋体"/>
                <w:color w:val="000000"/>
                <w:sz w:val="24"/>
                <w:szCs w:val="24"/>
                <w:highlight w:val="none"/>
              </w:rPr>
            </w:pPr>
          </w:p>
        </w:tc>
        <w:tc>
          <w:tcPr>
            <w:tcW w:w="8565" w:type="dxa"/>
            <w:gridSpan w:val="2"/>
            <w:tcBorders>
              <w:top w:val="single" w:color="auto" w:sz="4" w:space="0"/>
              <w:left w:val="nil"/>
              <w:bottom w:val="single" w:color="auto" w:sz="4" w:space="0"/>
              <w:right w:val="single" w:color="auto" w:sz="4" w:space="0"/>
            </w:tcBorders>
            <w:noWrap w:val="0"/>
            <w:vAlign w:val="center"/>
          </w:tcPr>
          <w:p w14:paraId="7B9009BE">
            <w:pPr>
              <w:widowControl/>
              <w:spacing w:line="360" w:lineRule="auto"/>
              <w:jc w:val="left"/>
              <w:rPr>
                <w:rFonts w:hint="eastAsia" w:ascii="宋体" w:hAnsi="宋体" w:cs="宋体"/>
                <w:color w:val="000000"/>
                <w:kern w:val="44"/>
                <w:sz w:val="24"/>
                <w:szCs w:val="24"/>
                <w:highlight w:val="none"/>
              </w:rPr>
            </w:pPr>
            <w:r>
              <w:rPr>
                <w:rFonts w:hint="eastAsia" w:ascii="宋体" w:hAnsi="宋体" w:cs="宋体"/>
                <w:color w:val="000000"/>
                <w:kern w:val="44"/>
                <w:sz w:val="24"/>
                <w:szCs w:val="24"/>
                <w:highlight w:val="none"/>
              </w:rPr>
              <w:t>构成本竞争性磋商文件各个组成部分的文件，未经采购人书面同意，投标人不得擅自复印和用于非本磋商项目所需的其他目的。采购人全部或者部分使用未成交人磋商响应文件中的技术成果或技术方案时，需征得其书面同意，并不得擅自复印或提供给第三人。</w:t>
            </w:r>
          </w:p>
        </w:tc>
      </w:tr>
      <w:tr w14:paraId="3A838374">
        <w:tblPrEx>
          <w:tblCellMar>
            <w:top w:w="0" w:type="dxa"/>
            <w:left w:w="108" w:type="dxa"/>
            <w:bottom w:w="0" w:type="dxa"/>
            <w:right w:w="108" w:type="dxa"/>
          </w:tblCellMar>
        </w:tblPrEx>
        <w:trPr>
          <w:trHeight w:val="20" w:hRule="atLeast"/>
          <w:jc w:val="center"/>
        </w:trPr>
        <w:tc>
          <w:tcPr>
            <w:tcW w:w="9573" w:type="dxa"/>
            <w:gridSpan w:val="3"/>
            <w:tcBorders>
              <w:top w:val="single" w:color="auto" w:sz="4" w:space="0"/>
              <w:left w:val="single" w:color="auto" w:sz="4" w:space="0"/>
              <w:bottom w:val="single" w:color="auto" w:sz="4" w:space="0"/>
              <w:right w:val="single" w:color="auto" w:sz="4" w:space="0"/>
            </w:tcBorders>
            <w:noWrap w:val="0"/>
            <w:vAlign w:val="center"/>
          </w:tcPr>
          <w:p w14:paraId="6C302206">
            <w:pPr>
              <w:widowControl/>
              <w:spacing w:line="360" w:lineRule="auto"/>
              <w:jc w:val="left"/>
              <w:rPr>
                <w:rFonts w:hint="eastAsia" w:ascii="宋体" w:hAnsi="宋体" w:cs="宋体"/>
                <w:color w:val="000000"/>
                <w:kern w:val="44"/>
                <w:sz w:val="24"/>
                <w:szCs w:val="24"/>
                <w:highlight w:val="none"/>
              </w:rPr>
            </w:pPr>
            <w:r>
              <w:rPr>
                <w:rFonts w:hint="eastAsia" w:ascii="宋体" w:hAnsi="宋体" w:cs="宋体"/>
                <w:color w:val="000000"/>
                <w:kern w:val="44"/>
                <w:sz w:val="24"/>
                <w:szCs w:val="24"/>
                <w:highlight w:val="none"/>
              </w:rPr>
              <w:t>5.4同义词语</w:t>
            </w:r>
          </w:p>
        </w:tc>
      </w:tr>
      <w:tr w14:paraId="0474DC93">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495E3BBC">
            <w:pPr>
              <w:widowControl/>
              <w:spacing w:line="360" w:lineRule="auto"/>
              <w:jc w:val="left"/>
              <w:rPr>
                <w:rFonts w:hint="eastAsia" w:ascii="宋体" w:hAnsi="宋体" w:cs="宋体"/>
                <w:color w:val="000000"/>
                <w:kern w:val="44"/>
                <w:sz w:val="24"/>
                <w:szCs w:val="24"/>
                <w:highlight w:val="none"/>
              </w:rPr>
            </w:pPr>
          </w:p>
          <w:p w14:paraId="034862D9">
            <w:pPr>
              <w:widowControl/>
              <w:spacing w:line="360" w:lineRule="auto"/>
              <w:jc w:val="left"/>
              <w:rPr>
                <w:rFonts w:hint="eastAsia" w:ascii="宋体" w:hAnsi="宋体" w:cs="宋体"/>
                <w:color w:val="000000"/>
                <w:kern w:val="44"/>
                <w:sz w:val="24"/>
                <w:szCs w:val="24"/>
                <w:highlight w:val="none"/>
              </w:rPr>
            </w:pPr>
          </w:p>
        </w:tc>
        <w:tc>
          <w:tcPr>
            <w:tcW w:w="8565" w:type="dxa"/>
            <w:gridSpan w:val="2"/>
            <w:tcBorders>
              <w:top w:val="single" w:color="auto" w:sz="4" w:space="0"/>
              <w:left w:val="nil"/>
              <w:bottom w:val="single" w:color="auto" w:sz="4" w:space="0"/>
              <w:right w:val="single" w:color="auto" w:sz="4" w:space="0"/>
            </w:tcBorders>
            <w:noWrap w:val="0"/>
            <w:vAlign w:val="center"/>
          </w:tcPr>
          <w:p w14:paraId="56C3B7F7">
            <w:pPr>
              <w:widowControl/>
              <w:spacing w:line="360" w:lineRule="auto"/>
              <w:jc w:val="left"/>
              <w:rPr>
                <w:rFonts w:hint="eastAsia" w:ascii="宋体" w:hAnsi="宋体" w:cs="宋体"/>
                <w:color w:val="000000"/>
                <w:kern w:val="44"/>
                <w:sz w:val="24"/>
                <w:szCs w:val="24"/>
                <w:highlight w:val="none"/>
              </w:rPr>
            </w:pPr>
            <w:r>
              <w:rPr>
                <w:rFonts w:hint="eastAsia" w:ascii="宋体" w:hAnsi="宋体" w:cs="宋体"/>
                <w:color w:val="000000"/>
                <w:kern w:val="44"/>
                <w:sz w:val="24"/>
                <w:szCs w:val="24"/>
                <w:highlight w:val="none"/>
              </w:rPr>
              <w:t>构成竞争性磋商文件组成部分的“通用合同条款”、“专用合同条款”、“技术标准和要求”等章节中出现的措辞“发包人”和“承包人”，在招标投标阶段应当分别按“采购人”和“投标人”进行理解。</w:t>
            </w:r>
          </w:p>
        </w:tc>
      </w:tr>
      <w:tr w14:paraId="6FD7C486">
        <w:tblPrEx>
          <w:tblCellMar>
            <w:top w:w="0" w:type="dxa"/>
            <w:left w:w="108" w:type="dxa"/>
            <w:bottom w:w="0" w:type="dxa"/>
            <w:right w:w="108" w:type="dxa"/>
          </w:tblCellMar>
        </w:tblPrEx>
        <w:trPr>
          <w:trHeight w:val="20" w:hRule="atLeast"/>
          <w:jc w:val="center"/>
        </w:trPr>
        <w:tc>
          <w:tcPr>
            <w:tcW w:w="9573" w:type="dxa"/>
            <w:gridSpan w:val="3"/>
            <w:tcBorders>
              <w:top w:val="single" w:color="auto" w:sz="4" w:space="0"/>
              <w:left w:val="single" w:color="auto" w:sz="4" w:space="0"/>
              <w:bottom w:val="single" w:color="auto" w:sz="4" w:space="0"/>
              <w:right w:val="single" w:color="auto" w:sz="4" w:space="0"/>
            </w:tcBorders>
            <w:noWrap w:val="0"/>
            <w:vAlign w:val="center"/>
          </w:tcPr>
          <w:p w14:paraId="66C043BD">
            <w:pPr>
              <w:widowControl/>
              <w:spacing w:line="360" w:lineRule="auto"/>
              <w:jc w:val="left"/>
              <w:rPr>
                <w:rFonts w:hint="eastAsia" w:ascii="宋体" w:hAnsi="宋体" w:cs="宋体"/>
                <w:color w:val="000000"/>
                <w:kern w:val="44"/>
                <w:sz w:val="24"/>
                <w:szCs w:val="24"/>
                <w:highlight w:val="none"/>
              </w:rPr>
            </w:pPr>
            <w:r>
              <w:rPr>
                <w:rFonts w:hint="eastAsia" w:ascii="宋体" w:hAnsi="宋体" w:cs="宋体"/>
                <w:color w:val="000000"/>
                <w:kern w:val="44"/>
                <w:sz w:val="24"/>
                <w:szCs w:val="24"/>
                <w:highlight w:val="none"/>
              </w:rPr>
              <w:t>5.5监督</w:t>
            </w:r>
          </w:p>
        </w:tc>
      </w:tr>
      <w:tr w14:paraId="1F00B1F9">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1B453CCD">
            <w:pPr>
              <w:widowControl/>
              <w:spacing w:line="360" w:lineRule="auto"/>
              <w:jc w:val="left"/>
              <w:rPr>
                <w:rFonts w:hint="eastAsia" w:ascii="宋体" w:hAnsi="宋体" w:cs="宋体"/>
                <w:color w:val="000000"/>
                <w:kern w:val="44"/>
                <w:sz w:val="24"/>
                <w:szCs w:val="24"/>
                <w:highlight w:val="none"/>
              </w:rPr>
            </w:pPr>
          </w:p>
        </w:tc>
        <w:tc>
          <w:tcPr>
            <w:tcW w:w="8565" w:type="dxa"/>
            <w:gridSpan w:val="2"/>
            <w:tcBorders>
              <w:top w:val="single" w:color="auto" w:sz="4" w:space="0"/>
              <w:left w:val="nil"/>
              <w:bottom w:val="single" w:color="auto" w:sz="4" w:space="0"/>
              <w:right w:val="single" w:color="auto" w:sz="4" w:space="0"/>
            </w:tcBorders>
            <w:noWrap w:val="0"/>
            <w:vAlign w:val="center"/>
          </w:tcPr>
          <w:p w14:paraId="42F7FA3E">
            <w:pPr>
              <w:widowControl/>
              <w:spacing w:line="360" w:lineRule="auto"/>
              <w:jc w:val="left"/>
              <w:rPr>
                <w:rFonts w:hint="eastAsia" w:ascii="宋体" w:hAnsi="宋体" w:cs="宋体"/>
                <w:color w:val="000000"/>
                <w:kern w:val="44"/>
                <w:sz w:val="24"/>
                <w:szCs w:val="24"/>
                <w:highlight w:val="none"/>
              </w:rPr>
            </w:pPr>
            <w:r>
              <w:rPr>
                <w:rFonts w:hint="eastAsia" w:ascii="宋体" w:hAnsi="宋体" w:cs="宋体"/>
                <w:color w:val="000000"/>
                <w:kern w:val="44"/>
                <w:sz w:val="24"/>
                <w:szCs w:val="24"/>
                <w:highlight w:val="none"/>
              </w:rPr>
              <w:t>本项目的招标投标活动及其相关当事人应当接受有管辖权的行政监督部门依法实施的监督。</w:t>
            </w:r>
          </w:p>
        </w:tc>
      </w:tr>
      <w:tr w14:paraId="32DFEF6C">
        <w:tblPrEx>
          <w:tblCellMar>
            <w:top w:w="0" w:type="dxa"/>
            <w:left w:w="108" w:type="dxa"/>
            <w:bottom w:w="0" w:type="dxa"/>
            <w:right w:w="108" w:type="dxa"/>
          </w:tblCellMar>
        </w:tblPrEx>
        <w:trPr>
          <w:trHeight w:val="20" w:hRule="atLeast"/>
          <w:jc w:val="center"/>
        </w:trPr>
        <w:tc>
          <w:tcPr>
            <w:tcW w:w="9573" w:type="dxa"/>
            <w:gridSpan w:val="3"/>
            <w:tcBorders>
              <w:top w:val="single" w:color="auto" w:sz="4" w:space="0"/>
              <w:left w:val="single" w:color="auto" w:sz="4" w:space="0"/>
              <w:bottom w:val="single" w:color="auto" w:sz="4" w:space="0"/>
              <w:right w:val="single" w:color="auto" w:sz="4" w:space="0"/>
            </w:tcBorders>
            <w:noWrap w:val="0"/>
            <w:vAlign w:val="center"/>
          </w:tcPr>
          <w:p w14:paraId="4DE96CA6">
            <w:pPr>
              <w:widowControl/>
              <w:spacing w:line="360" w:lineRule="auto"/>
              <w:jc w:val="left"/>
              <w:rPr>
                <w:rFonts w:hint="eastAsia" w:ascii="宋体" w:hAnsi="宋体" w:cs="宋体"/>
                <w:color w:val="000000"/>
                <w:kern w:val="44"/>
                <w:sz w:val="24"/>
                <w:szCs w:val="24"/>
                <w:highlight w:val="none"/>
              </w:rPr>
            </w:pPr>
            <w:r>
              <w:rPr>
                <w:rFonts w:hint="eastAsia" w:ascii="宋体" w:hAnsi="宋体" w:cs="宋体"/>
                <w:color w:val="000000"/>
                <w:kern w:val="44"/>
                <w:sz w:val="24"/>
                <w:szCs w:val="24"/>
                <w:highlight w:val="none"/>
              </w:rPr>
              <w:t xml:space="preserve"> 5.6解释权</w:t>
            </w:r>
          </w:p>
        </w:tc>
      </w:tr>
      <w:tr w14:paraId="3DB292C6">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086CCC8F">
            <w:pPr>
              <w:widowControl/>
              <w:spacing w:line="360" w:lineRule="auto"/>
              <w:jc w:val="left"/>
              <w:rPr>
                <w:rFonts w:hint="eastAsia" w:ascii="宋体" w:hAnsi="宋体" w:cs="宋体"/>
                <w:color w:val="000000"/>
                <w:kern w:val="44"/>
                <w:sz w:val="24"/>
                <w:szCs w:val="24"/>
                <w:highlight w:val="none"/>
              </w:rPr>
            </w:pPr>
          </w:p>
        </w:tc>
        <w:tc>
          <w:tcPr>
            <w:tcW w:w="8565" w:type="dxa"/>
            <w:gridSpan w:val="2"/>
            <w:tcBorders>
              <w:top w:val="single" w:color="auto" w:sz="4" w:space="0"/>
              <w:left w:val="nil"/>
              <w:bottom w:val="single" w:color="auto" w:sz="4" w:space="0"/>
              <w:right w:val="single" w:color="auto" w:sz="4" w:space="0"/>
            </w:tcBorders>
            <w:noWrap w:val="0"/>
            <w:vAlign w:val="center"/>
          </w:tcPr>
          <w:p w14:paraId="05195249">
            <w:pPr>
              <w:widowControl/>
              <w:spacing w:line="360" w:lineRule="auto"/>
              <w:jc w:val="left"/>
              <w:rPr>
                <w:rFonts w:hint="eastAsia" w:ascii="宋体" w:hAnsi="宋体" w:cs="宋体"/>
                <w:color w:val="000000"/>
                <w:kern w:val="44"/>
                <w:sz w:val="24"/>
                <w:szCs w:val="24"/>
                <w:highlight w:val="none"/>
              </w:rPr>
            </w:pPr>
            <w:r>
              <w:rPr>
                <w:rFonts w:hint="eastAsia" w:ascii="宋体" w:hAnsi="宋体" w:cs="宋体"/>
                <w:color w:val="000000"/>
                <w:kern w:val="44"/>
                <w:sz w:val="24"/>
                <w:szCs w:val="24"/>
                <w:highlight w:val="none"/>
              </w:rPr>
              <w:t>构成本竞争性磋商文件的各个组成文件应互为解释，互为说明；如有不明确或不一致，构成合同文件组成内容的，以合同文件约定内容为准，且以专用合同条款约定的合同文件优先顺序解释；除竞争性磋商文件中有特别规定外，仅适用于招标投标阶段的规定，按竞争性磋商公告、投标人须知、评审方法、磋商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39DE089D">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5F030CC8">
            <w:pPr>
              <w:widowControl/>
              <w:spacing w:line="360" w:lineRule="auto"/>
              <w:jc w:val="center"/>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5.7</w:t>
            </w:r>
          </w:p>
          <w:p w14:paraId="5BC386CF">
            <w:pPr>
              <w:widowControl/>
              <w:spacing w:line="360" w:lineRule="auto"/>
              <w:jc w:val="center"/>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电子化交易注意事项</w:t>
            </w:r>
          </w:p>
        </w:tc>
        <w:tc>
          <w:tcPr>
            <w:tcW w:w="8565" w:type="dxa"/>
            <w:gridSpan w:val="2"/>
            <w:tcBorders>
              <w:top w:val="single" w:color="auto" w:sz="4" w:space="0"/>
              <w:left w:val="nil"/>
              <w:bottom w:val="single" w:color="auto" w:sz="4" w:space="0"/>
              <w:right w:val="single" w:color="auto" w:sz="4" w:space="0"/>
            </w:tcBorders>
            <w:noWrap w:val="0"/>
            <w:vAlign w:val="center"/>
          </w:tcPr>
          <w:p w14:paraId="1AA12735">
            <w:pPr>
              <w:spacing w:line="360" w:lineRule="auto"/>
              <w:rPr>
                <w:rFonts w:ascii="宋体" w:hAnsi="宋体"/>
                <w:color w:val="000000"/>
                <w:sz w:val="24"/>
                <w:szCs w:val="24"/>
                <w:highlight w:val="none"/>
              </w:rPr>
            </w:pPr>
            <w:r>
              <w:rPr>
                <w:rFonts w:hint="eastAsia" w:ascii="宋体" w:hAnsi="宋体"/>
                <w:color w:val="000000"/>
                <w:sz w:val="24"/>
                <w:szCs w:val="24"/>
                <w:highlight w:val="none"/>
              </w:rPr>
              <w:t>本项目为电子化、无纸化交易项目，投标文件是供应商、供应商（以下简称“供应商”）通过中心投标文件制作系统制作，并经过电子签章和加密后生成的电子版投标文件。供应商投标时，将不再接受任何纸质文件资料。</w:t>
            </w:r>
          </w:p>
          <w:p w14:paraId="00C86F3F">
            <w:pPr>
              <w:spacing w:line="360" w:lineRule="auto"/>
              <w:ind w:firstLine="480" w:firstLineChars="200"/>
              <w:rPr>
                <w:rFonts w:ascii="宋体" w:hAnsi="宋体"/>
                <w:color w:val="000000"/>
                <w:sz w:val="24"/>
                <w:szCs w:val="24"/>
                <w:highlight w:val="none"/>
              </w:rPr>
            </w:pPr>
            <w:r>
              <w:rPr>
                <w:rFonts w:hint="eastAsia" w:ascii="宋体" w:hAnsi="宋体"/>
                <w:color w:val="000000"/>
                <w:sz w:val="24"/>
                <w:szCs w:val="24"/>
                <w:highlight w:val="none"/>
              </w:rPr>
              <w:t>电子化投标文件具体制作文件请点击</w:t>
            </w:r>
            <w:r>
              <w:rPr>
                <w:rFonts w:hint="eastAsia" w:ascii="宋体" w:hAnsi="宋体"/>
                <w:color w:val="000000"/>
                <w:highlight w:val="none"/>
              </w:rPr>
              <w:t>https://download.bqpoint.com/download/downloaddetailfree.html?SourceFrom=Ztb&amp;ZtbSoftXiaQuCode=1506&amp;ZtbSoftType=tballinclusive</w:t>
            </w:r>
            <w:r>
              <w:rPr>
                <w:rFonts w:hint="eastAsia" w:ascii="宋体" w:hAnsi="宋体"/>
                <w:color w:val="000000"/>
                <w:sz w:val="24"/>
                <w:szCs w:val="24"/>
                <w:highlight w:val="none"/>
              </w:rPr>
              <w:t>进行下载。</w:t>
            </w:r>
          </w:p>
          <w:p w14:paraId="43A692DD">
            <w:pPr>
              <w:spacing w:line="360" w:lineRule="auto"/>
              <w:ind w:firstLine="480" w:firstLineChars="200"/>
              <w:rPr>
                <w:rFonts w:ascii="宋体" w:hAnsi="宋体"/>
                <w:color w:val="000000"/>
                <w:sz w:val="24"/>
                <w:szCs w:val="24"/>
                <w:highlight w:val="none"/>
              </w:rPr>
            </w:pPr>
            <w:r>
              <w:rPr>
                <w:rFonts w:hint="eastAsia" w:ascii="宋体" w:hAnsi="宋体"/>
                <w:color w:val="000000"/>
                <w:sz w:val="24"/>
                <w:szCs w:val="24"/>
                <w:highlight w:val="none"/>
              </w:rPr>
              <w:t>温馨提示：本项目为电子化、无纸化交易项目，供应商时不接受任何纸质资料，为保证您能投标成功，请需仔细阅读以下条款。</w:t>
            </w:r>
          </w:p>
          <w:p w14:paraId="7FADF075">
            <w:pPr>
              <w:spacing w:line="360" w:lineRule="auto"/>
              <w:ind w:firstLine="480" w:firstLineChars="200"/>
              <w:rPr>
                <w:rFonts w:ascii="宋体" w:hAnsi="宋体"/>
                <w:color w:val="000000"/>
                <w:sz w:val="24"/>
                <w:szCs w:val="24"/>
                <w:highlight w:val="none"/>
              </w:rPr>
            </w:pPr>
            <w:r>
              <w:rPr>
                <w:rFonts w:hint="eastAsia" w:ascii="宋体" w:hAnsi="宋体"/>
                <w:color w:val="000000"/>
                <w:sz w:val="24"/>
                <w:szCs w:val="24"/>
                <w:highlight w:val="none"/>
              </w:rPr>
              <w:t>一、电子化投标</w:t>
            </w:r>
          </w:p>
          <w:p w14:paraId="40FD4440">
            <w:pPr>
              <w:spacing w:line="360" w:lineRule="auto"/>
              <w:ind w:firstLine="480" w:firstLineChars="200"/>
              <w:rPr>
                <w:rFonts w:ascii="宋体" w:hAnsi="宋体"/>
                <w:color w:val="000000"/>
                <w:sz w:val="24"/>
                <w:szCs w:val="24"/>
                <w:highlight w:val="none"/>
              </w:rPr>
            </w:pPr>
            <w:r>
              <w:rPr>
                <w:rFonts w:hint="eastAsia" w:ascii="宋体" w:hAnsi="宋体"/>
                <w:color w:val="000000"/>
                <w:sz w:val="24"/>
                <w:szCs w:val="24"/>
                <w:highlight w:val="none"/>
              </w:rPr>
              <w:t>（一）电子化投标文件的签章</w:t>
            </w:r>
          </w:p>
          <w:p w14:paraId="7504127E">
            <w:pPr>
              <w:spacing w:line="360" w:lineRule="auto"/>
              <w:ind w:firstLine="480" w:firstLineChars="200"/>
              <w:rPr>
                <w:rFonts w:ascii="宋体" w:hAnsi="宋体"/>
                <w:color w:val="000000"/>
                <w:sz w:val="24"/>
                <w:szCs w:val="24"/>
                <w:highlight w:val="none"/>
              </w:rPr>
            </w:pPr>
            <w:r>
              <w:rPr>
                <w:rFonts w:hint="eastAsia" w:ascii="宋体" w:hAnsi="宋体"/>
                <w:color w:val="000000"/>
                <w:sz w:val="24"/>
                <w:szCs w:val="24"/>
                <w:highlight w:val="none"/>
              </w:rPr>
              <w:t>1、供应商在生成电子化投标文件后，应对电子化投标文件进行签章，未进行签章的视为无效投标。</w:t>
            </w:r>
          </w:p>
          <w:p w14:paraId="74383FCF">
            <w:pPr>
              <w:spacing w:line="360" w:lineRule="auto"/>
              <w:ind w:firstLine="480" w:firstLineChars="200"/>
              <w:rPr>
                <w:rFonts w:ascii="宋体" w:hAnsi="宋体"/>
                <w:color w:val="000000"/>
                <w:sz w:val="24"/>
                <w:szCs w:val="24"/>
                <w:highlight w:val="none"/>
              </w:rPr>
            </w:pPr>
            <w:r>
              <w:rPr>
                <w:rFonts w:hint="eastAsia" w:ascii="宋体" w:hAnsi="宋体"/>
                <w:color w:val="000000"/>
                <w:sz w:val="24"/>
                <w:szCs w:val="24"/>
                <w:highlight w:val="none"/>
              </w:rPr>
              <w:t>2、投标文件中要求法定代表人或授权委托人签字或盖章的，供应商在进行电子化投标文件签章时，以签盖法定代表人签章为准。</w:t>
            </w:r>
          </w:p>
          <w:p w14:paraId="701C9A42">
            <w:pPr>
              <w:spacing w:line="360" w:lineRule="auto"/>
              <w:ind w:firstLine="480" w:firstLineChars="200"/>
              <w:rPr>
                <w:rFonts w:ascii="宋体" w:hAnsi="宋体"/>
                <w:color w:val="000000"/>
                <w:sz w:val="24"/>
                <w:szCs w:val="24"/>
                <w:highlight w:val="none"/>
              </w:rPr>
            </w:pPr>
            <w:r>
              <w:rPr>
                <w:rFonts w:hint="eastAsia" w:ascii="宋体" w:hAnsi="宋体"/>
                <w:color w:val="000000"/>
                <w:sz w:val="24"/>
                <w:szCs w:val="24"/>
                <w:highlight w:val="none"/>
              </w:rPr>
              <w:t>（二）电子化投标文件的格式及上传投标</w:t>
            </w:r>
          </w:p>
          <w:p w14:paraId="6309DDA5">
            <w:pPr>
              <w:spacing w:line="360" w:lineRule="auto"/>
              <w:ind w:firstLine="573"/>
              <w:rPr>
                <w:rFonts w:ascii="宋体" w:hAnsi="宋体"/>
                <w:color w:val="000000"/>
                <w:sz w:val="24"/>
                <w:szCs w:val="24"/>
                <w:highlight w:val="none"/>
              </w:rPr>
            </w:pPr>
            <w:r>
              <w:rPr>
                <w:rFonts w:hint="eastAsia" w:ascii="宋体" w:hAnsi="宋体"/>
                <w:color w:val="000000"/>
                <w:sz w:val="24"/>
                <w:szCs w:val="24"/>
                <w:highlight w:val="none"/>
              </w:rPr>
              <w:t>1、供应商所上传的电子化投标文件，应是通过中心投标文件制作系统制作的（投标文件制作工具下载地址：https://download.bqpoint.com/download/downloaddetailfree.html?SourceFrom=Ztb&amp;ZtbSoftXiaQuCode=1506&amp;ZtbSoftType=tballinclusive），经过签章和加密后生成的电子版投标文件。生成的电子版投标文件包含用于投标文件上传的主文件（后缀为.smxtf） ，和用于应急补救的投标文件备份文件（后缀为.nsmxtf），备份文件主要用于电子化开标出现技术问题后的补救，请供应商随身携带。</w:t>
            </w:r>
          </w:p>
          <w:p w14:paraId="19936F53">
            <w:pPr>
              <w:spacing w:line="360" w:lineRule="auto"/>
              <w:ind w:firstLine="573"/>
              <w:rPr>
                <w:rFonts w:ascii="宋体" w:hAnsi="宋体"/>
                <w:color w:val="000000"/>
                <w:sz w:val="24"/>
                <w:szCs w:val="24"/>
                <w:highlight w:val="none"/>
              </w:rPr>
            </w:pPr>
            <w:r>
              <w:rPr>
                <w:rFonts w:hint="eastAsia" w:ascii="宋体" w:hAnsi="宋体"/>
                <w:color w:val="000000"/>
                <w:sz w:val="24"/>
                <w:szCs w:val="24"/>
                <w:highlight w:val="none"/>
              </w:rPr>
              <w:t>注：（1）供应商投报多个标段的，需要每个标段单独制作电子投标文件。</w:t>
            </w:r>
          </w:p>
          <w:p w14:paraId="28441154">
            <w:pPr>
              <w:spacing w:line="360" w:lineRule="auto"/>
              <w:ind w:firstLine="573"/>
              <w:rPr>
                <w:rFonts w:ascii="宋体" w:hAnsi="宋体"/>
                <w:color w:val="000000"/>
                <w:sz w:val="24"/>
                <w:szCs w:val="24"/>
                <w:highlight w:val="none"/>
              </w:rPr>
            </w:pPr>
            <w:r>
              <w:rPr>
                <w:rFonts w:hint="eastAsia" w:ascii="宋体" w:hAnsi="宋体"/>
                <w:color w:val="000000"/>
                <w:sz w:val="24"/>
                <w:szCs w:val="24"/>
                <w:highlight w:val="none"/>
              </w:rPr>
              <w:t>2、电子化投标文件应在投标截止时间前成功上传至三门峡市公共资源电子化交易系统。至投标截止时间止，仍未上传成功的电子化投标文件将不予接收。</w:t>
            </w:r>
          </w:p>
          <w:p w14:paraId="5504BC31">
            <w:pPr>
              <w:spacing w:line="360" w:lineRule="auto"/>
              <w:ind w:firstLine="573"/>
              <w:rPr>
                <w:rFonts w:ascii="宋体" w:hAnsi="宋体"/>
                <w:color w:val="000000"/>
                <w:sz w:val="24"/>
                <w:szCs w:val="24"/>
                <w:highlight w:val="none"/>
              </w:rPr>
            </w:pPr>
            <w:r>
              <w:rPr>
                <w:rFonts w:hint="eastAsia" w:ascii="宋体" w:hAnsi="宋体"/>
                <w:color w:val="000000"/>
                <w:sz w:val="24"/>
                <w:szCs w:val="24"/>
                <w:highlight w:val="none"/>
              </w:rPr>
              <w:t>注：如按照电子化投标操作教材制作完成的电子化投标文件无法上传的，供应商应在投标截止时间前尽早的联系中心技术人员，以便有充分的时间进行处理。供应商应充分考虑到处理技术问题和上传数据等工作所需的时间问题，投标文件未在投标截止时间前成功上传的，其投标文件不予接收。</w:t>
            </w:r>
          </w:p>
          <w:p w14:paraId="3F1A5753">
            <w:pPr>
              <w:spacing w:line="360" w:lineRule="auto"/>
              <w:ind w:firstLine="480" w:firstLineChars="200"/>
              <w:rPr>
                <w:rFonts w:ascii="宋体" w:hAnsi="宋体"/>
                <w:color w:val="000000"/>
                <w:sz w:val="24"/>
                <w:szCs w:val="24"/>
                <w:highlight w:val="none"/>
              </w:rPr>
            </w:pPr>
            <w:r>
              <w:rPr>
                <w:rFonts w:hint="eastAsia" w:ascii="宋体" w:hAnsi="宋体"/>
                <w:color w:val="000000"/>
                <w:sz w:val="24"/>
                <w:szCs w:val="24"/>
                <w:highlight w:val="none"/>
              </w:rPr>
              <w:t>技术联系电话：</w:t>
            </w:r>
            <w:r>
              <w:rPr>
                <w:rFonts w:ascii="宋体" w:hAnsi="宋体"/>
                <w:color w:val="000000"/>
                <w:sz w:val="24"/>
                <w:szCs w:val="24"/>
                <w:highlight w:val="none"/>
              </w:rPr>
              <w:t>0398-3117</w:t>
            </w:r>
            <w:r>
              <w:rPr>
                <w:rFonts w:hint="eastAsia" w:ascii="宋体" w:hAnsi="宋体"/>
                <w:color w:val="000000"/>
                <w:sz w:val="24"/>
                <w:szCs w:val="24"/>
                <w:highlight w:val="none"/>
              </w:rPr>
              <w:t>871</w:t>
            </w:r>
          </w:p>
          <w:p w14:paraId="7E214B10">
            <w:pPr>
              <w:spacing w:line="360" w:lineRule="auto"/>
              <w:ind w:firstLine="480" w:firstLineChars="200"/>
              <w:rPr>
                <w:rFonts w:ascii="宋体" w:hAnsi="宋体"/>
                <w:color w:val="000000"/>
                <w:sz w:val="24"/>
                <w:szCs w:val="24"/>
                <w:highlight w:val="none"/>
              </w:rPr>
            </w:pPr>
            <w:r>
              <w:rPr>
                <w:rFonts w:hint="eastAsia" w:ascii="宋体" w:hAnsi="宋体"/>
                <w:color w:val="000000"/>
                <w:sz w:val="24"/>
                <w:szCs w:val="24"/>
                <w:highlight w:val="none"/>
              </w:rPr>
              <w:t>新点客服电话：4009980000</w:t>
            </w:r>
          </w:p>
          <w:p w14:paraId="2646BC0D">
            <w:pPr>
              <w:spacing w:line="360" w:lineRule="auto"/>
              <w:ind w:firstLine="480" w:firstLineChars="200"/>
              <w:rPr>
                <w:rFonts w:ascii="宋体" w:hAnsi="宋体"/>
                <w:color w:val="000000"/>
                <w:sz w:val="24"/>
                <w:szCs w:val="24"/>
                <w:highlight w:val="none"/>
              </w:rPr>
            </w:pPr>
            <w:r>
              <w:rPr>
                <w:rFonts w:hint="eastAsia" w:ascii="宋体" w:hAnsi="宋体"/>
                <w:color w:val="000000"/>
                <w:sz w:val="24"/>
                <w:szCs w:val="24"/>
                <w:highlight w:val="none"/>
              </w:rPr>
              <w:t>（三）电子化项目供应商、解密、唱标、评标</w:t>
            </w:r>
          </w:p>
          <w:p w14:paraId="42F2073B">
            <w:pPr>
              <w:spacing w:line="360" w:lineRule="auto"/>
              <w:ind w:firstLine="573"/>
              <w:rPr>
                <w:rFonts w:ascii="宋体" w:hAnsi="宋体"/>
                <w:color w:val="000000"/>
                <w:sz w:val="24"/>
                <w:szCs w:val="24"/>
                <w:highlight w:val="none"/>
              </w:rPr>
            </w:pPr>
            <w:r>
              <w:rPr>
                <w:rFonts w:hint="eastAsia" w:ascii="宋体" w:hAnsi="宋体"/>
                <w:color w:val="000000"/>
                <w:sz w:val="24"/>
                <w:szCs w:val="24"/>
                <w:highlight w:val="none"/>
              </w:rPr>
              <w:t>1、本项目采用电子化、无纸化进行招标，开标当日，供应商无需到开标现场参加开标会议，供应商应当在投标截止时间前，登陆不见面开标大厅选择登陆三门峡市公共资源电子招投标系统进行登陆（网址为</w:t>
            </w:r>
            <w:r>
              <w:rPr>
                <w:rFonts w:ascii="宋体" w:hAnsi="宋体"/>
                <w:color w:val="000000"/>
                <w:sz w:val="24"/>
                <w:szCs w:val="24"/>
                <w:highlight w:val="none"/>
              </w:rPr>
              <w:t>http://120.194.249.36:10094/BidOpening/bidopeninghallaction/hall/login</w:t>
            </w:r>
            <w:r>
              <w:rPr>
                <w:rFonts w:hint="eastAsia" w:ascii="宋体" w:hAnsi="宋体"/>
                <w:color w:val="000000"/>
                <w:sz w:val="24"/>
                <w:szCs w:val="24"/>
                <w:highlight w:val="none"/>
              </w:rPr>
              <w:t>）,在线准时参加开标活动并进行投标文件解密等</w:t>
            </w:r>
          </w:p>
          <w:p w14:paraId="107AD439">
            <w:pPr>
              <w:spacing w:line="360" w:lineRule="auto"/>
              <w:ind w:firstLine="573"/>
              <w:rPr>
                <w:rFonts w:ascii="宋体" w:hAnsi="宋体"/>
                <w:color w:val="000000"/>
                <w:sz w:val="24"/>
                <w:szCs w:val="24"/>
                <w:highlight w:val="none"/>
              </w:rPr>
            </w:pPr>
            <w:r>
              <w:rPr>
                <w:rFonts w:hint="eastAsia" w:ascii="宋体" w:hAnsi="宋体"/>
                <w:color w:val="000000"/>
                <w:sz w:val="24"/>
                <w:szCs w:val="24"/>
                <w:highlight w:val="none"/>
              </w:rPr>
              <w:t>2、电子化投标文件采用一次加密方式。开标时，由供应商使用CA 证书，在规定时间内对其电子化投标文件进行解密。每位供应商的解密时间为开标时间起30 分钟内，如在规定时间内未完成解密的，其投标文件不予开标、唱标。</w:t>
            </w:r>
          </w:p>
          <w:p w14:paraId="63D2DBE4">
            <w:pPr>
              <w:spacing w:line="360" w:lineRule="auto"/>
              <w:ind w:firstLine="573"/>
              <w:rPr>
                <w:rFonts w:ascii="宋体" w:hAnsi="宋体"/>
                <w:color w:val="000000"/>
                <w:sz w:val="24"/>
                <w:szCs w:val="24"/>
                <w:highlight w:val="none"/>
              </w:rPr>
            </w:pPr>
            <w:r>
              <w:rPr>
                <w:rFonts w:hint="eastAsia" w:ascii="宋体" w:hAnsi="宋体"/>
                <w:color w:val="000000"/>
                <w:sz w:val="24"/>
                <w:szCs w:val="24"/>
                <w:highlight w:val="none"/>
              </w:rPr>
              <w:t>3、电子化投标文件异常情况的处理</w:t>
            </w:r>
          </w:p>
          <w:p w14:paraId="07685617">
            <w:pPr>
              <w:spacing w:line="360" w:lineRule="auto"/>
              <w:ind w:firstLine="480" w:firstLineChars="200"/>
              <w:rPr>
                <w:rFonts w:ascii="宋体" w:hAnsi="宋体"/>
                <w:color w:val="000000"/>
                <w:sz w:val="24"/>
                <w:szCs w:val="24"/>
                <w:highlight w:val="none"/>
              </w:rPr>
            </w:pPr>
            <w:r>
              <w:rPr>
                <w:rFonts w:hint="eastAsia" w:ascii="宋体" w:hAnsi="宋体"/>
                <w:color w:val="000000"/>
                <w:sz w:val="24"/>
                <w:szCs w:val="24"/>
                <w:highlight w:val="none"/>
              </w:rPr>
              <w:t>如出现供应商的电子投标文件无法解密等异常情况，供应商应及时致电中介服务机构说明。投标文件异常，按以下步骤进行处理：</w:t>
            </w:r>
          </w:p>
          <w:p w14:paraId="3DA34FA2">
            <w:pPr>
              <w:spacing w:line="360" w:lineRule="auto"/>
              <w:ind w:firstLine="573"/>
              <w:rPr>
                <w:rFonts w:ascii="宋体" w:hAnsi="宋体"/>
                <w:color w:val="000000"/>
                <w:sz w:val="24"/>
                <w:szCs w:val="24"/>
                <w:highlight w:val="none"/>
              </w:rPr>
            </w:pPr>
            <w:r>
              <w:rPr>
                <w:rFonts w:hint="eastAsia" w:ascii="宋体" w:hAnsi="宋体"/>
                <w:color w:val="000000"/>
                <w:sz w:val="24"/>
                <w:szCs w:val="24"/>
                <w:highlight w:val="none"/>
              </w:rPr>
              <w:t>（1）首先由技术人员进行问题排查。</w:t>
            </w:r>
          </w:p>
          <w:p w14:paraId="4D909B23">
            <w:pPr>
              <w:spacing w:line="360" w:lineRule="auto"/>
              <w:ind w:firstLine="573"/>
              <w:rPr>
                <w:rFonts w:ascii="宋体" w:hAnsi="宋体"/>
                <w:color w:val="000000"/>
                <w:sz w:val="24"/>
                <w:szCs w:val="24"/>
                <w:highlight w:val="none"/>
              </w:rPr>
            </w:pPr>
            <w:r>
              <w:rPr>
                <w:rFonts w:hint="eastAsia" w:ascii="宋体" w:hAnsi="宋体"/>
                <w:color w:val="000000"/>
                <w:sz w:val="24"/>
                <w:szCs w:val="24"/>
                <w:highlight w:val="none"/>
              </w:rPr>
              <w:t>（2）经技术人员排查后，是供应商文件自身问题导致投标文件无法解密的，该投标文件将不予接收、解密和唱标。开标会议继续进行。</w:t>
            </w:r>
          </w:p>
          <w:p w14:paraId="300FDF81">
            <w:pPr>
              <w:spacing w:line="360" w:lineRule="auto"/>
              <w:ind w:firstLine="573"/>
              <w:rPr>
                <w:rFonts w:ascii="宋体" w:hAnsi="宋体"/>
                <w:color w:val="000000"/>
                <w:sz w:val="24"/>
                <w:szCs w:val="24"/>
                <w:highlight w:val="none"/>
              </w:rPr>
            </w:pPr>
            <w:r>
              <w:rPr>
                <w:rFonts w:hint="eastAsia" w:ascii="宋体" w:hAnsi="宋体"/>
                <w:color w:val="000000"/>
                <w:sz w:val="24"/>
                <w:szCs w:val="24"/>
                <w:highlight w:val="none"/>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3760FB16">
            <w:pPr>
              <w:spacing w:line="360" w:lineRule="auto"/>
              <w:ind w:firstLine="573"/>
              <w:rPr>
                <w:rFonts w:ascii="宋体" w:hAnsi="宋体"/>
                <w:color w:val="000000"/>
                <w:sz w:val="24"/>
                <w:szCs w:val="24"/>
                <w:highlight w:val="none"/>
              </w:rPr>
            </w:pPr>
            <w:r>
              <w:rPr>
                <w:rFonts w:hint="eastAsia" w:ascii="宋体" w:hAnsi="宋体"/>
                <w:color w:val="000000"/>
                <w:sz w:val="24"/>
                <w:szCs w:val="24"/>
                <w:highlight w:val="none"/>
              </w:rPr>
              <w:t>4、待所有供应商磋商响应文件解密完成后，由中介服务机构操作，对所有已解密投标文件进行唱标。</w:t>
            </w:r>
          </w:p>
          <w:p w14:paraId="60F26EEC">
            <w:pPr>
              <w:spacing w:line="360" w:lineRule="auto"/>
              <w:ind w:firstLine="573"/>
              <w:rPr>
                <w:rFonts w:ascii="宋体" w:hAnsi="宋体"/>
                <w:color w:val="000000"/>
                <w:sz w:val="24"/>
                <w:szCs w:val="24"/>
                <w:highlight w:val="none"/>
              </w:rPr>
            </w:pPr>
            <w:r>
              <w:rPr>
                <w:rFonts w:hint="eastAsia" w:ascii="宋体" w:hAnsi="宋体"/>
                <w:color w:val="000000"/>
                <w:sz w:val="24"/>
                <w:szCs w:val="24"/>
                <w:highlight w:val="none"/>
              </w:rPr>
              <w:t>供应商应保证在开标期间电话、电脑、网络能够正常工作，磋商响应人因停电、电脑病毒、网络堵塞等原因，未在规定的解密时间内对投标文件进行解密的，其投标文件不予接收、唱标。</w:t>
            </w:r>
          </w:p>
          <w:p w14:paraId="6EE1D4AF">
            <w:pPr>
              <w:spacing w:line="360" w:lineRule="auto"/>
              <w:ind w:firstLine="573"/>
              <w:rPr>
                <w:rFonts w:ascii="宋体" w:hAnsi="宋体"/>
                <w:color w:val="000000"/>
                <w:sz w:val="24"/>
                <w:szCs w:val="24"/>
                <w:highlight w:val="none"/>
              </w:rPr>
            </w:pPr>
            <w:r>
              <w:rPr>
                <w:rFonts w:hint="eastAsia" w:ascii="宋体" w:hAnsi="宋体"/>
                <w:color w:val="000000"/>
                <w:sz w:val="24"/>
                <w:szCs w:val="24"/>
                <w:highlight w:val="none"/>
              </w:rPr>
              <w:t>5、开标时供应商可登录到交易系统中在开标大厅中点击开标一览表查看自己的投标报价。如对自己的唱标内容有异议的，应在唱标内容显示后10分钟内向中介服务机构电话质疑。中介服务机构应在监督人员的监督下进行免提通话接受供应商的质疑并做好书面记录。供应商未在规定时间内提出质疑的，视为认可唱标内容。</w:t>
            </w:r>
          </w:p>
          <w:p w14:paraId="172B5E26">
            <w:pPr>
              <w:spacing w:line="360" w:lineRule="auto"/>
              <w:ind w:firstLine="573"/>
              <w:rPr>
                <w:rFonts w:ascii="宋体" w:hAnsi="宋体"/>
                <w:color w:val="000000"/>
                <w:sz w:val="24"/>
                <w:szCs w:val="24"/>
                <w:highlight w:val="none"/>
              </w:rPr>
            </w:pPr>
            <w:r>
              <w:rPr>
                <w:rFonts w:hint="eastAsia" w:ascii="宋体" w:hAnsi="宋体"/>
                <w:color w:val="000000"/>
                <w:sz w:val="24"/>
                <w:szCs w:val="24"/>
                <w:highlight w:val="none"/>
              </w:rPr>
              <w:t>6、评标时，评标委员会对电子化投标文件有质疑的，将通过电子化交易系统对供应商发起质疑，并在监督人员的监督下，用免提模式致电需要答复的供应商进行详细质询。质疑回复内容确认后，供应商的回复文件必须以经过磋商响应人和其法定代表人签章的PDF格式文件为准，并通过电子化交易系统提交至评标委员会。</w:t>
            </w:r>
          </w:p>
          <w:p w14:paraId="34602418">
            <w:pPr>
              <w:spacing w:line="360" w:lineRule="auto"/>
              <w:ind w:firstLine="573"/>
              <w:rPr>
                <w:rFonts w:ascii="宋体" w:hAnsi="宋体"/>
                <w:color w:val="000000"/>
                <w:sz w:val="24"/>
                <w:szCs w:val="24"/>
                <w:highlight w:val="none"/>
              </w:rPr>
            </w:pPr>
            <w:r>
              <w:rPr>
                <w:rFonts w:hint="eastAsia" w:ascii="宋体" w:hAnsi="宋体"/>
                <w:color w:val="000000"/>
                <w:sz w:val="24"/>
                <w:szCs w:val="24"/>
                <w:highlight w:val="none"/>
              </w:rPr>
              <w:t>7、如评标委员会对需要回复的供应商连续三次致电未接通的，视为供应商放弃回复，评标委员会将自行对需要回复的内容进行认定。</w:t>
            </w:r>
          </w:p>
          <w:p w14:paraId="784A8570">
            <w:pPr>
              <w:spacing w:line="360" w:lineRule="auto"/>
              <w:ind w:firstLine="573"/>
              <w:rPr>
                <w:rFonts w:ascii="宋体" w:hAnsi="宋体"/>
                <w:color w:val="000000"/>
                <w:sz w:val="24"/>
                <w:szCs w:val="24"/>
                <w:highlight w:val="none"/>
              </w:rPr>
            </w:pPr>
            <w:r>
              <w:rPr>
                <w:rFonts w:hint="eastAsia" w:ascii="宋体" w:hAnsi="宋体"/>
                <w:color w:val="000000"/>
                <w:sz w:val="24"/>
                <w:szCs w:val="24"/>
                <w:highlight w:val="none"/>
              </w:rPr>
              <w:t>二、相关证书原件的提交</w:t>
            </w:r>
          </w:p>
          <w:p w14:paraId="1318DD78">
            <w:pPr>
              <w:spacing w:line="360" w:lineRule="auto"/>
              <w:ind w:firstLine="573"/>
              <w:rPr>
                <w:rFonts w:ascii="宋体" w:hAnsi="宋体"/>
                <w:color w:val="000000"/>
                <w:sz w:val="24"/>
                <w:szCs w:val="24"/>
                <w:highlight w:val="none"/>
              </w:rPr>
            </w:pPr>
            <w:r>
              <w:rPr>
                <w:rFonts w:hint="eastAsia" w:ascii="宋体" w:hAnsi="宋体"/>
                <w:color w:val="000000"/>
                <w:sz w:val="24"/>
                <w:szCs w:val="24"/>
                <w:highlight w:val="none"/>
              </w:rPr>
              <w:t>本项目实行资格后审，审查内容以投标截止时间前在三门峡市公共资源交易系统上传的投标文件的信息为准。其上传资料真实性由投标人自行承担，同时，投标人需要完善主体库信息。评标委员会对原件的核验工作按以下条款进行：</w:t>
            </w:r>
          </w:p>
          <w:p w14:paraId="2F3912A6">
            <w:pPr>
              <w:spacing w:line="360" w:lineRule="auto"/>
              <w:ind w:firstLine="573"/>
              <w:rPr>
                <w:rFonts w:ascii="宋体" w:hAnsi="宋体"/>
                <w:color w:val="000000"/>
                <w:sz w:val="24"/>
                <w:szCs w:val="24"/>
                <w:highlight w:val="none"/>
              </w:rPr>
            </w:pPr>
            <w:r>
              <w:rPr>
                <w:rFonts w:hint="eastAsia" w:ascii="宋体" w:hAnsi="宋体"/>
                <w:color w:val="000000"/>
                <w:sz w:val="24"/>
                <w:szCs w:val="24"/>
                <w:highlight w:val="none"/>
              </w:rPr>
              <w:t>（一）评标时，评委以投标截止时间前在三门峡市公共资源交易系统上传的投标文件的信息为准。其上传资料真实性由投标人自行承担，同时，投标人需要完善主体库信息。否则，由此造成应得分而未得分或资格审查不合格等情况的，由供应商承担责任。开评标现场不接受投标人所提交的任何原件。</w:t>
            </w:r>
          </w:p>
          <w:p w14:paraId="28941DF7">
            <w:pPr>
              <w:spacing w:line="360" w:lineRule="auto"/>
              <w:ind w:firstLine="573"/>
              <w:rPr>
                <w:rFonts w:ascii="宋体" w:hAnsi="宋体"/>
                <w:color w:val="000000"/>
                <w:sz w:val="24"/>
                <w:szCs w:val="24"/>
                <w:highlight w:val="none"/>
              </w:rPr>
            </w:pPr>
            <w:r>
              <w:rPr>
                <w:rFonts w:hint="eastAsia" w:ascii="宋体" w:hAnsi="宋体"/>
                <w:color w:val="000000"/>
                <w:sz w:val="24"/>
                <w:szCs w:val="24"/>
                <w:highlight w:val="none"/>
              </w:rPr>
              <w:t>注：在项目开标时间起至评标结束至，市场主体库将处于锁定状态。如连续投报多个项目，市场主体库锁定时间也将延长，请供应商合理安排资料上传时间，尽可能早的将所有项目资料上传至三门峡市公共资源交易供应商市场主体库。</w:t>
            </w:r>
          </w:p>
          <w:p w14:paraId="644E9236">
            <w:pPr>
              <w:spacing w:line="360" w:lineRule="auto"/>
              <w:ind w:firstLine="573"/>
              <w:rPr>
                <w:rFonts w:ascii="宋体" w:hAnsi="宋体"/>
                <w:color w:val="000000"/>
                <w:sz w:val="24"/>
                <w:szCs w:val="24"/>
                <w:highlight w:val="none"/>
              </w:rPr>
            </w:pPr>
            <w:r>
              <w:rPr>
                <w:rFonts w:hint="eastAsia" w:ascii="宋体" w:hAnsi="宋体"/>
                <w:color w:val="000000"/>
                <w:sz w:val="24"/>
                <w:szCs w:val="24"/>
                <w:highlight w:val="none"/>
              </w:rPr>
              <w:t>（二）项目成交结果公示时，将同时公示中标供应商市场主体库信息，接受社会监督。</w:t>
            </w:r>
          </w:p>
          <w:p w14:paraId="47ACC5FF">
            <w:pPr>
              <w:spacing w:line="360" w:lineRule="auto"/>
              <w:ind w:firstLine="573"/>
              <w:rPr>
                <w:rFonts w:ascii="宋体" w:hAnsi="宋体"/>
                <w:color w:val="000000"/>
                <w:sz w:val="24"/>
                <w:szCs w:val="24"/>
                <w:highlight w:val="none"/>
              </w:rPr>
            </w:pPr>
            <w:r>
              <w:rPr>
                <w:rFonts w:hint="eastAsia" w:ascii="宋体" w:hAnsi="宋体"/>
                <w:color w:val="000000"/>
                <w:sz w:val="24"/>
                <w:szCs w:val="24"/>
                <w:highlight w:val="none"/>
              </w:rPr>
              <w:t>（三）供应商需应仔细阅读操作手册，保证上传内容齐全，真实有效，原件扫描件清晰可辨。因供应商上传原因导致应得分项而未得分或资格审查不合格等情况的，由磋商响应人自行承担责任。</w:t>
            </w:r>
          </w:p>
          <w:p w14:paraId="61120367">
            <w:pPr>
              <w:spacing w:line="360" w:lineRule="auto"/>
              <w:ind w:firstLine="573"/>
              <w:rPr>
                <w:rFonts w:hint="eastAsia" w:ascii="宋体" w:hAnsi="宋体" w:cs="宋体"/>
                <w:b/>
                <w:bCs/>
                <w:color w:val="000000"/>
                <w:sz w:val="24"/>
                <w:szCs w:val="24"/>
                <w:highlight w:val="none"/>
              </w:rPr>
            </w:pPr>
            <w:r>
              <w:rPr>
                <w:rFonts w:hint="eastAsia" w:ascii="宋体" w:hAnsi="宋体"/>
                <w:color w:val="000000"/>
                <w:sz w:val="24"/>
                <w:szCs w:val="24"/>
                <w:highlight w:val="none"/>
              </w:rPr>
              <w:t>提示：本项目为电子化、无纸化交易项目，开标时不再接受任何纸质资料，为保证您能投标成功，请需仔细阅读以上条款。</w:t>
            </w:r>
          </w:p>
        </w:tc>
      </w:tr>
      <w:tr w14:paraId="6F9CCCD4">
        <w:tblPrEx>
          <w:tblCellMar>
            <w:top w:w="0" w:type="dxa"/>
            <w:left w:w="108" w:type="dxa"/>
            <w:bottom w:w="0" w:type="dxa"/>
            <w:right w:w="108" w:type="dxa"/>
          </w:tblCellMar>
        </w:tblPrEx>
        <w:trPr>
          <w:trHeight w:val="2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65F14884">
            <w:pPr>
              <w:widowControl/>
              <w:spacing w:line="360" w:lineRule="auto"/>
              <w:jc w:val="center"/>
              <w:rPr>
                <w:rFonts w:hint="eastAsia" w:ascii="宋体" w:hAnsi="宋体" w:cs="宋体"/>
                <w:color w:val="000000"/>
                <w:kern w:val="0"/>
                <w:sz w:val="24"/>
                <w:szCs w:val="24"/>
                <w:highlight w:val="none"/>
              </w:rPr>
            </w:pPr>
          </w:p>
        </w:tc>
        <w:tc>
          <w:tcPr>
            <w:tcW w:w="8565" w:type="dxa"/>
            <w:gridSpan w:val="2"/>
            <w:tcBorders>
              <w:top w:val="single" w:color="auto" w:sz="4" w:space="0"/>
              <w:left w:val="nil"/>
              <w:bottom w:val="single" w:color="auto" w:sz="4" w:space="0"/>
              <w:right w:val="single" w:color="auto" w:sz="4" w:space="0"/>
            </w:tcBorders>
            <w:noWrap w:val="0"/>
            <w:vAlign w:val="center"/>
          </w:tcPr>
          <w:p w14:paraId="403BEDC1">
            <w:pPr>
              <w:spacing w:line="360" w:lineRule="auto"/>
              <w:rPr>
                <w:rFonts w:hint="eastAsia" w:ascii="宋体" w:hAnsi="宋体" w:cs="宋体"/>
                <w:b/>
                <w:color w:val="000000"/>
                <w:sz w:val="24"/>
                <w:szCs w:val="24"/>
                <w:highlight w:val="none"/>
              </w:rPr>
            </w:pPr>
            <w:r>
              <w:rPr>
                <w:rFonts w:ascii="宋体" w:hAnsi="宋体" w:cs="宋体"/>
                <w:color w:val="000000"/>
                <w:sz w:val="24"/>
                <w:szCs w:val="24"/>
                <w:highlight w:val="none"/>
              </w:rPr>
              <w:t>供应商须独立制作、修改和上传响应文件，若因“响应文件制作机器码”与其他供应商一致，机器码一致的所有响应文件按无效文件处理，所造成的不良后果由供应商自行承担。</w:t>
            </w:r>
          </w:p>
        </w:tc>
      </w:tr>
    </w:tbl>
    <w:p w14:paraId="500CA83A">
      <w:pPr>
        <w:spacing w:line="360" w:lineRule="auto"/>
        <w:rPr>
          <w:rFonts w:hint="eastAsia" w:ascii="宋体" w:hAnsi="宋体" w:cs="宋体"/>
          <w:b/>
          <w:bCs/>
          <w:color w:val="000000"/>
          <w:kern w:val="28"/>
          <w:sz w:val="24"/>
          <w:szCs w:val="24"/>
          <w:highlight w:val="none"/>
        </w:rPr>
      </w:pPr>
      <w:r>
        <w:rPr>
          <w:rFonts w:hint="eastAsia" w:ascii="宋体" w:hAnsi="宋体" w:cs="宋体"/>
          <w:b/>
          <w:bCs/>
          <w:color w:val="000000"/>
          <w:sz w:val="24"/>
          <w:szCs w:val="24"/>
          <w:highlight w:val="none"/>
        </w:rPr>
        <w:t xml:space="preserve"> </w:t>
      </w:r>
      <w:bookmarkStart w:id="4" w:name="_Toc246996175"/>
      <w:bookmarkStart w:id="5" w:name="_Toc296602420"/>
      <w:bookmarkStart w:id="6" w:name="_Toc246996918"/>
      <w:bookmarkStart w:id="7" w:name="_Toc144974497"/>
      <w:bookmarkStart w:id="8" w:name="_Toc152045529"/>
      <w:bookmarkStart w:id="9" w:name="_Toc247085689"/>
      <w:bookmarkStart w:id="10" w:name="_Toc179632546"/>
      <w:bookmarkStart w:id="11" w:name="_Toc152042305"/>
      <w:r>
        <w:rPr>
          <w:rFonts w:hint="eastAsia" w:ascii="宋体" w:hAnsi="宋体" w:cs="宋体"/>
          <w:b/>
          <w:bCs/>
          <w:color w:val="000000"/>
          <w:kern w:val="28"/>
          <w:sz w:val="24"/>
          <w:szCs w:val="24"/>
          <w:highlight w:val="none"/>
        </w:rPr>
        <w:t>1. 总则</w:t>
      </w:r>
      <w:bookmarkEnd w:id="4"/>
      <w:bookmarkEnd w:id="5"/>
      <w:bookmarkEnd w:id="6"/>
      <w:bookmarkEnd w:id="7"/>
      <w:bookmarkEnd w:id="8"/>
      <w:bookmarkEnd w:id="9"/>
      <w:bookmarkEnd w:id="10"/>
      <w:bookmarkEnd w:id="11"/>
    </w:p>
    <w:p w14:paraId="4B987FF6">
      <w:pPr>
        <w:spacing w:line="480" w:lineRule="exact"/>
        <w:ind w:firstLine="480" w:firstLineChars="200"/>
        <w:jc w:val="left"/>
        <w:rPr>
          <w:rFonts w:ascii="宋体" w:hAnsi="宋体" w:cs="宋体"/>
          <w:sz w:val="24"/>
          <w:highlight w:val="none"/>
        </w:rPr>
      </w:pPr>
      <w:bookmarkStart w:id="12" w:name="_Toc152045571"/>
      <w:bookmarkStart w:id="13" w:name="_Toc144974539"/>
      <w:bookmarkStart w:id="14" w:name="_Toc375041750"/>
      <w:bookmarkStart w:id="15" w:name="_Toc450119701"/>
      <w:bookmarkStart w:id="16" w:name="_Toc179632589"/>
      <w:bookmarkStart w:id="17" w:name="_Toc152042347"/>
      <w:bookmarkStart w:id="18" w:name="_Toc375041556"/>
      <w:bookmarkStart w:id="19" w:name="_Toc375041307"/>
      <w:bookmarkStart w:id="20" w:name="_Toc447894711"/>
      <w:r>
        <w:rPr>
          <w:rFonts w:hint="eastAsia" w:ascii="宋体" w:hAnsi="宋体" w:cs="宋体"/>
          <w:kern w:val="0"/>
          <w:sz w:val="24"/>
          <w:highlight w:val="none"/>
          <w:lang w:bidi="ar"/>
        </w:rPr>
        <w:t xml:space="preserve">1.1 项目概况 </w:t>
      </w:r>
    </w:p>
    <w:p w14:paraId="472E9969">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1.1.1 根据《中华人民共和国政府采购法》等有关法律、法规和规章的规定，本招标项目已具备招标条件，现对本项目进行招标。 </w:t>
      </w:r>
    </w:p>
    <w:p w14:paraId="75D27220">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1.1.2 本招标项目采购人：见投标人须知前附表。 </w:t>
      </w:r>
    </w:p>
    <w:p w14:paraId="1FBA8CA7">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1.1.3 本项目采购代理机构：见投标人须知前附表。 </w:t>
      </w:r>
    </w:p>
    <w:p w14:paraId="13C1ACA7">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1.1.4 本招标项目名称：见投标人须知前附表。 </w:t>
      </w:r>
    </w:p>
    <w:p w14:paraId="6723D3FD">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1.1.5 本项目</w:t>
      </w:r>
      <w:r>
        <w:rPr>
          <w:rFonts w:hint="eastAsia" w:ascii="宋体" w:hAnsi="宋体" w:eastAsia="宋体" w:cs="宋体"/>
          <w:sz w:val="24"/>
          <w:highlight w:val="none"/>
        </w:rPr>
        <w:t>交货地点：</w:t>
      </w:r>
      <w:r>
        <w:rPr>
          <w:rFonts w:hint="eastAsia" w:ascii="宋体" w:hAnsi="宋体" w:cs="宋体"/>
          <w:kern w:val="0"/>
          <w:sz w:val="24"/>
          <w:highlight w:val="none"/>
          <w:lang w:bidi="ar"/>
        </w:rPr>
        <w:t xml:space="preserve">见投标人须知前附表。 </w:t>
      </w:r>
    </w:p>
    <w:p w14:paraId="7CF2DCB8">
      <w:pPr>
        <w:spacing w:line="480" w:lineRule="exact"/>
        <w:ind w:firstLine="480" w:firstLineChars="200"/>
        <w:jc w:val="left"/>
        <w:rPr>
          <w:rFonts w:ascii="宋体" w:hAnsi="宋体" w:cs="宋体"/>
          <w:kern w:val="0"/>
          <w:sz w:val="24"/>
          <w:highlight w:val="none"/>
          <w:lang w:bidi="ar"/>
        </w:rPr>
      </w:pPr>
      <w:r>
        <w:rPr>
          <w:rFonts w:hint="eastAsia" w:ascii="宋体" w:hAnsi="宋体" w:cs="宋体"/>
          <w:kern w:val="0"/>
          <w:sz w:val="24"/>
          <w:highlight w:val="none"/>
          <w:lang w:bidi="ar"/>
        </w:rPr>
        <w:t xml:space="preserve">1.2 资金来源和落实情况 </w:t>
      </w:r>
    </w:p>
    <w:p w14:paraId="00666B9C">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1.2.1 本招标项目的资金来源：见投标人须知前附表。 </w:t>
      </w:r>
    </w:p>
    <w:p w14:paraId="2530FEC8">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1.2.2本招标项目的资金落实情况：见投标人须知前附表。</w:t>
      </w:r>
    </w:p>
    <w:p w14:paraId="1B95025E">
      <w:pPr>
        <w:spacing w:line="480" w:lineRule="exact"/>
        <w:ind w:firstLine="480" w:firstLineChars="200"/>
        <w:jc w:val="left"/>
        <w:rPr>
          <w:rFonts w:ascii="宋体" w:hAnsi="宋体" w:cs="宋体"/>
          <w:kern w:val="0"/>
          <w:sz w:val="24"/>
          <w:highlight w:val="none"/>
          <w:lang w:bidi="ar"/>
        </w:rPr>
      </w:pPr>
      <w:r>
        <w:rPr>
          <w:rFonts w:hint="eastAsia" w:ascii="宋体" w:hAnsi="宋体" w:cs="宋体"/>
          <w:kern w:val="0"/>
          <w:sz w:val="24"/>
          <w:highlight w:val="none"/>
          <w:lang w:bidi="ar"/>
        </w:rPr>
        <w:t xml:space="preserve">1.3 采购内容、交货期和质量要求 </w:t>
      </w:r>
    </w:p>
    <w:p w14:paraId="7ADA5F9E">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1.3.1 本次采购内容：见投标人须知前附表。 </w:t>
      </w:r>
    </w:p>
    <w:p w14:paraId="2961241D">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1.3.2 本项目的交货期及地点：见投标人前附表。 </w:t>
      </w:r>
    </w:p>
    <w:p w14:paraId="501E74EB">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1.3.3 本项目的质量要求：见投标人须知前附表。 </w:t>
      </w:r>
    </w:p>
    <w:p w14:paraId="65D852FC">
      <w:pPr>
        <w:spacing w:line="480" w:lineRule="exact"/>
        <w:ind w:firstLine="480" w:firstLineChars="200"/>
        <w:jc w:val="left"/>
        <w:rPr>
          <w:rFonts w:ascii="宋体" w:hAnsi="宋体" w:cs="宋体"/>
          <w:kern w:val="0"/>
          <w:sz w:val="24"/>
          <w:highlight w:val="none"/>
          <w:lang w:bidi="ar"/>
        </w:rPr>
      </w:pPr>
      <w:r>
        <w:rPr>
          <w:rFonts w:hint="eastAsia" w:ascii="宋体" w:hAnsi="宋体" w:cs="宋体"/>
          <w:kern w:val="0"/>
          <w:sz w:val="24"/>
          <w:highlight w:val="none"/>
          <w:lang w:bidi="ar"/>
        </w:rPr>
        <w:t xml:space="preserve">1.4 投标人资格要求 </w:t>
      </w:r>
    </w:p>
    <w:p w14:paraId="295B320A">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1.4.1投标人应具备承担本项目的资格要求。 </w:t>
      </w:r>
    </w:p>
    <w:p w14:paraId="6887E89A">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详见投标人须知前附表； </w:t>
      </w:r>
    </w:p>
    <w:p w14:paraId="212EB879">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1.4.2 本次采购不接受联合体投标。 </w:t>
      </w:r>
    </w:p>
    <w:p w14:paraId="5896215B">
      <w:pPr>
        <w:spacing w:line="480" w:lineRule="exact"/>
        <w:ind w:firstLine="480" w:firstLineChars="200"/>
        <w:jc w:val="left"/>
        <w:rPr>
          <w:rFonts w:ascii="宋体" w:hAnsi="宋体" w:cs="宋体"/>
          <w:kern w:val="0"/>
          <w:sz w:val="24"/>
          <w:highlight w:val="none"/>
          <w:lang w:bidi="ar"/>
        </w:rPr>
      </w:pPr>
      <w:r>
        <w:rPr>
          <w:rFonts w:hint="eastAsia" w:ascii="宋体" w:hAnsi="宋体" w:cs="宋体"/>
          <w:kern w:val="0"/>
          <w:sz w:val="24"/>
          <w:highlight w:val="none"/>
          <w:lang w:bidi="ar"/>
        </w:rPr>
        <w:t xml:space="preserve">1.5 费用承担 </w:t>
      </w:r>
    </w:p>
    <w:p w14:paraId="41EB0680">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投标人准备和参加投标活动发生的费用自理。 </w:t>
      </w:r>
    </w:p>
    <w:p w14:paraId="6B6B0B76">
      <w:pPr>
        <w:spacing w:line="480" w:lineRule="exact"/>
        <w:ind w:firstLine="480" w:firstLineChars="200"/>
        <w:jc w:val="left"/>
        <w:rPr>
          <w:rFonts w:ascii="宋体" w:hAnsi="宋体" w:cs="宋体"/>
          <w:kern w:val="0"/>
          <w:sz w:val="24"/>
          <w:highlight w:val="none"/>
          <w:lang w:bidi="ar"/>
        </w:rPr>
      </w:pPr>
      <w:r>
        <w:rPr>
          <w:rFonts w:hint="eastAsia" w:ascii="宋体" w:hAnsi="宋体" w:cs="宋体"/>
          <w:kern w:val="0"/>
          <w:sz w:val="24"/>
          <w:highlight w:val="none"/>
          <w:lang w:bidi="ar"/>
        </w:rPr>
        <w:t>1.6 保密</w:t>
      </w:r>
    </w:p>
    <w:p w14:paraId="096A570C">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参与招标投标活动的各方应对招标文件和投标文件中的商业和技术等秘密保密，违者应对由此造成的后果承担法律责任。 </w:t>
      </w:r>
    </w:p>
    <w:p w14:paraId="3B472A27">
      <w:pPr>
        <w:spacing w:line="480" w:lineRule="exact"/>
        <w:ind w:firstLine="480" w:firstLineChars="200"/>
        <w:jc w:val="left"/>
        <w:rPr>
          <w:rFonts w:ascii="宋体" w:hAnsi="宋体" w:cs="宋体"/>
          <w:kern w:val="0"/>
          <w:sz w:val="24"/>
          <w:highlight w:val="none"/>
          <w:lang w:bidi="ar"/>
        </w:rPr>
      </w:pPr>
      <w:r>
        <w:rPr>
          <w:rFonts w:hint="eastAsia" w:ascii="宋体" w:hAnsi="宋体" w:cs="宋体"/>
          <w:kern w:val="0"/>
          <w:sz w:val="24"/>
          <w:highlight w:val="none"/>
          <w:lang w:bidi="ar"/>
        </w:rPr>
        <w:t xml:space="preserve">1.7 语言文字 </w:t>
      </w:r>
    </w:p>
    <w:p w14:paraId="37910F52">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除专用术语外，与招标投标有关的语言均使用中文。必要时专用术语应附有中文注释。 </w:t>
      </w:r>
    </w:p>
    <w:p w14:paraId="6778A654">
      <w:pPr>
        <w:spacing w:line="480" w:lineRule="exact"/>
        <w:ind w:firstLine="480" w:firstLineChars="200"/>
        <w:jc w:val="left"/>
        <w:rPr>
          <w:rFonts w:ascii="宋体" w:hAnsi="宋体" w:cs="宋体"/>
          <w:kern w:val="0"/>
          <w:sz w:val="24"/>
          <w:highlight w:val="none"/>
          <w:lang w:bidi="ar"/>
        </w:rPr>
      </w:pPr>
      <w:r>
        <w:rPr>
          <w:rFonts w:hint="eastAsia" w:ascii="宋体" w:hAnsi="宋体" w:cs="宋体"/>
          <w:kern w:val="0"/>
          <w:sz w:val="24"/>
          <w:highlight w:val="none"/>
          <w:lang w:bidi="ar"/>
        </w:rPr>
        <w:t xml:space="preserve">1.8 计量单位 </w:t>
      </w:r>
    </w:p>
    <w:p w14:paraId="7DC47563">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所有计量均采用中华人民共和国法定计量单位。</w:t>
      </w:r>
    </w:p>
    <w:p w14:paraId="7A25BB69">
      <w:pPr>
        <w:spacing w:line="480" w:lineRule="exact"/>
        <w:ind w:firstLine="480" w:firstLineChars="200"/>
        <w:jc w:val="left"/>
        <w:rPr>
          <w:rFonts w:ascii="宋体" w:hAnsi="宋体" w:cs="宋体"/>
          <w:kern w:val="0"/>
          <w:sz w:val="24"/>
          <w:highlight w:val="none"/>
          <w:lang w:bidi="ar"/>
        </w:rPr>
      </w:pPr>
      <w:r>
        <w:rPr>
          <w:rFonts w:hint="eastAsia" w:ascii="宋体" w:hAnsi="宋体" w:cs="宋体"/>
          <w:kern w:val="0"/>
          <w:sz w:val="24"/>
          <w:highlight w:val="none"/>
          <w:lang w:bidi="ar"/>
        </w:rPr>
        <w:t xml:space="preserve">1.9 踏勘现场 </w:t>
      </w:r>
    </w:p>
    <w:p w14:paraId="6A51B306">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不组织 </w:t>
      </w:r>
    </w:p>
    <w:p w14:paraId="5FD40A8F">
      <w:pPr>
        <w:spacing w:line="480" w:lineRule="exact"/>
        <w:ind w:firstLine="480" w:firstLineChars="200"/>
        <w:jc w:val="left"/>
        <w:rPr>
          <w:rFonts w:ascii="宋体" w:hAnsi="宋体" w:cs="宋体"/>
          <w:kern w:val="0"/>
          <w:sz w:val="24"/>
          <w:highlight w:val="none"/>
          <w:lang w:bidi="ar"/>
        </w:rPr>
      </w:pPr>
      <w:r>
        <w:rPr>
          <w:rFonts w:hint="eastAsia" w:ascii="宋体" w:hAnsi="宋体" w:cs="宋体"/>
          <w:kern w:val="0"/>
          <w:sz w:val="24"/>
          <w:highlight w:val="none"/>
          <w:lang w:bidi="ar"/>
        </w:rPr>
        <w:t xml:space="preserve">1.10 投标预备会 </w:t>
      </w:r>
    </w:p>
    <w:p w14:paraId="66926A07">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不再组织 </w:t>
      </w:r>
    </w:p>
    <w:p w14:paraId="453F9E7F">
      <w:pPr>
        <w:spacing w:line="480" w:lineRule="exact"/>
        <w:ind w:firstLine="480" w:firstLineChars="200"/>
        <w:jc w:val="left"/>
        <w:rPr>
          <w:rFonts w:ascii="宋体" w:hAnsi="宋体" w:cs="宋体"/>
          <w:kern w:val="0"/>
          <w:sz w:val="24"/>
          <w:highlight w:val="none"/>
          <w:lang w:bidi="ar"/>
        </w:rPr>
      </w:pPr>
      <w:r>
        <w:rPr>
          <w:rFonts w:hint="eastAsia" w:ascii="宋体" w:hAnsi="宋体" w:cs="宋体"/>
          <w:kern w:val="0"/>
          <w:sz w:val="24"/>
          <w:highlight w:val="none"/>
          <w:lang w:bidi="ar"/>
        </w:rPr>
        <w:t xml:space="preserve">1.11 分包 </w:t>
      </w:r>
    </w:p>
    <w:p w14:paraId="21A43DED">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不允许 </w:t>
      </w:r>
    </w:p>
    <w:p w14:paraId="3D55F569">
      <w:pPr>
        <w:spacing w:line="480" w:lineRule="exact"/>
        <w:ind w:firstLine="480" w:firstLineChars="200"/>
        <w:jc w:val="left"/>
        <w:rPr>
          <w:rFonts w:ascii="宋体" w:hAnsi="宋体" w:cs="宋体"/>
          <w:kern w:val="0"/>
          <w:sz w:val="24"/>
          <w:highlight w:val="none"/>
          <w:lang w:bidi="ar"/>
        </w:rPr>
      </w:pPr>
      <w:r>
        <w:rPr>
          <w:rFonts w:hint="eastAsia" w:ascii="宋体" w:hAnsi="宋体" w:cs="宋体"/>
          <w:kern w:val="0"/>
          <w:sz w:val="24"/>
          <w:highlight w:val="none"/>
          <w:lang w:bidi="ar"/>
        </w:rPr>
        <w:t>1.12 偏离</w:t>
      </w:r>
    </w:p>
    <w:p w14:paraId="752656F3">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val="en-US" w:eastAsia="zh-CN" w:bidi="ar"/>
        </w:rPr>
        <w:t>允许正偏离</w:t>
      </w:r>
      <w:r>
        <w:rPr>
          <w:rFonts w:hint="eastAsia" w:ascii="宋体" w:hAnsi="宋体" w:cs="宋体"/>
          <w:kern w:val="0"/>
          <w:sz w:val="24"/>
          <w:highlight w:val="none"/>
          <w:lang w:bidi="ar"/>
        </w:rPr>
        <w:t xml:space="preserve">，除招标文件允许修正的除外。 </w:t>
      </w:r>
    </w:p>
    <w:p w14:paraId="2D5B3C2F">
      <w:pPr>
        <w:spacing w:line="480" w:lineRule="exact"/>
        <w:ind w:firstLine="482" w:firstLineChars="200"/>
        <w:jc w:val="left"/>
        <w:outlineLvl w:val="9"/>
        <w:rPr>
          <w:rFonts w:ascii="宋体" w:hAnsi="宋体" w:cs="宋体"/>
          <w:b/>
          <w:bCs/>
          <w:kern w:val="0"/>
          <w:sz w:val="24"/>
          <w:highlight w:val="none"/>
          <w:lang w:bidi="ar"/>
        </w:rPr>
      </w:pPr>
      <w:bookmarkStart w:id="21" w:name="_Toc5006"/>
      <w:r>
        <w:rPr>
          <w:rFonts w:hint="eastAsia" w:ascii="宋体" w:hAnsi="宋体" w:cs="宋体"/>
          <w:b/>
          <w:bCs/>
          <w:kern w:val="0"/>
          <w:sz w:val="24"/>
          <w:highlight w:val="none"/>
          <w:lang w:bidi="ar"/>
        </w:rPr>
        <w:t>2. 招标文件</w:t>
      </w:r>
      <w:bookmarkEnd w:id="21"/>
      <w:r>
        <w:rPr>
          <w:rFonts w:hint="eastAsia" w:ascii="宋体" w:hAnsi="宋体" w:cs="宋体"/>
          <w:b/>
          <w:bCs/>
          <w:kern w:val="0"/>
          <w:sz w:val="24"/>
          <w:highlight w:val="none"/>
          <w:lang w:bidi="ar"/>
        </w:rPr>
        <w:t xml:space="preserve"> </w:t>
      </w:r>
    </w:p>
    <w:p w14:paraId="6C235985">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2.1 </w:t>
      </w:r>
      <w:r>
        <w:rPr>
          <w:rFonts w:hint="eastAsia" w:ascii="宋体" w:hAnsi="宋体" w:cs="宋体"/>
          <w:kern w:val="0"/>
          <w:sz w:val="24"/>
          <w:highlight w:val="none"/>
          <w:lang w:val="en-US" w:eastAsia="zh-CN" w:bidi="ar"/>
        </w:rPr>
        <w:t>磋商</w:t>
      </w:r>
      <w:r>
        <w:rPr>
          <w:rFonts w:hint="eastAsia" w:ascii="宋体" w:hAnsi="宋体" w:cs="宋体"/>
          <w:kern w:val="0"/>
          <w:sz w:val="24"/>
          <w:highlight w:val="none"/>
          <w:lang w:bidi="ar"/>
        </w:rPr>
        <w:t xml:space="preserve">文件的组成 </w:t>
      </w:r>
    </w:p>
    <w:p w14:paraId="139C1F19">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本招标文件包括： </w:t>
      </w:r>
    </w:p>
    <w:p w14:paraId="1F8BC6EC">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（1）</w:t>
      </w:r>
      <w:r>
        <w:rPr>
          <w:rFonts w:hint="eastAsia" w:ascii="宋体" w:hAnsi="宋体" w:cs="宋体"/>
          <w:kern w:val="0"/>
          <w:sz w:val="24"/>
          <w:highlight w:val="none"/>
          <w:lang w:val="en-US" w:eastAsia="zh-CN" w:bidi="ar"/>
        </w:rPr>
        <w:t>磋商</w:t>
      </w:r>
      <w:r>
        <w:rPr>
          <w:rFonts w:hint="eastAsia" w:ascii="宋体" w:hAnsi="宋体" w:cs="宋体"/>
          <w:kern w:val="0"/>
          <w:sz w:val="24"/>
          <w:highlight w:val="none"/>
          <w:lang w:bidi="ar"/>
        </w:rPr>
        <w:t>公告 ；</w:t>
      </w:r>
    </w:p>
    <w:p w14:paraId="0EEFE2BF">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（2）投标人须知及前附表； </w:t>
      </w:r>
    </w:p>
    <w:p w14:paraId="328C593B">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（3）采购清单及参数要求； </w:t>
      </w:r>
    </w:p>
    <w:p w14:paraId="41A6F23E">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（4）评标办法；</w:t>
      </w:r>
    </w:p>
    <w:p w14:paraId="15F616FF">
      <w:pPr>
        <w:spacing w:line="480" w:lineRule="exact"/>
        <w:ind w:firstLine="480" w:firstLineChars="200"/>
        <w:jc w:val="left"/>
        <w:rPr>
          <w:rFonts w:hint="eastAsia" w:ascii="宋体" w:hAnsi="宋体" w:cs="宋体"/>
          <w:kern w:val="0"/>
          <w:sz w:val="24"/>
          <w:highlight w:val="none"/>
          <w:lang w:bidi="ar"/>
        </w:rPr>
      </w:pPr>
      <w:r>
        <w:rPr>
          <w:rFonts w:hint="eastAsia" w:ascii="宋体" w:hAnsi="宋体" w:cs="宋体"/>
          <w:kern w:val="0"/>
          <w:sz w:val="24"/>
          <w:highlight w:val="none"/>
          <w:lang w:bidi="ar"/>
        </w:rPr>
        <w:t>（5）合同条款及格式；</w:t>
      </w:r>
    </w:p>
    <w:p w14:paraId="3C9716AD">
      <w:pPr>
        <w:spacing w:line="480" w:lineRule="exact"/>
        <w:ind w:firstLine="480" w:firstLineChars="200"/>
        <w:jc w:val="left"/>
        <w:rPr>
          <w:rFonts w:hint="eastAsia" w:ascii="宋体" w:hAnsi="宋体" w:eastAsia="宋体" w:cs="宋体"/>
          <w:kern w:val="0"/>
          <w:sz w:val="24"/>
          <w:szCs w:val="21"/>
          <w:highlight w:val="none"/>
          <w:lang w:val="en-US" w:eastAsia="zh-CN" w:bidi="ar"/>
        </w:rPr>
      </w:pPr>
      <w:r>
        <w:rPr>
          <w:rFonts w:hint="eastAsia" w:ascii="宋体" w:hAnsi="宋体" w:eastAsia="宋体" w:cs="宋体"/>
          <w:kern w:val="0"/>
          <w:sz w:val="24"/>
          <w:szCs w:val="21"/>
          <w:highlight w:val="none"/>
          <w:lang w:val="en-US" w:eastAsia="zh-CN" w:bidi="ar"/>
        </w:rPr>
        <w:t>（</w:t>
      </w:r>
      <w:r>
        <w:rPr>
          <w:rFonts w:hint="eastAsia" w:ascii="宋体" w:hAnsi="宋体" w:cs="宋体"/>
          <w:kern w:val="0"/>
          <w:sz w:val="24"/>
          <w:highlight w:val="none"/>
          <w:lang w:val="en-US" w:eastAsia="zh-CN" w:bidi="ar"/>
        </w:rPr>
        <w:t>6）磋商响应文件格式。</w:t>
      </w:r>
      <w:r>
        <w:rPr>
          <w:rFonts w:hint="eastAsia" w:ascii="宋体" w:hAnsi="宋体" w:eastAsia="宋体" w:cs="宋体"/>
          <w:kern w:val="0"/>
          <w:sz w:val="24"/>
          <w:szCs w:val="21"/>
          <w:highlight w:val="none"/>
          <w:lang w:val="en-US" w:eastAsia="zh-CN" w:bidi="ar"/>
        </w:rPr>
        <w:t xml:space="preserve"> </w:t>
      </w:r>
    </w:p>
    <w:p w14:paraId="789DB4A8">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根据本章第 2.2 款对招标文件所作的澄清、修改，构成</w:t>
      </w:r>
      <w:r>
        <w:rPr>
          <w:rFonts w:hint="eastAsia" w:ascii="宋体" w:hAnsi="宋体" w:cs="宋体"/>
          <w:kern w:val="0"/>
          <w:sz w:val="24"/>
          <w:highlight w:val="none"/>
          <w:lang w:val="en-US" w:eastAsia="zh-CN" w:bidi="ar"/>
        </w:rPr>
        <w:t>磋商</w:t>
      </w:r>
      <w:r>
        <w:rPr>
          <w:rFonts w:hint="eastAsia" w:ascii="宋体" w:hAnsi="宋体" w:cs="宋体"/>
          <w:kern w:val="0"/>
          <w:sz w:val="24"/>
          <w:highlight w:val="none"/>
          <w:lang w:bidi="ar"/>
        </w:rPr>
        <w:t xml:space="preserve">文件的组成部分。 </w:t>
      </w:r>
    </w:p>
    <w:p w14:paraId="0817A9C0">
      <w:pPr>
        <w:spacing w:line="480" w:lineRule="exact"/>
        <w:ind w:firstLine="480" w:firstLineChars="200"/>
        <w:jc w:val="left"/>
        <w:rPr>
          <w:rFonts w:ascii="宋体" w:hAnsi="宋体" w:cs="宋体"/>
          <w:kern w:val="0"/>
          <w:sz w:val="24"/>
          <w:highlight w:val="none"/>
          <w:lang w:bidi="ar"/>
        </w:rPr>
      </w:pPr>
      <w:r>
        <w:rPr>
          <w:rFonts w:hint="eastAsia" w:ascii="宋体" w:hAnsi="宋体" w:cs="宋体"/>
          <w:kern w:val="0"/>
          <w:sz w:val="24"/>
          <w:highlight w:val="none"/>
          <w:lang w:bidi="ar"/>
        </w:rPr>
        <w:t xml:space="preserve">2.2 招标文件的澄清或修改 </w:t>
      </w:r>
    </w:p>
    <w:p w14:paraId="1D649D76">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2.2.1 投标人应仔细阅读和检查招标文件的全部内容。如发现缺页或附件不全，应及时向招标人提出，以便补齐。如有疑问，应在投标人须知前附表规定的时间前在“三门峡市公共资源交易中心”电子交易平台，要求招标人对招标文件予以澄清。 </w:t>
      </w:r>
    </w:p>
    <w:p w14:paraId="087D13AF">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2.2.2 招标文件的澄清将在投标人须知前附表规定的投标截止时间 15 天前在“三门峡市公共资源交易中心”电子交易平台公布给所有潜在投标人，但不指明澄清问题的来源。如果澄清发出的时间距投标截止时间不足 15 天，相应延长投标截止时间。 </w:t>
      </w:r>
    </w:p>
    <w:p w14:paraId="3BCE14AA">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2.2.3 投标人在收到澄清后，应在投标人须知前附表规定的时间内在交易平台上回复确认已收到该澄清，未按规定时间予以回复的视为同意或满意该澄清。 </w:t>
      </w:r>
    </w:p>
    <w:p w14:paraId="7DDC197B">
      <w:pPr>
        <w:spacing w:line="480" w:lineRule="exact"/>
        <w:ind w:firstLine="482" w:firstLineChars="200"/>
        <w:jc w:val="left"/>
        <w:outlineLvl w:val="9"/>
        <w:rPr>
          <w:rFonts w:ascii="宋体" w:hAnsi="宋体" w:cs="宋体"/>
          <w:b/>
          <w:bCs/>
          <w:kern w:val="0"/>
          <w:sz w:val="24"/>
          <w:highlight w:val="none"/>
          <w:lang w:bidi="ar"/>
        </w:rPr>
      </w:pPr>
      <w:bookmarkStart w:id="22" w:name="_Toc9574"/>
      <w:r>
        <w:rPr>
          <w:rFonts w:hint="eastAsia" w:ascii="宋体" w:hAnsi="宋体" w:cs="宋体"/>
          <w:b/>
          <w:bCs/>
          <w:kern w:val="0"/>
          <w:sz w:val="24"/>
          <w:highlight w:val="none"/>
          <w:lang w:bidi="ar"/>
        </w:rPr>
        <w:t>3. 投标文件</w:t>
      </w:r>
      <w:bookmarkEnd w:id="22"/>
      <w:r>
        <w:rPr>
          <w:rFonts w:hint="eastAsia" w:ascii="宋体" w:hAnsi="宋体" w:cs="宋体"/>
          <w:b/>
          <w:bCs/>
          <w:kern w:val="0"/>
          <w:sz w:val="24"/>
          <w:highlight w:val="none"/>
          <w:lang w:bidi="ar"/>
        </w:rPr>
        <w:t xml:space="preserve"> </w:t>
      </w:r>
    </w:p>
    <w:p w14:paraId="45100129">
      <w:pPr>
        <w:spacing w:line="480" w:lineRule="exact"/>
        <w:ind w:firstLine="480" w:firstLineChars="200"/>
        <w:jc w:val="left"/>
        <w:rPr>
          <w:rFonts w:ascii="宋体" w:hAnsi="宋体" w:cs="宋体"/>
          <w:kern w:val="0"/>
          <w:sz w:val="24"/>
          <w:highlight w:val="none"/>
          <w:lang w:bidi="ar"/>
        </w:rPr>
      </w:pPr>
      <w:r>
        <w:rPr>
          <w:rFonts w:hint="eastAsia" w:ascii="宋体" w:hAnsi="宋体" w:cs="宋体"/>
          <w:kern w:val="0"/>
          <w:sz w:val="24"/>
          <w:highlight w:val="none"/>
          <w:lang w:bidi="ar"/>
        </w:rPr>
        <w:t xml:space="preserve">3.1 投标文件的组成 </w:t>
      </w:r>
    </w:p>
    <w:p w14:paraId="06C44931">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3.1.1 投标文件应包括下列内容： </w:t>
      </w:r>
    </w:p>
    <w:p w14:paraId="20F19334">
      <w:pPr>
        <w:spacing w:line="480" w:lineRule="exact"/>
        <w:ind w:firstLine="480" w:firstLineChars="200"/>
        <w:jc w:val="left"/>
        <w:rPr>
          <w:rFonts w:hint="eastAsia" w:ascii="宋体" w:hAnsi="宋体" w:cs="宋体"/>
          <w:kern w:val="0"/>
          <w:sz w:val="24"/>
          <w:highlight w:val="none"/>
          <w:lang w:bidi="ar"/>
        </w:rPr>
      </w:pPr>
      <w:r>
        <w:rPr>
          <w:rFonts w:hint="eastAsia" w:ascii="宋体" w:hAnsi="宋体" w:cs="宋体"/>
          <w:kern w:val="0"/>
          <w:sz w:val="24"/>
          <w:highlight w:val="none"/>
          <w:lang w:bidi="ar"/>
        </w:rPr>
        <w:t>（1）磋商响应函</w:t>
      </w:r>
    </w:p>
    <w:p w14:paraId="41F7B778">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eastAsia="zh-CN" w:bidi="ar"/>
        </w:rPr>
        <w:t>（</w:t>
      </w:r>
      <w:r>
        <w:rPr>
          <w:rFonts w:hint="eastAsia" w:ascii="宋体" w:hAnsi="宋体" w:cs="宋体"/>
          <w:kern w:val="0"/>
          <w:sz w:val="24"/>
          <w:highlight w:val="none"/>
          <w:lang w:val="en-US" w:eastAsia="zh-CN" w:bidi="ar"/>
        </w:rPr>
        <w:t>2）</w:t>
      </w:r>
      <w:r>
        <w:rPr>
          <w:rFonts w:hint="eastAsia" w:ascii="宋体" w:hAnsi="宋体" w:cs="宋体"/>
          <w:kern w:val="0"/>
          <w:sz w:val="24"/>
          <w:highlight w:val="none"/>
          <w:lang w:bidi="ar"/>
        </w:rPr>
        <w:t xml:space="preserve">磋商报价表（第一轮） </w:t>
      </w:r>
    </w:p>
    <w:p w14:paraId="37C2AC2D">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w:t>
      </w:r>
      <w:r>
        <w:rPr>
          <w:rFonts w:hint="eastAsia" w:ascii="宋体" w:hAnsi="宋体" w:cs="宋体"/>
          <w:kern w:val="0"/>
          <w:sz w:val="24"/>
          <w:highlight w:val="none"/>
          <w:lang w:val="en-US" w:eastAsia="zh-CN" w:bidi="ar"/>
        </w:rPr>
        <w:t>3</w:t>
      </w:r>
      <w:r>
        <w:rPr>
          <w:rFonts w:hint="eastAsia" w:ascii="宋体" w:hAnsi="宋体" w:cs="宋体"/>
          <w:kern w:val="0"/>
          <w:sz w:val="24"/>
          <w:highlight w:val="none"/>
          <w:lang w:bidi="ar"/>
        </w:rPr>
        <w:t xml:space="preserve">）法定代表人身份证明 </w:t>
      </w:r>
    </w:p>
    <w:p w14:paraId="408A48BA">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w:t>
      </w:r>
      <w:r>
        <w:rPr>
          <w:rFonts w:hint="eastAsia" w:ascii="宋体" w:hAnsi="宋体" w:cs="宋体"/>
          <w:kern w:val="0"/>
          <w:sz w:val="24"/>
          <w:highlight w:val="none"/>
          <w:lang w:val="en-US" w:eastAsia="zh-CN" w:bidi="ar"/>
        </w:rPr>
        <w:t>4</w:t>
      </w:r>
      <w:r>
        <w:rPr>
          <w:rFonts w:hint="eastAsia" w:ascii="宋体" w:hAnsi="宋体" w:cs="宋体"/>
          <w:kern w:val="0"/>
          <w:sz w:val="24"/>
          <w:highlight w:val="none"/>
          <w:lang w:bidi="ar"/>
        </w:rPr>
        <w:t xml:space="preserve">）授权委托书 </w:t>
      </w:r>
    </w:p>
    <w:p w14:paraId="6319F85A">
      <w:pPr>
        <w:spacing w:line="480" w:lineRule="exact"/>
        <w:ind w:firstLine="480" w:firstLineChars="200"/>
        <w:jc w:val="left"/>
        <w:rPr>
          <w:rFonts w:ascii="宋体" w:hAnsi="宋体" w:cs="宋体"/>
          <w:kern w:val="0"/>
          <w:sz w:val="24"/>
          <w:highlight w:val="none"/>
          <w:lang w:bidi="ar"/>
        </w:rPr>
      </w:pPr>
      <w:r>
        <w:rPr>
          <w:rFonts w:hint="eastAsia" w:ascii="宋体" w:hAnsi="宋体" w:cs="宋体"/>
          <w:kern w:val="0"/>
          <w:sz w:val="24"/>
          <w:highlight w:val="none"/>
          <w:lang w:bidi="ar"/>
        </w:rPr>
        <w:t>（</w:t>
      </w:r>
      <w:r>
        <w:rPr>
          <w:rFonts w:hint="eastAsia" w:ascii="宋体" w:hAnsi="宋体" w:cs="宋体"/>
          <w:kern w:val="0"/>
          <w:sz w:val="24"/>
          <w:highlight w:val="none"/>
          <w:lang w:val="en-US" w:eastAsia="zh-CN" w:bidi="ar"/>
        </w:rPr>
        <w:t>5</w:t>
      </w:r>
      <w:r>
        <w:rPr>
          <w:rFonts w:hint="eastAsia" w:ascii="宋体" w:hAnsi="宋体" w:cs="宋体"/>
          <w:kern w:val="0"/>
          <w:sz w:val="24"/>
          <w:highlight w:val="none"/>
          <w:lang w:bidi="ar"/>
        </w:rPr>
        <w:t>）投标承诺函</w:t>
      </w:r>
    </w:p>
    <w:p w14:paraId="201F991B">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w:t>
      </w:r>
      <w:r>
        <w:rPr>
          <w:rFonts w:hint="eastAsia" w:ascii="宋体" w:hAnsi="宋体" w:cs="宋体"/>
          <w:kern w:val="0"/>
          <w:sz w:val="24"/>
          <w:highlight w:val="none"/>
          <w:lang w:val="en-US" w:eastAsia="zh-CN" w:bidi="ar"/>
        </w:rPr>
        <w:t>6</w:t>
      </w:r>
      <w:r>
        <w:rPr>
          <w:rFonts w:hint="eastAsia" w:ascii="宋体" w:hAnsi="宋体" w:cs="宋体"/>
          <w:kern w:val="0"/>
          <w:sz w:val="24"/>
          <w:highlight w:val="none"/>
          <w:lang w:bidi="ar"/>
        </w:rPr>
        <w:t>）投标分项报价表</w:t>
      </w:r>
    </w:p>
    <w:p w14:paraId="7B8B497F">
      <w:pPr>
        <w:spacing w:line="480" w:lineRule="exact"/>
        <w:ind w:firstLine="480" w:firstLineChars="200"/>
        <w:jc w:val="left"/>
        <w:rPr>
          <w:rFonts w:ascii="宋体" w:hAnsi="宋体" w:cs="宋体"/>
          <w:kern w:val="0"/>
          <w:sz w:val="24"/>
          <w:highlight w:val="none"/>
          <w:lang w:bidi="ar"/>
        </w:rPr>
      </w:pPr>
      <w:r>
        <w:rPr>
          <w:rFonts w:hint="eastAsia" w:ascii="宋体" w:hAnsi="宋体" w:cs="宋体"/>
          <w:kern w:val="0"/>
          <w:sz w:val="24"/>
          <w:highlight w:val="none"/>
          <w:lang w:bidi="ar"/>
        </w:rPr>
        <w:t>（</w:t>
      </w:r>
      <w:r>
        <w:rPr>
          <w:rFonts w:hint="eastAsia" w:ascii="宋体" w:hAnsi="宋体" w:cs="宋体"/>
          <w:kern w:val="0"/>
          <w:sz w:val="24"/>
          <w:highlight w:val="none"/>
          <w:lang w:val="en-US" w:eastAsia="zh-CN" w:bidi="ar"/>
        </w:rPr>
        <w:t>7</w:t>
      </w:r>
      <w:r>
        <w:rPr>
          <w:rFonts w:hint="eastAsia" w:ascii="宋体" w:hAnsi="宋体" w:cs="宋体"/>
          <w:kern w:val="0"/>
          <w:sz w:val="24"/>
          <w:highlight w:val="none"/>
          <w:lang w:bidi="ar"/>
        </w:rPr>
        <w:t>）</w:t>
      </w:r>
      <w:r>
        <w:rPr>
          <w:rFonts w:hint="eastAsia" w:ascii="宋体" w:hAnsi="宋体" w:cs="宋体"/>
          <w:kern w:val="0"/>
          <w:sz w:val="24"/>
          <w:highlight w:val="none"/>
          <w:lang w:val="en-US" w:eastAsia="zh-CN" w:bidi="ar"/>
        </w:rPr>
        <w:t>资格审查资料</w:t>
      </w:r>
    </w:p>
    <w:p w14:paraId="6CB5A19B">
      <w:pPr>
        <w:spacing w:line="480" w:lineRule="exact"/>
        <w:ind w:firstLine="480" w:firstLineChars="200"/>
        <w:jc w:val="left"/>
        <w:rPr>
          <w:rFonts w:hint="default" w:ascii="宋体" w:hAnsi="宋体" w:eastAsia="宋体" w:cs="宋体"/>
          <w:kern w:val="0"/>
          <w:sz w:val="24"/>
          <w:highlight w:val="none"/>
          <w:lang w:val="en-US" w:eastAsia="zh-CN" w:bidi="ar"/>
        </w:rPr>
      </w:pPr>
      <w:r>
        <w:rPr>
          <w:rFonts w:hint="eastAsia" w:ascii="宋体" w:hAnsi="宋体" w:cs="宋体"/>
          <w:kern w:val="0"/>
          <w:sz w:val="24"/>
          <w:highlight w:val="none"/>
          <w:lang w:bidi="ar"/>
        </w:rPr>
        <w:t>（</w:t>
      </w:r>
      <w:r>
        <w:rPr>
          <w:rFonts w:hint="eastAsia" w:ascii="宋体" w:hAnsi="宋体" w:cs="宋体"/>
          <w:kern w:val="0"/>
          <w:sz w:val="24"/>
          <w:highlight w:val="none"/>
          <w:lang w:val="en-US" w:eastAsia="zh-CN" w:bidi="ar"/>
        </w:rPr>
        <w:t>8</w:t>
      </w:r>
      <w:r>
        <w:rPr>
          <w:rFonts w:hint="eastAsia" w:ascii="宋体" w:hAnsi="宋体" w:cs="宋体"/>
          <w:kern w:val="0"/>
          <w:sz w:val="24"/>
          <w:highlight w:val="none"/>
          <w:lang w:bidi="ar"/>
        </w:rPr>
        <w:t>）</w:t>
      </w:r>
      <w:r>
        <w:rPr>
          <w:rFonts w:hint="eastAsia" w:ascii="宋体" w:hAnsi="宋体" w:cs="宋体"/>
          <w:kern w:val="0"/>
          <w:sz w:val="24"/>
          <w:highlight w:val="none"/>
          <w:lang w:val="en-US" w:eastAsia="zh-CN" w:bidi="ar"/>
        </w:rPr>
        <w:t>技术标</w:t>
      </w:r>
    </w:p>
    <w:p w14:paraId="5A6B0398">
      <w:pPr>
        <w:spacing w:line="480" w:lineRule="exact"/>
        <w:ind w:firstLine="480" w:firstLineChars="200"/>
        <w:jc w:val="left"/>
        <w:rPr>
          <w:rFonts w:ascii="宋体" w:hAnsi="宋体" w:cs="宋体"/>
          <w:kern w:val="0"/>
          <w:sz w:val="24"/>
          <w:highlight w:val="none"/>
          <w:lang w:bidi="ar"/>
        </w:rPr>
      </w:pPr>
      <w:r>
        <w:rPr>
          <w:rFonts w:hint="eastAsia" w:ascii="宋体" w:hAnsi="宋体" w:cs="宋体"/>
          <w:kern w:val="0"/>
          <w:sz w:val="24"/>
          <w:highlight w:val="none"/>
          <w:lang w:bidi="ar"/>
        </w:rPr>
        <w:t>（</w:t>
      </w:r>
      <w:r>
        <w:rPr>
          <w:rFonts w:hint="eastAsia" w:ascii="宋体" w:hAnsi="宋体" w:cs="宋体"/>
          <w:kern w:val="0"/>
          <w:sz w:val="24"/>
          <w:highlight w:val="none"/>
          <w:lang w:val="en-US" w:eastAsia="zh-CN" w:bidi="ar"/>
        </w:rPr>
        <w:t>9</w:t>
      </w:r>
      <w:r>
        <w:rPr>
          <w:rFonts w:hint="eastAsia" w:ascii="宋体" w:hAnsi="宋体" w:cs="宋体"/>
          <w:kern w:val="0"/>
          <w:sz w:val="24"/>
          <w:highlight w:val="none"/>
          <w:lang w:bidi="ar"/>
        </w:rPr>
        <w:t>）</w:t>
      </w:r>
      <w:r>
        <w:rPr>
          <w:rFonts w:hint="eastAsia" w:ascii="宋体" w:hAnsi="宋体" w:cs="宋体"/>
          <w:kern w:val="0"/>
          <w:sz w:val="24"/>
          <w:highlight w:val="none"/>
          <w:lang w:val="en-US" w:eastAsia="zh-CN" w:bidi="ar"/>
        </w:rPr>
        <w:t>商务标</w:t>
      </w:r>
    </w:p>
    <w:p w14:paraId="0E478689">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w:t>
      </w:r>
      <w:r>
        <w:rPr>
          <w:rFonts w:hint="eastAsia" w:ascii="宋体" w:hAnsi="宋体" w:cs="宋体"/>
          <w:kern w:val="0"/>
          <w:sz w:val="24"/>
          <w:highlight w:val="none"/>
          <w:lang w:val="en-US" w:eastAsia="zh-CN" w:bidi="ar"/>
        </w:rPr>
        <w:t>10</w:t>
      </w:r>
      <w:r>
        <w:rPr>
          <w:rFonts w:hint="eastAsia" w:ascii="宋体" w:hAnsi="宋体" w:cs="宋体"/>
          <w:kern w:val="0"/>
          <w:sz w:val="24"/>
          <w:highlight w:val="none"/>
          <w:lang w:bidi="ar"/>
        </w:rPr>
        <w:t xml:space="preserve">）供应商认为应该提交的其他证明材料 </w:t>
      </w:r>
    </w:p>
    <w:p w14:paraId="508B37DB">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3.2 投标报价 </w:t>
      </w:r>
    </w:p>
    <w:p w14:paraId="68BD5D77">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3.2.1根据招标文件规定的采购内容，投标人应对本次招标的全部工作内容进行投标报价。投标报价应是招标文件所确定的招标范围内的全部工作内容的价格体现</w:t>
      </w:r>
      <w:r>
        <w:rPr>
          <w:rFonts w:hint="eastAsia" w:ascii="宋体" w:hAnsi="宋体" w:cs="宋体"/>
          <w:kern w:val="0"/>
          <w:sz w:val="24"/>
          <w:highlight w:val="none"/>
          <w:lang w:eastAsia="zh-CN" w:bidi="ar"/>
        </w:rPr>
        <w:t>，</w:t>
      </w:r>
      <w:r>
        <w:rPr>
          <w:rFonts w:hint="eastAsia"/>
          <w:sz w:val="24"/>
          <w:szCs w:val="24"/>
          <w:highlight w:val="none"/>
        </w:rPr>
        <w:t>设备货款、标准附件、备品备件、专用工具、人工费、服务费、包装费、运输费、装卸费、</w:t>
      </w:r>
      <w:r>
        <w:rPr>
          <w:rFonts w:hint="eastAsia" w:ascii="宋体" w:hAnsi="宋体" w:cs="宋体"/>
          <w:kern w:val="0"/>
          <w:sz w:val="24"/>
          <w:highlight w:val="none"/>
          <w:lang w:val="en-US" w:eastAsia="zh-CN" w:bidi="ar"/>
        </w:rPr>
        <w:t>设备连接的管线费用、</w:t>
      </w:r>
      <w:r>
        <w:rPr>
          <w:rFonts w:hint="eastAsia"/>
          <w:sz w:val="24"/>
          <w:szCs w:val="24"/>
          <w:highlight w:val="none"/>
        </w:rPr>
        <w:t>保险费、采购保管、安装调试费、设备维护、检测验收费、税金、</w:t>
      </w:r>
      <w:r>
        <w:rPr>
          <w:rFonts w:hint="eastAsia"/>
          <w:sz w:val="24"/>
          <w:szCs w:val="24"/>
          <w:highlight w:val="none"/>
          <w:lang w:val="en-US" w:eastAsia="zh-CN"/>
        </w:rPr>
        <w:t>技术</w:t>
      </w:r>
      <w:r>
        <w:rPr>
          <w:rFonts w:hint="eastAsia"/>
          <w:sz w:val="24"/>
          <w:szCs w:val="24"/>
          <w:highlight w:val="none"/>
        </w:rPr>
        <w:t>培训费、售后服务等各项与此项目有关的一切费用</w:t>
      </w:r>
      <w:r>
        <w:rPr>
          <w:rFonts w:hint="eastAsia" w:ascii="宋体" w:hAnsi="宋体" w:cs="宋体"/>
          <w:kern w:val="0"/>
          <w:sz w:val="24"/>
          <w:highlight w:val="none"/>
          <w:lang w:bidi="ar"/>
        </w:rPr>
        <w:t xml:space="preserve">。 </w:t>
      </w:r>
    </w:p>
    <w:p w14:paraId="39C0966A">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3.2.2 投标人的投标报价应包含验收合格正式交付使用前所发生的一切费用，且投标人只能提出一个不变价格，采购人不接受任何选择价。 </w:t>
      </w:r>
    </w:p>
    <w:p w14:paraId="37DA5010">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3.2.3 投标文件的投标报价，应是完成本文件所列招标范围的全部内容。</w:t>
      </w:r>
    </w:p>
    <w:p w14:paraId="1A8F0842">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3.3 投标有效期 </w:t>
      </w:r>
    </w:p>
    <w:p w14:paraId="4AE7A759">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3.3.1 在投标人须知前附表规定的投标有效期内，投标人不得要求撤销或修改其投标文件。 </w:t>
      </w:r>
    </w:p>
    <w:p w14:paraId="2E5DF540">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3.4 投标保证金（本项目不适用） </w:t>
      </w:r>
    </w:p>
    <w:p w14:paraId="29DD9663">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3.5 备选投标方案 </w:t>
      </w:r>
    </w:p>
    <w:p w14:paraId="74CA75AD">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不允许</w:t>
      </w:r>
    </w:p>
    <w:p w14:paraId="63792E1A">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3.6 投标文件的编制 </w:t>
      </w:r>
    </w:p>
    <w:p w14:paraId="6B6FCBA0">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3.6.1 投标文件应按第</w:t>
      </w:r>
      <w:r>
        <w:rPr>
          <w:rFonts w:hint="eastAsia" w:ascii="宋体" w:hAnsi="宋体" w:cs="宋体"/>
          <w:kern w:val="0"/>
          <w:sz w:val="24"/>
          <w:highlight w:val="none"/>
          <w:lang w:val="en-US" w:eastAsia="zh-CN" w:bidi="ar"/>
        </w:rPr>
        <w:t>六</w:t>
      </w:r>
      <w:r>
        <w:rPr>
          <w:rFonts w:hint="eastAsia" w:ascii="宋体" w:hAnsi="宋体" w:cs="宋体"/>
          <w:kern w:val="0"/>
          <w:sz w:val="24"/>
          <w:highlight w:val="none"/>
          <w:lang w:bidi="ar"/>
        </w:rPr>
        <w:t xml:space="preserve">章“磋商响应文件格式”进行编写，如有必要，可以增加附页，作为投标文件的组成部分。其中，开标一览表在满足招标文件实质性要求的基础上，可以提出比招标文件要求更有利于采购人的承诺。 </w:t>
      </w:r>
    </w:p>
    <w:p w14:paraId="6BC68EB3">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3.6.2 投标文件应当对招标文件有关供货期限、投标有效期、质量要求、采购内容等实质性内容作出响应。 </w:t>
      </w:r>
    </w:p>
    <w:p w14:paraId="16AA4FD0">
      <w:pPr>
        <w:spacing w:line="480" w:lineRule="exact"/>
        <w:ind w:firstLine="482" w:firstLineChars="200"/>
        <w:jc w:val="left"/>
        <w:outlineLvl w:val="9"/>
        <w:rPr>
          <w:rFonts w:ascii="宋体" w:hAnsi="宋体" w:cs="宋体"/>
          <w:b/>
          <w:bCs/>
          <w:kern w:val="0"/>
          <w:sz w:val="24"/>
          <w:highlight w:val="none"/>
          <w:lang w:bidi="ar"/>
        </w:rPr>
      </w:pPr>
      <w:bookmarkStart w:id="23" w:name="_Toc27412"/>
      <w:r>
        <w:rPr>
          <w:rFonts w:hint="eastAsia" w:ascii="宋体" w:hAnsi="宋体" w:cs="宋体"/>
          <w:b/>
          <w:bCs/>
          <w:kern w:val="0"/>
          <w:sz w:val="24"/>
          <w:highlight w:val="none"/>
          <w:lang w:bidi="ar"/>
        </w:rPr>
        <w:t>4. 投标</w:t>
      </w:r>
      <w:bookmarkEnd w:id="23"/>
      <w:r>
        <w:rPr>
          <w:rFonts w:hint="eastAsia" w:ascii="宋体" w:hAnsi="宋体" w:cs="宋体"/>
          <w:b/>
          <w:bCs/>
          <w:kern w:val="0"/>
          <w:sz w:val="24"/>
          <w:highlight w:val="none"/>
          <w:lang w:bidi="ar"/>
        </w:rPr>
        <w:t xml:space="preserve"> </w:t>
      </w:r>
    </w:p>
    <w:p w14:paraId="24EC2D5E">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4.1 电子投标文件的加密 </w:t>
      </w:r>
    </w:p>
    <w:p w14:paraId="2DE20110">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4.1.1 电子投标文件的加密：详见电子投标文件制作操作指南。 </w:t>
      </w:r>
    </w:p>
    <w:p w14:paraId="78310954">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4.2 投标文件的递交 </w:t>
      </w:r>
    </w:p>
    <w:p w14:paraId="154A6B57">
      <w:pPr>
        <w:spacing w:line="480" w:lineRule="exact"/>
        <w:ind w:firstLine="480" w:firstLineChars="200"/>
        <w:jc w:val="left"/>
        <w:rPr>
          <w:rFonts w:ascii="宋体" w:hAnsi="宋体" w:cs="宋体"/>
          <w:kern w:val="0"/>
          <w:sz w:val="24"/>
          <w:highlight w:val="none"/>
          <w:lang w:bidi="ar"/>
        </w:rPr>
      </w:pPr>
      <w:r>
        <w:rPr>
          <w:rFonts w:hint="eastAsia" w:ascii="宋体" w:hAnsi="宋体" w:cs="宋体"/>
          <w:kern w:val="0"/>
          <w:sz w:val="24"/>
          <w:highlight w:val="none"/>
          <w:lang w:bidi="ar"/>
        </w:rPr>
        <w:t>4.2.1 投标人应在投标人须知前附表规定的投标截止时间前递交投标文件。</w:t>
      </w:r>
    </w:p>
    <w:p w14:paraId="0D941FA8">
      <w:pPr>
        <w:spacing w:line="480" w:lineRule="exact"/>
        <w:ind w:firstLine="480" w:firstLineChars="200"/>
        <w:rPr>
          <w:rFonts w:ascii="宋体" w:hAnsi="宋体" w:cs="宋体"/>
          <w:sz w:val="24"/>
          <w:highlight w:val="none"/>
        </w:rPr>
      </w:pPr>
      <w:r>
        <w:rPr>
          <w:rFonts w:hint="eastAsia" w:ascii="宋体" w:hAnsi="宋体" w:cs="宋体"/>
          <w:sz w:val="24"/>
          <w:highlight w:val="none"/>
        </w:rPr>
        <w:t>4.2.2 电子招标投标文件递交异常的处理方式</w:t>
      </w:r>
    </w:p>
    <w:p w14:paraId="6DF6D64A">
      <w:pPr>
        <w:spacing w:line="480" w:lineRule="exact"/>
        <w:ind w:firstLine="480" w:firstLineChars="200"/>
        <w:rPr>
          <w:rFonts w:ascii="宋体" w:hAnsi="宋体" w:cs="宋体"/>
          <w:sz w:val="24"/>
          <w:highlight w:val="none"/>
        </w:rPr>
      </w:pPr>
      <w:r>
        <w:rPr>
          <w:rFonts w:hint="eastAsia" w:ascii="宋体" w:hAnsi="宋体" w:cs="宋体"/>
          <w:sz w:val="24"/>
          <w:highlight w:val="none"/>
        </w:rPr>
        <w:t>当电子投标（文件打包、上传、解密异常）操作出现异常时，应及时联系平台技术支持人员解决。</w:t>
      </w:r>
    </w:p>
    <w:p w14:paraId="5DA2F48D">
      <w:pPr>
        <w:spacing w:line="480" w:lineRule="exact"/>
        <w:ind w:firstLine="480" w:firstLineChars="200"/>
        <w:rPr>
          <w:rFonts w:ascii="宋体" w:hAnsi="宋体" w:cs="宋体"/>
          <w:sz w:val="24"/>
          <w:highlight w:val="none"/>
        </w:rPr>
      </w:pPr>
      <w:r>
        <w:rPr>
          <w:rFonts w:hint="eastAsia" w:ascii="宋体" w:hAnsi="宋体" w:cs="宋体"/>
          <w:sz w:val="24"/>
          <w:highlight w:val="none"/>
        </w:rPr>
        <w:t>招标人有权对投标人提供的证明材料进行核实，如果发现投标人提供虚假信息，将追究提供虚假信息的责任。</w:t>
      </w:r>
    </w:p>
    <w:p w14:paraId="08F8B7AE">
      <w:pPr>
        <w:spacing w:line="480" w:lineRule="exact"/>
        <w:ind w:firstLine="480" w:firstLineChars="200"/>
        <w:rPr>
          <w:rFonts w:ascii="宋体" w:hAnsi="宋体" w:cs="宋体"/>
          <w:sz w:val="24"/>
          <w:highlight w:val="none"/>
        </w:rPr>
      </w:pPr>
      <w:r>
        <w:rPr>
          <w:rFonts w:hint="eastAsia" w:ascii="宋体" w:hAnsi="宋体" w:cs="宋体"/>
          <w:sz w:val="24"/>
          <w:highlight w:val="none"/>
        </w:rPr>
        <w:t>4.2.3评标委员会不向落标方解释落标原因，不退还投标文件。</w:t>
      </w:r>
    </w:p>
    <w:p w14:paraId="02192808">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4.3.1 在本章投标人须知前附表规定的投标截止时间前，投标人可以修改或撤回已递交的投标文件。 </w:t>
      </w:r>
    </w:p>
    <w:p w14:paraId="1CB1B1B1">
      <w:pPr>
        <w:spacing w:line="480" w:lineRule="exact"/>
        <w:ind w:firstLine="482" w:firstLineChars="200"/>
        <w:jc w:val="left"/>
        <w:outlineLvl w:val="9"/>
        <w:rPr>
          <w:rFonts w:ascii="宋体" w:hAnsi="宋体" w:cs="宋体"/>
          <w:b/>
          <w:bCs/>
          <w:kern w:val="0"/>
          <w:sz w:val="24"/>
          <w:highlight w:val="none"/>
          <w:lang w:bidi="ar"/>
        </w:rPr>
      </w:pPr>
      <w:bookmarkStart w:id="24" w:name="_Toc24799"/>
      <w:r>
        <w:rPr>
          <w:rFonts w:hint="eastAsia" w:ascii="宋体" w:hAnsi="宋体" w:cs="宋体"/>
          <w:b/>
          <w:bCs/>
          <w:kern w:val="0"/>
          <w:sz w:val="24"/>
          <w:highlight w:val="none"/>
          <w:lang w:bidi="ar"/>
        </w:rPr>
        <w:t>5. 开标</w:t>
      </w:r>
      <w:bookmarkEnd w:id="24"/>
      <w:r>
        <w:rPr>
          <w:rFonts w:hint="eastAsia" w:ascii="宋体" w:hAnsi="宋体" w:cs="宋体"/>
          <w:b/>
          <w:bCs/>
          <w:kern w:val="0"/>
          <w:sz w:val="24"/>
          <w:highlight w:val="none"/>
          <w:lang w:bidi="ar"/>
        </w:rPr>
        <w:t xml:space="preserve"> </w:t>
      </w:r>
    </w:p>
    <w:p w14:paraId="75BCEAB6">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5.1 开标时间和地点 </w:t>
      </w:r>
    </w:p>
    <w:p w14:paraId="5F56FA5D">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采购人在投标人须知前附表规定的投标截止时间（开标时间）和规定的地点公开开标。 </w:t>
      </w:r>
    </w:p>
    <w:p w14:paraId="65088065">
      <w:pPr>
        <w:spacing w:line="480" w:lineRule="exact"/>
        <w:ind w:firstLine="480" w:firstLineChars="200"/>
        <w:jc w:val="left"/>
        <w:rPr>
          <w:rFonts w:ascii="宋体" w:hAnsi="宋体" w:cs="宋体"/>
          <w:kern w:val="0"/>
          <w:sz w:val="24"/>
          <w:highlight w:val="none"/>
          <w:lang w:bidi="ar"/>
        </w:rPr>
      </w:pPr>
      <w:r>
        <w:rPr>
          <w:rFonts w:hint="eastAsia" w:ascii="宋体" w:hAnsi="宋体" w:cs="宋体"/>
          <w:kern w:val="0"/>
          <w:sz w:val="24"/>
          <w:highlight w:val="none"/>
          <w:lang w:bidi="ar"/>
        </w:rPr>
        <w:t>5.2 开标程序</w:t>
      </w:r>
    </w:p>
    <w:p w14:paraId="6CB5F892">
      <w:pPr>
        <w:spacing w:line="480" w:lineRule="exact"/>
        <w:ind w:firstLine="480" w:firstLineChars="200"/>
        <w:rPr>
          <w:rFonts w:ascii="宋体" w:hAnsi="宋体" w:cs="宋体"/>
          <w:sz w:val="24"/>
          <w:highlight w:val="none"/>
        </w:rPr>
      </w:pPr>
      <w:r>
        <w:rPr>
          <w:rFonts w:hint="eastAsia" w:ascii="宋体" w:hAnsi="宋体" w:cs="宋体"/>
          <w:sz w:val="24"/>
          <w:highlight w:val="none"/>
        </w:rPr>
        <w:t>5.2.1开标由采购代理机构主持；</w:t>
      </w:r>
    </w:p>
    <w:p w14:paraId="1017A9E1">
      <w:pPr>
        <w:spacing w:line="480" w:lineRule="exact"/>
        <w:ind w:firstLine="480" w:firstLineChars="200"/>
        <w:rPr>
          <w:rFonts w:ascii="宋体" w:hAnsi="宋体" w:cs="宋体"/>
          <w:sz w:val="24"/>
          <w:highlight w:val="none"/>
        </w:rPr>
      </w:pPr>
      <w:r>
        <w:rPr>
          <w:rFonts w:hint="eastAsia" w:ascii="宋体" w:hAnsi="宋体" w:cs="宋体"/>
          <w:sz w:val="24"/>
          <w:highlight w:val="none"/>
        </w:rPr>
        <w:t>5.2.2宣布开标会议纪律；</w:t>
      </w:r>
    </w:p>
    <w:p w14:paraId="7F747B5F">
      <w:pPr>
        <w:spacing w:line="480" w:lineRule="exact"/>
        <w:ind w:firstLine="480" w:firstLineChars="200"/>
        <w:rPr>
          <w:rFonts w:ascii="宋体" w:hAnsi="宋体" w:cs="宋体"/>
          <w:sz w:val="24"/>
          <w:highlight w:val="none"/>
        </w:rPr>
      </w:pPr>
      <w:r>
        <w:rPr>
          <w:rFonts w:hint="eastAsia" w:ascii="宋体" w:hAnsi="宋体" w:cs="宋体"/>
          <w:sz w:val="24"/>
          <w:highlight w:val="none"/>
        </w:rPr>
        <w:t>5.2.3开标时，电子招标投标交易平台自动提取所有投标文件，按时在线解密。解密全部完成后，向所有投标人公布投标人名称、投标价格和招标文件规定的其他内容。</w:t>
      </w:r>
    </w:p>
    <w:p w14:paraId="34D0D7A0">
      <w:pPr>
        <w:spacing w:line="480" w:lineRule="exact"/>
        <w:ind w:firstLine="480" w:firstLineChars="200"/>
        <w:rPr>
          <w:rFonts w:ascii="宋体" w:hAnsi="宋体" w:cs="宋体"/>
          <w:sz w:val="24"/>
          <w:highlight w:val="none"/>
        </w:rPr>
      </w:pPr>
      <w:r>
        <w:rPr>
          <w:rFonts w:hint="eastAsia" w:ascii="宋体" w:hAnsi="宋体" w:cs="宋体"/>
          <w:sz w:val="24"/>
          <w:highlight w:val="none"/>
        </w:rPr>
        <w:t>5.2.4采购人在招标文件要求提交投标文件的截止时间前收到的投标文件，开标时都应当众予以解密、宣读。</w:t>
      </w:r>
    </w:p>
    <w:p w14:paraId="0CDCB803">
      <w:pPr>
        <w:spacing w:line="480" w:lineRule="exact"/>
        <w:ind w:firstLine="480" w:firstLineChars="200"/>
        <w:rPr>
          <w:rFonts w:ascii="宋体" w:hAnsi="宋体" w:cs="宋体"/>
          <w:sz w:val="24"/>
          <w:highlight w:val="none"/>
        </w:rPr>
      </w:pPr>
      <w:r>
        <w:rPr>
          <w:rFonts w:hint="eastAsia" w:ascii="宋体" w:hAnsi="宋体" w:cs="宋体"/>
          <w:sz w:val="24"/>
          <w:highlight w:val="none"/>
        </w:rPr>
        <w:t>5.3采购人对开标过程进行记录，并存档备查。</w:t>
      </w:r>
    </w:p>
    <w:p w14:paraId="0B368F5C">
      <w:pPr>
        <w:spacing w:line="480" w:lineRule="exact"/>
        <w:ind w:firstLine="480" w:firstLineChars="200"/>
        <w:rPr>
          <w:rFonts w:ascii="宋体" w:hAnsi="宋体" w:cs="宋体"/>
          <w:sz w:val="24"/>
          <w:highlight w:val="none"/>
        </w:rPr>
      </w:pPr>
      <w:r>
        <w:rPr>
          <w:rFonts w:hint="eastAsia" w:ascii="宋体" w:hAnsi="宋体" w:cs="宋体"/>
          <w:sz w:val="24"/>
          <w:highlight w:val="none"/>
        </w:rPr>
        <w:t>5.4投标文件的有效性</w:t>
      </w:r>
    </w:p>
    <w:p w14:paraId="5C4A78FA">
      <w:pPr>
        <w:spacing w:line="480" w:lineRule="exact"/>
        <w:ind w:firstLine="480" w:firstLineChars="200"/>
        <w:rPr>
          <w:rFonts w:ascii="宋体" w:hAnsi="宋体" w:cs="宋体"/>
          <w:sz w:val="24"/>
          <w:highlight w:val="none"/>
        </w:rPr>
      </w:pPr>
      <w:r>
        <w:rPr>
          <w:rFonts w:hint="eastAsia" w:ascii="宋体" w:hAnsi="宋体" w:cs="宋体"/>
          <w:sz w:val="24"/>
          <w:highlight w:val="none"/>
        </w:rPr>
        <w:t>5.4.1投标文件有下列情形之一的为无效投标文件，采购人不予受理：</w:t>
      </w:r>
    </w:p>
    <w:p w14:paraId="6CE4FBDE">
      <w:pPr>
        <w:spacing w:line="480" w:lineRule="exact"/>
        <w:ind w:firstLine="480" w:firstLineChars="200"/>
        <w:rPr>
          <w:rFonts w:ascii="宋体" w:hAnsi="宋体" w:cs="宋体"/>
          <w:sz w:val="24"/>
          <w:highlight w:val="none"/>
        </w:rPr>
      </w:pPr>
      <w:r>
        <w:rPr>
          <w:rFonts w:hint="eastAsia" w:ascii="宋体" w:hAnsi="宋体" w:cs="宋体"/>
          <w:sz w:val="24"/>
          <w:highlight w:val="none"/>
        </w:rPr>
        <w:t>1)逾期上传的；</w:t>
      </w:r>
    </w:p>
    <w:p w14:paraId="29696126">
      <w:pPr>
        <w:spacing w:line="480" w:lineRule="exact"/>
        <w:ind w:firstLine="480" w:firstLineChars="200"/>
        <w:rPr>
          <w:rFonts w:ascii="宋体" w:hAnsi="宋体" w:cs="宋体"/>
          <w:sz w:val="24"/>
          <w:highlight w:val="none"/>
        </w:rPr>
      </w:pPr>
      <w:r>
        <w:rPr>
          <w:rFonts w:hint="eastAsia" w:ascii="宋体" w:hAnsi="宋体" w:cs="宋体"/>
          <w:sz w:val="24"/>
          <w:highlight w:val="none"/>
        </w:rPr>
        <w:t>2)因投标人原因造成投标文件未解密的，视为撤销其投标文件；因投标人之外的原因造成投标文件未解密的，视为撤回其投标文件，投标人有权要求责任方赔偿因此遭受的直接损失。部分投标文件未解密的，其他投标文件的开标可以继续进行。</w:t>
      </w:r>
    </w:p>
    <w:p w14:paraId="0CC32636">
      <w:pPr>
        <w:spacing w:line="480" w:lineRule="exact"/>
        <w:ind w:firstLine="480" w:firstLineChars="200"/>
        <w:rPr>
          <w:rFonts w:ascii="宋体" w:hAnsi="宋体" w:cs="宋体"/>
          <w:sz w:val="24"/>
          <w:highlight w:val="none"/>
        </w:rPr>
      </w:pPr>
      <w:r>
        <w:rPr>
          <w:rFonts w:hint="eastAsia" w:ascii="宋体" w:hAnsi="宋体" w:cs="宋体"/>
          <w:sz w:val="24"/>
          <w:highlight w:val="none"/>
        </w:rPr>
        <w:t>5.4.2若投标文件解密后，有效电子投标文件不足三家的，本项目应予废标。</w:t>
      </w:r>
    </w:p>
    <w:p w14:paraId="3EB0A411">
      <w:pPr>
        <w:spacing w:line="480" w:lineRule="exact"/>
        <w:ind w:firstLine="480" w:firstLineChars="200"/>
        <w:rPr>
          <w:rFonts w:ascii="宋体" w:hAnsi="宋体" w:cs="宋体"/>
          <w:sz w:val="24"/>
          <w:highlight w:val="none"/>
        </w:rPr>
      </w:pPr>
      <w:r>
        <w:rPr>
          <w:rFonts w:hint="eastAsia" w:ascii="宋体" w:hAnsi="宋体" w:cs="宋体"/>
          <w:sz w:val="24"/>
          <w:highlight w:val="none"/>
        </w:rPr>
        <w:t>5.5由采购人对各投标人的投标文件进行资格审查（资格审查内容后附）,未通过资格审查的投标文件为无效投标文件，通过资格审查的投标文件可进入评标环节；有效投标文件由评标委员会进行评审、比较。</w:t>
      </w:r>
    </w:p>
    <w:p w14:paraId="487C5CE8">
      <w:pPr>
        <w:spacing w:line="480" w:lineRule="exact"/>
        <w:ind w:firstLine="482" w:firstLineChars="200"/>
        <w:jc w:val="left"/>
        <w:outlineLvl w:val="9"/>
        <w:rPr>
          <w:rFonts w:ascii="宋体" w:hAnsi="宋体" w:cs="宋体"/>
          <w:b/>
          <w:bCs/>
          <w:kern w:val="0"/>
          <w:sz w:val="24"/>
          <w:highlight w:val="none"/>
          <w:lang w:bidi="ar"/>
        </w:rPr>
      </w:pPr>
      <w:bookmarkStart w:id="25" w:name="_Toc16810"/>
      <w:r>
        <w:rPr>
          <w:rFonts w:hint="eastAsia" w:ascii="宋体" w:hAnsi="宋体" w:cs="宋体"/>
          <w:b/>
          <w:bCs/>
          <w:kern w:val="0"/>
          <w:sz w:val="24"/>
          <w:highlight w:val="none"/>
          <w:lang w:bidi="ar"/>
        </w:rPr>
        <w:t>6. 评标</w:t>
      </w:r>
      <w:bookmarkEnd w:id="25"/>
      <w:r>
        <w:rPr>
          <w:rFonts w:hint="eastAsia" w:ascii="宋体" w:hAnsi="宋体" w:cs="宋体"/>
          <w:b/>
          <w:bCs/>
          <w:kern w:val="0"/>
          <w:sz w:val="24"/>
          <w:highlight w:val="none"/>
          <w:lang w:bidi="ar"/>
        </w:rPr>
        <w:t xml:space="preserve"> </w:t>
      </w:r>
    </w:p>
    <w:p w14:paraId="4FE6DF67">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6.1 评标委员会 </w:t>
      </w:r>
    </w:p>
    <w:p w14:paraId="29B3EC3F">
      <w:pPr>
        <w:spacing w:line="480" w:lineRule="exact"/>
        <w:ind w:firstLine="480" w:firstLineChars="200"/>
        <w:jc w:val="left"/>
        <w:rPr>
          <w:rFonts w:ascii="宋体" w:hAnsi="宋体" w:cs="宋体"/>
          <w:kern w:val="0"/>
          <w:sz w:val="24"/>
          <w:highlight w:val="none"/>
          <w:lang w:bidi="ar"/>
        </w:rPr>
      </w:pPr>
      <w:r>
        <w:rPr>
          <w:rFonts w:hint="eastAsia" w:ascii="宋体" w:hAnsi="宋体" w:cs="宋体"/>
          <w:kern w:val="0"/>
          <w:sz w:val="24"/>
          <w:highlight w:val="none"/>
          <w:lang w:bidi="ar"/>
        </w:rPr>
        <w:t>评标委员会构成：由有关技术、经济等方面的专家组成，成员为</w:t>
      </w:r>
      <w:r>
        <w:rPr>
          <w:rFonts w:hint="eastAsia" w:ascii="宋体" w:hAnsi="宋体" w:cs="宋体"/>
          <w:kern w:val="0"/>
          <w:sz w:val="24"/>
          <w:highlight w:val="none"/>
          <w:lang w:val="en-US" w:eastAsia="zh-CN" w:bidi="ar"/>
        </w:rPr>
        <w:t>3</w:t>
      </w:r>
      <w:r>
        <w:rPr>
          <w:rFonts w:hint="eastAsia" w:ascii="宋体" w:hAnsi="宋体" w:cs="宋体"/>
          <w:kern w:val="0"/>
          <w:sz w:val="24"/>
          <w:highlight w:val="none"/>
          <w:lang w:bidi="ar"/>
        </w:rPr>
        <w:t>人,其中采购人代表1人，相关专家</w:t>
      </w:r>
      <w:r>
        <w:rPr>
          <w:rFonts w:hint="eastAsia" w:ascii="宋体" w:hAnsi="宋体" w:cs="宋体"/>
          <w:kern w:val="0"/>
          <w:sz w:val="24"/>
          <w:highlight w:val="none"/>
          <w:lang w:val="en-US" w:eastAsia="zh-CN" w:bidi="ar"/>
        </w:rPr>
        <w:t>2</w:t>
      </w:r>
      <w:r>
        <w:rPr>
          <w:rFonts w:hint="eastAsia" w:ascii="宋体" w:hAnsi="宋体" w:cs="宋体"/>
          <w:kern w:val="0"/>
          <w:sz w:val="24"/>
          <w:highlight w:val="none"/>
          <w:lang w:bidi="ar"/>
        </w:rPr>
        <w:t>人。</w:t>
      </w:r>
    </w:p>
    <w:p w14:paraId="0DD9BF16">
      <w:pPr>
        <w:spacing w:line="480" w:lineRule="exact"/>
        <w:ind w:firstLine="480" w:firstLineChars="200"/>
        <w:jc w:val="left"/>
        <w:rPr>
          <w:rFonts w:ascii="宋体" w:hAnsi="宋体" w:cs="宋体"/>
          <w:kern w:val="0"/>
          <w:sz w:val="24"/>
          <w:highlight w:val="none"/>
          <w:lang w:bidi="ar"/>
        </w:rPr>
      </w:pPr>
      <w:r>
        <w:rPr>
          <w:rFonts w:hint="eastAsia" w:ascii="宋体" w:hAnsi="宋体" w:cs="宋体"/>
          <w:kern w:val="0"/>
          <w:sz w:val="24"/>
          <w:highlight w:val="none"/>
          <w:lang w:bidi="ar"/>
        </w:rPr>
        <w:t>评标专家确定方式：从相关专家库随机抽取</w:t>
      </w:r>
    </w:p>
    <w:p w14:paraId="1F8F4D84">
      <w:pPr>
        <w:spacing w:line="480" w:lineRule="exact"/>
        <w:ind w:firstLine="480" w:firstLineChars="200"/>
        <w:jc w:val="left"/>
        <w:rPr>
          <w:rFonts w:ascii="宋体" w:hAnsi="宋体" w:cs="宋体"/>
          <w:kern w:val="0"/>
          <w:sz w:val="24"/>
          <w:highlight w:val="none"/>
          <w:lang w:bidi="ar"/>
        </w:rPr>
      </w:pPr>
      <w:r>
        <w:rPr>
          <w:rFonts w:hint="eastAsia" w:ascii="宋体" w:hAnsi="宋体" w:cs="宋体"/>
          <w:kern w:val="0"/>
          <w:sz w:val="24"/>
          <w:highlight w:val="none"/>
          <w:lang w:bidi="ar"/>
        </w:rPr>
        <w:t>参加评标的专家由采购人在公共资源交易中心、监督人员、业主代表共同监督下，由采购人从相关专家库中随机抽取。与投标人有利害关系的人不得进入评标委员会。</w:t>
      </w:r>
    </w:p>
    <w:p w14:paraId="4992140C">
      <w:pPr>
        <w:spacing w:line="480" w:lineRule="exact"/>
        <w:ind w:firstLine="480" w:firstLineChars="200"/>
        <w:rPr>
          <w:rFonts w:ascii="宋体" w:hAnsi="宋体" w:cs="宋体"/>
          <w:kern w:val="0"/>
          <w:sz w:val="24"/>
          <w:highlight w:val="none"/>
          <w:lang w:bidi="ar"/>
        </w:rPr>
      </w:pPr>
      <w:r>
        <w:rPr>
          <w:rFonts w:hint="eastAsia" w:ascii="宋体" w:hAnsi="宋体" w:cs="宋体"/>
          <w:sz w:val="24"/>
          <w:highlight w:val="none"/>
        </w:rPr>
        <w:t>6.1.2开标结束后，开始评标。评标工作在相关部门监督下，采用保密方式进行。</w:t>
      </w:r>
    </w:p>
    <w:p w14:paraId="48F2C9BB">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6.1.3 评标委员会成员有下列情形之一的，应当回避： </w:t>
      </w:r>
    </w:p>
    <w:p w14:paraId="5FED657C">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（1）采购人或投标人的主要负责人的近亲属； </w:t>
      </w:r>
    </w:p>
    <w:p w14:paraId="23B793EB">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（2）项目主管部门或者行政监督部门的人员； </w:t>
      </w:r>
    </w:p>
    <w:p w14:paraId="042DA242">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（3）与投标人有经济利益关系，可能影响对投标公正评审的； </w:t>
      </w:r>
    </w:p>
    <w:p w14:paraId="2ED511BE">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（4）曾因在招标、评标以及其他与招标投标有关活动中从事违法行为而受过行政处罚或刑事处罚的。 </w:t>
      </w:r>
    </w:p>
    <w:p w14:paraId="61EA3E4F">
      <w:pPr>
        <w:spacing w:line="480" w:lineRule="exact"/>
        <w:ind w:firstLine="480" w:firstLineChars="200"/>
        <w:jc w:val="left"/>
        <w:rPr>
          <w:rFonts w:ascii="宋体" w:hAnsi="宋体" w:cs="宋体"/>
          <w:bCs/>
          <w:sz w:val="24"/>
          <w:highlight w:val="none"/>
        </w:rPr>
      </w:pPr>
      <w:r>
        <w:rPr>
          <w:rFonts w:hint="eastAsia" w:ascii="宋体" w:hAnsi="宋体" w:cs="宋体"/>
          <w:bCs/>
          <w:kern w:val="0"/>
          <w:sz w:val="24"/>
          <w:highlight w:val="none"/>
          <w:lang w:bidi="ar"/>
        </w:rPr>
        <w:t xml:space="preserve">6.4 评标原则 </w:t>
      </w:r>
    </w:p>
    <w:p w14:paraId="1B62C2EF">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评标活动遵循公平、公正、科学和择优的原则。</w:t>
      </w:r>
    </w:p>
    <w:p w14:paraId="70F1B455">
      <w:pPr>
        <w:spacing w:line="480" w:lineRule="exact"/>
        <w:ind w:firstLine="480" w:firstLineChars="200"/>
        <w:jc w:val="left"/>
        <w:rPr>
          <w:rFonts w:ascii="宋体" w:hAnsi="宋体" w:cs="宋体"/>
          <w:bCs/>
          <w:sz w:val="24"/>
          <w:highlight w:val="none"/>
        </w:rPr>
      </w:pPr>
      <w:r>
        <w:rPr>
          <w:rFonts w:hint="eastAsia" w:ascii="宋体" w:hAnsi="宋体" w:cs="宋体"/>
          <w:bCs/>
          <w:kern w:val="0"/>
          <w:sz w:val="24"/>
          <w:highlight w:val="none"/>
          <w:lang w:bidi="ar"/>
        </w:rPr>
        <w:t>6.5评标</w:t>
      </w:r>
    </w:p>
    <w:p w14:paraId="6362ED4D">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评标委员会按照第</w:t>
      </w:r>
      <w:r>
        <w:rPr>
          <w:rFonts w:hint="eastAsia" w:ascii="宋体" w:hAnsi="宋体" w:cs="宋体"/>
          <w:kern w:val="0"/>
          <w:sz w:val="24"/>
          <w:highlight w:val="none"/>
          <w:lang w:val="en-US" w:eastAsia="zh-CN" w:bidi="ar"/>
        </w:rPr>
        <w:t>四</w:t>
      </w:r>
      <w:r>
        <w:rPr>
          <w:rFonts w:hint="eastAsia" w:ascii="宋体" w:hAnsi="宋体" w:cs="宋体"/>
          <w:kern w:val="0"/>
          <w:sz w:val="24"/>
          <w:highlight w:val="none"/>
          <w:lang w:bidi="ar"/>
        </w:rPr>
        <w:t>章“评标办法”规定的方法、评审因素、标准和程序对投标文件进行评审。第</w:t>
      </w:r>
      <w:r>
        <w:rPr>
          <w:rFonts w:hint="eastAsia" w:ascii="宋体" w:hAnsi="宋体" w:cs="宋体"/>
          <w:kern w:val="0"/>
          <w:sz w:val="24"/>
          <w:highlight w:val="none"/>
          <w:lang w:val="en-US" w:eastAsia="zh-CN" w:bidi="ar"/>
        </w:rPr>
        <w:t>四</w:t>
      </w:r>
      <w:r>
        <w:rPr>
          <w:rFonts w:hint="eastAsia" w:ascii="宋体" w:hAnsi="宋体" w:cs="宋体"/>
          <w:kern w:val="0"/>
          <w:sz w:val="24"/>
          <w:highlight w:val="none"/>
          <w:lang w:bidi="ar"/>
        </w:rPr>
        <w:t xml:space="preserve">章“评标办法”没有规定的方法、评审因素和标准，不作为评标依据。 </w:t>
      </w:r>
    </w:p>
    <w:p w14:paraId="6E689D7F">
      <w:pPr>
        <w:numPr>
          <w:ilvl w:val="0"/>
          <w:numId w:val="3"/>
        </w:numPr>
        <w:spacing w:line="480" w:lineRule="exact"/>
        <w:ind w:firstLine="482" w:firstLineChars="200"/>
        <w:jc w:val="left"/>
        <w:outlineLvl w:val="9"/>
        <w:rPr>
          <w:rFonts w:ascii="宋体" w:hAnsi="宋体" w:cs="宋体"/>
          <w:b/>
          <w:bCs/>
          <w:kern w:val="0"/>
          <w:sz w:val="24"/>
          <w:highlight w:val="none"/>
          <w:lang w:bidi="ar"/>
        </w:rPr>
      </w:pPr>
      <w:bookmarkStart w:id="26" w:name="_Toc21680"/>
      <w:r>
        <w:rPr>
          <w:rFonts w:hint="eastAsia" w:ascii="宋体" w:hAnsi="宋体" w:cs="宋体"/>
          <w:b/>
          <w:bCs/>
          <w:kern w:val="0"/>
          <w:sz w:val="24"/>
          <w:highlight w:val="none"/>
          <w:lang w:bidi="ar"/>
        </w:rPr>
        <w:t>合同授予</w:t>
      </w:r>
      <w:bookmarkEnd w:id="26"/>
      <w:r>
        <w:rPr>
          <w:rFonts w:hint="eastAsia" w:ascii="宋体" w:hAnsi="宋体" w:cs="宋体"/>
          <w:b/>
          <w:bCs/>
          <w:kern w:val="0"/>
          <w:sz w:val="24"/>
          <w:highlight w:val="none"/>
          <w:lang w:bidi="ar"/>
        </w:rPr>
        <w:t xml:space="preserve"> </w:t>
      </w:r>
    </w:p>
    <w:p w14:paraId="33F88C69">
      <w:pPr>
        <w:spacing w:line="480" w:lineRule="exact"/>
        <w:ind w:firstLine="480" w:firstLineChars="200"/>
        <w:rPr>
          <w:rFonts w:ascii="宋体" w:hAnsi="宋体" w:cs="宋体"/>
          <w:sz w:val="24"/>
          <w:highlight w:val="none"/>
        </w:rPr>
      </w:pPr>
      <w:r>
        <w:rPr>
          <w:rFonts w:hint="eastAsia" w:ascii="宋体" w:hAnsi="宋体" w:cs="宋体"/>
          <w:sz w:val="24"/>
          <w:highlight w:val="none"/>
        </w:rPr>
        <w:t>7.1本招标项目的合同将授予按本评标办法确定的中标人。</w:t>
      </w:r>
    </w:p>
    <w:p w14:paraId="67A1A290">
      <w:pPr>
        <w:spacing w:line="480" w:lineRule="exact"/>
        <w:ind w:firstLine="480" w:firstLineChars="200"/>
        <w:rPr>
          <w:rFonts w:ascii="宋体" w:hAnsi="宋体" w:cs="宋体"/>
          <w:sz w:val="24"/>
          <w:highlight w:val="none"/>
        </w:rPr>
      </w:pPr>
      <w:r>
        <w:rPr>
          <w:rFonts w:hint="eastAsia" w:ascii="宋体" w:hAnsi="宋体" w:cs="宋体"/>
          <w:sz w:val="24"/>
          <w:highlight w:val="none"/>
        </w:rPr>
        <w:t>7.2评标委员会经采购人授权，确定排名第一的中标候选人为中标人。当确定中标的投标候选人放弃中标或因不可抗力提出不能履行合同的，采购人可以按序确定排名第二的中标候选人为中标人，以此类推。</w:t>
      </w:r>
    </w:p>
    <w:p w14:paraId="69EC1715">
      <w:pPr>
        <w:spacing w:line="480" w:lineRule="exact"/>
        <w:ind w:firstLine="480" w:firstLineChars="200"/>
        <w:rPr>
          <w:rFonts w:ascii="宋体" w:hAnsi="宋体" w:cs="宋体"/>
          <w:sz w:val="24"/>
          <w:highlight w:val="none"/>
        </w:rPr>
      </w:pPr>
      <w:r>
        <w:rPr>
          <w:rFonts w:hint="eastAsia" w:ascii="宋体" w:hAnsi="宋体" w:cs="宋体"/>
          <w:sz w:val="24"/>
          <w:highlight w:val="none"/>
        </w:rPr>
        <w:t>7.3采购人不承诺将合同授予报价最低的或最高的中标候选人。</w:t>
      </w:r>
    </w:p>
    <w:p w14:paraId="1B64255C">
      <w:pPr>
        <w:spacing w:line="480" w:lineRule="exact"/>
        <w:ind w:firstLine="482" w:firstLineChars="200"/>
        <w:jc w:val="left"/>
        <w:outlineLvl w:val="9"/>
        <w:rPr>
          <w:rFonts w:ascii="宋体" w:hAnsi="宋体" w:cs="宋体"/>
          <w:b/>
          <w:bCs/>
          <w:kern w:val="0"/>
          <w:sz w:val="24"/>
          <w:highlight w:val="none"/>
          <w:lang w:bidi="ar"/>
        </w:rPr>
      </w:pPr>
      <w:bookmarkStart w:id="27" w:name="_Toc18335"/>
      <w:r>
        <w:rPr>
          <w:rFonts w:hint="eastAsia" w:ascii="宋体" w:hAnsi="宋体" w:cs="宋体"/>
          <w:b/>
          <w:bCs/>
          <w:kern w:val="0"/>
          <w:sz w:val="24"/>
          <w:highlight w:val="none"/>
          <w:lang w:bidi="ar"/>
        </w:rPr>
        <w:t>7.1 定标办法</w:t>
      </w:r>
      <w:bookmarkEnd w:id="27"/>
      <w:r>
        <w:rPr>
          <w:rFonts w:hint="eastAsia" w:ascii="宋体" w:hAnsi="宋体" w:cs="宋体"/>
          <w:b/>
          <w:bCs/>
          <w:kern w:val="0"/>
          <w:sz w:val="24"/>
          <w:highlight w:val="none"/>
          <w:lang w:bidi="ar"/>
        </w:rPr>
        <w:t xml:space="preserve"> </w:t>
      </w:r>
    </w:p>
    <w:p w14:paraId="0CF83ECD">
      <w:pPr>
        <w:spacing w:line="480" w:lineRule="exact"/>
        <w:ind w:firstLine="480" w:firstLineChars="200"/>
        <w:rPr>
          <w:rFonts w:ascii="宋体" w:hAnsi="宋体" w:cs="宋体"/>
          <w:sz w:val="24"/>
          <w:highlight w:val="none"/>
        </w:rPr>
      </w:pPr>
      <w:r>
        <w:rPr>
          <w:rFonts w:hint="eastAsia" w:ascii="宋体" w:hAnsi="宋体" w:cs="宋体"/>
          <w:sz w:val="24"/>
          <w:highlight w:val="none"/>
        </w:rPr>
        <w:t>7.1.1投标人的排名按得分顺序从高到低排列；得分相同的，按</w:t>
      </w:r>
      <w:r>
        <w:rPr>
          <w:rFonts w:hint="eastAsia" w:ascii="宋体" w:hAnsi="宋体" w:cs="宋体"/>
          <w:sz w:val="24"/>
          <w:highlight w:val="none"/>
          <w:lang w:val="en-US" w:eastAsia="zh-CN"/>
        </w:rPr>
        <w:t>投标</w:t>
      </w:r>
      <w:r>
        <w:rPr>
          <w:rFonts w:hint="eastAsia" w:ascii="宋体" w:hAnsi="宋体" w:cs="宋体"/>
          <w:sz w:val="24"/>
          <w:highlight w:val="none"/>
        </w:rPr>
        <w:t>报价由低到高顺序排列；得分且</w:t>
      </w:r>
      <w:r>
        <w:rPr>
          <w:rFonts w:hint="eastAsia" w:ascii="宋体" w:hAnsi="宋体" w:cs="宋体"/>
          <w:sz w:val="24"/>
          <w:highlight w:val="none"/>
          <w:lang w:val="en-US" w:eastAsia="zh-CN"/>
        </w:rPr>
        <w:t>投标</w:t>
      </w:r>
      <w:r>
        <w:rPr>
          <w:rFonts w:hint="eastAsia" w:ascii="宋体" w:hAnsi="宋体" w:cs="宋体"/>
          <w:sz w:val="24"/>
          <w:highlight w:val="none"/>
        </w:rPr>
        <w:t>报价相同的，按技术指标优劣顺序排列。</w:t>
      </w:r>
    </w:p>
    <w:p w14:paraId="1299F412">
      <w:pPr>
        <w:spacing w:line="480" w:lineRule="exact"/>
        <w:ind w:firstLine="480" w:firstLineChars="200"/>
        <w:rPr>
          <w:rFonts w:ascii="宋体" w:hAnsi="宋体" w:cs="宋体"/>
          <w:sz w:val="24"/>
          <w:highlight w:val="none"/>
        </w:rPr>
      </w:pPr>
      <w:r>
        <w:rPr>
          <w:rFonts w:hint="eastAsia" w:ascii="宋体" w:hAnsi="宋体" w:cs="宋体"/>
          <w:sz w:val="24"/>
          <w:highlight w:val="none"/>
        </w:rPr>
        <w:t>7.1.2采购人按评标小组写出评标报告确定排序第一的投标人为中标人。</w:t>
      </w:r>
    </w:p>
    <w:p w14:paraId="5CB00665">
      <w:pPr>
        <w:spacing w:line="480" w:lineRule="exact"/>
        <w:ind w:firstLine="482" w:firstLineChars="200"/>
        <w:jc w:val="left"/>
        <w:rPr>
          <w:rFonts w:ascii="宋体" w:hAnsi="宋体" w:cs="宋体"/>
          <w:kern w:val="0"/>
          <w:sz w:val="24"/>
          <w:highlight w:val="none"/>
          <w:lang w:bidi="ar"/>
        </w:rPr>
      </w:pPr>
      <w:r>
        <w:rPr>
          <w:rFonts w:hint="eastAsia" w:ascii="宋体" w:hAnsi="宋体" w:cs="宋体"/>
          <w:b/>
          <w:bCs/>
          <w:kern w:val="0"/>
          <w:sz w:val="24"/>
          <w:highlight w:val="none"/>
          <w:lang w:bidi="ar"/>
        </w:rPr>
        <w:t>7.2 中标通知</w:t>
      </w:r>
      <w:r>
        <w:rPr>
          <w:rFonts w:hint="eastAsia" w:ascii="宋体" w:hAnsi="宋体" w:cs="宋体"/>
          <w:kern w:val="0"/>
          <w:sz w:val="24"/>
          <w:highlight w:val="none"/>
          <w:lang w:bidi="ar"/>
        </w:rPr>
        <w:t xml:space="preserve"> </w:t>
      </w:r>
    </w:p>
    <w:p w14:paraId="56BEF48D">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7.2.1 采购代理机构应当在评标结束后2个工作日内将评标报告送采购人。</w:t>
      </w:r>
    </w:p>
    <w:p w14:paraId="677CF375">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7.2.2 采购人应当自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7DC6B5E7">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7.2.3 采购人在收到评标报告5个工作日内未按评标报告推荐的中标候选人顺序确定中标人，又不能说明合法理由的，视同按评标报告推荐的顺序确定排名第一的中标候选人为中标人。</w:t>
      </w:r>
    </w:p>
    <w:p w14:paraId="79AB307F">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7.2.4 采购人或者采购代理机构应当自中标人确定之日起 2 个工作日内，在省级以上财政部门指定的媒体上</w:t>
      </w:r>
      <w:r>
        <w:rPr>
          <w:rFonts w:hint="eastAsia" w:ascii="宋体" w:hAnsi="宋体" w:cs="宋体"/>
          <w:kern w:val="0"/>
          <w:sz w:val="24"/>
          <w:highlight w:val="none"/>
          <w:lang w:val="en-US" w:eastAsia="zh-CN" w:bidi="ar"/>
        </w:rPr>
        <w:t>公布</w:t>
      </w:r>
      <w:r>
        <w:rPr>
          <w:rFonts w:hint="eastAsia" w:ascii="宋体" w:hAnsi="宋体" w:cs="宋体"/>
          <w:kern w:val="0"/>
          <w:sz w:val="24"/>
          <w:highlight w:val="none"/>
          <w:lang w:bidi="ar"/>
        </w:rPr>
        <w:t>中标结果，招标文件应当随中标结果同时</w:t>
      </w:r>
      <w:r>
        <w:rPr>
          <w:rFonts w:hint="eastAsia" w:ascii="宋体" w:hAnsi="宋体" w:cs="宋体"/>
          <w:kern w:val="0"/>
          <w:sz w:val="24"/>
          <w:highlight w:val="none"/>
          <w:lang w:val="en-US" w:eastAsia="zh-CN" w:bidi="ar"/>
        </w:rPr>
        <w:t>公布</w:t>
      </w:r>
      <w:r>
        <w:rPr>
          <w:rFonts w:hint="eastAsia" w:ascii="宋体" w:hAnsi="宋体" w:cs="宋体"/>
          <w:kern w:val="0"/>
          <w:sz w:val="24"/>
          <w:highlight w:val="none"/>
          <w:lang w:bidi="ar"/>
        </w:rPr>
        <w:t xml:space="preserve">。 </w:t>
      </w:r>
    </w:p>
    <w:p w14:paraId="567DCBB3">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7.2.5 中标结果公告内容应当包括采购人及其委托的采购代理机构的名称、地址、联系方式，项目名称和项目编号，中标人名称、地址和中标金额，主要中标标的的名称、规格型号、数量、单价、服务要求，中标公告期限以及评审专家名单。 </w:t>
      </w:r>
    </w:p>
    <w:p w14:paraId="3400A1C9">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7.2.6 中标公告期限为 1 个工作日。 </w:t>
      </w:r>
    </w:p>
    <w:p w14:paraId="0E1B5D33">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7.2.7 在公告中标结果的同时，采购人或者采购代理机构应当向中标人发出中标通知书；对未通过资格审查的投标人，应当告知其未通过的原因；同时告知未中标人本人的评审得分与排序。 </w:t>
      </w:r>
    </w:p>
    <w:p w14:paraId="03414F06">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7.2.8 中标通知书发出后，采购人不得违法改变中标结果，中标人无正当理由不得放弃中标。 </w:t>
      </w:r>
    </w:p>
    <w:p w14:paraId="6F1BB690">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7.3 签订合同 </w:t>
      </w:r>
    </w:p>
    <w:p w14:paraId="55D4E42E">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7.3.1 采购人自成交通知书发出之日起30日内，按照招标文件和中标人投标文件的规定，与中标人签订书面合同。所签订的合同不得对招标文件确定的事项和中标人投标文件作实质性修改。 </w:t>
      </w:r>
    </w:p>
    <w:p w14:paraId="5AD932F7">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7.3.2 采购人不得向中标人提出任何不合理的要求作为签订合同的条件。 </w:t>
      </w:r>
    </w:p>
    <w:p w14:paraId="226F342E">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7.3.3 发出中标通知书后，采购人无正当理由拒签合同的，给中标人造成损失的，还应当赔偿损失。 </w:t>
      </w:r>
    </w:p>
    <w:p w14:paraId="51D1706C">
      <w:pPr>
        <w:spacing w:line="480" w:lineRule="exact"/>
        <w:ind w:firstLine="482" w:firstLineChars="200"/>
        <w:jc w:val="left"/>
        <w:outlineLvl w:val="9"/>
        <w:rPr>
          <w:rFonts w:ascii="宋体" w:hAnsi="宋体" w:cs="宋体"/>
          <w:b/>
          <w:bCs/>
          <w:kern w:val="0"/>
          <w:sz w:val="24"/>
          <w:highlight w:val="none"/>
          <w:lang w:bidi="ar"/>
        </w:rPr>
      </w:pPr>
      <w:bookmarkStart w:id="28" w:name="_Toc17983"/>
      <w:r>
        <w:rPr>
          <w:rFonts w:hint="eastAsia" w:ascii="宋体" w:hAnsi="宋体" w:cs="宋体"/>
          <w:b/>
          <w:bCs/>
          <w:kern w:val="0"/>
          <w:sz w:val="24"/>
          <w:highlight w:val="none"/>
          <w:lang w:bidi="ar"/>
        </w:rPr>
        <w:t>8. 重新招标和采购变更</w:t>
      </w:r>
      <w:bookmarkEnd w:id="28"/>
      <w:r>
        <w:rPr>
          <w:rFonts w:hint="eastAsia" w:ascii="宋体" w:hAnsi="宋体" w:cs="宋体"/>
          <w:b/>
          <w:bCs/>
          <w:kern w:val="0"/>
          <w:sz w:val="24"/>
          <w:highlight w:val="none"/>
          <w:lang w:bidi="ar"/>
        </w:rPr>
        <w:t xml:space="preserve"> </w:t>
      </w:r>
    </w:p>
    <w:p w14:paraId="66B90CE7">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8.1 重新招标 </w:t>
      </w:r>
    </w:p>
    <w:p w14:paraId="11705214">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有下列情形之一的，采购人将重新招标： </w:t>
      </w:r>
    </w:p>
    <w:p w14:paraId="0BDCDC95">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（1）投标截止时间止，投标人少于3个的； </w:t>
      </w:r>
    </w:p>
    <w:p w14:paraId="3473F630">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（2）通过资格审查少于3个或经评标委员会评审后否决所有投标的。 </w:t>
      </w:r>
    </w:p>
    <w:p w14:paraId="6C72D88D">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8.2 采购变更 </w:t>
      </w:r>
    </w:p>
    <w:p w14:paraId="548810EB">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重新招标后投标人仍少于3 个或者所有投标被否决的，属于必须审批或核准的项目，经原审批或核准部门批准后可采用其他采购方式。 </w:t>
      </w:r>
    </w:p>
    <w:p w14:paraId="57635D41">
      <w:pPr>
        <w:spacing w:line="480" w:lineRule="exact"/>
        <w:ind w:firstLine="482" w:firstLineChars="200"/>
        <w:jc w:val="left"/>
        <w:outlineLvl w:val="9"/>
        <w:rPr>
          <w:rFonts w:ascii="宋体" w:hAnsi="宋体" w:cs="宋体"/>
          <w:b/>
          <w:bCs/>
          <w:kern w:val="0"/>
          <w:sz w:val="24"/>
          <w:highlight w:val="none"/>
          <w:lang w:bidi="ar"/>
        </w:rPr>
      </w:pPr>
      <w:bookmarkStart w:id="29" w:name="_Toc29120"/>
      <w:r>
        <w:rPr>
          <w:rFonts w:hint="eastAsia" w:ascii="宋体" w:hAnsi="宋体" w:cs="宋体"/>
          <w:b/>
          <w:bCs/>
          <w:kern w:val="0"/>
          <w:sz w:val="24"/>
          <w:highlight w:val="none"/>
          <w:lang w:bidi="ar"/>
        </w:rPr>
        <w:t>9. 纪律和监督</w:t>
      </w:r>
      <w:bookmarkEnd w:id="29"/>
      <w:r>
        <w:rPr>
          <w:rFonts w:hint="eastAsia" w:ascii="宋体" w:hAnsi="宋体" w:cs="宋体"/>
          <w:b/>
          <w:bCs/>
          <w:kern w:val="0"/>
          <w:sz w:val="24"/>
          <w:highlight w:val="none"/>
          <w:lang w:bidi="ar"/>
        </w:rPr>
        <w:t xml:space="preserve"> </w:t>
      </w:r>
    </w:p>
    <w:p w14:paraId="155A7EC8">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9.1 对采购人的纪律要求 </w:t>
      </w:r>
    </w:p>
    <w:p w14:paraId="687A1676">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采购人不得泄漏招标投标活动中应当保密的情况和资料，不得与投标人串通损害国家利益、社会公共利益或者他人合法权益。 </w:t>
      </w:r>
    </w:p>
    <w:p w14:paraId="68DB64D9">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9.2 对投标人的纪律要求 </w:t>
      </w:r>
    </w:p>
    <w:p w14:paraId="7114E86C">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投标人不得相互串通投标或者与采购人串通投标，不得向采购人或者评标委员会成员行贿谋取中标，不得以他人名义投标或者以其他方式弄虚作假骗取中标；投标人不得以任何方式干扰、影响评标工作。 </w:t>
      </w:r>
    </w:p>
    <w:p w14:paraId="235EFDDD">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9.3 对评标委员会成员的纪律要求 </w:t>
      </w:r>
    </w:p>
    <w:p w14:paraId="5A60F5E1">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9.3.1 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 </w:t>
      </w:r>
    </w:p>
    <w:p w14:paraId="7C25A322">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9.3.2 评标委员会及其成员不得有下列行为： </w:t>
      </w:r>
    </w:p>
    <w:p w14:paraId="12BECD1B">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（一）确定参与评标至评标结束前私自接触投标人； </w:t>
      </w:r>
    </w:p>
    <w:p w14:paraId="2CCF0D79">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（二）接受投标人提出的与投标文件不一致的澄清或者说明，《政府采购货物和服务招标投标管理办法》（财政部令第 87 号）第五十一条规定的情形除外； </w:t>
      </w:r>
    </w:p>
    <w:p w14:paraId="1F955F70">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（三）违反评标纪律发表倾向性意见或者征询采购人的倾向性意见； </w:t>
      </w:r>
    </w:p>
    <w:p w14:paraId="00539DA1">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（四）对需要专业判断的主观评审因素协商评分； </w:t>
      </w:r>
    </w:p>
    <w:p w14:paraId="2BC14C44">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（五）在评标过程中擅离职守，影响评标程序正常进行的； </w:t>
      </w:r>
    </w:p>
    <w:p w14:paraId="72FB55AF">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（六）记录、复制或者带走任何评标资料； </w:t>
      </w:r>
    </w:p>
    <w:p w14:paraId="58FE6191">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（七）其他不遵守评标纪律的行为。 </w:t>
      </w:r>
    </w:p>
    <w:p w14:paraId="2E69870F">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9.4 对与评标活动有关的工作人员的纪律要求 </w:t>
      </w:r>
    </w:p>
    <w:p w14:paraId="34EED2CD">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 </w:t>
      </w:r>
    </w:p>
    <w:p w14:paraId="1C5DFD8F">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9.5 投诉</w:t>
      </w:r>
    </w:p>
    <w:p w14:paraId="7ABA614E">
      <w:pPr>
        <w:spacing w:line="480" w:lineRule="exact"/>
        <w:ind w:firstLine="480" w:firstLineChars="200"/>
        <w:jc w:val="left"/>
        <w:rPr>
          <w:rFonts w:ascii="宋体" w:hAnsi="宋体" w:cs="宋体"/>
          <w:sz w:val="24"/>
          <w:highlight w:val="none"/>
        </w:rPr>
      </w:pPr>
      <w:r>
        <w:rPr>
          <w:rFonts w:hint="eastAsia" w:ascii="宋体" w:hAnsi="宋体" w:cs="宋体"/>
          <w:kern w:val="0"/>
          <w:sz w:val="24"/>
          <w:highlight w:val="none"/>
          <w:lang w:bidi="ar"/>
        </w:rPr>
        <w:t xml:space="preserve">投标人和其他利害关系人认为本次招标活动违反法律、法规和规章规定的，有权向有关行政监督部门投诉。 </w:t>
      </w:r>
    </w:p>
    <w:p w14:paraId="3FE803BB">
      <w:pPr>
        <w:spacing w:line="480" w:lineRule="exact"/>
        <w:ind w:firstLine="482" w:firstLineChars="200"/>
        <w:jc w:val="left"/>
        <w:outlineLvl w:val="9"/>
        <w:rPr>
          <w:rFonts w:ascii="宋体" w:hAnsi="宋体" w:cs="宋体"/>
          <w:b/>
          <w:bCs/>
          <w:kern w:val="0"/>
          <w:sz w:val="24"/>
          <w:highlight w:val="none"/>
          <w:lang w:bidi="ar"/>
        </w:rPr>
      </w:pPr>
      <w:bookmarkStart w:id="30" w:name="_Toc12299"/>
      <w:r>
        <w:rPr>
          <w:rFonts w:hint="eastAsia" w:ascii="宋体" w:hAnsi="宋体" w:cs="宋体"/>
          <w:b/>
          <w:bCs/>
          <w:kern w:val="0"/>
          <w:sz w:val="24"/>
          <w:highlight w:val="none"/>
          <w:lang w:bidi="ar"/>
        </w:rPr>
        <w:t>10. 需要补充的其他内容</w:t>
      </w:r>
      <w:bookmarkEnd w:id="30"/>
      <w:r>
        <w:rPr>
          <w:rFonts w:hint="eastAsia" w:ascii="宋体" w:hAnsi="宋体" w:cs="宋体"/>
          <w:b/>
          <w:bCs/>
          <w:kern w:val="0"/>
          <w:sz w:val="24"/>
          <w:highlight w:val="none"/>
          <w:lang w:bidi="ar"/>
        </w:rPr>
        <w:t xml:space="preserve"> </w:t>
      </w:r>
    </w:p>
    <w:p w14:paraId="6A22CD3D">
      <w:pPr>
        <w:spacing w:line="480" w:lineRule="exact"/>
        <w:ind w:firstLine="480" w:firstLineChars="200"/>
        <w:jc w:val="left"/>
        <w:rPr>
          <w:rFonts w:ascii="宋体" w:hAnsi="宋体" w:cs="宋体"/>
          <w:kern w:val="0"/>
          <w:sz w:val="24"/>
          <w:highlight w:val="none"/>
          <w:lang w:bidi="ar"/>
        </w:rPr>
      </w:pPr>
      <w:r>
        <w:rPr>
          <w:rFonts w:hint="eastAsia" w:ascii="宋体" w:hAnsi="宋体" w:cs="宋体"/>
          <w:kern w:val="0"/>
          <w:sz w:val="24"/>
          <w:highlight w:val="none"/>
          <w:lang w:bidi="ar"/>
        </w:rPr>
        <w:t>需要补充的其他内容：见投标人须知前附表。</w:t>
      </w:r>
    </w:p>
    <w:p w14:paraId="0D20261A">
      <w:pPr>
        <w:numPr>
          <w:ilvl w:val="0"/>
          <w:numId w:val="4"/>
        </w:numPr>
        <w:spacing w:line="480" w:lineRule="exact"/>
        <w:ind w:firstLine="482" w:firstLineChars="200"/>
        <w:rPr>
          <w:rFonts w:ascii="宋体" w:hAnsi="宋体" w:cs="宋体"/>
          <w:b/>
          <w:bCs/>
          <w:kern w:val="0"/>
          <w:sz w:val="24"/>
          <w:highlight w:val="none"/>
          <w:lang w:bidi="ar"/>
        </w:rPr>
      </w:pPr>
      <w:r>
        <w:rPr>
          <w:rFonts w:hint="eastAsia" w:ascii="宋体" w:hAnsi="宋体" w:cs="宋体"/>
          <w:b/>
          <w:bCs/>
          <w:kern w:val="0"/>
          <w:sz w:val="24"/>
          <w:highlight w:val="none"/>
          <w:lang w:bidi="ar"/>
        </w:rPr>
        <w:t>质疑与投诉</w:t>
      </w:r>
    </w:p>
    <w:p w14:paraId="6B98FD19">
      <w:pPr>
        <w:spacing w:line="480" w:lineRule="exact"/>
        <w:ind w:firstLine="480" w:firstLineChars="200"/>
        <w:rPr>
          <w:rFonts w:ascii="宋体" w:hAnsi="宋体" w:cs="宋体"/>
          <w:sz w:val="24"/>
          <w:highlight w:val="none"/>
        </w:rPr>
      </w:pPr>
      <w:r>
        <w:rPr>
          <w:rFonts w:hint="eastAsia" w:ascii="宋体" w:hAnsi="宋体" w:cs="宋体"/>
          <w:sz w:val="24"/>
          <w:highlight w:val="none"/>
        </w:rPr>
        <w:t>11.1政府采购投标人提出质疑和投诉应当坚持依法依规、诚实信用原则。</w:t>
      </w:r>
    </w:p>
    <w:p w14:paraId="7B99E295">
      <w:pPr>
        <w:spacing w:line="480" w:lineRule="exact"/>
        <w:ind w:firstLine="480" w:firstLineChars="200"/>
        <w:rPr>
          <w:rFonts w:ascii="宋体" w:hAnsi="宋体" w:cs="宋体"/>
          <w:sz w:val="24"/>
          <w:highlight w:val="none"/>
        </w:rPr>
      </w:pPr>
      <w:r>
        <w:rPr>
          <w:rFonts w:hint="eastAsia" w:ascii="宋体" w:hAnsi="宋体" w:cs="宋体"/>
          <w:sz w:val="24"/>
          <w:highlight w:val="none"/>
        </w:rPr>
        <w:t>11.2质疑函的接收</w:t>
      </w:r>
    </w:p>
    <w:p w14:paraId="639980E8">
      <w:pPr>
        <w:spacing w:line="480" w:lineRule="exact"/>
        <w:ind w:firstLine="480" w:firstLineChars="200"/>
        <w:rPr>
          <w:rFonts w:ascii="宋体" w:hAnsi="宋体" w:cs="宋体"/>
          <w:sz w:val="24"/>
          <w:highlight w:val="none"/>
        </w:rPr>
      </w:pPr>
      <w:r>
        <w:rPr>
          <w:rFonts w:hint="eastAsia" w:ascii="宋体" w:hAnsi="宋体" w:cs="宋体"/>
          <w:sz w:val="24"/>
          <w:highlight w:val="none"/>
        </w:rPr>
        <w:t>11.2.1接收质疑函的方式：投标人应在法定质疑期内向采购人、采购代理机构递交质疑函。</w:t>
      </w:r>
    </w:p>
    <w:p w14:paraId="46FC839D">
      <w:pPr>
        <w:spacing w:line="480" w:lineRule="exact"/>
        <w:ind w:firstLine="480" w:firstLineChars="200"/>
        <w:rPr>
          <w:rFonts w:ascii="宋体" w:hAnsi="宋体" w:cs="宋体"/>
          <w:sz w:val="24"/>
          <w:highlight w:val="none"/>
        </w:rPr>
      </w:pPr>
      <w:r>
        <w:rPr>
          <w:rFonts w:hint="eastAsia" w:ascii="宋体" w:hAnsi="宋体" w:cs="宋体"/>
          <w:sz w:val="24"/>
          <w:highlight w:val="none"/>
        </w:rPr>
        <w:t>11.2.2质疑函接收联系事宜：</w:t>
      </w:r>
    </w:p>
    <w:p w14:paraId="7CC1C98D">
      <w:pPr>
        <w:spacing w:line="480" w:lineRule="exact"/>
        <w:ind w:firstLine="480" w:firstLineChars="200"/>
        <w:rPr>
          <w:rFonts w:hint="eastAsia" w:ascii="宋体" w:hAnsi="宋体" w:cs="宋体" w:eastAsiaTheme="minorEastAsia"/>
          <w:sz w:val="24"/>
          <w:highlight w:val="none"/>
          <w:lang w:eastAsia="zh-CN"/>
        </w:rPr>
      </w:pPr>
      <w:r>
        <w:rPr>
          <w:rFonts w:hint="eastAsia" w:ascii="宋体" w:hAnsi="宋体" w:cs="宋体"/>
          <w:sz w:val="24"/>
          <w:highlight w:val="none"/>
        </w:rPr>
        <w:t>接收单位：</w:t>
      </w:r>
      <w:r>
        <w:rPr>
          <w:rFonts w:hint="eastAsia" w:ascii="宋体" w:hAnsi="宋体" w:cs="宋体"/>
          <w:sz w:val="24"/>
          <w:highlight w:val="none"/>
          <w:lang w:eastAsia="zh-CN"/>
        </w:rPr>
        <w:t>正为技术有限公司</w:t>
      </w:r>
    </w:p>
    <w:p w14:paraId="081678BA">
      <w:pPr>
        <w:spacing w:line="480" w:lineRule="exact"/>
        <w:ind w:firstLine="480" w:firstLineChars="200"/>
        <w:rPr>
          <w:rFonts w:ascii="宋体" w:hAnsi="宋体" w:cs="宋体"/>
          <w:sz w:val="24"/>
          <w:highlight w:val="none"/>
        </w:rPr>
      </w:pPr>
      <w:r>
        <w:rPr>
          <w:rFonts w:hint="eastAsia" w:ascii="宋体" w:hAnsi="宋体" w:cs="宋体"/>
          <w:sz w:val="24"/>
          <w:highlight w:val="none"/>
        </w:rPr>
        <w:t xml:space="preserve">地  址、联系电话（详见投标人须知前附表） </w:t>
      </w:r>
    </w:p>
    <w:p w14:paraId="7916DAB1">
      <w:pPr>
        <w:spacing w:line="480" w:lineRule="exact"/>
        <w:ind w:firstLine="480" w:firstLineChars="200"/>
        <w:rPr>
          <w:rFonts w:ascii="宋体" w:hAnsi="宋体" w:cs="宋体"/>
          <w:sz w:val="24"/>
          <w:highlight w:val="none"/>
        </w:rPr>
      </w:pPr>
      <w:r>
        <w:rPr>
          <w:rFonts w:hint="eastAsia" w:ascii="宋体" w:hAnsi="宋体" w:cs="宋体"/>
          <w:sz w:val="24"/>
          <w:highlight w:val="none"/>
        </w:rPr>
        <w:t>11.2.3投标人可以委托代理人进行质疑和投诉。其授权委托书应当载明代理人的姓名或者名称、代理事项、具体权限、期限和相关事项。投标人为自然人的，应当由本人签字；投标人为法人或者其他组织的，应当由法定代表人、主要负责人签字或者盖章，并加盖公章。代理人提出质疑和投诉，应当提交投标人签署的授权委托书。</w:t>
      </w:r>
    </w:p>
    <w:p w14:paraId="5B99DD78">
      <w:pPr>
        <w:spacing w:line="480" w:lineRule="exact"/>
        <w:ind w:firstLine="480" w:firstLineChars="200"/>
        <w:rPr>
          <w:rFonts w:ascii="宋体" w:hAnsi="宋体" w:cs="宋体"/>
          <w:sz w:val="24"/>
          <w:highlight w:val="none"/>
        </w:rPr>
      </w:pPr>
      <w:r>
        <w:rPr>
          <w:rFonts w:hint="eastAsia" w:ascii="宋体" w:hAnsi="宋体" w:cs="宋体"/>
          <w:sz w:val="24"/>
          <w:highlight w:val="none"/>
        </w:rPr>
        <w:t>11.2.4以联合体形式参加政府采购活动的，其质疑和投诉应当由组成联合体的所有投标人共同提出。</w:t>
      </w:r>
    </w:p>
    <w:p w14:paraId="4D2E7DB8">
      <w:pPr>
        <w:spacing w:line="480" w:lineRule="exact"/>
        <w:ind w:firstLine="480" w:firstLineChars="200"/>
        <w:rPr>
          <w:rFonts w:ascii="宋体" w:hAnsi="宋体" w:cs="宋体"/>
          <w:sz w:val="24"/>
          <w:highlight w:val="none"/>
        </w:rPr>
      </w:pPr>
      <w:r>
        <w:rPr>
          <w:rFonts w:hint="eastAsia" w:ascii="宋体" w:hAnsi="宋体" w:cs="宋体"/>
          <w:sz w:val="24"/>
          <w:highlight w:val="none"/>
        </w:rPr>
        <w:t>11.2.5投标人认为招标文件、采购过程、中标或者成交结果使自己的权益受到损害的，向采购人或采购代理机构提出质疑；投标人应在法定质疑期内一次性提出针对同一采购程序环节的质疑。</w:t>
      </w:r>
    </w:p>
    <w:p w14:paraId="5C0D173D">
      <w:pPr>
        <w:spacing w:line="480" w:lineRule="exact"/>
        <w:ind w:firstLine="480" w:firstLineChars="200"/>
        <w:rPr>
          <w:rFonts w:ascii="宋体" w:hAnsi="宋体" w:cs="宋体"/>
          <w:sz w:val="24"/>
          <w:highlight w:val="none"/>
        </w:rPr>
      </w:pPr>
      <w:r>
        <w:rPr>
          <w:rFonts w:hint="eastAsia" w:ascii="宋体" w:hAnsi="宋体" w:cs="宋体"/>
          <w:sz w:val="24"/>
          <w:highlight w:val="none"/>
        </w:rPr>
        <w:t>11.2.6投标人提出质疑应当提交质疑函和必要的证明材料。质疑函应当包括下列内容：</w:t>
      </w:r>
    </w:p>
    <w:p w14:paraId="28FB7642">
      <w:pPr>
        <w:spacing w:line="480" w:lineRule="exact"/>
        <w:ind w:firstLine="480" w:firstLineChars="200"/>
        <w:rPr>
          <w:rFonts w:ascii="宋体" w:hAnsi="宋体" w:cs="宋体"/>
          <w:sz w:val="24"/>
          <w:highlight w:val="none"/>
        </w:rPr>
      </w:pPr>
      <w:r>
        <w:rPr>
          <w:rFonts w:hint="eastAsia" w:ascii="宋体" w:hAnsi="宋体" w:cs="宋体"/>
          <w:sz w:val="24"/>
          <w:highlight w:val="none"/>
        </w:rPr>
        <w:t>（一）投标人的姓名或者名称、地址、邮编、联系人及联系电话；</w:t>
      </w:r>
    </w:p>
    <w:p w14:paraId="5A554B62">
      <w:pPr>
        <w:spacing w:line="480" w:lineRule="exact"/>
        <w:ind w:firstLine="480" w:firstLineChars="200"/>
        <w:rPr>
          <w:rFonts w:ascii="宋体" w:hAnsi="宋体" w:cs="宋体"/>
          <w:sz w:val="24"/>
          <w:highlight w:val="none"/>
        </w:rPr>
      </w:pPr>
      <w:r>
        <w:rPr>
          <w:rFonts w:hint="eastAsia" w:ascii="宋体" w:hAnsi="宋体" w:cs="宋体"/>
          <w:sz w:val="24"/>
          <w:highlight w:val="none"/>
        </w:rPr>
        <w:t>（二）质疑项目的名称、编号；</w:t>
      </w:r>
    </w:p>
    <w:p w14:paraId="4D943490">
      <w:pPr>
        <w:spacing w:line="480" w:lineRule="exact"/>
        <w:ind w:firstLine="480" w:firstLineChars="200"/>
        <w:rPr>
          <w:rFonts w:ascii="宋体" w:hAnsi="宋体" w:cs="宋体"/>
          <w:sz w:val="24"/>
          <w:highlight w:val="none"/>
        </w:rPr>
      </w:pPr>
      <w:r>
        <w:rPr>
          <w:rFonts w:hint="eastAsia" w:ascii="宋体" w:hAnsi="宋体" w:cs="宋体"/>
          <w:sz w:val="24"/>
          <w:highlight w:val="none"/>
        </w:rPr>
        <w:t>（三）具体、明确的质疑事项和与质疑事项相关的请求；</w:t>
      </w:r>
    </w:p>
    <w:p w14:paraId="1CB36AF5">
      <w:pPr>
        <w:spacing w:line="480" w:lineRule="exact"/>
        <w:ind w:firstLine="480" w:firstLineChars="200"/>
        <w:rPr>
          <w:rFonts w:ascii="宋体" w:hAnsi="宋体" w:cs="宋体"/>
          <w:sz w:val="24"/>
          <w:highlight w:val="none"/>
        </w:rPr>
      </w:pPr>
      <w:r>
        <w:rPr>
          <w:rFonts w:hint="eastAsia" w:ascii="宋体" w:hAnsi="宋体" w:cs="宋体"/>
          <w:sz w:val="24"/>
          <w:highlight w:val="none"/>
        </w:rPr>
        <w:t>（四）事实依据；</w:t>
      </w:r>
    </w:p>
    <w:p w14:paraId="7E463218">
      <w:pPr>
        <w:spacing w:line="480" w:lineRule="exact"/>
        <w:ind w:firstLine="480" w:firstLineChars="200"/>
        <w:rPr>
          <w:rFonts w:ascii="宋体" w:hAnsi="宋体" w:cs="宋体"/>
          <w:sz w:val="24"/>
          <w:highlight w:val="none"/>
        </w:rPr>
      </w:pPr>
      <w:r>
        <w:rPr>
          <w:rFonts w:hint="eastAsia" w:ascii="宋体" w:hAnsi="宋体" w:cs="宋体"/>
          <w:sz w:val="24"/>
          <w:highlight w:val="none"/>
        </w:rPr>
        <w:t>（五）必要的法律依据；</w:t>
      </w:r>
    </w:p>
    <w:p w14:paraId="5FD50393">
      <w:pPr>
        <w:spacing w:line="480" w:lineRule="exact"/>
        <w:ind w:firstLine="480" w:firstLineChars="200"/>
        <w:rPr>
          <w:rFonts w:ascii="宋体" w:hAnsi="宋体" w:cs="宋体"/>
          <w:sz w:val="24"/>
          <w:highlight w:val="none"/>
        </w:rPr>
      </w:pPr>
      <w:r>
        <w:rPr>
          <w:rFonts w:hint="eastAsia" w:ascii="宋体" w:hAnsi="宋体" w:cs="宋体"/>
          <w:sz w:val="24"/>
          <w:highlight w:val="none"/>
        </w:rPr>
        <w:t>（六）提出质疑的日期。</w:t>
      </w:r>
    </w:p>
    <w:p w14:paraId="572F5E09">
      <w:pPr>
        <w:spacing w:line="480" w:lineRule="exact"/>
        <w:ind w:firstLine="480" w:firstLineChars="200"/>
        <w:rPr>
          <w:rFonts w:ascii="宋体" w:hAnsi="宋体" w:cs="宋体"/>
          <w:sz w:val="24"/>
          <w:highlight w:val="none"/>
        </w:rPr>
      </w:pPr>
      <w:r>
        <w:rPr>
          <w:rFonts w:hint="eastAsia" w:ascii="宋体" w:hAnsi="宋体" w:cs="宋体"/>
          <w:sz w:val="24"/>
          <w:highlight w:val="none"/>
        </w:rPr>
        <w:t>投标人为自然人的，应当由本人签字；投标人为法人或者其他组织的，应当由法定代表人、主要负责人，或者其授权代表签字或者盖章，并加盖公章。</w:t>
      </w:r>
    </w:p>
    <w:p w14:paraId="1661843C">
      <w:pPr>
        <w:spacing w:line="480" w:lineRule="exact"/>
        <w:ind w:firstLine="480" w:firstLineChars="200"/>
        <w:rPr>
          <w:rFonts w:ascii="宋体" w:hAnsi="宋体" w:cs="宋体"/>
          <w:sz w:val="24"/>
          <w:highlight w:val="none"/>
        </w:rPr>
      </w:pPr>
      <w:r>
        <w:rPr>
          <w:rFonts w:hint="eastAsia" w:ascii="宋体" w:hAnsi="宋体" w:cs="宋体"/>
          <w:sz w:val="24"/>
          <w:highlight w:val="none"/>
        </w:rPr>
        <w:t>质疑函格式详见附件1。</w:t>
      </w:r>
    </w:p>
    <w:p w14:paraId="7E51ADCC">
      <w:pPr>
        <w:spacing w:line="480" w:lineRule="exact"/>
        <w:ind w:firstLine="480" w:firstLineChars="200"/>
        <w:rPr>
          <w:rFonts w:ascii="宋体" w:hAnsi="宋体" w:cs="宋体"/>
          <w:sz w:val="24"/>
          <w:highlight w:val="none"/>
        </w:rPr>
      </w:pPr>
      <w:r>
        <w:rPr>
          <w:rFonts w:hint="eastAsia" w:ascii="宋体" w:hAnsi="宋体" w:cs="宋体"/>
          <w:sz w:val="24"/>
          <w:highlight w:val="none"/>
        </w:rPr>
        <w:t>11.2.7采购人、采购代理机构不得拒收质疑投标人在法定质疑期内发出的质疑函，应当在收到质疑函后7个工作日内作出答复，并通知质疑投标人和其他有关投标人。</w:t>
      </w:r>
    </w:p>
    <w:p w14:paraId="16C33D84">
      <w:pPr>
        <w:spacing w:line="480" w:lineRule="exact"/>
        <w:ind w:firstLine="480" w:firstLineChars="200"/>
        <w:rPr>
          <w:rFonts w:ascii="宋体" w:hAnsi="宋体" w:cs="宋体"/>
          <w:sz w:val="24"/>
          <w:highlight w:val="none"/>
        </w:rPr>
      </w:pPr>
      <w:r>
        <w:rPr>
          <w:rFonts w:hint="eastAsia" w:ascii="宋体" w:hAnsi="宋体" w:cs="宋体"/>
          <w:sz w:val="24"/>
          <w:highlight w:val="none"/>
        </w:rPr>
        <w:t>11.2.8质疑投标人对采购人、采购代理机构的答复不满意，或者采购人、采购代理机构未在规定时间内作出答复的，可以在答复期满后15个工作日内按《政府采购质疑和投诉办法》（财政部令第94号）的规定向财政部门提起投诉。</w:t>
      </w:r>
    </w:p>
    <w:p w14:paraId="340B8001">
      <w:pPr>
        <w:spacing w:line="480" w:lineRule="exact"/>
        <w:ind w:firstLine="480" w:firstLineChars="200"/>
        <w:rPr>
          <w:rFonts w:ascii="宋体" w:hAnsi="宋体" w:cs="宋体"/>
          <w:sz w:val="24"/>
          <w:highlight w:val="none"/>
        </w:rPr>
      </w:pPr>
      <w:r>
        <w:rPr>
          <w:rFonts w:hint="eastAsia" w:ascii="宋体" w:hAnsi="宋体" w:cs="宋体"/>
          <w:sz w:val="24"/>
          <w:highlight w:val="none"/>
        </w:rPr>
        <w:t>11.2.9投诉人在全国范围12个月内三次以上投诉查无实据的，由财政部门列入不良行为记录名单，投诉人有下列行为之一的，属于虚假、恶意投诉，由财政部门列入不良行为记录名单，禁止其1至3年内参加政府采购活动：</w:t>
      </w:r>
    </w:p>
    <w:p w14:paraId="5E71548E">
      <w:pPr>
        <w:spacing w:line="480" w:lineRule="exact"/>
        <w:ind w:firstLine="480" w:firstLineChars="200"/>
        <w:rPr>
          <w:rFonts w:ascii="宋体" w:hAnsi="宋体" w:cs="宋体"/>
          <w:sz w:val="24"/>
          <w:highlight w:val="none"/>
        </w:rPr>
      </w:pPr>
      <w:r>
        <w:rPr>
          <w:rFonts w:hint="eastAsia" w:ascii="宋体" w:hAnsi="宋体" w:cs="宋体"/>
          <w:sz w:val="24"/>
          <w:highlight w:val="none"/>
        </w:rPr>
        <w:t>（一）捏造事实；</w:t>
      </w:r>
    </w:p>
    <w:p w14:paraId="21FBD65C">
      <w:pPr>
        <w:spacing w:line="480" w:lineRule="exact"/>
        <w:ind w:firstLine="480" w:firstLineChars="200"/>
        <w:rPr>
          <w:rFonts w:ascii="宋体" w:hAnsi="宋体" w:cs="宋体"/>
          <w:sz w:val="24"/>
          <w:highlight w:val="none"/>
        </w:rPr>
      </w:pPr>
      <w:r>
        <w:rPr>
          <w:rFonts w:hint="eastAsia" w:ascii="宋体" w:hAnsi="宋体" w:cs="宋体"/>
          <w:sz w:val="24"/>
          <w:highlight w:val="none"/>
        </w:rPr>
        <w:t>（二）提供虚假材料；</w:t>
      </w:r>
    </w:p>
    <w:p w14:paraId="48B47158">
      <w:pPr>
        <w:spacing w:line="480" w:lineRule="exact"/>
        <w:ind w:firstLine="480" w:firstLineChars="200"/>
        <w:rPr>
          <w:rFonts w:ascii="宋体" w:hAnsi="宋体" w:cs="宋体"/>
          <w:sz w:val="24"/>
          <w:highlight w:val="none"/>
        </w:rPr>
      </w:pPr>
      <w:r>
        <w:rPr>
          <w:rFonts w:hint="eastAsia" w:ascii="宋体" w:hAnsi="宋体" w:cs="宋体"/>
          <w:sz w:val="24"/>
          <w:highlight w:val="none"/>
        </w:rPr>
        <w:t>（三）以非法手段取得证明材料。证据来源的合法性存在明显疑问，投诉人无法证明其取得方式合法的，视为以非法手段取得证明材料。</w:t>
      </w:r>
    </w:p>
    <w:p w14:paraId="33D0FC83">
      <w:pPr>
        <w:spacing w:line="480" w:lineRule="exact"/>
        <w:ind w:firstLine="480" w:firstLineChars="200"/>
        <w:rPr>
          <w:rFonts w:ascii="宋体" w:hAnsi="宋体" w:cs="宋体"/>
          <w:sz w:val="24"/>
          <w:highlight w:val="none"/>
        </w:rPr>
      </w:pPr>
      <w:r>
        <w:rPr>
          <w:rFonts w:hint="eastAsia" w:ascii="宋体" w:hAnsi="宋体" w:cs="宋体"/>
          <w:sz w:val="24"/>
          <w:highlight w:val="none"/>
        </w:rPr>
        <w:t xml:space="preserve"> 11.2.10其它未尽事宜按《政府采购质疑和投诉办法》（财政部令第94号）执行。</w:t>
      </w:r>
    </w:p>
    <w:p w14:paraId="68D91E62">
      <w:pPr>
        <w:widowControl/>
        <w:jc w:val="left"/>
        <w:rPr>
          <w:rFonts w:ascii="宋体" w:hAnsi="宋体" w:eastAsia="宋体" w:cs="宋体"/>
          <w:sz w:val="24"/>
          <w:highlight w:val="none"/>
        </w:rPr>
      </w:pPr>
      <w:r>
        <w:rPr>
          <w:rFonts w:hint="eastAsia" w:ascii="宋体" w:hAnsi="宋体" w:cs="宋体"/>
          <w:highlight w:val="none"/>
        </w:rPr>
        <w:br w:type="page"/>
      </w:r>
      <w:bookmarkEnd w:id="12"/>
      <w:bookmarkEnd w:id="13"/>
      <w:bookmarkEnd w:id="14"/>
      <w:bookmarkEnd w:id="15"/>
      <w:bookmarkEnd w:id="16"/>
      <w:bookmarkEnd w:id="17"/>
      <w:bookmarkEnd w:id="18"/>
      <w:bookmarkEnd w:id="19"/>
      <w:bookmarkEnd w:id="20"/>
    </w:p>
    <w:p w14:paraId="1330BDA6">
      <w:pPr>
        <w:widowControl/>
        <w:spacing w:line="440" w:lineRule="exact"/>
        <w:jc w:val="left"/>
        <w:rPr>
          <w:rFonts w:ascii="宋体" w:hAnsi="宋体" w:eastAsia="宋体" w:cs="宋体"/>
          <w:sz w:val="24"/>
          <w:highlight w:val="none"/>
        </w:rPr>
      </w:pPr>
    </w:p>
    <w:p w14:paraId="27B4EE40">
      <w:pPr>
        <w:spacing w:line="440" w:lineRule="exact"/>
        <w:ind w:firstLine="405" w:firstLineChars="168"/>
        <w:rPr>
          <w:rFonts w:ascii="宋体" w:hAnsi="宋体" w:eastAsia="宋体" w:cs="宋体"/>
          <w:b/>
          <w:sz w:val="24"/>
          <w:highlight w:val="none"/>
        </w:rPr>
      </w:pPr>
      <w:r>
        <w:rPr>
          <w:rFonts w:hint="eastAsia" w:ascii="宋体" w:hAnsi="宋体" w:eastAsia="宋体" w:cs="宋体"/>
          <w:b/>
          <w:sz w:val="24"/>
          <w:highlight w:val="none"/>
        </w:rPr>
        <w:t>附件1：质疑函范本</w:t>
      </w:r>
    </w:p>
    <w:p w14:paraId="145E9E30">
      <w:pPr>
        <w:spacing w:line="440" w:lineRule="exact"/>
        <w:ind w:firstLine="482"/>
        <w:jc w:val="center"/>
        <w:rPr>
          <w:rFonts w:ascii="宋体" w:hAnsi="宋体" w:eastAsia="宋体" w:cs="宋体"/>
          <w:b/>
          <w:bCs/>
          <w:sz w:val="24"/>
          <w:highlight w:val="none"/>
        </w:rPr>
      </w:pPr>
      <w:r>
        <w:rPr>
          <w:rFonts w:hint="eastAsia" w:ascii="宋体" w:hAnsi="宋体" w:eastAsia="宋体" w:cs="宋体"/>
          <w:b/>
          <w:bCs/>
          <w:sz w:val="24"/>
          <w:highlight w:val="none"/>
        </w:rPr>
        <w:t>质疑函范本</w:t>
      </w:r>
    </w:p>
    <w:p w14:paraId="022B77D0">
      <w:pPr>
        <w:spacing w:line="440" w:lineRule="exact"/>
        <w:ind w:firstLine="480"/>
        <w:rPr>
          <w:rFonts w:ascii="宋体" w:hAnsi="宋体" w:eastAsia="宋体" w:cs="宋体"/>
          <w:kern w:val="0"/>
          <w:sz w:val="24"/>
          <w:highlight w:val="none"/>
        </w:rPr>
      </w:pPr>
      <w:r>
        <w:rPr>
          <w:rFonts w:hint="eastAsia" w:ascii="宋体" w:hAnsi="宋体" w:eastAsia="宋体" w:cs="宋体"/>
          <w:kern w:val="0"/>
          <w:sz w:val="24"/>
          <w:highlight w:val="none"/>
        </w:rPr>
        <w:t>一、质疑投标人基本信息</w:t>
      </w:r>
    </w:p>
    <w:p w14:paraId="5A0C1647">
      <w:pPr>
        <w:spacing w:line="440" w:lineRule="exact"/>
        <w:ind w:firstLine="480"/>
        <w:rPr>
          <w:rFonts w:ascii="宋体" w:hAnsi="宋体" w:eastAsia="宋体" w:cs="宋体"/>
          <w:kern w:val="0"/>
          <w:sz w:val="24"/>
          <w:highlight w:val="none"/>
        </w:rPr>
      </w:pPr>
      <w:r>
        <w:rPr>
          <w:rFonts w:hint="eastAsia" w:ascii="宋体" w:hAnsi="宋体" w:eastAsia="宋体" w:cs="宋体"/>
          <w:kern w:val="0"/>
          <w:sz w:val="24"/>
          <w:highlight w:val="none"/>
        </w:rPr>
        <w:t xml:space="preserve">质疑投标人：                                        </w:t>
      </w:r>
    </w:p>
    <w:p w14:paraId="5783417E">
      <w:pPr>
        <w:spacing w:line="440" w:lineRule="exact"/>
        <w:ind w:firstLine="480"/>
        <w:rPr>
          <w:rFonts w:ascii="宋体" w:hAnsi="宋体" w:eastAsia="宋体" w:cs="宋体"/>
          <w:kern w:val="0"/>
          <w:sz w:val="24"/>
          <w:highlight w:val="none"/>
        </w:rPr>
      </w:pPr>
      <w:r>
        <w:rPr>
          <w:rFonts w:hint="eastAsia" w:ascii="宋体" w:hAnsi="宋体" w:eastAsia="宋体" w:cs="宋体"/>
          <w:kern w:val="0"/>
          <w:sz w:val="24"/>
          <w:highlight w:val="none"/>
        </w:rPr>
        <w:t xml:space="preserve">地址：                          邮编：                                 </w:t>
      </w:r>
    </w:p>
    <w:p w14:paraId="44951E2A">
      <w:pPr>
        <w:spacing w:line="440" w:lineRule="exact"/>
        <w:ind w:firstLine="480"/>
        <w:rPr>
          <w:rFonts w:ascii="宋体" w:hAnsi="宋体" w:eastAsia="宋体" w:cs="宋体"/>
          <w:kern w:val="0"/>
          <w:sz w:val="24"/>
          <w:highlight w:val="none"/>
        </w:rPr>
      </w:pPr>
      <w:r>
        <w:rPr>
          <w:rFonts w:hint="eastAsia" w:ascii="宋体" w:hAnsi="宋体" w:eastAsia="宋体" w:cs="宋体"/>
          <w:kern w:val="0"/>
          <w:sz w:val="24"/>
          <w:highlight w:val="none"/>
        </w:rPr>
        <w:t xml:space="preserve">联系人：                      联系电话：                              </w:t>
      </w:r>
    </w:p>
    <w:p w14:paraId="71E67079">
      <w:pPr>
        <w:spacing w:line="440" w:lineRule="exact"/>
        <w:ind w:firstLine="480"/>
        <w:rPr>
          <w:rFonts w:ascii="宋体" w:hAnsi="宋体" w:eastAsia="宋体" w:cs="宋体"/>
          <w:kern w:val="0"/>
          <w:sz w:val="24"/>
          <w:highlight w:val="none"/>
        </w:rPr>
      </w:pPr>
      <w:r>
        <w:rPr>
          <w:rFonts w:hint="eastAsia" w:ascii="宋体" w:hAnsi="宋体" w:eastAsia="宋体" w:cs="宋体"/>
          <w:kern w:val="0"/>
          <w:sz w:val="24"/>
          <w:highlight w:val="none"/>
        </w:rPr>
        <w:t xml:space="preserve">授权代表：                                          </w:t>
      </w:r>
    </w:p>
    <w:p w14:paraId="1C50DA70">
      <w:pPr>
        <w:spacing w:line="440" w:lineRule="exact"/>
        <w:ind w:firstLine="480"/>
        <w:rPr>
          <w:rFonts w:ascii="宋体" w:hAnsi="宋体" w:eastAsia="宋体" w:cs="宋体"/>
          <w:kern w:val="0"/>
          <w:sz w:val="24"/>
          <w:highlight w:val="none"/>
        </w:rPr>
      </w:pPr>
      <w:r>
        <w:rPr>
          <w:rFonts w:hint="eastAsia" w:ascii="宋体" w:hAnsi="宋体" w:eastAsia="宋体" w:cs="宋体"/>
          <w:kern w:val="0"/>
          <w:sz w:val="24"/>
          <w:highlight w:val="none"/>
        </w:rPr>
        <w:t xml:space="preserve">联系电话：                                            </w:t>
      </w:r>
    </w:p>
    <w:p w14:paraId="7DB6EFFC">
      <w:pPr>
        <w:spacing w:line="440" w:lineRule="exact"/>
        <w:ind w:firstLine="480"/>
        <w:rPr>
          <w:rFonts w:ascii="宋体" w:hAnsi="宋体" w:eastAsia="宋体" w:cs="宋体"/>
          <w:kern w:val="0"/>
          <w:sz w:val="24"/>
          <w:highlight w:val="none"/>
        </w:rPr>
      </w:pPr>
      <w:r>
        <w:rPr>
          <w:rFonts w:hint="eastAsia" w:ascii="宋体" w:hAnsi="宋体" w:eastAsia="宋体" w:cs="宋体"/>
          <w:kern w:val="0"/>
          <w:sz w:val="24"/>
          <w:highlight w:val="none"/>
        </w:rPr>
        <w:t>地址</w:t>
      </w:r>
      <w:r>
        <w:rPr>
          <w:rFonts w:hint="eastAsia" w:ascii="宋体" w:hAnsi="宋体" w:eastAsia="宋体" w:cs="宋体"/>
          <w:kern w:val="0"/>
          <w:sz w:val="24"/>
          <w:highlight w:val="none"/>
          <w:lang w:val="en-US" w:eastAsia="zh-CN"/>
        </w:rPr>
        <w:t>及邮箱</w:t>
      </w:r>
      <w:r>
        <w:rPr>
          <w:rFonts w:hint="eastAsia" w:ascii="宋体" w:hAnsi="宋体" w:eastAsia="宋体" w:cs="宋体"/>
          <w:kern w:val="0"/>
          <w:sz w:val="24"/>
          <w:highlight w:val="none"/>
        </w:rPr>
        <w:t xml:space="preserve">：                         邮编：                                       </w:t>
      </w:r>
    </w:p>
    <w:p w14:paraId="408068F4">
      <w:pPr>
        <w:spacing w:line="440" w:lineRule="exact"/>
        <w:ind w:firstLine="480"/>
        <w:rPr>
          <w:rFonts w:ascii="宋体" w:hAnsi="宋体" w:eastAsia="宋体" w:cs="宋体"/>
          <w:bCs/>
          <w:kern w:val="0"/>
          <w:sz w:val="24"/>
          <w:highlight w:val="none"/>
        </w:rPr>
      </w:pPr>
      <w:r>
        <w:rPr>
          <w:rFonts w:hint="eastAsia" w:ascii="宋体" w:hAnsi="宋体" w:eastAsia="宋体" w:cs="宋体"/>
          <w:bCs/>
          <w:kern w:val="0"/>
          <w:sz w:val="24"/>
          <w:highlight w:val="none"/>
        </w:rPr>
        <w:t>二、质疑项目基本情况</w:t>
      </w:r>
    </w:p>
    <w:p w14:paraId="01698053">
      <w:pPr>
        <w:spacing w:line="440" w:lineRule="exact"/>
        <w:ind w:firstLine="480"/>
        <w:rPr>
          <w:rFonts w:ascii="宋体" w:hAnsi="宋体" w:eastAsia="宋体" w:cs="宋体"/>
          <w:kern w:val="0"/>
          <w:sz w:val="24"/>
          <w:highlight w:val="none"/>
        </w:rPr>
      </w:pPr>
      <w:r>
        <w:rPr>
          <w:rFonts w:hint="eastAsia" w:ascii="宋体" w:hAnsi="宋体" w:eastAsia="宋体" w:cs="宋体"/>
          <w:kern w:val="0"/>
          <w:sz w:val="24"/>
          <w:highlight w:val="none"/>
        </w:rPr>
        <w:t xml:space="preserve">质疑项目的名称：                                      </w:t>
      </w:r>
    </w:p>
    <w:p w14:paraId="022CEFED">
      <w:pPr>
        <w:spacing w:line="440" w:lineRule="exact"/>
        <w:ind w:firstLine="480"/>
        <w:rPr>
          <w:rFonts w:ascii="宋体" w:hAnsi="宋体" w:eastAsia="宋体" w:cs="宋体"/>
          <w:kern w:val="0"/>
          <w:sz w:val="24"/>
          <w:highlight w:val="none"/>
        </w:rPr>
      </w:pPr>
      <w:r>
        <w:rPr>
          <w:rFonts w:hint="eastAsia" w:ascii="宋体" w:hAnsi="宋体" w:eastAsia="宋体" w:cs="宋体"/>
          <w:kern w:val="0"/>
          <w:sz w:val="24"/>
          <w:highlight w:val="none"/>
        </w:rPr>
        <w:t xml:space="preserve">质疑项目的编号：               包号：                 </w:t>
      </w:r>
    </w:p>
    <w:p w14:paraId="116030D3">
      <w:pPr>
        <w:spacing w:line="440" w:lineRule="exact"/>
        <w:ind w:firstLine="480"/>
        <w:rPr>
          <w:rFonts w:ascii="宋体" w:hAnsi="宋体" w:eastAsia="宋体" w:cs="宋体"/>
          <w:kern w:val="0"/>
          <w:sz w:val="24"/>
          <w:highlight w:val="none"/>
        </w:rPr>
      </w:pPr>
      <w:r>
        <w:rPr>
          <w:rFonts w:hint="eastAsia" w:ascii="宋体" w:hAnsi="宋体" w:eastAsia="宋体" w:cs="宋体"/>
          <w:kern w:val="0"/>
          <w:sz w:val="24"/>
          <w:highlight w:val="none"/>
        </w:rPr>
        <w:t xml:space="preserve">采购人名称：                                         </w:t>
      </w:r>
    </w:p>
    <w:p w14:paraId="7AC68694">
      <w:pPr>
        <w:spacing w:line="440" w:lineRule="exact"/>
        <w:ind w:firstLine="480"/>
        <w:rPr>
          <w:rFonts w:ascii="宋体" w:hAnsi="宋体" w:eastAsia="宋体" w:cs="宋体"/>
          <w:kern w:val="0"/>
          <w:sz w:val="24"/>
          <w:highlight w:val="none"/>
        </w:rPr>
      </w:pPr>
      <w:r>
        <w:rPr>
          <w:rFonts w:hint="eastAsia" w:ascii="宋体" w:hAnsi="宋体" w:eastAsia="宋体" w:cs="宋体"/>
          <w:kern w:val="0"/>
          <w:sz w:val="24"/>
          <w:highlight w:val="none"/>
        </w:rPr>
        <w:t xml:space="preserve">招标文件获取日期：                                           </w:t>
      </w:r>
    </w:p>
    <w:p w14:paraId="2F99E867">
      <w:pPr>
        <w:spacing w:line="440" w:lineRule="exact"/>
        <w:ind w:firstLine="480"/>
        <w:rPr>
          <w:rFonts w:ascii="宋体" w:hAnsi="宋体" w:eastAsia="宋体" w:cs="宋体"/>
          <w:kern w:val="0"/>
          <w:sz w:val="24"/>
          <w:highlight w:val="none"/>
        </w:rPr>
      </w:pPr>
      <w:r>
        <w:rPr>
          <w:rFonts w:hint="eastAsia" w:ascii="宋体" w:hAnsi="宋体" w:eastAsia="宋体" w:cs="宋体"/>
          <w:kern w:val="0"/>
          <w:sz w:val="24"/>
          <w:highlight w:val="none"/>
        </w:rPr>
        <w:t>三、质疑事项具体内容</w:t>
      </w:r>
    </w:p>
    <w:p w14:paraId="179136B7">
      <w:pPr>
        <w:spacing w:line="440" w:lineRule="exact"/>
        <w:ind w:firstLine="480"/>
        <w:rPr>
          <w:rFonts w:ascii="宋体" w:hAnsi="宋体" w:eastAsia="宋体" w:cs="宋体"/>
          <w:kern w:val="0"/>
          <w:sz w:val="24"/>
          <w:highlight w:val="none"/>
        </w:rPr>
      </w:pPr>
      <w:r>
        <w:rPr>
          <w:rFonts w:hint="eastAsia" w:ascii="宋体" w:hAnsi="宋体" w:eastAsia="宋体" w:cs="宋体"/>
          <w:kern w:val="0"/>
          <w:sz w:val="24"/>
          <w:highlight w:val="none"/>
        </w:rPr>
        <w:t xml:space="preserve">质疑事项1：                                         </w:t>
      </w:r>
    </w:p>
    <w:p w14:paraId="1E6FDAA9">
      <w:pPr>
        <w:spacing w:line="440" w:lineRule="exact"/>
        <w:ind w:firstLine="480"/>
        <w:rPr>
          <w:rFonts w:ascii="宋体" w:hAnsi="宋体" w:eastAsia="宋体" w:cs="宋体"/>
          <w:kern w:val="0"/>
          <w:sz w:val="24"/>
          <w:highlight w:val="none"/>
        </w:rPr>
      </w:pPr>
      <w:r>
        <w:rPr>
          <w:rFonts w:hint="eastAsia" w:ascii="宋体" w:hAnsi="宋体" w:eastAsia="宋体" w:cs="宋体"/>
          <w:kern w:val="0"/>
          <w:sz w:val="24"/>
          <w:highlight w:val="none"/>
        </w:rPr>
        <w:t xml:space="preserve">事实依据：                                          </w:t>
      </w:r>
    </w:p>
    <w:p w14:paraId="464C54C0">
      <w:pPr>
        <w:spacing w:line="440" w:lineRule="exact"/>
        <w:ind w:firstLine="480"/>
        <w:rPr>
          <w:rFonts w:ascii="宋体" w:hAnsi="宋体" w:eastAsia="宋体" w:cs="宋体"/>
          <w:kern w:val="0"/>
          <w:sz w:val="24"/>
          <w:highlight w:val="none"/>
        </w:rPr>
      </w:pPr>
    </w:p>
    <w:p w14:paraId="6F1A728B">
      <w:pPr>
        <w:spacing w:line="440" w:lineRule="exact"/>
        <w:ind w:firstLine="480"/>
        <w:rPr>
          <w:rFonts w:ascii="宋体" w:hAnsi="宋体" w:eastAsia="宋体" w:cs="宋体"/>
          <w:kern w:val="0"/>
          <w:sz w:val="24"/>
          <w:highlight w:val="none"/>
        </w:rPr>
      </w:pPr>
      <w:r>
        <w:rPr>
          <w:rFonts w:hint="eastAsia" w:ascii="宋体" w:hAnsi="宋体" w:eastAsia="宋体" w:cs="宋体"/>
          <w:kern w:val="0"/>
          <w:sz w:val="24"/>
          <w:highlight w:val="none"/>
        </w:rPr>
        <w:t xml:space="preserve">法律依据：                                          </w:t>
      </w:r>
    </w:p>
    <w:p w14:paraId="7674D13A">
      <w:pPr>
        <w:spacing w:line="440" w:lineRule="exact"/>
        <w:ind w:firstLine="480"/>
        <w:rPr>
          <w:rFonts w:ascii="宋体" w:hAnsi="宋体" w:eastAsia="宋体" w:cs="宋体"/>
          <w:kern w:val="0"/>
          <w:sz w:val="24"/>
          <w:highlight w:val="none"/>
        </w:rPr>
      </w:pPr>
    </w:p>
    <w:p w14:paraId="2E5B469D">
      <w:pPr>
        <w:spacing w:line="440" w:lineRule="exact"/>
        <w:ind w:firstLine="480"/>
        <w:rPr>
          <w:rFonts w:ascii="宋体" w:hAnsi="宋体" w:eastAsia="宋体" w:cs="宋体"/>
          <w:kern w:val="0"/>
          <w:sz w:val="24"/>
          <w:highlight w:val="none"/>
        </w:rPr>
      </w:pPr>
      <w:r>
        <w:rPr>
          <w:rFonts w:hint="eastAsia" w:ascii="宋体" w:hAnsi="宋体" w:eastAsia="宋体" w:cs="宋体"/>
          <w:kern w:val="0"/>
          <w:sz w:val="24"/>
          <w:highlight w:val="none"/>
        </w:rPr>
        <w:t>质疑事项2</w:t>
      </w:r>
    </w:p>
    <w:p w14:paraId="1A3C909E">
      <w:pPr>
        <w:spacing w:line="440" w:lineRule="exact"/>
        <w:ind w:firstLine="480"/>
        <w:rPr>
          <w:rFonts w:ascii="宋体" w:hAnsi="宋体" w:eastAsia="宋体" w:cs="宋体"/>
          <w:kern w:val="0"/>
          <w:sz w:val="24"/>
          <w:highlight w:val="none"/>
        </w:rPr>
      </w:pPr>
      <w:r>
        <w:rPr>
          <w:rFonts w:hint="eastAsia" w:ascii="宋体" w:hAnsi="宋体" w:eastAsia="宋体" w:cs="宋体"/>
          <w:kern w:val="0"/>
          <w:sz w:val="24"/>
          <w:highlight w:val="none"/>
        </w:rPr>
        <w:t>……</w:t>
      </w:r>
    </w:p>
    <w:p w14:paraId="17D332C3">
      <w:pPr>
        <w:spacing w:line="440" w:lineRule="exact"/>
        <w:ind w:firstLine="480"/>
        <w:rPr>
          <w:rFonts w:ascii="宋体" w:hAnsi="宋体" w:eastAsia="宋体" w:cs="宋体"/>
          <w:bCs/>
          <w:kern w:val="0"/>
          <w:sz w:val="24"/>
          <w:highlight w:val="none"/>
        </w:rPr>
      </w:pPr>
      <w:r>
        <w:rPr>
          <w:rFonts w:hint="eastAsia" w:ascii="宋体" w:hAnsi="宋体" w:eastAsia="宋体" w:cs="宋体"/>
          <w:bCs/>
          <w:kern w:val="0"/>
          <w:sz w:val="24"/>
          <w:highlight w:val="none"/>
        </w:rPr>
        <w:t>四、与质疑事项相关的质疑请求</w:t>
      </w:r>
    </w:p>
    <w:p w14:paraId="3111FE01">
      <w:pPr>
        <w:spacing w:line="440" w:lineRule="exact"/>
        <w:ind w:firstLine="480"/>
        <w:rPr>
          <w:rFonts w:ascii="宋体" w:hAnsi="宋体" w:eastAsia="宋体" w:cs="宋体"/>
          <w:kern w:val="0"/>
          <w:sz w:val="24"/>
          <w:highlight w:val="none"/>
        </w:rPr>
      </w:pPr>
      <w:r>
        <w:rPr>
          <w:rFonts w:hint="eastAsia" w:ascii="宋体" w:hAnsi="宋体" w:eastAsia="宋体" w:cs="宋体"/>
          <w:kern w:val="0"/>
          <w:sz w:val="24"/>
          <w:highlight w:val="none"/>
        </w:rPr>
        <w:t xml:space="preserve">请求：                                               </w:t>
      </w:r>
    </w:p>
    <w:p w14:paraId="4507C174">
      <w:pPr>
        <w:spacing w:line="440" w:lineRule="exact"/>
        <w:ind w:firstLine="480"/>
        <w:rPr>
          <w:rFonts w:ascii="宋体" w:hAnsi="宋体" w:eastAsia="宋体" w:cs="宋体"/>
          <w:kern w:val="0"/>
          <w:sz w:val="24"/>
          <w:highlight w:val="none"/>
        </w:rPr>
      </w:pPr>
      <w:r>
        <w:rPr>
          <w:rFonts w:hint="eastAsia" w:ascii="宋体" w:hAnsi="宋体" w:eastAsia="宋体" w:cs="宋体"/>
          <w:kern w:val="0"/>
          <w:sz w:val="24"/>
          <w:highlight w:val="none"/>
        </w:rPr>
        <w:t xml:space="preserve">签字(签章)：                   公章：                      </w:t>
      </w:r>
    </w:p>
    <w:p w14:paraId="5A519A99">
      <w:pPr>
        <w:widowControl/>
        <w:spacing w:line="440" w:lineRule="exact"/>
        <w:ind w:firstLine="480"/>
        <w:jc w:val="center"/>
        <w:outlineLvl w:val="9"/>
        <w:rPr>
          <w:rFonts w:ascii="宋体" w:hAnsi="宋体" w:eastAsia="宋体" w:cs="宋体"/>
          <w:b/>
          <w:bCs/>
          <w:kern w:val="0"/>
          <w:sz w:val="24"/>
          <w:highlight w:val="none"/>
        </w:rPr>
      </w:pPr>
      <w:r>
        <w:rPr>
          <w:rFonts w:hint="eastAsia" w:ascii="宋体" w:hAnsi="宋体" w:eastAsia="宋体" w:cs="宋体"/>
          <w:sz w:val="24"/>
          <w:highlight w:val="none"/>
        </w:rPr>
        <w:t>日期：</w:t>
      </w:r>
    </w:p>
    <w:p w14:paraId="309DFB9C">
      <w:pPr>
        <w:pStyle w:val="5"/>
        <w:rPr>
          <w:rFonts w:hint="eastAsia"/>
          <w:color w:val="000000"/>
          <w:highlight w:val="none"/>
        </w:rPr>
      </w:pPr>
    </w:p>
    <w:p w14:paraId="1A829B65">
      <w:pPr>
        <w:pStyle w:val="5"/>
        <w:rPr>
          <w:rFonts w:hint="eastAsia"/>
          <w:color w:val="000000"/>
          <w:highlight w:val="none"/>
        </w:rPr>
      </w:pPr>
    </w:p>
    <w:p w14:paraId="04C6E627">
      <w:pPr>
        <w:pStyle w:val="5"/>
        <w:rPr>
          <w:rFonts w:hint="eastAsia"/>
          <w:color w:val="000000"/>
          <w:highlight w:val="none"/>
        </w:rPr>
      </w:pPr>
    </w:p>
    <w:p w14:paraId="29A029AD">
      <w:pPr>
        <w:pStyle w:val="5"/>
        <w:rPr>
          <w:rFonts w:hint="eastAsia"/>
          <w:color w:val="000000"/>
          <w:highlight w:val="none"/>
        </w:rPr>
      </w:pPr>
    </w:p>
    <w:p w14:paraId="762EEB24">
      <w:pPr>
        <w:pStyle w:val="5"/>
        <w:rPr>
          <w:rFonts w:hint="eastAsia"/>
          <w:color w:val="000000"/>
          <w:highlight w:val="none"/>
        </w:rPr>
      </w:pPr>
    </w:p>
    <w:p w14:paraId="3C00CCB3">
      <w:pPr>
        <w:pStyle w:val="9"/>
        <w:numPr>
          <w:ilvl w:val="0"/>
          <w:numId w:val="5"/>
        </w:numPr>
        <w:spacing w:line="560" w:lineRule="atLeast"/>
        <w:ind w:left="7913" w:leftChars="60" w:hanging="7787" w:hangingChars="2424"/>
        <w:jc w:val="center"/>
        <w:outlineLvl w:val="0"/>
        <w:rPr>
          <w:rFonts w:hint="eastAsia"/>
          <w:b/>
          <w:bCs/>
          <w:sz w:val="32"/>
          <w:szCs w:val="44"/>
          <w:highlight w:val="none"/>
        </w:rPr>
      </w:pPr>
      <w:bookmarkStart w:id="31" w:name="_Toc11424"/>
      <w:r>
        <w:rPr>
          <w:rFonts w:hint="eastAsia"/>
          <w:b/>
          <w:bCs/>
          <w:sz w:val="32"/>
          <w:szCs w:val="44"/>
          <w:highlight w:val="none"/>
        </w:rPr>
        <w:t>采购清单及参数要求</w:t>
      </w:r>
      <w:bookmarkEnd w:id="31"/>
    </w:p>
    <w:tbl>
      <w:tblPr>
        <w:tblStyle w:val="18"/>
        <w:tblW w:w="87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1"/>
        <w:gridCol w:w="1640"/>
        <w:gridCol w:w="4849"/>
        <w:gridCol w:w="453"/>
        <w:gridCol w:w="609"/>
        <w:gridCol w:w="658"/>
      </w:tblGrid>
      <w:tr w14:paraId="36FD3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780" w:type="dxa"/>
            <w:gridSpan w:val="6"/>
            <w:tcBorders>
              <w:top w:val="nil"/>
              <w:left w:val="nil"/>
              <w:bottom w:val="nil"/>
              <w:right w:val="nil"/>
            </w:tcBorders>
            <w:shd w:val="clear" w:color="auto" w:fill="auto"/>
            <w:noWrap/>
            <w:vAlign w:val="center"/>
          </w:tcPr>
          <w:p w14:paraId="1E5BB667">
            <w:pPr>
              <w:keepNext w:val="0"/>
              <w:keepLines w:val="0"/>
              <w:widowControl/>
              <w:suppressLineNumbers w:val="0"/>
              <w:jc w:val="center"/>
              <w:textAlignment w:val="center"/>
              <w:rPr>
                <w:rFonts w:hint="default" w:ascii="宋体" w:hAnsi="宋体" w:eastAsia="宋体" w:cs="宋体"/>
                <w:b/>
                <w:bCs/>
                <w:i w:val="0"/>
                <w:iCs w:val="0"/>
                <w:color w:val="000000"/>
                <w:sz w:val="40"/>
                <w:szCs w:val="40"/>
                <w:highlight w:val="none"/>
                <w:u w:val="none"/>
                <w:lang w:val="en-US" w:eastAsia="zh-CN"/>
              </w:rPr>
            </w:pPr>
            <w:r>
              <w:rPr>
                <w:rFonts w:hint="default" w:ascii="宋体" w:hAnsi="宋体" w:eastAsia="宋体" w:cs="宋体"/>
                <w:b/>
                <w:bCs/>
                <w:i w:val="0"/>
                <w:iCs w:val="0"/>
                <w:color w:val="000000"/>
                <w:sz w:val="28"/>
                <w:szCs w:val="28"/>
                <w:highlight w:val="none"/>
                <w:u w:val="none"/>
                <w:lang w:val="en-US" w:eastAsia="zh-CN"/>
              </w:rPr>
              <w:t>2026年灵宝市焦村镇现代化智能水果分选设备采购项目</w:t>
            </w:r>
            <w:r>
              <w:rPr>
                <w:rFonts w:hint="eastAsia" w:ascii="宋体" w:hAnsi="宋体" w:eastAsia="宋体" w:cs="宋体"/>
                <w:b/>
                <w:bCs/>
                <w:i w:val="0"/>
                <w:iCs w:val="0"/>
                <w:color w:val="000000"/>
                <w:sz w:val="28"/>
                <w:szCs w:val="28"/>
                <w:highlight w:val="none"/>
                <w:u w:val="none"/>
                <w:lang w:val="en-US" w:eastAsia="zh-CN"/>
              </w:rPr>
              <w:t>采购清单</w:t>
            </w:r>
          </w:p>
        </w:tc>
      </w:tr>
      <w:tr w14:paraId="599E9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3"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6C21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序号</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DFD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设备名称</w:t>
            </w:r>
          </w:p>
        </w:tc>
        <w:tc>
          <w:tcPr>
            <w:tcW w:w="4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FC5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规格及参数</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2598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单位</w:t>
            </w: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089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数量</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124A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备注</w:t>
            </w:r>
          </w:p>
        </w:tc>
      </w:tr>
      <w:tr w14:paraId="29AE0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5"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8B4A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D57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果蔬加长L型滚筒输送机</w:t>
            </w:r>
          </w:p>
        </w:tc>
        <w:tc>
          <w:tcPr>
            <w:tcW w:w="4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8CC8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1.通过链传动驱动滚筒循环运转，将果品输送至下一台设备；</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2.长度 ≥9米；</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3.尺寸内宽 ≥1.0米；</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4.运行速度50-200mm/s；</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5.主架使用用 SUS304 不锈钢 50*50 型材,厚度 T≥2.5mm；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6.边板使用 SUS304 不锈钢折弯成型, 厚度 T≥2.5mm；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7.支架使用碳钢型材 100*50 ，厚度 T ≥2.5mm；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8.D50铝合金滚筒外套海绵，两端配端盖，铝合金管表面阳极氧化处理；</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9.链传动结构采用不锈钢212A型链条2条；</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10.主驱动电机1台，采用减速电机，功率≥0.75KW，变频调速；</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E5CC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EBD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813C5">
            <w:pPr>
              <w:jc w:val="center"/>
              <w:rPr>
                <w:rFonts w:hint="eastAsia" w:ascii="宋体" w:hAnsi="宋体" w:eastAsia="宋体" w:cs="宋体"/>
                <w:i w:val="0"/>
                <w:iCs w:val="0"/>
                <w:color w:val="000000"/>
                <w:sz w:val="22"/>
                <w:szCs w:val="22"/>
                <w:highlight w:val="none"/>
                <w:u w:val="none"/>
              </w:rPr>
            </w:pPr>
          </w:p>
        </w:tc>
      </w:tr>
      <w:tr w14:paraId="15816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4"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79D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9D0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果蔬平皮带输送机</w:t>
            </w:r>
          </w:p>
        </w:tc>
        <w:tc>
          <w:tcPr>
            <w:tcW w:w="4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14D4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1.电机驱动主动轴自转，带动皮带循环运行，将皮带上方果蔬输送至下一工序；</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2.尺寸内宽≥1米；</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3.主架使用碳钢板折弯成型，厚度T≥ 2mm；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4.支架使用碳钢型材100*50 ，厚度 T ≥2.5mm；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5.主驱动电机1台，采用减速电机，功率≥0.55KW，变频调速；</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6.蓝色PVC皮带；</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0351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510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F3B7D">
            <w:pPr>
              <w:jc w:val="center"/>
              <w:rPr>
                <w:rFonts w:hint="eastAsia" w:ascii="宋体" w:hAnsi="宋体" w:eastAsia="宋体" w:cs="宋体"/>
                <w:i w:val="0"/>
                <w:iCs w:val="0"/>
                <w:color w:val="000000"/>
                <w:sz w:val="22"/>
                <w:szCs w:val="22"/>
                <w:highlight w:val="none"/>
                <w:u w:val="none"/>
              </w:rPr>
            </w:pPr>
          </w:p>
        </w:tc>
      </w:tr>
      <w:tr w14:paraId="0A4E0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88"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FCFE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906F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果蔬重量检测机</w:t>
            </w:r>
          </w:p>
        </w:tc>
        <w:tc>
          <w:tcPr>
            <w:tcW w:w="4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987D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实现果品的动态重量检测</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1.高精度称重传感器；</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2.分选精度±2克（以200g砝码为基准）；</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3.分选重量范围：20-900g；</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4.定制数据采集与处理控制器；</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C962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1196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5EC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重量</w:t>
            </w:r>
          </w:p>
        </w:tc>
      </w:tr>
      <w:tr w14:paraId="3F5B6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44"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F76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0F18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电脑果蔬重量分选机</w:t>
            </w:r>
          </w:p>
        </w:tc>
        <w:tc>
          <w:tcPr>
            <w:tcW w:w="4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604F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1.依靠电机驱动链条搭载果杯循环不间断运转，经过分选系统，电磁阀击打果杯，实现果蔬按级分选；</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2.主体框架使用碳钢钢 100*50方管和碳钢板折弯成型，厚度≥2.5mm；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3.支架使用碳钢100*50方管，厚度≥ 2.5mm；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4.边板使用碳钢板折弯成型，厚度≥ 2.5mm；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5.分选机运行速度300个果杯/分钟/通道；</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6.电磁阀数量:每节主架出口数*2；</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7.果蔬的检测功能及输送在一个果杯上完成；</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8.镀镍210A果杯输送链2条；</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9.2 组 V 型单列理料机，减速电机带动，可变频调速度，功率0.75KW；</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10.V型带采用蓝色PU材质输送带；</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11.果杯旋转装置2套，采用减速电机驱动，功率0.75KW，变频调速；</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12.橡胶材质齿形三角带驱动果杯旋转；</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13.溢流输送装置一套，采用减速电机驱动，功率0.55KW；</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14.溢流皮带采用蓝色PVC材质输送带；</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15.加装果蔬缓冲软毛刷，采用减速电机驱动，功率0.12KW；</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16.PVC皮带机出口，采用减速电机驱动，功率0.37KW；</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17.主驱动电机：采用减速电机，搭载变频调速装置，运行速度可自由调节，功率4KW；</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C42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92B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AC4C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果蔬等级</w:t>
            </w:r>
          </w:p>
        </w:tc>
      </w:tr>
      <w:tr w14:paraId="3D1DD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67"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269F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E5FB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果蔬颜色分级机</w:t>
            </w:r>
          </w:p>
        </w:tc>
        <w:tc>
          <w:tcPr>
            <w:tcW w:w="4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080D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大小、颜色、瑕疵分选</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1.多角度高分辨率工业相机、高品质镜头；</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2.国家专利LED频闪光源；</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3.采用AI深度学习算法，精准识别表面瑕疵；</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4.采用H色谱和灰度图技术进行颜色识别；</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5.直径检测精度≥98%（标准圆球直径误差&lt;±1mm）；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6.颜色检测精度≥98%（标准色球H值误差±2内）；</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7.瑕疵识别精度≥95%（瑕疵面积＞0.25cm²）；</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E834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239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8B3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大小、颜色、表面瑕疵</w:t>
            </w:r>
          </w:p>
        </w:tc>
      </w:tr>
      <w:tr w14:paraId="2043E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5"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2F0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BC28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果蔬内部品质分选机</w:t>
            </w:r>
          </w:p>
        </w:tc>
        <w:tc>
          <w:tcPr>
            <w:tcW w:w="4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0766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1.搭载行业先进成熟的果蔬专用的近红外光谱传感单元；</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2.搭配国际专利光机检测机构；</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3.采用多轮迭代的光谱预处理运算；</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4.对每个果蔬都能动态调整光谱采集参数；</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5.内置光谱全自动标定校正机制；</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6.配备简洁且专业上位机操作软件；</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7.使用高速且稳定的Ethernet通讯接口；</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8.检测指标：糖度，霉芯、空心、黑心、内部褐变、内部虫害；</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9.糖度测量范围：3-23Brix；</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10.最佳检测果实直径要求：50mm-110mm；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 xml:space="preserve">11.最佳检测分选速度:300个果杯/分钟； </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12.使用环境要求：温度处于-5℃-40℃ 之间，湿度在 20%-80%之间，水果表面无结霜现象；</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E65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AE2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0F6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糖度、霉心、空心、黑心、内部褐变、内部虫害</w:t>
            </w:r>
          </w:p>
        </w:tc>
      </w:tr>
      <w:tr w14:paraId="277B3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45"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F2D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2FC4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果蔬分流皮带输送机</w:t>
            </w:r>
          </w:p>
        </w:tc>
        <w:tc>
          <w:tcPr>
            <w:tcW w:w="4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BFB5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电机驱动主动轴自转，带动皮带循环运行，将皮带上方果蔬输送至下一工序</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1.尺寸内宽 ≥1.0米；</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2.运行速度50-300mm/s；</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3.主机机架采用碳钢钢板折弯工艺一体成型，厚度T≥ 1.5mm；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4.边板使用SUS304 不锈钢折弯成型, 厚度 T≥1.0mm；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5.支架使用碳钢型材 100*50,厚度T≥ 2.5mm；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6.主驱动配置 1 台齿轮减速马达，额定功率不低于 0.37KW，搭载变频调速控制系统；</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7.输送皮带材质为PVC皮带；</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8.出口配缓冲毛刷，采用减速电机驱动，功率≥0.12KW，变频调速；</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8714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773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51617">
            <w:pPr>
              <w:jc w:val="center"/>
              <w:rPr>
                <w:rFonts w:hint="eastAsia" w:ascii="宋体" w:hAnsi="宋体" w:eastAsia="宋体" w:cs="宋体"/>
                <w:i w:val="0"/>
                <w:iCs w:val="0"/>
                <w:color w:val="000000"/>
                <w:sz w:val="21"/>
                <w:szCs w:val="21"/>
                <w:highlight w:val="none"/>
                <w:u w:val="none"/>
              </w:rPr>
            </w:pPr>
          </w:p>
        </w:tc>
      </w:tr>
      <w:tr w14:paraId="17032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6784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E6D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果蔬中控平台</w:t>
            </w:r>
          </w:p>
        </w:tc>
        <w:tc>
          <w:tcPr>
            <w:tcW w:w="4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31B9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专属运维观测区域，便于操作人员与管理人员实时观察整机运行工况</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1.操作面板基材采用冷轧碳钢板材，厚度T≥2.5mm；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2.主架使用100*50 碳钢方管，厚度 T ≥2.5mm；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3.支架使用100*50 碳钢方管，厚度 T ≥2.5mm；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4.配套安全防护围栏装置；</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5.防护栏材质为 30*30 碳钢方管，厚度 T ≥1.5mm；</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56D8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E82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99BC4">
            <w:pPr>
              <w:jc w:val="center"/>
              <w:rPr>
                <w:rFonts w:hint="eastAsia" w:ascii="宋体" w:hAnsi="宋体" w:eastAsia="宋体" w:cs="宋体"/>
                <w:i w:val="0"/>
                <w:iCs w:val="0"/>
                <w:color w:val="000000"/>
                <w:sz w:val="22"/>
                <w:szCs w:val="22"/>
                <w:highlight w:val="none"/>
                <w:u w:val="none"/>
              </w:rPr>
            </w:pPr>
          </w:p>
        </w:tc>
      </w:tr>
      <w:tr w14:paraId="25E35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5"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E67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E2C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果蔬皮带三层包装台</w:t>
            </w:r>
          </w:p>
        </w:tc>
        <w:tc>
          <w:tcPr>
            <w:tcW w:w="4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2DAE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电机驱动主动轴自转，带动皮带循环运行，将皮带上方果蔬输送到包装工人可操作范围内，进行包装作业</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1.主架采用碳钢板材质，厚度T≥2mm；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2.边板使用碳钢板折弯成型，厚度 T ≥2.0mm；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3.支架使用镀锌方管 100*50 焊接成型，厚度T≥2.5mm；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4.包装皮带机上水果可循环旋转,皮带宽度400mm+200mm，材质PVC；</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5.中间有成品输送皮带，材质蓝色PVC，通行高度350mm，通行宽度450mm，功率≥0.55KW；</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6.包装台入口处，配旋转片刷；</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7.底部有成品输送皮带，材质蓝色PVC，通行高度380mm，功率≥0.55KW；</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8.配备照明灯带；</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9.每个包装台出口配备规格显示屏；</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10.厚度 T≥1.5mm；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11.包装皮带电机：采用减速电机驱动，功率≥0.55KW*2，变频调速；</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12.上层成品输送电机：采用减速电机驱动，功率≥0.55KW；</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13.下层成品输送电机：采用减速电机驱动，功率≥0.55KW*2；</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A8A3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710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D96B1">
            <w:pPr>
              <w:jc w:val="center"/>
              <w:rPr>
                <w:rFonts w:hint="eastAsia" w:ascii="宋体" w:hAnsi="宋体" w:eastAsia="宋体" w:cs="宋体"/>
                <w:i w:val="0"/>
                <w:iCs w:val="0"/>
                <w:color w:val="000000"/>
                <w:sz w:val="22"/>
                <w:szCs w:val="22"/>
                <w:highlight w:val="none"/>
                <w:u w:val="none"/>
              </w:rPr>
            </w:pPr>
          </w:p>
        </w:tc>
      </w:tr>
      <w:tr w14:paraId="2804A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2"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F6F1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682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果蔬悬挂输送线</w:t>
            </w:r>
          </w:p>
        </w:tc>
        <w:tc>
          <w:tcPr>
            <w:tcW w:w="4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5A2A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1.对空纸箱进行自动输送到每个工位；</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2.滑轨采用碳钢板折弯成型；</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3.支撑柱采用碳钢方管；</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4.采用吊篮式输送成品筐箱；</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5.吊篮防掉落；</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6.吊篮高度可调；</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7.输送速度≤13m/min；</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8.水平弯道回转半径：500mm；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9.单点吊重20kg；</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10.自配涨紧装置；</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11.输送链吊点节距1050mm；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12.传送平台100m2，高≥3.8m，宽度≥5.8m，承重≥500KG/m2；</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8F9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DBB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E5BCB">
            <w:pPr>
              <w:jc w:val="center"/>
              <w:rPr>
                <w:rFonts w:hint="eastAsia" w:ascii="宋体" w:hAnsi="宋体" w:eastAsia="宋体" w:cs="宋体"/>
                <w:i w:val="0"/>
                <w:iCs w:val="0"/>
                <w:color w:val="000000"/>
                <w:sz w:val="22"/>
                <w:szCs w:val="22"/>
                <w:highlight w:val="none"/>
                <w:u w:val="none"/>
              </w:rPr>
            </w:pPr>
          </w:p>
        </w:tc>
      </w:tr>
      <w:tr w14:paraId="5934B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7"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A0C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B730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果品包装成型机</w:t>
            </w:r>
          </w:p>
        </w:tc>
        <w:tc>
          <w:tcPr>
            <w:tcW w:w="4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B028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1.电源配置：220V/60Hz；</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2.功率范围：240W；</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3.速度：8-12件/分钟；</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4.空气压缩机：2/3L,5Kgf/cm²；</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5.开箱长度范围L：350-700mm；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6.开箱宽度范围W：250-500mm；</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24A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BB6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8D352">
            <w:pPr>
              <w:jc w:val="center"/>
              <w:rPr>
                <w:rFonts w:hint="eastAsia" w:ascii="宋体" w:hAnsi="宋体" w:eastAsia="宋体" w:cs="宋体"/>
                <w:i w:val="0"/>
                <w:iCs w:val="0"/>
                <w:color w:val="000000"/>
                <w:sz w:val="22"/>
                <w:szCs w:val="22"/>
                <w:highlight w:val="none"/>
                <w:u w:val="none"/>
              </w:rPr>
            </w:pPr>
          </w:p>
        </w:tc>
      </w:tr>
      <w:tr w14:paraId="2CE00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3" w:hRule="atLeast"/>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D17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72B6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电控配置</w:t>
            </w:r>
          </w:p>
        </w:tc>
        <w:tc>
          <w:tcPr>
            <w:tcW w:w="4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6169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1.变频器,接触器,中控延伸台,27寸显示器,UPS一台,工控机,打印机</w:t>
            </w:r>
            <w:r>
              <w:rPr>
                <w:rFonts w:hint="eastAsia" w:ascii="宋体" w:hAnsi="宋体" w:cs="宋体"/>
                <w:i w:val="0"/>
                <w:iCs w:val="0"/>
                <w:color w:val="000000"/>
                <w:kern w:val="0"/>
                <w:sz w:val="22"/>
                <w:szCs w:val="22"/>
                <w:highlight w:val="none"/>
                <w:u w:val="none"/>
                <w:lang w:val="en-US" w:eastAsia="zh-CN" w:bidi="ar"/>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BF3C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B8D5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60D82">
            <w:pPr>
              <w:jc w:val="center"/>
              <w:rPr>
                <w:rFonts w:hint="eastAsia" w:ascii="宋体" w:hAnsi="宋体" w:eastAsia="宋体" w:cs="宋体"/>
                <w:i w:val="0"/>
                <w:iCs w:val="0"/>
                <w:color w:val="000000"/>
                <w:sz w:val="22"/>
                <w:szCs w:val="22"/>
                <w:highlight w:val="none"/>
                <w:u w:val="none"/>
              </w:rPr>
            </w:pPr>
          </w:p>
        </w:tc>
      </w:tr>
    </w:tbl>
    <w:p w14:paraId="54A1AA36">
      <w:pPr>
        <w:rPr>
          <w:rFonts w:hint="eastAsia"/>
          <w:highlight w:val="none"/>
        </w:rPr>
      </w:pPr>
    </w:p>
    <w:p w14:paraId="10E34AC7">
      <w:pPr>
        <w:snapToGrid w:val="0"/>
        <w:spacing w:line="324" w:lineRule="auto"/>
        <w:ind w:firstLine="562" w:firstLineChars="200"/>
        <w:rPr>
          <w:rFonts w:ascii="宋体" w:hAnsi="宋体" w:eastAsia="宋体" w:cs="宋体"/>
          <w:bCs/>
          <w:sz w:val="28"/>
          <w:szCs w:val="28"/>
          <w:highlight w:val="none"/>
        </w:rPr>
      </w:pPr>
      <w:r>
        <w:rPr>
          <w:rFonts w:hint="eastAsia" w:ascii="宋体" w:hAnsi="宋体" w:eastAsia="宋体" w:cs="宋体"/>
          <w:b/>
          <w:sz w:val="28"/>
          <w:szCs w:val="28"/>
          <w:highlight w:val="none"/>
        </w:rPr>
        <w:t>其他要求</w:t>
      </w:r>
      <w:r>
        <w:rPr>
          <w:rFonts w:hint="eastAsia" w:ascii="宋体" w:hAnsi="宋体" w:eastAsia="宋体" w:cs="宋体"/>
          <w:bCs/>
          <w:sz w:val="28"/>
          <w:szCs w:val="28"/>
          <w:highlight w:val="none"/>
        </w:rPr>
        <w:t>：</w:t>
      </w:r>
    </w:p>
    <w:p w14:paraId="3F2F440D">
      <w:pPr>
        <w:numPr>
          <w:ilvl w:val="0"/>
          <w:numId w:val="6"/>
        </w:numPr>
        <w:snapToGrid w:val="0"/>
        <w:spacing w:line="324" w:lineRule="auto"/>
        <w:ind w:firstLine="560" w:firstLineChars="200"/>
        <w:rPr>
          <w:rFonts w:hint="eastAsia" w:ascii="宋体" w:hAnsi="宋体" w:eastAsia="宋体" w:cs="宋体"/>
          <w:bCs/>
          <w:sz w:val="28"/>
          <w:szCs w:val="28"/>
          <w:highlight w:val="none"/>
        </w:rPr>
      </w:pPr>
      <w:r>
        <w:rPr>
          <w:rFonts w:hint="eastAsia" w:ascii="宋体" w:hAnsi="宋体" w:eastAsia="宋体" w:cs="宋体"/>
          <w:bCs/>
          <w:sz w:val="28"/>
          <w:szCs w:val="28"/>
          <w:highlight w:val="none"/>
        </w:rPr>
        <w:t>各</w:t>
      </w:r>
      <w:r>
        <w:rPr>
          <w:rFonts w:hint="eastAsia" w:ascii="宋体" w:hAnsi="宋体" w:eastAsia="宋体" w:cs="宋体"/>
          <w:bCs/>
          <w:sz w:val="28"/>
          <w:szCs w:val="28"/>
          <w:highlight w:val="none"/>
          <w:lang w:val="en-US" w:eastAsia="zh-CN"/>
        </w:rPr>
        <w:t>投标人</w:t>
      </w:r>
      <w:r>
        <w:rPr>
          <w:rFonts w:hint="eastAsia" w:ascii="宋体" w:hAnsi="宋体" w:eastAsia="宋体" w:cs="宋体"/>
          <w:bCs/>
          <w:sz w:val="28"/>
          <w:szCs w:val="28"/>
          <w:highlight w:val="none"/>
        </w:rPr>
        <w:t>须在投标文件中保证：设置服务热线，保证在接到维修电话后</w:t>
      </w:r>
      <w:r>
        <w:rPr>
          <w:rFonts w:hint="eastAsia" w:ascii="宋体" w:hAnsi="宋体" w:eastAsia="宋体" w:cs="宋体"/>
          <w:bCs/>
          <w:sz w:val="28"/>
          <w:szCs w:val="28"/>
          <w:highlight w:val="none"/>
          <w:lang w:val="en-US" w:eastAsia="zh-CN"/>
        </w:rPr>
        <w:t>及时</w:t>
      </w:r>
      <w:r>
        <w:rPr>
          <w:rFonts w:hint="eastAsia" w:ascii="宋体" w:hAnsi="宋体" w:eastAsia="宋体" w:cs="宋体"/>
          <w:bCs/>
          <w:sz w:val="28"/>
          <w:szCs w:val="28"/>
          <w:highlight w:val="none"/>
        </w:rPr>
        <w:t>上门修复。</w:t>
      </w:r>
    </w:p>
    <w:p w14:paraId="44901564">
      <w:pPr>
        <w:numPr>
          <w:ilvl w:val="0"/>
          <w:numId w:val="6"/>
        </w:numPr>
        <w:snapToGrid w:val="0"/>
        <w:spacing w:line="324" w:lineRule="auto"/>
        <w:ind w:firstLine="560" w:firstLineChars="200"/>
        <w:rPr>
          <w:rFonts w:ascii="宋体" w:hAnsi="宋体" w:eastAsia="宋体" w:cs="宋体"/>
          <w:bCs/>
          <w:sz w:val="28"/>
          <w:szCs w:val="28"/>
          <w:highlight w:val="none"/>
        </w:rPr>
      </w:pPr>
      <w:r>
        <w:rPr>
          <w:rFonts w:hint="eastAsia" w:ascii="宋体" w:hAnsi="宋体" w:eastAsia="宋体" w:cs="宋体"/>
          <w:bCs/>
          <w:sz w:val="28"/>
          <w:szCs w:val="28"/>
          <w:highlight w:val="none"/>
        </w:rPr>
        <w:t>2、技术资料：提供详细的操作指南及操作手册、设备维护的有关资料。</w:t>
      </w:r>
    </w:p>
    <w:p w14:paraId="6428279F">
      <w:pPr>
        <w:snapToGrid w:val="0"/>
        <w:spacing w:line="324" w:lineRule="auto"/>
        <w:ind w:firstLine="560" w:firstLineChars="200"/>
        <w:rPr>
          <w:rFonts w:hint="eastAsia" w:ascii="宋体" w:hAnsi="宋体" w:eastAsia="宋体" w:cs="宋体"/>
          <w:b/>
          <w:bCs/>
          <w:color w:val="000000"/>
          <w:kern w:val="0"/>
          <w:sz w:val="32"/>
          <w:szCs w:val="32"/>
          <w:highlight w:val="none"/>
          <w:lang w:val="en-US" w:eastAsia="zh-CN" w:bidi="ar-SA"/>
        </w:rPr>
      </w:pPr>
      <w:r>
        <w:rPr>
          <w:rFonts w:hint="eastAsia" w:ascii="宋体" w:hAnsi="宋体" w:eastAsia="宋体" w:cs="宋体"/>
          <w:bCs/>
          <w:sz w:val="28"/>
          <w:szCs w:val="28"/>
          <w:highlight w:val="none"/>
        </w:rPr>
        <w:t>3、技术服务和培训：须到</w:t>
      </w:r>
      <w:r>
        <w:rPr>
          <w:rFonts w:hint="eastAsia" w:ascii="宋体" w:hAnsi="宋体" w:eastAsia="宋体" w:cs="宋体"/>
          <w:bCs/>
          <w:sz w:val="28"/>
          <w:szCs w:val="28"/>
          <w:highlight w:val="none"/>
          <w:lang w:val="en-US" w:eastAsia="zh-CN"/>
        </w:rPr>
        <w:t>招标人</w:t>
      </w:r>
      <w:r>
        <w:rPr>
          <w:rFonts w:hint="eastAsia" w:ascii="宋体" w:hAnsi="宋体" w:eastAsia="宋体" w:cs="宋体"/>
          <w:bCs/>
          <w:sz w:val="28"/>
          <w:szCs w:val="28"/>
          <w:highlight w:val="none"/>
        </w:rPr>
        <w:t>处提供现场免费的设备安装、调试，直至运行正常。</w:t>
      </w:r>
      <w:bookmarkStart w:id="32" w:name="_Toc31653"/>
    </w:p>
    <w:p w14:paraId="23511600">
      <w:pPr>
        <w:pStyle w:val="9"/>
        <w:numPr>
          <w:ilvl w:val="0"/>
          <w:numId w:val="0"/>
        </w:numPr>
        <w:spacing w:line="560" w:lineRule="atLeast"/>
        <w:ind w:left="7913" w:leftChars="60" w:hanging="7787" w:hangingChars="2424"/>
        <w:jc w:val="center"/>
        <w:outlineLvl w:val="0"/>
        <w:rPr>
          <w:rFonts w:hint="eastAsia" w:ascii="宋体" w:hAnsi="宋体" w:eastAsia="宋体" w:cs="宋体"/>
          <w:b/>
          <w:bCs/>
          <w:color w:val="000000"/>
          <w:kern w:val="0"/>
          <w:sz w:val="32"/>
          <w:szCs w:val="32"/>
          <w:highlight w:val="none"/>
          <w:lang w:val="en-US" w:eastAsia="zh-CN" w:bidi="ar-SA"/>
        </w:rPr>
      </w:pPr>
    </w:p>
    <w:p w14:paraId="02E92C80">
      <w:pPr>
        <w:pStyle w:val="9"/>
        <w:numPr>
          <w:ilvl w:val="0"/>
          <w:numId w:val="0"/>
        </w:numPr>
        <w:spacing w:line="560" w:lineRule="atLeast"/>
        <w:ind w:left="7913" w:leftChars="60" w:hanging="7787" w:hangingChars="2424"/>
        <w:jc w:val="center"/>
        <w:outlineLvl w:val="0"/>
        <w:rPr>
          <w:rFonts w:hint="eastAsia" w:ascii="宋体" w:hAnsi="宋体" w:eastAsia="宋体" w:cs="宋体"/>
          <w:b/>
          <w:bCs/>
          <w:color w:val="000000"/>
          <w:kern w:val="0"/>
          <w:sz w:val="32"/>
          <w:szCs w:val="32"/>
          <w:highlight w:val="none"/>
          <w:lang w:val="en-US" w:eastAsia="zh-CN" w:bidi="ar-SA"/>
        </w:rPr>
      </w:pPr>
    </w:p>
    <w:p w14:paraId="401002E7">
      <w:pPr>
        <w:pStyle w:val="9"/>
        <w:numPr>
          <w:ilvl w:val="0"/>
          <w:numId w:val="0"/>
        </w:numPr>
        <w:spacing w:line="560" w:lineRule="atLeast"/>
        <w:ind w:left="7913" w:leftChars="60" w:hanging="7787" w:hangingChars="2424"/>
        <w:jc w:val="center"/>
        <w:outlineLvl w:val="0"/>
        <w:rPr>
          <w:rFonts w:hint="eastAsia" w:ascii="宋体" w:hAnsi="宋体" w:eastAsia="宋体" w:cs="宋体"/>
          <w:b/>
          <w:bCs/>
          <w:color w:val="000000"/>
          <w:kern w:val="0"/>
          <w:sz w:val="32"/>
          <w:szCs w:val="32"/>
          <w:highlight w:val="none"/>
          <w:lang w:val="en-US" w:eastAsia="zh-CN" w:bidi="ar-SA"/>
        </w:rPr>
      </w:pPr>
    </w:p>
    <w:p w14:paraId="3370459C">
      <w:pPr>
        <w:pStyle w:val="9"/>
        <w:numPr>
          <w:ilvl w:val="0"/>
          <w:numId w:val="0"/>
        </w:numPr>
        <w:spacing w:line="560" w:lineRule="atLeast"/>
        <w:ind w:left="7913" w:leftChars="60" w:hanging="7787" w:hangingChars="2424"/>
        <w:jc w:val="center"/>
        <w:outlineLvl w:val="0"/>
        <w:rPr>
          <w:rFonts w:hint="eastAsia" w:ascii="宋体" w:hAnsi="宋体" w:eastAsia="宋体" w:cs="宋体"/>
          <w:b/>
          <w:bCs/>
          <w:color w:val="000000"/>
          <w:kern w:val="0"/>
          <w:sz w:val="32"/>
          <w:szCs w:val="32"/>
          <w:highlight w:val="none"/>
          <w:lang w:val="en-US" w:eastAsia="zh-CN" w:bidi="ar-SA"/>
        </w:rPr>
      </w:pPr>
    </w:p>
    <w:p w14:paraId="5E90FCB5">
      <w:pPr>
        <w:pStyle w:val="9"/>
        <w:numPr>
          <w:ilvl w:val="0"/>
          <w:numId w:val="0"/>
        </w:numPr>
        <w:spacing w:line="560" w:lineRule="atLeast"/>
        <w:ind w:left="7913" w:leftChars="60" w:hanging="7787" w:hangingChars="2424"/>
        <w:jc w:val="center"/>
        <w:outlineLvl w:val="0"/>
        <w:rPr>
          <w:rFonts w:hint="eastAsia" w:ascii="宋体" w:hAnsi="宋体" w:eastAsia="宋体" w:cs="宋体"/>
          <w:b/>
          <w:bCs/>
          <w:color w:val="000000"/>
          <w:kern w:val="0"/>
          <w:sz w:val="32"/>
          <w:szCs w:val="32"/>
          <w:highlight w:val="none"/>
          <w:lang w:val="en-US" w:eastAsia="zh-CN" w:bidi="ar-SA"/>
        </w:rPr>
      </w:pPr>
    </w:p>
    <w:p w14:paraId="105653AD">
      <w:pPr>
        <w:rPr>
          <w:rFonts w:hint="eastAsia" w:ascii="宋体" w:hAnsi="宋体" w:eastAsia="宋体" w:cs="宋体"/>
          <w:b/>
          <w:bCs/>
          <w:color w:val="000000"/>
          <w:kern w:val="0"/>
          <w:sz w:val="32"/>
          <w:szCs w:val="32"/>
          <w:highlight w:val="none"/>
          <w:lang w:val="en-US" w:eastAsia="zh-CN" w:bidi="ar-SA"/>
        </w:rPr>
      </w:pPr>
    </w:p>
    <w:p w14:paraId="13BD3D82">
      <w:pPr>
        <w:pStyle w:val="2"/>
        <w:rPr>
          <w:rFonts w:hint="eastAsia" w:ascii="宋体" w:hAnsi="宋体" w:eastAsia="宋体" w:cs="宋体"/>
          <w:b/>
          <w:bCs/>
          <w:color w:val="000000"/>
          <w:kern w:val="0"/>
          <w:sz w:val="32"/>
          <w:szCs w:val="32"/>
          <w:highlight w:val="none"/>
          <w:lang w:val="en-US" w:eastAsia="zh-CN" w:bidi="ar-SA"/>
        </w:rPr>
      </w:pPr>
    </w:p>
    <w:p w14:paraId="028F360F">
      <w:pPr>
        <w:pStyle w:val="3"/>
        <w:rPr>
          <w:rFonts w:hint="eastAsia" w:ascii="宋体" w:hAnsi="宋体" w:eastAsia="宋体" w:cs="宋体"/>
          <w:b/>
          <w:bCs/>
          <w:color w:val="000000"/>
          <w:kern w:val="0"/>
          <w:sz w:val="32"/>
          <w:szCs w:val="32"/>
          <w:highlight w:val="none"/>
          <w:lang w:val="en-US" w:eastAsia="zh-CN" w:bidi="ar-SA"/>
        </w:rPr>
      </w:pPr>
    </w:p>
    <w:p w14:paraId="3C2FAA50">
      <w:pPr>
        <w:pStyle w:val="3"/>
        <w:rPr>
          <w:rFonts w:hint="eastAsia" w:ascii="宋体" w:hAnsi="宋体" w:eastAsia="宋体" w:cs="宋体"/>
          <w:b/>
          <w:bCs/>
          <w:color w:val="000000"/>
          <w:kern w:val="0"/>
          <w:sz w:val="32"/>
          <w:szCs w:val="32"/>
          <w:highlight w:val="none"/>
          <w:lang w:val="en-US" w:eastAsia="zh-CN" w:bidi="ar-SA"/>
        </w:rPr>
      </w:pPr>
    </w:p>
    <w:p w14:paraId="105A682E">
      <w:pPr>
        <w:pStyle w:val="3"/>
        <w:rPr>
          <w:rFonts w:hint="eastAsia" w:ascii="宋体" w:hAnsi="宋体" w:eastAsia="宋体" w:cs="宋体"/>
          <w:b/>
          <w:bCs/>
          <w:color w:val="000000"/>
          <w:kern w:val="0"/>
          <w:sz w:val="32"/>
          <w:szCs w:val="32"/>
          <w:highlight w:val="none"/>
          <w:lang w:val="en-US" w:eastAsia="zh-CN" w:bidi="ar-SA"/>
        </w:rPr>
      </w:pPr>
    </w:p>
    <w:p w14:paraId="06E9919D">
      <w:pPr>
        <w:pStyle w:val="9"/>
        <w:numPr>
          <w:ilvl w:val="0"/>
          <w:numId w:val="0"/>
        </w:numPr>
        <w:spacing w:line="560" w:lineRule="atLeast"/>
        <w:ind w:left="7913" w:leftChars="60" w:hanging="7787" w:hangingChars="2424"/>
        <w:jc w:val="center"/>
        <w:outlineLvl w:val="0"/>
        <w:rPr>
          <w:rFonts w:hint="eastAsia" w:ascii="宋体" w:hAnsi="宋体" w:eastAsia="宋体" w:cs="宋体"/>
          <w:b/>
          <w:bCs/>
          <w:color w:val="000000"/>
          <w:kern w:val="0"/>
          <w:sz w:val="32"/>
          <w:szCs w:val="32"/>
          <w:highlight w:val="none"/>
          <w:lang w:val="en-US" w:eastAsia="zh-CN" w:bidi="ar-SA"/>
        </w:rPr>
      </w:pPr>
    </w:p>
    <w:p w14:paraId="1A7F6D9C">
      <w:pPr>
        <w:pStyle w:val="9"/>
        <w:numPr>
          <w:ilvl w:val="0"/>
          <w:numId w:val="0"/>
        </w:numPr>
        <w:spacing w:line="560" w:lineRule="atLeast"/>
        <w:ind w:left="7913" w:leftChars="60" w:hanging="7787" w:hangingChars="2424"/>
        <w:jc w:val="center"/>
        <w:outlineLvl w:val="0"/>
        <w:rPr>
          <w:rFonts w:hint="eastAsia" w:ascii="宋体" w:hAnsi="宋体" w:cs="宋体"/>
          <w:b/>
          <w:bCs/>
          <w:color w:val="000000"/>
          <w:sz w:val="32"/>
          <w:szCs w:val="32"/>
          <w:highlight w:val="none"/>
        </w:rPr>
      </w:pPr>
      <w:r>
        <w:rPr>
          <w:rFonts w:hint="eastAsia" w:ascii="宋体" w:hAnsi="宋体" w:eastAsia="宋体" w:cs="宋体"/>
          <w:b/>
          <w:bCs/>
          <w:color w:val="000000"/>
          <w:kern w:val="0"/>
          <w:sz w:val="32"/>
          <w:szCs w:val="32"/>
          <w:highlight w:val="none"/>
          <w:lang w:val="en-US" w:eastAsia="zh-CN" w:bidi="ar-SA"/>
        </w:rPr>
        <w:t>第</w:t>
      </w:r>
      <w:r>
        <w:rPr>
          <w:rFonts w:hint="eastAsia" w:ascii="宋体" w:hAnsi="宋体" w:cs="宋体"/>
          <w:b/>
          <w:bCs/>
          <w:color w:val="000000"/>
          <w:kern w:val="0"/>
          <w:sz w:val="32"/>
          <w:szCs w:val="32"/>
          <w:highlight w:val="none"/>
          <w:lang w:val="en-US" w:eastAsia="zh-CN" w:bidi="ar-SA"/>
        </w:rPr>
        <w:t>四</w:t>
      </w:r>
      <w:r>
        <w:rPr>
          <w:rFonts w:hint="eastAsia" w:ascii="宋体" w:hAnsi="宋体" w:eastAsia="宋体" w:cs="宋体"/>
          <w:b/>
          <w:bCs/>
          <w:color w:val="000000"/>
          <w:kern w:val="0"/>
          <w:sz w:val="32"/>
          <w:szCs w:val="32"/>
          <w:highlight w:val="none"/>
          <w:lang w:val="en-US" w:eastAsia="zh-CN" w:bidi="ar-SA"/>
        </w:rPr>
        <w:t>章</w:t>
      </w:r>
      <w:r>
        <w:rPr>
          <w:rFonts w:hint="eastAsia" w:ascii="宋体" w:hAnsi="宋体" w:cs="宋体"/>
          <w:b/>
          <w:bCs/>
          <w:color w:val="000000"/>
          <w:kern w:val="0"/>
          <w:sz w:val="32"/>
          <w:szCs w:val="32"/>
          <w:highlight w:val="none"/>
          <w:lang w:val="en-US" w:eastAsia="zh-CN" w:bidi="ar-SA"/>
        </w:rPr>
        <w:t xml:space="preserve">  </w:t>
      </w:r>
      <w:r>
        <w:rPr>
          <w:rFonts w:hint="eastAsia" w:ascii="宋体" w:hAnsi="宋体" w:cs="宋体"/>
          <w:b/>
          <w:bCs/>
          <w:color w:val="000000"/>
          <w:sz w:val="32"/>
          <w:szCs w:val="32"/>
          <w:highlight w:val="none"/>
        </w:rPr>
        <w:t>评标办法（综合评分法）</w:t>
      </w:r>
      <w:bookmarkEnd w:id="32"/>
    </w:p>
    <w:p w14:paraId="3C59578B">
      <w:pPr>
        <w:spacing w:after="156" w:afterLines="50" w:line="560" w:lineRule="atLeast"/>
        <w:rPr>
          <w:rFonts w:hint="eastAsia" w:ascii="宋体" w:hAnsi="宋体" w:cs="宋体"/>
          <w:color w:val="000000"/>
          <w:sz w:val="24"/>
          <w:szCs w:val="24"/>
          <w:highlight w:val="none"/>
        </w:rPr>
      </w:pPr>
      <w:r>
        <w:rPr>
          <w:rFonts w:hint="eastAsia" w:ascii="宋体" w:hAnsi="宋体" w:cs="宋体"/>
          <w:color w:val="000000"/>
          <w:sz w:val="24"/>
          <w:szCs w:val="24"/>
          <w:highlight w:val="none"/>
        </w:rPr>
        <w:t>评标办法前附表</w:t>
      </w:r>
    </w:p>
    <w:tbl>
      <w:tblPr>
        <w:tblStyle w:val="18"/>
        <w:tblW w:w="1006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3"/>
        <w:gridCol w:w="1218"/>
        <w:gridCol w:w="1770"/>
        <w:gridCol w:w="6352"/>
      </w:tblGrid>
      <w:tr w14:paraId="3D08D0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941" w:type="dxa"/>
            <w:gridSpan w:val="2"/>
            <w:noWrap w:val="0"/>
            <w:vAlign w:val="center"/>
          </w:tcPr>
          <w:p w14:paraId="2A00C576">
            <w:pPr>
              <w:spacing w:line="360" w:lineRule="auto"/>
              <w:jc w:val="center"/>
              <w:rPr>
                <w:rFonts w:ascii="宋体" w:hAnsi="宋体"/>
                <w:b/>
                <w:color w:val="000000"/>
                <w:spacing w:val="-9"/>
                <w:sz w:val="24"/>
                <w:szCs w:val="24"/>
                <w:highlight w:val="none"/>
              </w:rPr>
            </w:pPr>
            <w:r>
              <w:rPr>
                <w:rFonts w:ascii="宋体" w:hAnsi="宋体"/>
                <w:b/>
                <w:color w:val="000000"/>
                <w:spacing w:val="-9"/>
                <w:sz w:val="24"/>
                <w:szCs w:val="24"/>
                <w:highlight w:val="none"/>
              </w:rPr>
              <w:t>条款号</w:t>
            </w:r>
          </w:p>
        </w:tc>
        <w:tc>
          <w:tcPr>
            <w:tcW w:w="1770" w:type="dxa"/>
            <w:noWrap w:val="0"/>
            <w:vAlign w:val="center"/>
          </w:tcPr>
          <w:p w14:paraId="5662E4D4">
            <w:pPr>
              <w:spacing w:line="360" w:lineRule="auto"/>
              <w:jc w:val="center"/>
              <w:rPr>
                <w:rFonts w:ascii="宋体" w:hAnsi="宋体"/>
                <w:b/>
                <w:color w:val="000000"/>
                <w:spacing w:val="-9"/>
                <w:sz w:val="24"/>
                <w:szCs w:val="24"/>
                <w:highlight w:val="none"/>
              </w:rPr>
            </w:pPr>
            <w:r>
              <w:rPr>
                <w:rFonts w:ascii="宋体" w:hAnsi="宋体"/>
                <w:b/>
                <w:color w:val="000000"/>
                <w:spacing w:val="-9"/>
                <w:sz w:val="24"/>
                <w:szCs w:val="24"/>
                <w:highlight w:val="none"/>
              </w:rPr>
              <w:t>评审因素</w:t>
            </w:r>
          </w:p>
        </w:tc>
        <w:tc>
          <w:tcPr>
            <w:tcW w:w="6352" w:type="dxa"/>
            <w:noWrap w:val="0"/>
            <w:vAlign w:val="center"/>
          </w:tcPr>
          <w:p w14:paraId="36F0FA56">
            <w:pPr>
              <w:spacing w:line="360" w:lineRule="auto"/>
              <w:jc w:val="center"/>
              <w:rPr>
                <w:rFonts w:ascii="宋体" w:hAnsi="宋体"/>
                <w:b/>
                <w:color w:val="000000"/>
                <w:spacing w:val="-9"/>
                <w:sz w:val="24"/>
                <w:szCs w:val="24"/>
                <w:highlight w:val="none"/>
              </w:rPr>
            </w:pPr>
            <w:r>
              <w:rPr>
                <w:rFonts w:ascii="宋体" w:hAnsi="宋体"/>
                <w:b/>
                <w:color w:val="000000"/>
                <w:spacing w:val="-9"/>
                <w:sz w:val="24"/>
                <w:szCs w:val="24"/>
                <w:highlight w:val="none"/>
              </w:rPr>
              <w:t>评审标准</w:t>
            </w:r>
          </w:p>
        </w:tc>
      </w:tr>
      <w:tr w14:paraId="65B1FB5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23" w:type="dxa"/>
            <w:vMerge w:val="restart"/>
            <w:noWrap w:val="0"/>
            <w:vAlign w:val="center"/>
          </w:tcPr>
          <w:p w14:paraId="58CD9489">
            <w:pPr>
              <w:spacing w:line="360" w:lineRule="auto"/>
              <w:jc w:val="center"/>
              <w:rPr>
                <w:rFonts w:ascii="宋体" w:hAnsi="宋体" w:cs="宋体"/>
                <w:color w:val="000000"/>
                <w:spacing w:val="-9"/>
                <w:sz w:val="24"/>
                <w:szCs w:val="24"/>
                <w:highlight w:val="none"/>
              </w:rPr>
            </w:pPr>
            <w:r>
              <w:rPr>
                <w:rFonts w:hint="eastAsia" w:ascii="宋体" w:hAnsi="宋体" w:cs="宋体"/>
                <w:color w:val="000000"/>
                <w:spacing w:val="-9"/>
                <w:sz w:val="24"/>
                <w:szCs w:val="24"/>
                <w:highlight w:val="none"/>
              </w:rPr>
              <w:t>1</w:t>
            </w:r>
          </w:p>
        </w:tc>
        <w:tc>
          <w:tcPr>
            <w:tcW w:w="1218" w:type="dxa"/>
            <w:vMerge w:val="restart"/>
            <w:noWrap w:val="0"/>
            <w:vAlign w:val="center"/>
          </w:tcPr>
          <w:p w14:paraId="11E8BB9B">
            <w:pPr>
              <w:spacing w:line="360" w:lineRule="auto"/>
              <w:jc w:val="center"/>
              <w:rPr>
                <w:rFonts w:hint="eastAsia" w:ascii="宋体" w:hAnsi="宋体" w:cs="宋体"/>
                <w:color w:val="000000"/>
                <w:spacing w:val="-9"/>
                <w:sz w:val="24"/>
                <w:szCs w:val="24"/>
                <w:highlight w:val="none"/>
              </w:rPr>
            </w:pPr>
            <w:r>
              <w:rPr>
                <w:rFonts w:hint="eastAsia" w:ascii="宋体" w:hAnsi="宋体" w:cs="宋体"/>
                <w:color w:val="000000"/>
                <w:spacing w:val="-9"/>
                <w:sz w:val="24"/>
                <w:szCs w:val="24"/>
                <w:highlight w:val="none"/>
              </w:rPr>
              <w:t>符合性</w:t>
            </w:r>
          </w:p>
          <w:p w14:paraId="52DBD111">
            <w:pPr>
              <w:spacing w:line="360" w:lineRule="auto"/>
              <w:jc w:val="center"/>
              <w:rPr>
                <w:rFonts w:ascii="宋体" w:hAnsi="宋体" w:cs="宋体"/>
                <w:color w:val="000000"/>
                <w:spacing w:val="-9"/>
                <w:sz w:val="24"/>
                <w:szCs w:val="24"/>
                <w:highlight w:val="none"/>
              </w:rPr>
            </w:pPr>
            <w:r>
              <w:rPr>
                <w:rFonts w:hint="eastAsia" w:ascii="宋体" w:hAnsi="宋体" w:cs="宋体"/>
                <w:color w:val="000000"/>
                <w:spacing w:val="-9"/>
                <w:sz w:val="24"/>
                <w:szCs w:val="24"/>
                <w:highlight w:val="none"/>
              </w:rPr>
              <w:t>评审标准</w:t>
            </w:r>
          </w:p>
        </w:tc>
        <w:tc>
          <w:tcPr>
            <w:tcW w:w="1770" w:type="dxa"/>
            <w:noWrap w:val="0"/>
            <w:vAlign w:val="center"/>
          </w:tcPr>
          <w:p w14:paraId="383C0275">
            <w:pPr>
              <w:spacing w:line="360" w:lineRule="auto"/>
              <w:jc w:val="center"/>
              <w:rPr>
                <w:rFonts w:ascii="宋体" w:hAnsi="宋体" w:cs="宋体"/>
                <w:color w:val="000000"/>
                <w:spacing w:val="-9"/>
                <w:sz w:val="24"/>
                <w:szCs w:val="24"/>
                <w:highlight w:val="none"/>
              </w:rPr>
            </w:pPr>
            <w:r>
              <w:rPr>
                <w:rFonts w:hint="eastAsia" w:ascii="宋体" w:hAnsi="宋体" w:cs="宋体"/>
                <w:color w:val="000000"/>
                <w:spacing w:val="-9"/>
                <w:sz w:val="24"/>
                <w:szCs w:val="24"/>
                <w:highlight w:val="none"/>
              </w:rPr>
              <w:t>投标人名称</w:t>
            </w:r>
          </w:p>
        </w:tc>
        <w:tc>
          <w:tcPr>
            <w:tcW w:w="6352" w:type="dxa"/>
            <w:noWrap w:val="0"/>
            <w:vAlign w:val="center"/>
          </w:tcPr>
          <w:p w14:paraId="46E49075">
            <w:pPr>
              <w:spacing w:line="360" w:lineRule="auto"/>
              <w:jc w:val="center"/>
              <w:rPr>
                <w:rFonts w:ascii="宋体" w:hAnsi="宋体" w:cs="宋体"/>
                <w:color w:val="000000"/>
                <w:spacing w:val="-9"/>
                <w:sz w:val="24"/>
                <w:szCs w:val="24"/>
                <w:highlight w:val="none"/>
              </w:rPr>
            </w:pPr>
            <w:r>
              <w:rPr>
                <w:rFonts w:hint="eastAsia" w:ascii="宋体" w:hAnsi="宋体" w:cs="宋体"/>
                <w:sz w:val="24"/>
                <w:highlight w:val="none"/>
              </w:rPr>
              <w:t>与营业执照一致</w:t>
            </w:r>
          </w:p>
        </w:tc>
      </w:tr>
      <w:tr w14:paraId="76E7A4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23" w:type="dxa"/>
            <w:vMerge w:val="continue"/>
            <w:noWrap w:val="0"/>
            <w:vAlign w:val="center"/>
          </w:tcPr>
          <w:p w14:paraId="3F2403C7">
            <w:pPr>
              <w:spacing w:line="360" w:lineRule="auto"/>
              <w:jc w:val="center"/>
              <w:rPr>
                <w:rFonts w:hint="eastAsia" w:ascii="宋体" w:hAnsi="宋体" w:cs="宋体"/>
                <w:color w:val="000000"/>
                <w:spacing w:val="-9"/>
                <w:sz w:val="24"/>
                <w:szCs w:val="24"/>
                <w:highlight w:val="none"/>
              </w:rPr>
            </w:pPr>
          </w:p>
        </w:tc>
        <w:tc>
          <w:tcPr>
            <w:tcW w:w="1218" w:type="dxa"/>
            <w:vMerge w:val="continue"/>
            <w:noWrap w:val="0"/>
            <w:vAlign w:val="center"/>
          </w:tcPr>
          <w:p w14:paraId="56D3823E">
            <w:pPr>
              <w:spacing w:line="360" w:lineRule="auto"/>
              <w:rPr>
                <w:rFonts w:hint="eastAsia" w:ascii="宋体" w:hAnsi="宋体" w:cs="宋体"/>
                <w:color w:val="000000"/>
                <w:spacing w:val="-9"/>
                <w:sz w:val="24"/>
                <w:szCs w:val="24"/>
                <w:highlight w:val="none"/>
              </w:rPr>
            </w:pPr>
          </w:p>
        </w:tc>
        <w:tc>
          <w:tcPr>
            <w:tcW w:w="1770" w:type="dxa"/>
            <w:noWrap w:val="0"/>
            <w:vAlign w:val="center"/>
          </w:tcPr>
          <w:p w14:paraId="3BFA85A5">
            <w:pPr>
              <w:spacing w:line="360" w:lineRule="auto"/>
              <w:jc w:val="center"/>
              <w:rPr>
                <w:rFonts w:ascii="宋体" w:hAnsi="宋体"/>
                <w:color w:val="000000"/>
                <w:sz w:val="24"/>
                <w:szCs w:val="24"/>
                <w:highlight w:val="none"/>
              </w:rPr>
            </w:pPr>
            <w:r>
              <w:rPr>
                <w:rFonts w:hint="eastAsia" w:ascii="宋体" w:hAnsi="宋体"/>
                <w:color w:val="000000"/>
                <w:sz w:val="24"/>
                <w:szCs w:val="24"/>
                <w:highlight w:val="none"/>
              </w:rPr>
              <w:t>投标函签字盖章</w:t>
            </w:r>
          </w:p>
        </w:tc>
        <w:tc>
          <w:tcPr>
            <w:tcW w:w="6352" w:type="dxa"/>
            <w:noWrap w:val="0"/>
            <w:vAlign w:val="center"/>
          </w:tcPr>
          <w:p w14:paraId="6C13605E">
            <w:pPr>
              <w:spacing w:line="360" w:lineRule="auto"/>
              <w:jc w:val="center"/>
              <w:rPr>
                <w:rFonts w:ascii="宋体" w:hAnsi="宋体"/>
                <w:color w:val="000000"/>
                <w:sz w:val="24"/>
                <w:szCs w:val="24"/>
                <w:highlight w:val="none"/>
              </w:rPr>
            </w:pPr>
            <w:r>
              <w:rPr>
                <w:rFonts w:hint="eastAsia" w:ascii="宋体" w:hAnsi="宋体"/>
                <w:color w:val="000000"/>
                <w:sz w:val="24"/>
                <w:szCs w:val="24"/>
                <w:highlight w:val="none"/>
              </w:rPr>
              <w:t>符合“投标人须知前附表”规定</w:t>
            </w:r>
          </w:p>
        </w:tc>
      </w:tr>
      <w:tr w14:paraId="51ED824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23" w:type="dxa"/>
            <w:vMerge w:val="continue"/>
            <w:noWrap w:val="0"/>
            <w:vAlign w:val="center"/>
          </w:tcPr>
          <w:p w14:paraId="5254BB11">
            <w:pPr>
              <w:spacing w:line="360" w:lineRule="auto"/>
              <w:jc w:val="center"/>
              <w:rPr>
                <w:rFonts w:hint="eastAsia" w:ascii="宋体" w:hAnsi="宋体" w:cs="宋体"/>
                <w:color w:val="000000"/>
                <w:spacing w:val="-9"/>
                <w:sz w:val="24"/>
                <w:szCs w:val="24"/>
                <w:highlight w:val="none"/>
              </w:rPr>
            </w:pPr>
          </w:p>
        </w:tc>
        <w:tc>
          <w:tcPr>
            <w:tcW w:w="1218" w:type="dxa"/>
            <w:vMerge w:val="continue"/>
            <w:noWrap w:val="0"/>
            <w:vAlign w:val="center"/>
          </w:tcPr>
          <w:p w14:paraId="2F571362">
            <w:pPr>
              <w:spacing w:line="360" w:lineRule="auto"/>
              <w:rPr>
                <w:rFonts w:hint="eastAsia" w:ascii="宋体" w:hAnsi="宋体" w:cs="宋体"/>
                <w:color w:val="000000"/>
                <w:spacing w:val="-9"/>
                <w:sz w:val="24"/>
                <w:szCs w:val="24"/>
                <w:highlight w:val="none"/>
              </w:rPr>
            </w:pPr>
          </w:p>
        </w:tc>
        <w:tc>
          <w:tcPr>
            <w:tcW w:w="1770" w:type="dxa"/>
            <w:noWrap w:val="0"/>
            <w:vAlign w:val="center"/>
          </w:tcPr>
          <w:p w14:paraId="0D8B1B7C">
            <w:pPr>
              <w:spacing w:line="360" w:lineRule="auto"/>
              <w:jc w:val="center"/>
              <w:rPr>
                <w:rFonts w:hint="eastAsia" w:ascii="宋体" w:hAnsi="宋体"/>
                <w:color w:val="000000"/>
                <w:sz w:val="24"/>
                <w:szCs w:val="24"/>
                <w:highlight w:val="none"/>
              </w:rPr>
            </w:pPr>
            <w:r>
              <w:rPr>
                <w:rFonts w:hint="eastAsia" w:ascii="宋体" w:hAnsi="宋体"/>
                <w:color w:val="000000"/>
                <w:sz w:val="24"/>
                <w:szCs w:val="24"/>
                <w:highlight w:val="none"/>
              </w:rPr>
              <w:t>响应文件格式</w:t>
            </w:r>
          </w:p>
        </w:tc>
        <w:tc>
          <w:tcPr>
            <w:tcW w:w="6352" w:type="dxa"/>
            <w:noWrap w:val="0"/>
            <w:vAlign w:val="center"/>
          </w:tcPr>
          <w:p w14:paraId="494ECDD8">
            <w:pPr>
              <w:spacing w:line="360" w:lineRule="auto"/>
              <w:jc w:val="center"/>
              <w:rPr>
                <w:rFonts w:hint="eastAsia" w:ascii="宋体" w:hAnsi="宋体"/>
                <w:color w:val="000000"/>
                <w:sz w:val="24"/>
                <w:szCs w:val="24"/>
                <w:highlight w:val="none"/>
              </w:rPr>
            </w:pPr>
            <w:r>
              <w:rPr>
                <w:rFonts w:hint="eastAsia" w:ascii="宋体" w:hAnsi="宋体"/>
                <w:color w:val="000000"/>
                <w:sz w:val="24"/>
                <w:szCs w:val="24"/>
                <w:highlight w:val="none"/>
              </w:rPr>
              <w:t>符合第</w:t>
            </w:r>
            <w:r>
              <w:rPr>
                <w:rFonts w:hint="eastAsia" w:ascii="宋体" w:hAnsi="宋体"/>
                <w:color w:val="000000"/>
                <w:sz w:val="24"/>
                <w:szCs w:val="24"/>
                <w:highlight w:val="none"/>
                <w:lang w:val="en-US" w:eastAsia="zh-CN"/>
              </w:rPr>
              <w:t>六</w:t>
            </w:r>
            <w:r>
              <w:rPr>
                <w:rFonts w:hint="eastAsia" w:ascii="宋体" w:hAnsi="宋体"/>
                <w:color w:val="000000"/>
                <w:sz w:val="24"/>
                <w:szCs w:val="24"/>
                <w:highlight w:val="none"/>
              </w:rPr>
              <w:t>章“响应文件格式”的要求</w:t>
            </w:r>
          </w:p>
        </w:tc>
      </w:tr>
      <w:tr w14:paraId="4F0947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23" w:type="dxa"/>
            <w:vMerge w:val="continue"/>
            <w:noWrap w:val="0"/>
            <w:vAlign w:val="center"/>
          </w:tcPr>
          <w:p w14:paraId="27AF79DF">
            <w:pPr>
              <w:spacing w:line="360" w:lineRule="auto"/>
              <w:jc w:val="center"/>
              <w:rPr>
                <w:rFonts w:hint="eastAsia" w:ascii="宋体" w:hAnsi="宋体" w:cs="宋体"/>
                <w:color w:val="000000"/>
                <w:spacing w:val="-9"/>
                <w:sz w:val="24"/>
                <w:szCs w:val="24"/>
                <w:highlight w:val="none"/>
              </w:rPr>
            </w:pPr>
          </w:p>
        </w:tc>
        <w:tc>
          <w:tcPr>
            <w:tcW w:w="1218" w:type="dxa"/>
            <w:vMerge w:val="continue"/>
            <w:noWrap w:val="0"/>
            <w:vAlign w:val="center"/>
          </w:tcPr>
          <w:p w14:paraId="6E40B638">
            <w:pPr>
              <w:spacing w:line="360" w:lineRule="auto"/>
              <w:rPr>
                <w:rFonts w:hint="eastAsia" w:ascii="宋体" w:hAnsi="宋体" w:cs="宋体"/>
                <w:color w:val="000000"/>
                <w:spacing w:val="-9"/>
                <w:sz w:val="24"/>
                <w:szCs w:val="24"/>
                <w:highlight w:val="none"/>
              </w:rPr>
            </w:pPr>
          </w:p>
        </w:tc>
        <w:tc>
          <w:tcPr>
            <w:tcW w:w="1770" w:type="dxa"/>
            <w:noWrap w:val="0"/>
            <w:vAlign w:val="center"/>
          </w:tcPr>
          <w:p w14:paraId="0D8C9858">
            <w:pPr>
              <w:spacing w:line="360" w:lineRule="auto"/>
              <w:jc w:val="center"/>
              <w:rPr>
                <w:rFonts w:ascii="宋体" w:hAnsi="宋体"/>
                <w:color w:val="000000"/>
                <w:sz w:val="24"/>
                <w:szCs w:val="24"/>
                <w:highlight w:val="none"/>
              </w:rPr>
            </w:pPr>
            <w:r>
              <w:rPr>
                <w:rFonts w:hint="eastAsia" w:ascii="宋体" w:hAnsi="宋体"/>
                <w:color w:val="000000"/>
                <w:sz w:val="24"/>
                <w:szCs w:val="24"/>
                <w:highlight w:val="none"/>
              </w:rPr>
              <w:t>报价唯一</w:t>
            </w:r>
          </w:p>
        </w:tc>
        <w:tc>
          <w:tcPr>
            <w:tcW w:w="6352" w:type="dxa"/>
            <w:noWrap w:val="0"/>
            <w:vAlign w:val="center"/>
          </w:tcPr>
          <w:p w14:paraId="0F9661F5">
            <w:pPr>
              <w:spacing w:line="360" w:lineRule="auto"/>
              <w:jc w:val="center"/>
              <w:rPr>
                <w:rFonts w:ascii="宋体" w:hAnsi="宋体"/>
                <w:color w:val="000000"/>
                <w:sz w:val="24"/>
                <w:szCs w:val="24"/>
                <w:highlight w:val="none"/>
              </w:rPr>
            </w:pPr>
            <w:r>
              <w:rPr>
                <w:rFonts w:hint="eastAsia" w:ascii="宋体" w:hAnsi="宋体"/>
                <w:color w:val="000000"/>
                <w:sz w:val="24"/>
                <w:szCs w:val="24"/>
                <w:highlight w:val="none"/>
              </w:rPr>
              <w:t>只能有一个有效报价</w:t>
            </w:r>
          </w:p>
        </w:tc>
      </w:tr>
      <w:tr w14:paraId="1C6CB47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23" w:type="dxa"/>
            <w:vMerge w:val="restart"/>
            <w:noWrap w:val="0"/>
            <w:vAlign w:val="center"/>
          </w:tcPr>
          <w:p w14:paraId="40E31CCF">
            <w:pPr>
              <w:spacing w:line="360" w:lineRule="auto"/>
              <w:jc w:val="center"/>
              <w:rPr>
                <w:rFonts w:ascii="宋体" w:hAnsi="宋体" w:cs="宋体"/>
                <w:color w:val="000000"/>
                <w:spacing w:val="-9"/>
                <w:sz w:val="24"/>
                <w:szCs w:val="24"/>
                <w:highlight w:val="none"/>
              </w:rPr>
            </w:pPr>
            <w:r>
              <w:rPr>
                <w:rFonts w:hint="eastAsia" w:ascii="宋体" w:hAnsi="宋体" w:cs="宋体"/>
                <w:color w:val="000000"/>
                <w:spacing w:val="-9"/>
                <w:sz w:val="24"/>
                <w:szCs w:val="24"/>
                <w:highlight w:val="none"/>
              </w:rPr>
              <w:t>2</w:t>
            </w:r>
          </w:p>
        </w:tc>
        <w:tc>
          <w:tcPr>
            <w:tcW w:w="1218" w:type="dxa"/>
            <w:vMerge w:val="restart"/>
            <w:noWrap w:val="0"/>
            <w:vAlign w:val="center"/>
          </w:tcPr>
          <w:p w14:paraId="143E8825">
            <w:pPr>
              <w:spacing w:line="360" w:lineRule="auto"/>
              <w:jc w:val="center"/>
              <w:rPr>
                <w:rFonts w:hint="eastAsia" w:ascii="宋体" w:hAnsi="宋体"/>
                <w:color w:val="000000"/>
                <w:sz w:val="24"/>
                <w:szCs w:val="24"/>
                <w:highlight w:val="none"/>
              </w:rPr>
            </w:pPr>
            <w:r>
              <w:rPr>
                <w:rFonts w:hint="eastAsia" w:ascii="宋体" w:hAnsi="宋体"/>
                <w:color w:val="000000"/>
                <w:sz w:val="24"/>
                <w:szCs w:val="24"/>
                <w:highlight w:val="none"/>
              </w:rPr>
              <w:t>资格评审</w:t>
            </w:r>
          </w:p>
          <w:p w14:paraId="274A94D2">
            <w:pPr>
              <w:spacing w:line="360" w:lineRule="auto"/>
              <w:jc w:val="center"/>
              <w:rPr>
                <w:rFonts w:hint="eastAsia" w:ascii="宋体" w:hAnsi="宋体"/>
                <w:color w:val="000000"/>
                <w:sz w:val="24"/>
                <w:szCs w:val="24"/>
                <w:highlight w:val="none"/>
              </w:rPr>
            </w:pPr>
            <w:r>
              <w:rPr>
                <w:rFonts w:hint="eastAsia" w:ascii="宋体" w:hAnsi="宋体"/>
                <w:color w:val="000000"/>
                <w:sz w:val="24"/>
                <w:szCs w:val="24"/>
                <w:highlight w:val="none"/>
              </w:rPr>
              <w:t>标准</w:t>
            </w:r>
          </w:p>
        </w:tc>
        <w:tc>
          <w:tcPr>
            <w:tcW w:w="1770" w:type="dxa"/>
            <w:noWrap w:val="0"/>
            <w:vAlign w:val="center"/>
          </w:tcPr>
          <w:p w14:paraId="17A92340">
            <w:pPr>
              <w:spacing w:line="360" w:lineRule="auto"/>
              <w:jc w:val="center"/>
              <w:rPr>
                <w:rFonts w:hint="eastAsia" w:ascii="宋体" w:hAnsi="宋体"/>
                <w:color w:val="000000"/>
                <w:sz w:val="24"/>
                <w:szCs w:val="24"/>
                <w:highlight w:val="none"/>
              </w:rPr>
            </w:pPr>
            <w:r>
              <w:rPr>
                <w:rFonts w:hint="eastAsia" w:ascii="宋体" w:hAnsi="宋体"/>
                <w:color w:val="000000"/>
                <w:sz w:val="24"/>
                <w:szCs w:val="24"/>
                <w:highlight w:val="none"/>
              </w:rPr>
              <w:t>营业执照</w:t>
            </w:r>
          </w:p>
        </w:tc>
        <w:tc>
          <w:tcPr>
            <w:tcW w:w="6352" w:type="dxa"/>
            <w:noWrap w:val="0"/>
            <w:vAlign w:val="center"/>
          </w:tcPr>
          <w:p w14:paraId="02D88B6C">
            <w:pPr>
              <w:spacing w:line="360" w:lineRule="auto"/>
              <w:jc w:val="center"/>
              <w:rPr>
                <w:rFonts w:hint="eastAsia" w:ascii="宋体" w:hAnsi="宋体"/>
                <w:color w:val="000000"/>
                <w:sz w:val="24"/>
                <w:szCs w:val="24"/>
                <w:highlight w:val="none"/>
              </w:rPr>
            </w:pPr>
            <w:r>
              <w:rPr>
                <w:rFonts w:hint="eastAsia" w:ascii="宋体" w:hAnsi="宋体"/>
                <w:color w:val="000000"/>
                <w:sz w:val="24"/>
                <w:szCs w:val="24"/>
                <w:highlight w:val="none"/>
                <w:lang w:eastAsia="zh-CN"/>
              </w:rPr>
              <w:t>投标人具有独立承担民事责任的能力，具有有效的营业执照</w:t>
            </w:r>
          </w:p>
        </w:tc>
      </w:tr>
      <w:tr w14:paraId="23B43A4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23" w:type="dxa"/>
            <w:vMerge w:val="continue"/>
            <w:noWrap w:val="0"/>
            <w:vAlign w:val="center"/>
          </w:tcPr>
          <w:p w14:paraId="4D43DFA6">
            <w:pPr>
              <w:spacing w:line="360" w:lineRule="auto"/>
              <w:jc w:val="center"/>
              <w:rPr>
                <w:rFonts w:hint="eastAsia" w:ascii="宋体" w:hAnsi="宋体" w:cs="宋体"/>
                <w:color w:val="000000"/>
                <w:spacing w:val="-9"/>
                <w:sz w:val="24"/>
                <w:szCs w:val="24"/>
                <w:highlight w:val="none"/>
              </w:rPr>
            </w:pPr>
          </w:p>
        </w:tc>
        <w:tc>
          <w:tcPr>
            <w:tcW w:w="1218" w:type="dxa"/>
            <w:vMerge w:val="continue"/>
            <w:noWrap w:val="0"/>
            <w:vAlign w:val="center"/>
          </w:tcPr>
          <w:p w14:paraId="04DA24AE">
            <w:pPr>
              <w:spacing w:line="360" w:lineRule="auto"/>
              <w:jc w:val="center"/>
              <w:rPr>
                <w:rFonts w:hint="eastAsia" w:ascii="宋体" w:hAnsi="宋体"/>
                <w:color w:val="000000"/>
                <w:sz w:val="24"/>
                <w:szCs w:val="24"/>
                <w:highlight w:val="none"/>
              </w:rPr>
            </w:pPr>
          </w:p>
        </w:tc>
        <w:tc>
          <w:tcPr>
            <w:tcW w:w="1770" w:type="dxa"/>
            <w:vMerge w:val="restart"/>
            <w:noWrap w:val="0"/>
            <w:vAlign w:val="center"/>
          </w:tcPr>
          <w:p w14:paraId="3F37B389">
            <w:pPr>
              <w:spacing w:line="360" w:lineRule="auto"/>
              <w:jc w:val="center"/>
              <w:rPr>
                <w:rFonts w:hint="eastAsia" w:ascii="宋体" w:hAnsi="宋体"/>
                <w:color w:val="000000"/>
                <w:sz w:val="24"/>
                <w:szCs w:val="24"/>
                <w:highlight w:val="none"/>
              </w:rPr>
            </w:pPr>
            <w:r>
              <w:rPr>
                <w:rFonts w:hint="eastAsia" w:ascii="宋体" w:hAnsi="宋体" w:cs="宋体"/>
                <w:color w:val="000000"/>
                <w:spacing w:val="-9"/>
                <w:sz w:val="24"/>
                <w:szCs w:val="24"/>
                <w:highlight w:val="none"/>
              </w:rPr>
              <w:t>承诺书</w:t>
            </w:r>
          </w:p>
        </w:tc>
        <w:tc>
          <w:tcPr>
            <w:tcW w:w="6352" w:type="dxa"/>
            <w:noWrap w:val="0"/>
            <w:vAlign w:val="center"/>
          </w:tcPr>
          <w:p w14:paraId="231AD71A">
            <w:pPr>
              <w:spacing w:line="360" w:lineRule="auto"/>
              <w:jc w:val="left"/>
              <w:rPr>
                <w:rFonts w:hint="eastAsia" w:ascii="宋体" w:hAnsi="宋体" w:cs="宋体"/>
                <w:color w:val="000000"/>
                <w:kern w:val="0"/>
                <w:sz w:val="24"/>
                <w:szCs w:val="24"/>
                <w:highlight w:val="none"/>
                <w:shd w:val="clear" w:color="auto" w:fill="FFFFFF"/>
              </w:rPr>
            </w:pPr>
            <w:r>
              <w:rPr>
                <w:rFonts w:hint="eastAsia" w:ascii="宋体" w:hAnsi="宋体" w:eastAsia="宋体" w:cs="宋体"/>
                <w:sz w:val="24"/>
                <w:highlight w:val="none"/>
                <w:lang w:eastAsia="zh-CN"/>
              </w:rPr>
              <w:t>投标人须出具企业及法定代表人无商业贿赂及无不正当竞争行为的承诺书</w:t>
            </w:r>
          </w:p>
        </w:tc>
      </w:tr>
      <w:tr w14:paraId="3E52F2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23" w:type="dxa"/>
            <w:vMerge w:val="continue"/>
            <w:noWrap w:val="0"/>
            <w:vAlign w:val="center"/>
          </w:tcPr>
          <w:p w14:paraId="2E331838">
            <w:pPr>
              <w:spacing w:line="360" w:lineRule="auto"/>
              <w:jc w:val="center"/>
              <w:rPr>
                <w:rFonts w:hint="eastAsia" w:ascii="宋体" w:hAnsi="宋体" w:cs="宋体"/>
                <w:color w:val="000000"/>
                <w:spacing w:val="-9"/>
                <w:sz w:val="24"/>
                <w:szCs w:val="24"/>
                <w:highlight w:val="none"/>
              </w:rPr>
            </w:pPr>
          </w:p>
        </w:tc>
        <w:tc>
          <w:tcPr>
            <w:tcW w:w="1218" w:type="dxa"/>
            <w:vMerge w:val="continue"/>
            <w:noWrap w:val="0"/>
            <w:vAlign w:val="center"/>
          </w:tcPr>
          <w:p w14:paraId="30BE04AC">
            <w:pPr>
              <w:spacing w:line="360" w:lineRule="auto"/>
              <w:jc w:val="center"/>
              <w:rPr>
                <w:rFonts w:hint="eastAsia" w:ascii="宋体" w:hAnsi="宋体"/>
                <w:color w:val="000000"/>
                <w:sz w:val="24"/>
                <w:szCs w:val="24"/>
                <w:highlight w:val="none"/>
              </w:rPr>
            </w:pPr>
          </w:p>
        </w:tc>
        <w:tc>
          <w:tcPr>
            <w:tcW w:w="1770" w:type="dxa"/>
            <w:vMerge w:val="continue"/>
            <w:noWrap w:val="0"/>
            <w:vAlign w:val="center"/>
          </w:tcPr>
          <w:p w14:paraId="5551FB49">
            <w:pPr>
              <w:spacing w:line="360" w:lineRule="auto"/>
              <w:jc w:val="center"/>
              <w:rPr>
                <w:rFonts w:hint="eastAsia" w:ascii="宋体" w:hAnsi="宋体" w:cs="宋体"/>
                <w:color w:val="000000"/>
                <w:spacing w:val="-9"/>
                <w:sz w:val="24"/>
                <w:szCs w:val="24"/>
                <w:highlight w:val="none"/>
              </w:rPr>
            </w:pPr>
          </w:p>
        </w:tc>
        <w:tc>
          <w:tcPr>
            <w:tcW w:w="6352" w:type="dxa"/>
            <w:noWrap w:val="0"/>
            <w:vAlign w:val="center"/>
          </w:tcPr>
          <w:p w14:paraId="0B591000">
            <w:pPr>
              <w:spacing w:line="360" w:lineRule="auto"/>
              <w:jc w:val="left"/>
              <w:rPr>
                <w:rFonts w:hint="eastAsia" w:ascii="宋体" w:hAnsi="宋体" w:eastAsia="宋体" w:cs="宋体"/>
                <w:sz w:val="24"/>
                <w:highlight w:val="none"/>
                <w:lang w:eastAsia="zh-CN"/>
              </w:rPr>
            </w:pPr>
            <w:r>
              <w:rPr>
                <w:rFonts w:hint="eastAsia" w:ascii="宋体" w:hAnsi="宋体" w:eastAsia="宋体" w:cs="宋体"/>
                <w:sz w:val="24"/>
                <w:highlight w:val="none"/>
                <w:lang w:val="en-US" w:eastAsia="zh-CN"/>
              </w:rPr>
              <w:t>投标人须</w:t>
            </w:r>
            <w:r>
              <w:rPr>
                <w:rFonts w:hint="eastAsia" w:ascii="宋体" w:hAnsi="宋体" w:eastAsia="宋体" w:cs="宋体"/>
                <w:sz w:val="24"/>
                <w:highlight w:val="none"/>
              </w:rPr>
              <w:t>出具企业、法定代表人的无行贿犯罪记录,在中国裁判文书网查询（提供网页查询截图）或供应商自行承诺</w:t>
            </w:r>
          </w:p>
        </w:tc>
      </w:tr>
      <w:tr w14:paraId="57436A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23" w:type="dxa"/>
            <w:vMerge w:val="continue"/>
            <w:noWrap w:val="0"/>
            <w:vAlign w:val="center"/>
          </w:tcPr>
          <w:p w14:paraId="2A09A77B">
            <w:pPr>
              <w:spacing w:line="360" w:lineRule="auto"/>
              <w:jc w:val="center"/>
              <w:rPr>
                <w:rFonts w:hint="eastAsia" w:ascii="宋体" w:hAnsi="宋体" w:cs="宋体"/>
                <w:color w:val="000000"/>
                <w:spacing w:val="-9"/>
                <w:sz w:val="24"/>
                <w:szCs w:val="24"/>
                <w:highlight w:val="none"/>
              </w:rPr>
            </w:pPr>
          </w:p>
        </w:tc>
        <w:tc>
          <w:tcPr>
            <w:tcW w:w="1218" w:type="dxa"/>
            <w:vMerge w:val="continue"/>
            <w:noWrap w:val="0"/>
            <w:vAlign w:val="center"/>
          </w:tcPr>
          <w:p w14:paraId="400DA0C4">
            <w:pPr>
              <w:spacing w:line="360" w:lineRule="auto"/>
              <w:jc w:val="center"/>
              <w:rPr>
                <w:rFonts w:hint="eastAsia" w:ascii="宋体" w:hAnsi="宋体"/>
                <w:color w:val="000000"/>
                <w:sz w:val="24"/>
                <w:szCs w:val="24"/>
                <w:highlight w:val="none"/>
              </w:rPr>
            </w:pPr>
          </w:p>
        </w:tc>
        <w:tc>
          <w:tcPr>
            <w:tcW w:w="1770" w:type="dxa"/>
            <w:noWrap w:val="0"/>
            <w:vAlign w:val="center"/>
          </w:tcPr>
          <w:p w14:paraId="390C2059">
            <w:pPr>
              <w:spacing w:line="360" w:lineRule="auto"/>
              <w:jc w:val="center"/>
              <w:rPr>
                <w:rFonts w:hint="eastAsia" w:ascii="宋体" w:hAnsi="宋体"/>
                <w:color w:val="000000"/>
                <w:sz w:val="24"/>
                <w:szCs w:val="24"/>
                <w:highlight w:val="none"/>
              </w:rPr>
            </w:pPr>
            <w:r>
              <w:rPr>
                <w:rFonts w:hint="eastAsia" w:ascii="宋体" w:hAnsi="宋体" w:cs="宋体"/>
                <w:color w:val="000000"/>
                <w:sz w:val="24"/>
                <w:szCs w:val="24"/>
                <w:highlight w:val="none"/>
              </w:rPr>
              <w:t>信用要求</w:t>
            </w:r>
          </w:p>
        </w:tc>
        <w:tc>
          <w:tcPr>
            <w:tcW w:w="6352" w:type="dxa"/>
            <w:noWrap w:val="0"/>
            <w:vAlign w:val="center"/>
          </w:tcPr>
          <w:p w14:paraId="6411ABCB">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cs="宋体"/>
                <w:color w:val="000000"/>
                <w:kern w:val="0"/>
                <w:sz w:val="24"/>
                <w:szCs w:val="24"/>
                <w:highlight w:val="none"/>
                <w:shd w:val="clear" w:color="auto" w:fill="FFFFFF"/>
              </w:rPr>
            </w:pPr>
            <w:r>
              <w:rPr>
                <w:rFonts w:hint="eastAsia" w:ascii="宋体" w:hAnsi="宋体" w:eastAsia="宋体" w:cs="宋体"/>
                <w:sz w:val="24"/>
                <w:highlight w:val="none"/>
                <w:lang w:eastAsia="zh-CN"/>
              </w:rPr>
              <w:t>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投标人。【查询渠道：“信用中国”网站（www.creditchina.gov.cn）、中国执行信息公开网（http://zxgk.court.gov.cn）、中国政府采购网（www.ccgp.gov.cn）】，投标人须提供公告后相关网页查询页截图；</w:t>
            </w:r>
          </w:p>
        </w:tc>
      </w:tr>
      <w:tr w14:paraId="7ACE0E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23" w:type="dxa"/>
            <w:vMerge w:val="continue"/>
            <w:noWrap w:val="0"/>
            <w:vAlign w:val="center"/>
          </w:tcPr>
          <w:p w14:paraId="748DA138">
            <w:pPr>
              <w:spacing w:line="360" w:lineRule="auto"/>
              <w:jc w:val="center"/>
              <w:rPr>
                <w:rFonts w:hint="eastAsia" w:ascii="宋体" w:hAnsi="宋体" w:cs="宋体"/>
                <w:color w:val="000000"/>
                <w:spacing w:val="-9"/>
                <w:sz w:val="24"/>
                <w:szCs w:val="24"/>
                <w:highlight w:val="none"/>
              </w:rPr>
            </w:pPr>
          </w:p>
        </w:tc>
        <w:tc>
          <w:tcPr>
            <w:tcW w:w="1218" w:type="dxa"/>
            <w:vMerge w:val="continue"/>
            <w:noWrap w:val="0"/>
            <w:vAlign w:val="center"/>
          </w:tcPr>
          <w:p w14:paraId="5076AFB4">
            <w:pPr>
              <w:spacing w:line="360" w:lineRule="auto"/>
              <w:jc w:val="center"/>
              <w:rPr>
                <w:rFonts w:hint="eastAsia" w:ascii="宋体" w:hAnsi="宋体"/>
                <w:color w:val="000000"/>
                <w:sz w:val="24"/>
                <w:szCs w:val="24"/>
                <w:highlight w:val="none"/>
              </w:rPr>
            </w:pPr>
          </w:p>
        </w:tc>
        <w:tc>
          <w:tcPr>
            <w:tcW w:w="1770" w:type="dxa"/>
            <w:noWrap w:val="0"/>
            <w:vAlign w:val="center"/>
          </w:tcPr>
          <w:p w14:paraId="220E46E8">
            <w:pPr>
              <w:spacing w:line="360" w:lineRule="auto"/>
              <w:jc w:val="center"/>
              <w:rPr>
                <w:rFonts w:ascii="宋体" w:hAnsi="宋体" w:cs="宋体"/>
                <w:color w:val="000000"/>
                <w:sz w:val="24"/>
                <w:szCs w:val="24"/>
                <w:highlight w:val="none"/>
              </w:rPr>
            </w:pPr>
            <w:r>
              <w:rPr>
                <w:rFonts w:hint="eastAsia" w:ascii="宋体" w:hAnsi="宋体" w:cs="宋体"/>
                <w:color w:val="000000"/>
                <w:sz w:val="24"/>
                <w:szCs w:val="24"/>
                <w:highlight w:val="none"/>
              </w:rPr>
              <w:t>国家企业信用信息公示系统查询</w:t>
            </w:r>
          </w:p>
        </w:tc>
        <w:tc>
          <w:tcPr>
            <w:tcW w:w="6352" w:type="dxa"/>
            <w:noWrap w:val="0"/>
            <w:vAlign w:val="center"/>
          </w:tcPr>
          <w:p w14:paraId="24416725">
            <w:pPr>
              <w:keepNext w:val="0"/>
              <w:keepLines w:val="0"/>
              <w:pageBreakBefore w:val="0"/>
              <w:widowControl/>
              <w:kinsoku/>
              <w:wordWrap/>
              <w:overflowPunct/>
              <w:topLinePunct w:val="0"/>
              <w:autoSpaceDE/>
              <w:autoSpaceDN/>
              <w:bidi w:val="0"/>
              <w:adjustRightInd w:val="0"/>
              <w:snapToGrid w:val="0"/>
              <w:spacing w:line="480" w:lineRule="exact"/>
              <w:textAlignment w:val="auto"/>
              <w:rPr>
                <w:rFonts w:hint="eastAsia" w:ascii="宋体" w:hAnsi="宋体" w:cs="宋体"/>
                <w:color w:val="000000"/>
                <w:kern w:val="0"/>
                <w:sz w:val="24"/>
                <w:szCs w:val="24"/>
                <w:highlight w:val="none"/>
                <w:shd w:val="clear" w:color="auto" w:fill="FFFFFF"/>
              </w:rPr>
            </w:pPr>
            <w:r>
              <w:rPr>
                <w:rFonts w:hint="eastAsia" w:ascii="宋体" w:hAnsi="宋体" w:eastAsia="宋体" w:cs="宋体"/>
                <w:sz w:val="24"/>
                <w:highlight w:val="none"/>
                <w:lang w:val="en-US" w:eastAsia="zh-CN"/>
              </w:rPr>
              <w:t>单位负责人为同一人或者存在直接控股、管理关系的不同供应商，不得参加同一合同项下的采购活动；（提供“国家企业信用信息公示系统”中查询打印的相关信息并加盖公章；查询信息需包含公司基本信息、股东信息及股权变更信息等相关信息，查询起始日期为本项目公告发布之后，查询截止时间为开标时间同一时间）</w:t>
            </w:r>
          </w:p>
        </w:tc>
      </w:tr>
      <w:tr w14:paraId="531C283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23" w:type="dxa"/>
            <w:vMerge w:val="continue"/>
            <w:noWrap w:val="0"/>
            <w:vAlign w:val="center"/>
          </w:tcPr>
          <w:p w14:paraId="4E26049E">
            <w:pPr>
              <w:spacing w:line="360" w:lineRule="auto"/>
              <w:jc w:val="center"/>
              <w:rPr>
                <w:rFonts w:hint="eastAsia" w:ascii="宋体" w:hAnsi="宋体" w:cs="宋体"/>
                <w:color w:val="000000"/>
                <w:spacing w:val="-9"/>
                <w:sz w:val="24"/>
                <w:szCs w:val="24"/>
                <w:highlight w:val="none"/>
              </w:rPr>
            </w:pPr>
          </w:p>
        </w:tc>
        <w:tc>
          <w:tcPr>
            <w:tcW w:w="1218" w:type="dxa"/>
            <w:vMerge w:val="continue"/>
            <w:noWrap w:val="0"/>
            <w:vAlign w:val="center"/>
          </w:tcPr>
          <w:p w14:paraId="752CC81E">
            <w:pPr>
              <w:spacing w:line="360" w:lineRule="auto"/>
              <w:jc w:val="center"/>
              <w:rPr>
                <w:rFonts w:hint="eastAsia" w:ascii="宋体" w:hAnsi="宋体"/>
                <w:color w:val="000000"/>
                <w:sz w:val="24"/>
                <w:szCs w:val="24"/>
                <w:highlight w:val="none"/>
              </w:rPr>
            </w:pPr>
          </w:p>
        </w:tc>
        <w:tc>
          <w:tcPr>
            <w:tcW w:w="1770" w:type="dxa"/>
            <w:noWrap w:val="0"/>
            <w:vAlign w:val="center"/>
          </w:tcPr>
          <w:p w14:paraId="7F74A410">
            <w:pPr>
              <w:spacing w:line="360" w:lineRule="auto"/>
              <w:jc w:val="center"/>
              <w:rPr>
                <w:rFonts w:ascii="宋体" w:hAnsi="宋体" w:cs="宋体"/>
                <w:color w:val="000000"/>
                <w:sz w:val="24"/>
                <w:szCs w:val="24"/>
                <w:highlight w:val="none"/>
              </w:rPr>
            </w:pPr>
            <w:r>
              <w:rPr>
                <w:rFonts w:hint="eastAsia" w:ascii="宋体" w:hAnsi="宋体" w:cs="宋体"/>
                <w:color w:val="000000"/>
                <w:sz w:val="24"/>
                <w:szCs w:val="24"/>
                <w:highlight w:val="none"/>
              </w:rPr>
              <w:t>非联合体投标</w:t>
            </w:r>
          </w:p>
        </w:tc>
        <w:tc>
          <w:tcPr>
            <w:tcW w:w="6352" w:type="dxa"/>
            <w:noWrap w:val="0"/>
            <w:vAlign w:val="center"/>
          </w:tcPr>
          <w:p w14:paraId="291BEF65">
            <w:pPr>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本项目不接受联合体磋商，提供非联合体承诺，格式自拟</w:t>
            </w:r>
          </w:p>
        </w:tc>
      </w:tr>
      <w:tr w14:paraId="42B4DF3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23" w:type="dxa"/>
            <w:vMerge w:val="restart"/>
            <w:noWrap w:val="0"/>
            <w:vAlign w:val="center"/>
          </w:tcPr>
          <w:p w14:paraId="3B3C84FE">
            <w:pPr>
              <w:spacing w:line="360" w:lineRule="auto"/>
              <w:jc w:val="center"/>
              <w:rPr>
                <w:rFonts w:ascii="宋体" w:hAnsi="宋体" w:cs="宋体"/>
                <w:color w:val="000000"/>
                <w:spacing w:val="-9"/>
                <w:sz w:val="24"/>
                <w:szCs w:val="24"/>
                <w:highlight w:val="none"/>
              </w:rPr>
            </w:pPr>
            <w:r>
              <w:rPr>
                <w:rFonts w:hint="eastAsia" w:ascii="宋体" w:hAnsi="宋体" w:cs="宋体"/>
                <w:color w:val="000000"/>
                <w:spacing w:val="-9"/>
                <w:sz w:val="24"/>
                <w:szCs w:val="24"/>
                <w:highlight w:val="none"/>
              </w:rPr>
              <w:t>3</w:t>
            </w:r>
          </w:p>
        </w:tc>
        <w:tc>
          <w:tcPr>
            <w:tcW w:w="1218" w:type="dxa"/>
            <w:vMerge w:val="restart"/>
            <w:noWrap w:val="0"/>
            <w:vAlign w:val="center"/>
          </w:tcPr>
          <w:p w14:paraId="5111D7D3">
            <w:pPr>
              <w:spacing w:line="360" w:lineRule="auto"/>
              <w:jc w:val="center"/>
              <w:rPr>
                <w:rFonts w:ascii="宋体" w:hAnsi="宋体" w:cs="宋体"/>
                <w:color w:val="000000"/>
                <w:kern w:val="1"/>
                <w:sz w:val="24"/>
                <w:szCs w:val="24"/>
                <w:highlight w:val="none"/>
              </w:rPr>
            </w:pPr>
            <w:r>
              <w:rPr>
                <w:rFonts w:ascii="宋体" w:hAnsi="宋体" w:cs="宋体"/>
                <w:color w:val="000000"/>
                <w:kern w:val="1"/>
                <w:sz w:val="24"/>
                <w:szCs w:val="24"/>
                <w:highlight w:val="none"/>
              </w:rPr>
              <w:t>响应性</w:t>
            </w:r>
          </w:p>
          <w:p w14:paraId="34D690C8">
            <w:pPr>
              <w:spacing w:line="360" w:lineRule="auto"/>
              <w:jc w:val="center"/>
              <w:rPr>
                <w:rFonts w:ascii="宋体" w:hAnsi="宋体" w:cs="宋体"/>
                <w:color w:val="000000"/>
                <w:spacing w:val="-9"/>
                <w:sz w:val="24"/>
                <w:szCs w:val="24"/>
                <w:highlight w:val="none"/>
              </w:rPr>
            </w:pPr>
            <w:r>
              <w:rPr>
                <w:rFonts w:ascii="宋体" w:hAnsi="宋体" w:cs="宋体"/>
                <w:color w:val="000000"/>
                <w:kern w:val="1"/>
                <w:sz w:val="24"/>
                <w:szCs w:val="24"/>
                <w:highlight w:val="none"/>
              </w:rPr>
              <w:t>评审标准</w:t>
            </w:r>
          </w:p>
        </w:tc>
        <w:tc>
          <w:tcPr>
            <w:tcW w:w="1770" w:type="dxa"/>
            <w:noWrap w:val="0"/>
            <w:vAlign w:val="center"/>
          </w:tcPr>
          <w:p w14:paraId="7F45CEB7">
            <w:pPr>
              <w:spacing w:line="360" w:lineRule="auto"/>
              <w:jc w:val="center"/>
              <w:rPr>
                <w:rFonts w:ascii="宋体" w:hAnsi="宋体" w:cs="宋体"/>
                <w:color w:val="000000"/>
                <w:spacing w:val="-9"/>
                <w:sz w:val="24"/>
                <w:szCs w:val="24"/>
                <w:highlight w:val="none"/>
              </w:rPr>
            </w:pPr>
            <w:r>
              <w:rPr>
                <w:rFonts w:hint="eastAsia" w:ascii="宋体" w:hAnsi="宋体" w:cs="宋体"/>
                <w:color w:val="000000"/>
                <w:spacing w:val="-9"/>
                <w:sz w:val="24"/>
                <w:szCs w:val="24"/>
                <w:highlight w:val="none"/>
              </w:rPr>
              <w:t>磋商内容</w:t>
            </w:r>
          </w:p>
        </w:tc>
        <w:tc>
          <w:tcPr>
            <w:tcW w:w="6352" w:type="dxa"/>
            <w:noWrap w:val="0"/>
            <w:vAlign w:val="center"/>
          </w:tcPr>
          <w:p w14:paraId="67CECE47">
            <w:pPr>
              <w:spacing w:line="360" w:lineRule="auto"/>
              <w:jc w:val="center"/>
              <w:rPr>
                <w:rFonts w:ascii="宋体" w:hAnsi="宋体" w:cs="宋体"/>
                <w:color w:val="000000"/>
                <w:spacing w:val="-9"/>
                <w:sz w:val="24"/>
                <w:szCs w:val="24"/>
                <w:highlight w:val="none"/>
              </w:rPr>
            </w:pPr>
            <w:r>
              <w:rPr>
                <w:rFonts w:hint="eastAsia" w:ascii="宋体" w:hAnsi="宋体" w:cs="宋体"/>
                <w:color w:val="000000"/>
                <w:spacing w:val="-9"/>
                <w:sz w:val="24"/>
                <w:szCs w:val="24"/>
                <w:highlight w:val="none"/>
              </w:rPr>
              <w:t>符合第二章“投标人须知”规定</w:t>
            </w:r>
          </w:p>
        </w:tc>
      </w:tr>
      <w:tr w14:paraId="7D0CE31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23" w:type="dxa"/>
            <w:vMerge w:val="continue"/>
            <w:noWrap w:val="0"/>
            <w:vAlign w:val="center"/>
          </w:tcPr>
          <w:p w14:paraId="7464C238">
            <w:pPr>
              <w:spacing w:line="360" w:lineRule="auto"/>
              <w:jc w:val="center"/>
              <w:rPr>
                <w:rFonts w:ascii="宋体" w:hAnsi="宋体" w:cs="宋体"/>
                <w:color w:val="000000"/>
                <w:spacing w:val="-9"/>
                <w:sz w:val="24"/>
                <w:szCs w:val="24"/>
                <w:highlight w:val="none"/>
              </w:rPr>
            </w:pPr>
          </w:p>
        </w:tc>
        <w:tc>
          <w:tcPr>
            <w:tcW w:w="1218" w:type="dxa"/>
            <w:vMerge w:val="continue"/>
            <w:noWrap w:val="0"/>
            <w:vAlign w:val="center"/>
          </w:tcPr>
          <w:p w14:paraId="08AE696E">
            <w:pPr>
              <w:spacing w:line="360" w:lineRule="auto"/>
              <w:jc w:val="center"/>
              <w:rPr>
                <w:rFonts w:ascii="宋体" w:hAnsi="宋体" w:cs="宋体"/>
                <w:color w:val="000000"/>
                <w:spacing w:val="-9"/>
                <w:sz w:val="24"/>
                <w:szCs w:val="24"/>
                <w:highlight w:val="none"/>
              </w:rPr>
            </w:pPr>
          </w:p>
        </w:tc>
        <w:tc>
          <w:tcPr>
            <w:tcW w:w="1770" w:type="dxa"/>
            <w:noWrap w:val="0"/>
            <w:vAlign w:val="center"/>
          </w:tcPr>
          <w:p w14:paraId="548A60C3">
            <w:pPr>
              <w:spacing w:line="360" w:lineRule="auto"/>
              <w:jc w:val="center"/>
              <w:rPr>
                <w:rFonts w:hint="eastAsia" w:ascii="宋体" w:hAnsi="宋体" w:eastAsia="宋体" w:cs="宋体"/>
                <w:color w:val="000000"/>
                <w:spacing w:val="-9"/>
                <w:sz w:val="24"/>
                <w:szCs w:val="24"/>
                <w:highlight w:val="none"/>
                <w:lang w:eastAsia="zh-CN"/>
              </w:rPr>
            </w:pPr>
            <w:r>
              <w:rPr>
                <w:rFonts w:hint="eastAsia" w:ascii="宋体" w:hAnsi="宋体" w:eastAsia="宋体" w:cs="宋体"/>
                <w:color w:val="000000"/>
                <w:spacing w:val="-9"/>
                <w:sz w:val="24"/>
                <w:szCs w:val="24"/>
                <w:highlight w:val="none"/>
                <w:lang w:eastAsia="zh-CN"/>
              </w:rPr>
              <w:t>交货期</w:t>
            </w:r>
          </w:p>
        </w:tc>
        <w:tc>
          <w:tcPr>
            <w:tcW w:w="6352" w:type="dxa"/>
            <w:noWrap w:val="0"/>
            <w:vAlign w:val="center"/>
          </w:tcPr>
          <w:p w14:paraId="49E83BB5">
            <w:pPr>
              <w:spacing w:line="360" w:lineRule="auto"/>
              <w:jc w:val="center"/>
              <w:rPr>
                <w:rFonts w:hint="eastAsia" w:ascii="宋体" w:hAnsi="宋体" w:eastAsia="宋体" w:cs="宋体"/>
                <w:color w:val="000000"/>
                <w:spacing w:val="-9"/>
                <w:sz w:val="24"/>
                <w:szCs w:val="24"/>
                <w:highlight w:val="none"/>
                <w:lang w:eastAsia="zh-CN"/>
              </w:rPr>
            </w:pPr>
            <w:r>
              <w:rPr>
                <w:rFonts w:hint="eastAsia" w:ascii="宋体" w:hAnsi="宋体" w:cs="宋体"/>
                <w:color w:val="000000"/>
                <w:sz w:val="24"/>
                <w:szCs w:val="24"/>
                <w:highlight w:val="none"/>
                <w:lang w:eastAsia="zh-CN"/>
              </w:rPr>
              <w:t>自合同签订后</w:t>
            </w:r>
            <w:r>
              <w:rPr>
                <w:rFonts w:hint="eastAsia" w:ascii="宋体" w:hAnsi="宋体" w:cs="宋体"/>
                <w:color w:val="000000"/>
                <w:sz w:val="24"/>
                <w:szCs w:val="24"/>
                <w:highlight w:val="none"/>
                <w:lang w:val="en-US" w:eastAsia="zh-CN"/>
              </w:rPr>
              <w:t>60日</w:t>
            </w:r>
            <w:r>
              <w:rPr>
                <w:rFonts w:hint="eastAsia" w:ascii="宋体" w:hAnsi="宋体" w:cs="宋体"/>
                <w:color w:val="000000"/>
                <w:sz w:val="24"/>
                <w:szCs w:val="24"/>
                <w:highlight w:val="none"/>
                <w:lang w:eastAsia="zh-CN"/>
              </w:rPr>
              <w:t>历天内供货并安装、调试完毕</w:t>
            </w:r>
            <w:r>
              <w:rPr>
                <w:rFonts w:hint="eastAsia" w:ascii="宋体" w:hAnsi="宋体" w:cs="宋体"/>
                <w:color w:val="000000"/>
                <w:sz w:val="24"/>
                <w:szCs w:val="24"/>
                <w:highlight w:val="none"/>
              </w:rPr>
              <w:t>；</w:t>
            </w:r>
          </w:p>
        </w:tc>
      </w:tr>
      <w:tr w14:paraId="5A04F8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23" w:type="dxa"/>
            <w:vMerge w:val="continue"/>
            <w:noWrap w:val="0"/>
            <w:vAlign w:val="center"/>
          </w:tcPr>
          <w:p w14:paraId="47C44A68">
            <w:pPr>
              <w:spacing w:line="360" w:lineRule="auto"/>
              <w:jc w:val="center"/>
              <w:rPr>
                <w:rFonts w:ascii="宋体" w:hAnsi="宋体" w:cs="宋体"/>
                <w:color w:val="000000"/>
                <w:spacing w:val="-9"/>
                <w:sz w:val="24"/>
                <w:szCs w:val="24"/>
                <w:highlight w:val="none"/>
              </w:rPr>
            </w:pPr>
          </w:p>
        </w:tc>
        <w:tc>
          <w:tcPr>
            <w:tcW w:w="1218" w:type="dxa"/>
            <w:vMerge w:val="continue"/>
            <w:noWrap w:val="0"/>
            <w:vAlign w:val="center"/>
          </w:tcPr>
          <w:p w14:paraId="08B18F5A">
            <w:pPr>
              <w:spacing w:line="360" w:lineRule="auto"/>
              <w:jc w:val="center"/>
              <w:rPr>
                <w:rFonts w:ascii="宋体" w:hAnsi="宋体" w:cs="宋体"/>
                <w:color w:val="000000"/>
                <w:spacing w:val="-9"/>
                <w:sz w:val="24"/>
                <w:szCs w:val="24"/>
                <w:highlight w:val="none"/>
              </w:rPr>
            </w:pPr>
          </w:p>
        </w:tc>
        <w:tc>
          <w:tcPr>
            <w:tcW w:w="1770" w:type="dxa"/>
            <w:noWrap w:val="0"/>
            <w:vAlign w:val="center"/>
          </w:tcPr>
          <w:p w14:paraId="2913DB87">
            <w:pPr>
              <w:spacing w:line="360" w:lineRule="auto"/>
              <w:jc w:val="center"/>
              <w:rPr>
                <w:rFonts w:hint="eastAsia" w:ascii="宋体" w:hAnsi="宋体" w:cs="宋体"/>
                <w:color w:val="000000"/>
                <w:spacing w:val="-9"/>
                <w:sz w:val="24"/>
                <w:szCs w:val="24"/>
                <w:highlight w:val="none"/>
              </w:rPr>
            </w:pPr>
            <w:r>
              <w:rPr>
                <w:rFonts w:hint="eastAsia" w:ascii="宋体" w:hAnsi="宋体" w:cs="宋体"/>
                <w:color w:val="000000"/>
                <w:spacing w:val="-9"/>
                <w:sz w:val="24"/>
                <w:szCs w:val="24"/>
                <w:highlight w:val="none"/>
              </w:rPr>
              <w:t>质量要求</w:t>
            </w:r>
          </w:p>
        </w:tc>
        <w:tc>
          <w:tcPr>
            <w:tcW w:w="6352" w:type="dxa"/>
            <w:noWrap w:val="0"/>
            <w:vAlign w:val="center"/>
          </w:tcPr>
          <w:p w14:paraId="28738A9D">
            <w:pPr>
              <w:spacing w:line="360" w:lineRule="auto"/>
              <w:jc w:val="center"/>
              <w:rPr>
                <w:rFonts w:hint="eastAsia" w:ascii="宋体" w:hAnsi="宋体" w:cs="宋体"/>
                <w:color w:val="000000"/>
                <w:spacing w:val="-9"/>
                <w:sz w:val="24"/>
                <w:szCs w:val="24"/>
                <w:highlight w:val="none"/>
              </w:rPr>
            </w:pPr>
            <w:r>
              <w:rPr>
                <w:rFonts w:hint="eastAsia" w:ascii="宋体" w:hAnsi="宋体" w:eastAsia="宋体" w:cs="宋体"/>
                <w:sz w:val="24"/>
                <w:highlight w:val="none"/>
              </w:rPr>
              <w:t>达到国家质量验收规范合格标准并满足采购人需求</w:t>
            </w:r>
          </w:p>
        </w:tc>
      </w:tr>
      <w:tr w14:paraId="74E9C47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23" w:type="dxa"/>
            <w:vMerge w:val="continue"/>
            <w:noWrap w:val="0"/>
            <w:vAlign w:val="center"/>
          </w:tcPr>
          <w:p w14:paraId="5AD72E7E">
            <w:pPr>
              <w:spacing w:line="360" w:lineRule="auto"/>
              <w:jc w:val="center"/>
              <w:rPr>
                <w:rFonts w:ascii="宋体" w:hAnsi="宋体" w:cs="宋体"/>
                <w:color w:val="000000"/>
                <w:spacing w:val="-9"/>
                <w:sz w:val="24"/>
                <w:szCs w:val="24"/>
                <w:highlight w:val="none"/>
              </w:rPr>
            </w:pPr>
          </w:p>
        </w:tc>
        <w:tc>
          <w:tcPr>
            <w:tcW w:w="1218" w:type="dxa"/>
            <w:vMerge w:val="continue"/>
            <w:noWrap w:val="0"/>
            <w:vAlign w:val="center"/>
          </w:tcPr>
          <w:p w14:paraId="3D262B13">
            <w:pPr>
              <w:spacing w:line="360" w:lineRule="auto"/>
              <w:jc w:val="center"/>
              <w:rPr>
                <w:rFonts w:ascii="宋体" w:hAnsi="宋体" w:cs="宋体"/>
                <w:color w:val="000000"/>
                <w:spacing w:val="-9"/>
                <w:sz w:val="24"/>
                <w:szCs w:val="24"/>
                <w:highlight w:val="none"/>
              </w:rPr>
            </w:pPr>
          </w:p>
        </w:tc>
        <w:tc>
          <w:tcPr>
            <w:tcW w:w="1770" w:type="dxa"/>
            <w:noWrap w:val="0"/>
            <w:vAlign w:val="center"/>
          </w:tcPr>
          <w:p w14:paraId="0C0928A0">
            <w:pPr>
              <w:spacing w:line="360" w:lineRule="auto"/>
              <w:jc w:val="center"/>
              <w:rPr>
                <w:rFonts w:hint="eastAsia" w:ascii="宋体" w:hAnsi="宋体" w:cs="宋体"/>
                <w:color w:val="000000"/>
                <w:spacing w:val="-9"/>
                <w:sz w:val="24"/>
                <w:szCs w:val="24"/>
                <w:highlight w:val="none"/>
              </w:rPr>
            </w:pPr>
            <w:r>
              <w:rPr>
                <w:rFonts w:hint="eastAsia" w:ascii="宋体" w:hAnsi="宋体" w:cs="宋体"/>
                <w:color w:val="000000"/>
                <w:sz w:val="24"/>
                <w:szCs w:val="24"/>
                <w:highlight w:val="none"/>
                <w:lang w:eastAsia="zh-CN"/>
              </w:rPr>
              <w:t>质保期</w:t>
            </w:r>
          </w:p>
        </w:tc>
        <w:tc>
          <w:tcPr>
            <w:tcW w:w="6352" w:type="dxa"/>
            <w:noWrap w:val="0"/>
            <w:vAlign w:val="center"/>
          </w:tcPr>
          <w:p w14:paraId="55BD82FE">
            <w:pPr>
              <w:spacing w:line="360" w:lineRule="auto"/>
              <w:jc w:val="center"/>
              <w:rPr>
                <w:rFonts w:hint="eastAsia" w:ascii="宋体" w:hAnsi="宋体" w:eastAsia="宋体" w:cs="宋体"/>
                <w:sz w:val="24"/>
                <w:highlight w:val="none"/>
              </w:rPr>
            </w:pPr>
            <w:r>
              <w:rPr>
                <w:rFonts w:hint="eastAsia" w:ascii="宋体" w:hAnsi="宋体" w:cs="宋体"/>
                <w:color w:val="000000"/>
                <w:sz w:val="24"/>
                <w:szCs w:val="24"/>
                <w:highlight w:val="none"/>
                <w:lang w:val="en-US" w:eastAsia="zh-CN"/>
              </w:rPr>
              <w:t>一年</w:t>
            </w:r>
          </w:p>
        </w:tc>
      </w:tr>
      <w:tr w14:paraId="686B33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23" w:type="dxa"/>
            <w:vMerge w:val="continue"/>
            <w:noWrap w:val="0"/>
            <w:vAlign w:val="center"/>
          </w:tcPr>
          <w:p w14:paraId="45664712">
            <w:pPr>
              <w:spacing w:line="360" w:lineRule="auto"/>
              <w:jc w:val="center"/>
              <w:rPr>
                <w:rFonts w:ascii="宋体" w:hAnsi="宋体" w:cs="宋体"/>
                <w:color w:val="000000"/>
                <w:spacing w:val="-9"/>
                <w:sz w:val="24"/>
                <w:szCs w:val="24"/>
                <w:highlight w:val="none"/>
              </w:rPr>
            </w:pPr>
          </w:p>
        </w:tc>
        <w:tc>
          <w:tcPr>
            <w:tcW w:w="1218" w:type="dxa"/>
            <w:vMerge w:val="continue"/>
            <w:noWrap w:val="0"/>
            <w:vAlign w:val="center"/>
          </w:tcPr>
          <w:p w14:paraId="3147BDBB">
            <w:pPr>
              <w:spacing w:line="360" w:lineRule="auto"/>
              <w:jc w:val="center"/>
              <w:rPr>
                <w:rFonts w:ascii="宋体" w:hAnsi="宋体" w:cs="宋体"/>
                <w:color w:val="000000"/>
                <w:spacing w:val="-9"/>
                <w:sz w:val="24"/>
                <w:szCs w:val="24"/>
                <w:highlight w:val="none"/>
              </w:rPr>
            </w:pPr>
          </w:p>
        </w:tc>
        <w:tc>
          <w:tcPr>
            <w:tcW w:w="1770" w:type="dxa"/>
            <w:noWrap w:val="0"/>
            <w:vAlign w:val="center"/>
          </w:tcPr>
          <w:p w14:paraId="696B469D">
            <w:pPr>
              <w:spacing w:line="360" w:lineRule="auto"/>
              <w:jc w:val="center"/>
              <w:rPr>
                <w:rFonts w:ascii="宋体" w:hAnsi="宋体" w:cs="宋体"/>
                <w:color w:val="000000"/>
                <w:spacing w:val="-9"/>
                <w:sz w:val="24"/>
                <w:szCs w:val="24"/>
                <w:highlight w:val="none"/>
              </w:rPr>
            </w:pPr>
            <w:r>
              <w:rPr>
                <w:rFonts w:hint="eastAsia" w:ascii="宋体" w:hAnsi="宋体" w:cs="宋体"/>
                <w:color w:val="000000"/>
                <w:spacing w:val="-9"/>
                <w:sz w:val="24"/>
                <w:szCs w:val="24"/>
                <w:highlight w:val="none"/>
              </w:rPr>
              <w:t>磋商有效期</w:t>
            </w:r>
          </w:p>
        </w:tc>
        <w:tc>
          <w:tcPr>
            <w:tcW w:w="6352" w:type="dxa"/>
            <w:noWrap w:val="0"/>
            <w:vAlign w:val="center"/>
          </w:tcPr>
          <w:p w14:paraId="31851340">
            <w:pPr>
              <w:spacing w:line="360" w:lineRule="auto"/>
              <w:jc w:val="center"/>
              <w:rPr>
                <w:rFonts w:ascii="宋体" w:hAnsi="宋体" w:cs="宋体"/>
                <w:color w:val="000000"/>
                <w:spacing w:val="-9"/>
                <w:sz w:val="24"/>
                <w:szCs w:val="24"/>
                <w:highlight w:val="none"/>
              </w:rPr>
            </w:pPr>
            <w:r>
              <w:rPr>
                <w:rFonts w:hint="eastAsia" w:ascii="宋体" w:hAnsi="宋体" w:cs="宋体"/>
                <w:color w:val="000000"/>
                <w:spacing w:val="-9"/>
                <w:sz w:val="24"/>
                <w:szCs w:val="24"/>
                <w:highlight w:val="none"/>
              </w:rPr>
              <w:t>60日历天</w:t>
            </w:r>
          </w:p>
        </w:tc>
      </w:tr>
      <w:tr w14:paraId="375BD55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723" w:type="dxa"/>
            <w:vMerge w:val="continue"/>
            <w:noWrap w:val="0"/>
            <w:vAlign w:val="center"/>
          </w:tcPr>
          <w:p w14:paraId="4C641ED0">
            <w:pPr>
              <w:spacing w:line="360" w:lineRule="auto"/>
              <w:jc w:val="center"/>
              <w:rPr>
                <w:rFonts w:ascii="宋体" w:hAnsi="宋体" w:cs="宋体"/>
                <w:color w:val="000000"/>
                <w:spacing w:val="-9"/>
                <w:sz w:val="24"/>
                <w:szCs w:val="24"/>
                <w:highlight w:val="none"/>
              </w:rPr>
            </w:pPr>
          </w:p>
        </w:tc>
        <w:tc>
          <w:tcPr>
            <w:tcW w:w="1218" w:type="dxa"/>
            <w:vMerge w:val="continue"/>
            <w:noWrap w:val="0"/>
            <w:vAlign w:val="center"/>
          </w:tcPr>
          <w:p w14:paraId="6A927087">
            <w:pPr>
              <w:spacing w:line="360" w:lineRule="auto"/>
              <w:jc w:val="center"/>
              <w:rPr>
                <w:rFonts w:ascii="宋体" w:hAnsi="宋体" w:cs="宋体"/>
                <w:color w:val="000000"/>
                <w:spacing w:val="-9"/>
                <w:sz w:val="24"/>
                <w:szCs w:val="24"/>
                <w:highlight w:val="none"/>
              </w:rPr>
            </w:pPr>
          </w:p>
        </w:tc>
        <w:tc>
          <w:tcPr>
            <w:tcW w:w="1770" w:type="dxa"/>
            <w:noWrap w:val="0"/>
            <w:vAlign w:val="center"/>
          </w:tcPr>
          <w:p w14:paraId="166A1F89">
            <w:pPr>
              <w:spacing w:line="360" w:lineRule="auto"/>
              <w:jc w:val="center"/>
              <w:rPr>
                <w:rFonts w:hint="eastAsia" w:ascii="宋体" w:hAnsi="宋体" w:cs="宋体"/>
                <w:color w:val="000000"/>
                <w:spacing w:val="-9"/>
                <w:sz w:val="24"/>
                <w:szCs w:val="24"/>
                <w:highlight w:val="none"/>
              </w:rPr>
            </w:pPr>
            <w:r>
              <w:rPr>
                <w:rFonts w:hint="eastAsia" w:ascii="宋体" w:hAnsi="宋体" w:cs="宋体"/>
                <w:color w:val="000000"/>
                <w:spacing w:val="-9"/>
                <w:sz w:val="24"/>
                <w:szCs w:val="24"/>
                <w:highlight w:val="none"/>
              </w:rPr>
              <w:t>磋商报价</w:t>
            </w:r>
          </w:p>
        </w:tc>
        <w:tc>
          <w:tcPr>
            <w:tcW w:w="6352" w:type="dxa"/>
            <w:noWrap w:val="0"/>
            <w:vAlign w:val="center"/>
          </w:tcPr>
          <w:p w14:paraId="2D880F55">
            <w:pPr>
              <w:spacing w:line="360" w:lineRule="auto"/>
              <w:jc w:val="center"/>
              <w:rPr>
                <w:rFonts w:hint="eastAsia" w:ascii="宋体" w:hAnsi="宋体" w:cs="宋体"/>
                <w:color w:val="000000"/>
                <w:spacing w:val="-9"/>
                <w:sz w:val="24"/>
                <w:szCs w:val="24"/>
                <w:highlight w:val="none"/>
              </w:rPr>
            </w:pPr>
            <w:r>
              <w:rPr>
                <w:rFonts w:hint="eastAsia" w:ascii="宋体" w:hAnsi="宋体"/>
                <w:color w:val="000000"/>
                <w:sz w:val="24"/>
                <w:szCs w:val="24"/>
                <w:highlight w:val="none"/>
              </w:rPr>
              <w:t>不得超出第二章“投标人须知前附表”载明的预算金额</w:t>
            </w:r>
          </w:p>
        </w:tc>
      </w:tr>
    </w:tbl>
    <w:p w14:paraId="6AABA7B7">
      <w:pPr>
        <w:pStyle w:val="5"/>
        <w:ind w:left="0" w:leftChars="0" w:firstLine="0" w:firstLineChars="0"/>
        <w:rPr>
          <w:rFonts w:hint="eastAsia" w:ascii="宋体" w:hAnsi="宋体" w:cs="宋体"/>
          <w:sz w:val="24"/>
          <w:highlight w:val="none"/>
        </w:rPr>
      </w:pPr>
      <w:bookmarkStart w:id="33" w:name="_Toc3624"/>
    </w:p>
    <w:p w14:paraId="53E56EEE">
      <w:pPr>
        <w:pStyle w:val="5"/>
        <w:ind w:left="0" w:leftChars="0" w:firstLine="0" w:firstLineChars="0"/>
        <w:rPr>
          <w:rFonts w:hint="eastAsia" w:ascii="宋体" w:hAnsi="宋体" w:cs="宋体"/>
          <w:sz w:val="24"/>
          <w:highlight w:val="none"/>
        </w:rPr>
      </w:pPr>
    </w:p>
    <w:p w14:paraId="35DA479D">
      <w:pPr>
        <w:pStyle w:val="5"/>
        <w:ind w:left="0" w:leftChars="0" w:firstLine="0" w:firstLineChars="0"/>
        <w:rPr>
          <w:rFonts w:hint="eastAsia" w:ascii="宋体" w:hAnsi="宋体" w:cs="宋体"/>
          <w:sz w:val="24"/>
          <w:highlight w:val="none"/>
        </w:rPr>
      </w:pPr>
    </w:p>
    <w:p w14:paraId="50565479">
      <w:pPr>
        <w:pStyle w:val="5"/>
        <w:ind w:left="0" w:leftChars="0" w:firstLine="0" w:firstLineChars="0"/>
        <w:rPr>
          <w:rFonts w:hint="eastAsia" w:ascii="宋体" w:hAnsi="宋体" w:cs="宋体"/>
          <w:sz w:val="24"/>
          <w:highlight w:val="none"/>
        </w:rPr>
      </w:pPr>
    </w:p>
    <w:p w14:paraId="5A251DEC">
      <w:pPr>
        <w:pStyle w:val="5"/>
        <w:ind w:left="0" w:leftChars="0" w:firstLine="0" w:firstLineChars="0"/>
        <w:rPr>
          <w:rFonts w:hint="eastAsia" w:ascii="宋体" w:hAnsi="宋体" w:cs="宋体"/>
          <w:sz w:val="24"/>
          <w:highlight w:val="none"/>
        </w:rPr>
      </w:pPr>
    </w:p>
    <w:p w14:paraId="4F14C340">
      <w:pPr>
        <w:pStyle w:val="5"/>
        <w:ind w:left="0" w:leftChars="0" w:firstLine="0" w:firstLineChars="0"/>
        <w:rPr>
          <w:rFonts w:hint="eastAsia" w:ascii="宋体" w:hAnsi="宋体" w:cs="宋体"/>
          <w:sz w:val="24"/>
          <w:highlight w:val="none"/>
        </w:rPr>
      </w:pPr>
    </w:p>
    <w:p w14:paraId="03F45D9F">
      <w:pPr>
        <w:pStyle w:val="5"/>
        <w:ind w:left="0" w:leftChars="0" w:firstLine="0" w:firstLineChars="0"/>
        <w:rPr>
          <w:rFonts w:hint="eastAsia" w:ascii="宋体" w:hAnsi="宋体" w:cs="宋体"/>
          <w:sz w:val="24"/>
          <w:highlight w:val="none"/>
        </w:rPr>
      </w:pPr>
    </w:p>
    <w:p w14:paraId="69FB8A5E">
      <w:pPr>
        <w:pStyle w:val="5"/>
        <w:ind w:left="0" w:leftChars="0" w:firstLine="0" w:firstLineChars="0"/>
        <w:rPr>
          <w:rFonts w:hint="eastAsia" w:ascii="宋体" w:hAnsi="宋体" w:cs="宋体"/>
          <w:sz w:val="24"/>
          <w:highlight w:val="none"/>
        </w:rPr>
      </w:pPr>
    </w:p>
    <w:p w14:paraId="195ED72B">
      <w:pPr>
        <w:pStyle w:val="5"/>
        <w:ind w:left="0" w:leftChars="0" w:firstLine="0" w:firstLineChars="0"/>
        <w:rPr>
          <w:rFonts w:hint="eastAsia" w:ascii="宋体" w:hAnsi="宋体" w:cs="宋体"/>
          <w:sz w:val="24"/>
          <w:highlight w:val="none"/>
        </w:rPr>
      </w:pPr>
    </w:p>
    <w:p w14:paraId="41D9F652">
      <w:pPr>
        <w:pStyle w:val="5"/>
        <w:ind w:left="0" w:leftChars="0" w:firstLine="0" w:firstLineChars="0"/>
        <w:rPr>
          <w:rFonts w:hint="eastAsia" w:ascii="宋体" w:hAnsi="宋体" w:cs="宋体"/>
          <w:sz w:val="24"/>
          <w:highlight w:val="none"/>
        </w:rPr>
      </w:pPr>
    </w:p>
    <w:p w14:paraId="680F2080">
      <w:pPr>
        <w:pStyle w:val="5"/>
        <w:ind w:left="0" w:leftChars="0" w:firstLine="0" w:firstLineChars="0"/>
        <w:rPr>
          <w:rFonts w:hint="eastAsia" w:ascii="宋体" w:hAnsi="宋体" w:cs="宋体"/>
          <w:sz w:val="24"/>
          <w:highlight w:val="none"/>
        </w:rPr>
      </w:pPr>
    </w:p>
    <w:p w14:paraId="1B1A21C2">
      <w:pPr>
        <w:pStyle w:val="5"/>
        <w:ind w:left="0" w:leftChars="0" w:firstLine="0" w:firstLineChars="0"/>
        <w:rPr>
          <w:rFonts w:hint="eastAsia" w:ascii="宋体" w:hAnsi="宋体" w:cs="宋体"/>
          <w:sz w:val="24"/>
          <w:highlight w:val="none"/>
        </w:rPr>
      </w:pPr>
    </w:p>
    <w:p w14:paraId="7B149AC0">
      <w:pPr>
        <w:pStyle w:val="5"/>
        <w:ind w:left="0" w:leftChars="0" w:firstLine="0" w:firstLineChars="0"/>
        <w:rPr>
          <w:rFonts w:hint="eastAsia" w:ascii="宋体" w:hAnsi="宋体" w:cs="宋体"/>
          <w:sz w:val="24"/>
          <w:highlight w:val="none"/>
        </w:rPr>
      </w:pPr>
    </w:p>
    <w:p w14:paraId="7351518A">
      <w:pPr>
        <w:pStyle w:val="5"/>
        <w:ind w:left="0" w:leftChars="0" w:firstLine="0" w:firstLineChars="0"/>
        <w:rPr>
          <w:rFonts w:hint="eastAsia" w:ascii="宋体" w:hAnsi="宋体" w:cs="宋体"/>
          <w:sz w:val="24"/>
          <w:highlight w:val="none"/>
        </w:rPr>
      </w:pPr>
    </w:p>
    <w:p w14:paraId="41D912C4">
      <w:pPr>
        <w:pStyle w:val="5"/>
        <w:ind w:left="0" w:leftChars="0" w:firstLine="0" w:firstLineChars="0"/>
        <w:rPr>
          <w:rFonts w:hint="eastAsia" w:ascii="宋体" w:hAnsi="宋体" w:cs="宋体"/>
          <w:sz w:val="24"/>
          <w:highlight w:val="none"/>
        </w:rPr>
      </w:pPr>
    </w:p>
    <w:p w14:paraId="796CF713">
      <w:pPr>
        <w:pStyle w:val="5"/>
        <w:ind w:left="0" w:leftChars="0" w:firstLine="0" w:firstLineChars="0"/>
        <w:rPr>
          <w:rFonts w:hint="eastAsia" w:ascii="宋体" w:hAnsi="宋体" w:cs="宋体"/>
          <w:sz w:val="24"/>
          <w:highlight w:val="none"/>
        </w:rPr>
      </w:pPr>
    </w:p>
    <w:p w14:paraId="1DD4E1A4">
      <w:pPr>
        <w:pStyle w:val="5"/>
        <w:ind w:left="0" w:leftChars="0" w:firstLine="0" w:firstLineChars="0"/>
        <w:rPr>
          <w:rFonts w:hint="eastAsia" w:ascii="宋体" w:hAnsi="宋体" w:cs="宋体"/>
          <w:sz w:val="24"/>
          <w:highlight w:val="none"/>
        </w:rPr>
      </w:pPr>
    </w:p>
    <w:p w14:paraId="20C6BDE7">
      <w:pPr>
        <w:pStyle w:val="5"/>
        <w:ind w:left="0" w:leftChars="0" w:firstLine="0" w:firstLineChars="0"/>
        <w:rPr>
          <w:rFonts w:hint="eastAsia" w:ascii="宋体" w:hAnsi="宋体" w:cs="宋体"/>
          <w:sz w:val="24"/>
          <w:highlight w:val="none"/>
        </w:rPr>
      </w:pPr>
    </w:p>
    <w:p w14:paraId="51E2F38F">
      <w:pPr>
        <w:pStyle w:val="5"/>
        <w:ind w:left="0" w:leftChars="0" w:firstLine="0" w:firstLineChars="0"/>
        <w:rPr>
          <w:rFonts w:hint="eastAsia" w:ascii="宋体" w:hAnsi="宋体" w:cs="宋体"/>
          <w:sz w:val="24"/>
          <w:highlight w:val="none"/>
        </w:rPr>
      </w:pPr>
    </w:p>
    <w:p w14:paraId="43B3B018">
      <w:pPr>
        <w:pStyle w:val="5"/>
        <w:ind w:left="0" w:leftChars="0" w:firstLine="0" w:firstLineChars="0"/>
        <w:rPr>
          <w:rFonts w:hint="eastAsia" w:ascii="宋体" w:hAnsi="宋体" w:cs="宋体"/>
          <w:sz w:val="24"/>
          <w:highlight w:val="none"/>
        </w:rPr>
      </w:pPr>
    </w:p>
    <w:p w14:paraId="5FCD587B">
      <w:pPr>
        <w:pStyle w:val="5"/>
        <w:ind w:left="0" w:leftChars="0" w:firstLine="0" w:firstLineChars="0"/>
        <w:rPr>
          <w:rFonts w:hint="eastAsia" w:ascii="宋体" w:hAnsi="宋体" w:cs="宋体"/>
          <w:sz w:val="24"/>
          <w:highlight w:val="none"/>
        </w:rPr>
      </w:pPr>
    </w:p>
    <w:p w14:paraId="14B846A5">
      <w:pPr>
        <w:pStyle w:val="5"/>
        <w:ind w:left="0" w:leftChars="0" w:firstLine="0" w:firstLineChars="0"/>
        <w:rPr>
          <w:rFonts w:hint="eastAsia" w:ascii="宋体" w:hAnsi="宋体" w:cs="宋体"/>
          <w:sz w:val="24"/>
          <w:highlight w:val="none"/>
        </w:rPr>
      </w:pPr>
    </w:p>
    <w:p w14:paraId="323514CD">
      <w:pPr>
        <w:pStyle w:val="5"/>
        <w:ind w:left="0" w:leftChars="0" w:firstLine="0" w:firstLineChars="0"/>
        <w:rPr>
          <w:rFonts w:hint="eastAsia" w:ascii="宋体" w:hAnsi="宋体" w:cs="宋体"/>
          <w:sz w:val="24"/>
          <w:highlight w:val="none"/>
        </w:rPr>
      </w:pPr>
    </w:p>
    <w:p w14:paraId="7E807801">
      <w:pPr>
        <w:pStyle w:val="5"/>
        <w:ind w:left="0" w:leftChars="0" w:firstLine="0" w:firstLineChars="0"/>
        <w:rPr>
          <w:rFonts w:hint="eastAsia" w:ascii="宋体" w:hAnsi="宋体" w:cs="宋体"/>
          <w:sz w:val="24"/>
          <w:highlight w:val="none"/>
        </w:rPr>
      </w:pPr>
    </w:p>
    <w:p w14:paraId="5B1D63D5">
      <w:pPr>
        <w:pStyle w:val="5"/>
        <w:ind w:left="0" w:leftChars="0" w:firstLine="0" w:firstLineChars="0"/>
        <w:rPr>
          <w:rFonts w:hint="eastAsia" w:ascii="宋体" w:hAnsi="宋体" w:cs="宋体"/>
          <w:sz w:val="24"/>
          <w:highlight w:val="none"/>
        </w:rPr>
      </w:pPr>
    </w:p>
    <w:p w14:paraId="109343F8">
      <w:pPr>
        <w:pStyle w:val="5"/>
        <w:ind w:left="0" w:leftChars="0" w:firstLine="0" w:firstLineChars="0"/>
        <w:rPr>
          <w:rFonts w:hint="eastAsia" w:ascii="宋体" w:hAnsi="宋体" w:cs="宋体"/>
          <w:sz w:val="24"/>
          <w:highlight w:val="none"/>
        </w:rPr>
      </w:pPr>
    </w:p>
    <w:p w14:paraId="722E53BD">
      <w:pPr>
        <w:pStyle w:val="5"/>
        <w:ind w:left="0" w:leftChars="0" w:firstLine="0" w:firstLineChars="0"/>
        <w:rPr>
          <w:rFonts w:hint="eastAsia" w:ascii="宋体" w:hAnsi="宋体" w:cs="宋体"/>
          <w:sz w:val="24"/>
          <w:highlight w:val="none"/>
        </w:rPr>
      </w:pPr>
    </w:p>
    <w:p w14:paraId="2B195D10">
      <w:pPr>
        <w:pStyle w:val="5"/>
        <w:ind w:left="0" w:leftChars="0" w:firstLine="0" w:firstLineChars="0"/>
        <w:rPr>
          <w:rFonts w:hint="eastAsia" w:ascii="宋体" w:hAnsi="宋体" w:cs="宋体"/>
          <w:sz w:val="24"/>
          <w:highlight w:val="none"/>
        </w:rPr>
      </w:pPr>
    </w:p>
    <w:p w14:paraId="22B637B0">
      <w:pPr>
        <w:pStyle w:val="5"/>
        <w:ind w:left="0" w:leftChars="0" w:firstLine="0" w:firstLineChars="0"/>
        <w:rPr>
          <w:rFonts w:hint="eastAsia" w:ascii="宋体" w:hAnsi="宋体" w:cs="宋体"/>
          <w:sz w:val="24"/>
          <w:highlight w:val="none"/>
        </w:rPr>
      </w:pPr>
    </w:p>
    <w:p w14:paraId="79A06AC3">
      <w:pPr>
        <w:pStyle w:val="5"/>
        <w:ind w:left="0" w:leftChars="0" w:firstLine="0" w:firstLineChars="0"/>
        <w:rPr>
          <w:rFonts w:hint="eastAsia" w:ascii="宋体" w:hAnsi="宋体" w:cs="宋体"/>
          <w:sz w:val="24"/>
          <w:highlight w:val="none"/>
        </w:rPr>
      </w:pPr>
    </w:p>
    <w:p w14:paraId="1B5E83BE">
      <w:pPr>
        <w:pStyle w:val="5"/>
        <w:ind w:left="0" w:leftChars="0" w:firstLine="0" w:firstLineChars="0"/>
        <w:rPr>
          <w:rFonts w:hint="eastAsia" w:ascii="宋体" w:hAnsi="宋体" w:cs="宋体"/>
          <w:sz w:val="24"/>
          <w:highlight w:val="none"/>
        </w:rPr>
      </w:pPr>
    </w:p>
    <w:p w14:paraId="192EA384">
      <w:pPr>
        <w:pStyle w:val="5"/>
        <w:ind w:left="0" w:leftChars="0" w:firstLine="0" w:firstLineChars="0"/>
        <w:rPr>
          <w:rFonts w:hint="eastAsia" w:ascii="宋体" w:hAnsi="宋体" w:cs="宋体"/>
          <w:sz w:val="24"/>
          <w:highlight w:val="none"/>
        </w:rPr>
      </w:pPr>
    </w:p>
    <w:p w14:paraId="2044C766">
      <w:pPr>
        <w:pStyle w:val="5"/>
        <w:ind w:left="0" w:leftChars="0" w:firstLine="0" w:firstLineChars="0"/>
        <w:rPr>
          <w:rFonts w:hint="eastAsia"/>
          <w:color w:val="000000"/>
          <w:highlight w:val="none"/>
        </w:rPr>
      </w:pPr>
      <w:r>
        <w:rPr>
          <w:rFonts w:hint="eastAsia" w:ascii="宋体" w:hAnsi="宋体" w:cs="宋体"/>
          <w:sz w:val="24"/>
          <w:highlight w:val="none"/>
        </w:rPr>
        <w:t xml:space="preserve"> 详细评审表</w:t>
      </w:r>
      <w:bookmarkEnd w:id="33"/>
    </w:p>
    <w:tbl>
      <w:tblPr>
        <w:tblStyle w:val="18"/>
        <w:tblW w:w="9840" w:type="dxa"/>
        <w:jc w:val="center"/>
        <w:tblLayout w:type="fixed"/>
        <w:tblCellMar>
          <w:top w:w="0" w:type="dxa"/>
          <w:left w:w="108" w:type="dxa"/>
          <w:bottom w:w="0" w:type="dxa"/>
          <w:right w:w="108" w:type="dxa"/>
        </w:tblCellMar>
      </w:tblPr>
      <w:tblGrid>
        <w:gridCol w:w="1044"/>
        <w:gridCol w:w="1675"/>
        <w:gridCol w:w="5985"/>
        <w:gridCol w:w="1136"/>
      </w:tblGrid>
      <w:tr w14:paraId="4C93B555">
        <w:tblPrEx>
          <w:tblCellMar>
            <w:top w:w="0" w:type="dxa"/>
            <w:left w:w="108" w:type="dxa"/>
            <w:bottom w:w="0" w:type="dxa"/>
            <w:right w:w="108" w:type="dxa"/>
          </w:tblCellMar>
        </w:tblPrEx>
        <w:trPr>
          <w:trHeight w:val="518" w:hRule="atLeast"/>
          <w:jc w:val="center"/>
        </w:trPr>
        <w:tc>
          <w:tcPr>
            <w:tcW w:w="9840" w:type="dxa"/>
            <w:gridSpan w:val="4"/>
            <w:tcBorders>
              <w:top w:val="single" w:color="000000" w:sz="6" w:space="0"/>
              <w:left w:val="single" w:color="000000" w:sz="12" w:space="0"/>
              <w:bottom w:val="single" w:color="000000" w:sz="6" w:space="0"/>
              <w:right w:val="single" w:color="000000" w:sz="12" w:space="0"/>
            </w:tcBorders>
            <w:noWrap w:val="0"/>
            <w:vAlign w:val="center"/>
          </w:tcPr>
          <w:p w14:paraId="5097F919">
            <w:pPr>
              <w:spacing w:line="360" w:lineRule="auto"/>
              <w:jc w:val="center"/>
              <w:rPr>
                <w:rFonts w:ascii="宋体" w:hAnsi="宋体" w:cs="宋体"/>
                <w:color w:val="000000"/>
                <w:kern w:val="1"/>
                <w:sz w:val="24"/>
                <w:szCs w:val="24"/>
                <w:highlight w:val="none"/>
              </w:rPr>
            </w:pPr>
            <w:r>
              <w:rPr>
                <w:rFonts w:ascii="宋体" w:hAnsi="宋体" w:cs="宋体"/>
                <w:b/>
                <w:color w:val="000000"/>
                <w:kern w:val="1"/>
                <w:sz w:val="24"/>
                <w:szCs w:val="24"/>
                <w:highlight w:val="none"/>
              </w:rPr>
              <w:t>综合评分部分（满分100分）</w:t>
            </w:r>
          </w:p>
        </w:tc>
      </w:tr>
      <w:tr w14:paraId="2DFFE992">
        <w:tblPrEx>
          <w:tblCellMar>
            <w:top w:w="0" w:type="dxa"/>
            <w:left w:w="108" w:type="dxa"/>
            <w:bottom w:w="0" w:type="dxa"/>
            <w:right w:w="108" w:type="dxa"/>
          </w:tblCellMar>
        </w:tblPrEx>
        <w:trPr>
          <w:trHeight w:val="691" w:hRule="atLeast"/>
          <w:jc w:val="center"/>
        </w:trPr>
        <w:tc>
          <w:tcPr>
            <w:tcW w:w="2719" w:type="dxa"/>
            <w:gridSpan w:val="2"/>
            <w:tcBorders>
              <w:top w:val="single" w:color="000000" w:sz="6" w:space="0"/>
              <w:left w:val="single" w:color="000000" w:sz="6" w:space="0"/>
              <w:bottom w:val="single" w:color="000000" w:sz="6" w:space="0"/>
              <w:right w:val="single" w:color="000000" w:sz="6" w:space="0"/>
            </w:tcBorders>
            <w:noWrap w:val="0"/>
            <w:vAlign w:val="center"/>
          </w:tcPr>
          <w:p w14:paraId="6D60331C">
            <w:pPr>
              <w:spacing w:line="360" w:lineRule="auto"/>
              <w:ind w:hanging="210"/>
              <w:jc w:val="center"/>
              <w:rPr>
                <w:rFonts w:ascii="宋体" w:hAnsi="宋体" w:cs="宋体"/>
                <w:color w:val="000000"/>
                <w:kern w:val="1"/>
                <w:sz w:val="24"/>
                <w:szCs w:val="24"/>
                <w:highlight w:val="none"/>
              </w:rPr>
            </w:pPr>
            <w:r>
              <w:rPr>
                <w:rFonts w:ascii="宋体" w:hAnsi="宋体" w:cs="宋体"/>
                <w:color w:val="000000"/>
                <w:kern w:val="1"/>
                <w:sz w:val="24"/>
                <w:szCs w:val="24"/>
                <w:highlight w:val="none"/>
              </w:rPr>
              <w:t>分值构成</w:t>
            </w:r>
          </w:p>
          <w:p w14:paraId="515CEEE7">
            <w:pPr>
              <w:spacing w:line="360" w:lineRule="auto"/>
              <w:ind w:hanging="210"/>
              <w:jc w:val="center"/>
              <w:rPr>
                <w:rFonts w:ascii="宋体" w:hAnsi="宋体" w:cs="宋体"/>
                <w:color w:val="000000"/>
                <w:kern w:val="1"/>
                <w:sz w:val="24"/>
                <w:szCs w:val="24"/>
                <w:highlight w:val="none"/>
              </w:rPr>
            </w:pPr>
            <w:r>
              <w:rPr>
                <w:rFonts w:ascii="宋体" w:hAnsi="宋体" w:cs="宋体"/>
                <w:color w:val="000000"/>
                <w:kern w:val="1"/>
                <w:sz w:val="24"/>
                <w:szCs w:val="24"/>
                <w:highlight w:val="none"/>
              </w:rPr>
              <w:t>(总分100分)</w:t>
            </w:r>
          </w:p>
        </w:tc>
        <w:tc>
          <w:tcPr>
            <w:tcW w:w="7121" w:type="dxa"/>
            <w:gridSpan w:val="2"/>
            <w:tcBorders>
              <w:top w:val="single" w:color="000000" w:sz="6" w:space="0"/>
              <w:left w:val="single" w:color="000000" w:sz="6" w:space="0"/>
              <w:bottom w:val="single" w:color="000000" w:sz="6" w:space="0"/>
              <w:right w:val="single" w:color="000000" w:sz="12" w:space="0"/>
            </w:tcBorders>
            <w:noWrap w:val="0"/>
            <w:vAlign w:val="center"/>
          </w:tcPr>
          <w:p w14:paraId="35A7BD36">
            <w:pPr>
              <w:spacing w:line="360" w:lineRule="auto"/>
              <w:rPr>
                <w:rFonts w:ascii="宋体" w:hAnsi="宋体" w:cs="宋体"/>
                <w:color w:val="000000"/>
                <w:kern w:val="1"/>
                <w:sz w:val="24"/>
                <w:szCs w:val="24"/>
                <w:highlight w:val="none"/>
              </w:rPr>
            </w:pPr>
            <w:r>
              <w:rPr>
                <w:rFonts w:hint="eastAsia" w:ascii="宋体" w:hAnsi="宋体" w:cs="宋体"/>
                <w:color w:val="000000"/>
                <w:kern w:val="1"/>
                <w:sz w:val="24"/>
                <w:szCs w:val="24"/>
                <w:highlight w:val="none"/>
              </w:rPr>
              <w:t>报价标</w:t>
            </w:r>
            <w:r>
              <w:rPr>
                <w:rFonts w:ascii="宋体" w:hAnsi="宋体" w:cs="宋体"/>
                <w:color w:val="000000"/>
                <w:kern w:val="1"/>
                <w:sz w:val="24"/>
                <w:szCs w:val="24"/>
                <w:highlight w:val="none"/>
              </w:rPr>
              <w:t>：</w:t>
            </w:r>
            <w:r>
              <w:rPr>
                <w:rFonts w:ascii="宋体" w:hAnsi="宋体" w:cs="宋体"/>
                <w:color w:val="000000"/>
                <w:kern w:val="1"/>
                <w:sz w:val="24"/>
                <w:szCs w:val="24"/>
                <w:highlight w:val="none"/>
                <w:u w:val="single"/>
              </w:rPr>
              <w:t xml:space="preserve"> </w:t>
            </w:r>
            <w:r>
              <w:rPr>
                <w:rFonts w:hint="eastAsia" w:ascii="宋体" w:hAnsi="宋体" w:cs="宋体"/>
                <w:color w:val="000000"/>
                <w:kern w:val="1"/>
                <w:sz w:val="24"/>
                <w:szCs w:val="24"/>
                <w:highlight w:val="none"/>
                <w:u w:val="single"/>
              </w:rPr>
              <w:t xml:space="preserve"> 30</w:t>
            </w:r>
            <w:r>
              <w:rPr>
                <w:rFonts w:ascii="宋体" w:hAnsi="宋体" w:cs="宋体"/>
                <w:color w:val="000000"/>
                <w:kern w:val="1"/>
                <w:sz w:val="24"/>
                <w:szCs w:val="24"/>
                <w:highlight w:val="none"/>
                <w:u w:val="single"/>
              </w:rPr>
              <w:t xml:space="preserve"> </w:t>
            </w:r>
            <w:r>
              <w:rPr>
                <w:rFonts w:ascii="宋体" w:hAnsi="宋体" w:cs="宋体"/>
                <w:color w:val="000000"/>
                <w:kern w:val="1"/>
                <w:sz w:val="24"/>
                <w:szCs w:val="24"/>
                <w:highlight w:val="none"/>
              </w:rPr>
              <w:t>分</w:t>
            </w:r>
          </w:p>
          <w:p w14:paraId="4C2ABFA9">
            <w:pPr>
              <w:spacing w:line="360" w:lineRule="auto"/>
              <w:rPr>
                <w:rFonts w:ascii="宋体" w:hAnsi="宋体" w:cs="宋体"/>
                <w:color w:val="000000"/>
                <w:kern w:val="1"/>
                <w:sz w:val="24"/>
                <w:szCs w:val="24"/>
                <w:highlight w:val="none"/>
              </w:rPr>
            </w:pPr>
            <w:r>
              <w:rPr>
                <w:rFonts w:ascii="宋体" w:hAnsi="宋体" w:cs="宋体"/>
                <w:color w:val="000000"/>
                <w:kern w:val="1"/>
                <w:sz w:val="24"/>
                <w:szCs w:val="24"/>
                <w:highlight w:val="none"/>
              </w:rPr>
              <w:t>技术标：</w:t>
            </w:r>
            <w:r>
              <w:rPr>
                <w:rFonts w:ascii="宋体" w:hAnsi="宋体" w:cs="宋体"/>
                <w:color w:val="000000"/>
                <w:kern w:val="1"/>
                <w:sz w:val="24"/>
                <w:szCs w:val="24"/>
                <w:highlight w:val="none"/>
                <w:u w:val="single"/>
              </w:rPr>
              <w:t xml:space="preserve">  </w:t>
            </w:r>
            <w:r>
              <w:rPr>
                <w:rFonts w:hint="eastAsia" w:ascii="宋体" w:hAnsi="宋体" w:cs="宋体"/>
                <w:color w:val="000000"/>
                <w:kern w:val="1"/>
                <w:sz w:val="24"/>
                <w:szCs w:val="24"/>
                <w:highlight w:val="none"/>
                <w:u w:val="single"/>
              </w:rPr>
              <w:t>50</w:t>
            </w:r>
            <w:r>
              <w:rPr>
                <w:rFonts w:ascii="宋体" w:hAnsi="宋体" w:cs="宋体"/>
                <w:color w:val="000000"/>
                <w:kern w:val="1"/>
                <w:sz w:val="24"/>
                <w:szCs w:val="24"/>
                <w:highlight w:val="none"/>
                <w:u w:val="single"/>
              </w:rPr>
              <w:t xml:space="preserve"> </w:t>
            </w:r>
            <w:r>
              <w:rPr>
                <w:rFonts w:ascii="宋体" w:hAnsi="宋体" w:cs="宋体"/>
                <w:color w:val="000000"/>
                <w:kern w:val="1"/>
                <w:sz w:val="24"/>
                <w:szCs w:val="24"/>
                <w:highlight w:val="none"/>
              </w:rPr>
              <w:t>分</w:t>
            </w:r>
          </w:p>
          <w:p w14:paraId="797D33A7">
            <w:pPr>
              <w:spacing w:line="360" w:lineRule="auto"/>
              <w:rPr>
                <w:rFonts w:ascii="宋体" w:hAnsi="宋体" w:cs="宋体"/>
                <w:color w:val="000000"/>
                <w:kern w:val="1"/>
                <w:sz w:val="24"/>
                <w:szCs w:val="24"/>
                <w:highlight w:val="none"/>
              </w:rPr>
            </w:pPr>
            <w:r>
              <w:rPr>
                <w:rFonts w:hint="eastAsia" w:ascii="宋体" w:hAnsi="宋体" w:cs="宋体"/>
                <w:color w:val="000000"/>
                <w:kern w:val="1"/>
                <w:sz w:val="24"/>
                <w:szCs w:val="24"/>
                <w:highlight w:val="none"/>
              </w:rPr>
              <w:t>商务</w:t>
            </w:r>
            <w:r>
              <w:rPr>
                <w:rFonts w:ascii="宋体" w:hAnsi="宋体" w:cs="宋体"/>
                <w:color w:val="000000"/>
                <w:kern w:val="1"/>
                <w:sz w:val="24"/>
                <w:szCs w:val="24"/>
                <w:highlight w:val="none"/>
              </w:rPr>
              <w:t>标：</w:t>
            </w:r>
            <w:r>
              <w:rPr>
                <w:rFonts w:ascii="宋体" w:hAnsi="宋体" w:cs="宋体"/>
                <w:color w:val="000000"/>
                <w:kern w:val="1"/>
                <w:sz w:val="24"/>
                <w:szCs w:val="24"/>
                <w:highlight w:val="none"/>
                <w:u w:val="single"/>
              </w:rPr>
              <w:t xml:space="preserve">  </w:t>
            </w:r>
            <w:r>
              <w:rPr>
                <w:rFonts w:hint="eastAsia" w:ascii="宋体" w:hAnsi="宋体" w:cs="宋体"/>
                <w:color w:val="000000"/>
                <w:kern w:val="1"/>
                <w:sz w:val="24"/>
                <w:szCs w:val="24"/>
                <w:highlight w:val="none"/>
                <w:u w:val="single"/>
              </w:rPr>
              <w:t>20</w:t>
            </w:r>
            <w:r>
              <w:rPr>
                <w:rFonts w:ascii="宋体" w:hAnsi="宋体" w:cs="宋体"/>
                <w:color w:val="000000"/>
                <w:kern w:val="1"/>
                <w:sz w:val="24"/>
                <w:szCs w:val="24"/>
                <w:highlight w:val="none"/>
                <w:u w:val="single"/>
              </w:rPr>
              <w:t xml:space="preserve"> </w:t>
            </w:r>
            <w:r>
              <w:rPr>
                <w:rFonts w:ascii="宋体" w:hAnsi="宋体" w:cs="宋体"/>
                <w:color w:val="000000"/>
                <w:kern w:val="1"/>
                <w:sz w:val="24"/>
                <w:szCs w:val="24"/>
                <w:highlight w:val="none"/>
              </w:rPr>
              <w:t>分</w:t>
            </w:r>
          </w:p>
        </w:tc>
      </w:tr>
      <w:tr w14:paraId="3A4F9E1F">
        <w:tblPrEx>
          <w:tblCellMar>
            <w:top w:w="0" w:type="dxa"/>
            <w:left w:w="108" w:type="dxa"/>
            <w:bottom w:w="0" w:type="dxa"/>
            <w:right w:w="108" w:type="dxa"/>
          </w:tblCellMar>
        </w:tblPrEx>
        <w:trPr>
          <w:trHeight w:val="207" w:hRule="atLeast"/>
          <w:jc w:val="center"/>
        </w:trPr>
        <w:tc>
          <w:tcPr>
            <w:tcW w:w="2719" w:type="dxa"/>
            <w:gridSpan w:val="2"/>
            <w:tcBorders>
              <w:top w:val="single" w:color="000000" w:sz="6" w:space="0"/>
              <w:left w:val="single" w:color="000000" w:sz="6" w:space="0"/>
              <w:bottom w:val="single" w:color="000000" w:sz="6" w:space="0"/>
              <w:right w:val="single" w:color="000000" w:sz="6" w:space="0"/>
            </w:tcBorders>
            <w:noWrap w:val="0"/>
            <w:vAlign w:val="center"/>
          </w:tcPr>
          <w:p w14:paraId="26D14A9A">
            <w:pPr>
              <w:spacing w:line="360" w:lineRule="auto"/>
              <w:jc w:val="center"/>
              <w:rPr>
                <w:rFonts w:ascii="宋体" w:hAnsi="宋体" w:cs="宋体"/>
                <w:b/>
                <w:color w:val="000000"/>
                <w:kern w:val="1"/>
                <w:sz w:val="24"/>
                <w:szCs w:val="24"/>
                <w:highlight w:val="none"/>
              </w:rPr>
            </w:pPr>
            <w:r>
              <w:rPr>
                <w:rFonts w:ascii="宋体" w:hAnsi="宋体" w:cs="宋体"/>
                <w:b/>
                <w:color w:val="000000"/>
                <w:kern w:val="1"/>
                <w:sz w:val="24"/>
                <w:szCs w:val="24"/>
                <w:highlight w:val="none"/>
              </w:rPr>
              <w:t>评分因素</w:t>
            </w:r>
          </w:p>
        </w:tc>
        <w:tc>
          <w:tcPr>
            <w:tcW w:w="7121" w:type="dxa"/>
            <w:gridSpan w:val="2"/>
            <w:tcBorders>
              <w:top w:val="single" w:color="000000" w:sz="6" w:space="0"/>
              <w:left w:val="single" w:color="000000" w:sz="6" w:space="0"/>
              <w:bottom w:val="single" w:color="000000" w:sz="6" w:space="0"/>
              <w:right w:val="single" w:color="000000" w:sz="12" w:space="0"/>
            </w:tcBorders>
            <w:noWrap w:val="0"/>
            <w:vAlign w:val="center"/>
          </w:tcPr>
          <w:p w14:paraId="772DF5BA">
            <w:pPr>
              <w:spacing w:line="360" w:lineRule="auto"/>
              <w:jc w:val="center"/>
              <w:rPr>
                <w:rFonts w:ascii="宋体" w:hAnsi="宋体" w:cs="宋体"/>
                <w:b/>
                <w:color w:val="000000"/>
                <w:kern w:val="1"/>
                <w:sz w:val="24"/>
                <w:szCs w:val="24"/>
                <w:highlight w:val="none"/>
              </w:rPr>
            </w:pPr>
            <w:r>
              <w:rPr>
                <w:rFonts w:ascii="宋体" w:hAnsi="宋体" w:cs="宋体"/>
                <w:b/>
                <w:color w:val="000000"/>
                <w:kern w:val="1"/>
                <w:sz w:val="24"/>
                <w:szCs w:val="24"/>
                <w:highlight w:val="none"/>
              </w:rPr>
              <w:t>评分标准</w:t>
            </w:r>
          </w:p>
        </w:tc>
      </w:tr>
      <w:tr w14:paraId="1127807C">
        <w:tblPrEx>
          <w:tblCellMar>
            <w:top w:w="0" w:type="dxa"/>
            <w:left w:w="108" w:type="dxa"/>
            <w:bottom w:w="0" w:type="dxa"/>
            <w:right w:w="108" w:type="dxa"/>
          </w:tblCellMar>
        </w:tblPrEx>
        <w:trPr>
          <w:trHeight w:val="1251" w:hRule="atLeast"/>
          <w:jc w:val="center"/>
        </w:trPr>
        <w:tc>
          <w:tcPr>
            <w:tcW w:w="1044" w:type="dxa"/>
            <w:tcBorders>
              <w:top w:val="single" w:color="000000" w:sz="6" w:space="0"/>
              <w:left w:val="single" w:color="000000" w:sz="4" w:space="0"/>
              <w:bottom w:val="single" w:color="000000" w:sz="6" w:space="0"/>
              <w:right w:val="single" w:color="000000" w:sz="6" w:space="0"/>
            </w:tcBorders>
            <w:noWrap w:val="0"/>
            <w:vAlign w:val="center"/>
          </w:tcPr>
          <w:p w14:paraId="0F863037">
            <w:pPr>
              <w:spacing w:line="360" w:lineRule="auto"/>
              <w:jc w:val="center"/>
              <w:rPr>
                <w:rFonts w:ascii="宋体" w:hAnsi="宋体" w:cs="宋体"/>
                <w:color w:val="000000"/>
                <w:kern w:val="1"/>
                <w:sz w:val="24"/>
                <w:szCs w:val="24"/>
                <w:highlight w:val="none"/>
              </w:rPr>
            </w:pPr>
            <w:r>
              <w:rPr>
                <w:rFonts w:hint="eastAsia" w:ascii="宋体" w:hAnsi="宋体" w:cs="宋体"/>
                <w:color w:val="000000"/>
                <w:kern w:val="1"/>
                <w:sz w:val="24"/>
                <w:szCs w:val="24"/>
                <w:highlight w:val="none"/>
              </w:rPr>
              <w:t>投标报价评分标准</w:t>
            </w:r>
            <w:r>
              <w:rPr>
                <w:rFonts w:ascii="宋体" w:hAnsi="宋体" w:cs="宋体"/>
                <w:color w:val="000000"/>
                <w:kern w:val="1"/>
                <w:sz w:val="24"/>
                <w:szCs w:val="24"/>
                <w:highlight w:val="none"/>
              </w:rPr>
              <w:t>（</w:t>
            </w:r>
            <w:r>
              <w:rPr>
                <w:rFonts w:hint="eastAsia" w:ascii="宋体" w:hAnsi="宋体" w:cs="宋体"/>
                <w:color w:val="000000"/>
                <w:kern w:val="1"/>
                <w:sz w:val="24"/>
                <w:szCs w:val="24"/>
                <w:highlight w:val="none"/>
              </w:rPr>
              <w:t>30</w:t>
            </w:r>
            <w:r>
              <w:rPr>
                <w:rFonts w:ascii="宋体" w:hAnsi="宋体" w:cs="宋体"/>
                <w:color w:val="000000"/>
                <w:kern w:val="1"/>
                <w:sz w:val="24"/>
                <w:szCs w:val="24"/>
                <w:highlight w:val="none"/>
              </w:rPr>
              <w:t>分）</w:t>
            </w:r>
          </w:p>
        </w:tc>
        <w:tc>
          <w:tcPr>
            <w:tcW w:w="1675" w:type="dxa"/>
            <w:tcBorders>
              <w:top w:val="single" w:color="000000" w:sz="6" w:space="0"/>
              <w:left w:val="single" w:color="000000" w:sz="4" w:space="0"/>
              <w:bottom w:val="single" w:color="000000" w:sz="6" w:space="0"/>
              <w:right w:val="single" w:color="000000" w:sz="6" w:space="0"/>
            </w:tcBorders>
            <w:noWrap w:val="0"/>
            <w:vAlign w:val="center"/>
          </w:tcPr>
          <w:p w14:paraId="7942825F">
            <w:pPr>
              <w:spacing w:line="360" w:lineRule="auto"/>
              <w:jc w:val="center"/>
              <w:rPr>
                <w:rFonts w:ascii="宋体" w:hAnsi="宋体" w:cs="宋体"/>
                <w:color w:val="000000"/>
                <w:kern w:val="1"/>
                <w:sz w:val="24"/>
                <w:szCs w:val="24"/>
                <w:highlight w:val="none"/>
              </w:rPr>
            </w:pPr>
            <w:r>
              <w:rPr>
                <w:rFonts w:hint="eastAsia" w:ascii="宋体" w:hAnsi="宋体" w:cs="宋体"/>
                <w:color w:val="000000"/>
                <w:kern w:val="1"/>
                <w:sz w:val="24"/>
                <w:szCs w:val="24"/>
                <w:highlight w:val="none"/>
              </w:rPr>
              <w:t>磋商报价</w:t>
            </w:r>
          </w:p>
        </w:tc>
        <w:tc>
          <w:tcPr>
            <w:tcW w:w="7121" w:type="dxa"/>
            <w:gridSpan w:val="2"/>
            <w:tcBorders>
              <w:top w:val="single" w:color="000000" w:sz="6" w:space="0"/>
              <w:left w:val="single" w:color="000000" w:sz="6" w:space="0"/>
              <w:bottom w:val="single" w:color="000000" w:sz="6" w:space="0"/>
              <w:right w:val="single" w:color="000000" w:sz="12" w:space="0"/>
            </w:tcBorders>
            <w:shd w:val="clear" w:color="auto" w:fill="auto"/>
            <w:noWrap w:val="0"/>
            <w:vAlign w:val="center"/>
          </w:tcPr>
          <w:p w14:paraId="47390903">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firstLineChars="0"/>
              <w:jc w:val="both"/>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投标报价得分：价格分采用低价优先法计算，即满足</w:t>
            </w:r>
            <w:r>
              <w:rPr>
                <w:rFonts w:hint="eastAsia" w:ascii="宋体" w:hAnsi="宋体" w:eastAsia="宋体" w:cs="宋体"/>
                <w:color w:val="auto"/>
                <w:kern w:val="0"/>
                <w:sz w:val="24"/>
                <w:szCs w:val="24"/>
                <w:highlight w:val="none"/>
                <w:lang w:eastAsia="zh-CN"/>
              </w:rPr>
              <w:t>磋商文件</w:t>
            </w:r>
            <w:r>
              <w:rPr>
                <w:rFonts w:hint="eastAsia" w:ascii="宋体" w:hAnsi="宋体" w:eastAsia="宋体" w:cs="宋体"/>
                <w:color w:val="auto"/>
                <w:kern w:val="0"/>
                <w:sz w:val="24"/>
                <w:szCs w:val="24"/>
                <w:highlight w:val="none"/>
              </w:rPr>
              <w:t>要求且投标价格最低的投标报价为评标基准价，得</w:t>
            </w:r>
            <w:r>
              <w:rPr>
                <w:rFonts w:hint="eastAsia" w:ascii="宋体" w:hAnsi="宋体" w:eastAsia="宋体" w:cs="宋体"/>
                <w:color w:val="auto"/>
                <w:kern w:val="0"/>
                <w:sz w:val="24"/>
                <w:szCs w:val="24"/>
                <w:highlight w:val="none"/>
                <w:lang w:val="en-US" w:eastAsia="zh-CN"/>
              </w:rPr>
              <w:t>3</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分，其他供应商的价格分按照下列公式计算：</w:t>
            </w:r>
          </w:p>
          <w:p w14:paraId="7D0E3D4E">
            <w:pPr>
              <w:keepNext w:val="0"/>
              <w:keepLines w:val="0"/>
              <w:pageBreakBefore w:val="0"/>
              <w:widowControl/>
              <w:kinsoku/>
              <w:wordWrap w:val="0"/>
              <w:overflowPunct/>
              <w:topLinePunct/>
              <w:autoSpaceDE/>
              <w:autoSpaceDN/>
              <w:bidi w:val="0"/>
              <w:adjustRightInd w:val="0"/>
              <w:snapToGrid w:val="0"/>
              <w:spacing w:beforeAutospacing="0" w:afterAutospacing="0" w:line="360" w:lineRule="auto"/>
              <w:ind w:left="0" w:leftChars="0" w:right="0" w:rightChars="0" w:firstLine="0" w:firstLineChars="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报价得分=（评标基准价/投标报价）×</w:t>
            </w:r>
            <w:r>
              <w:rPr>
                <w:rFonts w:hint="eastAsia" w:ascii="宋体" w:hAnsi="宋体" w:eastAsia="宋体" w:cs="宋体"/>
                <w:color w:val="auto"/>
                <w:kern w:val="0"/>
                <w:sz w:val="24"/>
                <w:szCs w:val="24"/>
                <w:highlight w:val="none"/>
                <w:lang w:val="en-US" w:eastAsia="zh-CN"/>
              </w:rPr>
              <w:t>3</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(精确到小数点后两位,四舍五入)</w:t>
            </w:r>
          </w:p>
          <w:p w14:paraId="1AF1FCC7">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napToGrid w:val="0"/>
                <w:spacing w:val="11"/>
                <w:kern w:val="2"/>
                <w:sz w:val="24"/>
                <w:szCs w:val="24"/>
                <w:highlight w:val="none"/>
                <w:lang w:val="en-US" w:eastAsia="zh-CN" w:bidi="ar-SA"/>
              </w:rPr>
            </w:pPr>
            <w:r>
              <w:rPr>
                <w:rFonts w:hint="eastAsia" w:ascii="宋体" w:hAnsi="宋体" w:eastAsia="宋体" w:cs="宋体"/>
                <w:sz w:val="24"/>
                <w:szCs w:val="24"/>
                <w:highlight w:val="none"/>
                <w:lang w:bidi="en-US"/>
              </w:rPr>
              <w:t>注：1、</w:t>
            </w:r>
            <w:r>
              <w:rPr>
                <w:rFonts w:hint="eastAsia" w:ascii="宋体" w:hAnsi="宋体" w:eastAsia="宋体" w:cs="宋体"/>
                <w:snapToGrid w:val="0"/>
                <w:spacing w:val="11"/>
                <w:kern w:val="2"/>
                <w:sz w:val="24"/>
                <w:szCs w:val="24"/>
                <w:highlight w:val="none"/>
                <w:lang w:val="en-US" w:eastAsia="zh-CN" w:bidi="ar-SA"/>
              </w:rPr>
              <w:t>促进中小型企业发展，执行财政部、工信部印发的《政府采购促进中小型企业发展暂行办法》，参加政府采购活动的中小企业应当提供《中小企业声明函》并提供证明材料。</w:t>
            </w:r>
          </w:p>
          <w:p w14:paraId="5B2BE624">
            <w:pPr>
              <w:pageBreakBefore w:val="0"/>
              <w:kinsoku/>
              <w:overflowPunct/>
              <w:topLinePunct w:val="0"/>
              <w:bidi w:val="0"/>
              <w:adjustRightInd w:val="0"/>
              <w:snapToGrid w:val="0"/>
              <w:spacing w:beforeAutospacing="0" w:afterAutospacing="0" w:line="360" w:lineRule="auto"/>
              <w:ind w:left="0" w:leftChars="0" w:right="0" w:rightChars="0" w:firstLine="0" w:firstLineChars="0"/>
              <w:rPr>
                <w:rFonts w:hint="eastAsia" w:ascii="宋体" w:hAnsi="宋体" w:eastAsia="宋体" w:cs="宋体"/>
                <w:sz w:val="24"/>
                <w:szCs w:val="24"/>
                <w:highlight w:val="none"/>
                <w:lang w:bidi="en-US"/>
              </w:rPr>
            </w:pPr>
            <w:r>
              <w:rPr>
                <w:rFonts w:hint="eastAsia" w:ascii="宋体" w:hAnsi="宋体" w:eastAsia="宋体" w:cs="宋体"/>
                <w:sz w:val="24"/>
                <w:szCs w:val="24"/>
                <w:highlight w:val="none"/>
                <w:lang w:val="en-US" w:eastAsia="zh-CN" w:bidi="en-US"/>
              </w:rPr>
              <w:t>2</w:t>
            </w:r>
            <w:r>
              <w:rPr>
                <w:rFonts w:hint="eastAsia" w:ascii="宋体" w:hAnsi="宋体" w:eastAsia="宋体" w:cs="宋体"/>
                <w:sz w:val="24"/>
                <w:szCs w:val="24"/>
                <w:highlight w:val="none"/>
                <w:lang w:bidi="en-US"/>
              </w:rPr>
              <w:t>、评标委员会认为</w:t>
            </w:r>
            <w:r>
              <w:rPr>
                <w:rFonts w:hint="eastAsia" w:ascii="宋体" w:hAnsi="宋体" w:eastAsia="宋体" w:cs="宋体"/>
                <w:sz w:val="24"/>
                <w:szCs w:val="24"/>
                <w:highlight w:val="none"/>
                <w:lang w:eastAsia="zh-CN" w:bidi="en-US"/>
              </w:rPr>
              <w:t>投标人</w:t>
            </w:r>
            <w:r>
              <w:rPr>
                <w:rFonts w:hint="eastAsia" w:ascii="宋体" w:hAnsi="宋体" w:eastAsia="宋体" w:cs="宋体"/>
                <w:sz w:val="24"/>
                <w:szCs w:val="24"/>
                <w:highlight w:val="none"/>
                <w:lang w:bidi="en-US"/>
              </w:rPr>
              <w:t>的报价明显低于其他通过符合性审查</w:t>
            </w:r>
            <w:r>
              <w:rPr>
                <w:rFonts w:hint="eastAsia" w:ascii="宋体" w:hAnsi="宋体" w:eastAsia="宋体" w:cs="宋体"/>
                <w:sz w:val="24"/>
                <w:szCs w:val="24"/>
                <w:highlight w:val="none"/>
                <w:lang w:eastAsia="zh-CN" w:bidi="en-US"/>
              </w:rPr>
              <w:t>投标人</w:t>
            </w:r>
            <w:r>
              <w:rPr>
                <w:rFonts w:hint="eastAsia" w:ascii="宋体" w:hAnsi="宋体" w:eastAsia="宋体" w:cs="宋体"/>
                <w:sz w:val="24"/>
                <w:szCs w:val="24"/>
                <w:highlight w:val="none"/>
                <w:lang w:bidi="en-US"/>
              </w:rPr>
              <w:t>的报价，有可能影响产品质量或者不能诚信履约的，应当要求其在评标现场合理的时间内提供书面说明，必要时提交相关证明材料；</w:t>
            </w:r>
            <w:r>
              <w:rPr>
                <w:rFonts w:hint="eastAsia" w:ascii="宋体" w:hAnsi="宋体" w:eastAsia="宋体" w:cs="宋体"/>
                <w:sz w:val="24"/>
                <w:szCs w:val="24"/>
                <w:highlight w:val="none"/>
                <w:lang w:eastAsia="zh-CN" w:bidi="en-US"/>
              </w:rPr>
              <w:t>投标人</w:t>
            </w:r>
            <w:r>
              <w:rPr>
                <w:rFonts w:hint="eastAsia" w:ascii="宋体" w:hAnsi="宋体" w:eastAsia="宋体" w:cs="宋体"/>
                <w:sz w:val="24"/>
                <w:szCs w:val="24"/>
                <w:highlight w:val="none"/>
                <w:lang w:bidi="en-US"/>
              </w:rPr>
              <w:t>不能证明其报价合理性的，评标委员会应当将其作为无效报价处理。</w:t>
            </w:r>
          </w:p>
          <w:p w14:paraId="3FD6C455">
            <w:pPr>
              <w:pStyle w:val="10"/>
              <w:keepNext w:val="0"/>
              <w:keepLines w:val="0"/>
              <w:pageBreakBefore w:val="0"/>
              <w:widowControl/>
              <w:kinsoku/>
              <w:overflowPunct/>
              <w:bidi w:val="0"/>
              <w:adjustRightInd w:val="0"/>
              <w:snapToGrid w:val="0"/>
              <w:spacing w:beforeAutospacing="0" w:afterAutospacing="0" w:line="360" w:lineRule="auto"/>
              <w:ind w:left="0" w:leftChars="0" w:right="0" w:righ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z w:val="24"/>
                <w:szCs w:val="24"/>
                <w:highlight w:val="none"/>
                <w:lang w:val="en-US" w:eastAsia="zh-CN" w:bidi="en-US"/>
              </w:rPr>
              <w:t>3、</w:t>
            </w:r>
            <w:r>
              <w:rPr>
                <w:rFonts w:hint="eastAsia" w:ascii="宋体" w:hAnsi="宋体" w:eastAsia="宋体" w:cs="宋体"/>
                <w:sz w:val="24"/>
                <w:szCs w:val="24"/>
                <w:highlight w:val="none"/>
                <w:lang w:eastAsia="zh-CN" w:bidi="en-US"/>
              </w:rPr>
              <w:t>超过最高限价的报价招标人不予接受，做无效标处理。</w:t>
            </w:r>
          </w:p>
        </w:tc>
      </w:tr>
      <w:tr w14:paraId="1482EDCE">
        <w:tblPrEx>
          <w:tblCellMar>
            <w:top w:w="0" w:type="dxa"/>
            <w:left w:w="108" w:type="dxa"/>
            <w:bottom w:w="0" w:type="dxa"/>
            <w:right w:w="108" w:type="dxa"/>
          </w:tblCellMar>
        </w:tblPrEx>
        <w:trPr>
          <w:trHeight w:val="406" w:hRule="atLeast"/>
          <w:jc w:val="center"/>
        </w:trPr>
        <w:tc>
          <w:tcPr>
            <w:tcW w:w="1044" w:type="dxa"/>
            <w:vMerge w:val="restart"/>
            <w:tcBorders>
              <w:top w:val="single" w:color="000000" w:sz="6" w:space="0"/>
              <w:left w:val="single" w:color="000000" w:sz="6" w:space="0"/>
              <w:right w:val="single" w:color="auto" w:sz="4" w:space="0"/>
            </w:tcBorders>
            <w:noWrap w:val="0"/>
            <w:vAlign w:val="center"/>
          </w:tcPr>
          <w:p w14:paraId="2435CDEB">
            <w:pPr>
              <w:spacing w:line="360" w:lineRule="auto"/>
              <w:jc w:val="center"/>
              <w:rPr>
                <w:rFonts w:ascii="宋体" w:hAnsi="宋体" w:cs="宋体"/>
                <w:color w:val="000000"/>
                <w:spacing w:val="6"/>
                <w:kern w:val="1"/>
                <w:sz w:val="24"/>
                <w:szCs w:val="24"/>
                <w:highlight w:val="none"/>
              </w:rPr>
            </w:pPr>
            <w:r>
              <w:rPr>
                <w:rFonts w:hint="eastAsia" w:ascii="宋体" w:hAnsi="宋体" w:cs="宋体"/>
                <w:color w:val="000000"/>
                <w:spacing w:val="6"/>
                <w:kern w:val="1"/>
                <w:sz w:val="24"/>
                <w:szCs w:val="24"/>
                <w:highlight w:val="none"/>
              </w:rPr>
              <w:t>技术标</w:t>
            </w:r>
          </w:p>
          <w:p w14:paraId="3815F6A5">
            <w:pPr>
              <w:spacing w:line="360" w:lineRule="auto"/>
              <w:rPr>
                <w:rFonts w:ascii="宋体" w:hAnsi="宋体" w:cs="宋体"/>
                <w:color w:val="000000"/>
                <w:spacing w:val="6"/>
                <w:kern w:val="1"/>
                <w:sz w:val="24"/>
                <w:szCs w:val="24"/>
                <w:highlight w:val="none"/>
              </w:rPr>
            </w:pPr>
            <w:r>
              <w:rPr>
                <w:rFonts w:hint="eastAsia" w:ascii="宋体" w:hAnsi="宋体" w:cs="宋体"/>
                <w:color w:val="000000"/>
                <w:spacing w:val="6"/>
                <w:kern w:val="1"/>
                <w:sz w:val="24"/>
                <w:szCs w:val="24"/>
                <w:highlight w:val="none"/>
              </w:rPr>
              <w:t>(50</w:t>
            </w:r>
            <w:r>
              <w:rPr>
                <w:rFonts w:ascii="宋体" w:hAnsi="宋体" w:cs="宋体"/>
                <w:color w:val="000000"/>
                <w:spacing w:val="6"/>
                <w:kern w:val="1"/>
                <w:sz w:val="24"/>
                <w:szCs w:val="24"/>
                <w:highlight w:val="none"/>
              </w:rPr>
              <w:t>分</w:t>
            </w:r>
            <w:r>
              <w:rPr>
                <w:rFonts w:hint="eastAsia" w:ascii="宋体" w:hAnsi="宋体" w:cs="宋体"/>
                <w:color w:val="000000"/>
                <w:spacing w:val="6"/>
                <w:kern w:val="1"/>
                <w:sz w:val="24"/>
                <w:szCs w:val="24"/>
                <w:highlight w:val="none"/>
              </w:rPr>
              <w:t>)</w:t>
            </w:r>
          </w:p>
          <w:p w14:paraId="2459AC9E">
            <w:pPr>
              <w:spacing w:line="360" w:lineRule="auto"/>
              <w:jc w:val="center"/>
              <w:rPr>
                <w:rFonts w:ascii="宋体" w:hAnsi="宋体" w:cs="宋体"/>
                <w:color w:val="000000"/>
                <w:spacing w:val="6"/>
                <w:kern w:val="1"/>
                <w:sz w:val="24"/>
                <w:szCs w:val="24"/>
                <w:highlight w:val="none"/>
              </w:rPr>
            </w:pPr>
          </w:p>
          <w:p w14:paraId="524412CE">
            <w:pPr>
              <w:spacing w:line="360" w:lineRule="auto"/>
              <w:jc w:val="center"/>
              <w:rPr>
                <w:rFonts w:ascii="宋体" w:hAnsi="宋体" w:cs="宋体"/>
                <w:color w:val="000000"/>
                <w:spacing w:val="6"/>
                <w:kern w:val="1"/>
                <w:sz w:val="24"/>
                <w:szCs w:val="24"/>
                <w:highlight w:val="none"/>
              </w:rPr>
            </w:pPr>
          </w:p>
        </w:tc>
        <w:tc>
          <w:tcPr>
            <w:tcW w:w="1675" w:type="dxa"/>
            <w:tcBorders>
              <w:top w:val="single" w:color="auto" w:sz="4" w:space="0"/>
              <w:left w:val="single" w:color="auto" w:sz="4" w:space="0"/>
              <w:bottom w:val="single" w:color="auto" w:sz="4" w:space="0"/>
              <w:right w:val="single" w:color="auto" w:sz="4" w:space="0"/>
            </w:tcBorders>
            <w:noWrap w:val="0"/>
            <w:vAlign w:val="center"/>
          </w:tcPr>
          <w:p w14:paraId="42FCF572">
            <w:pPr>
              <w:spacing w:before="57" w:line="360" w:lineRule="auto"/>
              <w:ind w:right="2"/>
              <w:jc w:val="left"/>
              <w:rPr>
                <w:rFonts w:ascii="宋体" w:hAnsi="宋体" w:cs="宋体"/>
                <w:kern w:val="0"/>
                <w:sz w:val="24"/>
                <w:highlight w:val="none"/>
              </w:rPr>
            </w:pPr>
            <w:r>
              <w:rPr>
                <w:rFonts w:hint="eastAsia" w:ascii="宋体" w:hAnsi="宋体" w:cs="宋体"/>
                <w:kern w:val="0"/>
                <w:sz w:val="24"/>
                <w:highlight w:val="none"/>
              </w:rPr>
              <w:t>技术参数及要求符合情况</w:t>
            </w:r>
          </w:p>
          <w:p w14:paraId="4A1C6C81">
            <w:pPr>
              <w:spacing w:line="360" w:lineRule="auto"/>
              <w:rPr>
                <w:rFonts w:hint="eastAsia" w:ascii="宋体" w:hAnsi="宋体" w:cs="宋体"/>
                <w:color w:val="000000"/>
                <w:kern w:val="0"/>
                <w:sz w:val="24"/>
                <w:szCs w:val="24"/>
                <w:highlight w:val="none"/>
              </w:rPr>
            </w:pPr>
            <w:r>
              <w:rPr>
                <w:rFonts w:hint="eastAsia" w:ascii="宋体" w:hAnsi="宋体" w:cs="宋体"/>
                <w:kern w:val="0"/>
                <w:sz w:val="24"/>
                <w:highlight w:val="none"/>
              </w:rPr>
              <w:t>（</w:t>
            </w:r>
            <w:r>
              <w:rPr>
                <w:rFonts w:hint="eastAsia" w:ascii="宋体" w:hAnsi="宋体" w:cs="宋体"/>
                <w:kern w:val="0"/>
                <w:sz w:val="24"/>
                <w:highlight w:val="none"/>
                <w:lang w:val="en-US" w:eastAsia="zh-CN"/>
              </w:rPr>
              <w:t>13</w:t>
            </w:r>
            <w:r>
              <w:rPr>
                <w:rFonts w:hint="eastAsia" w:ascii="宋体" w:hAnsi="宋体" w:cs="宋体"/>
                <w:kern w:val="0"/>
                <w:sz w:val="24"/>
                <w:highlight w:val="none"/>
              </w:rPr>
              <w:t>分）</w:t>
            </w:r>
          </w:p>
        </w:tc>
        <w:tc>
          <w:tcPr>
            <w:tcW w:w="5985" w:type="dxa"/>
            <w:tcBorders>
              <w:top w:val="single" w:color="000000" w:sz="6" w:space="0"/>
              <w:left w:val="single" w:color="auto" w:sz="4" w:space="0"/>
              <w:bottom w:val="single" w:color="000000" w:sz="6" w:space="0"/>
              <w:right w:val="single" w:color="000000" w:sz="6" w:space="0"/>
            </w:tcBorders>
            <w:noWrap w:val="0"/>
            <w:vAlign w:val="center"/>
          </w:tcPr>
          <w:p w14:paraId="0C084E48">
            <w:pPr>
              <w:keepNext w:val="0"/>
              <w:keepLines w:val="0"/>
              <w:pageBreakBefore w:val="0"/>
              <w:kinsoku/>
              <w:wordWrap/>
              <w:overflowPunct/>
              <w:topLinePunct w:val="0"/>
              <w:autoSpaceDE/>
              <w:autoSpaceDN/>
              <w:bidi w:val="0"/>
              <w:adjustRightInd/>
              <w:spacing w:line="360" w:lineRule="auto"/>
              <w:ind w:firstLine="0" w:firstLineChars="0"/>
              <w:jc w:val="left"/>
              <w:textAlignment w:val="auto"/>
              <w:rPr>
                <w:rFonts w:hint="eastAsia" w:ascii="宋体" w:hAnsi="宋体" w:cs="宋体"/>
                <w:kern w:val="0"/>
                <w:sz w:val="24"/>
                <w:highlight w:val="none"/>
              </w:rPr>
            </w:pPr>
            <w:r>
              <w:rPr>
                <w:rFonts w:hint="eastAsia" w:ascii="宋体" w:hAnsi="宋体" w:cs="宋体"/>
                <w:kern w:val="0"/>
                <w:sz w:val="24"/>
                <w:highlight w:val="none"/>
              </w:rPr>
              <w:t>投标人所提供的所有产品满足招标文件技术参数的，得基础</w:t>
            </w:r>
            <w:r>
              <w:rPr>
                <w:rFonts w:hint="eastAsia" w:ascii="宋体" w:hAnsi="宋体" w:cs="宋体"/>
                <w:kern w:val="0"/>
                <w:sz w:val="24"/>
                <w:highlight w:val="none"/>
                <w:lang w:val="en-US" w:eastAsia="zh-CN"/>
              </w:rPr>
              <w:t>10</w:t>
            </w:r>
            <w:r>
              <w:rPr>
                <w:rFonts w:hint="eastAsia" w:ascii="宋体" w:hAnsi="宋体" w:cs="宋体"/>
                <w:kern w:val="0"/>
                <w:sz w:val="24"/>
                <w:highlight w:val="none"/>
              </w:rPr>
              <w:t>分；投标人所提供的产品</w:t>
            </w:r>
            <w:r>
              <w:rPr>
                <w:rFonts w:hint="eastAsia" w:ascii="宋体" w:hAnsi="宋体" w:cs="宋体"/>
                <w:kern w:val="0"/>
                <w:sz w:val="24"/>
                <w:highlight w:val="none"/>
                <w:lang w:val="en-US" w:eastAsia="zh-CN"/>
              </w:rPr>
              <w:t>优于招标文件技术参数的，</w:t>
            </w:r>
            <w:r>
              <w:rPr>
                <w:rFonts w:hint="eastAsia" w:ascii="宋体" w:hAnsi="宋体" w:cs="宋体"/>
                <w:kern w:val="0"/>
                <w:sz w:val="24"/>
                <w:highlight w:val="none"/>
              </w:rPr>
              <w:t>每有一项</w:t>
            </w:r>
            <w:r>
              <w:rPr>
                <w:rFonts w:hint="eastAsia" w:ascii="宋体" w:hAnsi="宋体" w:cs="宋体"/>
                <w:kern w:val="0"/>
                <w:sz w:val="24"/>
                <w:highlight w:val="none"/>
                <w:lang w:val="en-US" w:eastAsia="zh-CN"/>
              </w:rPr>
              <w:t>加1</w:t>
            </w:r>
            <w:r>
              <w:rPr>
                <w:rFonts w:hint="eastAsia" w:ascii="宋体" w:hAnsi="宋体" w:cs="宋体"/>
                <w:kern w:val="0"/>
                <w:sz w:val="24"/>
                <w:highlight w:val="none"/>
              </w:rPr>
              <w:t>分，</w:t>
            </w:r>
            <w:r>
              <w:rPr>
                <w:rFonts w:hint="eastAsia" w:ascii="宋体" w:hAnsi="宋体" w:cs="宋体"/>
                <w:kern w:val="0"/>
                <w:sz w:val="24"/>
                <w:highlight w:val="none"/>
                <w:lang w:val="en-US" w:eastAsia="zh-CN"/>
              </w:rPr>
              <w:t>最多加3分</w:t>
            </w:r>
            <w:r>
              <w:rPr>
                <w:rFonts w:hint="eastAsia" w:ascii="宋体" w:hAnsi="宋体" w:cs="宋体"/>
                <w:kern w:val="0"/>
                <w:sz w:val="24"/>
                <w:highlight w:val="none"/>
              </w:rPr>
              <w:t>；</w:t>
            </w:r>
          </w:p>
          <w:p w14:paraId="5D77CCEA">
            <w:pPr>
              <w:keepNext w:val="0"/>
              <w:keepLines w:val="0"/>
              <w:pageBreakBefore w:val="0"/>
              <w:kinsoku/>
              <w:wordWrap/>
              <w:overflowPunct/>
              <w:topLinePunct w:val="0"/>
              <w:autoSpaceDE/>
              <w:autoSpaceDN/>
              <w:bidi w:val="0"/>
              <w:adjustRightInd/>
              <w:spacing w:line="360" w:lineRule="auto"/>
              <w:ind w:firstLine="0" w:firstLineChars="0"/>
              <w:jc w:val="left"/>
              <w:textAlignment w:val="auto"/>
              <w:rPr>
                <w:rFonts w:hint="eastAsia" w:ascii="宋体" w:hAnsi="宋体" w:cs="宋体"/>
                <w:color w:val="000000"/>
                <w:kern w:val="0"/>
                <w:sz w:val="24"/>
                <w:szCs w:val="24"/>
                <w:highlight w:val="none"/>
              </w:rPr>
            </w:pPr>
            <w:r>
              <w:rPr>
                <w:rFonts w:hint="eastAsia" w:ascii="宋体" w:hAnsi="宋体" w:cs="宋体"/>
                <w:kern w:val="0"/>
                <w:sz w:val="24"/>
                <w:highlight w:val="none"/>
                <w:lang w:val="en-US" w:eastAsia="zh-CN"/>
              </w:rPr>
              <w:t>备注：供应商必须如实填报技术参数偏离表，并提供相关技术支持材料，优于招标文件技术参数的需提供相关证明文件，对于提供虚假证明材料的供应商，将按废标处理，且列入不诚信名单。</w:t>
            </w:r>
          </w:p>
        </w:tc>
        <w:tc>
          <w:tcPr>
            <w:tcW w:w="1136" w:type="dxa"/>
            <w:tcBorders>
              <w:top w:val="single" w:color="000000" w:sz="6" w:space="0"/>
              <w:left w:val="single" w:color="000000" w:sz="6" w:space="0"/>
              <w:bottom w:val="single" w:color="000000" w:sz="6" w:space="0"/>
              <w:right w:val="single" w:color="000000" w:sz="12" w:space="0"/>
            </w:tcBorders>
            <w:noWrap w:val="0"/>
            <w:vAlign w:val="center"/>
          </w:tcPr>
          <w:p w14:paraId="64DABA01">
            <w:pPr>
              <w:spacing w:line="360" w:lineRule="auto"/>
              <w:jc w:val="center"/>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13</w:t>
            </w:r>
            <w:r>
              <w:rPr>
                <w:rFonts w:hint="eastAsia" w:ascii="宋体" w:hAnsi="宋体" w:cs="宋体"/>
                <w:color w:val="000000"/>
                <w:kern w:val="0"/>
                <w:sz w:val="24"/>
                <w:szCs w:val="24"/>
                <w:highlight w:val="none"/>
              </w:rPr>
              <w:t>分</w:t>
            </w:r>
          </w:p>
        </w:tc>
      </w:tr>
      <w:tr w14:paraId="42CE21E0">
        <w:tblPrEx>
          <w:tblCellMar>
            <w:top w:w="0" w:type="dxa"/>
            <w:left w:w="108" w:type="dxa"/>
            <w:bottom w:w="0" w:type="dxa"/>
            <w:right w:w="108" w:type="dxa"/>
          </w:tblCellMar>
        </w:tblPrEx>
        <w:trPr>
          <w:trHeight w:val="406" w:hRule="atLeast"/>
          <w:jc w:val="center"/>
        </w:trPr>
        <w:tc>
          <w:tcPr>
            <w:tcW w:w="1044" w:type="dxa"/>
            <w:vMerge w:val="continue"/>
            <w:tcBorders>
              <w:left w:val="single" w:color="000000" w:sz="6" w:space="0"/>
              <w:right w:val="single" w:color="auto" w:sz="4" w:space="0"/>
            </w:tcBorders>
            <w:noWrap w:val="0"/>
            <w:vAlign w:val="top"/>
          </w:tcPr>
          <w:p w14:paraId="0715C3AE">
            <w:pPr>
              <w:spacing w:line="360" w:lineRule="auto"/>
              <w:jc w:val="left"/>
              <w:rPr>
                <w:rFonts w:ascii="宋体" w:hAnsi="宋体" w:cs="宋体"/>
                <w:color w:val="000000"/>
                <w:kern w:val="1"/>
                <w:sz w:val="24"/>
                <w:szCs w:val="24"/>
                <w:highlight w:val="none"/>
              </w:rPr>
            </w:pPr>
          </w:p>
        </w:tc>
        <w:tc>
          <w:tcPr>
            <w:tcW w:w="1675" w:type="dxa"/>
            <w:tcBorders>
              <w:top w:val="single" w:color="auto" w:sz="4" w:space="0"/>
              <w:left w:val="single" w:color="auto" w:sz="4" w:space="0"/>
              <w:bottom w:val="single" w:color="auto" w:sz="4" w:space="0"/>
              <w:right w:val="single" w:color="auto" w:sz="4" w:space="0"/>
            </w:tcBorders>
            <w:noWrap w:val="0"/>
            <w:vAlign w:val="center"/>
          </w:tcPr>
          <w:p w14:paraId="53A40C36">
            <w:pPr>
              <w:pageBreakBefore w:val="0"/>
              <w:kinsoku/>
              <w:wordWrap/>
              <w:overflowPunct/>
              <w:topLinePunct w:val="0"/>
              <w:bidi w:val="0"/>
              <w:adjustRightInd w:val="0"/>
              <w:snapToGrid w:val="0"/>
              <w:spacing w:beforeAutospacing="0" w:afterAutospacing="0" w:line="360" w:lineRule="auto"/>
              <w:ind w:left="2" w:leftChars="0" w:right="0" w:rightChars="0" w:hanging="2" w:hangingChars="1"/>
              <w:jc w:val="center"/>
              <w:rPr>
                <w:rFonts w:hint="eastAsia" w:ascii="宋体" w:hAnsi="宋体" w:cs="宋体"/>
                <w:color w:val="000000"/>
                <w:kern w:val="0"/>
                <w:sz w:val="24"/>
                <w:szCs w:val="24"/>
                <w:highlight w:val="none"/>
              </w:rPr>
            </w:pPr>
            <w:r>
              <w:rPr>
                <w:rFonts w:hint="eastAsia" w:ascii="宋体" w:hAnsi="宋体" w:eastAsia="宋体" w:cs="宋体"/>
                <w:b w:val="0"/>
                <w:bCs w:val="0"/>
                <w:snapToGrid w:val="0"/>
                <w:kern w:val="2"/>
                <w:sz w:val="24"/>
                <w:szCs w:val="24"/>
                <w:highlight w:val="none"/>
                <w:lang w:val="en-US" w:eastAsia="zh-CN"/>
              </w:rPr>
              <w:t>人员及培训方案（</w:t>
            </w:r>
            <w:r>
              <w:rPr>
                <w:rFonts w:hint="eastAsia" w:ascii="宋体" w:hAnsi="宋体" w:cs="宋体"/>
                <w:b w:val="0"/>
                <w:bCs w:val="0"/>
                <w:snapToGrid w:val="0"/>
                <w:kern w:val="2"/>
                <w:sz w:val="24"/>
                <w:szCs w:val="24"/>
                <w:highlight w:val="none"/>
                <w:lang w:val="en-US" w:eastAsia="zh-CN"/>
              </w:rPr>
              <w:t>6</w:t>
            </w:r>
            <w:r>
              <w:rPr>
                <w:rFonts w:hint="eastAsia" w:ascii="宋体" w:hAnsi="宋体" w:eastAsia="宋体" w:cs="宋体"/>
                <w:b w:val="0"/>
                <w:bCs w:val="0"/>
                <w:snapToGrid w:val="0"/>
                <w:kern w:val="2"/>
                <w:sz w:val="24"/>
                <w:szCs w:val="24"/>
                <w:highlight w:val="none"/>
                <w:lang w:val="en-US" w:eastAsia="zh-CN"/>
              </w:rPr>
              <w:t>分）</w:t>
            </w:r>
          </w:p>
        </w:tc>
        <w:tc>
          <w:tcPr>
            <w:tcW w:w="5985" w:type="dxa"/>
            <w:tcBorders>
              <w:top w:val="single" w:color="000000" w:sz="6" w:space="0"/>
              <w:left w:val="single" w:color="auto" w:sz="4" w:space="0"/>
              <w:bottom w:val="single" w:color="000000" w:sz="6" w:space="0"/>
              <w:right w:val="single" w:color="000000" w:sz="6" w:space="0"/>
            </w:tcBorders>
            <w:noWrap w:val="0"/>
            <w:vAlign w:val="center"/>
          </w:tcPr>
          <w:p w14:paraId="073424C0">
            <w:pPr>
              <w:pageBreakBefore w:val="0"/>
              <w:kinsoku/>
              <w:wordWrap/>
              <w:overflowPunct/>
              <w:topLinePunct w:val="0"/>
              <w:bidi w:val="0"/>
              <w:adjustRightInd w:val="0"/>
              <w:snapToGrid w:val="0"/>
              <w:spacing w:beforeAutospacing="0" w:afterAutospacing="0" w:line="360" w:lineRule="auto"/>
              <w:ind w:left="2" w:leftChars="0" w:right="0" w:rightChars="0" w:hanging="2" w:hangingChars="1"/>
              <w:jc w:val="both"/>
              <w:rPr>
                <w:rFonts w:hint="eastAsia" w:ascii="宋体" w:hAnsi="宋体" w:eastAsia="宋体" w:cs="宋体"/>
                <w:b w:val="0"/>
                <w:bCs w:val="0"/>
                <w:snapToGrid w:val="0"/>
                <w:kern w:val="2"/>
                <w:sz w:val="24"/>
                <w:szCs w:val="24"/>
                <w:highlight w:val="none"/>
                <w:lang w:val="en-US" w:eastAsia="zh-CN"/>
              </w:rPr>
            </w:pPr>
            <w:r>
              <w:rPr>
                <w:rFonts w:hint="eastAsia" w:ascii="宋体" w:hAnsi="宋体" w:eastAsia="宋体" w:cs="宋体"/>
                <w:b w:val="0"/>
                <w:bCs w:val="0"/>
                <w:snapToGrid w:val="0"/>
                <w:kern w:val="2"/>
                <w:sz w:val="24"/>
                <w:szCs w:val="24"/>
                <w:highlight w:val="none"/>
                <w:lang w:val="en-US" w:eastAsia="zh-CN"/>
              </w:rPr>
              <w:t>能够提供详细、科学的培训方案，人员安排合理，管理机构健全，培训方案得当。</w:t>
            </w:r>
          </w:p>
          <w:p w14:paraId="3C85758A">
            <w:pPr>
              <w:spacing w:line="360" w:lineRule="auto"/>
              <w:jc w:val="left"/>
              <w:rPr>
                <w:rFonts w:ascii="宋体" w:hAnsi="宋体" w:cs="宋体"/>
                <w:sz w:val="24"/>
                <w:szCs w:val="24"/>
                <w:highlight w:val="none"/>
              </w:rPr>
            </w:pPr>
            <w:r>
              <w:rPr>
                <w:rFonts w:hint="eastAsia" w:ascii="宋体" w:hAnsi="宋体" w:cs="宋体"/>
                <w:sz w:val="24"/>
                <w:szCs w:val="24"/>
                <w:highlight w:val="none"/>
                <w:lang w:eastAsia="zh-CN"/>
              </w:rPr>
              <w:t>供应商</w:t>
            </w:r>
            <w:r>
              <w:rPr>
                <w:rFonts w:hint="eastAsia" w:ascii="宋体" w:hAnsi="宋体" w:cs="宋体"/>
                <w:sz w:val="24"/>
                <w:szCs w:val="24"/>
                <w:highlight w:val="none"/>
              </w:rPr>
              <w:t>提供的</w:t>
            </w:r>
            <w:r>
              <w:rPr>
                <w:rFonts w:hint="eastAsia" w:ascii="宋体" w:hAnsi="宋体" w:eastAsia="宋体" w:cs="宋体"/>
                <w:b w:val="0"/>
                <w:bCs w:val="0"/>
                <w:snapToGrid w:val="0"/>
                <w:kern w:val="2"/>
                <w:sz w:val="24"/>
                <w:szCs w:val="24"/>
                <w:highlight w:val="none"/>
                <w:lang w:val="en-US" w:eastAsia="zh-CN"/>
              </w:rPr>
              <w:t>人员及培训方案</w:t>
            </w:r>
            <w:r>
              <w:rPr>
                <w:rFonts w:hint="eastAsia" w:ascii="宋体" w:hAnsi="宋体" w:cs="仿宋"/>
                <w:sz w:val="24"/>
                <w:szCs w:val="24"/>
                <w:highlight w:val="none"/>
              </w:rPr>
              <w:t>便于实施、具有针对性、完善程度高得</w:t>
            </w:r>
            <w:r>
              <w:rPr>
                <w:rFonts w:hint="eastAsia" w:ascii="宋体" w:hAnsi="宋体" w:cs="仿宋"/>
                <w:sz w:val="24"/>
                <w:szCs w:val="24"/>
                <w:highlight w:val="none"/>
                <w:lang w:val="en-US" w:eastAsia="zh-CN"/>
              </w:rPr>
              <w:t>4</w:t>
            </w:r>
            <w:r>
              <w:rPr>
                <w:rFonts w:hint="eastAsia" w:ascii="宋体" w:hAnsi="宋体" w:cs="宋体"/>
                <w:kern w:val="0"/>
                <w:sz w:val="24"/>
                <w:highlight w:val="none"/>
              </w:rPr>
              <w:t>～</w:t>
            </w:r>
            <w:r>
              <w:rPr>
                <w:rFonts w:hint="eastAsia" w:ascii="宋体" w:hAnsi="宋体" w:cs="宋体"/>
                <w:kern w:val="0"/>
                <w:sz w:val="24"/>
                <w:highlight w:val="none"/>
                <w:lang w:val="en-US" w:eastAsia="zh-CN"/>
              </w:rPr>
              <w:t>6</w:t>
            </w:r>
            <w:r>
              <w:rPr>
                <w:rFonts w:hint="eastAsia" w:ascii="宋体" w:hAnsi="宋体" w:cs="仿宋"/>
                <w:sz w:val="24"/>
                <w:szCs w:val="24"/>
                <w:highlight w:val="none"/>
              </w:rPr>
              <w:t>分；</w:t>
            </w:r>
          </w:p>
          <w:p w14:paraId="002AAE57">
            <w:pPr>
              <w:spacing w:line="360" w:lineRule="auto"/>
              <w:jc w:val="left"/>
              <w:rPr>
                <w:rFonts w:ascii="宋体" w:hAnsi="宋体" w:cs="仿宋"/>
                <w:sz w:val="24"/>
                <w:szCs w:val="24"/>
                <w:highlight w:val="none"/>
              </w:rPr>
            </w:pPr>
            <w:r>
              <w:rPr>
                <w:rFonts w:hint="eastAsia" w:ascii="宋体" w:hAnsi="宋体" w:cs="宋体"/>
                <w:sz w:val="24"/>
                <w:szCs w:val="24"/>
                <w:highlight w:val="none"/>
                <w:lang w:eastAsia="zh-CN"/>
              </w:rPr>
              <w:t>供应商</w:t>
            </w:r>
            <w:r>
              <w:rPr>
                <w:rFonts w:hint="eastAsia" w:ascii="宋体" w:hAnsi="宋体" w:cs="宋体"/>
                <w:sz w:val="24"/>
                <w:szCs w:val="24"/>
                <w:highlight w:val="none"/>
              </w:rPr>
              <w:t>提供的</w:t>
            </w:r>
            <w:r>
              <w:rPr>
                <w:rFonts w:hint="eastAsia" w:ascii="宋体" w:hAnsi="宋体" w:eastAsia="宋体" w:cs="宋体"/>
                <w:b w:val="0"/>
                <w:bCs w:val="0"/>
                <w:snapToGrid w:val="0"/>
                <w:kern w:val="2"/>
                <w:sz w:val="24"/>
                <w:szCs w:val="24"/>
                <w:highlight w:val="none"/>
                <w:lang w:val="en-US" w:eastAsia="zh-CN"/>
              </w:rPr>
              <w:t>人员及培训方案</w:t>
            </w:r>
            <w:r>
              <w:rPr>
                <w:rFonts w:hint="eastAsia" w:ascii="宋体" w:hAnsi="宋体" w:cs="仿宋"/>
                <w:sz w:val="24"/>
                <w:szCs w:val="24"/>
                <w:highlight w:val="none"/>
              </w:rPr>
              <w:t>合理便于实施、但完善程度一般不够详尽的得</w:t>
            </w:r>
            <w:r>
              <w:rPr>
                <w:rFonts w:hint="eastAsia" w:ascii="宋体" w:hAnsi="宋体" w:cs="仿宋"/>
                <w:sz w:val="24"/>
                <w:szCs w:val="24"/>
                <w:highlight w:val="none"/>
                <w:lang w:val="en-US" w:eastAsia="zh-CN"/>
              </w:rPr>
              <w:t>2</w:t>
            </w:r>
            <w:r>
              <w:rPr>
                <w:rFonts w:hint="eastAsia" w:ascii="宋体" w:hAnsi="宋体" w:cs="宋体"/>
                <w:kern w:val="0"/>
                <w:sz w:val="24"/>
                <w:highlight w:val="none"/>
              </w:rPr>
              <w:t>～</w:t>
            </w:r>
            <w:r>
              <w:rPr>
                <w:rFonts w:hint="eastAsia" w:ascii="宋体" w:hAnsi="宋体" w:cs="仿宋"/>
                <w:sz w:val="24"/>
                <w:szCs w:val="24"/>
                <w:highlight w:val="none"/>
                <w:lang w:val="en-US" w:eastAsia="zh-CN"/>
              </w:rPr>
              <w:t>3</w:t>
            </w:r>
            <w:r>
              <w:rPr>
                <w:rFonts w:hint="eastAsia" w:ascii="宋体" w:hAnsi="宋体" w:cs="仿宋"/>
                <w:sz w:val="24"/>
                <w:szCs w:val="24"/>
                <w:highlight w:val="none"/>
              </w:rPr>
              <w:t xml:space="preserve"> 分；</w:t>
            </w:r>
          </w:p>
          <w:p w14:paraId="50CA4D16">
            <w:pPr>
              <w:spacing w:line="360" w:lineRule="auto"/>
              <w:rPr>
                <w:rFonts w:hint="eastAsia" w:ascii="宋体" w:hAnsi="宋体" w:cs="宋体"/>
                <w:color w:val="000000"/>
                <w:kern w:val="0"/>
                <w:sz w:val="24"/>
                <w:szCs w:val="24"/>
                <w:highlight w:val="none"/>
              </w:rPr>
            </w:pPr>
            <w:r>
              <w:rPr>
                <w:rFonts w:hint="eastAsia" w:ascii="宋体" w:hAnsi="宋体" w:cs="仿宋"/>
                <w:sz w:val="24"/>
                <w:szCs w:val="24"/>
                <w:highlight w:val="none"/>
                <w:lang w:eastAsia="zh-CN"/>
              </w:rPr>
              <w:t>供应商</w:t>
            </w:r>
            <w:r>
              <w:rPr>
                <w:rFonts w:hint="eastAsia" w:ascii="宋体" w:hAnsi="宋体" w:cs="仿宋"/>
                <w:sz w:val="24"/>
                <w:szCs w:val="24"/>
                <w:highlight w:val="none"/>
              </w:rPr>
              <w:t>提供的</w:t>
            </w:r>
            <w:r>
              <w:rPr>
                <w:rFonts w:hint="eastAsia" w:ascii="宋体" w:hAnsi="宋体" w:eastAsia="宋体" w:cs="宋体"/>
                <w:b w:val="0"/>
                <w:bCs w:val="0"/>
                <w:snapToGrid w:val="0"/>
                <w:kern w:val="2"/>
                <w:sz w:val="24"/>
                <w:szCs w:val="24"/>
                <w:highlight w:val="none"/>
                <w:lang w:val="en-US" w:eastAsia="zh-CN"/>
              </w:rPr>
              <w:t>人员及培训方案</w:t>
            </w:r>
            <w:r>
              <w:rPr>
                <w:rFonts w:hint="eastAsia" w:ascii="宋体" w:hAnsi="宋体" w:cs="仿宋"/>
                <w:sz w:val="24"/>
                <w:szCs w:val="24"/>
                <w:highlight w:val="none"/>
              </w:rPr>
              <w:t>合理性一般，不便于实施，完善程度一般不够详尽的得</w:t>
            </w:r>
            <w:r>
              <w:rPr>
                <w:rFonts w:hint="eastAsia" w:ascii="宋体" w:hAnsi="宋体" w:cs="仿宋"/>
                <w:sz w:val="24"/>
                <w:szCs w:val="24"/>
                <w:highlight w:val="none"/>
                <w:lang w:val="en-US" w:eastAsia="zh-CN"/>
              </w:rPr>
              <w:t>0</w:t>
            </w:r>
            <w:r>
              <w:rPr>
                <w:rFonts w:hint="eastAsia" w:ascii="宋体" w:hAnsi="宋体" w:cs="宋体"/>
                <w:kern w:val="0"/>
                <w:sz w:val="24"/>
                <w:highlight w:val="none"/>
              </w:rPr>
              <w:t>～</w:t>
            </w:r>
            <w:r>
              <w:rPr>
                <w:rFonts w:hint="eastAsia" w:ascii="宋体" w:hAnsi="宋体" w:cs="仿宋"/>
                <w:sz w:val="24"/>
                <w:szCs w:val="24"/>
                <w:highlight w:val="none"/>
                <w:lang w:val="en-US" w:eastAsia="zh-CN"/>
              </w:rPr>
              <w:t>1</w:t>
            </w:r>
            <w:r>
              <w:rPr>
                <w:rFonts w:hint="eastAsia" w:ascii="宋体" w:hAnsi="宋体" w:cs="仿宋"/>
                <w:sz w:val="24"/>
                <w:szCs w:val="24"/>
                <w:highlight w:val="none"/>
              </w:rPr>
              <w:t>分。</w:t>
            </w:r>
          </w:p>
        </w:tc>
        <w:tc>
          <w:tcPr>
            <w:tcW w:w="1136" w:type="dxa"/>
            <w:tcBorders>
              <w:top w:val="single" w:color="000000" w:sz="6" w:space="0"/>
              <w:left w:val="single" w:color="000000" w:sz="6" w:space="0"/>
              <w:bottom w:val="single" w:color="000000" w:sz="6" w:space="0"/>
              <w:right w:val="single" w:color="000000" w:sz="12" w:space="0"/>
            </w:tcBorders>
            <w:noWrap w:val="0"/>
            <w:vAlign w:val="center"/>
          </w:tcPr>
          <w:p w14:paraId="1506C21C">
            <w:pPr>
              <w:spacing w:line="360" w:lineRule="auto"/>
              <w:jc w:val="center"/>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6</w:t>
            </w:r>
            <w:r>
              <w:rPr>
                <w:rFonts w:hint="eastAsia" w:ascii="宋体" w:hAnsi="宋体" w:cs="宋体"/>
                <w:color w:val="000000"/>
                <w:kern w:val="0"/>
                <w:sz w:val="24"/>
                <w:szCs w:val="24"/>
                <w:highlight w:val="none"/>
              </w:rPr>
              <w:t>分</w:t>
            </w:r>
          </w:p>
        </w:tc>
      </w:tr>
      <w:tr w14:paraId="43CAA463">
        <w:tblPrEx>
          <w:tblCellMar>
            <w:top w:w="0" w:type="dxa"/>
            <w:left w:w="108" w:type="dxa"/>
            <w:bottom w:w="0" w:type="dxa"/>
            <w:right w:w="108" w:type="dxa"/>
          </w:tblCellMar>
        </w:tblPrEx>
        <w:trPr>
          <w:trHeight w:val="363" w:hRule="atLeast"/>
          <w:jc w:val="center"/>
        </w:trPr>
        <w:tc>
          <w:tcPr>
            <w:tcW w:w="1044" w:type="dxa"/>
            <w:vMerge w:val="continue"/>
            <w:tcBorders>
              <w:left w:val="single" w:color="000000" w:sz="6" w:space="0"/>
              <w:right w:val="single" w:color="auto" w:sz="4" w:space="0"/>
            </w:tcBorders>
            <w:noWrap w:val="0"/>
            <w:vAlign w:val="top"/>
          </w:tcPr>
          <w:p w14:paraId="3E1C8FAD">
            <w:pPr>
              <w:spacing w:line="360" w:lineRule="auto"/>
              <w:jc w:val="left"/>
              <w:rPr>
                <w:rFonts w:ascii="宋体" w:hAnsi="宋体" w:cs="宋体"/>
                <w:color w:val="000000"/>
                <w:kern w:val="1"/>
                <w:sz w:val="24"/>
                <w:szCs w:val="24"/>
                <w:highlight w:val="none"/>
              </w:rPr>
            </w:pPr>
          </w:p>
        </w:tc>
        <w:tc>
          <w:tcPr>
            <w:tcW w:w="1675" w:type="dxa"/>
            <w:tcBorders>
              <w:top w:val="single" w:color="auto" w:sz="4" w:space="0"/>
              <w:left w:val="single" w:color="auto" w:sz="4" w:space="0"/>
              <w:bottom w:val="single" w:color="auto" w:sz="4" w:space="0"/>
              <w:right w:val="single" w:color="auto" w:sz="4" w:space="0"/>
            </w:tcBorders>
            <w:noWrap w:val="0"/>
            <w:vAlign w:val="center"/>
          </w:tcPr>
          <w:p w14:paraId="1469031E">
            <w:pPr>
              <w:spacing w:before="57" w:line="360" w:lineRule="auto"/>
              <w:ind w:right="2"/>
              <w:jc w:val="left"/>
              <w:rPr>
                <w:rFonts w:ascii="宋体" w:hAnsi="宋体" w:cs="宋体"/>
                <w:kern w:val="0"/>
                <w:sz w:val="24"/>
                <w:highlight w:val="none"/>
              </w:rPr>
            </w:pPr>
            <w:r>
              <w:rPr>
                <w:rFonts w:hint="eastAsia" w:ascii="宋体" w:hAnsi="宋体" w:cs="宋体"/>
                <w:kern w:val="0"/>
                <w:sz w:val="24"/>
                <w:highlight w:val="none"/>
                <w:lang w:val="en-US" w:eastAsia="zh-CN"/>
              </w:rPr>
              <w:t>供货</w:t>
            </w:r>
            <w:r>
              <w:rPr>
                <w:rFonts w:hint="eastAsia" w:ascii="宋体" w:hAnsi="宋体" w:cs="宋体"/>
                <w:kern w:val="0"/>
                <w:sz w:val="24"/>
                <w:highlight w:val="none"/>
              </w:rPr>
              <w:t>方案</w:t>
            </w:r>
          </w:p>
          <w:p w14:paraId="797893CF">
            <w:pPr>
              <w:spacing w:before="57" w:line="360" w:lineRule="auto"/>
              <w:ind w:right="2"/>
              <w:jc w:val="left"/>
              <w:rPr>
                <w:rFonts w:hint="eastAsia" w:ascii="宋体" w:hAnsi="宋体" w:cs="宋体"/>
                <w:color w:val="000000"/>
                <w:kern w:val="0"/>
                <w:sz w:val="24"/>
                <w:szCs w:val="24"/>
                <w:highlight w:val="none"/>
              </w:rPr>
            </w:pPr>
            <w:r>
              <w:rPr>
                <w:rFonts w:hint="eastAsia" w:ascii="宋体" w:hAnsi="宋体" w:cs="宋体"/>
                <w:kern w:val="0"/>
                <w:sz w:val="24"/>
                <w:highlight w:val="none"/>
              </w:rPr>
              <w:t>（10分）</w:t>
            </w:r>
          </w:p>
        </w:tc>
        <w:tc>
          <w:tcPr>
            <w:tcW w:w="5985" w:type="dxa"/>
            <w:tcBorders>
              <w:top w:val="single" w:color="000000" w:sz="6" w:space="0"/>
              <w:left w:val="single" w:color="auto" w:sz="4" w:space="0"/>
              <w:bottom w:val="single" w:color="000000" w:sz="6" w:space="0"/>
              <w:right w:val="single" w:color="000000" w:sz="6" w:space="0"/>
            </w:tcBorders>
            <w:noWrap w:val="0"/>
            <w:vAlign w:val="center"/>
          </w:tcPr>
          <w:p w14:paraId="417B4CE7">
            <w:pPr>
              <w:spacing w:before="57" w:line="360" w:lineRule="auto"/>
              <w:ind w:right="2"/>
              <w:jc w:val="left"/>
              <w:rPr>
                <w:rFonts w:hint="eastAsia" w:ascii="宋体" w:hAnsi="宋体" w:cs="宋体"/>
                <w:color w:val="000000"/>
                <w:kern w:val="0"/>
                <w:sz w:val="24"/>
                <w:szCs w:val="24"/>
                <w:highlight w:val="none"/>
              </w:rPr>
            </w:pPr>
            <w:r>
              <w:rPr>
                <w:rFonts w:hint="eastAsia" w:ascii="宋体" w:hAnsi="宋体" w:cs="宋体"/>
                <w:kern w:val="0"/>
                <w:sz w:val="24"/>
                <w:highlight w:val="none"/>
              </w:rPr>
              <w:t>根据投标人提供的项目</w:t>
            </w:r>
            <w:r>
              <w:rPr>
                <w:rFonts w:hint="eastAsia" w:ascii="宋体" w:hAnsi="宋体" w:cs="宋体"/>
                <w:kern w:val="0"/>
                <w:sz w:val="24"/>
                <w:highlight w:val="none"/>
                <w:lang w:val="en-US" w:eastAsia="zh-CN"/>
              </w:rPr>
              <w:t>供货</w:t>
            </w:r>
            <w:r>
              <w:rPr>
                <w:rFonts w:hint="eastAsia" w:ascii="宋体" w:hAnsi="宋体" w:cs="宋体"/>
                <w:kern w:val="0"/>
                <w:sz w:val="24"/>
                <w:highlight w:val="none"/>
              </w:rPr>
              <w:t>方案，保障措施、技术支持承诺，进度计划与措施，人员投入等方面，对安装方案的完整性、合理性时效性进行综合评价，优秀得7～10分，良得4～6分，一般得1～3分，没有不得分。</w:t>
            </w:r>
          </w:p>
        </w:tc>
        <w:tc>
          <w:tcPr>
            <w:tcW w:w="1136" w:type="dxa"/>
            <w:tcBorders>
              <w:top w:val="single" w:color="000000" w:sz="6" w:space="0"/>
              <w:left w:val="single" w:color="000000" w:sz="6" w:space="0"/>
              <w:bottom w:val="single" w:color="000000" w:sz="6" w:space="0"/>
              <w:right w:val="single" w:color="000000" w:sz="12" w:space="0"/>
            </w:tcBorders>
            <w:noWrap w:val="0"/>
            <w:vAlign w:val="center"/>
          </w:tcPr>
          <w:p w14:paraId="20A552D6">
            <w:pPr>
              <w:spacing w:line="360" w:lineRule="auto"/>
              <w:jc w:val="center"/>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10</w:t>
            </w:r>
            <w:r>
              <w:rPr>
                <w:rFonts w:hint="eastAsia" w:ascii="宋体" w:hAnsi="宋体" w:cs="宋体"/>
                <w:color w:val="000000"/>
                <w:kern w:val="0"/>
                <w:sz w:val="24"/>
                <w:szCs w:val="24"/>
                <w:highlight w:val="none"/>
              </w:rPr>
              <w:t>分</w:t>
            </w:r>
          </w:p>
        </w:tc>
      </w:tr>
      <w:tr w14:paraId="55892E87">
        <w:tblPrEx>
          <w:tblCellMar>
            <w:top w:w="0" w:type="dxa"/>
            <w:left w:w="108" w:type="dxa"/>
            <w:bottom w:w="0" w:type="dxa"/>
            <w:right w:w="108" w:type="dxa"/>
          </w:tblCellMar>
        </w:tblPrEx>
        <w:trPr>
          <w:trHeight w:val="349" w:hRule="atLeast"/>
          <w:jc w:val="center"/>
        </w:trPr>
        <w:tc>
          <w:tcPr>
            <w:tcW w:w="1044" w:type="dxa"/>
            <w:vMerge w:val="continue"/>
            <w:tcBorders>
              <w:left w:val="single" w:color="000000" w:sz="6" w:space="0"/>
              <w:right w:val="single" w:color="auto" w:sz="4" w:space="0"/>
            </w:tcBorders>
            <w:noWrap w:val="0"/>
            <w:vAlign w:val="top"/>
          </w:tcPr>
          <w:p w14:paraId="46593A23">
            <w:pPr>
              <w:spacing w:line="360" w:lineRule="auto"/>
              <w:jc w:val="left"/>
              <w:rPr>
                <w:rFonts w:ascii="宋体" w:hAnsi="宋体" w:cs="宋体"/>
                <w:color w:val="000000"/>
                <w:kern w:val="1"/>
                <w:sz w:val="24"/>
                <w:szCs w:val="24"/>
                <w:highlight w:val="none"/>
              </w:rPr>
            </w:pPr>
          </w:p>
        </w:tc>
        <w:tc>
          <w:tcPr>
            <w:tcW w:w="1675" w:type="dxa"/>
            <w:tcBorders>
              <w:top w:val="single" w:color="auto" w:sz="4" w:space="0"/>
              <w:left w:val="single" w:color="auto" w:sz="4" w:space="0"/>
              <w:bottom w:val="single" w:color="auto" w:sz="4" w:space="0"/>
              <w:right w:val="single" w:color="auto" w:sz="4" w:space="0"/>
            </w:tcBorders>
            <w:noWrap w:val="0"/>
            <w:vAlign w:val="center"/>
          </w:tcPr>
          <w:p w14:paraId="5ED10CA4">
            <w:pPr>
              <w:spacing w:line="360" w:lineRule="auto"/>
              <w:rPr>
                <w:rFonts w:hint="eastAsia" w:ascii="宋体" w:hAnsi="宋体" w:cs="宋体"/>
                <w:color w:val="000000"/>
                <w:kern w:val="0"/>
                <w:sz w:val="24"/>
                <w:szCs w:val="24"/>
                <w:highlight w:val="none"/>
              </w:rPr>
            </w:pPr>
            <w:r>
              <w:rPr>
                <w:rFonts w:hint="eastAsia" w:ascii="宋体" w:hAnsi="宋体" w:eastAsia="宋体" w:cs="宋体"/>
                <w:b w:val="0"/>
                <w:bCs w:val="0"/>
                <w:snapToGrid w:val="0"/>
                <w:kern w:val="2"/>
                <w:sz w:val="24"/>
                <w:szCs w:val="24"/>
                <w:highlight w:val="none"/>
                <w:lang w:val="en-US" w:eastAsia="zh-CN"/>
              </w:rPr>
              <w:t>安装、调试方案（</w:t>
            </w:r>
            <w:r>
              <w:rPr>
                <w:rFonts w:hint="eastAsia" w:ascii="宋体" w:hAnsi="宋体" w:cs="宋体"/>
                <w:b w:val="0"/>
                <w:bCs w:val="0"/>
                <w:snapToGrid w:val="0"/>
                <w:kern w:val="2"/>
                <w:sz w:val="24"/>
                <w:szCs w:val="24"/>
                <w:highlight w:val="none"/>
                <w:lang w:val="en-US" w:eastAsia="zh-CN"/>
              </w:rPr>
              <w:t>6</w:t>
            </w:r>
            <w:r>
              <w:rPr>
                <w:rFonts w:hint="eastAsia" w:ascii="宋体" w:hAnsi="宋体" w:eastAsia="宋体" w:cs="宋体"/>
                <w:b w:val="0"/>
                <w:bCs w:val="0"/>
                <w:snapToGrid w:val="0"/>
                <w:kern w:val="2"/>
                <w:sz w:val="24"/>
                <w:szCs w:val="24"/>
                <w:highlight w:val="none"/>
                <w:lang w:val="en-US" w:eastAsia="zh-CN"/>
              </w:rPr>
              <w:t>分）</w:t>
            </w:r>
          </w:p>
        </w:tc>
        <w:tc>
          <w:tcPr>
            <w:tcW w:w="5985" w:type="dxa"/>
            <w:tcBorders>
              <w:top w:val="single" w:color="000000" w:sz="6" w:space="0"/>
              <w:left w:val="single" w:color="auto" w:sz="4" w:space="0"/>
              <w:bottom w:val="single" w:color="000000" w:sz="6" w:space="0"/>
              <w:right w:val="single" w:color="000000" w:sz="6" w:space="0"/>
            </w:tcBorders>
            <w:noWrap w:val="0"/>
            <w:vAlign w:val="center"/>
          </w:tcPr>
          <w:p w14:paraId="697C6C92">
            <w:pPr>
              <w:pageBreakBefore w:val="0"/>
              <w:kinsoku/>
              <w:wordWrap/>
              <w:overflowPunct/>
              <w:topLinePunct w:val="0"/>
              <w:bidi w:val="0"/>
              <w:adjustRightInd w:val="0"/>
              <w:snapToGrid w:val="0"/>
              <w:spacing w:beforeAutospacing="0" w:afterAutospacing="0" w:line="360" w:lineRule="auto"/>
              <w:ind w:left="2" w:leftChars="0" w:right="0" w:rightChars="0" w:hanging="2" w:hangingChars="1"/>
              <w:jc w:val="both"/>
              <w:rPr>
                <w:rFonts w:hint="eastAsia" w:ascii="宋体" w:hAnsi="宋体" w:eastAsia="宋体" w:cs="宋体"/>
                <w:b w:val="0"/>
                <w:bCs w:val="0"/>
                <w:snapToGrid w:val="0"/>
                <w:kern w:val="2"/>
                <w:sz w:val="24"/>
                <w:szCs w:val="24"/>
                <w:highlight w:val="none"/>
                <w:lang w:val="en-US" w:eastAsia="zh-CN"/>
              </w:rPr>
            </w:pPr>
            <w:r>
              <w:rPr>
                <w:rFonts w:hint="eastAsia" w:ascii="宋体" w:hAnsi="宋体" w:eastAsia="宋体" w:cs="宋体"/>
                <w:b w:val="0"/>
                <w:bCs w:val="0"/>
                <w:snapToGrid w:val="0"/>
                <w:kern w:val="2"/>
                <w:sz w:val="24"/>
                <w:szCs w:val="24"/>
                <w:highlight w:val="none"/>
                <w:lang w:val="en-US" w:eastAsia="zh-CN"/>
              </w:rPr>
              <w:t>对安装调试方案是否详尽、科学、合理，安装施工组织管理是否完整，人员配备，现场安装的安全保证措施是否合理、齐全；设备安装进度保证及措施；安装所用机械和测试设备是否适当、齐全进行综合评定。</w:t>
            </w:r>
          </w:p>
          <w:p w14:paraId="75F1BECB">
            <w:pPr>
              <w:spacing w:line="360" w:lineRule="auto"/>
              <w:jc w:val="left"/>
              <w:rPr>
                <w:rFonts w:ascii="宋体" w:hAnsi="宋体" w:cs="宋体"/>
                <w:sz w:val="24"/>
                <w:szCs w:val="24"/>
                <w:highlight w:val="none"/>
              </w:rPr>
            </w:pPr>
            <w:r>
              <w:rPr>
                <w:rFonts w:hint="eastAsia" w:ascii="宋体" w:hAnsi="宋体" w:cs="宋体"/>
                <w:sz w:val="24"/>
                <w:szCs w:val="24"/>
                <w:highlight w:val="none"/>
              </w:rPr>
              <w:t>供应商有针对于本项目提供的</w:t>
            </w:r>
            <w:r>
              <w:rPr>
                <w:rFonts w:hint="eastAsia" w:ascii="宋体" w:hAnsi="宋体" w:eastAsia="宋体" w:cs="宋体"/>
                <w:b w:val="0"/>
                <w:bCs w:val="0"/>
                <w:snapToGrid w:val="0"/>
                <w:kern w:val="2"/>
                <w:sz w:val="24"/>
                <w:szCs w:val="24"/>
                <w:highlight w:val="none"/>
                <w:lang w:val="en-US" w:eastAsia="zh-CN"/>
              </w:rPr>
              <w:t>安装调试方案</w:t>
            </w:r>
            <w:r>
              <w:rPr>
                <w:rFonts w:hint="eastAsia" w:ascii="宋体" w:hAnsi="宋体" w:cs="宋体"/>
                <w:sz w:val="24"/>
                <w:szCs w:val="24"/>
                <w:highlight w:val="none"/>
              </w:rPr>
              <w:t>，方案</w:t>
            </w:r>
            <w:r>
              <w:rPr>
                <w:rFonts w:hint="eastAsia" w:ascii="宋体" w:hAnsi="宋体" w:cs="仿宋"/>
                <w:sz w:val="24"/>
                <w:szCs w:val="24"/>
                <w:highlight w:val="none"/>
              </w:rPr>
              <w:t>便于实施、科学、合理、可行</w:t>
            </w:r>
            <w:r>
              <w:rPr>
                <w:rFonts w:hint="eastAsia" w:ascii="宋体" w:hAnsi="宋体" w:cs="宋体"/>
                <w:sz w:val="24"/>
                <w:szCs w:val="24"/>
                <w:highlight w:val="none"/>
              </w:rPr>
              <w:t>；</w:t>
            </w:r>
            <w:r>
              <w:rPr>
                <w:rFonts w:hint="eastAsia" w:ascii="宋体" w:hAnsi="宋体" w:eastAsia="宋体" w:cs="宋体"/>
                <w:b w:val="0"/>
                <w:bCs w:val="0"/>
                <w:snapToGrid w:val="0"/>
                <w:kern w:val="2"/>
                <w:sz w:val="24"/>
                <w:szCs w:val="24"/>
                <w:highlight w:val="none"/>
                <w:lang w:val="en-US" w:eastAsia="zh-CN"/>
              </w:rPr>
              <w:t>安全保证措施</w:t>
            </w:r>
            <w:r>
              <w:rPr>
                <w:rFonts w:hint="eastAsia" w:ascii="宋体" w:hAnsi="宋体" w:cs="宋体"/>
                <w:b w:val="0"/>
                <w:bCs w:val="0"/>
                <w:snapToGrid w:val="0"/>
                <w:kern w:val="2"/>
                <w:sz w:val="24"/>
                <w:szCs w:val="24"/>
                <w:highlight w:val="none"/>
                <w:lang w:val="en-US" w:eastAsia="zh-CN"/>
              </w:rPr>
              <w:t>、</w:t>
            </w:r>
            <w:r>
              <w:rPr>
                <w:rFonts w:hint="eastAsia" w:ascii="宋体" w:hAnsi="宋体" w:eastAsia="宋体" w:cs="宋体"/>
                <w:b w:val="0"/>
                <w:bCs w:val="0"/>
                <w:snapToGrid w:val="0"/>
                <w:kern w:val="2"/>
                <w:sz w:val="24"/>
                <w:szCs w:val="24"/>
                <w:highlight w:val="none"/>
                <w:lang w:val="en-US" w:eastAsia="zh-CN"/>
              </w:rPr>
              <w:t>设备安装进度保证</w:t>
            </w:r>
            <w:r>
              <w:rPr>
                <w:rFonts w:hint="eastAsia" w:ascii="宋体" w:hAnsi="宋体" w:cs="宋体"/>
                <w:b w:val="0"/>
                <w:bCs w:val="0"/>
                <w:snapToGrid w:val="0"/>
                <w:kern w:val="2"/>
                <w:sz w:val="24"/>
                <w:szCs w:val="24"/>
                <w:highlight w:val="none"/>
                <w:lang w:val="en-US" w:eastAsia="zh-CN"/>
              </w:rPr>
              <w:t>及</w:t>
            </w:r>
            <w:r>
              <w:rPr>
                <w:rFonts w:hint="eastAsia" w:ascii="宋体" w:hAnsi="宋体" w:eastAsia="宋体" w:cs="宋体"/>
                <w:b w:val="0"/>
                <w:bCs w:val="0"/>
                <w:snapToGrid w:val="0"/>
                <w:kern w:val="2"/>
                <w:sz w:val="24"/>
                <w:szCs w:val="24"/>
                <w:highlight w:val="none"/>
                <w:lang w:val="en-US" w:eastAsia="zh-CN"/>
              </w:rPr>
              <w:t>措施合理、齐全</w:t>
            </w:r>
            <w:r>
              <w:rPr>
                <w:rFonts w:hint="eastAsia" w:ascii="宋体" w:hAnsi="宋体" w:cs="仿宋"/>
                <w:sz w:val="24"/>
                <w:szCs w:val="24"/>
                <w:highlight w:val="none"/>
              </w:rPr>
              <w:t>，</w:t>
            </w:r>
            <w:r>
              <w:rPr>
                <w:rFonts w:hint="eastAsia" w:ascii="宋体" w:hAnsi="宋体" w:eastAsia="宋体" w:cs="宋体"/>
                <w:b w:val="0"/>
                <w:bCs w:val="0"/>
                <w:snapToGrid w:val="0"/>
                <w:kern w:val="2"/>
                <w:sz w:val="24"/>
                <w:szCs w:val="24"/>
                <w:highlight w:val="none"/>
                <w:lang w:val="en-US" w:eastAsia="zh-CN"/>
              </w:rPr>
              <w:t>安装所用机械和测试设备齐全</w:t>
            </w:r>
            <w:r>
              <w:rPr>
                <w:rFonts w:hint="eastAsia" w:ascii="宋体" w:hAnsi="宋体" w:cs="仿宋"/>
                <w:sz w:val="24"/>
                <w:szCs w:val="24"/>
                <w:highlight w:val="none"/>
              </w:rPr>
              <w:t>，得</w:t>
            </w:r>
            <w:r>
              <w:rPr>
                <w:rFonts w:hint="eastAsia" w:ascii="宋体" w:hAnsi="宋体" w:cs="仿宋"/>
                <w:sz w:val="24"/>
                <w:szCs w:val="24"/>
                <w:highlight w:val="none"/>
                <w:lang w:val="en-US" w:eastAsia="zh-CN"/>
              </w:rPr>
              <w:t>4</w:t>
            </w:r>
            <w:r>
              <w:rPr>
                <w:rFonts w:hint="eastAsia" w:ascii="宋体" w:hAnsi="宋体" w:cs="宋体"/>
                <w:kern w:val="0"/>
                <w:sz w:val="24"/>
                <w:highlight w:val="none"/>
              </w:rPr>
              <w:t>～</w:t>
            </w:r>
            <w:r>
              <w:rPr>
                <w:rFonts w:hint="eastAsia" w:ascii="宋体" w:hAnsi="宋体" w:cs="宋体"/>
                <w:kern w:val="0"/>
                <w:sz w:val="24"/>
                <w:highlight w:val="none"/>
                <w:lang w:val="en-US" w:eastAsia="zh-CN"/>
              </w:rPr>
              <w:t>6</w:t>
            </w:r>
            <w:r>
              <w:rPr>
                <w:rFonts w:hint="eastAsia" w:ascii="宋体" w:hAnsi="宋体" w:cs="仿宋"/>
                <w:sz w:val="24"/>
                <w:szCs w:val="24"/>
                <w:highlight w:val="none"/>
              </w:rPr>
              <w:t>分；</w:t>
            </w:r>
          </w:p>
          <w:p w14:paraId="7C7D098F">
            <w:pPr>
              <w:spacing w:line="360" w:lineRule="auto"/>
              <w:jc w:val="left"/>
              <w:rPr>
                <w:rFonts w:ascii="宋体" w:hAnsi="宋体" w:cs="宋体"/>
                <w:sz w:val="24"/>
                <w:szCs w:val="24"/>
                <w:highlight w:val="none"/>
              </w:rPr>
            </w:pPr>
            <w:r>
              <w:rPr>
                <w:rFonts w:hint="eastAsia" w:ascii="宋体" w:hAnsi="宋体" w:cs="宋体"/>
                <w:sz w:val="24"/>
                <w:szCs w:val="24"/>
                <w:highlight w:val="none"/>
              </w:rPr>
              <w:t>供应商有针对于本项目提供的</w:t>
            </w:r>
            <w:r>
              <w:rPr>
                <w:rFonts w:hint="eastAsia" w:ascii="宋体" w:hAnsi="宋体" w:eastAsia="宋体" w:cs="宋体"/>
                <w:b w:val="0"/>
                <w:bCs w:val="0"/>
                <w:snapToGrid w:val="0"/>
                <w:kern w:val="2"/>
                <w:sz w:val="24"/>
                <w:szCs w:val="24"/>
                <w:highlight w:val="none"/>
                <w:lang w:val="en-US" w:eastAsia="zh-CN"/>
              </w:rPr>
              <w:t>安装调试方案</w:t>
            </w:r>
            <w:r>
              <w:rPr>
                <w:rFonts w:hint="eastAsia" w:ascii="宋体" w:hAnsi="宋体" w:cs="宋体"/>
                <w:sz w:val="24"/>
                <w:szCs w:val="24"/>
                <w:highlight w:val="none"/>
              </w:rPr>
              <w:t>，方案</w:t>
            </w:r>
            <w:r>
              <w:rPr>
                <w:rFonts w:hint="eastAsia" w:ascii="宋体" w:hAnsi="宋体" w:cs="仿宋"/>
                <w:sz w:val="24"/>
                <w:szCs w:val="24"/>
                <w:highlight w:val="none"/>
              </w:rPr>
              <w:t>便于实施</w:t>
            </w:r>
            <w:r>
              <w:rPr>
                <w:rFonts w:hint="eastAsia" w:ascii="宋体" w:hAnsi="宋体" w:cs="宋体"/>
                <w:sz w:val="24"/>
                <w:szCs w:val="24"/>
                <w:highlight w:val="none"/>
              </w:rPr>
              <w:t>；</w:t>
            </w:r>
            <w:r>
              <w:rPr>
                <w:rFonts w:hint="eastAsia" w:ascii="宋体" w:hAnsi="宋体" w:eastAsia="宋体" w:cs="宋体"/>
                <w:b w:val="0"/>
                <w:bCs w:val="0"/>
                <w:snapToGrid w:val="0"/>
                <w:kern w:val="2"/>
                <w:sz w:val="24"/>
                <w:szCs w:val="24"/>
                <w:highlight w:val="none"/>
                <w:lang w:val="en-US" w:eastAsia="zh-CN"/>
              </w:rPr>
              <w:t>安全保证措施</w:t>
            </w:r>
            <w:r>
              <w:rPr>
                <w:rFonts w:hint="eastAsia" w:ascii="宋体" w:hAnsi="宋体" w:cs="宋体"/>
                <w:b w:val="0"/>
                <w:bCs w:val="0"/>
                <w:snapToGrid w:val="0"/>
                <w:kern w:val="2"/>
                <w:sz w:val="24"/>
                <w:szCs w:val="24"/>
                <w:highlight w:val="none"/>
                <w:lang w:val="en-US" w:eastAsia="zh-CN"/>
              </w:rPr>
              <w:t>、</w:t>
            </w:r>
            <w:r>
              <w:rPr>
                <w:rFonts w:hint="eastAsia" w:ascii="宋体" w:hAnsi="宋体" w:eastAsia="宋体" w:cs="宋体"/>
                <w:b w:val="0"/>
                <w:bCs w:val="0"/>
                <w:snapToGrid w:val="0"/>
                <w:kern w:val="2"/>
                <w:sz w:val="24"/>
                <w:szCs w:val="24"/>
                <w:highlight w:val="none"/>
                <w:lang w:val="en-US" w:eastAsia="zh-CN"/>
              </w:rPr>
              <w:t>设备安装进度保证</w:t>
            </w:r>
            <w:r>
              <w:rPr>
                <w:rFonts w:hint="eastAsia" w:ascii="宋体" w:hAnsi="宋体" w:cs="宋体"/>
                <w:b w:val="0"/>
                <w:bCs w:val="0"/>
                <w:snapToGrid w:val="0"/>
                <w:kern w:val="2"/>
                <w:sz w:val="24"/>
                <w:szCs w:val="24"/>
                <w:highlight w:val="none"/>
                <w:lang w:val="en-US" w:eastAsia="zh-CN"/>
              </w:rPr>
              <w:t>及</w:t>
            </w:r>
            <w:r>
              <w:rPr>
                <w:rFonts w:hint="eastAsia" w:ascii="宋体" w:hAnsi="宋体" w:eastAsia="宋体" w:cs="宋体"/>
                <w:b w:val="0"/>
                <w:bCs w:val="0"/>
                <w:snapToGrid w:val="0"/>
                <w:kern w:val="2"/>
                <w:sz w:val="24"/>
                <w:szCs w:val="24"/>
                <w:highlight w:val="none"/>
                <w:lang w:val="en-US" w:eastAsia="zh-CN"/>
              </w:rPr>
              <w:t>措施</w:t>
            </w:r>
            <w:r>
              <w:rPr>
                <w:rFonts w:hint="eastAsia" w:ascii="宋体" w:hAnsi="宋体" w:cs="仿宋"/>
                <w:sz w:val="24"/>
                <w:szCs w:val="24"/>
                <w:highlight w:val="none"/>
              </w:rPr>
              <w:t>，完善程度不高，得</w:t>
            </w:r>
            <w:r>
              <w:rPr>
                <w:rFonts w:hint="eastAsia" w:ascii="宋体" w:hAnsi="宋体" w:cs="仿宋"/>
                <w:sz w:val="24"/>
                <w:szCs w:val="24"/>
                <w:highlight w:val="none"/>
                <w:lang w:val="en-US" w:eastAsia="zh-CN"/>
              </w:rPr>
              <w:t>2</w:t>
            </w:r>
            <w:r>
              <w:rPr>
                <w:rFonts w:hint="eastAsia" w:ascii="宋体" w:hAnsi="宋体" w:cs="宋体"/>
                <w:kern w:val="0"/>
                <w:sz w:val="24"/>
                <w:highlight w:val="none"/>
              </w:rPr>
              <w:t>～</w:t>
            </w:r>
            <w:r>
              <w:rPr>
                <w:rFonts w:hint="eastAsia" w:ascii="宋体" w:hAnsi="宋体" w:cs="仿宋"/>
                <w:sz w:val="24"/>
                <w:szCs w:val="24"/>
                <w:highlight w:val="none"/>
                <w:lang w:val="en-US" w:eastAsia="zh-CN"/>
              </w:rPr>
              <w:t>3</w:t>
            </w:r>
            <w:r>
              <w:rPr>
                <w:rFonts w:hint="eastAsia" w:ascii="宋体" w:hAnsi="宋体" w:cs="仿宋"/>
                <w:sz w:val="24"/>
                <w:szCs w:val="24"/>
                <w:highlight w:val="none"/>
              </w:rPr>
              <w:t>分；</w:t>
            </w:r>
          </w:p>
          <w:p w14:paraId="4B27B6D6">
            <w:pPr>
              <w:spacing w:line="360" w:lineRule="auto"/>
              <w:jc w:val="left"/>
              <w:rPr>
                <w:rFonts w:ascii="宋体" w:hAnsi="宋体" w:cs="宋体"/>
                <w:color w:val="000000"/>
                <w:kern w:val="0"/>
                <w:sz w:val="24"/>
                <w:szCs w:val="24"/>
                <w:highlight w:val="none"/>
              </w:rPr>
            </w:pPr>
            <w:r>
              <w:rPr>
                <w:rFonts w:hint="eastAsia" w:ascii="宋体" w:hAnsi="宋体" w:cs="宋体"/>
                <w:sz w:val="24"/>
                <w:szCs w:val="24"/>
                <w:highlight w:val="none"/>
              </w:rPr>
              <w:t>供应商提供的</w:t>
            </w:r>
            <w:r>
              <w:rPr>
                <w:rFonts w:hint="eastAsia" w:ascii="宋体" w:hAnsi="宋体" w:eastAsia="宋体" w:cs="宋体"/>
                <w:b w:val="0"/>
                <w:bCs w:val="0"/>
                <w:snapToGrid w:val="0"/>
                <w:kern w:val="2"/>
                <w:sz w:val="24"/>
                <w:szCs w:val="24"/>
                <w:highlight w:val="none"/>
                <w:lang w:val="en-US" w:eastAsia="zh-CN"/>
              </w:rPr>
              <w:t>安装调试方案</w:t>
            </w:r>
            <w:r>
              <w:rPr>
                <w:rFonts w:hint="eastAsia" w:ascii="宋体" w:hAnsi="宋体" w:cs="仿宋"/>
                <w:sz w:val="24"/>
                <w:szCs w:val="24"/>
                <w:highlight w:val="none"/>
              </w:rPr>
              <w:t>合理性一般，不便于实施，完善程度一般，不够详尽的，得</w:t>
            </w:r>
            <w:r>
              <w:rPr>
                <w:rFonts w:hint="eastAsia" w:ascii="宋体" w:hAnsi="宋体" w:cs="仿宋"/>
                <w:sz w:val="24"/>
                <w:szCs w:val="24"/>
                <w:highlight w:val="none"/>
                <w:lang w:val="en-US" w:eastAsia="zh-CN"/>
              </w:rPr>
              <w:t>0</w:t>
            </w:r>
            <w:r>
              <w:rPr>
                <w:rFonts w:hint="eastAsia" w:ascii="宋体" w:hAnsi="宋体" w:cs="宋体"/>
                <w:kern w:val="0"/>
                <w:sz w:val="24"/>
                <w:highlight w:val="none"/>
              </w:rPr>
              <w:t>～</w:t>
            </w:r>
            <w:r>
              <w:rPr>
                <w:rFonts w:hint="eastAsia" w:ascii="宋体" w:hAnsi="宋体" w:cs="宋体"/>
                <w:kern w:val="0"/>
                <w:sz w:val="24"/>
                <w:highlight w:val="none"/>
                <w:lang w:val="en-US" w:eastAsia="zh-CN"/>
              </w:rPr>
              <w:t>1</w:t>
            </w:r>
            <w:r>
              <w:rPr>
                <w:rFonts w:hint="eastAsia" w:ascii="宋体" w:hAnsi="宋体" w:cs="仿宋"/>
                <w:sz w:val="24"/>
                <w:szCs w:val="24"/>
                <w:highlight w:val="none"/>
              </w:rPr>
              <w:t>分</w:t>
            </w:r>
            <w:r>
              <w:rPr>
                <w:rFonts w:hint="eastAsia" w:ascii="宋体" w:hAnsi="宋体" w:cs="宋体"/>
                <w:kern w:val="0"/>
                <w:sz w:val="24"/>
                <w:highlight w:val="none"/>
              </w:rPr>
              <w:t>。</w:t>
            </w:r>
          </w:p>
        </w:tc>
        <w:tc>
          <w:tcPr>
            <w:tcW w:w="1136" w:type="dxa"/>
            <w:tcBorders>
              <w:top w:val="single" w:color="000000" w:sz="6" w:space="0"/>
              <w:left w:val="single" w:color="000000" w:sz="6" w:space="0"/>
              <w:bottom w:val="single" w:color="000000" w:sz="6" w:space="0"/>
              <w:right w:val="single" w:color="000000" w:sz="12" w:space="0"/>
            </w:tcBorders>
            <w:noWrap w:val="0"/>
            <w:vAlign w:val="center"/>
          </w:tcPr>
          <w:p w14:paraId="42FE152D">
            <w:pPr>
              <w:spacing w:line="360" w:lineRule="auto"/>
              <w:jc w:val="center"/>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6</w:t>
            </w:r>
            <w:r>
              <w:rPr>
                <w:rFonts w:hint="eastAsia" w:ascii="宋体" w:hAnsi="宋体" w:cs="宋体"/>
                <w:color w:val="000000"/>
                <w:kern w:val="0"/>
                <w:sz w:val="24"/>
                <w:szCs w:val="24"/>
                <w:highlight w:val="none"/>
              </w:rPr>
              <w:t>分</w:t>
            </w:r>
          </w:p>
        </w:tc>
      </w:tr>
      <w:tr w14:paraId="7D387CAA">
        <w:tblPrEx>
          <w:tblCellMar>
            <w:top w:w="0" w:type="dxa"/>
            <w:left w:w="108" w:type="dxa"/>
            <w:bottom w:w="0" w:type="dxa"/>
            <w:right w:w="108" w:type="dxa"/>
          </w:tblCellMar>
        </w:tblPrEx>
        <w:trPr>
          <w:trHeight w:val="364" w:hRule="atLeast"/>
          <w:jc w:val="center"/>
        </w:trPr>
        <w:tc>
          <w:tcPr>
            <w:tcW w:w="1044" w:type="dxa"/>
            <w:vMerge w:val="continue"/>
            <w:tcBorders>
              <w:left w:val="single" w:color="000000" w:sz="6" w:space="0"/>
              <w:right w:val="single" w:color="auto" w:sz="4" w:space="0"/>
            </w:tcBorders>
            <w:noWrap w:val="0"/>
            <w:vAlign w:val="top"/>
          </w:tcPr>
          <w:p w14:paraId="5907177D">
            <w:pPr>
              <w:spacing w:line="360" w:lineRule="auto"/>
              <w:jc w:val="left"/>
              <w:rPr>
                <w:rFonts w:ascii="宋体" w:hAnsi="宋体" w:cs="宋体"/>
                <w:color w:val="000000"/>
                <w:kern w:val="1"/>
                <w:sz w:val="24"/>
                <w:szCs w:val="24"/>
                <w:highlight w:val="none"/>
              </w:rPr>
            </w:pPr>
          </w:p>
        </w:tc>
        <w:tc>
          <w:tcPr>
            <w:tcW w:w="1675" w:type="dxa"/>
            <w:tcBorders>
              <w:top w:val="single" w:color="auto" w:sz="4" w:space="0"/>
              <w:left w:val="single" w:color="auto" w:sz="4" w:space="0"/>
              <w:bottom w:val="single" w:color="auto" w:sz="4" w:space="0"/>
              <w:right w:val="single" w:color="auto" w:sz="4" w:space="0"/>
            </w:tcBorders>
            <w:noWrap w:val="0"/>
            <w:vAlign w:val="center"/>
          </w:tcPr>
          <w:p w14:paraId="1C9303AB">
            <w:pPr>
              <w:spacing w:before="57" w:line="360" w:lineRule="auto"/>
              <w:ind w:right="2"/>
              <w:jc w:val="left"/>
              <w:rPr>
                <w:rFonts w:ascii="宋体" w:hAnsi="宋体" w:cs="宋体"/>
                <w:kern w:val="0"/>
                <w:sz w:val="24"/>
                <w:highlight w:val="none"/>
              </w:rPr>
            </w:pPr>
            <w:r>
              <w:rPr>
                <w:rFonts w:hint="eastAsia" w:ascii="宋体" w:hAnsi="宋体" w:cs="宋体"/>
                <w:kern w:val="0"/>
                <w:sz w:val="24"/>
                <w:highlight w:val="none"/>
              </w:rPr>
              <w:t>质量保证措施</w:t>
            </w:r>
          </w:p>
          <w:p w14:paraId="376E3F98">
            <w:pPr>
              <w:spacing w:line="360" w:lineRule="auto"/>
              <w:rPr>
                <w:rFonts w:hint="eastAsia" w:ascii="宋体" w:hAnsi="宋体" w:cs="宋体"/>
                <w:color w:val="000000"/>
                <w:kern w:val="0"/>
                <w:sz w:val="24"/>
                <w:szCs w:val="24"/>
                <w:highlight w:val="none"/>
              </w:rPr>
            </w:pPr>
            <w:r>
              <w:rPr>
                <w:rFonts w:hint="eastAsia" w:ascii="宋体" w:hAnsi="宋体" w:cs="宋体"/>
                <w:kern w:val="0"/>
                <w:sz w:val="24"/>
                <w:highlight w:val="none"/>
              </w:rPr>
              <w:t>（10分）</w:t>
            </w:r>
          </w:p>
        </w:tc>
        <w:tc>
          <w:tcPr>
            <w:tcW w:w="5985" w:type="dxa"/>
            <w:tcBorders>
              <w:top w:val="single" w:color="000000" w:sz="6" w:space="0"/>
              <w:left w:val="single" w:color="auto" w:sz="4" w:space="0"/>
              <w:bottom w:val="single" w:color="000000" w:sz="6" w:space="0"/>
              <w:right w:val="single" w:color="000000" w:sz="6" w:space="0"/>
            </w:tcBorders>
            <w:noWrap w:val="0"/>
            <w:vAlign w:val="center"/>
          </w:tcPr>
          <w:p w14:paraId="122881FF">
            <w:pPr>
              <w:pStyle w:val="22"/>
              <w:snapToGrid w:val="0"/>
              <w:spacing w:line="360" w:lineRule="auto"/>
              <w:ind w:firstLine="0" w:firstLineChars="0"/>
              <w:rPr>
                <w:rFonts w:hint="eastAsia" w:ascii="宋体" w:hAnsi="宋体" w:cs="宋体"/>
                <w:color w:val="000000"/>
                <w:kern w:val="0"/>
                <w:sz w:val="24"/>
                <w:szCs w:val="24"/>
                <w:highlight w:val="none"/>
              </w:rPr>
            </w:pPr>
            <w:r>
              <w:rPr>
                <w:rFonts w:hint="eastAsia" w:ascii="宋体" w:hAnsi="宋体" w:cs="宋体"/>
                <w:kern w:val="0"/>
                <w:sz w:val="24"/>
                <w:highlight w:val="none"/>
              </w:rPr>
              <w:t>能够提出针对本项目的产品特点，提出详细的质量保证措施，依据措施的科学学性、合理性、可行性酌情打分，优秀得7～10分，良得4～6分，一般得1～3分，没有不得分。</w:t>
            </w:r>
          </w:p>
        </w:tc>
        <w:tc>
          <w:tcPr>
            <w:tcW w:w="1136" w:type="dxa"/>
            <w:tcBorders>
              <w:top w:val="single" w:color="000000" w:sz="6" w:space="0"/>
              <w:left w:val="single" w:color="000000" w:sz="6" w:space="0"/>
              <w:bottom w:val="single" w:color="000000" w:sz="6" w:space="0"/>
              <w:right w:val="single" w:color="000000" w:sz="12" w:space="0"/>
            </w:tcBorders>
            <w:noWrap w:val="0"/>
            <w:vAlign w:val="center"/>
          </w:tcPr>
          <w:p w14:paraId="75BFF5C3">
            <w:pPr>
              <w:spacing w:line="360" w:lineRule="auto"/>
              <w:jc w:val="center"/>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10</w:t>
            </w:r>
            <w:r>
              <w:rPr>
                <w:rFonts w:hint="eastAsia" w:ascii="宋体" w:hAnsi="宋体" w:cs="宋体"/>
                <w:color w:val="000000"/>
                <w:kern w:val="0"/>
                <w:sz w:val="24"/>
                <w:szCs w:val="24"/>
                <w:highlight w:val="none"/>
              </w:rPr>
              <w:t>分</w:t>
            </w:r>
          </w:p>
        </w:tc>
      </w:tr>
      <w:tr w14:paraId="7825FBE5">
        <w:tblPrEx>
          <w:tblCellMar>
            <w:top w:w="0" w:type="dxa"/>
            <w:left w:w="108" w:type="dxa"/>
            <w:bottom w:w="0" w:type="dxa"/>
            <w:right w:w="108" w:type="dxa"/>
          </w:tblCellMar>
        </w:tblPrEx>
        <w:trPr>
          <w:trHeight w:val="1437" w:hRule="atLeast"/>
          <w:jc w:val="center"/>
        </w:trPr>
        <w:tc>
          <w:tcPr>
            <w:tcW w:w="1044" w:type="dxa"/>
            <w:vMerge w:val="continue"/>
            <w:tcBorders>
              <w:left w:val="single" w:color="000000" w:sz="6" w:space="0"/>
              <w:right w:val="single" w:color="auto" w:sz="4" w:space="0"/>
            </w:tcBorders>
            <w:noWrap w:val="0"/>
            <w:vAlign w:val="top"/>
          </w:tcPr>
          <w:p w14:paraId="23556A37">
            <w:pPr>
              <w:spacing w:line="360" w:lineRule="auto"/>
              <w:jc w:val="left"/>
              <w:rPr>
                <w:rFonts w:ascii="宋体" w:hAnsi="宋体" w:cs="宋体"/>
                <w:color w:val="000000"/>
                <w:kern w:val="1"/>
                <w:sz w:val="24"/>
                <w:szCs w:val="24"/>
                <w:highlight w:val="none"/>
              </w:rPr>
            </w:pPr>
          </w:p>
        </w:tc>
        <w:tc>
          <w:tcPr>
            <w:tcW w:w="1675" w:type="dxa"/>
            <w:tcBorders>
              <w:top w:val="single" w:color="auto" w:sz="4" w:space="0"/>
              <w:left w:val="single" w:color="auto" w:sz="4" w:space="0"/>
              <w:bottom w:val="single" w:color="auto" w:sz="4" w:space="0"/>
              <w:right w:val="single" w:color="auto" w:sz="4" w:space="0"/>
            </w:tcBorders>
            <w:noWrap w:val="0"/>
            <w:vAlign w:val="center"/>
          </w:tcPr>
          <w:p w14:paraId="14B4D560">
            <w:pPr>
              <w:spacing w:line="360" w:lineRule="auto"/>
              <w:jc w:val="left"/>
              <w:rPr>
                <w:rFonts w:hint="eastAsia" w:ascii="宋体" w:hAnsi="宋体" w:cs="宋体"/>
                <w:color w:val="000000"/>
                <w:kern w:val="0"/>
                <w:sz w:val="24"/>
                <w:szCs w:val="24"/>
                <w:highlight w:val="none"/>
              </w:rPr>
            </w:pPr>
            <w:r>
              <w:rPr>
                <w:rFonts w:hint="eastAsia" w:ascii="宋体" w:hAnsi="宋体" w:cs="宋体"/>
                <w:sz w:val="24"/>
                <w:highlight w:val="none"/>
              </w:rPr>
              <w:t>应急预案和紧急事件处置措施（0-5分）</w:t>
            </w:r>
          </w:p>
        </w:tc>
        <w:tc>
          <w:tcPr>
            <w:tcW w:w="5985" w:type="dxa"/>
            <w:tcBorders>
              <w:top w:val="single" w:color="000000" w:sz="6" w:space="0"/>
              <w:left w:val="single" w:color="auto" w:sz="4" w:space="0"/>
              <w:bottom w:val="single" w:color="000000" w:sz="6" w:space="0"/>
              <w:right w:val="single" w:color="000000" w:sz="6" w:space="0"/>
            </w:tcBorders>
            <w:noWrap w:val="0"/>
            <w:vAlign w:val="center"/>
          </w:tcPr>
          <w:p w14:paraId="3501B9A6">
            <w:pPr>
              <w:pStyle w:val="22"/>
              <w:snapToGrid w:val="0"/>
              <w:spacing w:line="360" w:lineRule="auto"/>
              <w:ind w:firstLine="0" w:firstLineChars="0"/>
              <w:rPr>
                <w:rFonts w:ascii="宋体" w:hAnsi="宋体" w:cs="宋体"/>
                <w:color w:val="000000"/>
                <w:kern w:val="0"/>
                <w:sz w:val="24"/>
                <w:szCs w:val="24"/>
                <w:highlight w:val="none"/>
              </w:rPr>
            </w:pPr>
            <w:r>
              <w:rPr>
                <w:rFonts w:hint="eastAsia" w:ascii="宋体" w:hAnsi="宋体" w:cs="宋体"/>
                <w:sz w:val="24"/>
                <w:highlight w:val="none"/>
              </w:rPr>
              <w:t>能够提供的应急预案和紧急事件处置措施建议合理可行、措施得当的得3～5分，一般的得1～2分，未提供或提供不符合要求的均得 0 分。</w:t>
            </w:r>
          </w:p>
        </w:tc>
        <w:tc>
          <w:tcPr>
            <w:tcW w:w="1136" w:type="dxa"/>
            <w:tcBorders>
              <w:top w:val="single" w:color="000000" w:sz="6" w:space="0"/>
              <w:left w:val="single" w:color="000000" w:sz="6" w:space="0"/>
              <w:bottom w:val="single" w:color="000000" w:sz="6" w:space="0"/>
              <w:right w:val="single" w:color="000000" w:sz="12" w:space="0"/>
            </w:tcBorders>
            <w:noWrap w:val="0"/>
            <w:vAlign w:val="center"/>
          </w:tcPr>
          <w:p w14:paraId="778BB3CA">
            <w:pPr>
              <w:spacing w:line="360" w:lineRule="auto"/>
              <w:jc w:val="center"/>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5分</w:t>
            </w:r>
          </w:p>
        </w:tc>
      </w:tr>
      <w:tr w14:paraId="188F6D0A">
        <w:tblPrEx>
          <w:tblCellMar>
            <w:top w:w="0" w:type="dxa"/>
            <w:left w:w="108" w:type="dxa"/>
            <w:bottom w:w="0" w:type="dxa"/>
            <w:right w:w="108" w:type="dxa"/>
          </w:tblCellMar>
        </w:tblPrEx>
        <w:trPr>
          <w:trHeight w:val="391" w:hRule="atLeast"/>
          <w:jc w:val="center"/>
        </w:trPr>
        <w:tc>
          <w:tcPr>
            <w:tcW w:w="1044" w:type="dxa"/>
            <w:vMerge w:val="continue"/>
            <w:tcBorders>
              <w:left w:val="single" w:color="000000" w:sz="6" w:space="0"/>
              <w:right w:val="single" w:color="000000" w:sz="4" w:space="0"/>
            </w:tcBorders>
            <w:noWrap w:val="0"/>
            <w:vAlign w:val="top"/>
          </w:tcPr>
          <w:p w14:paraId="2F42AE55">
            <w:pPr>
              <w:spacing w:line="360" w:lineRule="auto"/>
              <w:jc w:val="left"/>
              <w:rPr>
                <w:rFonts w:ascii="宋体" w:hAnsi="宋体" w:cs="宋体"/>
                <w:color w:val="000000"/>
                <w:kern w:val="1"/>
                <w:sz w:val="24"/>
                <w:szCs w:val="24"/>
                <w:highlight w:val="none"/>
              </w:rPr>
            </w:pPr>
          </w:p>
        </w:tc>
        <w:tc>
          <w:tcPr>
            <w:tcW w:w="8796" w:type="dxa"/>
            <w:gridSpan w:val="3"/>
            <w:tcBorders>
              <w:top w:val="single" w:color="auto" w:sz="4" w:space="0"/>
              <w:left w:val="single" w:color="auto" w:sz="4" w:space="0"/>
              <w:bottom w:val="single" w:color="auto" w:sz="4" w:space="0"/>
              <w:right w:val="single" w:color="000000" w:sz="12" w:space="0"/>
            </w:tcBorders>
            <w:noWrap w:val="0"/>
            <w:vAlign w:val="top"/>
          </w:tcPr>
          <w:p w14:paraId="118A79CF">
            <w:pPr>
              <w:spacing w:line="360" w:lineRule="auto"/>
              <w:jc w:val="left"/>
              <w:rPr>
                <w:rFonts w:ascii="宋体" w:hAnsi="宋体" w:cs="宋体"/>
                <w:color w:val="000000"/>
                <w:kern w:val="1"/>
                <w:sz w:val="24"/>
                <w:szCs w:val="24"/>
                <w:highlight w:val="none"/>
              </w:rPr>
            </w:pPr>
            <w:r>
              <w:rPr>
                <w:rFonts w:hint="eastAsia" w:ascii="宋体" w:hAnsi="宋体" w:cs="宋体"/>
                <w:color w:val="000000"/>
                <w:kern w:val="0"/>
                <w:sz w:val="24"/>
                <w:szCs w:val="24"/>
                <w:highlight w:val="none"/>
              </w:rPr>
              <w:t>注：</w:t>
            </w:r>
            <w:r>
              <w:rPr>
                <w:rFonts w:hint="eastAsia" w:ascii="宋体" w:hAnsi="宋体" w:cs="宋体"/>
                <w:color w:val="000000"/>
                <w:sz w:val="24"/>
                <w:szCs w:val="24"/>
                <w:highlight w:val="none"/>
              </w:rPr>
              <w:t>以上项目若有缺项的，该项为0分；不缺项的，不低于最低分。</w:t>
            </w:r>
          </w:p>
        </w:tc>
      </w:tr>
      <w:tr w14:paraId="116D492B">
        <w:tblPrEx>
          <w:tblCellMar>
            <w:top w:w="0" w:type="dxa"/>
            <w:left w:w="108" w:type="dxa"/>
            <w:bottom w:w="0" w:type="dxa"/>
            <w:right w:w="108" w:type="dxa"/>
          </w:tblCellMar>
        </w:tblPrEx>
        <w:trPr>
          <w:trHeight w:val="637" w:hRule="atLeast"/>
          <w:jc w:val="center"/>
        </w:trPr>
        <w:tc>
          <w:tcPr>
            <w:tcW w:w="1044" w:type="dxa"/>
            <w:vMerge w:val="restart"/>
            <w:tcBorders>
              <w:top w:val="single" w:color="000000" w:sz="4" w:space="0"/>
              <w:left w:val="single" w:color="000000" w:sz="6" w:space="0"/>
              <w:right w:val="single" w:color="000000" w:sz="2" w:space="0"/>
            </w:tcBorders>
            <w:noWrap w:val="0"/>
            <w:vAlign w:val="center"/>
          </w:tcPr>
          <w:p w14:paraId="0479509E">
            <w:pPr>
              <w:spacing w:line="360" w:lineRule="auto"/>
              <w:jc w:val="center"/>
              <w:rPr>
                <w:rFonts w:ascii="宋体" w:hAnsi="宋体" w:cs="宋体"/>
                <w:color w:val="000000"/>
                <w:kern w:val="1"/>
                <w:sz w:val="24"/>
                <w:szCs w:val="24"/>
                <w:highlight w:val="none"/>
              </w:rPr>
            </w:pPr>
            <w:r>
              <w:rPr>
                <w:rFonts w:hint="eastAsia" w:ascii="宋体" w:hAnsi="宋体" w:cs="宋体"/>
                <w:color w:val="000000"/>
                <w:kern w:val="1"/>
                <w:sz w:val="24"/>
                <w:szCs w:val="24"/>
                <w:highlight w:val="none"/>
              </w:rPr>
              <w:t>商务标</w:t>
            </w:r>
          </w:p>
          <w:p w14:paraId="1DC462E8">
            <w:pPr>
              <w:spacing w:line="360" w:lineRule="auto"/>
              <w:jc w:val="center"/>
              <w:rPr>
                <w:rFonts w:ascii="宋体" w:hAnsi="宋体" w:cs="宋体"/>
                <w:color w:val="000000"/>
                <w:kern w:val="1"/>
                <w:sz w:val="24"/>
                <w:szCs w:val="24"/>
                <w:highlight w:val="none"/>
              </w:rPr>
            </w:pPr>
            <w:r>
              <w:rPr>
                <w:rFonts w:hint="eastAsia" w:ascii="宋体" w:hAnsi="宋体" w:cs="宋体"/>
                <w:color w:val="000000"/>
                <w:kern w:val="1"/>
                <w:sz w:val="24"/>
                <w:szCs w:val="24"/>
                <w:highlight w:val="none"/>
              </w:rPr>
              <w:t>(20分)</w:t>
            </w:r>
          </w:p>
        </w:tc>
        <w:tc>
          <w:tcPr>
            <w:tcW w:w="1675" w:type="dxa"/>
            <w:tcBorders>
              <w:top w:val="single" w:color="auto" w:sz="4" w:space="0"/>
              <w:left w:val="single" w:color="000000" w:sz="6" w:space="0"/>
              <w:bottom w:val="single" w:color="000000" w:sz="4" w:space="0"/>
              <w:right w:val="single" w:color="000000" w:sz="2" w:space="0"/>
            </w:tcBorders>
            <w:noWrap w:val="0"/>
            <w:vAlign w:val="center"/>
          </w:tcPr>
          <w:p w14:paraId="3B4EEC98">
            <w:pPr>
              <w:spacing w:line="360" w:lineRule="auto"/>
              <w:jc w:val="center"/>
              <w:rPr>
                <w:rFonts w:hint="eastAsia" w:ascii="宋体" w:hAnsi="宋体" w:cs="宋体"/>
                <w:color w:val="000000"/>
                <w:kern w:val="1"/>
                <w:sz w:val="24"/>
                <w:szCs w:val="24"/>
                <w:highlight w:val="none"/>
              </w:rPr>
            </w:pPr>
            <w:r>
              <w:rPr>
                <w:rFonts w:hint="eastAsia" w:ascii="宋体" w:hAnsi="宋体" w:cs="宋体"/>
                <w:color w:val="000000"/>
                <w:kern w:val="1"/>
                <w:sz w:val="24"/>
                <w:szCs w:val="24"/>
                <w:highlight w:val="none"/>
              </w:rPr>
              <w:t>企业业绩</w:t>
            </w:r>
          </w:p>
          <w:p w14:paraId="6FE060FF">
            <w:pPr>
              <w:spacing w:line="360" w:lineRule="auto"/>
              <w:jc w:val="center"/>
              <w:rPr>
                <w:rFonts w:hint="eastAsia" w:ascii="宋体" w:hAnsi="宋体" w:cs="宋体"/>
                <w:color w:val="000000"/>
                <w:kern w:val="0"/>
                <w:sz w:val="24"/>
                <w:szCs w:val="24"/>
                <w:highlight w:val="none"/>
              </w:rPr>
            </w:pPr>
            <w:r>
              <w:rPr>
                <w:rFonts w:hint="eastAsia" w:ascii="宋体" w:hAnsi="宋体" w:cs="宋体"/>
                <w:color w:val="000000"/>
                <w:kern w:val="1"/>
                <w:sz w:val="24"/>
                <w:szCs w:val="24"/>
                <w:highlight w:val="none"/>
              </w:rPr>
              <w:t>（</w:t>
            </w:r>
            <w:r>
              <w:rPr>
                <w:rFonts w:hint="eastAsia" w:ascii="宋体" w:hAnsi="宋体" w:cs="宋体"/>
                <w:color w:val="000000"/>
                <w:kern w:val="1"/>
                <w:sz w:val="24"/>
                <w:szCs w:val="24"/>
                <w:highlight w:val="none"/>
                <w:lang w:val="en-US" w:eastAsia="zh-CN"/>
              </w:rPr>
              <w:t>4</w:t>
            </w:r>
            <w:r>
              <w:rPr>
                <w:rFonts w:hint="eastAsia" w:ascii="宋体" w:hAnsi="宋体" w:cs="宋体"/>
                <w:color w:val="000000"/>
                <w:kern w:val="1"/>
                <w:sz w:val="24"/>
                <w:szCs w:val="24"/>
                <w:highlight w:val="none"/>
              </w:rPr>
              <w:t>分）</w:t>
            </w:r>
          </w:p>
        </w:tc>
        <w:tc>
          <w:tcPr>
            <w:tcW w:w="7121" w:type="dxa"/>
            <w:gridSpan w:val="2"/>
            <w:tcBorders>
              <w:left w:val="single" w:color="000000" w:sz="2" w:space="0"/>
              <w:bottom w:val="single" w:color="000000" w:sz="4" w:space="0"/>
              <w:right w:val="single" w:color="000000" w:sz="12" w:space="0"/>
            </w:tcBorders>
            <w:noWrap w:val="0"/>
            <w:vAlign w:val="center"/>
          </w:tcPr>
          <w:p w14:paraId="6C3730C3">
            <w:pPr>
              <w:pStyle w:val="2"/>
              <w:spacing w:line="360" w:lineRule="auto"/>
              <w:rPr>
                <w:rFonts w:hint="eastAsia" w:hAnsi="宋体" w:cs="宋体"/>
                <w:highlight w:val="none"/>
              </w:rPr>
            </w:pPr>
            <w:r>
              <w:rPr>
                <w:rFonts w:hint="eastAsia" w:hAnsi="宋体"/>
                <w:bCs/>
                <w:highlight w:val="none"/>
              </w:rPr>
              <w:t>企业202</w:t>
            </w:r>
            <w:r>
              <w:rPr>
                <w:rFonts w:hint="eastAsia" w:hAnsi="宋体"/>
                <w:bCs/>
                <w:highlight w:val="none"/>
                <w:lang w:val="en-US" w:eastAsia="zh-CN"/>
              </w:rPr>
              <w:t>3</w:t>
            </w:r>
            <w:r>
              <w:rPr>
                <w:rFonts w:hint="eastAsia" w:hAnsi="宋体"/>
                <w:bCs/>
                <w:highlight w:val="none"/>
              </w:rPr>
              <w:t>年以来具有类似项目业绩的，每提供一份得</w:t>
            </w:r>
            <w:r>
              <w:rPr>
                <w:rFonts w:hint="eastAsia" w:hAnsi="宋体"/>
                <w:bCs/>
                <w:highlight w:val="none"/>
                <w:lang w:val="en-US" w:eastAsia="zh-CN"/>
              </w:rPr>
              <w:t>2</w:t>
            </w:r>
            <w:r>
              <w:rPr>
                <w:rFonts w:hint="eastAsia" w:hAnsi="宋体"/>
                <w:bCs/>
                <w:highlight w:val="none"/>
              </w:rPr>
              <w:t>分，满分</w:t>
            </w:r>
            <w:r>
              <w:rPr>
                <w:rFonts w:hint="eastAsia" w:hAnsi="宋体"/>
                <w:bCs/>
                <w:highlight w:val="none"/>
                <w:lang w:val="en-US" w:eastAsia="zh-CN"/>
              </w:rPr>
              <w:t>4</w:t>
            </w:r>
            <w:r>
              <w:rPr>
                <w:rFonts w:hint="eastAsia" w:hAnsi="宋体"/>
                <w:bCs/>
                <w:highlight w:val="none"/>
              </w:rPr>
              <w:t>分。（以合同签订时间为准，提供中标通知书</w:t>
            </w:r>
            <w:r>
              <w:rPr>
                <w:rFonts w:hint="eastAsia" w:hAnsi="宋体"/>
                <w:bCs/>
                <w:highlight w:val="none"/>
                <w:lang w:val="en-US" w:eastAsia="zh-CN"/>
              </w:rPr>
              <w:t>或</w:t>
            </w:r>
            <w:r>
              <w:rPr>
                <w:rFonts w:hint="eastAsia" w:hAnsi="宋体"/>
                <w:bCs/>
                <w:highlight w:val="none"/>
              </w:rPr>
              <w:t>合同扫描件，否则不得分</w:t>
            </w:r>
            <w:r>
              <w:rPr>
                <w:rFonts w:hint="eastAsia" w:hAnsi="宋体"/>
                <w:bCs/>
                <w:highlight w:val="none"/>
                <w:lang w:eastAsia="zh-CN"/>
              </w:rPr>
              <w:t>）</w:t>
            </w:r>
          </w:p>
        </w:tc>
      </w:tr>
      <w:tr w14:paraId="0A5D88B9">
        <w:tblPrEx>
          <w:tblCellMar>
            <w:top w:w="0" w:type="dxa"/>
            <w:left w:w="108" w:type="dxa"/>
            <w:bottom w:w="0" w:type="dxa"/>
            <w:right w:w="108" w:type="dxa"/>
          </w:tblCellMar>
        </w:tblPrEx>
        <w:trPr>
          <w:trHeight w:val="637" w:hRule="atLeast"/>
          <w:jc w:val="center"/>
        </w:trPr>
        <w:tc>
          <w:tcPr>
            <w:tcW w:w="1044" w:type="dxa"/>
            <w:vMerge w:val="continue"/>
            <w:tcBorders>
              <w:left w:val="single" w:color="000000" w:sz="6" w:space="0"/>
              <w:right w:val="single" w:color="000000" w:sz="2" w:space="0"/>
            </w:tcBorders>
            <w:noWrap w:val="0"/>
            <w:vAlign w:val="center"/>
          </w:tcPr>
          <w:p w14:paraId="305DB147">
            <w:pPr>
              <w:spacing w:line="360" w:lineRule="auto"/>
              <w:jc w:val="center"/>
              <w:rPr>
                <w:rFonts w:hint="eastAsia" w:ascii="宋体" w:hAnsi="宋体" w:cs="宋体"/>
                <w:color w:val="000000"/>
                <w:kern w:val="1"/>
                <w:sz w:val="24"/>
                <w:szCs w:val="24"/>
                <w:highlight w:val="none"/>
              </w:rPr>
            </w:pPr>
          </w:p>
        </w:tc>
        <w:tc>
          <w:tcPr>
            <w:tcW w:w="1675" w:type="dxa"/>
            <w:tcBorders>
              <w:top w:val="single" w:color="auto" w:sz="4" w:space="0"/>
              <w:left w:val="single" w:color="000000" w:sz="6" w:space="0"/>
              <w:bottom w:val="single" w:color="000000" w:sz="4" w:space="0"/>
              <w:right w:val="single" w:color="000000" w:sz="2" w:space="0"/>
            </w:tcBorders>
            <w:noWrap w:val="0"/>
            <w:vAlign w:val="center"/>
          </w:tcPr>
          <w:p w14:paraId="07BA0B54">
            <w:pPr>
              <w:spacing w:line="360" w:lineRule="auto"/>
              <w:jc w:val="center"/>
              <w:rPr>
                <w:rFonts w:hint="eastAsia" w:ascii="宋体" w:hAnsi="宋体" w:cs="宋体"/>
                <w:color w:val="000000"/>
                <w:kern w:val="0"/>
                <w:sz w:val="24"/>
                <w:szCs w:val="24"/>
                <w:highlight w:val="none"/>
              </w:rPr>
            </w:pPr>
            <w:r>
              <w:rPr>
                <w:rFonts w:hint="eastAsia" w:ascii="宋体" w:hAnsi="宋体" w:eastAsia="宋体" w:cs="宋体"/>
                <w:sz w:val="24"/>
                <w:szCs w:val="24"/>
                <w:highlight w:val="none"/>
                <w:lang w:val="en-US" w:eastAsia="zh-CN"/>
              </w:rPr>
              <w:t>售后</w:t>
            </w:r>
            <w:r>
              <w:rPr>
                <w:rFonts w:hint="eastAsia" w:ascii="宋体" w:hAnsi="宋体" w:eastAsia="宋体" w:cs="宋体"/>
                <w:sz w:val="24"/>
                <w:szCs w:val="24"/>
                <w:highlight w:val="none"/>
                <w:lang w:eastAsia="zh-CN"/>
              </w:rPr>
              <w:t>服务保障及措施(</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eastAsia="zh-CN"/>
              </w:rPr>
              <w:t>分)</w:t>
            </w:r>
          </w:p>
        </w:tc>
        <w:tc>
          <w:tcPr>
            <w:tcW w:w="7121" w:type="dxa"/>
            <w:gridSpan w:val="2"/>
            <w:tcBorders>
              <w:left w:val="single" w:color="000000" w:sz="2" w:space="0"/>
              <w:bottom w:val="single" w:color="000000" w:sz="4" w:space="0"/>
              <w:right w:val="single" w:color="000000" w:sz="12" w:space="0"/>
            </w:tcBorders>
            <w:noWrap w:val="0"/>
            <w:vAlign w:val="center"/>
          </w:tcPr>
          <w:p w14:paraId="0EF08860">
            <w:pPr>
              <w:spacing w:line="400" w:lineRule="exac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(1)售后服务</w:t>
            </w:r>
            <w:r>
              <w:rPr>
                <w:rFonts w:hint="eastAsia" w:ascii="宋体" w:hAnsi="宋体" w:eastAsia="宋体" w:cs="宋体"/>
                <w:sz w:val="24"/>
                <w:szCs w:val="24"/>
                <w:highlight w:val="none"/>
                <w:lang w:val="en-US" w:eastAsia="zh-CN"/>
              </w:rPr>
              <w:t>方</w:t>
            </w:r>
            <w:r>
              <w:rPr>
                <w:rFonts w:hint="eastAsia" w:ascii="宋体" w:hAnsi="宋体" w:eastAsia="宋体" w:cs="宋体"/>
                <w:sz w:val="24"/>
                <w:szCs w:val="24"/>
                <w:highlight w:val="none"/>
                <w:lang w:eastAsia="zh-CN"/>
              </w:rPr>
              <w:t>案内容详实、科学、合理，考虑周全，对产品质量管控措施要求全面到位、产品保障与调换措施针对性强，相关服务承诺内容详实，人员配各齐全，分工明确、岗位设置科学合理设备配备齐全、先进的，得</w:t>
            </w:r>
            <w:r>
              <w:rPr>
                <w:rFonts w:hint="eastAsia" w:ascii="宋体" w:hAnsi="宋体" w:eastAsia="宋体" w:cs="宋体"/>
                <w:sz w:val="24"/>
                <w:szCs w:val="24"/>
                <w:highlight w:val="none"/>
                <w:lang w:val="en-US" w:eastAsia="zh-CN"/>
              </w:rPr>
              <w:t>4</w:t>
            </w:r>
            <w:r>
              <w:rPr>
                <w:rFonts w:hint="eastAsia" w:ascii="宋体" w:hAnsi="宋体" w:cs="宋体"/>
                <w:sz w:val="24"/>
                <w:highlight w:val="none"/>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eastAsia="zh-CN"/>
              </w:rPr>
              <w:t>分。</w:t>
            </w:r>
          </w:p>
          <w:p w14:paraId="26D9AB3A">
            <w:pPr>
              <w:spacing w:line="400" w:lineRule="exac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(2)售后服务方案内容较详实、考虑较全，对产品质量管控措施要求到位、产品保障与调换措施明确，相关服务承诺内容具体，人员配备较齐全设备配备齐全，得</w:t>
            </w:r>
            <w:r>
              <w:rPr>
                <w:rFonts w:hint="eastAsia" w:ascii="宋体" w:hAnsi="宋体" w:eastAsia="宋体" w:cs="宋体"/>
                <w:sz w:val="24"/>
                <w:szCs w:val="24"/>
                <w:highlight w:val="none"/>
                <w:lang w:val="en-US" w:eastAsia="zh-CN"/>
              </w:rPr>
              <w:t>3</w:t>
            </w:r>
            <w:r>
              <w:rPr>
                <w:rFonts w:hint="eastAsia" w:ascii="宋体" w:hAnsi="宋体" w:cs="宋体"/>
                <w:sz w:val="24"/>
                <w:highlight w:val="none"/>
              </w:rPr>
              <w:t>～</w:t>
            </w:r>
            <w:r>
              <w:rPr>
                <w:rFonts w:hint="eastAsia" w:ascii="宋体" w:hAnsi="宋体" w:cs="宋体"/>
                <w:sz w:val="24"/>
                <w:highlight w:val="none"/>
                <w:lang w:val="en-US" w:eastAsia="zh-CN"/>
              </w:rPr>
              <w:t>2</w:t>
            </w:r>
            <w:r>
              <w:rPr>
                <w:rFonts w:hint="eastAsia" w:ascii="宋体" w:hAnsi="宋体" w:eastAsia="宋体" w:cs="宋体"/>
                <w:sz w:val="24"/>
                <w:szCs w:val="24"/>
                <w:highlight w:val="none"/>
                <w:lang w:eastAsia="zh-CN"/>
              </w:rPr>
              <w:t>分。</w:t>
            </w:r>
          </w:p>
          <w:p w14:paraId="5F475920">
            <w:pPr>
              <w:spacing w:line="400" w:lineRule="exac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(3)售后服务方案内容表述一般，对产品质量管控措施要求、产品保障与调换措施表述简单，相关服务承诺简单，人员配备、设备配各简单，得1分。</w:t>
            </w:r>
          </w:p>
          <w:p w14:paraId="1FC29C85">
            <w:pPr>
              <w:spacing w:line="360" w:lineRule="auto"/>
              <w:rPr>
                <w:rFonts w:hint="eastAsia" w:ascii="宋体" w:hAnsi="宋体" w:cs="宋体"/>
                <w:color w:val="000000"/>
                <w:kern w:val="0"/>
                <w:sz w:val="24"/>
                <w:szCs w:val="24"/>
                <w:highlight w:val="none"/>
              </w:rPr>
            </w:pPr>
            <w:r>
              <w:rPr>
                <w:rFonts w:hint="eastAsia" w:ascii="宋体" w:hAnsi="宋体" w:eastAsia="宋体" w:cs="宋体"/>
                <w:sz w:val="24"/>
                <w:szCs w:val="24"/>
                <w:highlight w:val="none"/>
                <w:lang w:eastAsia="zh-CN"/>
              </w:rPr>
              <w:t>(4)未提供或不满足要求的得0分;</w:t>
            </w:r>
          </w:p>
        </w:tc>
      </w:tr>
      <w:tr w14:paraId="7377F511">
        <w:tblPrEx>
          <w:tblCellMar>
            <w:top w:w="0" w:type="dxa"/>
            <w:left w:w="108" w:type="dxa"/>
            <w:bottom w:w="0" w:type="dxa"/>
            <w:right w:w="108" w:type="dxa"/>
          </w:tblCellMar>
        </w:tblPrEx>
        <w:trPr>
          <w:trHeight w:val="732" w:hRule="atLeast"/>
          <w:jc w:val="center"/>
        </w:trPr>
        <w:tc>
          <w:tcPr>
            <w:tcW w:w="1044" w:type="dxa"/>
            <w:vMerge w:val="continue"/>
            <w:tcBorders>
              <w:left w:val="single" w:color="000000" w:sz="6" w:space="0"/>
              <w:right w:val="single" w:color="000000" w:sz="2" w:space="0"/>
            </w:tcBorders>
            <w:noWrap w:val="0"/>
            <w:vAlign w:val="center"/>
          </w:tcPr>
          <w:p w14:paraId="74238373">
            <w:pPr>
              <w:spacing w:line="360" w:lineRule="auto"/>
              <w:jc w:val="center"/>
              <w:rPr>
                <w:rFonts w:hint="eastAsia" w:ascii="宋体" w:hAnsi="宋体" w:cs="宋体"/>
                <w:color w:val="000000"/>
                <w:kern w:val="1"/>
                <w:sz w:val="24"/>
                <w:szCs w:val="24"/>
                <w:highlight w:val="none"/>
              </w:rPr>
            </w:pPr>
          </w:p>
        </w:tc>
        <w:tc>
          <w:tcPr>
            <w:tcW w:w="1675" w:type="dxa"/>
            <w:tcBorders>
              <w:top w:val="single" w:color="auto" w:sz="4" w:space="0"/>
              <w:left w:val="single" w:color="000000" w:sz="6" w:space="0"/>
              <w:bottom w:val="single" w:color="auto" w:sz="4" w:space="0"/>
              <w:right w:val="single" w:color="000000" w:sz="2" w:space="0"/>
            </w:tcBorders>
            <w:noWrap w:val="0"/>
            <w:vAlign w:val="center"/>
          </w:tcPr>
          <w:p w14:paraId="04CB5D4C">
            <w:pPr>
              <w:spacing w:line="360" w:lineRule="auto"/>
              <w:jc w:val="left"/>
              <w:rPr>
                <w:rFonts w:hint="eastAsia" w:ascii="宋体" w:hAnsi="宋体" w:cs="宋体"/>
                <w:color w:val="000000"/>
                <w:kern w:val="1"/>
                <w:sz w:val="24"/>
                <w:szCs w:val="24"/>
                <w:highlight w:val="none"/>
              </w:rPr>
            </w:pPr>
            <w:r>
              <w:rPr>
                <w:rFonts w:hint="eastAsia" w:ascii="宋体" w:hAnsi="宋体" w:cs="宋体"/>
                <w:color w:val="000000"/>
                <w:kern w:val="1"/>
                <w:sz w:val="24"/>
                <w:szCs w:val="24"/>
                <w:highlight w:val="none"/>
                <w:lang w:val="en-US" w:eastAsia="zh-CN"/>
              </w:rPr>
              <w:t>售后服务响应时间及保障措施(5分)</w:t>
            </w:r>
          </w:p>
        </w:tc>
        <w:tc>
          <w:tcPr>
            <w:tcW w:w="7121" w:type="dxa"/>
            <w:gridSpan w:val="2"/>
            <w:tcBorders>
              <w:left w:val="single" w:color="000000" w:sz="2" w:space="0"/>
              <w:bottom w:val="single" w:color="auto" w:sz="4" w:space="0"/>
              <w:right w:val="single" w:color="000000" w:sz="12" w:space="0"/>
            </w:tcBorders>
            <w:noWrap w:val="0"/>
            <w:vAlign w:val="center"/>
          </w:tcPr>
          <w:p w14:paraId="43747D5C">
            <w:pPr>
              <w:pStyle w:val="2"/>
              <w:spacing w:line="360" w:lineRule="auto"/>
              <w:rPr>
                <w:rFonts w:hint="eastAsia" w:hAnsi="宋体"/>
                <w:highlight w:val="none"/>
                <w:lang w:val="en-US" w:eastAsia="zh-CN"/>
              </w:rPr>
            </w:pPr>
            <w:r>
              <w:rPr>
                <w:rFonts w:hint="eastAsia" w:ascii="宋体" w:hAnsi="宋体" w:eastAsia="宋体" w:cs="宋体"/>
                <w:sz w:val="24"/>
                <w:szCs w:val="24"/>
                <w:highlight w:val="none"/>
                <w:lang w:eastAsia="zh-CN"/>
              </w:rPr>
              <w:t>(1)</w:t>
            </w:r>
            <w:r>
              <w:rPr>
                <w:rFonts w:hint="eastAsia" w:hAnsi="宋体"/>
                <w:highlight w:val="none"/>
                <w:lang w:val="en-US" w:eastAsia="zh-CN"/>
              </w:rPr>
              <w:t>有良好完誉的售后服务流程，响应速度在1小时以内且有具体可行的实质性响应措施，24小时提出解决处理问题方案反应速度快的得4</w:t>
            </w:r>
            <w:r>
              <w:rPr>
                <w:rFonts w:hint="eastAsia" w:ascii="宋体" w:hAnsi="宋体" w:cs="宋体"/>
                <w:sz w:val="24"/>
                <w:highlight w:val="none"/>
              </w:rPr>
              <w:t>～</w:t>
            </w:r>
            <w:r>
              <w:rPr>
                <w:rFonts w:hint="eastAsia" w:hAnsi="宋体"/>
                <w:highlight w:val="none"/>
                <w:lang w:val="en-US" w:eastAsia="zh-CN"/>
              </w:rPr>
              <w:t>5分；</w:t>
            </w:r>
          </w:p>
          <w:p w14:paraId="730FED6B">
            <w:pPr>
              <w:pStyle w:val="2"/>
              <w:spacing w:line="360" w:lineRule="auto"/>
              <w:rPr>
                <w:rFonts w:hint="eastAsia" w:hAnsi="宋体"/>
                <w:highlight w:val="none"/>
                <w:lang w:val="en-US" w:eastAsia="zh-CN"/>
              </w:rPr>
            </w:pPr>
            <w:r>
              <w:rPr>
                <w:rFonts w:hint="eastAsia" w:ascii="宋体" w:hAnsi="宋体" w:eastAsia="宋体" w:cs="宋体"/>
                <w:sz w:val="24"/>
                <w:szCs w:val="24"/>
                <w:highlight w:val="none"/>
                <w:lang w:eastAsia="zh-CN"/>
              </w:rPr>
              <w:t>(2)</w:t>
            </w:r>
            <w:r>
              <w:rPr>
                <w:rFonts w:hint="eastAsia" w:hAnsi="宋体"/>
                <w:highlight w:val="none"/>
                <w:lang w:val="en-US" w:eastAsia="zh-CN"/>
              </w:rPr>
              <w:t>有较完善的售后服务流程，响应速度在2小时以内且有具体可行的实质性响应措施，48小时解决处理问题反应速度较快的得3</w:t>
            </w:r>
            <w:r>
              <w:rPr>
                <w:rFonts w:hint="eastAsia" w:ascii="宋体" w:hAnsi="宋体" w:cs="宋体"/>
                <w:sz w:val="24"/>
                <w:highlight w:val="none"/>
              </w:rPr>
              <w:t>～</w:t>
            </w:r>
            <w:r>
              <w:rPr>
                <w:rFonts w:hint="eastAsia" w:ascii="宋体" w:hAnsi="宋体" w:cs="宋体"/>
                <w:sz w:val="24"/>
                <w:highlight w:val="none"/>
                <w:lang w:val="en-US" w:eastAsia="zh-CN"/>
              </w:rPr>
              <w:t>2</w:t>
            </w:r>
            <w:r>
              <w:rPr>
                <w:rFonts w:hint="eastAsia" w:hAnsi="宋体"/>
                <w:highlight w:val="none"/>
                <w:lang w:val="en-US" w:eastAsia="zh-CN"/>
              </w:rPr>
              <w:t>分；</w:t>
            </w:r>
          </w:p>
          <w:p w14:paraId="2B2B96CF">
            <w:pPr>
              <w:pStyle w:val="2"/>
              <w:spacing w:line="360" w:lineRule="auto"/>
              <w:rPr>
                <w:rFonts w:hint="eastAsia" w:hAnsi="宋体"/>
                <w:highlight w:val="none"/>
                <w:lang w:val="en-US" w:eastAsia="zh-CN"/>
              </w:rPr>
            </w:pPr>
            <w:r>
              <w:rPr>
                <w:rFonts w:hint="eastAsia" w:hAnsi="宋体"/>
                <w:highlight w:val="none"/>
                <w:lang w:val="en-US" w:eastAsia="zh-CN"/>
              </w:rPr>
              <w:t>(3)有售后服务流程，响应速度在2小时以上且处理问题在 48小时以上的，提供或与本项目实际情况有差距的得1分；</w:t>
            </w:r>
          </w:p>
          <w:p w14:paraId="07410CE5">
            <w:pPr>
              <w:pStyle w:val="2"/>
              <w:spacing w:line="360" w:lineRule="auto"/>
              <w:rPr>
                <w:rFonts w:hint="eastAsia" w:hAnsi="宋体"/>
                <w:highlight w:val="none"/>
              </w:rPr>
            </w:pPr>
            <w:r>
              <w:rPr>
                <w:rFonts w:hint="eastAsia" w:hAnsi="宋体"/>
                <w:highlight w:val="none"/>
                <w:lang w:val="en-US" w:eastAsia="zh-CN"/>
              </w:rPr>
              <w:t>(4)未提供或不满足要求的得0分；</w:t>
            </w:r>
          </w:p>
        </w:tc>
      </w:tr>
      <w:tr w14:paraId="7FE9CA3D">
        <w:tblPrEx>
          <w:tblCellMar>
            <w:top w:w="0" w:type="dxa"/>
            <w:left w:w="108" w:type="dxa"/>
            <w:bottom w:w="0" w:type="dxa"/>
            <w:right w:w="108" w:type="dxa"/>
          </w:tblCellMar>
        </w:tblPrEx>
        <w:trPr>
          <w:trHeight w:val="2333" w:hRule="atLeast"/>
          <w:jc w:val="center"/>
        </w:trPr>
        <w:tc>
          <w:tcPr>
            <w:tcW w:w="1044" w:type="dxa"/>
            <w:vMerge w:val="continue"/>
            <w:tcBorders>
              <w:top w:val="single" w:color="000000" w:sz="4" w:space="0"/>
              <w:left w:val="single" w:color="000000" w:sz="6" w:space="0"/>
              <w:right w:val="single" w:color="auto" w:sz="4" w:space="0"/>
            </w:tcBorders>
            <w:noWrap w:val="0"/>
            <w:vAlign w:val="center"/>
          </w:tcPr>
          <w:p w14:paraId="0A1F9E6B">
            <w:pPr>
              <w:spacing w:line="360" w:lineRule="auto"/>
              <w:jc w:val="center"/>
              <w:rPr>
                <w:rFonts w:hint="eastAsia" w:ascii="宋体" w:hAnsi="宋体" w:cs="宋体"/>
                <w:color w:val="000000"/>
                <w:kern w:val="1"/>
                <w:sz w:val="24"/>
                <w:szCs w:val="24"/>
                <w:highlight w:val="none"/>
              </w:rPr>
            </w:pPr>
          </w:p>
        </w:tc>
        <w:tc>
          <w:tcPr>
            <w:tcW w:w="1675" w:type="dxa"/>
            <w:tcBorders>
              <w:top w:val="single" w:color="auto" w:sz="4" w:space="0"/>
              <w:left w:val="single" w:color="auto" w:sz="4" w:space="0"/>
              <w:bottom w:val="single" w:color="auto" w:sz="4" w:space="0"/>
              <w:right w:val="single" w:color="000000" w:sz="2" w:space="0"/>
            </w:tcBorders>
            <w:noWrap w:val="0"/>
            <w:vAlign w:val="center"/>
          </w:tcPr>
          <w:p w14:paraId="3644DFA0">
            <w:pPr>
              <w:snapToGrid w:val="0"/>
              <w:spacing w:line="360" w:lineRule="auto"/>
              <w:jc w:val="center"/>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履职尽责承诺（6分）</w:t>
            </w:r>
          </w:p>
        </w:tc>
        <w:tc>
          <w:tcPr>
            <w:tcW w:w="7121" w:type="dxa"/>
            <w:gridSpan w:val="2"/>
            <w:tcBorders>
              <w:top w:val="single" w:color="auto" w:sz="4" w:space="0"/>
              <w:left w:val="single" w:color="000000" w:sz="2" w:space="0"/>
              <w:bottom w:val="single" w:color="auto" w:sz="4" w:space="0"/>
              <w:right w:val="single" w:color="auto" w:sz="4" w:space="0"/>
            </w:tcBorders>
            <w:noWrap w:val="0"/>
            <w:vAlign w:val="center"/>
          </w:tcPr>
          <w:p w14:paraId="17DF4935">
            <w:pPr>
              <w:snapToGrid w:val="0"/>
              <w:spacing w:line="360" w:lineRule="auto"/>
              <w:jc w:val="left"/>
              <w:rPr>
                <w:rFonts w:hint="eastAsia" w:ascii="宋体" w:hAnsi="宋体" w:cs="宋体"/>
                <w:color w:val="000000"/>
                <w:kern w:val="0"/>
                <w:sz w:val="24"/>
                <w:szCs w:val="24"/>
                <w:highlight w:val="none"/>
                <w:lang w:val="en-US" w:eastAsia="zh-CN"/>
              </w:rPr>
            </w:pPr>
            <w:r>
              <w:rPr>
                <w:rFonts w:hint="eastAsia" w:ascii="宋体" w:hAnsi="宋体" w:cs="宋体"/>
                <w:color w:val="000000"/>
                <w:kern w:val="0"/>
                <w:sz w:val="24"/>
                <w:szCs w:val="24"/>
                <w:highlight w:val="none"/>
                <w:lang w:val="en-US" w:eastAsia="zh-CN"/>
              </w:rPr>
              <w:t>具有全面、详实、可行、合法有效的书面保证技术措施落实到位的承诺和落实不到位的处理承诺</w:t>
            </w:r>
          </w:p>
          <w:p w14:paraId="3493D5E3">
            <w:pPr>
              <w:snapToGrid w:val="0"/>
              <w:spacing w:line="360" w:lineRule="auto"/>
              <w:jc w:val="left"/>
              <w:rPr>
                <w:rFonts w:hint="eastAsia" w:ascii="宋体" w:hAnsi="宋体" w:cs="宋体"/>
                <w:color w:val="000000"/>
                <w:kern w:val="0"/>
                <w:sz w:val="24"/>
                <w:szCs w:val="24"/>
                <w:highlight w:val="none"/>
                <w:lang w:val="en-US" w:eastAsia="zh-CN"/>
              </w:rPr>
            </w:pPr>
            <w:r>
              <w:rPr>
                <w:rFonts w:hint="eastAsia" w:ascii="宋体" w:hAnsi="宋体" w:cs="宋体"/>
                <w:color w:val="000000"/>
                <w:kern w:val="0"/>
                <w:sz w:val="24"/>
                <w:szCs w:val="24"/>
                <w:highlight w:val="none"/>
                <w:lang w:val="en-US" w:eastAsia="zh-CN"/>
              </w:rPr>
              <w:t>1、履职尽责承诺全面、详实、可行、合法有效的得5</w:t>
            </w:r>
            <w:r>
              <w:rPr>
                <w:rFonts w:hint="eastAsia" w:ascii="宋体" w:hAnsi="宋体" w:cs="宋体"/>
                <w:sz w:val="24"/>
                <w:highlight w:val="none"/>
              </w:rPr>
              <w:t>～</w:t>
            </w:r>
            <w:r>
              <w:rPr>
                <w:rFonts w:hint="eastAsia" w:ascii="宋体" w:hAnsi="宋体" w:cs="宋体"/>
                <w:color w:val="000000"/>
                <w:kern w:val="0"/>
                <w:sz w:val="24"/>
                <w:szCs w:val="24"/>
                <w:highlight w:val="none"/>
                <w:lang w:val="en-US" w:eastAsia="zh-CN"/>
              </w:rPr>
              <w:t xml:space="preserve">6 分； </w:t>
            </w:r>
          </w:p>
          <w:p w14:paraId="43E2D164">
            <w:pPr>
              <w:snapToGrid w:val="0"/>
              <w:spacing w:line="360" w:lineRule="auto"/>
              <w:jc w:val="left"/>
              <w:rPr>
                <w:rFonts w:hint="eastAsia" w:ascii="宋体" w:hAnsi="宋体" w:cs="宋体"/>
                <w:color w:val="000000"/>
                <w:kern w:val="0"/>
                <w:sz w:val="24"/>
                <w:szCs w:val="24"/>
                <w:highlight w:val="none"/>
                <w:lang w:val="en-US" w:eastAsia="zh-CN"/>
              </w:rPr>
            </w:pPr>
            <w:r>
              <w:rPr>
                <w:rFonts w:hint="eastAsia" w:ascii="宋体" w:hAnsi="宋体" w:cs="宋体"/>
                <w:color w:val="000000"/>
                <w:kern w:val="0"/>
                <w:sz w:val="24"/>
                <w:szCs w:val="24"/>
                <w:highlight w:val="none"/>
                <w:lang w:val="en-US" w:eastAsia="zh-CN"/>
              </w:rPr>
              <w:t xml:space="preserve">2、履职尽责承诺比较全面、详实、可行、合法有效的3 </w:t>
            </w:r>
            <w:r>
              <w:rPr>
                <w:rFonts w:hint="eastAsia" w:ascii="宋体" w:hAnsi="宋体" w:cs="宋体"/>
                <w:sz w:val="24"/>
                <w:highlight w:val="none"/>
              </w:rPr>
              <w:t>～</w:t>
            </w:r>
            <w:r>
              <w:rPr>
                <w:rFonts w:hint="eastAsia" w:ascii="宋体" w:hAnsi="宋体" w:cs="宋体"/>
                <w:color w:val="000000"/>
                <w:kern w:val="0"/>
                <w:sz w:val="24"/>
                <w:szCs w:val="24"/>
                <w:highlight w:val="none"/>
                <w:lang w:val="en-US" w:eastAsia="zh-CN"/>
              </w:rPr>
              <w:t xml:space="preserve">4 分； </w:t>
            </w:r>
          </w:p>
          <w:p w14:paraId="10647CF7">
            <w:pPr>
              <w:snapToGrid w:val="0"/>
              <w:spacing w:line="360" w:lineRule="auto"/>
              <w:jc w:val="left"/>
              <w:rPr>
                <w:rFonts w:hint="eastAsia" w:ascii="宋体" w:hAnsi="宋体" w:cs="宋体"/>
                <w:color w:val="000000"/>
                <w:kern w:val="0"/>
                <w:sz w:val="24"/>
                <w:szCs w:val="24"/>
                <w:highlight w:val="none"/>
                <w:lang w:val="en-US" w:eastAsia="zh-CN"/>
              </w:rPr>
            </w:pPr>
            <w:r>
              <w:rPr>
                <w:rFonts w:hint="eastAsia" w:ascii="宋体" w:hAnsi="宋体" w:cs="宋体"/>
                <w:color w:val="000000"/>
                <w:kern w:val="0"/>
                <w:sz w:val="24"/>
                <w:szCs w:val="24"/>
                <w:highlight w:val="none"/>
                <w:lang w:val="en-US" w:eastAsia="zh-CN"/>
              </w:rPr>
              <w:t>3、履职尽责承诺片面、不详细、不完整的1</w:t>
            </w:r>
            <w:r>
              <w:rPr>
                <w:rFonts w:hint="eastAsia" w:ascii="宋体" w:hAnsi="宋体" w:cs="宋体"/>
                <w:sz w:val="24"/>
                <w:highlight w:val="none"/>
              </w:rPr>
              <w:t>～</w:t>
            </w:r>
            <w:r>
              <w:rPr>
                <w:rFonts w:hint="eastAsia" w:ascii="宋体" w:hAnsi="宋体" w:cs="宋体"/>
                <w:color w:val="000000"/>
                <w:kern w:val="0"/>
                <w:sz w:val="24"/>
                <w:szCs w:val="24"/>
                <w:highlight w:val="none"/>
                <w:lang w:val="en-US" w:eastAsia="zh-CN"/>
              </w:rPr>
              <w:t xml:space="preserve"> 2分； </w:t>
            </w:r>
          </w:p>
          <w:p w14:paraId="1E324E51">
            <w:pPr>
              <w:snapToGrid w:val="0"/>
              <w:spacing w:line="360" w:lineRule="auto"/>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4、未提供或不满足要求的得0分；</w:t>
            </w:r>
          </w:p>
        </w:tc>
      </w:tr>
      <w:tr w14:paraId="0A1E9286">
        <w:tblPrEx>
          <w:tblCellMar>
            <w:top w:w="0" w:type="dxa"/>
            <w:left w:w="108" w:type="dxa"/>
            <w:bottom w:w="0" w:type="dxa"/>
            <w:right w:w="108" w:type="dxa"/>
          </w:tblCellMar>
        </w:tblPrEx>
        <w:trPr>
          <w:trHeight w:val="1009" w:hRule="atLeast"/>
          <w:jc w:val="center"/>
        </w:trPr>
        <w:tc>
          <w:tcPr>
            <w:tcW w:w="9840" w:type="dxa"/>
            <w:gridSpan w:val="4"/>
            <w:tcBorders>
              <w:top w:val="single" w:color="000000" w:sz="4" w:space="0"/>
              <w:left w:val="single" w:color="000000" w:sz="12" w:space="0"/>
              <w:bottom w:val="single" w:color="000000" w:sz="12" w:space="0"/>
              <w:right w:val="single" w:color="000000" w:sz="6" w:space="0"/>
            </w:tcBorders>
            <w:noWrap w:val="0"/>
            <w:vAlign w:val="center"/>
          </w:tcPr>
          <w:p w14:paraId="7583DAEC">
            <w:pPr>
              <w:spacing w:line="360" w:lineRule="auto"/>
              <w:jc w:val="left"/>
              <w:rPr>
                <w:rFonts w:ascii="宋体" w:hAnsi="宋体" w:cs="宋体"/>
                <w:b/>
                <w:color w:val="000000"/>
                <w:sz w:val="24"/>
                <w:szCs w:val="24"/>
                <w:highlight w:val="none"/>
              </w:rPr>
            </w:pPr>
            <w:r>
              <w:rPr>
                <w:rFonts w:hint="eastAsia" w:ascii="宋体" w:hAnsi="宋体" w:cs="宋体"/>
                <w:b/>
                <w:color w:val="000000"/>
                <w:sz w:val="24"/>
                <w:szCs w:val="24"/>
                <w:highlight w:val="none"/>
              </w:rPr>
              <w:t xml:space="preserve">    投标人</w:t>
            </w:r>
            <w:r>
              <w:rPr>
                <w:rFonts w:ascii="宋体" w:hAnsi="宋体" w:cs="宋体"/>
                <w:b/>
                <w:color w:val="000000"/>
                <w:sz w:val="24"/>
                <w:szCs w:val="24"/>
                <w:highlight w:val="none"/>
              </w:rPr>
              <w:t>综合得分=</w:t>
            </w:r>
            <w:r>
              <w:rPr>
                <w:rFonts w:hint="eastAsia" w:ascii="宋体" w:hAnsi="宋体" w:cs="宋体"/>
                <w:b/>
                <w:color w:val="000000"/>
                <w:sz w:val="24"/>
                <w:szCs w:val="24"/>
                <w:highlight w:val="none"/>
              </w:rPr>
              <w:t>报价</w:t>
            </w:r>
            <w:r>
              <w:rPr>
                <w:rFonts w:ascii="宋体" w:hAnsi="宋体" w:cs="宋体"/>
                <w:b/>
                <w:color w:val="000000"/>
                <w:sz w:val="24"/>
                <w:szCs w:val="24"/>
                <w:highlight w:val="none"/>
              </w:rPr>
              <w:t>标得分+</w:t>
            </w:r>
            <w:r>
              <w:rPr>
                <w:rFonts w:hint="eastAsia" w:ascii="宋体" w:hAnsi="宋体" w:cs="宋体"/>
                <w:b/>
                <w:color w:val="000000"/>
                <w:sz w:val="24"/>
                <w:szCs w:val="24"/>
                <w:highlight w:val="none"/>
              </w:rPr>
              <w:t>技术</w:t>
            </w:r>
            <w:r>
              <w:rPr>
                <w:rFonts w:ascii="宋体" w:hAnsi="宋体" w:cs="宋体"/>
                <w:b/>
                <w:color w:val="000000"/>
                <w:sz w:val="24"/>
                <w:szCs w:val="24"/>
                <w:highlight w:val="none"/>
              </w:rPr>
              <w:t>标得分+</w:t>
            </w:r>
            <w:r>
              <w:rPr>
                <w:rFonts w:hint="eastAsia" w:ascii="宋体" w:hAnsi="宋体" w:cs="宋体"/>
                <w:b/>
                <w:color w:val="000000"/>
                <w:sz w:val="24"/>
                <w:szCs w:val="24"/>
                <w:highlight w:val="none"/>
              </w:rPr>
              <w:t>商务</w:t>
            </w:r>
            <w:r>
              <w:rPr>
                <w:rFonts w:ascii="宋体" w:hAnsi="宋体" w:cs="宋体"/>
                <w:b/>
                <w:color w:val="000000"/>
                <w:sz w:val="24"/>
                <w:szCs w:val="24"/>
                <w:highlight w:val="none"/>
              </w:rPr>
              <w:t>标得分</w:t>
            </w:r>
          </w:p>
        </w:tc>
      </w:tr>
    </w:tbl>
    <w:p w14:paraId="0B72B4E2">
      <w:pPr>
        <w:spacing w:line="360" w:lineRule="auto"/>
        <w:ind w:firstLine="241" w:firstLineChars="100"/>
        <w:rPr>
          <w:rFonts w:hint="eastAsia" w:ascii="宋体" w:hAnsi="宋体" w:cs="宋体"/>
          <w:b/>
          <w:color w:val="000000"/>
          <w:sz w:val="24"/>
          <w:szCs w:val="24"/>
          <w:highlight w:val="none"/>
        </w:rPr>
      </w:pPr>
      <w:r>
        <w:rPr>
          <w:rFonts w:hint="eastAsia" w:ascii="宋体" w:hAnsi="宋体" w:cs="宋体"/>
          <w:b/>
          <w:color w:val="000000"/>
          <w:sz w:val="24"/>
          <w:szCs w:val="24"/>
          <w:highlight w:val="none"/>
        </w:rPr>
        <w:t>1. 评标方法</w:t>
      </w:r>
    </w:p>
    <w:p w14:paraId="6CB2E16A">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本次评标采用综合评分法。磋商小组对满足磋商文件实质性要求的磋商响应文件，按照本章第2.2款规定的评分标准进行打分，并按得分由高到低顺序推荐成交候选人，并经磋商小组推荐排名第一的成交候选人为成交人，但磋商报价低于其成本的除外。评审得分相同的，按照最后报价由低到高的顺序确定，评审得分且最后报价相同的，按照技术指标优劣顺序确定成交候选人。</w:t>
      </w:r>
    </w:p>
    <w:p w14:paraId="78181AA2">
      <w:pPr>
        <w:spacing w:line="360" w:lineRule="auto"/>
        <w:ind w:firstLine="240" w:firstLineChars="100"/>
        <w:jc w:val="left"/>
        <w:rPr>
          <w:rFonts w:hint="eastAsia" w:ascii="宋体" w:hAnsi="宋体" w:cs="宋体"/>
          <w:color w:val="000000"/>
          <w:sz w:val="24"/>
          <w:szCs w:val="24"/>
          <w:highlight w:val="none"/>
        </w:rPr>
      </w:pPr>
      <w:bookmarkStart w:id="34" w:name="_Toc247085759"/>
      <w:bookmarkStart w:id="35" w:name="_Toc144974568"/>
      <w:bookmarkStart w:id="36" w:name="_Toc152045601"/>
      <w:bookmarkStart w:id="37" w:name="_Toc77586955"/>
      <w:bookmarkStart w:id="38" w:name="_Toc246996987"/>
      <w:bookmarkStart w:id="39" w:name="_Toc77586861"/>
      <w:bookmarkStart w:id="40" w:name="_Toc152042378"/>
      <w:bookmarkStart w:id="41" w:name="_Toc296602489"/>
      <w:bookmarkStart w:id="42" w:name="_Toc179632619"/>
      <w:bookmarkStart w:id="43" w:name="_Toc246996244"/>
      <w:r>
        <w:rPr>
          <w:rFonts w:hint="eastAsia" w:ascii="宋体" w:hAnsi="宋体" w:cs="宋体"/>
          <w:color w:val="000000"/>
          <w:sz w:val="24"/>
          <w:szCs w:val="24"/>
          <w:highlight w:val="none"/>
        </w:rPr>
        <w:t>2. 评审标准</w:t>
      </w:r>
      <w:bookmarkEnd w:id="34"/>
      <w:bookmarkEnd w:id="35"/>
      <w:bookmarkEnd w:id="36"/>
      <w:bookmarkEnd w:id="37"/>
      <w:bookmarkEnd w:id="38"/>
      <w:bookmarkEnd w:id="39"/>
      <w:bookmarkEnd w:id="40"/>
      <w:bookmarkEnd w:id="41"/>
      <w:bookmarkEnd w:id="42"/>
      <w:bookmarkEnd w:id="43"/>
      <w:bookmarkStart w:id="44" w:name="_Toc144974569"/>
      <w:bookmarkStart w:id="45" w:name="_Toc152042379"/>
      <w:bookmarkStart w:id="46" w:name="_Toc247085760"/>
      <w:bookmarkStart w:id="47" w:name="_Toc152045602"/>
      <w:bookmarkStart w:id="48" w:name="_Toc246996988"/>
      <w:bookmarkStart w:id="49" w:name="_Toc246996245"/>
      <w:bookmarkStart w:id="50" w:name="_Toc179632620"/>
      <w:bookmarkStart w:id="51" w:name="_Toc296602490"/>
    </w:p>
    <w:p w14:paraId="07B3F453">
      <w:pPr>
        <w:spacing w:line="360" w:lineRule="auto"/>
        <w:ind w:firstLine="240" w:firstLineChars="100"/>
        <w:jc w:val="left"/>
        <w:rPr>
          <w:rFonts w:hint="eastAsia" w:ascii="宋体" w:hAnsi="宋体" w:cs="宋体"/>
          <w:color w:val="000000"/>
          <w:sz w:val="24"/>
          <w:szCs w:val="24"/>
          <w:highlight w:val="none"/>
        </w:rPr>
      </w:pPr>
      <w:bookmarkStart w:id="52" w:name="_Toc77586956"/>
      <w:bookmarkStart w:id="53" w:name="_Toc77586862"/>
      <w:r>
        <w:rPr>
          <w:rFonts w:hint="eastAsia" w:ascii="宋体" w:hAnsi="宋体" w:cs="宋体"/>
          <w:color w:val="000000"/>
          <w:sz w:val="24"/>
          <w:szCs w:val="24"/>
          <w:highlight w:val="none"/>
        </w:rPr>
        <w:t>2.1 初步评审标准</w:t>
      </w:r>
      <w:bookmarkEnd w:id="44"/>
      <w:bookmarkEnd w:id="45"/>
      <w:bookmarkEnd w:id="46"/>
      <w:bookmarkEnd w:id="47"/>
      <w:bookmarkEnd w:id="48"/>
      <w:bookmarkEnd w:id="49"/>
      <w:bookmarkEnd w:id="50"/>
      <w:bookmarkEnd w:id="51"/>
      <w:bookmarkEnd w:id="52"/>
      <w:bookmarkEnd w:id="53"/>
    </w:p>
    <w:p w14:paraId="3AC55428">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2.1.1 符合性评审标准：见评标办法前附表。</w:t>
      </w:r>
    </w:p>
    <w:p w14:paraId="3A1036EA">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2.1.2 资格评审标准：见评标办法前附表。</w:t>
      </w:r>
    </w:p>
    <w:p w14:paraId="677BC0EA">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2.1.3 响应性评审标准：见评标办法前附表。</w:t>
      </w:r>
    </w:p>
    <w:p w14:paraId="5EE269DA">
      <w:pPr>
        <w:spacing w:line="360" w:lineRule="auto"/>
        <w:ind w:firstLine="240" w:firstLineChars="100"/>
        <w:rPr>
          <w:rFonts w:hint="eastAsia" w:ascii="宋体" w:hAnsi="宋体" w:cs="宋体"/>
          <w:color w:val="000000"/>
          <w:sz w:val="24"/>
          <w:szCs w:val="24"/>
          <w:highlight w:val="none"/>
        </w:rPr>
      </w:pPr>
      <w:bookmarkStart w:id="54" w:name="_Toc246996989"/>
      <w:bookmarkStart w:id="55" w:name="_Toc247085761"/>
      <w:bookmarkStart w:id="56" w:name="_Toc179632621"/>
      <w:bookmarkStart w:id="57" w:name="_Toc77586863"/>
      <w:bookmarkStart w:id="58" w:name="_Toc152045603"/>
      <w:bookmarkStart w:id="59" w:name="_Toc144974570"/>
      <w:bookmarkStart w:id="60" w:name="_Toc77586957"/>
      <w:bookmarkStart w:id="61" w:name="_Toc246996246"/>
      <w:bookmarkStart w:id="62" w:name="_Toc296602491"/>
      <w:bookmarkStart w:id="63" w:name="_Toc152042380"/>
      <w:r>
        <w:rPr>
          <w:rFonts w:hint="eastAsia" w:ascii="宋体" w:hAnsi="宋体" w:cs="宋体"/>
          <w:color w:val="000000"/>
          <w:sz w:val="24"/>
          <w:szCs w:val="24"/>
          <w:highlight w:val="none"/>
        </w:rPr>
        <w:t>2.2 分值构成与评分标准</w:t>
      </w:r>
      <w:bookmarkEnd w:id="54"/>
      <w:bookmarkEnd w:id="55"/>
      <w:bookmarkEnd w:id="56"/>
      <w:bookmarkEnd w:id="57"/>
      <w:bookmarkEnd w:id="58"/>
      <w:bookmarkEnd w:id="59"/>
      <w:bookmarkEnd w:id="60"/>
      <w:bookmarkEnd w:id="61"/>
      <w:bookmarkEnd w:id="62"/>
      <w:bookmarkEnd w:id="63"/>
    </w:p>
    <w:p w14:paraId="22D51BFD">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2.2.1 分值构成</w:t>
      </w:r>
    </w:p>
    <w:p w14:paraId="35F4C52E">
      <w:pPr>
        <w:spacing w:line="360" w:lineRule="auto"/>
        <w:ind w:firstLine="820" w:firstLineChars="342"/>
        <w:rPr>
          <w:rFonts w:hint="eastAsia" w:ascii="宋体" w:hAnsi="宋体" w:cs="宋体"/>
          <w:color w:val="000000"/>
          <w:sz w:val="24"/>
          <w:szCs w:val="24"/>
          <w:highlight w:val="none"/>
        </w:rPr>
      </w:pPr>
      <w:r>
        <w:rPr>
          <w:rFonts w:hint="eastAsia" w:ascii="宋体" w:hAnsi="宋体" w:cs="宋体"/>
          <w:color w:val="000000"/>
          <w:sz w:val="24"/>
          <w:szCs w:val="24"/>
          <w:highlight w:val="none"/>
        </w:rPr>
        <w:t>（1）报价标：见评标办法前附表；</w:t>
      </w:r>
    </w:p>
    <w:p w14:paraId="5EEC5DB0">
      <w:pPr>
        <w:spacing w:line="360" w:lineRule="auto"/>
        <w:ind w:firstLine="820" w:firstLineChars="342"/>
        <w:rPr>
          <w:rFonts w:hint="eastAsia" w:ascii="宋体" w:hAnsi="宋体" w:cs="宋体"/>
          <w:color w:val="000000"/>
          <w:sz w:val="24"/>
          <w:szCs w:val="24"/>
          <w:highlight w:val="none"/>
        </w:rPr>
      </w:pPr>
      <w:r>
        <w:rPr>
          <w:rFonts w:hint="eastAsia" w:ascii="宋体" w:hAnsi="宋体" w:cs="宋体"/>
          <w:color w:val="000000"/>
          <w:sz w:val="24"/>
          <w:szCs w:val="24"/>
          <w:highlight w:val="none"/>
        </w:rPr>
        <w:t>（2）技术标：见评标办法前附表；</w:t>
      </w:r>
    </w:p>
    <w:p w14:paraId="57BF6AC9">
      <w:pPr>
        <w:spacing w:line="360" w:lineRule="auto"/>
        <w:ind w:firstLine="820" w:firstLineChars="342"/>
        <w:rPr>
          <w:rFonts w:hint="eastAsia" w:ascii="宋体" w:hAnsi="宋体" w:cs="宋体"/>
          <w:color w:val="000000"/>
          <w:sz w:val="24"/>
          <w:szCs w:val="24"/>
          <w:highlight w:val="none"/>
        </w:rPr>
      </w:pPr>
      <w:r>
        <w:rPr>
          <w:rFonts w:hint="eastAsia" w:ascii="宋体" w:hAnsi="宋体" w:cs="宋体"/>
          <w:color w:val="000000"/>
          <w:sz w:val="24"/>
          <w:szCs w:val="24"/>
          <w:highlight w:val="none"/>
        </w:rPr>
        <w:t>（3）商务标：见评标办法前附表。</w:t>
      </w:r>
    </w:p>
    <w:p w14:paraId="08553897">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2.2.2 评分标准</w:t>
      </w:r>
    </w:p>
    <w:p w14:paraId="5F4A7242">
      <w:pPr>
        <w:spacing w:line="360" w:lineRule="auto"/>
        <w:ind w:firstLine="820" w:firstLineChars="342"/>
        <w:rPr>
          <w:rFonts w:hint="eastAsia" w:ascii="宋体" w:hAnsi="宋体" w:cs="宋体"/>
          <w:color w:val="000000"/>
          <w:sz w:val="24"/>
          <w:szCs w:val="24"/>
          <w:highlight w:val="none"/>
        </w:rPr>
      </w:pPr>
      <w:r>
        <w:rPr>
          <w:rFonts w:hint="eastAsia" w:ascii="宋体" w:hAnsi="宋体" w:cs="宋体"/>
          <w:color w:val="000000"/>
          <w:sz w:val="24"/>
          <w:szCs w:val="24"/>
          <w:highlight w:val="none"/>
        </w:rPr>
        <w:t>（1）报价标评分标准：见评标办法前附表；</w:t>
      </w:r>
    </w:p>
    <w:p w14:paraId="2C95D280">
      <w:pPr>
        <w:spacing w:line="360" w:lineRule="auto"/>
        <w:ind w:firstLine="820" w:firstLineChars="342"/>
        <w:rPr>
          <w:rFonts w:hint="eastAsia" w:ascii="宋体" w:hAnsi="宋体" w:cs="宋体"/>
          <w:color w:val="000000"/>
          <w:sz w:val="24"/>
          <w:szCs w:val="24"/>
          <w:highlight w:val="none"/>
        </w:rPr>
      </w:pPr>
      <w:r>
        <w:rPr>
          <w:rFonts w:hint="eastAsia" w:ascii="宋体" w:hAnsi="宋体" w:cs="宋体"/>
          <w:color w:val="000000"/>
          <w:sz w:val="24"/>
          <w:szCs w:val="24"/>
          <w:highlight w:val="none"/>
        </w:rPr>
        <w:t>（2）技术标评分标准：见评标办法前附表；</w:t>
      </w:r>
    </w:p>
    <w:p w14:paraId="149F3D88">
      <w:pPr>
        <w:spacing w:line="360" w:lineRule="auto"/>
        <w:ind w:firstLine="820" w:firstLineChars="342"/>
        <w:rPr>
          <w:rFonts w:hint="eastAsia" w:ascii="宋体" w:hAnsi="宋体" w:cs="宋体"/>
          <w:color w:val="000000"/>
          <w:sz w:val="24"/>
          <w:szCs w:val="24"/>
          <w:highlight w:val="none"/>
        </w:rPr>
      </w:pPr>
      <w:r>
        <w:rPr>
          <w:rFonts w:hint="eastAsia" w:ascii="宋体" w:hAnsi="宋体" w:cs="宋体"/>
          <w:color w:val="000000"/>
          <w:sz w:val="24"/>
          <w:szCs w:val="24"/>
          <w:highlight w:val="none"/>
        </w:rPr>
        <w:t>（3）商务标评分标准：见评标办法前附表。</w:t>
      </w:r>
      <w:bookmarkStart w:id="64" w:name="_Toc179632622"/>
      <w:bookmarkStart w:id="65" w:name="_Toc247085762"/>
      <w:bookmarkStart w:id="66" w:name="_Toc152042381"/>
      <w:bookmarkStart w:id="67" w:name="_Toc246996990"/>
      <w:bookmarkStart w:id="68" w:name="_Toc152045604"/>
      <w:bookmarkStart w:id="69" w:name="_Toc246996247"/>
      <w:bookmarkStart w:id="70" w:name="_Toc144974571"/>
      <w:bookmarkStart w:id="71" w:name="_Toc296602492"/>
    </w:p>
    <w:p w14:paraId="0A05F669">
      <w:pPr>
        <w:spacing w:line="360" w:lineRule="auto"/>
        <w:ind w:firstLine="241" w:firstLineChars="100"/>
        <w:rPr>
          <w:rFonts w:hint="eastAsia" w:ascii="宋体" w:hAnsi="宋体" w:cs="宋体"/>
          <w:b/>
          <w:bCs/>
          <w:color w:val="000000"/>
          <w:sz w:val="24"/>
          <w:szCs w:val="24"/>
          <w:highlight w:val="none"/>
        </w:rPr>
      </w:pPr>
      <w:r>
        <w:rPr>
          <w:rFonts w:hint="eastAsia" w:ascii="宋体" w:hAnsi="宋体" w:cs="宋体"/>
          <w:b/>
          <w:bCs/>
          <w:color w:val="000000"/>
          <w:sz w:val="24"/>
          <w:szCs w:val="24"/>
          <w:highlight w:val="none"/>
        </w:rPr>
        <w:t>3. 评标程序</w:t>
      </w:r>
      <w:bookmarkEnd w:id="64"/>
      <w:bookmarkEnd w:id="65"/>
      <w:bookmarkEnd w:id="66"/>
      <w:bookmarkEnd w:id="67"/>
      <w:bookmarkEnd w:id="68"/>
      <w:bookmarkEnd w:id="69"/>
      <w:bookmarkEnd w:id="70"/>
      <w:bookmarkEnd w:id="71"/>
    </w:p>
    <w:p w14:paraId="7BEB8CB4">
      <w:pPr>
        <w:spacing w:line="360" w:lineRule="auto"/>
        <w:ind w:firstLine="240" w:firstLineChars="100"/>
        <w:rPr>
          <w:rFonts w:hint="eastAsia" w:ascii="宋体" w:hAnsi="宋体" w:cs="宋体"/>
          <w:color w:val="000000"/>
          <w:sz w:val="24"/>
          <w:szCs w:val="24"/>
          <w:highlight w:val="none"/>
        </w:rPr>
      </w:pPr>
      <w:bookmarkStart w:id="72" w:name="_Toc77586958"/>
      <w:bookmarkStart w:id="73" w:name="_Toc296602493"/>
      <w:bookmarkStart w:id="74" w:name="_Toc144974572"/>
      <w:bookmarkStart w:id="75" w:name="_Toc77586864"/>
      <w:bookmarkStart w:id="76" w:name="_Toc246996248"/>
      <w:bookmarkStart w:id="77" w:name="_Toc179632623"/>
      <w:bookmarkStart w:id="78" w:name="_Toc152042382"/>
      <w:bookmarkStart w:id="79" w:name="_Toc247085763"/>
      <w:bookmarkStart w:id="80" w:name="_Toc246996991"/>
      <w:bookmarkStart w:id="81" w:name="_Toc152045605"/>
      <w:r>
        <w:rPr>
          <w:rFonts w:hint="eastAsia" w:ascii="宋体" w:hAnsi="宋体" w:cs="宋体"/>
          <w:color w:val="000000"/>
          <w:sz w:val="24"/>
          <w:szCs w:val="24"/>
          <w:highlight w:val="none"/>
        </w:rPr>
        <w:t>3.1 初步评审</w:t>
      </w:r>
      <w:bookmarkEnd w:id="72"/>
      <w:bookmarkEnd w:id="73"/>
      <w:bookmarkEnd w:id="74"/>
      <w:bookmarkEnd w:id="75"/>
      <w:bookmarkEnd w:id="76"/>
      <w:bookmarkEnd w:id="77"/>
      <w:bookmarkEnd w:id="78"/>
      <w:bookmarkEnd w:id="79"/>
      <w:bookmarkEnd w:id="80"/>
      <w:bookmarkEnd w:id="81"/>
    </w:p>
    <w:p w14:paraId="7791B210">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3.1.1磋商小组依据本章第2.1款规定的标准对磋商响应文件进行初步评审。有一项不符合评审标准的，磋商小组应当否决其投标。</w:t>
      </w:r>
    </w:p>
    <w:p w14:paraId="1DCC2067">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3.1.2 投标人有以下情形之一的，磋商小组应当否决其投标：</w:t>
      </w:r>
    </w:p>
    <w:p w14:paraId="218E0F59">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（1）串通投标或弄虚作假或有其他违法行为的；</w:t>
      </w:r>
    </w:p>
    <w:p w14:paraId="37C2E357">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（2）不按评标委员会要求澄清、说明或补正的。</w:t>
      </w:r>
    </w:p>
    <w:p w14:paraId="7476B7A0">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3.1.3投标报价有算术错误的，磋商小组按以下原则对投标报价进行修正，修正的价格经投标人书面确认后具有约束力。投标人不接受修正价格的，磋商小组应当否决其投标。</w:t>
      </w:r>
    </w:p>
    <w:p w14:paraId="0BB6A52F">
      <w:pPr>
        <w:spacing w:line="360" w:lineRule="auto"/>
        <w:ind w:firstLine="484" w:firstLineChars="202"/>
        <w:rPr>
          <w:rFonts w:hint="eastAsia" w:ascii="宋体" w:hAnsi="宋体" w:cs="宋体"/>
          <w:color w:val="000000"/>
          <w:sz w:val="24"/>
          <w:szCs w:val="24"/>
          <w:highlight w:val="none"/>
        </w:rPr>
      </w:pPr>
      <w:r>
        <w:rPr>
          <w:rFonts w:hint="eastAsia" w:ascii="宋体" w:hAnsi="宋体" w:cs="宋体"/>
          <w:color w:val="000000"/>
          <w:sz w:val="24"/>
          <w:szCs w:val="24"/>
          <w:highlight w:val="none"/>
        </w:rPr>
        <w:t>（1）磋商响应文件中的大写金额与小写金额不一致的，以大写金额为准；</w:t>
      </w:r>
    </w:p>
    <w:p w14:paraId="2EA3D5B1">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（2）总价金额与依据单价计算出的结果不一致的，以单价金额为准修正总价，但单价金额小数点有明显错误的除外。</w:t>
      </w:r>
    </w:p>
    <w:p w14:paraId="702AB740">
      <w:pPr>
        <w:spacing w:line="360" w:lineRule="auto"/>
        <w:rPr>
          <w:rFonts w:hint="eastAsia" w:ascii="宋体" w:hAnsi="宋体" w:cs="宋体"/>
          <w:color w:val="000000"/>
          <w:sz w:val="24"/>
          <w:szCs w:val="24"/>
          <w:highlight w:val="none"/>
        </w:rPr>
      </w:pPr>
      <w:bookmarkStart w:id="82" w:name="_Toc247085764"/>
      <w:bookmarkStart w:id="83" w:name="_Toc246996249"/>
      <w:bookmarkStart w:id="84" w:name="_Toc144974573"/>
      <w:bookmarkStart w:id="85" w:name="_Toc296602494"/>
      <w:bookmarkStart w:id="86" w:name="_Toc179632624"/>
      <w:bookmarkStart w:id="87" w:name="_Toc77586959"/>
      <w:bookmarkStart w:id="88" w:name="_Toc152042384"/>
      <w:bookmarkStart w:id="89" w:name="_Toc152045606"/>
      <w:bookmarkStart w:id="90" w:name="_Toc246996992"/>
      <w:bookmarkStart w:id="91" w:name="_Toc77586865"/>
      <w:r>
        <w:rPr>
          <w:rFonts w:hint="eastAsia" w:ascii="宋体" w:hAnsi="宋体" w:cs="宋体"/>
          <w:color w:val="000000"/>
          <w:sz w:val="24"/>
          <w:szCs w:val="24"/>
          <w:highlight w:val="none"/>
        </w:rPr>
        <w:t>3.2 详细评审</w:t>
      </w:r>
      <w:bookmarkEnd w:id="82"/>
      <w:bookmarkEnd w:id="83"/>
      <w:bookmarkEnd w:id="84"/>
      <w:bookmarkEnd w:id="85"/>
      <w:bookmarkEnd w:id="86"/>
      <w:bookmarkEnd w:id="87"/>
      <w:bookmarkEnd w:id="88"/>
      <w:bookmarkEnd w:id="89"/>
      <w:bookmarkEnd w:id="90"/>
      <w:bookmarkEnd w:id="91"/>
    </w:p>
    <w:p w14:paraId="25E1507B">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3.2.1 磋商小组按本章第2.2款规定的量化因素和分值进行打分，并计算出综合评估得分。</w:t>
      </w:r>
    </w:p>
    <w:p w14:paraId="0FB3B6D5">
      <w:pPr>
        <w:spacing w:line="360" w:lineRule="auto"/>
        <w:ind w:firstLine="240" w:firstLineChars="100"/>
        <w:rPr>
          <w:rFonts w:hint="eastAsia" w:ascii="宋体" w:hAnsi="宋体" w:cs="宋体"/>
          <w:color w:val="000000"/>
          <w:sz w:val="24"/>
          <w:szCs w:val="24"/>
          <w:highlight w:val="none"/>
        </w:rPr>
      </w:pPr>
      <w:r>
        <w:rPr>
          <w:rFonts w:hint="eastAsia" w:ascii="宋体" w:hAnsi="宋体" w:cs="宋体"/>
          <w:color w:val="000000"/>
          <w:sz w:val="24"/>
          <w:szCs w:val="24"/>
          <w:highlight w:val="none"/>
        </w:rPr>
        <w:t>（1）按本章规定的评审因素和分值对报价标计算出得分；</w:t>
      </w:r>
    </w:p>
    <w:p w14:paraId="4490EF52">
      <w:pPr>
        <w:spacing w:line="360" w:lineRule="auto"/>
        <w:ind w:firstLine="240" w:firstLineChars="100"/>
        <w:rPr>
          <w:rFonts w:hint="eastAsia" w:ascii="宋体" w:hAnsi="宋体" w:cs="宋体"/>
          <w:color w:val="000000"/>
          <w:sz w:val="24"/>
          <w:szCs w:val="24"/>
          <w:highlight w:val="none"/>
        </w:rPr>
      </w:pPr>
      <w:r>
        <w:rPr>
          <w:rFonts w:hint="eastAsia" w:ascii="宋体" w:hAnsi="宋体" w:cs="宋体"/>
          <w:color w:val="000000"/>
          <w:sz w:val="24"/>
          <w:szCs w:val="24"/>
          <w:highlight w:val="none"/>
        </w:rPr>
        <w:t>（2）按本章规定的评审因素和分值对技术标计算出得分；</w:t>
      </w:r>
    </w:p>
    <w:p w14:paraId="37283D66">
      <w:pPr>
        <w:spacing w:line="360" w:lineRule="auto"/>
        <w:ind w:firstLine="240" w:firstLineChars="100"/>
        <w:rPr>
          <w:rFonts w:hint="eastAsia" w:ascii="宋体" w:hAnsi="宋体" w:cs="宋体"/>
          <w:color w:val="000000"/>
          <w:sz w:val="24"/>
          <w:szCs w:val="24"/>
          <w:highlight w:val="none"/>
        </w:rPr>
      </w:pPr>
      <w:r>
        <w:rPr>
          <w:rFonts w:hint="eastAsia" w:ascii="宋体" w:hAnsi="宋体" w:cs="宋体"/>
          <w:color w:val="000000"/>
          <w:sz w:val="24"/>
          <w:szCs w:val="24"/>
          <w:highlight w:val="none"/>
        </w:rPr>
        <w:t>（3）按本章规定的评审因素和分值对商务标计算出得分；</w:t>
      </w:r>
    </w:p>
    <w:p w14:paraId="428AC201">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3.2.2 评分分值计算过程中保留小数点后三位，最后投标人得分汇总时保留小数点后两位，小数点后第三位“四舍五入”。</w:t>
      </w:r>
    </w:p>
    <w:p w14:paraId="6E398136">
      <w:pPr>
        <w:tabs>
          <w:tab w:val="center" w:pos="4677"/>
        </w:tabs>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3.2.3 投标人得分=报价标+技术标+商务标</w:t>
      </w:r>
    </w:p>
    <w:p w14:paraId="5B051242">
      <w:pPr>
        <w:spacing w:line="360" w:lineRule="auto"/>
        <w:rPr>
          <w:rFonts w:hint="eastAsia" w:ascii="宋体" w:hAnsi="宋体" w:cs="宋体"/>
          <w:color w:val="000000"/>
          <w:sz w:val="24"/>
          <w:szCs w:val="24"/>
          <w:highlight w:val="none"/>
        </w:rPr>
      </w:pPr>
      <w:r>
        <w:rPr>
          <w:rFonts w:hint="eastAsia" w:ascii="宋体" w:hAnsi="宋体" w:cs="宋体"/>
          <w:color w:val="000000"/>
          <w:sz w:val="24"/>
          <w:szCs w:val="24"/>
          <w:highlight w:val="none"/>
        </w:rPr>
        <w:t xml:space="preserve">    3.2.4在磋商小组完成对报价标、技术标、商务标的汇总后取平均值，作为该投标人的最终得分。</w:t>
      </w:r>
    </w:p>
    <w:p w14:paraId="02C1925C">
      <w:pPr>
        <w:tabs>
          <w:tab w:val="center" w:pos="4677"/>
        </w:tabs>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3.2.5磋商小组发现投标人的报价明显低于其他投标报价，使得其投标报价可能低于其个别成本的，应当要求该投标人做出书面说明并提供相应的证明材料。投标人不能合理说明或者不能提供相应证明材料的，磋商小组应当认定该投标人以低于成本报价竞标，否决其投标。</w:t>
      </w:r>
    </w:p>
    <w:p w14:paraId="0BB710D0">
      <w:pPr>
        <w:spacing w:line="360" w:lineRule="auto"/>
        <w:ind w:firstLine="240" w:firstLineChars="100"/>
        <w:rPr>
          <w:rFonts w:hint="eastAsia" w:ascii="宋体" w:hAnsi="宋体" w:cs="宋体"/>
          <w:color w:val="000000"/>
          <w:sz w:val="24"/>
          <w:szCs w:val="24"/>
          <w:highlight w:val="none"/>
        </w:rPr>
      </w:pPr>
      <w:bookmarkStart w:id="92" w:name="_Toc144974575"/>
      <w:bookmarkStart w:id="93" w:name="_Toc247085765"/>
      <w:bookmarkStart w:id="94" w:name="_Toc296602495"/>
      <w:bookmarkStart w:id="95" w:name="_Toc77586866"/>
      <w:bookmarkStart w:id="96" w:name="_Toc246996993"/>
      <w:bookmarkStart w:id="97" w:name="_Toc179632625"/>
      <w:bookmarkStart w:id="98" w:name="_Toc152045607"/>
      <w:bookmarkStart w:id="99" w:name="_Toc77586960"/>
      <w:bookmarkStart w:id="100" w:name="_Toc246996250"/>
      <w:bookmarkStart w:id="101" w:name="_Toc152042385"/>
      <w:r>
        <w:rPr>
          <w:rFonts w:hint="eastAsia" w:ascii="宋体" w:hAnsi="宋体" w:cs="宋体"/>
          <w:color w:val="000000"/>
          <w:sz w:val="24"/>
          <w:szCs w:val="24"/>
          <w:highlight w:val="none"/>
        </w:rPr>
        <w:t>3.3 磋商响应文件的澄清</w:t>
      </w:r>
      <w:bookmarkEnd w:id="92"/>
      <w:r>
        <w:rPr>
          <w:rFonts w:hint="eastAsia" w:ascii="宋体" w:hAnsi="宋体" w:cs="宋体"/>
          <w:color w:val="000000"/>
          <w:sz w:val="24"/>
          <w:szCs w:val="24"/>
          <w:highlight w:val="none"/>
        </w:rPr>
        <w:t>和补正</w:t>
      </w:r>
      <w:bookmarkEnd w:id="93"/>
      <w:bookmarkEnd w:id="94"/>
      <w:bookmarkEnd w:id="95"/>
      <w:bookmarkEnd w:id="96"/>
      <w:bookmarkEnd w:id="97"/>
      <w:bookmarkEnd w:id="98"/>
      <w:bookmarkEnd w:id="99"/>
      <w:bookmarkEnd w:id="100"/>
      <w:bookmarkEnd w:id="101"/>
    </w:p>
    <w:p w14:paraId="4DA2C77D">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3.3.1在评标过程中，磋商小组可以书面形式要求投标人对所提交磋商响应文件中不明确的内容进行书面澄清或说明，或者对细微偏差进行补正。磋商小组不接受投标人主动提出的澄清、说明或补正。</w:t>
      </w:r>
    </w:p>
    <w:p w14:paraId="23E7AD5C">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3.3.2 澄清、说明和补正不得改变磋商响应文件的实质性内容。投标人的书面澄清、说明和补正属于磋商响应文件的组成部分。</w:t>
      </w:r>
    </w:p>
    <w:p w14:paraId="27187683">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3.3.3 磋商小组对投标人提交的澄清、说明或补正有疑问的，可以要求投标人进一步澄清、说明或补正，直至满足磋商小组的要求。</w:t>
      </w:r>
    </w:p>
    <w:p w14:paraId="7D7E774E">
      <w:pPr>
        <w:spacing w:line="360" w:lineRule="auto"/>
        <w:rPr>
          <w:rFonts w:hint="eastAsia" w:ascii="宋体" w:hAnsi="宋体" w:cs="宋体"/>
          <w:color w:val="000000"/>
          <w:sz w:val="24"/>
          <w:szCs w:val="24"/>
          <w:highlight w:val="none"/>
        </w:rPr>
      </w:pPr>
      <w:bookmarkStart w:id="102" w:name="_Toc144974576"/>
      <w:bookmarkStart w:id="103" w:name="_Toc152042386"/>
      <w:bookmarkStart w:id="104" w:name="_Toc246996994"/>
      <w:bookmarkStart w:id="105" w:name="_Toc77586961"/>
      <w:bookmarkStart w:id="106" w:name="_Toc246996251"/>
      <w:bookmarkStart w:id="107" w:name="_Toc247085766"/>
      <w:bookmarkStart w:id="108" w:name="_Toc296602496"/>
      <w:bookmarkStart w:id="109" w:name="_Toc179632626"/>
      <w:bookmarkStart w:id="110" w:name="_Toc152045608"/>
      <w:bookmarkStart w:id="111" w:name="_Toc77586867"/>
      <w:r>
        <w:rPr>
          <w:rFonts w:hint="eastAsia" w:ascii="宋体" w:hAnsi="宋体" w:cs="宋体"/>
          <w:color w:val="000000"/>
          <w:sz w:val="24"/>
          <w:szCs w:val="24"/>
          <w:highlight w:val="none"/>
        </w:rPr>
        <w:t>3.4 评标结果</w:t>
      </w:r>
      <w:bookmarkEnd w:id="102"/>
      <w:bookmarkEnd w:id="103"/>
      <w:bookmarkEnd w:id="104"/>
      <w:bookmarkEnd w:id="105"/>
      <w:bookmarkEnd w:id="106"/>
      <w:bookmarkEnd w:id="107"/>
      <w:bookmarkEnd w:id="108"/>
      <w:bookmarkEnd w:id="109"/>
      <w:bookmarkEnd w:id="110"/>
      <w:bookmarkEnd w:id="111"/>
    </w:p>
    <w:p w14:paraId="55B83C4E">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3.4.1磋商小组按照得分由高到低的顺序推荐成交候选人。</w:t>
      </w:r>
    </w:p>
    <w:p w14:paraId="7D95EACA">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3.4.2 磋商小组完成评标后，应当向采购人提交书面评标报告。</w:t>
      </w:r>
    </w:p>
    <w:p w14:paraId="2D76648A">
      <w:pPr>
        <w:pStyle w:val="5"/>
        <w:rPr>
          <w:rFonts w:hint="eastAsia"/>
          <w:color w:val="000000"/>
          <w:highlight w:val="none"/>
        </w:rPr>
      </w:pPr>
    </w:p>
    <w:p w14:paraId="225AD425">
      <w:pPr>
        <w:pStyle w:val="9"/>
        <w:spacing w:line="560" w:lineRule="atLeast"/>
        <w:ind w:leftChars="0"/>
        <w:jc w:val="center"/>
        <w:outlineLvl w:val="0"/>
        <w:rPr>
          <w:rFonts w:hint="eastAsia" w:ascii="宋体" w:hAnsi="宋体" w:cs="宋体"/>
          <w:b/>
          <w:bCs/>
          <w:color w:val="000000"/>
          <w:sz w:val="32"/>
          <w:szCs w:val="32"/>
          <w:highlight w:val="none"/>
        </w:rPr>
      </w:pPr>
      <w:bookmarkStart w:id="112" w:name="_Toc11478"/>
    </w:p>
    <w:p w14:paraId="7D63217D">
      <w:pPr>
        <w:pStyle w:val="9"/>
        <w:spacing w:line="560" w:lineRule="atLeast"/>
        <w:ind w:leftChars="0"/>
        <w:jc w:val="center"/>
        <w:outlineLvl w:val="0"/>
        <w:rPr>
          <w:rFonts w:hint="eastAsia" w:ascii="宋体" w:hAnsi="宋体" w:cs="宋体"/>
          <w:b/>
          <w:bCs/>
          <w:color w:val="000000"/>
          <w:sz w:val="32"/>
          <w:szCs w:val="32"/>
          <w:highlight w:val="none"/>
        </w:rPr>
      </w:pPr>
    </w:p>
    <w:p w14:paraId="2E1CD0FB">
      <w:pPr>
        <w:pStyle w:val="9"/>
        <w:spacing w:line="560" w:lineRule="atLeast"/>
        <w:ind w:leftChars="0"/>
        <w:jc w:val="center"/>
        <w:outlineLvl w:val="0"/>
        <w:rPr>
          <w:rFonts w:hint="eastAsia" w:ascii="宋体" w:hAnsi="宋体" w:cs="宋体"/>
          <w:b/>
          <w:bCs/>
          <w:color w:val="000000"/>
          <w:sz w:val="32"/>
          <w:szCs w:val="32"/>
          <w:highlight w:val="none"/>
        </w:rPr>
      </w:pPr>
    </w:p>
    <w:p w14:paraId="6738364C">
      <w:pPr>
        <w:pStyle w:val="9"/>
        <w:spacing w:line="560" w:lineRule="atLeast"/>
        <w:ind w:leftChars="0"/>
        <w:jc w:val="center"/>
        <w:outlineLvl w:val="0"/>
        <w:rPr>
          <w:rFonts w:hint="eastAsia" w:ascii="宋体" w:hAnsi="宋体" w:cs="宋体"/>
          <w:b/>
          <w:bCs/>
          <w:color w:val="000000"/>
          <w:sz w:val="32"/>
          <w:szCs w:val="32"/>
          <w:highlight w:val="none"/>
        </w:rPr>
      </w:pPr>
    </w:p>
    <w:p w14:paraId="20913F9F">
      <w:pPr>
        <w:rPr>
          <w:rFonts w:hint="eastAsia" w:ascii="宋体" w:hAnsi="宋体" w:cs="宋体"/>
          <w:b/>
          <w:bCs/>
          <w:color w:val="000000"/>
          <w:sz w:val="32"/>
          <w:szCs w:val="32"/>
          <w:highlight w:val="none"/>
        </w:rPr>
      </w:pPr>
    </w:p>
    <w:p w14:paraId="78F5781C">
      <w:pPr>
        <w:pStyle w:val="2"/>
        <w:rPr>
          <w:rFonts w:hint="eastAsia" w:ascii="宋体" w:hAnsi="宋体" w:cs="宋体"/>
          <w:b/>
          <w:bCs/>
          <w:color w:val="000000"/>
          <w:sz w:val="32"/>
          <w:szCs w:val="32"/>
          <w:highlight w:val="none"/>
        </w:rPr>
      </w:pPr>
    </w:p>
    <w:p w14:paraId="3B66BB50">
      <w:pPr>
        <w:pStyle w:val="3"/>
        <w:rPr>
          <w:rFonts w:hint="eastAsia" w:ascii="宋体" w:hAnsi="宋体" w:cs="宋体"/>
          <w:b/>
          <w:bCs/>
          <w:color w:val="000000"/>
          <w:sz w:val="32"/>
          <w:szCs w:val="32"/>
          <w:highlight w:val="none"/>
        </w:rPr>
      </w:pPr>
    </w:p>
    <w:p w14:paraId="55507DB5">
      <w:pPr>
        <w:pStyle w:val="3"/>
        <w:rPr>
          <w:rFonts w:hint="eastAsia" w:ascii="宋体" w:hAnsi="宋体" w:cs="宋体"/>
          <w:b/>
          <w:bCs/>
          <w:color w:val="000000"/>
          <w:sz w:val="32"/>
          <w:szCs w:val="32"/>
          <w:highlight w:val="none"/>
        </w:rPr>
      </w:pPr>
    </w:p>
    <w:p w14:paraId="77BE67CC">
      <w:pPr>
        <w:pStyle w:val="3"/>
        <w:rPr>
          <w:rFonts w:hint="eastAsia" w:ascii="宋体" w:hAnsi="宋体" w:cs="宋体"/>
          <w:b/>
          <w:bCs/>
          <w:color w:val="000000"/>
          <w:sz w:val="32"/>
          <w:szCs w:val="32"/>
          <w:highlight w:val="none"/>
        </w:rPr>
      </w:pPr>
    </w:p>
    <w:p w14:paraId="47282EF2">
      <w:pPr>
        <w:pStyle w:val="3"/>
        <w:rPr>
          <w:rFonts w:hint="eastAsia" w:ascii="宋体" w:hAnsi="宋体" w:cs="宋体"/>
          <w:b/>
          <w:bCs/>
          <w:color w:val="000000"/>
          <w:sz w:val="32"/>
          <w:szCs w:val="32"/>
          <w:highlight w:val="none"/>
        </w:rPr>
      </w:pPr>
    </w:p>
    <w:p w14:paraId="472C53DB">
      <w:pPr>
        <w:pStyle w:val="3"/>
        <w:rPr>
          <w:rFonts w:hint="eastAsia" w:ascii="宋体" w:hAnsi="宋体" w:cs="宋体"/>
          <w:b/>
          <w:bCs/>
          <w:color w:val="000000"/>
          <w:sz w:val="32"/>
          <w:szCs w:val="32"/>
          <w:highlight w:val="none"/>
        </w:rPr>
      </w:pPr>
    </w:p>
    <w:p w14:paraId="591925F0">
      <w:pPr>
        <w:pStyle w:val="3"/>
        <w:rPr>
          <w:rFonts w:hint="eastAsia" w:ascii="宋体" w:hAnsi="宋体" w:cs="宋体"/>
          <w:b/>
          <w:bCs/>
          <w:color w:val="000000"/>
          <w:sz w:val="32"/>
          <w:szCs w:val="32"/>
          <w:highlight w:val="none"/>
        </w:rPr>
      </w:pPr>
    </w:p>
    <w:p w14:paraId="210140CD">
      <w:pPr>
        <w:pStyle w:val="3"/>
        <w:rPr>
          <w:rFonts w:hint="eastAsia" w:ascii="宋体" w:hAnsi="宋体" w:cs="宋体"/>
          <w:b/>
          <w:bCs/>
          <w:color w:val="000000"/>
          <w:sz w:val="32"/>
          <w:szCs w:val="32"/>
          <w:highlight w:val="none"/>
        </w:rPr>
      </w:pPr>
    </w:p>
    <w:p w14:paraId="73DB9C1B">
      <w:pPr>
        <w:pStyle w:val="3"/>
        <w:rPr>
          <w:rFonts w:hint="eastAsia" w:ascii="宋体" w:hAnsi="宋体" w:cs="宋体"/>
          <w:b/>
          <w:bCs/>
          <w:color w:val="000000"/>
          <w:sz w:val="32"/>
          <w:szCs w:val="32"/>
          <w:highlight w:val="none"/>
        </w:rPr>
      </w:pPr>
    </w:p>
    <w:p w14:paraId="663DB529">
      <w:pPr>
        <w:pStyle w:val="3"/>
        <w:rPr>
          <w:rFonts w:hint="eastAsia" w:ascii="宋体" w:hAnsi="宋体" w:cs="宋体"/>
          <w:b/>
          <w:bCs/>
          <w:color w:val="000000"/>
          <w:sz w:val="32"/>
          <w:szCs w:val="32"/>
          <w:highlight w:val="none"/>
        </w:rPr>
      </w:pPr>
    </w:p>
    <w:p w14:paraId="71624B82">
      <w:pPr>
        <w:pStyle w:val="3"/>
        <w:rPr>
          <w:rFonts w:hint="eastAsia" w:ascii="宋体" w:hAnsi="宋体" w:cs="宋体"/>
          <w:b/>
          <w:bCs/>
          <w:color w:val="000000"/>
          <w:sz w:val="32"/>
          <w:szCs w:val="32"/>
          <w:highlight w:val="none"/>
        </w:rPr>
      </w:pPr>
    </w:p>
    <w:p w14:paraId="6B38D20F">
      <w:pPr>
        <w:pStyle w:val="9"/>
        <w:spacing w:line="560" w:lineRule="atLeast"/>
        <w:ind w:leftChars="0"/>
        <w:jc w:val="center"/>
        <w:outlineLvl w:val="0"/>
        <w:rPr>
          <w:rFonts w:hint="eastAsia" w:ascii="宋体" w:hAnsi="宋体" w:cs="宋体"/>
          <w:b/>
          <w:bCs/>
          <w:color w:val="000000"/>
          <w:sz w:val="32"/>
          <w:szCs w:val="32"/>
          <w:highlight w:val="none"/>
        </w:rPr>
      </w:pPr>
      <w:r>
        <w:rPr>
          <w:rFonts w:hint="eastAsia" w:ascii="宋体" w:hAnsi="宋体" w:cs="宋体"/>
          <w:b/>
          <w:bCs/>
          <w:color w:val="000000"/>
          <w:sz w:val="32"/>
          <w:szCs w:val="32"/>
          <w:highlight w:val="none"/>
        </w:rPr>
        <w:t>第</w:t>
      </w:r>
      <w:r>
        <w:rPr>
          <w:rFonts w:hint="eastAsia" w:ascii="宋体" w:hAnsi="宋体" w:cs="宋体"/>
          <w:b/>
          <w:bCs/>
          <w:color w:val="000000"/>
          <w:sz w:val="32"/>
          <w:szCs w:val="32"/>
          <w:highlight w:val="none"/>
          <w:lang w:val="en-US" w:eastAsia="zh-CN"/>
        </w:rPr>
        <w:t>五</w:t>
      </w:r>
      <w:r>
        <w:rPr>
          <w:rFonts w:hint="eastAsia" w:ascii="宋体" w:hAnsi="宋体" w:cs="宋体"/>
          <w:b/>
          <w:bCs/>
          <w:color w:val="000000"/>
          <w:sz w:val="32"/>
          <w:szCs w:val="32"/>
          <w:highlight w:val="none"/>
        </w:rPr>
        <w:t>章  合同条款及格式</w:t>
      </w:r>
      <w:bookmarkEnd w:id="112"/>
    </w:p>
    <w:p w14:paraId="12A6D5E6">
      <w:pPr>
        <w:jc w:val="center"/>
        <w:rPr>
          <w:rFonts w:hint="eastAsia" w:ascii="宋体" w:hAnsi="宋体"/>
          <w:color w:val="000000"/>
          <w:highlight w:val="none"/>
        </w:rPr>
      </w:pPr>
      <w:r>
        <w:rPr>
          <w:rFonts w:hint="eastAsia" w:ascii="宋体" w:hAnsi="宋体" w:cs="宋体"/>
          <w:b/>
          <w:bCs/>
          <w:color w:val="000000"/>
          <w:sz w:val="32"/>
          <w:szCs w:val="32"/>
          <w:highlight w:val="none"/>
        </w:rPr>
        <w:t>（仅供参考）</w:t>
      </w:r>
    </w:p>
    <w:p w14:paraId="0288794F">
      <w:pPr>
        <w:spacing w:line="560" w:lineRule="atLeast"/>
        <w:rPr>
          <w:rFonts w:ascii="宋体" w:hAnsi="宋体"/>
          <w:color w:val="000000"/>
          <w:sz w:val="24"/>
          <w:szCs w:val="24"/>
          <w:highlight w:val="none"/>
        </w:rPr>
      </w:pPr>
    </w:p>
    <w:p w14:paraId="34C96A91">
      <w:pPr>
        <w:keepNext/>
        <w:keepLines/>
        <w:tabs>
          <w:tab w:val="left" w:pos="2445"/>
        </w:tabs>
        <w:spacing w:line="480" w:lineRule="exact"/>
        <w:ind w:firstLine="3080" w:firstLineChars="1100"/>
        <w:textAlignment w:val="baseline"/>
        <w:outlineLvl w:val="9"/>
        <w:rPr>
          <w:rFonts w:ascii="宋体" w:hAnsi="宋体" w:cs="宋体"/>
          <w:kern w:val="44"/>
          <w:sz w:val="28"/>
          <w:szCs w:val="28"/>
          <w:highlight w:val="none"/>
        </w:rPr>
      </w:pPr>
      <w:r>
        <w:rPr>
          <w:rFonts w:hint="eastAsia" w:ascii="宋体" w:hAnsi="宋体" w:cs="宋体"/>
          <w:kern w:val="44"/>
          <w:sz w:val="28"/>
          <w:szCs w:val="28"/>
          <w:highlight w:val="none"/>
        </w:rPr>
        <w:t>政府采购合同（主要条款）</w:t>
      </w:r>
    </w:p>
    <w:p w14:paraId="5DF66CBA">
      <w:pPr>
        <w:spacing w:line="480" w:lineRule="exact"/>
        <w:ind w:firstLine="480" w:firstLineChars="200"/>
        <w:jc w:val="center"/>
        <w:rPr>
          <w:rFonts w:ascii="宋体" w:hAnsi="宋体" w:cs="宋体"/>
          <w:sz w:val="24"/>
          <w:highlight w:val="none"/>
        </w:rPr>
      </w:pPr>
      <w:r>
        <w:rPr>
          <w:rFonts w:hint="eastAsia" w:ascii="宋体" w:hAnsi="宋体" w:cs="宋体"/>
          <w:sz w:val="24"/>
          <w:highlight w:val="none"/>
        </w:rPr>
        <w:t>（仅供参考）</w:t>
      </w:r>
    </w:p>
    <w:p w14:paraId="6BB32CB9">
      <w:pPr>
        <w:spacing w:line="460" w:lineRule="exact"/>
        <w:ind w:firstLine="480" w:firstLineChars="200"/>
        <w:rPr>
          <w:rFonts w:ascii="宋体" w:hAnsi="宋体" w:cs="宋体"/>
          <w:sz w:val="24"/>
          <w:highlight w:val="none"/>
        </w:rPr>
      </w:pPr>
      <w:r>
        <w:rPr>
          <w:rFonts w:hint="eastAsia" w:ascii="宋体" w:hAnsi="宋体" w:cs="宋体"/>
          <w:sz w:val="24"/>
          <w:highlight w:val="none"/>
        </w:rPr>
        <w:t>项目名称：</w:t>
      </w:r>
    </w:p>
    <w:p w14:paraId="0E75E649">
      <w:pPr>
        <w:spacing w:line="460" w:lineRule="exact"/>
        <w:ind w:firstLine="480" w:firstLineChars="200"/>
        <w:rPr>
          <w:rFonts w:ascii="宋体" w:hAnsi="宋体" w:cs="宋体"/>
          <w:sz w:val="24"/>
          <w:highlight w:val="none"/>
        </w:rPr>
      </w:pPr>
      <w:r>
        <w:rPr>
          <w:rFonts w:hint="eastAsia" w:ascii="宋体" w:hAnsi="宋体" w:cs="宋体"/>
          <w:sz w:val="24"/>
          <w:highlight w:val="none"/>
        </w:rPr>
        <w:t>招标编号：</w:t>
      </w:r>
    </w:p>
    <w:p w14:paraId="6EDDA309">
      <w:pPr>
        <w:spacing w:line="460" w:lineRule="exact"/>
        <w:ind w:firstLine="480" w:firstLineChars="200"/>
        <w:rPr>
          <w:rFonts w:ascii="宋体" w:hAnsi="宋体" w:cs="宋体"/>
          <w:sz w:val="24"/>
          <w:highlight w:val="none"/>
        </w:rPr>
      </w:pPr>
      <w:r>
        <w:rPr>
          <w:rFonts w:hint="eastAsia" w:ascii="宋体" w:hAnsi="宋体" w:cs="宋体"/>
          <w:sz w:val="24"/>
          <w:highlight w:val="none"/>
        </w:rPr>
        <w:t>甲方：（采购人）</w:t>
      </w:r>
    </w:p>
    <w:p w14:paraId="1899E775">
      <w:pPr>
        <w:spacing w:line="460" w:lineRule="exact"/>
        <w:ind w:firstLine="480" w:firstLineChars="200"/>
        <w:rPr>
          <w:rFonts w:ascii="宋体" w:hAnsi="宋体" w:cs="宋体"/>
          <w:sz w:val="24"/>
          <w:highlight w:val="none"/>
        </w:rPr>
      </w:pPr>
      <w:r>
        <w:rPr>
          <w:rFonts w:hint="eastAsia" w:ascii="宋体" w:hAnsi="宋体" w:cs="宋体"/>
          <w:sz w:val="24"/>
          <w:highlight w:val="none"/>
        </w:rPr>
        <w:t>乙方：（中标投标人）</w:t>
      </w:r>
    </w:p>
    <w:p w14:paraId="1F926E25">
      <w:pPr>
        <w:spacing w:line="460" w:lineRule="exact"/>
        <w:ind w:firstLine="480" w:firstLineChars="200"/>
        <w:rPr>
          <w:rFonts w:ascii="宋体" w:hAnsi="宋体" w:cs="宋体"/>
          <w:sz w:val="24"/>
          <w:highlight w:val="none"/>
        </w:rPr>
      </w:pPr>
      <w:r>
        <w:rPr>
          <w:rFonts w:hint="eastAsia" w:ascii="宋体" w:hAnsi="宋体" w:cs="宋体"/>
          <w:sz w:val="24"/>
          <w:highlight w:val="none"/>
        </w:rPr>
        <w:t>甲、乙双方根据《中华人民共和国采购法》、《中华人民共和国合同法》等法律法规的规定，按照（招标编号）的招标结果签订本合同。</w:t>
      </w:r>
    </w:p>
    <w:p w14:paraId="28075A70">
      <w:pPr>
        <w:spacing w:line="460" w:lineRule="exact"/>
        <w:ind w:firstLine="480" w:firstLineChars="200"/>
        <w:rPr>
          <w:rFonts w:ascii="宋体" w:hAnsi="宋体" w:cs="宋体"/>
          <w:sz w:val="24"/>
          <w:highlight w:val="none"/>
        </w:rPr>
      </w:pPr>
      <w:r>
        <w:rPr>
          <w:rFonts w:hint="eastAsia" w:ascii="宋体" w:hAnsi="宋体" w:cs="宋体"/>
          <w:sz w:val="24"/>
          <w:highlight w:val="none"/>
        </w:rPr>
        <w:t>1.货物内容</w:t>
      </w:r>
    </w:p>
    <w:p w14:paraId="088FDD9D">
      <w:pPr>
        <w:spacing w:line="460" w:lineRule="exact"/>
        <w:ind w:firstLine="480" w:firstLineChars="200"/>
        <w:rPr>
          <w:rFonts w:ascii="宋体" w:hAnsi="宋体" w:cs="宋体"/>
          <w:sz w:val="24"/>
          <w:highlight w:val="none"/>
        </w:rPr>
      </w:pPr>
      <w:r>
        <w:rPr>
          <w:rFonts w:hint="eastAsia" w:ascii="宋体" w:hAnsi="宋体" w:cs="宋体"/>
          <w:sz w:val="24"/>
          <w:highlight w:val="none"/>
        </w:rPr>
        <w:t>1.1 货物名称：</w:t>
      </w:r>
    </w:p>
    <w:p w14:paraId="39A1AE99">
      <w:pPr>
        <w:spacing w:line="460" w:lineRule="exact"/>
        <w:ind w:firstLine="480" w:firstLineChars="200"/>
        <w:rPr>
          <w:rFonts w:ascii="宋体" w:hAnsi="宋体" w:cs="宋体"/>
          <w:sz w:val="24"/>
          <w:highlight w:val="none"/>
        </w:rPr>
      </w:pPr>
      <w:r>
        <w:rPr>
          <w:rFonts w:hint="eastAsia" w:ascii="宋体" w:hAnsi="宋体" w:cs="宋体"/>
          <w:sz w:val="24"/>
          <w:highlight w:val="none"/>
        </w:rPr>
        <w:t>1.2 型号规格：</w:t>
      </w:r>
    </w:p>
    <w:p w14:paraId="77ED67EF">
      <w:pPr>
        <w:spacing w:line="460" w:lineRule="exact"/>
        <w:ind w:firstLine="480" w:firstLineChars="200"/>
        <w:rPr>
          <w:rFonts w:ascii="宋体" w:hAnsi="宋体" w:cs="宋体"/>
          <w:sz w:val="24"/>
          <w:highlight w:val="none"/>
        </w:rPr>
      </w:pPr>
      <w:r>
        <w:rPr>
          <w:rFonts w:hint="eastAsia" w:ascii="宋体" w:hAnsi="宋体" w:cs="宋体"/>
          <w:sz w:val="24"/>
          <w:highlight w:val="none"/>
        </w:rPr>
        <w:t>1.3 技术参数：</w:t>
      </w:r>
    </w:p>
    <w:p w14:paraId="2B36046F">
      <w:pPr>
        <w:spacing w:line="460" w:lineRule="exact"/>
        <w:ind w:firstLine="480" w:firstLineChars="200"/>
        <w:rPr>
          <w:rFonts w:ascii="宋体" w:hAnsi="宋体" w:cs="宋体"/>
          <w:sz w:val="24"/>
          <w:highlight w:val="none"/>
        </w:rPr>
      </w:pPr>
      <w:r>
        <w:rPr>
          <w:rFonts w:hint="eastAsia" w:ascii="宋体" w:hAnsi="宋体" w:cs="宋体"/>
          <w:sz w:val="24"/>
          <w:highlight w:val="none"/>
        </w:rPr>
        <w:t>1.4 数量（单位）：</w:t>
      </w:r>
    </w:p>
    <w:p w14:paraId="5E7173CF">
      <w:pPr>
        <w:spacing w:line="460" w:lineRule="exact"/>
        <w:ind w:firstLine="480" w:firstLineChars="200"/>
        <w:rPr>
          <w:rFonts w:ascii="宋体" w:hAnsi="宋体" w:cs="宋体"/>
          <w:sz w:val="24"/>
          <w:highlight w:val="none"/>
        </w:rPr>
      </w:pPr>
      <w:r>
        <w:rPr>
          <w:rFonts w:hint="eastAsia" w:ascii="宋体" w:hAnsi="宋体" w:cs="宋体"/>
          <w:sz w:val="24"/>
          <w:highlight w:val="none"/>
        </w:rPr>
        <w:t>2.合同金额</w:t>
      </w:r>
    </w:p>
    <w:p w14:paraId="7E013AE1">
      <w:pPr>
        <w:spacing w:line="460" w:lineRule="exact"/>
        <w:ind w:firstLine="480" w:firstLineChars="200"/>
        <w:rPr>
          <w:rFonts w:ascii="宋体" w:hAnsi="宋体" w:cs="宋体"/>
          <w:sz w:val="24"/>
          <w:highlight w:val="none"/>
        </w:rPr>
      </w:pPr>
      <w:r>
        <w:rPr>
          <w:rFonts w:hint="eastAsia" w:ascii="宋体" w:hAnsi="宋体" w:cs="宋体"/>
          <w:sz w:val="24"/>
          <w:highlight w:val="none"/>
        </w:rPr>
        <w:t>本合同金额为人民币（大写）：___________元（￥________元）。</w:t>
      </w:r>
    </w:p>
    <w:p w14:paraId="6E1F15F8">
      <w:pPr>
        <w:spacing w:line="460" w:lineRule="exact"/>
        <w:ind w:firstLine="480" w:firstLineChars="200"/>
        <w:rPr>
          <w:rFonts w:ascii="宋体" w:hAnsi="宋体" w:cs="宋体"/>
          <w:sz w:val="24"/>
          <w:highlight w:val="none"/>
        </w:rPr>
      </w:pPr>
      <w:r>
        <w:rPr>
          <w:rFonts w:hint="eastAsia" w:ascii="宋体" w:hAnsi="宋体" w:cs="宋体"/>
          <w:sz w:val="24"/>
          <w:highlight w:val="none"/>
        </w:rPr>
        <w:t>3.技术资料</w:t>
      </w:r>
    </w:p>
    <w:p w14:paraId="060FE6BA">
      <w:pPr>
        <w:spacing w:line="460" w:lineRule="exact"/>
        <w:ind w:firstLine="480" w:firstLineChars="200"/>
        <w:rPr>
          <w:rFonts w:ascii="宋体" w:hAnsi="宋体" w:cs="宋体"/>
          <w:sz w:val="24"/>
          <w:highlight w:val="none"/>
        </w:rPr>
      </w:pPr>
      <w:r>
        <w:rPr>
          <w:rFonts w:hint="eastAsia" w:ascii="宋体" w:hAnsi="宋体" w:cs="宋体"/>
          <w:sz w:val="24"/>
          <w:highlight w:val="none"/>
        </w:rPr>
        <w:t>3.1乙方按招标文件规定的时间向甲方提供使用货物的有关技术资料。</w:t>
      </w:r>
    </w:p>
    <w:p w14:paraId="27936586">
      <w:pPr>
        <w:spacing w:line="460" w:lineRule="exact"/>
        <w:ind w:firstLine="480" w:firstLineChars="200"/>
        <w:rPr>
          <w:rFonts w:ascii="宋体" w:hAnsi="宋体" w:cs="宋体"/>
          <w:sz w:val="24"/>
          <w:highlight w:val="none"/>
        </w:rPr>
      </w:pPr>
      <w:r>
        <w:rPr>
          <w:rFonts w:hint="eastAsia" w:ascii="宋体" w:hAnsi="宋体" w:cs="宋体"/>
          <w:sz w:val="24"/>
          <w:highlight w:val="none"/>
        </w:rPr>
        <w:t>3.2 没有甲方事先书面同意，乙方不得将由甲方提供的有关合同或任何合同条文、规格、计划、图纸、样品或资料提供给与履行本合同无关的任何其他人。</w:t>
      </w:r>
    </w:p>
    <w:p w14:paraId="7CEC779A">
      <w:pPr>
        <w:spacing w:line="460" w:lineRule="exact"/>
        <w:ind w:firstLine="480" w:firstLineChars="200"/>
        <w:rPr>
          <w:rFonts w:ascii="宋体" w:hAnsi="宋体" w:cs="宋体"/>
          <w:sz w:val="24"/>
          <w:highlight w:val="none"/>
        </w:rPr>
      </w:pPr>
      <w:r>
        <w:rPr>
          <w:rFonts w:hint="eastAsia" w:ascii="宋体" w:hAnsi="宋体" w:cs="宋体"/>
          <w:sz w:val="24"/>
          <w:highlight w:val="none"/>
        </w:rPr>
        <w:t>4.知识产权</w:t>
      </w:r>
    </w:p>
    <w:p w14:paraId="228F7AE2">
      <w:pPr>
        <w:spacing w:line="460" w:lineRule="exact"/>
        <w:ind w:firstLine="480" w:firstLineChars="200"/>
        <w:rPr>
          <w:rFonts w:ascii="宋体" w:hAnsi="宋体" w:cs="宋体"/>
          <w:sz w:val="24"/>
          <w:highlight w:val="none"/>
        </w:rPr>
      </w:pPr>
      <w:r>
        <w:rPr>
          <w:rFonts w:hint="eastAsia" w:ascii="宋体" w:hAnsi="宋体" w:cs="宋体"/>
          <w:sz w:val="24"/>
          <w:highlight w:val="none"/>
        </w:rPr>
        <w:t>乙方保证所提供的货物或其任何一部分均不会侵犯任何第三方的知识产权。</w:t>
      </w:r>
    </w:p>
    <w:p w14:paraId="6FD59DCE">
      <w:pPr>
        <w:spacing w:line="460" w:lineRule="exact"/>
        <w:ind w:firstLine="480" w:firstLineChars="200"/>
        <w:rPr>
          <w:rFonts w:ascii="宋体" w:hAnsi="宋体" w:cs="宋体"/>
          <w:sz w:val="24"/>
          <w:highlight w:val="none"/>
        </w:rPr>
      </w:pPr>
      <w:r>
        <w:rPr>
          <w:rFonts w:hint="eastAsia" w:ascii="宋体" w:hAnsi="宋体" w:cs="宋体"/>
          <w:sz w:val="24"/>
          <w:highlight w:val="none"/>
        </w:rPr>
        <w:t>5.产权担保</w:t>
      </w:r>
    </w:p>
    <w:p w14:paraId="12A28FFE">
      <w:pPr>
        <w:spacing w:line="460" w:lineRule="exact"/>
        <w:ind w:firstLine="480" w:firstLineChars="200"/>
        <w:rPr>
          <w:rFonts w:ascii="宋体" w:hAnsi="宋体" w:cs="宋体"/>
          <w:sz w:val="24"/>
          <w:highlight w:val="none"/>
        </w:rPr>
      </w:pPr>
      <w:r>
        <w:rPr>
          <w:rFonts w:hint="eastAsia" w:ascii="宋体" w:hAnsi="宋体" w:cs="宋体"/>
          <w:sz w:val="24"/>
          <w:highlight w:val="none"/>
        </w:rPr>
        <w:t>乙方保证所交付的货物的所有权完全属于乙方且无任何抵押、查封等产权瑕</w:t>
      </w:r>
    </w:p>
    <w:p w14:paraId="70D1FA0E">
      <w:pPr>
        <w:spacing w:line="460" w:lineRule="exact"/>
        <w:ind w:firstLine="480" w:firstLineChars="200"/>
        <w:rPr>
          <w:rFonts w:ascii="宋体" w:hAnsi="宋体" w:cs="宋体"/>
          <w:sz w:val="24"/>
          <w:highlight w:val="none"/>
        </w:rPr>
      </w:pPr>
      <w:r>
        <w:rPr>
          <w:rFonts w:hint="eastAsia" w:ascii="宋体" w:hAnsi="宋体" w:cs="宋体"/>
          <w:sz w:val="24"/>
          <w:highlight w:val="none"/>
        </w:rPr>
        <w:t>疵。</w:t>
      </w:r>
    </w:p>
    <w:p w14:paraId="405B3FB2">
      <w:pPr>
        <w:spacing w:line="460" w:lineRule="exact"/>
        <w:ind w:firstLine="480" w:firstLineChars="200"/>
        <w:rPr>
          <w:rFonts w:ascii="宋体" w:hAnsi="宋体" w:cs="宋体"/>
          <w:sz w:val="24"/>
          <w:highlight w:val="none"/>
        </w:rPr>
      </w:pPr>
      <w:r>
        <w:rPr>
          <w:rFonts w:hint="eastAsia" w:ascii="宋体" w:hAnsi="宋体" w:cs="宋体"/>
          <w:sz w:val="24"/>
          <w:highlight w:val="none"/>
        </w:rPr>
        <w:t>6.转包或分包</w:t>
      </w:r>
    </w:p>
    <w:p w14:paraId="121EBEAF">
      <w:pPr>
        <w:spacing w:line="460" w:lineRule="exact"/>
        <w:ind w:firstLine="480" w:firstLineChars="200"/>
        <w:rPr>
          <w:rFonts w:ascii="宋体" w:hAnsi="宋体" w:cs="宋体"/>
          <w:sz w:val="24"/>
          <w:highlight w:val="none"/>
        </w:rPr>
      </w:pPr>
      <w:r>
        <w:rPr>
          <w:rFonts w:hint="eastAsia" w:ascii="宋体" w:hAnsi="宋体" w:cs="宋体"/>
          <w:sz w:val="24"/>
          <w:highlight w:val="none"/>
        </w:rPr>
        <w:t>6.1本合同范围的货物，由乙方直接供应，不得转让他人供应。</w:t>
      </w:r>
    </w:p>
    <w:p w14:paraId="54A59878">
      <w:pPr>
        <w:spacing w:line="460" w:lineRule="exact"/>
        <w:ind w:firstLine="480" w:firstLineChars="200"/>
        <w:rPr>
          <w:rFonts w:ascii="宋体" w:hAnsi="宋体" w:cs="宋体"/>
          <w:sz w:val="24"/>
          <w:highlight w:val="none"/>
        </w:rPr>
      </w:pPr>
      <w:r>
        <w:rPr>
          <w:rFonts w:hint="eastAsia" w:ascii="宋体" w:hAnsi="宋体" w:cs="宋体"/>
          <w:sz w:val="24"/>
          <w:highlight w:val="none"/>
        </w:rPr>
        <w:t>6.2 除非得到甲方的书面同意，乙方不得部分分包给他人供应。</w:t>
      </w:r>
    </w:p>
    <w:p w14:paraId="3AC0477B">
      <w:pPr>
        <w:spacing w:line="460" w:lineRule="exact"/>
        <w:ind w:firstLine="480" w:firstLineChars="200"/>
        <w:rPr>
          <w:rFonts w:ascii="宋体" w:hAnsi="宋体" w:cs="宋体"/>
          <w:sz w:val="24"/>
          <w:highlight w:val="none"/>
        </w:rPr>
      </w:pPr>
      <w:r>
        <w:rPr>
          <w:rFonts w:hint="eastAsia" w:ascii="宋体" w:hAnsi="宋体" w:cs="宋体"/>
          <w:sz w:val="24"/>
          <w:highlight w:val="none"/>
        </w:rPr>
        <w:t>6.3如有转让和未经甲方同意的分包行为，甲方有权给予终止合同。</w:t>
      </w:r>
    </w:p>
    <w:p w14:paraId="18095207">
      <w:pPr>
        <w:spacing w:line="460" w:lineRule="exact"/>
        <w:ind w:firstLine="480" w:firstLineChars="200"/>
        <w:rPr>
          <w:rFonts w:ascii="宋体" w:hAnsi="宋体" w:cs="宋体"/>
          <w:sz w:val="24"/>
          <w:highlight w:val="none"/>
        </w:rPr>
      </w:pPr>
      <w:r>
        <w:rPr>
          <w:rFonts w:hint="eastAsia" w:ascii="宋体" w:hAnsi="宋体" w:cs="宋体"/>
          <w:sz w:val="24"/>
          <w:highlight w:val="none"/>
        </w:rPr>
        <w:t>7.</w:t>
      </w:r>
      <w:r>
        <w:rPr>
          <w:rFonts w:hint="eastAsia" w:ascii="宋体" w:hAnsi="宋体" w:cs="宋体"/>
          <w:sz w:val="24"/>
          <w:highlight w:val="none"/>
          <w:lang w:val="en-US" w:eastAsia="zh-CN"/>
        </w:rPr>
        <w:t>交货</w:t>
      </w:r>
      <w:r>
        <w:rPr>
          <w:rFonts w:hint="eastAsia" w:ascii="宋体" w:hAnsi="宋体" w:cs="宋体"/>
          <w:sz w:val="24"/>
          <w:highlight w:val="none"/>
        </w:rPr>
        <w:t>期、交货方式及交货地点</w:t>
      </w:r>
    </w:p>
    <w:p w14:paraId="3C9DB6C7">
      <w:pPr>
        <w:spacing w:line="460" w:lineRule="exact"/>
        <w:ind w:firstLine="480" w:firstLineChars="200"/>
        <w:rPr>
          <w:rFonts w:ascii="宋体" w:hAnsi="宋体" w:cs="宋体"/>
          <w:sz w:val="24"/>
          <w:highlight w:val="none"/>
        </w:rPr>
      </w:pPr>
      <w:r>
        <w:rPr>
          <w:rFonts w:hint="eastAsia" w:ascii="宋体" w:hAnsi="宋体" w:cs="宋体"/>
          <w:sz w:val="24"/>
          <w:highlight w:val="none"/>
        </w:rPr>
        <w:t xml:space="preserve">7.1 </w:t>
      </w:r>
      <w:r>
        <w:rPr>
          <w:rFonts w:hint="eastAsia" w:ascii="宋体" w:hAnsi="宋体" w:cs="宋体"/>
          <w:sz w:val="24"/>
          <w:highlight w:val="none"/>
          <w:lang w:val="en-US" w:eastAsia="zh-CN"/>
        </w:rPr>
        <w:t>交货</w:t>
      </w:r>
      <w:r>
        <w:rPr>
          <w:rFonts w:hint="eastAsia" w:ascii="宋体" w:hAnsi="宋体" w:cs="宋体"/>
          <w:sz w:val="24"/>
          <w:highlight w:val="none"/>
        </w:rPr>
        <w:t>期：</w:t>
      </w:r>
    </w:p>
    <w:p w14:paraId="35535616">
      <w:pPr>
        <w:spacing w:line="460" w:lineRule="exact"/>
        <w:ind w:firstLine="480" w:firstLineChars="200"/>
        <w:rPr>
          <w:rFonts w:ascii="宋体" w:hAnsi="宋体" w:cs="宋体"/>
          <w:sz w:val="24"/>
          <w:highlight w:val="none"/>
        </w:rPr>
      </w:pPr>
      <w:r>
        <w:rPr>
          <w:rFonts w:hint="eastAsia" w:ascii="宋体" w:hAnsi="宋体" w:cs="宋体"/>
          <w:sz w:val="24"/>
          <w:highlight w:val="none"/>
        </w:rPr>
        <w:t>7.2 交货方式：</w:t>
      </w:r>
    </w:p>
    <w:p w14:paraId="003B1EB4">
      <w:pPr>
        <w:spacing w:line="460" w:lineRule="exact"/>
        <w:ind w:firstLine="480" w:firstLineChars="200"/>
        <w:rPr>
          <w:rFonts w:ascii="宋体" w:hAnsi="宋体" w:cs="宋体"/>
          <w:sz w:val="24"/>
          <w:highlight w:val="none"/>
        </w:rPr>
      </w:pPr>
      <w:r>
        <w:rPr>
          <w:rFonts w:hint="eastAsia" w:ascii="宋体" w:hAnsi="宋体" w:cs="宋体"/>
          <w:sz w:val="24"/>
          <w:highlight w:val="none"/>
        </w:rPr>
        <w:t>7.3 交货地点：</w:t>
      </w:r>
      <w:r>
        <w:rPr>
          <w:rFonts w:hint="eastAsia" w:ascii="宋体" w:hAnsi="宋体" w:cs="宋体"/>
          <w:sz w:val="24"/>
          <w:highlight w:val="none"/>
        </w:rPr>
        <w:tab/>
      </w:r>
    </w:p>
    <w:p w14:paraId="7BFC255B">
      <w:pPr>
        <w:spacing w:line="460" w:lineRule="exact"/>
        <w:ind w:firstLine="480" w:firstLineChars="200"/>
        <w:rPr>
          <w:rFonts w:ascii="宋体" w:hAnsi="宋体" w:cs="宋体"/>
          <w:sz w:val="24"/>
          <w:highlight w:val="none"/>
        </w:rPr>
      </w:pPr>
      <w:r>
        <w:rPr>
          <w:rFonts w:hint="eastAsia" w:ascii="宋体" w:hAnsi="宋体" w:cs="宋体"/>
          <w:sz w:val="24"/>
          <w:highlight w:val="none"/>
        </w:rPr>
        <w:t>8.货款支付：双方协商。</w:t>
      </w:r>
    </w:p>
    <w:p w14:paraId="46AB6D70">
      <w:pPr>
        <w:spacing w:line="460" w:lineRule="exact"/>
        <w:ind w:firstLine="480" w:firstLineChars="200"/>
        <w:rPr>
          <w:rFonts w:ascii="宋体" w:hAnsi="宋体" w:cs="宋体"/>
          <w:sz w:val="24"/>
          <w:highlight w:val="none"/>
        </w:rPr>
      </w:pPr>
      <w:r>
        <w:rPr>
          <w:rFonts w:hint="eastAsia" w:ascii="宋体" w:hAnsi="宋体" w:cs="宋体"/>
          <w:sz w:val="24"/>
          <w:highlight w:val="none"/>
        </w:rPr>
        <w:t>9.税费</w:t>
      </w:r>
    </w:p>
    <w:p w14:paraId="550B3D44">
      <w:pPr>
        <w:spacing w:line="460" w:lineRule="exact"/>
        <w:ind w:firstLine="480" w:firstLineChars="200"/>
        <w:rPr>
          <w:rFonts w:ascii="宋体" w:hAnsi="宋体" w:cs="宋体"/>
          <w:sz w:val="24"/>
          <w:highlight w:val="none"/>
        </w:rPr>
      </w:pPr>
      <w:r>
        <w:rPr>
          <w:rFonts w:hint="eastAsia" w:ascii="宋体" w:hAnsi="宋体" w:cs="宋体"/>
          <w:sz w:val="24"/>
          <w:highlight w:val="none"/>
        </w:rPr>
        <w:t>本合同执行中相关的一切税费均由乙方负担。</w:t>
      </w:r>
    </w:p>
    <w:p w14:paraId="221016CE">
      <w:pPr>
        <w:spacing w:line="460" w:lineRule="exact"/>
        <w:ind w:firstLine="480" w:firstLineChars="200"/>
        <w:rPr>
          <w:rFonts w:ascii="宋体" w:hAnsi="宋体" w:cs="宋体"/>
          <w:sz w:val="24"/>
          <w:highlight w:val="none"/>
        </w:rPr>
      </w:pPr>
      <w:r>
        <w:rPr>
          <w:rFonts w:hint="eastAsia" w:ascii="宋体" w:hAnsi="宋体" w:cs="宋体"/>
          <w:sz w:val="24"/>
          <w:highlight w:val="none"/>
        </w:rPr>
        <w:t>10.货物包装、发运及运输</w:t>
      </w:r>
    </w:p>
    <w:p w14:paraId="6F7F85C2">
      <w:pPr>
        <w:spacing w:line="460" w:lineRule="exact"/>
        <w:ind w:firstLine="480" w:firstLineChars="200"/>
        <w:rPr>
          <w:rFonts w:ascii="宋体" w:hAnsi="宋体" w:cs="宋体"/>
          <w:sz w:val="24"/>
          <w:highlight w:val="none"/>
        </w:rPr>
      </w:pPr>
      <w:r>
        <w:rPr>
          <w:rFonts w:hint="eastAsia" w:ascii="宋体" w:hAnsi="宋体" w:cs="宋体"/>
          <w:sz w:val="24"/>
          <w:highlight w:val="none"/>
        </w:rPr>
        <w:t>10.1 乙方在货物发运前对其进行满足运输距离、防潮、防震、防锈和防破损装卸等要求包装，以保证货物安全运达甲方指定地点。</w:t>
      </w:r>
    </w:p>
    <w:p w14:paraId="7E3CCDB2">
      <w:pPr>
        <w:spacing w:line="460" w:lineRule="exact"/>
        <w:ind w:firstLine="480" w:firstLineChars="200"/>
        <w:rPr>
          <w:rFonts w:ascii="宋体" w:hAnsi="宋体" w:cs="宋体"/>
          <w:sz w:val="24"/>
          <w:highlight w:val="none"/>
        </w:rPr>
      </w:pPr>
      <w:r>
        <w:rPr>
          <w:rFonts w:hint="eastAsia" w:ascii="宋体" w:hAnsi="宋体" w:cs="宋体"/>
          <w:sz w:val="24"/>
          <w:highlight w:val="none"/>
        </w:rPr>
        <w:t>10.2 使用说明书、质量检验证明书、随配附件和工具以及清单一并附于货物内。</w:t>
      </w:r>
    </w:p>
    <w:p w14:paraId="3C571B70">
      <w:pPr>
        <w:spacing w:line="460" w:lineRule="exact"/>
        <w:ind w:firstLine="480" w:firstLineChars="200"/>
        <w:rPr>
          <w:rFonts w:ascii="宋体" w:hAnsi="宋体" w:cs="宋体"/>
          <w:sz w:val="24"/>
          <w:highlight w:val="none"/>
        </w:rPr>
      </w:pPr>
      <w:r>
        <w:rPr>
          <w:rFonts w:hint="eastAsia" w:ascii="宋体" w:hAnsi="宋体" w:cs="宋体"/>
          <w:sz w:val="24"/>
          <w:highlight w:val="none"/>
        </w:rPr>
        <w:t>10.3 乙方在货物发运手续办理完毕后24小时内或货到甲方48小时前通知甲方，以准备接货。</w:t>
      </w:r>
    </w:p>
    <w:p w14:paraId="100DA151">
      <w:pPr>
        <w:spacing w:line="460" w:lineRule="exact"/>
        <w:ind w:firstLine="480" w:firstLineChars="200"/>
        <w:rPr>
          <w:rFonts w:ascii="宋体" w:hAnsi="宋体" w:cs="宋体"/>
          <w:sz w:val="24"/>
          <w:highlight w:val="none"/>
        </w:rPr>
      </w:pPr>
      <w:r>
        <w:rPr>
          <w:rFonts w:hint="eastAsia" w:ascii="宋体" w:hAnsi="宋体" w:cs="宋体"/>
          <w:sz w:val="24"/>
          <w:highlight w:val="none"/>
        </w:rPr>
        <w:t>10.4 货物在交付甲方前发生的风险均由乙方负责。</w:t>
      </w:r>
    </w:p>
    <w:p w14:paraId="119DAFFB">
      <w:pPr>
        <w:spacing w:line="460" w:lineRule="exact"/>
        <w:ind w:firstLine="480" w:firstLineChars="200"/>
        <w:rPr>
          <w:rFonts w:ascii="宋体" w:hAnsi="宋体" w:cs="宋体"/>
          <w:sz w:val="24"/>
          <w:highlight w:val="none"/>
        </w:rPr>
      </w:pPr>
      <w:r>
        <w:rPr>
          <w:rFonts w:hint="eastAsia" w:ascii="宋体" w:hAnsi="宋体" w:cs="宋体"/>
          <w:sz w:val="24"/>
          <w:highlight w:val="none"/>
        </w:rPr>
        <w:t>10.5 货物在规定的交付期限内由乙方送达甲方指定的地点视为交付，乙方同时需通知甲方货物已送达。</w:t>
      </w:r>
    </w:p>
    <w:p w14:paraId="6D1B62FB">
      <w:pPr>
        <w:spacing w:line="460" w:lineRule="exact"/>
        <w:ind w:firstLine="480" w:firstLineChars="200"/>
        <w:rPr>
          <w:rFonts w:ascii="宋体" w:hAnsi="宋体" w:cs="宋体"/>
          <w:sz w:val="24"/>
          <w:highlight w:val="none"/>
        </w:rPr>
      </w:pPr>
      <w:r>
        <w:rPr>
          <w:rFonts w:hint="eastAsia" w:ascii="宋体" w:hAnsi="宋体" w:cs="宋体"/>
          <w:sz w:val="24"/>
          <w:highlight w:val="none"/>
        </w:rPr>
        <w:t>11.质量保证及售后服务</w:t>
      </w:r>
    </w:p>
    <w:p w14:paraId="35529516">
      <w:pPr>
        <w:spacing w:line="460" w:lineRule="exact"/>
        <w:ind w:firstLine="480" w:firstLineChars="200"/>
        <w:rPr>
          <w:rFonts w:ascii="宋体" w:hAnsi="宋体" w:cs="宋体"/>
          <w:sz w:val="24"/>
          <w:highlight w:val="none"/>
        </w:rPr>
      </w:pPr>
      <w:r>
        <w:rPr>
          <w:rFonts w:hint="eastAsia" w:ascii="宋体" w:hAnsi="宋体" w:cs="宋体"/>
          <w:sz w:val="24"/>
          <w:highlight w:val="none"/>
        </w:rPr>
        <w:t>11.1 乙方提供的货物是全新、未使用过的，并完全符合强制性的国家技术质量规范和招标文件规定的质量、规格、性能和技术规范等的要求。</w:t>
      </w:r>
    </w:p>
    <w:p w14:paraId="054C5243">
      <w:pPr>
        <w:spacing w:line="460" w:lineRule="exact"/>
        <w:ind w:firstLine="480" w:firstLineChars="200"/>
        <w:rPr>
          <w:rFonts w:ascii="宋体" w:hAnsi="宋体" w:cs="宋体"/>
          <w:sz w:val="24"/>
          <w:highlight w:val="none"/>
        </w:rPr>
      </w:pPr>
      <w:r>
        <w:rPr>
          <w:rFonts w:hint="eastAsia" w:ascii="宋体" w:hAnsi="宋体" w:cs="宋体"/>
          <w:sz w:val="24"/>
          <w:highlight w:val="none"/>
        </w:rPr>
        <w:t>11.2 乙方提供的货物经正确安装、正常运转和保养，在其使用寿命期内须具有符合质量要求和产品说明书的性能。在货物质量保证期之内，乙方须对由于设计、工艺或材料的缺陷而发生的任何不足或故障负责。</w:t>
      </w:r>
    </w:p>
    <w:p w14:paraId="7AE44CBA">
      <w:pPr>
        <w:spacing w:line="460" w:lineRule="exact"/>
        <w:ind w:firstLine="480" w:firstLineChars="200"/>
        <w:rPr>
          <w:rFonts w:ascii="宋体" w:hAnsi="宋体" w:cs="宋体"/>
          <w:sz w:val="24"/>
          <w:highlight w:val="none"/>
        </w:rPr>
      </w:pPr>
      <w:r>
        <w:rPr>
          <w:rFonts w:hint="eastAsia" w:ascii="宋体" w:hAnsi="宋体" w:cs="宋体"/>
          <w:sz w:val="24"/>
          <w:highlight w:val="none"/>
        </w:rPr>
        <w:t>11.3根据甲方按检验标准自己检验结果或委托有资质的相关质检机构的检验结果，发现货物的数量、质量、规格与合同不符；或者在质量保证期内，证实货物存在缺陷，包括潜在的缺陷或使用不符合要求的材料等，甲方应尽快以书面形式通知乙方。乙方在收到通知后7日内应免费维修或更换有缺陷的货物或部件。如果乙方在收到通知后7日内没有弥补缺陷，甲方可采取必要的补救措施，但由此引发的风险和费用将由乙方承担。</w:t>
      </w:r>
    </w:p>
    <w:p w14:paraId="3A689E95">
      <w:pPr>
        <w:spacing w:line="460" w:lineRule="exact"/>
        <w:ind w:firstLine="480" w:firstLineChars="200"/>
        <w:rPr>
          <w:rFonts w:ascii="宋体" w:hAnsi="宋体" w:cs="宋体"/>
          <w:sz w:val="24"/>
          <w:highlight w:val="none"/>
        </w:rPr>
      </w:pPr>
      <w:r>
        <w:rPr>
          <w:rFonts w:hint="eastAsia" w:ascii="宋体" w:hAnsi="宋体" w:cs="宋体"/>
          <w:sz w:val="24"/>
          <w:highlight w:val="none"/>
        </w:rPr>
        <w:t>11.4合同项下货物的质量保证期为自货物通过最终验收起个月，在质保期内，因人为因素出现故障外，乙方对货物出现的质量及安全问题负责处理解决并承担一切费用。</w:t>
      </w:r>
    </w:p>
    <w:p w14:paraId="6B9D260D">
      <w:pPr>
        <w:spacing w:line="460" w:lineRule="exact"/>
        <w:ind w:firstLine="480" w:firstLineChars="200"/>
        <w:rPr>
          <w:rFonts w:ascii="宋体" w:hAnsi="宋体" w:cs="宋体"/>
          <w:sz w:val="24"/>
          <w:highlight w:val="none"/>
        </w:rPr>
      </w:pPr>
      <w:r>
        <w:rPr>
          <w:rFonts w:hint="eastAsia" w:ascii="宋体" w:hAnsi="宋体" w:cs="宋体"/>
          <w:sz w:val="24"/>
          <w:highlight w:val="none"/>
        </w:rPr>
        <w:t>11.5合同项下货物免费保修期为质量保证期满后个月，因人为因素出现的故障不在免费保修范围内。对超过保修期的货物终生维修，维修时只收部件成本费。</w:t>
      </w:r>
    </w:p>
    <w:p w14:paraId="7E0CEAE3">
      <w:pPr>
        <w:spacing w:line="460" w:lineRule="exact"/>
        <w:ind w:firstLine="480" w:firstLineChars="200"/>
        <w:rPr>
          <w:rFonts w:ascii="宋体" w:hAnsi="宋体" w:cs="宋体"/>
          <w:sz w:val="24"/>
          <w:highlight w:val="none"/>
        </w:rPr>
      </w:pPr>
      <w:r>
        <w:rPr>
          <w:rFonts w:hint="eastAsia" w:ascii="宋体" w:hAnsi="宋体" w:cs="宋体"/>
          <w:sz w:val="24"/>
          <w:highlight w:val="none"/>
        </w:rPr>
        <w:t>11.6在使用过程中发生故障，乙方在接到甲方通知后在小时内到达甲方现场，</w:t>
      </w:r>
    </w:p>
    <w:p w14:paraId="319374DE">
      <w:pPr>
        <w:spacing w:line="460" w:lineRule="exact"/>
        <w:ind w:firstLine="480" w:firstLineChars="200"/>
        <w:rPr>
          <w:rFonts w:ascii="宋体" w:hAnsi="宋体" w:cs="宋体"/>
          <w:sz w:val="24"/>
          <w:highlight w:val="none"/>
        </w:rPr>
      </w:pPr>
      <w:r>
        <w:rPr>
          <w:rFonts w:hint="eastAsia" w:ascii="宋体" w:hAnsi="宋体" w:cs="宋体"/>
          <w:sz w:val="24"/>
          <w:highlight w:val="none"/>
        </w:rPr>
        <w:t>小时内解除故障。</w:t>
      </w:r>
    </w:p>
    <w:p w14:paraId="353DC8DC">
      <w:pPr>
        <w:spacing w:line="460" w:lineRule="exact"/>
        <w:ind w:firstLine="480" w:firstLineChars="200"/>
        <w:rPr>
          <w:rFonts w:ascii="宋体" w:hAnsi="宋体" w:cs="宋体"/>
          <w:sz w:val="24"/>
          <w:highlight w:val="none"/>
        </w:rPr>
      </w:pPr>
      <w:r>
        <w:rPr>
          <w:rFonts w:hint="eastAsia" w:ascii="宋体" w:hAnsi="宋体" w:cs="宋体"/>
          <w:sz w:val="24"/>
          <w:highlight w:val="none"/>
        </w:rPr>
        <w:t>12.调试和验收</w:t>
      </w:r>
    </w:p>
    <w:p w14:paraId="5315D940">
      <w:pPr>
        <w:spacing w:line="460" w:lineRule="exact"/>
        <w:ind w:firstLine="480" w:firstLineChars="200"/>
        <w:rPr>
          <w:rFonts w:ascii="宋体" w:hAnsi="宋体" w:cs="宋体"/>
          <w:sz w:val="24"/>
          <w:highlight w:val="none"/>
        </w:rPr>
      </w:pPr>
      <w:r>
        <w:rPr>
          <w:rFonts w:hint="eastAsia" w:ascii="宋体" w:hAnsi="宋体" w:cs="宋体"/>
          <w:sz w:val="24"/>
          <w:highlight w:val="none"/>
        </w:rPr>
        <w:t>13.1乙方交货前对产品作出全面检查和对验收文件进行整理，并列出清单，作为甲方收货验收和使用的技术条件依据，检验的结果应随货物交甲方。</w:t>
      </w:r>
    </w:p>
    <w:p w14:paraId="462B9AFB">
      <w:pPr>
        <w:spacing w:line="460" w:lineRule="exact"/>
        <w:ind w:firstLine="480" w:firstLineChars="200"/>
        <w:rPr>
          <w:rFonts w:ascii="宋体" w:hAnsi="宋体" w:cs="宋体"/>
          <w:sz w:val="24"/>
          <w:highlight w:val="none"/>
        </w:rPr>
      </w:pPr>
      <w:r>
        <w:rPr>
          <w:rFonts w:hint="eastAsia" w:ascii="宋体" w:hAnsi="宋体" w:cs="宋体"/>
          <w:sz w:val="24"/>
          <w:highlight w:val="none"/>
        </w:rPr>
        <w:t>13.2货物运抵现场后，甲方依据招标文件上的技术规格要求和国家有关质量标准在3个工作日内组织初步验收，并制作验收备忘录，签署验收意见。初步验收不合格的不予签收。</w:t>
      </w:r>
    </w:p>
    <w:p w14:paraId="4A9822EE">
      <w:pPr>
        <w:spacing w:line="460" w:lineRule="exact"/>
        <w:ind w:firstLine="480" w:firstLineChars="200"/>
        <w:rPr>
          <w:rFonts w:ascii="宋体" w:hAnsi="宋体" w:cs="宋体"/>
          <w:sz w:val="24"/>
          <w:highlight w:val="none"/>
        </w:rPr>
      </w:pPr>
      <w:r>
        <w:rPr>
          <w:rFonts w:hint="eastAsia" w:ascii="宋体" w:hAnsi="宋体" w:cs="宋体"/>
          <w:sz w:val="24"/>
          <w:highlight w:val="none"/>
        </w:rPr>
        <w:t>13.3 甲方对乙方提供的货物在使用前进行调试时，乙方负责安装并培训甲方的使用操作人员，并协助甲方一起调试，直到符合技术要求，甲方才做最终验收并签署验收意见。</w:t>
      </w:r>
    </w:p>
    <w:p w14:paraId="2726AB76">
      <w:pPr>
        <w:spacing w:line="460" w:lineRule="exact"/>
        <w:ind w:firstLine="480" w:firstLineChars="200"/>
        <w:rPr>
          <w:rFonts w:ascii="宋体" w:hAnsi="宋体" w:cs="宋体"/>
          <w:sz w:val="24"/>
          <w:highlight w:val="none"/>
        </w:rPr>
      </w:pPr>
      <w:r>
        <w:rPr>
          <w:rFonts w:hint="eastAsia" w:ascii="宋体" w:hAnsi="宋体" w:cs="宋体"/>
          <w:sz w:val="24"/>
          <w:highlight w:val="none"/>
        </w:rPr>
        <w:t>13.4 对大型或技术复杂的货物，甲方应邀请国家认可的专业检测机构参与初步验收及最终验收，并由其出具质量检测报告。</w:t>
      </w:r>
    </w:p>
    <w:p w14:paraId="7FD56B16">
      <w:pPr>
        <w:spacing w:line="460" w:lineRule="exact"/>
        <w:ind w:firstLine="480" w:firstLineChars="200"/>
        <w:rPr>
          <w:rFonts w:ascii="宋体" w:hAnsi="宋体" w:cs="宋体"/>
          <w:sz w:val="24"/>
          <w:highlight w:val="none"/>
        </w:rPr>
      </w:pPr>
      <w:r>
        <w:rPr>
          <w:rFonts w:hint="eastAsia" w:ascii="宋体" w:hAnsi="宋体" w:cs="宋体"/>
          <w:sz w:val="24"/>
          <w:highlight w:val="none"/>
        </w:rPr>
        <w:t>13.5 验收时乙方必须在现场，验收完毕后作出验收结果报告。验收费用由乙方负责。</w:t>
      </w:r>
    </w:p>
    <w:p w14:paraId="4DAE5067">
      <w:pPr>
        <w:spacing w:line="460" w:lineRule="exact"/>
        <w:ind w:firstLine="480" w:firstLineChars="200"/>
        <w:rPr>
          <w:rFonts w:ascii="宋体" w:hAnsi="宋体" w:cs="宋体"/>
          <w:sz w:val="24"/>
          <w:highlight w:val="none"/>
        </w:rPr>
      </w:pPr>
      <w:r>
        <w:rPr>
          <w:rFonts w:hint="eastAsia" w:ascii="宋体" w:hAnsi="宋体" w:cs="宋体"/>
          <w:sz w:val="24"/>
          <w:highlight w:val="none"/>
        </w:rPr>
        <w:t>14.索赔</w:t>
      </w:r>
    </w:p>
    <w:p w14:paraId="7060755D">
      <w:pPr>
        <w:spacing w:line="460" w:lineRule="exact"/>
        <w:ind w:firstLine="480" w:firstLineChars="200"/>
        <w:rPr>
          <w:rFonts w:ascii="宋体" w:hAnsi="宋体" w:cs="宋体"/>
          <w:sz w:val="24"/>
          <w:highlight w:val="none"/>
        </w:rPr>
      </w:pPr>
      <w:r>
        <w:rPr>
          <w:rFonts w:hint="eastAsia" w:ascii="宋体" w:hAnsi="宋体" w:cs="宋体"/>
          <w:sz w:val="24"/>
          <w:highlight w:val="none"/>
        </w:rPr>
        <w:t>14.1 如果货物的质量、规格、数量等与合同不符，或在质量保证期内证实货物存有缺陷，包括潜在的缺陷或使用不符合要求的材料等，甲方有权根据有资质的权威质检机构的检验结果向乙方提出索赔(但责任应由保险公司或运输部门承担的除外)。</w:t>
      </w:r>
    </w:p>
    <w:p w14:paraId="69E79287">
      <w:pPr>
        <w:spacing w:line="460" w:lineRule="exact"/>
        <w:ind w:firstLine="480" w:firstLineChars="200"/>
        <w:rPr>
          <w:rFonts w:ascii="宋体" w:hAnsi="宋体" w:cs="宋体"/>
          <w:sz w:val="24"/>
          <w:highlight w:val="none"/>
        </w:rPr>
      </w:pPr>
      <w:r>
        <w:rPr>
          <w:rFonts w:hint="eastAsia" w:ascii="宋体" w:hAnsi="宋体" w:cs="宋体"/>
          <w:sz w:val="24"/>
          <w:highlight w:val="none"/>
        </w:rPr>
        <w:t>14.2 在根据合同第12条和第13条规定的检验期和质量保证期内，如果乙方对甲方提出的索赔负有责任，乙方应按照甲方同意的下列一种或多种方式解决索赔事宜：</w:t>
      </w:r>
    </w:p>
    <w:p w14:paraId="623741E2">
      <w:pPr>
        <w:spacing w:line="460" w:lineRule="exact"/>
        <w:ind w:firstLine="480" w:firstLineChars="200"/>
        <w:rPr>
          <w:rFonts w:ascii="宋体" w:hAnsi="宋体" w:cs="宋体"/>
          <w:sz w:val="24"/>
          <w:highlight w:val="none"/>
        </w:rPr>
      </w:pPr>
      <w:r>
        <w:rPr>
          <w:rFonts w:hint="eastAsia" w:ascii="宋体" w:hAnsi="宋体" w:cs="宋体"/>
          <w:sz w:val="24"/>
          <w:highlight w:val="none"/>
        </w:rPr>
        <w:t>14.2.1 在法定的退货期内，甲方将货物款退还给乙方，乙方按合同规定将货款退还给甲方，并承担由此发生的一切损失和费用，包括利息、银行手续费、运费、保险费、检验费、仓储费、装卸费以及为保护退回货物所需的其它必要费用。如已超过退货期，但乙方同意退货，可比照上述办法办理，或由双方协商处理。</w:t>
      </w:r>
    </w:p>
    <w:p w14:paraId="0756DC04">
      <w:pPr>
        <w:spacing w:line="460" w:lineRule="exact"/>
        <w:ind w:firstLine="480" w:firstLineChars="200"/>
        <w:rPr>
          <w:rFonts w:ascii="宋体" w:hAnsi="宋体" w:cs="宋体"/>
          <w:sz w:val="24"/>
          <w:highlight w:val="none"/>
        </w:rPr>
      </w:pPr>
      <w:r>
        <w:rPr>
          <w:rFonts w:hint="eastAsia" w:ascii="宋体" w:hAnsi="宋体" w:cs="宋体"/>
          <w:sz w:val="24"/>
          <w:highlight w:val="none"/>
        </w:rPr>
        <w:t>14.2.2 根据货物低劣程度、损坏程度以及甲方所遭受损失的数额，经双方商定降低货物的价格，或由有权的部门评估，以降低后的价格或评估价格为准。</w:t>
      </w:r>
    </w:p>
    <w:p w14:paraId="778D87F4">
      <w:pPr>
        <w:spacing w:line="460" w:lineRule="exact"/>
        <w:ind w:firstLine="480" w:firstLineChars="200"/>
        <w:rPr>
          <w:rFonts w:ascii="宋体" w:hAnsi="宋体" w:cs="宋体"/>
          <w:sz w:val="24"/>
          <w:highlight w:val="none"/>
        </w:rPr>
      </w:pPr>
      <w:r>
        <w:rPr>
          <w:rFonts w:hint="eastAsia" w:ascii="宋体" w:hAnsi="宋体" w:cs="宋体"/>
          <w:sz w:val="24"/>
          <w:highlight w:val="none"/>
        </w:rPr>
        <w:t>14.2.3 用符合规格、质量和性能要求的新零件、部件或货物来更换有缺陷的部分或/和修补缺陷部分，乙方承担一切费用和风险并负担甲方所发生的一切直接费用。同时，乙方方应按合同第12条规定，相应延长修补或更换件的质量保证期。</w:t>
      </w:r>
    </w:p>
    <w:p w14:paraId="2FF891DB">
      <w:pPr>
        <w:spacing w:line="460" w:lineRule="exact"/>
        <w:ind w:firstLine="480" w:firstLineChars="200"/>
        <w:rPr>
          <w:rFonts w:ascii="宋体" w:hAnsi="宋体" w:cs="宋体"/>
          <w:sz w:val="24"/>
          <w:highlight w:val="none"/>
        </w:rPr>
      </w:pPr>
      <w:r>
        <w:rPr>
          <w:rFonts w:hint="eastAsia" w:ascii="宋体" w:hAnsi="宋体" w:cs="宋体"/>
          <w:sz w:val="24"/>
          <w:highlight w:val="none"/>
        </w:rPr>
        <w:t>14.2.4 如果在甲方发出索赔通知后日内，乙方未作答复，上述索赔应视为已被乙方接受。如乙方未能在甲方提出索赔通知后日内或买方同意的更长时间内，按照本合同第14.2条规定的任何一种方法解决索赔事宜，甲方将从合同款中扣回索赔金额。如果这些金额不足以补偿索赔金额，甲方有权向乙方提出不足部分的补偿。</w:t>
      </w:r>
    </w:p>
    <w:p w14:paraId="2B78D9D9">
      <w:pPr>
        <w:spacing w:line="460" w:lineRule="exact"/>
        <w:ind w:firstLine="480" w:firstLineChars="200"/>
        <w:rPr>
          <w:rFonts w:ascii="宋体" w:hAnsi="宋体" w:cs="宋体"/>
          <w:sz w:val="24"/>
          <w:highlight w:val="none"/>
        </w:rPr>
      </w:pPr>
      <w:r>
        <w:rPr>
          <w:rFonts w:hint="eastAsia" w:ascii="宋体" w:hAnsi="宋体" w:cs="宋体"/>
          <w:sz w:val="24"/>
          <w:highlight w:val="none"/>
        </w:rPr>
        <w:t>15.违约责任</w:t>
      </w:r>
    </w:p>
    <w:p w14:paraId="37F37E7F">
      <w:pPr>
        <w:spacing w:line="460" w:lineRule="exact"/>
        <w:ind w:firstLine="480" w:firstLineChars="200"/>
        <w:rPr>
          <w:rFonts w:ascii="宋体" w:hAnsi="宋体" w:cs="宋体"/>
          <w:sz w:val="24"/>
          <w:highlight w:val="none"/>
        </w:rPr>
      </w:pPr>
      <w:r>
        <w:rPr>
          <w:rFonts w:hint="eastAsia" w:ascii="宋体" w:hAnsi="宋体" w:cs="宋体"/>
          <w:sz w:val="24"/>
          <w:highlight w:val="none"/>
        </w:rPr>
        <w:t>15.1 甲方无正当理由拒收货物的，甲方向乙方偿付拒收货款总值的百分之五违约金。</w:t>
      </w:r>
    </w:p>
    <w:p w14:paraId="7411E915">
      <w:pPr>
        <w:spacing w:line="460" w:lineRule="exact"/>
        <w:ind w:firstLine="480" w:firstLineChars="200"/>
        <w:rPr>
          <w:rFonts w:ascii="宋体" w:hAnsi="宋体" w:cs="宋体"/>
          <w:sz w:val="24"/>
          <w:highlight w:val="none"/>
        </w:rPr>
      </w:pPr>
      <w:r>
        <w:rPr>
          <w:rFonts w:hint="eastAsia" w:ascii="宋体" w:hAnsi="宋体" w:cs="宋体"/>
          <w:sz w:val="24"/>
          <w:highlight w:val="none"/>
        </w:rPr>
        <w:t>15.2 甲方无故逾期验收和办理货款支付手续的,甲方按逾期付款总额每日万分之五向乙方支付违约金。</w:t>
      </w:r>
    </w:p>
    <w:p w14:paraId="6BF28F1E">
      <w:pPr>
        <w:spacing w:line="460" w:lineRule="exact"/>
        <w:ind w:firstLine="480" w:firstLineChars="200"/>
        <w:rPr>
          <w:rFonts w:ascii="宋体" w:hAnsi="宋体" w:cs="宋体"/>
          <w:sz w:val="24"/>
          <w:highlight w:val="none"/>
        </w:rPr>
      </w:pPr>
      <w:r>
        <w:rPr>
          <w:rFonts w:hint="eastAsia" w:ascii="宋体" w:hAnsi="宋体" w:cs="宋体"/>
          <w:sz w:val="24"/>
          <w:highlight w:val="none"/>
        </w:rPr>
        <w:t>15.3 乙方逾期交付货物的，乙方按逾期交货总额每日万分之五向甲方支付违约金。逾期超过约定日期10个日历天内不能交货的，甲方有权选择同意延长供货期或解除本合同。甲方同意延长供货期的，延期交货的时间由双方别行确定。乙方仍按上述规定向甲方支付延期交货违约金。违约金由甲方从待付货款中扣除。乙方因逾期交货或因其他违约行为导致甲方解除合同的，乙方向甲方支付合同总值5%的违约金，如造成甲方损失超过违约金的，超出部分由乙方继续承担赔偿责任。</w:t>
      </w:r>
    </w:p>
    <w:p w14:paraId="2349C233">
      <w:pPr>
        <w:spacing w:line="460" w:lineRule="exact"/>
        <w:ind w:firstLine="480" w:firstLineChars="200"/>
        <w:rPr>
          <w:rFonts w:ascii="宋体" w:hAnsi="宋体" w:cs="宋体"/>
          <w:sz w:val="24"/>
          <w:highlight w:val="none"/>
        </w:rPr>
      </w:pPr>
      <w:r>
        <w:rPr>
          <w:rFonts w:hint="eastAsia" w:ascii="宋体" w:hAnsi="宋体" w:cs="宋体"/>
          <w:sz w:val="24"/>
          <w:highlight w:val="none"/>
        </w:rPr>
        <w:t>16.不可抗力事件处理</w:t>
      </w:r>
    </w:p>
    <w:p w14:paraId="47588138">
      <w:pPr>
        <w:spacing w:line="460" w:lineRule="exact"/>
        <w:ind w:firstLine="480" w:firstLineChars="200"/>
        <w:rPr>
          <w:rFonts w:ascii="宋体" w:hAnsi="宋体" w:cs="宋体"/>
          <w:sz w:val="24"/>
          <w:highlight w:val="none"/>
        </w:rPr>
      </w:pPr>
      <w:r>
        <w:rPr>
          <w:rFonts w:hint="eastAsia" w:ascii="宋体" w:hAnsi="宋体" w:cs="宋体"/>
          <w:sz w:val="24"/>
          <w:highlight w:val="none"/>
        </w:rPr>
        <w:t>16.1因不可抗力造成违约的，遭受不可抗力一方应及时向对方通报不能履行或不能完全履行的理由，并在随后取得有关权威机构出具的证明后的15日内向另一方提供不可抗力发生以及持续期间的充分证据。基本于以上行为，允许遭受不可抗力一方延期履行、部分履行或者不履行合同，并根据情况可部分或全部免于承担违约责任。</w:t>
      </w:r>
    </w:p>
    <w:p w14:paraId="77F14283">
      <w:pPr>
        <w:spacing w:line="460" w:lineRule="exact"/>
        <w:ind w:firstLine="480" w:firstLineChars="200"/>
        <w:rPr>
          <w:rFonts w:ascii="宋体" w:hAnsi="宋体" w:cs="宋体"/>
          <w:sz w:val="24"/>
          <w:highlight w:val="none"/>
        </w:rPr>
      </w:pPr>
      <w:r>
        <w:rPr>
          <w:rFonts w:hint="eastAsia" w:ascii="宋体" w:hAnsi="宋体" w:cs="宋体"/>
          <w:sz w:val="24"/>
          <w:highlight w:val="none"/>
        </w:rPr>
        <w:t>16.2 本合同中的不可抗力指不能预见、不能避免并不能克服的客观情况。包括但不限于：自然灾害如地震、台风、洪水、火灾；政府行为、法律规定或其适用的变化或者其他任何无法预见、避免或者控制的事件。</w:t>
      </w:r>
    </w:p>
    <w:p w14:paraId="35CAB27A">
      <w:pPr>
        <w:spacing w:line="440" w:lineRule="exact"/>
        <w:ind w:firstLine="480" w:firstLineChars="200"/>
        <w:rPr>
          <w:rFonts w:ascii="宋体" w:hAnsi="宋体" w:cs="宋体"/>
          <w:sz w:val="24"/>
          <w:highlight w:val="none"/>
        </w:rPr>
      </w:pPr>
      <w:r>
        <w:rPr>
          <w:rFonts w:hint="eastAsia" w:ascii="宋体" w:hAnsi="宋体" w:cs="宋体"/>
          <w:sz w:val="24"/>
          <w:highlight w:val="none"/>
        </w:rPr>
        <w:t>17.合同纠纷处理</w:t>
      </w:r>
    </w:p>
    <w:p w14:paraId="654E89BE">
      <w:pPr>
        <w:spacing w:line="440" w:lineRule="exact"/>
        <w:ind w:firstLine="480" w:firstLineChars="200"/>
        <w:rPr>
          <w:rFonts w:ascii="宋体" w:hAnsi="宋体" w:cs="宋体"/>
          <w:sz w:val="24"/>
          <w:highlight w:val="none"/>
        </w:rPr>
      </w:pPr>
      <w:r>
        <w:rPr>
          <w:rFonts w:hint="eastAsia" w:ascii="宋体" w:hAnsi="宋体" w:cs="宋体"/>
          <w:sz w:val="24"/>
          <w:highlight w:val="none"/>
        </w:rPr>
        <w:t>因本合同或与本合同有关的一切事项发生争议，由双方友好协商解决。协商不成的，任何一方均可选择以下方式解决：</w:t>
      </w:r>
    </w:p>
    <w:p w14:paraId="45F1BDD6">
      <w:pPr>
        <w:spacing w:line="440" w:lineRule="exact"/>
        <w:ind w:firstLine="480" w:firstLineChars="200"/>
        <w:rPr>
          <w:rFonts w:ascii="宋体" w:hAnsi="宋体" w:cs="宋体"/>
          <w:sz w:val="24"/>
          <w:highlight w:val="none"/>
        </w:rPr>
      </w:pPr>
      <w:r>
        <w:rPr>
          <w:rFonts w:hint="eastAsia" w:ascii="宋体" w:hAnsi="宋体" w:cs="宋体"/>
          <w:sz w:val="24"/>
          <w:highlight w:val="none"/>
        </w:rPr>
        <w:t>17.1 向合同签订地人民法院提起诉讼。</w:t>
      </w:r>
    </w:p>
    <w:p w14:paraId="6C08268F">
      <w:pPr>
        <w:spacing w:line="440" w:lineRule="exact"/>
        <w:ind w:firstLine="480" w:firstLineChars="200"/>
        <w:rPr>
          <w:rFonts w:ascii="宋体" w:hAnsi="宋体" w:cs="宋体"/>
          <w:sz w:val="24"/>
          <w:highlight w:val="none"/>
        </w:rPr>
      </w:pPr>
      <w:r>
        <w:rPr>
          <w:rFonts w:hint="eastAsia" w:ascii="宋体" w:hAnsi="宋体" w:cs="宋体"/>
          <w:sz w:val="24"/>
          <w:highlight w:val="none"/>
        </w:rPr>
        <w:t>18.违约解除合同</w:t>
      </w:r>
    </w:p>
    <w:p w14:paraId="7690C5E5">
      <w:pPr>
        <w:spacing w:line="440" w:lineRule="exact"/>
        <w:ind w:firstLine="480" w:firstLineChars="200"/>
        <w:rPr>
          <w:rFonts w:ascii="宋体" w:hAnsi="宋体" w:cs="宋体"/>
          <w:sz w:val="24"/>
          <w:highlight w:val="none"/>
        </w:rPr>
      </w:pPr>
      <w:r>
        <w:rPr>
          <w:rFonts w:hint="eastAsia" w:ascii="宋体" w:hAnsi="宋体" w:cs="宋体"/>
          <w:sz w:val="24"/>
          <w:highlight w:val="none"/>
        </w:rPr>
        <w:t xml:space="preserve"> 18.1在乙方违约的情况下，甲方可向乙方发出书面通知，部分或全部终止合同，同时保留向对方追诉的权利。</w:t>
      </w:r>
    </w:p>
    <w:p w14:paraId="05A08905">
      <w:pPr>
        <w:spacing w:line="440" w:lineRule="exact"/>
        <w:ind w:firstLine="480" w:firstLineChars="200"/>
        <w:rPr>
          <w:rFonts w:ascii="宋体" w:hAnsi="宋体" w:cs="宋体"/>
          <w:sz w:val="24"/>
          <w:highlight w:val="none"/>
        </w:rPr>
      </w:pPr>
      <w:r>
        <w:rPr>
          <w:rFonts w:hint="eastAsia" w:ascii="宋体" w:hAnsi="宋体" w:cs="宋体"/>
          <w:sz w:val="24"/>
          <w:highlight w:val="none"/>
        </w:rPr>
        <w:t xml:space="preserve"> 18.1.1 乙方未能在合同规定的限期或甲方同意延长的限期内提供全部或部分货物，按合同第15.3的规定可以解除合同的。</w:t>
      </w:r>
    </w:p>
    <w:p w14:paraId="6FE61983">
      <w:pPr>
        <w:spacing w:line="440" w:lineRule="exact"/>
        <w:ind w:firstLine="480" w:firstLineChars="200"/>
        <w:rPr>
          <w:rFonts w:ascii="宋体" w:hAnsi="宋体" w:cs="宋体"/>
          <w:sz w:val="24"/>
          <w:highlight w:val="none"/>
        </w:rPr>
      </w:pPr>
      <w:r>
        <w:rPr>
          <w:rFonts w:hint="eastAsia" w:ascii="宋体" w:hAnsi="宋体" w:cs="宋体"/>
          <w:sz w:val="24"/>
          <w:highlight w:val="none"/>
        </w:rPr>
        <w:t>18.1.2 乙方有转让和未经甲方同意的分包行为，按合同第7.3的规定可以解除合同的。</w:t>
      </w:r>
    </w:p>
    <w:p w14:paraId="0C4D19B0">
      <w:pPr>
        <w:spacing w:line="440" w:lineRule="exact"/>
        <w:ind w:firstLine="480" w:firstLineChars="200"/>
        <w:rPr>
          <w:rFonts w:ascii="宋体" w:hAnsi="宋体" w:cs="宋体"/>
          <w:sz w:val="24"/>
          <w:highlight w:val="none"/>
        </w:rPr>
      </w:pPr>
      <w:r>
        <w:rPr>
          <w:rFonts w:hint="eastAsia" w:ascii="宋体" w:hAnsi="宋体" w:cs="宋体"/>
          <w:sz w:val="24"/>
          <w:highlight w:val="none"/>
        </w:rPr>
        <w:t>18.1.3 乙方未能履行合同规定的其它主要义务的。</w:t>
      </w:r>
    </w:p>
    <w:p w14:paraId="7C08249F">
      <w:pPr>
        <w:spacing w:line="440" w:lineRule="exact"/>
        <w:ind w:firstLine="480" w:firstLineChars="200"/>
        <w:rPr>
          <w:rFonts w:ascii="宋体" w:hAnsi="宋体" w:cs="宋体"/>
          <w:sz w:val="24"/>
          <w:highlight w:val="none"/>
        </w:rPr>
      </w:pPr>
      <w:r>
        <w:rPr>
          <w:rFonts w:hint="eastAsia" w:ascii="宋体" w:hAnsi="宋体" w:cs="宋体"/>
          <w:sz w:val="24"/>
          <w:highlight w:val="none"/>
        </w:rPr>
        <w:t xml:space="preserve"> 18.1.4 在本合同履行过程中有腐败和欺诈行为的。</w:t>
      </w:r>
    </w:p>
    <w:p w14:paraId="1A219720">
      <w:pPr>
        <w:spacing w:line="440" w:lineRule="exact"/>
        <w:ind w:firstLine="480" w:firstLineChars="200"/>
        <w:rPr>
          <w:rFonts w:ascii="宋体" w:hAnsi="宋体" w:cs="宋体"/>
          <w:sz w:val="24"/>
          <w:highlight w:val="none"/>
        </w:rPr>
      </w:pPr>
      <w:r>
        <w:rPr>
          <w:rFonts w:hint="eastAsia" w:ascii="宋体" w:hAnsi="宋体" w:cs="宋体"/>
          <w:sz w:val="24"/>
          <w:highlight w:val="none"/>
        </w:rPr>
        <w:t xml:space="preserve"> 18.2 在甲方根据上述第18.1条规定，全部或部分解除合同之后，应当遵循诚实信用原则，全部或部分购买与未交付的货物类似的货物或服务，乙方应承担甲方购买类似货物或服务而产生的额外支出。部分解除合同的，乙方应继续履行合同中未解除的部分。</w:t>
      </w:r>
    </w:p>
    <w:p w14:paraId="7B3850FE">
      <w:pPr>
        <w:spacing w:line="440" w:lineRule="exact"/>
        <w:ind w:firstLine="480" w:firstLineChars="200"/>
        <w:rPr>
          <w:rFonts w:ascii="宋体" w:hAnsi="宋体" w:cs="宋体"/>
          <w:sz w:val="24"/>
          <w:highlight w:val="none"/>
        </w:rPr>
      </w:pPr>
      <w:r>
        <w:rPr>
          <w:rFonts w:hint="eastAsia" w:ascii="宋体" w:hAnsi="宋体" w:cs="宋体"/>
          <w:sz w:val="24"/>
          <w:highlight w:val="none"/>
        </w:rPr>
        <w:t>19.其他约定</w:t>
      </w:r>
    </w:p>
    <w:p w14:paraId="2A8BE2FA">
      <w:pPr>
        <w:spacing w:line="440" w:lineRule="exact"/>
        <w:ind w:firstLine="480" w:firstLineChars="200"/>
        <w:rPr>
          <w:rFonts w:ascii="宋体" w:hAnsi="宋体" w:cs="宋体"/>
          <w:sz w:val="24"/>
          <w:highlight w:val="none"/>
        </w:rPr>
      </w:pPr>
      <w:r>
        <w:rPr>
          <w:rFonts w:hint="eastAsia" w:ascii="宋体" w:hAnsi="宋体" w:cs="宋体"/>
          <w:sz w:val="24"/>
          <w:highlight w:val="none"/>
        </w:rPr>
        <w:t>19.1 本采购项目的招标文件、中标投标人的投标文件以及相关的澄清确认函（如果有的话）均为本合同不可分割的一部分，与本合同具有同等法律效力。</w:t>
      </w:r>
    </w:p>
    <w:p w14:paraId="79FA4526">
      <w:pPr>
        <w:spacing w:line="440" w:lineRule="exact"/>
        <w:ind w:firstLine="480" w:firstLineChars="200"/>
        <w:rPr>
          <w:rFonts w:ascii="宋体" w:hAnsi="宋体" w:cs="宋体"/>
          <w:sz w:val="24"/>
          <w:highlight w:val="none"/>
        </w:rPr>
      </w:pPr>
      <w:r>
        <w:rPr>
          <w:rFonts w:hint="eastAsia" w:ascii="宋体" w:hAnsi="宋体" w:cs="宋体"/>
          <w:sz w:val="24"/>
          <w:highlight w:val="none"/>
        </w:rPr>
        <w:t>19.2 本合同未尽事宜，双方另行补充。</w:t>
      </w:r>
    </w:p>
    <w:p w14:paraId="31BD12F3">
      <w:pPr>
        <w:spacing w:line="440" w:lineRule="exact"/>
        <w:ind w:firstLine="480" w:firstLineChars="200"/>
        <w:rPr>
          <w:rFonts w:ascii="宋体" w:hAnsi="宋体" w:cs="宋体"/>
          <w:sz w:val="24"/>
          <w:highlight w:val="none"/>
        </w:rPr>
      </w:pPr>
      <w:r>
        <w:rPr>
          <w:rFonts w:hint="eastAsia" w:ascii="宋体" w:hAnsi="宋体" w:cs="宋体"/>
          <w:sz w:val="24"/>
          <w:highlight w:val="none"/>
        </w:rPr>
        <w:t>19.3本合同正本一式份，具有同等法律效力，甲、乙双方各执两份。自采购合同签订之日起7个工作日内，甲方按照有关规定将合同副本报同级财政部门备案。</w:t>
      </w:r>
    </w:p>
    <w:p w14:paraId="159E94E5">
      <w:pPr>
        <w:spacing w:line="440" w:lineRule="exact"/>
        <w:ind w:firstLine="480" w:firstLineChars="200"/>
        <w:rPr>
          <w:rFonts w:ascii="宋体" w:hAnsi="宋体" w:cs="宋体"/>
          <w:sz w:val="24"/>
          <w:highlight w:val="none"/>
        </w:rPr>
      </w:pPr>
      <w:r>
        <w:rPr>
          <w:rFonts w:hint="eastAsia" w:ascii="宋体" w:hAnsi="宋体" w:cs="宋体"/>
          <w:sz w:val="24"/>
          <w:highlight w:val="none"/>
        </w:rPr>
        <w:t>19.4 签定地点：</w:t>
      </w:r>
    </w:p>
    <w:p w14:paraId="56E4F121">
      <w:pPr>
        <w:spacing w:line="440" w:lineRule="exact"/>
        <w:ind w:firstLine="480" w:firstLineChars="200"/>
        <w:rPr>
          <w:rFonts w:ascii="宋体" w:hAnsi="宋体" w:cs="宋体"/>
          <w:sz w:val="24"/>
          <w:highlight w:val="none"/>
        </w:rPr>
      </w:pPr>
      <w:r>
        <w:rPr>
          <w:rFonts w:hint="eastAsia" w:ascii="宋体" w:hAnsi="宋体" w:cs="宋体"/>
          <w:sz w:val="24"/>
          <w:highlight w:val="none"/>
        </w:rPr>
        <w:t>甲方：                                乙方：</w:t>
      </w:r>
    </w:p>
    <w:p w14:paraId="5F4DDA20">
      <w:pPr>
        <w:spacing w:line="440" w:lineRule="exact"/>
        <w:ind w:firstLine="480" w:firstLineChars="200"/>
        <w:rPr>
          <w:rFonts w:ascii="宋体" w:hAnsi="宋体" w:cs="宋体"/>
          <w:sz w:val="24"/>
          <w:highlight w:val="none"/>
        </w:rPr>
      </w:pPr>
      <w:r>
        <w:rPr>
          <w:rFonts w:hint="eastAsia" w:ascii="宋体" w:hAnsi="宋体" w:cs="宋体"/>
          <w:sz w:val="24"/>
          <w:highlight w:val="none"/>
        </w:rPr>
        <w:t>单位地址：                           单位地址：</w:t>
      </w:r>
    </w:p>
    <w:p w14:paraId="1457C49F">
      <w:pPr>
        <w:spacing w:line="440" w:lineRule="exact"/>
        <w:ind w:firstLine="480" w:firstLineChars="200"/>
        <w:rPr>
          <w:rFonts w:ascii="宋体" w:hAnsi="宋体" w:cs="宋体"/>
          <w:sz w:val="24"/>
          <w:highlight w:val="none"/>
        </w:rPr>
      </w:pPr>
      <w:r>
        <w:rPr>
          <w:rFonts w:hint="eastAsia" w:ascii="宋体" w:hAnsi="宋体" w:cs="宋体"/>
          <w:sz w:val="24"/>
          <w:highlight w:val="none"/>
        </w:rPr>
        <w:t>法定代表人：                         法定代表人：</w:t>
      </w:r>
    </w:p>
    <w:p w14:paraId="5585E1E7">
      <w:pPr>
        <w:spacing w:line="440" w:lineRule="exact"/>
        <w:ind w:firstLine="480" w:firstLineChars="200"/>
        <w:rPr>
          <w:rFonts w:ascii="宋体" w:hAnsi="宋体" w:cs="宋体"/>
          <w:sz w:val="24"/>
          <w:highlight w:val="none"/>
        </w:rPr>
      </w:pPr>
      <w:r>
        <w:rPr>
          <w:rFonts w:hint="eastAsia" w:ascii="宋体" w:hAnsi="宋体" w:cs="宋体"/>
          <w:sz w:val="24"/>
          <w:highlight w:val="none"/>
        </w:rPr>
        <w:t>委托代理人：                         委托代理人：</w:t>
      </w:r>
    </w:p>
    <w:p w14:paraId="1B7B738B">
      <w:pPr>
        <w:spacing w:line="440" w:lineRule="exact"/>
        <w:ind w:firstLine="480" w:firstLineChars="200"/>
        <w:rPr>
          <w:rFonts w:ascii="宋体" w:hAnsi="宋体" w:cs="宋体"/>
          <w:sz w:val="24"/>
          <w:highlight w:val="none"/>
        </w:rPr>
      </w:pPr>
      <w:r>
        <w:rPr>
          <w:rFonts w:hint="eastAsia" w:ascii="宋体" w:hAnsi="宋体" w:cs="宋体"/>
          <w:sz w:val="24"/>
          <w:highlight w:val="none"/>
        </w:rPr>
        <w:t>电话：                                 电话：</w:t>
      </w:r>
    </w:p>
    <w:p w14:paraId="584CE907">
      <w:pPr>
        <w:spacing w:line="440" w:lineRule="exact"/>
        <w:ind w:firstLine="480" w:firstLineChars="200"/>
        <w:rPr>
          <w:rFonts w:ascii="宋体" w:hAnsi="宋体" w:cs="宋体"/>
          <w:sz w:val="24"/>
          <w:highlight w:val="none"/>
        </w:rPr>
      </w:pPr>
    </w:p>
    <w:p w14:paraId="43776CD7">
      <w:pPr>
        <w:rPr>
          <w:highlight w:val="none"/>
        </w:rPr>
      </w:pPr>
    </w:p>
    <w:p w14:paraId="618BBB65">
      <w:pPr>
        <w:rPr>
          <w:highlight w:val="none"/>
        </w:rPr>
      </w:pPr>
    </w:p>
    <w:p w14:paraId="27BFE30B">
      <w:pPr>
        <w:rPr>
          <w:highlight w:val="none"/>
        </w:rPr>
      </w:pPr>
    </w:p>
    <w:p w14:paraId="60FE987E">
      <w:pPr>
        <w:rPr>
          <w:highlight w:val="none"/>
        </w:rPr>
      </w:pPr>
    </w:p>
    <w:p w14:paraId="6C470455">
      <w:pPr>
        <w:rPr>
          <w:highlight w:val="none"/>
        </w:rPr>
      </w:pPr>
    </w:p>
    <w:p w14:paraId="54282F26">
      <w:pPr>
        <w:rPr>
          <w:highlight w:val="none"/>
        </w:rPr>
      </w:pPr>
    </w:p>
    <w:p w14:paraId="21A0161C">
      <w:pPr>
        <w:rPr>
          <w:highlight w:val="none"/>
        </w:rPr>
      </w:pPr>
    </w:p>
    <w:p w14:paraId="54B5915F">
      <w:pPr>
        <w:rPr>
          <w:highlight w:val="none"/>
        </w:rPr>
      </w:pPr>
    </w:p>
    <w:p w14:paraId="039232F4">
      <w:pPr>
        <w:rPr>
          <w:highlight w:val="none"/>
        </w:rPr>
      </w:pPr>
    </w:p>
    <w:p w14:paraId="35B24917">
      <w:pPr>
        <w:rPr>
          <w:highlight w:val="none"/>
        </w:rPr>
      </w:pPr>
    </w:p>
    <w:p w14:paraId="29C4DC24">
      <w:pPr>
        <w:rPr>
          <w:highlight w:val="none"/>
        </w:rPr>
      </w:pPr>
    </w:p>
    <w:p w14:paraId="31A65FDE">
      <w:pPr>
        <w:rPr>
          <w:highlight w:val="none"/>
        </w:rPr>
      </w:pPr>
    </w:p>
    <w:p w14:paraId="0FBABF65">
      <w:pPr>
        <w:rPr>
          <w:highlight w:val="none"/>
        </w:rPr>
      </w:pPr>
    </w:p>
    <w:p w14:paraId="7BAD114F">
      <w:pPr>
        <w:rPr>
          <w:highlight w:val="none"/>
        </w:rPr>
      </w:pPr>
    </w:p>
    <w:p w14:paraId="22C74DD7">
      <w:pPr>
        <w:rPr>
          <w:highlight w:val="none"/>
        </w:rPr>
      </w:pPr>
      <w:r>
        <w:rPr>
          <w:rFonts w:hint="eastAsia"/>
          <w:highlight w:val="none"/>
        </w:rPr>
        <w:t xml:space="preserve">                      </w:t>
      </w:r>
    </w:p>
    <w:p w14:paraId="7D135B53">
      <w:pPr>
        <w:ind w:left="2840"/>
        <w:rPr>
          <w:b/>
          <w:bCs/>
          <w:sz w:val="32"/>
          <w:szCs w:val="44"/>
          <w:highlight w:val="none"/>
        </w:rPr>
      </w:pPr>
    </w:p>
    <w:p w14:paraId="5E125E3A">
      <w:pPr>
        <w:ind w:left="2840"/>
        <w:rPr>
          <w:b/>
          <w:bCs/>
          <w:sz w:val="32"/>
          <w:szCs w:val="44"/>
          <w:highlight w:val="none"/>
        </w:rPr>
      </w:pPr>
    </w:p>
    <w:p w14:paraId="28E648FA">
      <w:pPr>
        <w:ind w:left="2840"/>
        <w:rPr>
          <w:b/>
          <w:bCs/>
          <w:sz w:val="32"/>
          <w:szCs w:val="44"/>
          <w:highlight w:val="none"/>
        </w:rPr>
      </w:pPr>
    </w:p>
    <w:p w14:paraId="341B01CE">
      <w:pPr>
        <w:ind w:left="2840"/>
        <w:rPr>
          <w:b/>
          <w:bCs/>
          <w:sz w:val="32"/>
          <w:szCs w:val="44"/>
          <w:highlight w:val="none"/>
        </w:rPr>
      </w:pPr>
    </w:p>
    <w:p w14:paraId="3FCDD9AA">
      <w:pPr>
        <w:ind w:left="2840"/>
        <w:rPr>
          <w:b/>
          <w:bCs/>
          <w:sz w:val="32"/>
          <w:szCs w:val="44"/>
          <w:highlight w:val="none"/>
        </w:rPr>
      </w:pPr>
    </w:p>
    <w:p w14:paraId="3E9C3233">
      <w:pPr>
        <w:ind w:left="2840"/>
        <w:rPr>
          <w:b/>
          <w:bCs/>
          <w:sz w:val="32"/>
          <w:szCs w:val="44"/>
          <w:highlight w:val="none"/>
        </w:rPr>
      </w:pPr>
    </w:p>
    <w:p w14:paraId="5AD6EFAA">
      <w:pPr>
        <w:ind w:left="2840"/>
        <w:rPr>
          <w:b/>
          <w:bCs/>
          <w:sz w:val="32"/>
          <w:szCs w:val="44"/>
          <w:highlight w:val="none"/>
        </w:rPr>
      </w:pPr>
    </w:p>
    <w:p w14:paraId="2F6EFC2D">
      <w:pPr>
        <w:spacing w:line="560" w:lineRule="atLeast"/>
        <w:rPr>
          <w:rFonts w:hint="eastAsia" w:ascii="宋体" w:hAnsi="宋体"/>
          <w:color w:val="000000"/>
          <w:sz w:val="24"/>
          <w:szCs w:val="24"/>
          <w:highlight w:val="none"/>
        </w:rPr>
      </w:pPr>
    </w:p>
    <w:p w14:paraId="5A4BEDD5">
      <w:pPr>
        <w:spacing w:line="560" w:lineRule="atLeast"/>
        <w:rPr>
          <w:rFonts w:hint="eastAsia" w:ascii="宋体" w:hAnsi="宋体"/>
          <w:color w:val="000000"/>
          <w:sz w:val="24"/>
          <w:szCs w:val="24"/>
          <w:highlight w:val="none"/>
        </w:rPr>
      </w:pPr>
    </w:p>
    <w:p w14:paraId="0B670EDA">
      <w:pPr>
        <w:pStyle w:val="9"/>
        <w:spacing w:line="560" w:lineRule="atLeast"/>
        <w:ind w:leftChars="0"/>
        <w:jc w:val="both"/>
        <w:outlineLvl w:val="0"/>
        <w:rPr>
          <w:rFonts w:hint="eastAsia" w:ascii="宋体" w:hAnsi="宋体" w:cs="宋体"/>
          <w:b/>
          <w:bCs/>
          <w:color w:val="000000"/>
          <w:sz w:val="32"/>
          <w:szCs w:val="32"/>
          <w:highlight w:val="none"/>
        </w:rPr>
      </w:pPr>
      <w:bookmarkStart w:id="113" w:name="_Toc77586967"/>
      <w:bookmarkStart w:id="114" w:name="_Toc152042575"/>
      <w:bookmarkStart w:id="115" w:name="_Toc296602600"/>
      <w:bookmarkStart w:id="116" w:name="_Toc246996354"/>
      <w:bookmarkStart w:id="117" w:name="_Toc246997097"/>
      <w:bookmarkStart w:id="118" w:name="_Toc12866"/>
      <w:bookmarkStart w:id="119" w:name="_Toc144974855"/>
      <w:bookmarkStart w:id="120" w:name="_Toc152045786"/>
      <w:bookmarkStart w:id="121" w:name="_Toc179632806"/>
      <w:bookmarkStart w:id="122" w:name="_Toc247085872"/>
      <w:bookmarkStart w:id="123" w:name="_Toc77586869"/>
    </w:p>
    <w:p w14:paraId="6473B00D">
      <w:pPr>
        <w:pStyle w:val="9"/>
        <w:spacing w:line="560" w:lineRule="atLeast"/>
        <w:ind w:leftChars="0"/>
        <w:jc w:val="center"/>
        <w:outlineLvl w:val="0"/>
        <w:rPr>
          <w:rFonts w:hint="eastAsia" w:ascii="宋体" w:hAnsi="宋体" w:cs="宋体"/>
          <w:b/>
          <w:bCs/>
          <w:color w:val="000000"/>
          <w:sz w:val="32"/>
          <w:szCs w:val="32"/>
          <w:highlight w:val="none"/>
        </w:rPr>
      </w:pPr>
    </w:p>
    <w:p w14:paraId="3B32AC3A">
      <w:pPr>
        <w:pStyle w:val="9"/>
        <w:spacing w:line="560" w:lineRule="atLeast"/>
        <w:ind w:leftChars="0"/>
        <w:jc w:val="center"/>
        <w:outlineLvl w:val="0"/>
        <w:rPr>
          <w:rFonts w:hint="eastAsia" w:ascii="宋体" w:hAnsi="宋体" w:cs="宋体"/>
          <w:b/>
          <w:bCs/>
          <w:color w:val="000000"/>
          <w:sz w:val="32"/>
          <w:szCs w:val="32"/>
          <w:highlight w:val="none"/>
        </w:rPr>
      </w:pPr>
      <w:r>
        <w:rPr>
          <w:rFonts w:hint="eastAsia" w:ascii="宋体" w:hAnsi="宋体" w:cs="宋体"/>
          <w:b/>
          <w:bCs/>
          <w:color w:val="000000"/>
          <w:sz w:val="32"/>
          <w:szCs w:val="32"/>
          <w:highlight w:val="none"/>
        </w:rPr>
        <w:t>第</w:t>
      </w:r>
      <w:r>
        <w:rPr>
          <w:rFonts w:hint="eastAsia" w:ascii="宋体" w:hAnsi="宋体" w:cs="宋体"/>
          <w:b/>
          <w:bCs/>
          <w:color w:val="000000"/>
          <w:sz w:val="32"/>
          <w:szCs w:val="32"/>
          <w:highlight w:val="none"/>
          <w:lang w:val="en-US" w:eastAsia="zh-CN"/>
        </w:rPr>
        <w:t>六</w:t>
      </w:r>
      <w:r>
        <w:rPr>
          <w:rFonts w:hint="eastAsia" w:ascii="宋体" w:hAnsi="宋体" w:cs="宋体"/>
          <w:b/>
          <w:bCs/>
          <w:color w:val="000000"/>
          <w:sz w:val="32"/>
          <w:szCs w:val="32"/>
          <w:highlight w:val="none"/>
        </w:rPr>
        <w:t>章  磋商响应文件格式</w:t>
      </w:r>
      <w:bookmarkEnd w:id="113"/>
      <w:bookmarkEnd w:id="114"/>
      <w:bookmarkEnd w:id="115"/>
      <w:bookmarkEnd w:id="116"/>
      <w:bookmarkEnd w:id="117"/>
      <w:bookmarkEnd w:id="118"/>
      <w:bookmarkEnd w:id="119"/>
      <w:bookmarkEnd w:id="120"/>
      <w:bookmarkEnd w:id="121"/>
      <w:bookmarkEnd w:id="122"/>
      <w:bookmarkEnd w:id="123"/>
    </w:p>
    <w:p w14:paraId="1A09BA61">
      <w:pPr>
        <w:spacing w:line="560" w:lineRule="atLeast"/>
        <w:jc w:val="center"/>
        <w:rPr>
          <w:rFonts w:hint="eastAsia" w:ascii="宋体" w:hAnsi="宋体" w:cs="宋体"/>
          <w:b/>
          <w:color w:val="000000"/>
          <w:sz w:val="24"/>
          <w:szCs w:val="24"/>
          <w:highlight w:val="none"/>
        </w:rPr>
      </w:pPr>
    </w:p>
    <w:p w14:paraId="5A6746C1">
      <w:pPr>
        <w:spacing w:line="560" w:lineRule="atLeast"/>
        <w:rPr>
          <w:rFonts w:hint="eastAsia" w:ascii="宋体" w:hAnsi="宋体" w:cs="宋体"/>
          <w:color w:val="000000"/>
          <w:highlight w:val="none"/>
        </w:rPr>
      </w:pPr>
    </w:p>
    <w:p w14:paraId="1F187A3C">
      <w:pPr>
        <w:spacing w:line="560" w:lineRule="atLeast"/>
        <w:ind w:firstLine="200"/>
        <w:jc w:val="center"/>
        <w:rPr>
          <w:rFonts w:ascii="宋体" w:hAnsi="宋体" w:cs="宋体"/>
          <w:b/>
          <w:color w:val="000000"/>
          <w:sz w:val="30"/>
          <w:szCs w:val="30"/>
          <w:highlight w:val="none"/>
          <w:u w:val="single"/>
        </w:rPr>
      </w:pPr>
      <w:bookmarkStart w:id="124" w:name="_Toc152045787"/>
      <w:bookmarkStart w:id="125" w:name="_Toc246997098"/>
      <w:bookmarkStart w:id="126" w:name="_Toc247085873"/>
      <w:bookmarkStart w:id="127" w:name="_Toc179632807"/>
      <w:bookmarkStart w:id="128" w:name="_Toc144974856"/>
      <w:bookmarkStart w:id="129" w:name="_Toc296602601"/>
      <w:bookmarkStart w:id="130" w:name="_Toc152042576"/>
      <w:bookmarkStart w:id="131" w:name="_Toc246996355"/>
      <w:r>
        <w:rPr>
          <w:rFonts w:hint="eastAsia" w:ascii="宋体" w:hAnsi="宋体" w:cs="宋体"/>
          <w:b/>
          <w:color w:val="000000"/>
          <w:sz w:val="30"/>
          <w:szCs w:val="30"/>
          <w:highlight w:val="none"/>
        </w:rPr>
        <w:t>（项目名称）</w:t>
      </w:r>
    </w:p>
    <w:p w14:paraId="00174CE0">
      <w:pPr>
        <w:spacing w:line="560" w:lineRule="atLeast"/>
        <w:jc w:val="center"/>
        <w:rPr>
          <w:rFonts w:hint="eastAsia" w:ascii="宋体" w:hAnsi="宋体" w:cs="宋体"/>
          <w:b/>
          <w:bCs/>
          <w:color w:val="000000"/>
          <w:sz w:val="56"/>
          <w:szCs w:val="56"/>
          <w:highlight w:val="none"/>
        </w:rPr>
      </w:pPr>
    </w:p>
    <w:p w14:paraId="4CDEEC9C">
      <w:pPr>
        <w:spacing w:line="560" w:lineRule="atLeast"/>
        <w:jc w:val="center"/>
        <w:rPr>
          <w:rFonts w:hint="eastAsia" w:ascii="宋体" w:hAnsi="宋体" w:cs="宋体"/>
          <w:b/>
          <w:bCs/>
          <w:color w:val="000000"/>
          <w:sz w:val="72"/>
          <w:szCs w:val="72"/>
          <w:highlight w:val="none"/>
        </w:rPr>
      </w:pPr>
      <w:r>
        <w:rPr>
          <w:rFonts w:hint="eastAsia" w:ascii="宋体" w:hAnsi="宋体" w:cs="宋体"/>
          <w:b/>
          <w:bCs/>
          <w:color w:val="000000"/>
          <w:sz w:val="56"/>
          <w:szCs w:val="56"/>
          <w:highlight w:val="none"/>
        </w:rPr>
        <w:t>响应性文件</w:t>
      </w:r>
    </w:p>
    <w:p w14:paraId="734DEA8E">
      <w:pPr>
        <w:spacing w:line="560" w:lineRule="atLeast"/>
        <w:jc w:val="center"/>
        <w:rPr>
          <w:rFonts w:hint="eastAsia" w:ascii="宋体" w:hAnsi="宋体" w:cs="宋体"/>
          <w:b/>
          <w:color w:val="000000"/>
          <w:sz w:val="32"/>
          <w:szCs w:val="32"/>
          <w:highlight w:val="none"/>
        </w:rPr>
      </w:pPr>
      <w:r>
        <w:rPr>
          <w:rFonts w:hint="eastAsia" w:ascii="宋体" w:hAnsi="宋体" w:cs="宋体"/>
          <w:b/>
          <w:color w:val="000000"/>
          <w:sz w:val="32"/>
          <w:szCs w:val="32"/>
          <w:highlight w:val="none"/>
        </w:rPr>
        <w:t xml:space="preserve">项目编号： </w:t>
      </w:r>
    </w:p>
    <w:p w14:paraId="245F4ED8">
      <w:pPr>
        <w:spacing w:line="560" w:lineRule="atLeast"/>
        <w:ind w:left="3534" w:hanging="3534" w:hangingChars="1100"/>
        <w:jc w:val="center"/>
        <w:rPr>
          <w:rFonts w:hint="eastAsia" w:ascii="宋体" w:hAnsi="宋体" w:cs="宋体"/>
          <w:b/>
          <w:color w:val="000000"/>
          <w:sz w:val="32"/>
          <w:szCs w:val="32"/>
          <w:highlight w:val="none"/>
        </w:rPr>
      </w:pPr>
      <w:r>
        <w:rPr>
          <w:rFonts w:hint="eastAsia" w:ascii="宋体" w:hAnsi="宋体" w:cs="宋体"/>
          <w:b/>
          <w:color w:val="000000"/>
          <w:sz w:val="32"/>
          <w:szCs w:val="32"/>
          <w:highlight w:val="none"/>
        </w:rPr>
        <w:t xml:space="preserve"> </w:t>
      </w:r>
    </w:p>
    <w:p w14:paraId="48A16F6A">
      <w:pPr>
        <w:spacing w:line="560" w:lineRule="atLeast"/>
        <w:rPr>
          <w:rFonts w:hint="eastAsia" w:ascii="宋体" w:hAnsi="宋体" w:cs="宋体"/>
          <w:b/>
          <w:color w:val="000000"/>
          <w:sz w:val="32"/>
          <w:szCs w:val="32"/>
          <w:highlight w:val="none"/>
        </w:rPr>
      </w:pPr>
      <w:r>
        <w:rPr>
          <w:rFonts w:hint="eastAsia" w:ascii="宋体" w:hAnsi="宋体" w:cs="宋体"/>
          <w:b/>
          <w:color w:val="000000"/>
          <w:sz w:val="32"/>
          <w:szCs w:val="32"/>
          <w:highlight w:val="none"/>
        </w:rPr>
        <w:t xml:space="preserve">             </w:t>
      </w:r>
    </w:p>
    <w:p w14:paraId="6636F718">
      <w:pPr>
        <w:spacing w:line="560" w:lineRule="atLeast"/>
        <w:rPr>
          <w:rFonts w:hint="eastAsia" w:ascii="宋体" w:hAnsi="宋体" w:cs="宋体"/>
          <w:b/>
          <w:bCs/>
          <w:color w:val="000000"/>
          <w:sz w:val="32"/>
          <w:szCs w:val="32"/>
          <w:highlight w:val="none"/>
        </w:rPr>
      </w:pPr>
    </w:p>
    <w:p w14:paraId="5456166B">
      <w:pPr>
        <w:spacing w:line="560" w:lineRule="atLeast"/>
        <w:ind w:firstLine="2554" w:firstLineChars="795"/>
        <w:rPr>
          <w:rFonts w:hint="eastAsia" w:ascii="宋体" w:hAnsi="宋体" w:cs="宋体"/>
          <w:b/>
          <w:color w:val="000000"/>
          <w:sz w:val="32"/>
          <w:szCs w:val="32"/>
          <w:highlight w:val="none"/>
        </w:rPr>
      </w:pPr>
    </w:p>
    <w:p w14:paraId="59430CE6">
      <w:pPr>
        <w:spacing w:line="560" w:lineRule="atLeast"/>
        <w:rPr>
          <w:rFonts w:hint="eastAsia" w:ascii="宋体" w:hAnsi="宋体" w:cs="宋体"/>
          <w:color w:val="000000"/>
          <w:sz w:val="28"/>
          <w:szCs w:val="28"/>
          <w:highlight w:val="none"/>
        </w:rPr>
      </w:pPr>
    </w:p>
    <w:p w14:paraId="30E9D65A">
      <w:pPr>
        <w:spacing w:line="560" w:lineRule="atLeast"/>
        <w:ind w:firstLine="1280" w:firstLineChars="400"/>
        <w:rPr>
          <w:rFonts w:hint="eastAsia" w:ascii="宋体" w:hAnsi="宋体" w:cs="宋体"/>
          <w:color w:val="000000"/>
          <w:sz w:val="32"/>
          <w:szCs w:val="32"/>
          <w:highlight w:val="none"/>
        </w:rPr>
      </w:pPr>
    </w:p>
    <w:p w14:paraId="2C71B124">
      <w:pPr>
        <w:spacing w:line="560" w:lineRule="atLeast"/>
        <w:ind w:firstLine="1280" w:firstLineChars="400"/>
        <w:rPr>
          <w:rFonts w:hint="eastAsia" w:ascii="宋体" w:hAnsi="宋体" w:cs="宋体"/>
          <w:color w:val="000000"/>
          <w:sz w:val="32"/>
          <w:szCs w:val="32"/>
          <w:highlight w:val="none"/>
          <w:u w:val="single"/>
        </w:rPr>
      </w:pPr>
      <w:r>
        <w:rPr>
          <w:rFonts w:hint="eastAsia" w:ascii="宋体" w:hAnsi="宋体" w:cs="宋体"/>
          <w:color w:val="000000"/>
          <w:sz w:val="32"/>
          <w:szCs w:val="32"/>
          <w:highlight w:val="none"/>
        </w:rPr>
        <w:t>投  标  人：</w:t>
      </w:r>
      <w:r>
        <w:rPr>
          <w:rFonts w:hint="eastAsia" w:ascii="宋体" w:hAnsi="宋体" w:cs="宋体"/>
          <w:color w:val="000000"/>
          <w:sz w:val="32"/>
          <w:szCs w:val="32"/>
          <w:highlight w:val="none"/>
          <w:u w:val="single"/>
        </w:rPr>
        <w:t xml:space="preserve">                    </w:t>
      </w:r>
      <w:r>
        <w:rPr>
          <w:rFonts w:hint="eastAsia" w:ascii="宋体" w:hAnsi="宋体" w:cs="宋体"/>
          <w:color w:val="000000"/>
          <w:sz w:val="32"/>
          <w:szCs w:val="32"/>
          <w:highlight w:val="none"/>
        </w:rPr>
        <w:t>（电子签章）</w:t>
      </w:r>
    </w:p>
    <w:p w14:paraId="7B39D61F">
      <w:pPr>
        <w:spacing w:line="560" w:lineRule="atLeast"/>
        <w:rPr>
          <w:rFonts w:hint="eastAsia" w:ascii="宋体" w:hAnsi="宋体" w:cs="宋体"/>
          <w:color w:val="000000"/>
          <w:sz w:val="32"/>
          <w:szCs w:val="32"/>
          <w:highlight w:val="none"/>
        </w:rPr>
      </w:pPr>
      <w:r>
        <w:rPr>
          <w:rFonts w:hint="eastAsia" w:ascii="宋体" w:hAnsi="宋体" w:cs="宋体"/>
          <w:color w:val="000000"/>
          <w:sz w:val="32"/>
          <w:szCs w:val="32"/>
          <w:highlight w:val="none"/>
        </w:rPr>
        <w:t xml:space="preserve">        法定代表人：</w:t>
      </w:r>
      <w:r>
        <w:rPr>
          <w:rFonts w:hint="eastAsia" w:ascii="宋体" w:hAnsi="宋体" w:cs="宋体"/>
          <w:color w:val="000000"/>
          <w:sz w:val="32"/>
          <w:szCs w:val="32"/>
          <w:highlight w:val="none"/>
          <w:u w:val="single"/>
        </w:rPr>
        <w:t xml:space="preserve">                    </w:t>
      </w:r>
      <w:r>
        <w:rPr>
          <w:rFonts w:hint="eastAsia" w:ascii="宋体" w:hAnsi="宋体" w:cs="宋体"/>
          <w:color w:val="000000"/>
          <w:sz w:val="32"/>
          <w:szCs w:val="32"/>
          <w:highlight w:val="none"/>
        </w:rPr>
        <w:t>（电子签章）</w:t>
      </w:r>
    </w:p>
    <w:p w14:paraId="089A0A86">
      <w:pPr>
        <w:spacing w:line="560" w:lineRule="atLeast"/>
        <w:jc w:val="left"/>
        <w:rPr>
          <w:rFonts w:hint="eastAsia" w:ascii="宋体" w:hAnsi="宋体" w:cs="宋体"/>
          <w:color w:val="000000"/>
          <w:sz w:val="32"/>
          <w:szCs w:val="32"/>
          <w:highlight w:val="none"/>
        </w:rPr>
      </w:pPr>
      <w:r>
        <w:rPr>
          <w:rFonts w:hint="eastAsia" w:ascii="宋体" w:hAnsi="宋体" w:cs="宋体"/>
          <w:color w:val="000000"/>
          <w:sz w:val="32"/>
          <w:szCs w:val="32"/>
          <w:highlight w:val="none"/>
        </w:rPr>
        <w:t xml:space="preserve">        日      期：</w:t>
      </w:r>
      <w:r>
        <w:rPr>
          <w:rFonts w:hint="eastAsia" w:ascii="宋体" w:hAnsi="宋体" w:cs="宋体"/>
          <w:color w:val="000000"/>
          <w:sz w:val="32"/>
          <w:szCs w:val="32"/>
          <w:highlight w:val="none"/>
          <w:u w:val="single"/>
        </w:rPr>
        <w:t xml:space="preserve">     </w:t>
      </w:r>
      <w:r>
        <w:rPr>
          <w:rFonts w:hint="eastAsia" w:ascii="宋体" w:hAnsi="宋体" w:cs="宋体"/>
          <w:color w:val="000000"/>
          <w:sz w:val="32"/>
          <w:szCs w:val="32"/>
          <w:highlight w:val="none"/>
        </w:rPr>
        <w:t>年</w:t>
      </w:r>
      <w:r>
        <w:rPr>
          <w:rFonts w:hint="eastAsia" w:ascii="宋体" w:hAnsi="宋体" w:cs="宋体"/>
          <w:color w:val="000000"/>
          <w:sz w:val="32"/>
          <w:szCs w:val="32"/>
          <w:highlight w:val="none"/>
          <w:u w:val="single"/>
        </w:rPr>
        <w:t xml:space="preserve">     </w:t>
      </w:r>
      <w:r>
        <w:rPr>
          <w:rFonts w:hint="eastAsia" w:ascii="宋体" w:hAnsi="宋体" w:cs="宋体"/>
          <w:color w:val="000000"/>
          <w:sz w:val="32"/>
          <w:szCs w:val="32"/>
          <w:highlight w:val="none"/>
        </w:rPr>
        <w:t>月</w:t>
      </w:r>
      <w:r>
        <w:rPr>
          <w:rFonts w:hint="eastAsia" w:ascii="宋体" w:hAnsi="宋体" w:cs="宋体"/>
          <w:color w:val="000000"/>
          <w:sz w:val="32"/>
          <w:szCs w:val="32"/>
          <w:highlight w:val="none"/>
          <w:u w:val="single"/>
        </w:rPr>
        <w:t xml:space="preserve">     </w:t>
      </w:r>
      <w:r>
        <w:rPr>
          <w:rFonts w:hint="eastAsia" w:ascii="宋体" w:hAnsi="宋体" w:cs="宋体"/>
          <w:color w:val="000000"/>
          <w:sz w:val="32"/>
          <w:szCs w:val="32"/>
          <w:highlight w:val="none"/>
        </w:rPr>
        <w:t>日</w:t>
      </w:r>
    </w:p>
    <w:p w14:paraId="1EC2EE6A">
      <w:pPr>
        <w:spacing w:line="560" w:lineRule="atLeast"/>
        <w:jc w:val="center"/>
        <w:rPr>
          <w:rFonts w:hint="eastAsia" w:ascii="宋体" w:hAnsi="宋体" w:cs="宋体"/>
          <w:color w:val="000000"/>
          <w:sz w:val="44"/>
          <w:szCs w:val="44"/>
          <w:highlight w:val="none"/>
        </w:rPr>
      </w:pPr>
    </w:p>
    <w:p w14:paraId="63508CC4">
      <w:pPr>
        <w:pStyle w:val="5"/>
        <w:rPr>
          <w:rFonts w:ascii="宋体" w:hAnsi="宋体"/>
          <w:color w:val="000000"/>
          <w:highlight w:val="none"/>
        </w:rPr>
      </w:pPr>
    </w:p>
    <w:p w14:paraId="43EC33F9">
      <w:pPr>
        <w:spacing w:line="560" w:lineRule="atLeast"/>
        <w:jc w:val="center"/>
        <w:rPr>
          <w:rFonts w:hint="eastAsia" w:ascii="宋体" w:hAnsi="宋体" w:cs="宋体"/>
          <w:color w:val="000000"/>
          <w:sz w:val="44"/>
          <w:szCs w:val="44"/>
          <w:highlight w:val="none"/>
        </w:rPr>
      </w:pPr>
    </w:p>
    <w:p w14:paraId="283F2B91">
      <w:pPr>
        <w:spacing w:line="560" w:lineRule="atLeast"/>
        <w:jc w:val="center"/>
        <w:rPr>
          <w:rFonts w:hint="eastAsia" w:ascii="宋体" w:hAnsi="宋体" w:cs="宋体"/>
          <w:color w:val="000000"/>
          <w:sz w:val="44"/>
          <w:szCs w:val="44"/>
          <w:highlight w:val="none"/>
        </w:rPr>
      </w:pPr>
    </w:p>
    <w:p w14:paraId="6AD5DE65">
      <w:pPr>
        <w:spacing w:line="560" w:lineRule="atLeast"/>
        <w:jc w:val="center"/>
        <w:rPr>
          <w:rFonts w:hint="eastAsia" w:ascii="宋体" w:hAnsi="宋体" w:cs="宋体"/>
          <w:color w:val="000000"/>
          <w:sz w:val="44"/>
          <w:szCs w:val="44"/>
          <w:highlight w:val="none"/>
        </w:rPr>
      </w:pPr>
    </w:p>
    <w:p w14:paraId="67B1B5C7">
      <w:pPr>
        <w:spacing w:line="560" w:lineRule="atLeast"/>
        <w:jc w:val="center"/>
        <w:rPr>
          <w:rFonts w:hint="eastAsia" w:ascii="宋体" w:hAnsi="宋体" w:cs="宋体"/>
          <w:color w:val="000000"/>
          <w:sz w:val="44"/>
          <w:szCs w:val="44"/>
          <w:highlight w:val="none"/>
        </w:rPr>
      </w:pPr>
      <w:r>
        <w:rPr>
          <w:rFonts w:hint="eastAsia" w:ascii="宋体" w:hAnsi="宋体" w:cs="宋体"/>
          <w:color w:val="000000"/>
          <w:sz w:val="44"/>
          <w:szCs w:val="44"/>
          <w:highlight w:val="none"/>
        </w:rPr>
        <w:t>目   录</w:t>
      </w:r>
      <w:bookmarkEnd w:id="124"/>
      <w:bookmarkEnd w:id="125"/>
      <w:bookmarkEnd w:id="126"/>
      <w:bookmarkEnd w:id="127"/>
      <w:bookmarkEnd w:id="128"/>
      <w:bookmarkEnd w:id="129"/>
      <w:bookmarkEnd w:id="130"/>
      <w:bookmarkEnd w:id="131"/>
    </w:p>
    <w:p w14:paraId="010F73C3">
      <w:pPr>
        <w:spacing w:line="560" w:lineRule="atLeast"/>
        <w:jc w:val="center"/>
        <w:rPr>
          <w:rFonts w:hint="eastAsia" w:ascii="宋体" w:hAnsi="宋体" w:cs="宋体"/>
          <w:color w:val="000000"/>
          <w:highlight w:val="none"/>
        </w:rPr>
      </w:pPr>
      <w:r>
        <w:rPr>
          <w:rFonts w:hint="eastAsia" w:ascii="宋体" w:hAnsi="宋体" w:cs="宋体"/>
          <w:color w:val="000000"/>
          <w:highlight w:val="none"/>
        </w:rPr>
        <w:t>（自拟）</w:t>
      </w:r>
    </w:p>
    <w:p w14:paraId="38F328BF">
      <w:pPr>
        <w:spacing w:line="560" w:lineRule="atLeast"/>
        <w:ind w:firstLine="1134" w:firstLineChars="405"/>
        <w:jc w:val="left"/>
        <w:rPr>
          <w:rFonts w:hint="eastAsia" w:ascii="宋体" w:hAnsi="宋体" w:cs="宋体"/>
          <w:color w:val="000000"/>
          <w:sz w:val="28"/>
          <w:szCs w:val="28"/>
          <w:highlight w:val="none"/>
        </w:rPr>
      </w:pPr>
    </w:p>
    <w:p w14:paraId="4335DB15">
      <w:pPr>
        <w:spacing w:line="560" w:lineRule="atLeast"/>
        <w:rPr>
          <w:rFonts w:hint="eastAsia" w:ascii="宋体" w:hAnsi="宋体" w:cs="宋体"/>
          <w:color w:val="000000"/>
          <w:sz w:val="20"/>
          <w:szCs w:val="20"/>
          <w:highlight w:val="none"/>
        </w:rPr>
      </w:pPr>
    </w:p>
    <w:p w14:paraId="48D9D8A0">
      <w:pPr>
        <w:spacing w:line="560" w:lineRule="atLeast"/>
        <w:rPr>
          <w:rFonts w:hint="eastAsia" w:ascii="宋体" w:hAnsi="宋体" w:cs="宋体"/>
          <w:color w:val="000000"/>
          <w:sz w:val="20"/>
          <w:szCs w:val="20"/>
          <w:highlight w:val="none"/>
        </w:rPr>
      </w:pPr>
    </w:p>
    <w:p w14:paraId="62ADCD94">
      <w:pPr>
        <w:spacing w:line="560" w:lineRule="atLeast"/>
        <w:rPr>
          <w:rFonts w:hint="eastAsia" w:ascii="宋体" w:hAnsi="宋体" w:cs="宋体"/>
          <w:color w:val="000000"/>
          <w:sz w:val="20"/>
          <w:szCs w:val="20"/>
          <w:highlight w:val="none"/>
        </w:rPr>
      </w:pPr>
    </w:p>
    <w:p w14:paraId="2BD54152">
      <w:pPr>
        <w:pStyle w:val="5"/>
        <w:rPr>
          <w:rFonts w:hint="eastAsia" w:ascii="宋体" w:hAnsi="宋体"/>
          <w:color w:val="000000"/>
          <w:highlight w:val="none"/>
        </w:rPr>
      </w:pPr>
    </w:p>
    <w:p w14:paraId="1A754EE4">
      <w:pPr>
        <w:pStyle w:val="5"/>
        <w:rPr>
          <w:rFonts w:hint="eastAsia" w:ascii="宋体" w:hAnsi="宋体"/>
          <w:color w:val="000000"/>
          <w:highlight w:val="none"/>
        </w:rPr>
      </w:pPr>
    </w:p>
    <w:p w14:paraId="3C7CBFD1">
      <w:pPr>
        <w:pStyle w:val="5"/>
        <w:rPr>
          <w:rFonts w:hint="eastAsia" w:ascii="宋体" w:hAnsi="宋体"/>
          <w:color w:val="000000"/>
          <w:highlight w:val="none"/>
        </w:rPr>
      </w:pPr>
    </w:p>
    <w:p w14:paraId="5D63CD48">
      <w:pPr>
        <w:pStyle w:val="5"/>
        <w:rPr>
          <w:rFonts w:hint="eastAsia" w:ascii="宋体" w:hAnsi="宋体"/>
          <w:color w:val="000000"/>
          <w:highlight w:val="none"/>
        </w:rPr>
      </w:pPr>
    </w:p>
    <w:p w14:paraId="24A06750">
      <w:pPr>
        <w:pStyle w:val="5"/>
        <w:rPr>
          <w:rFonts w:hint="eastAsia" w:ascii="宋体" w:hAnsi="宋体"/>
          <w:color w:val="000000"/>
          <w:highlight w:val="none"/>
        </w:rPr>
      </w:pPr>
    </w:p>
    <w:p w14:paraId="5B504F34">
      <w:pPr>
        <w:pStyle w:val="5"/>
        <w:rPr>
          <w:rFonts w:hint="eastAsia" w:ascii="宋体" w:hAnsi="宋体"/>
          <w:color w:val="000000"/>
          <w:highlight w:val="none"/>
        </w:rPr>
      </w:pPr>
    </w:p>
    <w:p w14:paraId="5C8246C9">
      <w:pPr>
        <w:pStyle w:val="5"/>
        <w:rPr>
          <w:rFonts w:hint="eastAsia" w:ascii="宋体" w:hAnsi="宋体"/>
          <w:color w:val="000000"/>
          <w:highlight w:val="none"/>
        </w:rPr>
      </w:pPr>
    </w:p>
    <w:p w14:paraId="4B9CC3C4">
      <w:pPr>
        <w:pStyle w:val="5"/>
        <w:rPr>
          <w:rFonts w:hint="eastAsia" w:ascii="宋体" w:hAnsi="宋体"/>
          <w:color w:val="000000"/>
          <w:highlight w:val="none"/>
        </w:rPr>
      </w:pPr>
    </w:p>
    <w:p w14:paraId="4C0E859A">
      <w:pPr>
        <w:pStyle w:val="5"/>
        <w:rPr>
          <w:rFonts w:hint="eastAsia" w:ascii="宋体" w:hAnsi="宋体"/>
          <w:color w:val="000000"/>
          <w:highlight w:val="none"/>
        </w:rPr>
      </w:pPr>
    </w:p>
    <w:p w14:paraId="7F2F7EF7">
      <w:pPr>
        <w:pStyle w:val="5"/>
        <w:rPr>
          <w:rFonts w:hint="eastAsia" w:ascii="宋体" w:hAnsi="宋体"/>
          <w:color w:val="000000"/>
          <w:highlight w:val="none"/>
        </w:rPr>
      </w:pPr>
    </w:p>
    <w:p w14:paraId="1531218C">
      <w:pPr>
        <w:pStyle w:val="5"/>
        <w:rPr>
          <w:rFonts w:hint="eastAsia" w:ascii="宋体" w:hAnsi="宋体"/>
          <w:color w:val="000000"/>
          <w:highlight w:val="none"/>
        </w:rPr>
      </w:pPr>
    </w:p>
    <w:p w14:paraId="225DD8FD">
      <w:pPr>
        <w:pStyle w:val="5"/>
        <w:rPr>
          <w:rFonts w:hint="eastAsia" w:ascii="宋体" w:hAnsi="宋体"/>
          <w:color w:val="000000"/>
          <w:highlight w:val="none"/>
        </w:rPr>
      </w:pPr>
    </w:p>
    <w:p w14:paraId="4F234B6D">
      <w:pPr>
        <w:pStyle w:val="5"/>
        <w:rPr>
          <w:rFonts w:hint="eastAsia" w:ascii="宋体" w:hAnsi="宋体"/>
          <w:color w:val="000000"/>
          <w:highlight w:val="none"/>
        </w:rPr>
      </w:pPr>
    </w:p>
    <w:p w14:paraId="5565BE5A">
      <w:pPr>
        <w:pStyle w:val="5"/>
        <w:rPr>
          <w:rFonts w:hint="eastAsia" w:ascii="宋体" w:hAnsi="宋体"/>
          <w:color w:val="000000"/>
          <w:highlight w:val="none"/>
        </w:rPr>
      </w:pPr>
    </w:p>
    <w:p w14:paraId="132DF385">
      <w:pPr>
        <w:pStyle w:val="5"/>
        <w:rPr>
          <w:rFonts w:hint="eastAsia" w:ascii="宋体" w:hAnsi="宋体"/>
          <w:color w:val="000000"/>
          <w:highlight w:val="none"/>
        </w:rPr>
      </w:pPr>
    </w:p>
    <w:p w14:paraId="59007659">
      <w:pPr>
        <w:pStyle w:val="5"/>
        <w:rPr>
          <w:rFonts w:hint="eastAsia" w:ascii="宋体" w:hAnsi="宋体"/>
          <w:color w:val="000000"/>
          <w:highlight w:val="none"/>
        </w:rPr>
      </w:pPr>
    </w:p>
    <w:p w14:paraId="33E3865F">
      <w:pPr>
        <w:pStyle w:val="5"/>
        <w:rPr>
          <w:rFonts w:hint="eastAsia" w:ascii="宋体" w:hAnsi="宋体"/>
          <w:color w:val="000000"/>
          <w:highlight w:val="none"/>
        </w:rPr>
      </w:pPr>
    </w:p>
    <w:p w14:paraId="05428174">
      <w:pPr>
        <w:pStyle w:val="5"/>
        <w:rPr>
          <w:rFonts w:hint="eastAsia" w:ascii="宋体" w:hAnsi="宋体"/>
          <w:color w:val="000000"/>
          <w:highlight w:val="none"/>
        </w:rPr>
      </w:pPr>
    </w:p>
    <w:p w14:paraId="0B93D0D3">
      <w:pPr>
        <w:pStyle w:val="5"/>
        <w:rPr>
          <w:rFonts w:hint="eastAsia" w:ascii="宋体" w:hAnsi="宋体"/>
          <w:color w:val="000000"/>
          <w:highlight w:val="none"/>
        </w:rPr>
      </w:pPr>
    </w:p>
    <w:p w14:paraId="14D1FAD8">
      <w:pPr>
        <w:pStyle w:val="5"/>
        <w:rPr>
          <w:rFonts w:hint="eastAsia" w:ascii="宋体" w:hAnsi="宋体"/>
          <w:color w:val="000000"/>
          <w:highlight w:val="none"/>
        </w:rPr>
      </w:pPr>
    </w:p>
    <w:p w14:paraId="1FCBC931">
      <w:pPr>
        <w:pStyle w:val="5"/>
        <w:rPr>
          <w:rFonts w:hint="eastAsia" w:ascii="宋体" w:hAnsi="宋体"/>
          <w:color w:val="000000"/>
          <w:highlight w:val="none"/>
        </w:rPr>
      </w:pPr>
    </w:p>
    <w:p w14:paraId="603F9606">
      <w:pPr>
        <w:pStyle w:val="5"/>
        <w:rPr>
          <w:rFonts w:hint="eastAsia" w:ascii="宋体" w:hAnsi="宋体"/>
          <w:color w:val="000000"/>
          <w:highlight w:val="none"/>
        </w:rPr>
      </w:pPr>
    </w:p>
    <w:p w14:paraId="544AA29E">
      <w:pPr>
        <w:pStyle w:val="5"/>
        <w:rPr>
          <w:rFonts w:hint="eastAsia" w:ascii="宋体" w:hAnsi="宋体"/>
          <w:color w:val="000000"/>
          <w:highlight w:val="none"/>
        </w:rPr>
      </w:pPr>
    </w:p>
    <w:p w14:paraId="4698D295">
      <w:pPr>
        <w:pStyle w:val="5"/>
        <w:rPr>
          <w:rFonts w:hint="eastAsia" w:ascii="宋体" w:hAnsi="宋体"/>
          <w:color w:val="000000"/>
          <w:highlight w:val="none"/>
        </w:rPr>
      </w:pPr>
    </w:p>
    <w:p w14:paraId="26F28736">
      <w:pPr>
        <w:pStyle w:val="5"/>
        <w:rPr>
          <w:rFonts w:hint="eastAsia" w:ascii="宋体" w:hAnsi="宋体"/>
          <w:color w:val="000000"/>
          <w:highlight w:val="none"/>
        </w:rPr>
      </w:pPr>
    </w:p>
    <w:p w14:paraId="5B54A606">
      <w:pPr>
        <w:pStyle w:val="5"/>
        <w:rPr>
          <w:rFonts w:hint="eastAsia" w:ascii="宋体" w:hAnsi="宋体"/>
          <w:color w:val="000000"/>
          <w:highlight w:val="none"/>
        </w:rPr>
      </w:pPr>
    </w:p>
    <w:p w14:paraId="564EA901">
      <w:pPr>
        <w:pStyle w:val="5"/>
        <w:rPr>
          <w:rFonts w:hint="eastAsia" w:ascii="宋体" w:hAnsi="宋体"/>
          <w:color w:val="000000"/>
          <w:highlight w:val="none"/>
        </w:rPr>
      </w:pPr>
    </w:p>
    <w:p w14:paraId="290BC89E">
      <w:pPr>
        <w:pStyle w:val="5"/>
        <w:rPr>
          <w:rFonts w:hint="eastAsia" w:ascii="宋体" w:hAnsi="宋体"/>
          <w:color w:val="000000"/>
          <w:highlight w:val="none"/>
        </w:rPr>
      </w:pPr>
    </w:p>
    <w:p w14:paraId="200C8729">
      <w:pPr>
        <w:pStyle w:val="5"/>
        <w:rPr>
          <w:rFonts w:hint="eastAsia" w:ascii="宋体" w:hAnsi="宋体"/>
          <w:color w:val="000000"/>
          <w:highlight w:val="none"/>
        </w:rPr>
      </w:pPr>
    </w:p>
    <w:p w14:paraId="15C7F31F">
      <w:pPr>
        <w:pStyle w:val="5"/>
        <w:rPr>
          <w:rFonts w:hint="eastAsia" w:ascii="宋体" w:hAnsi="宋体"/>
          <w:color w:val="000000"/>
          <w:highlight w:val="none"/>
        </w:rPr>
      </w:pPr>
    </w:p>
    <w:p w14:paraId="2DAC34F3">
      <w:pPr>
        <w:pStyle w:val="4"/>
        <w:spacing w:line="560" w:lineRule="atLeast"/>
        <w:ind w:firstLine="0"/>
        <w:rPr>
          <w:rFonts w:hint="eastAsia" w:ascii="宋体" w:hAnsi="宋体" w:eastAsia="宋体" w:cs="宋体"/>
          <w:color w:val="000000"/>
          <w:highlight w:val="none"/>
        </w:rPr>
      </w:pPr>
      <w:bookmarkStart w:id="132" w:name="_Toc246997100"/>
      <w:bookmarkStart w:id="133" w:name="_Toc179632809"/>
      <w:bookmarkStart w:id="134" w:name="_Toc152045789"/>
      <w:bookmarkStart w:id="135" w:name="_Toc77586870"/>
      <w:bookmarkStart w:id="136" w:name="_Toc246996357"/>
      <w:bookmarkStart w:id="137" w:name="_Toc152042578"/>
      <w:bookmarkStart w:id="138" w:name="_Toc169711788"/>
      <w:bookmarkStart w:id="139" w:name="_Toc77586968"/>
      <w:bookmarkStart w:id="140" w:name="_Toc144974858"/>
      <w:bookmarkStart w:id="141" w:name="_Toc296602603"/>
      <w:bookmarkStart w:id="142" w:name="_Toc247085875"/>
      <w:bookmarkStart w:id="143" w:name="_Toc23126"/>
      <w:r>
        <w:rPr>
          <w:rFonts w:hint="eastAsia" w:ascii="宋体" w:hAnsi="宋体" w:eastAsia="宋体" w:cs="宋体"/>
          <w:color w:val="000000"/>
          <w:highlight w:val="none"/>
        </w:rPr>
        <w:t>一、磋商响应函</w:t>
      </w:r>
      <w:bookmarkEnd w:id="132"/>
      <w:bookmarkEnd w:id="133"/>
      <w:bookmarkEnd w:id="134"/>
      <w:bookmarkEnd w:id="135"/>
      <w:bookmarkEnd w:id="136"/>
      <w:bookmarkEnd w:id="137"/>
      <w:bookmarkEnd w:id="138"/>
      <w:bookmarkEnd w:id="139"/>
      <w:bookmarkEnd w:id="140"/>
      <w:bookmarkEnd w:id="141"/>
      <w:bookmarkEnd w:id="142"/>
      <w:bookmarkEnd w:id="143"/>
    </w:p>
    <w:p w14:paraId="0080E0CF">
      <w:pPr>
        <w:widowControl/>
        <w:adjustRightInd w:val="0"/>
        <w:spacing w:line="360" w:lineRule="auto"/>
        <w:jc w:val="left"/>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致：</w:t>
      </w:r>
      <w:r>
        <w:rPr>
          <w:rFonts w:hint="eastAsia" w:ascii="宋体" w:hAnsi="宋体" w:cs="宋体"/>
          <w:color w:val="000000"/>
          <w:kern w:val="0"/>
          <w:sz w:val="22"/>
          <w:szCs w:val="22"/>
          <w:highlight w:val="none"/>
          <w:u w:val="single"/>
        </w:rPr>
        <w:t xml:space="preserve">       （采购人名称）      </w:t>
      </w:r>
      <w:r>
        <w:rPr>
          <w:rFonts w:hint="eastAsia" w:ascii="宋体" w:hAnsi="宋体" w:cs="宋体"/>
          <w:color w:val="000000"/>
          <w:kern w:val="0"/>
          <w:sz w:val="22"/>
          <w:szCs w:val="22"/>
          <w:highlight w:val="none"/>
        </w:rPr>
        <w:t xml:space="preserve">  </w:t>
      </w:r>
    </w:p>
    <w:p w14:paraId="37E0C797">
      <w:pPr>
        <w:widowControl/>
        <w:numPr>
          <w:ilvl w:val="0"/>
          <w:numId w:val="7"/>
        </w:numPr>
        <w:adjustRightInd w:val="0"/>
        <w:spacing w:line="360" w:lineRule="auto"/>
        <w:ind w:firstLine="576" w:firstLineChars="262"/>
        <w:jc w:val="left"/>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根据你方招标项目编号为</w:t>
      </w:r>
      <w:r>
        <w:rPr>
          <w:rFonts w:hint="eastAsia" w:ascii="宋体" w:hAnsi="宋体" w:cs="宋体"/>
          <w:color w:val="000000"/>
          <w:kern w:val="0"/>
          <w:sz w:val="22"/>
          <w:szCs w:val="22"/>
          <w:highlight w:val="none"/>
          <w:u w:val="single"/>
        </w:rPr>
        <w:t xml:space="preserve">  （项目编号） </w:t>
      </w:r>
      <w:r>
        <w:rPr>
          <w:rFonts w:hint="eastAsia" w:ascii="宋体" w:hAnsi="宋体" w:cs="宋体"/>
          <w:color w:val="000000"/>
          <w:kern w:val="0"/>
          <w:sz w:val="22"/>
          <w:szCs w:val="22"/>
          <w:highlight w:val="none"/>
        </w:rPr>
        <w:t>的</w:t>
      </w:r>
      <w:r>
        <w:rPr>
          <w:rFonts w:hint="eastAsia" w:ascii="宋体" w:hAnsi="宋体" w:cs="宋体"/>
          <w:color w:val="000000"/>
          <w:kern w:val="0"/>
          <w:sz w:val="22"/>
          <w:szCs w:val="22"/>
          <w:highlight w:val="none"/>
          <w:u w:val="single"/>
        </w:rPr>
        <w:t xml:space="preserve">          （项目名称）        </w:t>
      </w:r>
      <w:r>
        <w:rPr>
          <w:rFonts w:hint="eastAsia" w:ascii="宋体" w:hAnsi="宋体" w:cs="宋体"/>
          <w:color w:val="000000"/>
          <w:kern w:val="0"/>
          <w:sz w:val="22"/>
          <w:szCs w:val="22"/>
          <w:highlight w:val="none"/>
        </w:rPr>
        <w:t>的竞争性磋商文件，遵照《中华人民共和国政府采购法》《政府采购竞争性磋商采购方式暂行办法》等有关规定，经研究上述竞争性磋商文件的投标须知、合同条款</w:t>
      </w:r>
      <w:r>
        <w:rPr>
          <w:rFonts w:hint="eastAsia" w:ascii="宋体" w:hAnsi="宋体" w:cs="宋体"/>
          <w:color w:val="000000"/>
          <w:kern w:val="0"/>
          <w:sz w:val="22"/>
          <w:szCs w:val="22"/>
          <w:highlight w:val="none"/>
          <w:lang w:val="en-US" w:eastAsia="zh-CN"/>
        </w:rPr>
        <w:t>等</w:t>
      </w:r>
      <w:r>
        <w:rPr>
          <w:rFonts w:hint="eastAsia" w:ascii="宋体" w:hAnsi="宋体" w:cs="宋体"/>
          <w:color w:val="000000"/>
          <w:kern w:val="0"/>
          <w:sz w:val="22"/>
          <w:szCs w:val="22"/>
          <w:highlight w:val="none"/>
        </w:rPr>
        <w:t>其他有关文件后，我方愿按照招标文件中规定的条款和要求，完成本项目</w:t>
      </w:r>
      <w:r>
        <w:rPr>
          <w:rFonts w:hint="eastAsia" w:ascii="宋体" w:hAnsi="宋体" w:cs="宋体"/>
          <w:color w:val="000000"/>
          <w:kern w:val="0"/>
          <w:sz w:val="22"/>
          <w:szCs w:val="22"/>
          <w:highlight w:val="none"/>
          <w:lang w:eastAsia="zh-CN"/>
        </w:rPr>
        <w:t>，</w:t>
      </w:r>
      <w:r>
        <w:rPr>
          <w:rFonts w:hint="eastAsia" w:ascii="宋体" w:hAnsi="宋体" w:cs="宋体"/>
          <w:color w:val="000000"/>
          <w:kern w:val="0"/>
          <w:sz w:val="22"/>
          <w:szCs w:val="22"/>
          <w:highlight w:val="none"/>
        </w:rPr>
        <w:t>磋商报价</w:t>
      </w:r>
      <w:r>
        <w:rPr>
          <w:rFonts w:hint="eastAsia" w:ascii="宋体" w:hAnsi="宋体" w:cs="宋体"/>
          <w:color w:val="000000"/>
          <w:kern w:val="0"/>
          <w:sz w:val="22"/>
          <w:szCs w:val="22"/>
          <w:highlight w:val="none"/>
          <w:lang w:val="en-US" w:eastAsia="zh-CN"/>
        </w:rPr>
        <w:t>为</w:t>
      </w:r>
      <w:r>
        <w:rPr>
          <w:rFonts w:hint="eastAsia" w:ascii="宋体" w:hAnsi="宋体" w:cs="宋体"/>
          <w:color w:val="000000"/>
          <w:kern w:val="0"/>
          <w:sz w:val="22"/>
          <w:szCs w:val="22"/>
          <w:highlight w:val="none"/>
        </w:rPr>
        <w:t>人民币（小写）：</w:t>
      </w:r>
      <w:r>
        <w:rPr>
          <w:rFonts w:hint="eastAsia" w:ascii="宋体" w:hAnsi="宋体" w:cs="宋体"/>
          <w:color w:val="000000"/>
          <w:kern w:val="0"/>
          <w:sz w:val="22"/>
          <w:szCs w:val="22"/>
          <w:highlight w:val="none"/>
          <w:u w:val="single"/>
        </w:rPr>
        <w:t xml:space="preserve">        </w:t>
      </w:r>
      <w:r>
        <w:rPr>
          <w:rFonts w:hint="eastAsia" w:ascii="宋体" w:hAnsi="宋体" w:cs="宋体"/>
          <w:color w:val="000000"/>
          <w:kern w:val="0"/>
          <w:sz w:val="22"/>
          <w:szCs w:val="22"/>
          <w:highlight w:val="none"/>
        </w:rPr>
        <w:t>元(大写)：</w:t>
      </w:r>
      <w:r>
        <w:rPr>
          <w:rFonts w:hint="eastAsia" w:ascii="宋体" w:hAnsi="宋体" w:cs="宋体"/>
          <w:color w:val="000000"/>
          <w:kern w:val="0"/>
          <w:sz w:val="22"/>
          <w:szCs w:val="22"/>
          <w:highlight w:val="none"/>
          <w:u w:val="single"/>
        </w:rPr>
        <w:t xml:space="preserve">       </w:t>
      </w:r>
      <w:r>
        <w:rPr>
          <w:rFonts w:hint="eastAsia" w:ascii="宋体" w:hAnsi="宋体" w:cs="宋体"/>
          <w:color w:val="000000"/>
          <w:kern w:val="0"/>
          <w:sz w:val="22"/>
          <w:szCs w:val="22"/>
          <w:highlight w:val="none"/>
        </w:rPr>
        <w:t xml:space="preserve"> ，</w:t>
      </w:r>
      <w:r>
        <w:rPr>
          <w:rFonts w:hint="eastAsia" w:ascii="宋体" w:hAnsi="宋体" w:cs="宋体"/>
          <w:color w:val="000000"/>
          <w:kern w:val="0"/>
          <w:sz w:val="22"/>
          <w:szCs w:val="22"/>
          <w:highlight w:val="none"/>
          <w:lang w:eastAsia="zh-CN"/>
        </w:rPr>
        <w:t>交货期</w:t>
      </w:r>
      <w:r>
        <w:rPr>
          <w:rFonts w:hint="eastAsia" w:ascii="宋体" w:hAnsi="宋体" w:cs="宋体"/>
          <w:color w:val="000000"/>
          <w:kern w:val="0"/>
          <w:sz w:val="22"/>
          <w:szCs w:val="22"/>
          <w:highlight w:val="none"/>
          <w:u w:val="single"/>
        </w:rPr>
        <w:t xml:space="preserve">    </w:t>
      </w:r>
      <w:r>
        <w:rPr>
          <w:rFonts w:hint="eastAsia" w:ascii="宋体" w:hAnsi="宋体" w:cs="宋体"/>
          <w:color w:val="000000"/>
          <w:kern w:val="0"/>
          <w:sz w:val="22"/>
          <w:szCs w:val="22"/>
          <w:highlight w:val="none"/>
          <w:u w:val="single"/>
          <w:lang w:val="en-US" w:eastAsia="zh-CN"/>
        </w:rPr>
        <w:t xml:space="preserve">     </w:t>
      </w:r>
      <w:r>
        <w:rPr>
          <w:rFonts w:hint="eastAsia" w:ascii="宋体" w:hAnsi="宋体" w:cs="宋体"/>
          <w:color w:val="000000"/>
          <w:kern w:val="0"/>
          <w:sz w:val="22"/>
          <w:szCs w:val="22"/>
          <w:highlight w:val="none"/>
          <w:u w:val="single"/>
        </w:rPr>
        <w:t xml:space="preserve"> </w:t>
      </w:r>
      <w:r>
        <w:rPr>
          <w:rFonts w:hint="eastAsia" w:ascii="宋体" w:hAnsi="宋体" w:cs="宋体"/>
          <w:color w:val="000000"/>
          <w:kern w:val="0"/>
          <w:sz w:val="22"/>
          <w:szCs w:val="22"/>
          <w:highlight w:val="none"/>
        </w:rPr>
        <w:t>，</w:t>
      </w:r>
      <w:r>
        <w:rPr>
          <w:rFonts w:hint="eastAsia" w:ascii="宋体" w:hAnsi="宋体" w:cs="宋体"/>
          <w:color w:val="000000"/>
          <w:kern w:val="0"/>
          <w:sz w:val="22"/>
          <w:szCs w:val="22"/>
          <w:highlight w:val="none"/>
          <w:lang w:val="en-US" w:eastAsia="zh-CN"/>
        </w:rPr>
        <w:t>质保期</w:t>
      </w:r>
      <w:r>
        <w:rPr>
          <w:rFonts w:hint="eastAsia" w:ascii="宋体" w:hAnsi="宋体" w:cs="宋体"/>
          <w:color w:val="000000"/>
          <w:kern w:val="0"/>
          <w:sz w:val="22"/>
          <w:szCs w:val="22"/>
          <w:highlight w:val="none"/>
          <w:u w:val="single"/>
          <w:lang w:val="en-US" w:eastAsia="zh-CN"/>
        </w:rPr>
        <w:t xml:space="preserve">         ，</w:t>
      </w:r>
      <w:r>
        <w:rPr>
          <w:rFonts w:hint="eastAsia" w:ascii="宋体" w:hAnsi="宋体" w:cs="宋体"/>
          <w:color w:val="000000"/>
          <w:kern w:val="0"/>
          <w:sz w:val="22"/>
          <w:szCs w:val="22"/>
          <w:highlight w:val="none"/>
        </w:rPr>
        <w:t>质量</w:t>
      </w:r>
      <w:r>
        <w:rPr>
          <w:rFonts w:hint="eastAsia" w:ascii="宋体" w:hAnsi="宋体" w:cs="宋体"/>
          <w:color w:val="000000"/>
          <w:kern w:val="0"/>
          <w:sz w:val="22"/>
          <w:szCs w:val="22"/>
          <w:highlight w:val="none"/>
          <w:lang w:val="en-US" w:eastAsia="zh-CN"/>
        </w:rPr>
        <w:t>要求</w:t>
      </w:r>
      <w:r>
        <w:rPr>
          <w:rFonts w:hint="eastAsia" w:ascii="宋体" w:hAnsi="宋体" w:cs="宋体"/>
          <w:color w:val="000000"/>
          <w:kern w:val="0"/>
          <w:sz w:val="22"/>
          <w:szCs w:val="22"/>
          <w:highlight w:val="none"/>
          <w:u w:val="single"/>
        </w:rPr>
        <w:t xml:space="preserve">        </w:t>
      </w:r>
      <w:r>
        <w:rPr>
          <w:rFonts w:hint="eastAsia" w:ascii="宋体" w:hAnsi="宋体" w:cs="宋体"/>
          <w:color w:val="000000"/>
          <w:kern w:val="0"/>
          <w:sz w:val="22"/>
          <w:szCs w:val="22"/>
          <w:highlight w:val="none"/>
          <w:u w:val="single"/>
          <w:lang w:eastAsia="zh-CN"/>
        </w:rPr>
        <w:t>。</w:t>
      </w:r>
    </w:p>
    <w:p w14:paraId="61A75F9B">
      <w:pPr>
        <w:widowControl/>
        <w:numPr>
          <w:ilvl w:val="0"/>
          <w:numId w:val="0"/>
        </w:numPr>
        <w:adjustRightInd w:val="0"/>
        <w:spacing w:line="360" w:lineRule="auto"/>
        <w:ind w:firstLine="220" w:firstLineChars="100"/>
        <w:jc w:val="left"/>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2．我方已详细审核全部竞争性磋商文件，包括修改文件（如有时）及有关附件，已充分理解并掌握了本</w:t>
      </w:r>
      <w:r>
        <w:rPr>
          <w:rFonts w:hint="eastAsia" w:ascii="宋体" w:hAnsi="宋体" w:cs="宋体"/>
          <w:color w:val="000000"/>
          <w:kern w:val="0"/>
          <w:sz w:val="22"/>
          <w:szCs w:val="22"/>
          <w:highlight w:val="none"/>
          <w:lang w:val="en-US" w:eastAsia="zh-CN"/>
        </w:rPr>
        <w:t>项目</w:t>
      </w:r>
      <w:r>
        <w:rPr>
          <w:rFonts w:hint="eastAsia" w:ascii="宋体" w:hAnsi="宋体" w:cs="宋体"/>
          <w:color w:val="000000"/>
          <w:kern w:val="0"/>
          <w:sz w:val="22"/>
          <w:szCs w:val="22"/>
          <w:highlight w:val="none"/>
        </w:rPr>
        <w:t>磋商的全部有关情况，同意接受竞争性磋商文件的全部内容和条件。</w:t>
      </w:r>
    </w:p>
    <w:p w14:paraId="7E2F9A36">
      <w:pPr>
        <w:widowControl/>
        <w:adjustRightInd w:val="0"/>
        <w:spacing w:line="360" w:lineRule="auto"/>
        <w:ind w:firstLine="576" w:firstLineChars="262"/>
        <w:jc w:val="left"/>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3．我方承诺在磋商有效期60日历天（从响应文件递交截止时间起）内不修改、撤销响应文件。</w:t>
      </w:r>
    </w:p>
    <w:p w14:paraId="6C42D365">
      <w:pPr>
        <w:widowControl/>
        <w:adjustRightInd w:val="0"/>
        <w:spacing w:line="360" w:lineRule="auto"/>
        <w:ind w:firstLine="576" w:firstLineChars="262"/>
        <w:jc w:val="left"/>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4．除非另达成协议并生效，你方的成交通知书和本磋商响应文件将成为约束双方的合同文件的组成部分。</w:t>
      </w:r>
    </w:p>
    <w:p w14:paraId="7E8E4D46">
      <w:pPr>
        <w:widowControl/>
        <w:adjustRightInd w:val="0"/>
        <w:spacing w:line="360" w:lineRule="auto"/>
        <w:ind w:firstLine="576" w:firstLineChars="262"/>
        <w:jc w:val="left"/>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5．如我方成交确定为成交人：</w:t>
      </w:r>
    </w:p>
    <w:p w14:paraId="375E4998">
      <w:pPr>
        <w:widowControl/>
        <w:adjustRightInd w:val="0"/>
        <w:spacing w:line="360" w:lineRule="auto"/>
        <w:ind w:firstLine="576" w:firstLineChars="262"/>
        <w:jc w:val="left"/>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（1）我方承诺在收到成交通知书后，在成交通知书规定的期限内与你方签订合同。</w:t>
      </w:r>
    </w:p>
    <w:p w14:paraId="4DB8A43E">
      <w:pPr>
        <w:widowControl/>
        <w:adjustRightInd w:val="0"/>
        <w:spacing w:line="360" w:lineRule="auto"/>
        <w:ind w:firstLine="576" w:firstLineChars="262"/>
        <w:jc w:val="left"/>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（2）随同本磋商响应函递交的磋商响应函附录属于合同文件的组成部分。</w:t>
      </w:r>
    </w:p>
    <w:p w14:paraId="28A5E137">
      <w:pPr>
        <w:widowControl/>
        <w:adjustRightInd w:val="0"/>
        <w:spacing w:line="360" w:lineRule="auto"/>
        <w:ind w:firstLine="576" w:firstLineChars="262"/>
        <w:jc w:val="left"/>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（3）我方承诺按照磋商文件规定向你方递交履约担保，并按照磋商文件“合同条款及格式”规定的权利义务履行合同。</w:t>
      </w:r>
    </w:p>
    <w:p w14:paraId="1E5F5EC9">
      <w:pPr>
        <w:widowControl/>
        <w:adjustRightInd w:val="0"/>
        <w:spacing w:line="360" w:lineRule="auto"/>
        <w:ind w:firstLine="576" w:firstLineChars="262"/>
        <w:jc w:val="left"/>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（4）我方承诺响应竞争性磋商文件要求，严格按照竞争性磋商文件中“技术标准和要求”满足采购人进度要求并按时移交全部合同。</w:t>
      </w:r>
    </w:p>
    <w:p w14:paraId="41540D80">
      <w:pPr>
        <w:widowControl/>
        <w:adjustRightInd w:val="0"/>
        <w:spacing w:line="360" w:lineRule="auto"/>
        <w:ind w:firstLine="576" w:firstLineChars="262"/>
        <w:jc w:val="left"/>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6．我方在此声明，所递交的响应文件及有关资料内容完整、真实和准确。</w:t>
      </w:r>
    </w:p>
    <w:p w14:paraId="6FABCBF3">
      <w:pPr>
        <w:widowControl/>
        <w:adjustRightInd w:val="0"/>
        <w:spacing w:line="360" w:lineRule="auto"/>
        <w:ind w:firstLine="576" w:firstLineChars="262"/>
        <w:jc w:val="left"/>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7．</w:t>
      </w:r>
      <w:r>
        <w:rPr>
          <w:rFonts w:hint="eastAsia" w:ascii="宋体" w:hAnsi="宋体" w:cs="宋体"/>
          <w:color w:val="000000"/>
          <w:kern w:val="0"/>
          <w:sz w:val="22"/>
          <w:szCs w:val="22"/>
          <w:highlight w:val="none"/>
          <w:u w:val="single"/>
        </w:rPr>
        <w:t xml:space="preserve">        </w:t>
      </w:r>
      <w:r>
        <w:rPr>
          <w:rFonts w:hint="eastAsia" w:ascii="宋体" w:hAnsi="宋体" w:cs="宋体"/>
          <w:color w:val="000000"/>
          <w:kern w:val="0"/>
          <w:sz w:val="22"/>
          <w:szCs w:val="22"/>
          <w:highlight w:val="none"/>
        </w:rPr>
        <w:t>（其他补充说明）。</w:t>
      </w:r>
    </w:p>
    <w:p w14:paraId="5CA57EB7">
      <w:pPr>
        <w:widowControl/>
        <w:adjustRightInd w:val="0"/>
        <w:spacing w:line="360" w:lineRule="auto"/>
        <w:jc w:val="left"/>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投 标 人：</w:t>
      </w:r>
      <w:r>
        <w:rPr>
          <w:rFonts w:hint="eastAsia" w:ascii="宋体" w:hAnsi="宋体" w:cs="宋体"/>
          <w:color w:val="000000"/>
          <w:kern w:val="0"/>
          <w:sz w:val="22"/>
          <w:szCs w:val="22"/>
          <w:highlight w:val="none"/>
          <w:u w:val="single"/>
        </w:rPr>
        <w:t xml:space="preserve">                   </w:t>
      </w:r>
      <w:r>
        <w:rPr>
          <w:rFonts w:hint="eastAsia" w:ascii="宋体" w:hAnsi="宋体" w:cs="宋体"/>
          <w:color w:val="000000"/>
          <w:kern w:val="0"/>
          <w:sz w:val="22"/>
          <w:szCs w:val="22"/>
          <w:highlight w:val="none"/>
        </w:rPr>
        <w:t>（电子签章）</w:t>
      </w:r>
    </w:p>
    <w:p w14:paraId="2CFB11D7">
      <w:pPr>
        <w:widowControl/>
        <w:adjustRightInd w:val="0"/>
        <w:spacing w:line="360" w:lineRule="auto"/>
        <w:jc w:val="left"/>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地址：</w:t>
      </w:r>
      <w:r>
        <w:rPr>
          <w:rFonts w:hint="eastAsia" w:ascii="宋体" w:hAnsi="宋体" w:cs="宋体"/>
          <w:color w:val="000000"/>
          <w:kern w:val="0"/>
          <w:sz w:val="22"/>
          <w:szCs w:val="22"/>
          <w:highlight w:val="none"/>
          <w:u w:val="single"/>
        </w:rPr>
        <w:t xml:space="preserve">                       </w:t>
      </w:r>
    </w:p>
    <w:p w14:paraId="161762C8">
      <w:pPr>
        <w:widowControl/>
        <w:adjustRightInd w:val="0"/>
        <w:spacing w:line="360" w:lineRule="auto"/>
        <w:jc w:val="left"/>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法定代表人：</w:t>
      </w:r>
      <w:r>
        <w:rPr>
          <w:rFonts w:hint="eastAsia" w:ascii="宋体" w:hAnsi="宋体" w:cs="宋体"/>
          <w:color w:val="000000"/>
          <w:kern w:val="0"/>
          <w:sz w:val="22"/>
          <w:szCs w:val="22"/>
          <w:highlight w:val="none"/>
          <w:u w:val="single"/>
        </w:rPr>
        <w:t xml:space="preserve">                 </w:t>
      </w:r>
      <w:r>
        <w:rPr>
          <w:rFonts w:hint="eastAsia" w:ascii="宋体" w:hAnsi="宋体" w:cs="宋体"/>
          <w:color w:val="000000"/>
          <w:kern w:val="0"/>
          <w:sz w:val="22"/>
          <w:szCs w:val="22"/>
          <w:highlight w:val="none"/>
        </w:rPr>
        <w:t>（电子签章）</w:t>
      </w:r>
    </w:p>
    <w:p w14:paraId="71CFBBA1">
      <w:pPr>
        <w:widowControl/>
        <w:adjustRightInd w:val="0"/>
        <w:spacing w:line="360" w:lineRule="auto"/>
        <w:jc w:val="left"/>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电话：</w:t>
      </w:r>
      <w:r>
        <w:rPr>
          <w:rFonts w:hint="eastAsia" w:ascii="宋体" w:hAnsi="宋体" w:cs="宋体"/>
          <w:color w:val="000000"/>
          <w:kern w:val="0"/>
          <w:sz w:val="22"/>
          <w:szCs w:val="22"/>
          <w:highlight w:val="none"/>
          <w:u w:val="single"/>
        </w:rPr>
        <w:t xml:space="preserve">                       </w:t>
      </w:r>
    </w:p>
    <w:p w14:paraId="56F4E795">
      <w:pPr>
        <w:widowControl/>
        <w:adjustRightInd w:val="0"/>
        <w:spacing w:line="360" w:lineRule="auto"/>
        <w:jc w:val="left"/>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 xml:space="preserve">日期： </w:t>
      </w:r>
      <w:r>
        <w:rPr>
          <w:rFonts w:hint="eastAsia" w:ascii="宋体" w:hAnsi="宋体" w:cs="宋体"/>
          <w:color w:val="000000"/>
          <w:kern w:val="0"/>
          <w:sz w:val="22"/>
          <w:szCs w:val="22"/>
          <w:highlight w:val="none"/>
          <w:u w:val="single"/>
        </w:rPr>
        <w:t xml:space="preserve">       </w:t>
      </w:r>
      <w:r>
        <w:rPr>
          <w:rFonts w:hint="eastAsia" w:ascii="宋体" w:hAnsi="宋体" w:cs="宋体"/>
          <w:color w:val="000000"/>
          <w:kern w:val="0"/>
          <w:sz w:val="22"/>
          <w:szCs w:val="22"/>
          <w:highlight w:val="none"/>
        </w:rPr>
        <w:t>年</w:t>
      </w:r>
      <w:r>
        <w:rPr>
          <w:rFonts w:hint="eastAsia" w:ascii="宋体" w:hAnsi="宋体" w:cs="宋体"/>
          <w:color w:val="000000"/>
          <w:kern w:val="0"/>
          <w:sz w:val="22"/>
          <w:szCs w:val="22"/>
          <w:highlight w:val="none"/>
          <w:u w:val="single"/>
        </w:rPr>
        <w:t xml:space="preserve">    </w:t>
      </w:r>
      <w:r>
        <w:rPr>
          <w:rFonts w:hint="eastAsia" w:ascii="宋体" w:hAnsi="宋体" w:cs="宋体"/>
          <w:color w:val="000000"/>
          <w:kern w:val="0"/>
          <w:sz w:val="22"/>
          <w:szCs w:val="22"/>
          <w:highlight w:val="none"/>
        </w:rPr>
        <w:t>月</w:t>
      </w:r>
      <w:r>
        <w:rPr>
          <w:rFonts w:hint="eastAsia" w:ascii="宋体" w:hAnsi="宋体" w:cs="宋体"/>
          <w:color w:val="000000"/>
          <w:kern w:val="0"/>
          <w:sz w:val="22"/>
          <w:szCs w:val="22"/>
          <w:highlight w:val="none"/>
          <w:u w:val="single"/>
        </w:rPr>
        <w:t xml:space="preserve">    </w:t>
      </w:r>
      <w:r>
        <w:rPr>
          <w:rFonts w:hint="eastAsia" w:ascii="宋体" w:hAnsi="宋体" w:cs="宋体"/>
          <w:color w:val="000000"/>
          <w:kern w:val="0"/>
          <w:sz w:val="22"/>
          <w:szCs w:val="22"/>
          <w:highlight w:val="none"/>
        </w:rPr>
        <w:t>日</w:t>
      </w:r>
    </w:p>
    <w:p w14:paraId="61D2D15B">
      <w:pPr>
        <w:pStyle w:val="4"/>
        <w:spacing w:line="560" w:lineRule="atLeast"/>
        <w:ind w:firstLine="0"/>
        <w:rPr>
          <w:rFonts w:hint="eastAsia" w:ascii="宋体" w:hAnsi="宋体" w:eastAsia="宋体" w:cs="宋体"/>
          <w:color w:val="000000"/>
          <w:highlight w:val="none"/>
        </w:rPr>
      </w:pPr>
      <w:bookmarkStart w:id="144" w:name="_Toc77586871"/>
      <w:bookmarkStart w:id="145" w:name="_Toc77586969"/>
      <w:bookmarkStart w:id="146" w:name="_Toc169711789"/>
      <w:bookmarkStart w:id="147" w:name="_Toc8001"/>
      <w:r>
        <w:rPr>
          <w:rFonts w:hint="eastAsia" w:ascii="宋体" w:hAnsi="宋体" w:eastAsia="宋体" w:cs="宋体"/>
          <w:color w:val="000000"/>
          <w:highlight w:val="none"/>
        </w:rPr>
        <w:t>二、</w:t>
      </w:r>
      <w:bookmarkEnd w:id="144"/>
      <w:bookmarkEnd w:id="145"/>
      <w:r>
        <w:rPr>
          <w:rFonts w:hint="eastAsia" w:ascii="宋体" w:hAnsi="宋体" w:eastAsia="宋体" w:cs="宋体"/>
          <w:color w:val="000000"/>
          <w:highlight w:val="none"/>
        </w:rPr>
        <w:t>磋商报价表（第一轮）</w:t>
      </w:r>
      <w:bookmarkEnd w:id="146"/>
      <w:bookmarkEnd w:id="147"/>
    </w:p>
    <w:tbl>
      <w:tblPr>
        <w:tblStyle w:val="18"/>
        <w:tblW w:w="8760" w:type="dxa"/>
        <w:jc w:val="center"/>
        <w:tblLayout w:type="fixed"/>
        <w:tblCellMar>
          <w:top w:w="0" w:type="dxa"/>
          <w:left w:w="108" w:type="dxa"/>
          <w:bottom w:w="0" w:type="dxa"/>
          <w:right w:w="108" w:type="dxa"/>
        </w:tblCellMar>
      </w:tblPr>
      <w:tblGrid>
        <w:gridCol w:w="2024"/>
        <w:gridCol w:w="2664"/>
        <w:gridCol w:w="1276"/>
        <w:gridCol w:w="2796"/>
      </w:tblGrid>
      <w:tr w14:paraId="5C324A5B">
        <w:tblPrEx>
          <w:tblCellMar>
            <w:top w:w="0" w:type="dxa"/>
            <w:left w:w="108" w:type="dxa"/>
            <w:bottom w:w="0" w:type="dxa"/>
            <w:right w:w="108" w:type="dxa"/>
          </w:tblCellMar>
        </w:tblPrEx>
        <w:trPr>
          <w:trHeight w:val="853" w:hRule="atLeast"/>
          <w:jc w:val="center"/>
        </w:trPr>
        <w:tc>
          <w:tcPr>
            <w:tcW w:w="2024" w:type="dxa"/>
            <w:tcBorders>
              <w:top w:val="single" w:color="auto" w:sz="4" w:space="0"/>
              <w:left w:val="single" w:color="auto" w:sz="4" w:space="0"/>
              <w:bottom w:val="single" w:color="auto" w:sz="4" w:space="0"/>
              <w:right w:val="single" w:color="auto" w:sz="4" w:space="0"/>
            </w:tcBorders>
            <w:vAlign w:val="center"/>
          </w:tcPr>
          <w:p w14:paraId="326B98CB">
            <w:pPr>
              <w:spacing w:line="360" w:lineRule="auto"/>
              <w:jc w:val="center"/>
              <w:rPr>
                <w:rFonts w:ascii="宋体" w:hAnsi="宋体" w:cs="宋体"/>
                <w:sz w:val="24"/>
                <w:highlight w:val="none"/>
              </w:rPr>
            </w:pPr>
            <w:r>
              <w:rPr>
                <w:rFonts w:hint="eastAsia" w:ascii="宋体" w:hAnsi="宋体" w:cs="宋体"/>
                <w:sz w:val="24"/>
                <w:highlight w:val="none"/>
              </w:rPr>
              <w:t>项目名称</w:t>
            </w:r>
          </w:p>
        </w:tc>
        <w:tc>
          <w:tcPr>
            <w:tcW w:w="6736" w:type="dxa"/>
            <w:gridSpan w:val="3"/>
            <w:tcBorders>
              <w:top w:val="single" w:color="auto" w:sz="4" w:space="0"/>
              <w:left w:val="nil"/>
              <w:bottom w:val="single" w:color="auto" w:sz="4" w:space="0"/>
              <w:right w:val="single" w:color="auto" w:sz="4" w:space="0"/>
            </w:tcBorders>
            <w:vAlign w:val="center"/>
          </w:tcPr>
          <w:p w14:paraId="353AD035">
            <w:pPr>
              <w:spacing w:line="360" w:lineRule="auto"/>
              <w:jc w:val="center"/>
              <w:rPr>
                <w:rFonts w:ascii="宋体" w:hAnsi="宋体" w:cs="宋体"/>
                <w:sz w:val="24"/>
                <w:highlight w:val="none"/>
              </w:rPr>
            </w:pPr>
          </w:p>
        </w:tc>
      </w:tr>
      <w:tr w14:paraId="7EC565AE">
        <w:tblPrEx>
          <w:tblCellMar>
            <w:top w:w="0" w:type="dxa"/>
            <w:left w:w="108" w:type="dxa"/>
            <w:bottom w:w="0" w:type="dxa"/>
            <w:right w:w="108" w:type="dxa"/>
          </w:tblCellMar>
        </w:tblPrEx>
        <w:trPr>
          <w:trHeight w:val="853" w:hRule="atLeast"/>
          <w:jc w:val="center"/>
        </w:trPr>
        <w:tc>
          <w:tcPr>
            <w:tcW w:w="2024" w:type="dxa"/>
            <w:tcBorders>
              <w:top w:val="single" w:color="auto" w:sz="4" w:space="0"/>
              <w:left w:val="single" w:color="auto" w:sz="4" w:space="0"/>
              <w:bottom w:val="single" w:color="auto" w:sz="4" w:space="0"/>
              <w:right w:val="single" w:color="auto" w:sz="4" w:space="0"/>
            </w:tcBorders>
            <w:vAlign w:val="center"/>
          </w:tcPr>
          <w:p w14:paraId="5899022F">
            <w:pPr>
              <w:spacing w:line="360" w:lineRule="auto"/>
              <w:jc w:val="center"/>
              <w:rPr>
                <w:rFonts w:ascii="宋体" w:hAnsi="宋体" w:cs="宋体"/>
                <w:sz w:val="24"/>
                <w:highlight w:val="none"/>
              </w:rPr>
            </w:pPr>
            <w:r>
              <w:rPr>
                <w:rFonts w:hint="eastAsia" w:ascii="宋体" w:hAnsi="宋体" w:cs="宋体"/>
                <w:sz w:val="24"/>
                <w:highlight w:val="none"/>
              </w:rPr>
              <w:t>项目编号</w:t>
            </w:r>
          </w:p>
        </w:tc>
        <w:tc>
          <w:tcPr>
            <w:tcW w:w="6736" w:type="dxa"/>
            <w:gridSpan w:val="3"/>
            <w:tcBorders>
              <w:top w:val="single" w:color="auto" w:sz="4" w:space="0"/>
              <w:left w:val="nil"/>
              <w:bottom w:val="single" w:color="auto" w:sz="4" w:space="0"/>
              <w:right w:val="single" w:color="auto" w:sz="4" w:space="0"/>
            </w:tcBorders>
            <w:vAlign w:val="center"/>
          </w:tcPr>
          <w:p w14:paraId="26FC74B0">
            <w:pPr>
              <w:spacing w:line="360" w:lineRule="auto"/>
              <w:jc w:val="center"/>
              <w:rPr>
                <w:rFonts w:ascii="宋体" w:hAnsi="宋体" w:cs="宋体"/>
                <w:sz w:val="24"/>
                <w:highlight w:val="none"/>
              </w:rPr>
            </w:pPr>
          </w:p>
        </w:tc>
      </w:tr>
      <w:tr w14:paraId="53370DE2">
        <w:tblPrEx>
          <w:tblCellMar>
            <w:top w:w="0" w:type="dxa"/>
            <w:left w:w="108" w:type="dxa"/>
            <w:bottom w:w="0" w:type="dxa"/>
            <w:right w:w="108" w:type="dxa"/>
          </w:tblCellMar>
        </w:tblPrEx>
        <w:trPr>
          <w:trHeight w:val="853" w:hRule="atLeast"/>
          <w:jc w:val="center"/>
        </w:trPr>
        <w:tc>
          <w:tcPr>
            <w:tcW w:w="2024" w:type="dxa"/>
            <w:tcBorders>
              <w:top w:val="single" w:color="auto" w:sz="4" w:space="0"/>
              <w:left w:val="single" w:color="auto" w:sz="4" w:space="0"/>
              <w:bottom w:val="single" w:color="auto" w:sz="4" w:space="0"/>
              <w:right w:val="single" w:color="auto" w:sz="4" w:space="0"/>
            </w:tcBorders>
            <w:vAlign w:val="center"/>
          </w:tcPr>
          <w:p w14:paraId="1DBDBFC0">
            <w:pPr>
              <w:spacing w:line="360" w:lineRule="auto"/>
              <w:jc w:val="center"/>
              <w:rPr>
                <w:rFonts w:ascii="宋体" w:hAnsi="宋体" w:cs="宋体"/>
                <w:sz w:val="24"/>
                <w:highlight w:val="none"/>
              </w:rPr>
            </w:pPr>
            <w:r>
              <w:rPr>
                <w:rFonts w:hint="eastAsia" w:ascii="宋体" w:hAnsi="宋体" w:cs="宋体"/>
                <w:sz w:val="24"/>
                <w:highlight w:val="none"/>
              </w:rPr>
              <w:t>投标人名称</w:t>
            </w:r>
          </w:p>
        </w:tc>
        <w:tc>
          <w:tcPr>
            <w:tcW w:w="6736" w:type="dxa"/>
            <w:gridSpan w:val="3"/>
            <w:tcBorders>
              <w:top w:val="single" w:color="auto" w:sz="4" w:space="0"/>
              <w:left w:val="nil"/>
              <w:bottom w:val="single" w:color="auto" w:sz="4" w:space="0"/>
              <w:right w:val="single" w:color="auto" w:sz="4" w:space="0"/>
            </w:tcBorders>
            <w:vAlign w:val="center"/>
          </w:tcPr>
          <w:p w14:paraId="74ED4953">
            <w:pPr>
              <w:spacing w:line="360" w:lineRule="auto"/>
              <w:jc w:val="center"/>
              <w:rPr>
                <w:rFonts w:ascii="宋体" w:hAnsi="宋体" w:cs="宋体"/>
                <w:sz w:val="24"/>
                <w:highlight w:val="none"/>
              </w:rPr>
            </w:pPr>
          </w:p>
        </w:tc>
      </w:tr>
      <w:tr w14:paraId="2AA91104">
        <w:tblPrEx>
          <w:tblCellMar>
            <w:top w:w="0" w:type="dxa"/>
            <w:left w:w="108" w:type="dxa"/>
            <w:bottom w:w="0" w:type="dxa"/>
            <w:right w:w="108" w:type="dxa"/>
          </w:tblCellMar>
        </w:tblPrEx>
        <w:trPr>
          <w:trHeight w:val="1417" w:hRule="atLeast"/>
          <w:jc w:val="center"/>
        </w:trPr>
        <w:tc>
          <w:tcPr>
            <w:tcW w:w="2024" w:type="dxa"/>
            <w:tcBorders>
              <w:top w:val="single" w:color="auto" w:sz="4" w:space="0"/>
              <w:left w:val="single" w:color="auto" w:sz="4" w:space="0"/>
              <w:bottom w:val="single" w:color="auto" w:sz="4" w:space="0"/>
              <w:right w:val="single" w:color="auto" w:sz="4" w:space="0"/>
            </w:tcBorders>
            <w:vAlign w:val="center"/>
          </w:tcPr>
          <w:p w14:paraId="400A6EF7">
            <w:pPr>
              <w:spacing w:line="360" w:lineRule="auto"/>
              <w:jc w:val="center"/>
              <w:rPr>
                <w:rFonts w:ascii="宋体" w:hAnsi="宋体" w:cs="宋体"/>
                <w:sz w:val="24"/>
                <w:highlight w:val="none"/>
              </w:rPr>
            </w:pPr>
            <w:r>
              <w:rPr>
                <w:rFonts w:hint="eastAsia" w:ascii="宋体" w:hAnsi="宋体" w:cs="宋体"/>
                <w:sz w:val="24"/>
                <w:highlight w:val="none"/>
              </w:rPr>
              <w:t>投标报价</w:t>
            </w:r>
          </w:p>
        </w:tc>
        <w:tc>
          <w:tcPr>
            <w:tcW w:w="6736" w:type="dxa"/>
            <w:gridSpan w:val="3"/>
            <w:tcBorders>
              <w:top w:val="single" w:color="auto" w:sz="4" w:space="0"/>
              <w:left w:val="nil"/>
              <w:bottom w:val="single" w:color="auto" w:sz="4" w:space="0"/>
              <w:right w:val="single" w:color="auto" w:sz="4" w:space="0"/>
            </w:tcBorders>
            <w:vAlign w:val="center"/>
          </w:tcPr>
          <w:p w14:paraId="2F1DA312">
            <w:pPr>
              <w:spacing w:line="360" w:lineRule="auto"/>
              <w:rPr>
                <w:rFonts w:ascii="宋体" w:hAnsi="宋体" w:cs="宋体"/>
                <w:bCs/>
                <w:sz w:val="24"/>
                <w:highlight w:val="none"/>
                <w:u w:val="single"/>
              </w:rPr>
            </w:pPr>
            <w:r>
              <w:rPr>
                <w:rFonts w:hint="eastAsia" w:ascii="宋体" w:hAnsi="宋体" w:cs="宋体"/>
                <w:bCs/>
                <w:sz w:val="24"/>
                <w:highlight w:val="none"/>
              </w:rPr>
              <w:t>（大写）：</w:t>
            </w:r>
          </w:p>
          <w:p w14:paraId="63A4146F">
            <w:pPr>
              <w:spacing w:line="360" w:lineRule="auto"/>
              <w:rPr>
                <w:rFonts w:ascii="宋体" w:hAnsi="宋体" w:cs="宋体"/>
                <w:sz w:val="24"/>
                <w:highlight w:val="none"/>
                <w:u w:val="single"/>
              </w:rPr>
            </w:pPr>
            <w:r>
              <w:rPr>
                <w:rFonts w:hint="eastAsia" w:ascii="宋体" w:hAnsi="宋体" w:cs="宋体"/>
                <w:bCs/>
                <w:sz w:val="24"/>
                <w:highlight w:val="none"/>
              </w:rPr>
              <w:t>（小写）：</w:t>
            </w:r>
          </w:p>
        </w:tc>
      </w:tr>
      <w:tr w14:paraId="0133D6F5">
        <w:tblPrEx>
          <w:tblCellMar>
            <w:top w:w="0" w:type="dxa"/>
            <w:left w:w="108" w:type="dxa"/>
            <w:bottom w:w="0" w:type="dxa"/>
            <w:right w:w="108" w:type="dxa"/>
          </w:tblCellMar>
        </w:tblPrEx>
        <w:trPr>
          <w:trHeight w:val="936" w:hRule="atLeast"/>
          <w:jc w:val="center"/>
        </w:trPr>
        <w:tc>
          <w:tcPr>
            <w:tcW w:w="2024" w:type="dxa"/>
            <w:tcBorders>
              <w:top w:val="single" w:color="auto" w:sz="4" w:space="0"/>
              <w:left w:val="single" w:color="auto" w:sz="4" w:space="0"/>
              <w:bottom w:val="single" w:color="auto" w:sz="4" w:space="0"/>
              <w:right w:val="single" w:color="auto" w:sz="4" w:space="0"/>
            </w:tcBorders>
            <w:vAlign w:val="center"/>
          </w:tcPr>
          <w:p w14:paraId="36E57C94">
            <w:pPr>
              <w:spacing w:line="360" w:lineRule="auto"/>
              <w:jc w:val="center"/>
              <w:rPr>
                <w:rFonts w:ascii="宋体" w:hAnsi="宋体" w:cs="宋体"/>
                <w:sz w:val="24"/>
                <w:highlight w:val="none"/>
              </w:rPr>
            </w:pPr>
            <w:r>
              <w:rPr>
                <w:rFonts w:hint="eastAsia" w:ascii="宋体" w:hAnsi="宋体" w:cs="宋体"/>
                <w:sz w:val="24"/>
                <w:highlight w:val="none"/>
                <w:lang w:val="en-US" w:eastAsia="zh-CN"/>
              </w:rPr>
              <w:t>交</w:t>
            </w:r>
            <w:r>
              <w:rPr>
                <w:rFonts w:hint="eastAsia" w:ascii="宋体" w:hAnsi="宋体" w:cs="宋体"/>
                <w:sz w:val="24"/>
                <w:highlight w:val="none"/>
              </w:rPr>
              <w:t>货期</w:t>
            </w:r>
          </w:p>
        </w:tc>
        <w:tc>
          <w:tcPr>
            <w:tcW w:w="6736" w:type="dxa"/>
            <w:gridSpan w:val="3"/>
            <w:tcBorders>
              <w:top w:val="single" w:color="auto" w:sz="4" w:space="0"/>
              <w:left w:val="nil"/>
              <w:bottom w:val="single" w:color="auto" w:sz="4" w:space="0"/>
              <w:right w:val="single" w:color="auto" w:sz="4" w:space="0"/>
            </w:tcBorders>
            <w:vAlign w:val="center"/>
          </w:tcPr>
          <w:p w14:paraId="23CA960D">
            <w:pPr>
              <w:spacing w:line="360" w:lineRule="auto"/>
              <w:jc w:val="center"/>
              <w:rPr>
                <w:rFonts w:ascii="宋体" w:hAnsi="宋体" w:cs="宋体"/>
                <w:sz w:val="24"/>
                <w:highlight w:val="none"/>
              </w:rPr>
            </w:pPr>
          </w:p>
          <w:p w14:paraId="04909CDE">
            <w:pPr>
              <w:spacing w:line="360" w:lineRule="auto"/>
              <w:jc w:val="center"/>
              <w:rPr>
                <w:rFonts w:ascii="宋体" w:hAnsi="宋体" w:cs="宋体"/>
                <w:sz w:val="24"/>
                <w:highlight w:val="none"/>
              </w:rPr>
            </w:pPr>
          </w:p>
        </w:tc>
      </w:tr>
      <w:tr w14:paraId="5E7446CF">
        <w:tblPrEx>
          <w:tblCellMar>
            <w:top w:w="0" w:type="dxa"/>
            <w:left w:w="108" w:type="dxa"/>
            <w:bottom w:w="0" w:type="dxa"/>
            <w:right w:w="108" w:type="dxa"/>
          </w:tblCellMar>
        </w:tblPrEx>
        <w:trPr>
          <w:trHeight w:val="936" w:hRule="atLeast"/>
          <w:jc w:val="center"/>
        </w:trPr>
        <w:tc>
          <w:tcPr>
            <w:tcW w:w="2024" w:type="dxa"/>
            <w:tcBorders>
              <w:top w:val="single" w:color="auto" w:sz="4" w:space="0"/>
              <w:left w:val="single" w:color="auto" w:sz="4" w:space="0"/>
              <w:bottom w:val="single" w:color="auto" w:sz="4" w:space="0"/>
              <w:right w:val="single" w:color="auto" w:sz="4" w:space="0"/>
            </w:tcBorders>
            <w:vAlign w:val="center"/>
          </w:tcPr>
          <w:p w14:paraId="7BAAF101">
            <w:pPr>
              <w:spacing w:line="360" w:lineRule="auto"/>
              <w:jc w:val="center"/>
              <w:rPr>
                <w:rFonts w:ascii="宋体" w:hAnsi="宋体" w:cs="宋体"/>
                <w:sz w:val="24"/>
                <w:highlight w:val="none"/>
              </w:rPr>
            </w:pPr>
            <w:r>
              <w:rPr>
                <w:rFonts w:hint="eastAsia" w:ascii="宋体" w:hAnsi="宋体" w:cs="宋体"/>
                <w:sz w:val="24"/>
                <w:highlight w:val="none"/>
              </w:rPr>
              <w:t>质保期</w:t>
            </w:r>
          </w:p>
        </w:tc>
        <w:tc>
          <w:tcPr>
            <w:tcW w:w="6736" w:type="dxa"/>
            <w:gridSpan w:val="3"/>
            <w:tcBorders>
              <w:top w:val="single" w:color="auto" w:sz="4" w:space="0"/>
              <w:left w:val="nil"/>
              <w:bottom w:val="single" w:color="auto" w:sz="4" w:space="0"/>
              <w:right w:val="single" w:color="auto" w:sz="4" w:space="0"/>
            </w:tcBorders>
            <w:vAlign w:val="center"/>
          </w:tcPr>
          <w:p w14:paraId="02A9342E">
            <w:pPr>
              <w:spacing w:line="360" w:lineRule="auto"/>
              <w:jc w:val="center"/>
              <w:rPr>
                <w:rFonts w:ascii="宋体" w:hAnsi="宋体" w:cs="宋体"/>
                <w:sz w:val="24"/>
                <w:highlight w:val="none"/>
              </w:rPr>
            </w:pPr>
          </w:p>
        </w:tc>
      </w:tr>
      <w:tr w14:paraId="18FB53CF">
        <w:tblPrEx>
          <w:tblCellMar>
            <w:top w:w="0" w:type="dxa"/>
            <w:left w:w="108" w:type="dxa"/>
            <w:bottom w:w="0" w:type="dxa"/>
            <w:right w:w="108" w:type="dxa"/>
          </w:tblCellMar>
        </w:tblPrEx>
        <w:trPr>
          <w:trHeight w:val="936" w:hRule="atLeast"/>
          <w:jc w:val="center"/>
        </w:trPr>
        <w:tc>
          <w:tcPr>
            <w:tcW w:w="2024" w:type="dxa"/>
            <w:tcBorders>
              <w:top w:val="single" w:color="auto" w:sz="4" w:space="0"/>
              <w:left w:val="single" w:color="auto" w:sz="4" w:space="0"/>
              <w:bottom w:val="single" w:color="auto" w:sz="4" w:space="0"/>
              <w:right w:val="single" w:color="auto" w:sz="4" w:space="0"/>
            </w:tcBorders>
            <w:vAlign w:val="center"/>
          </w:tcPr>
          <w:p w14:paraId="48DAB964">
            <w:pPr>
              <w:spacing w:line="360" w:lineRule="auto"/>
              <w:jc w:val="center"/>
              <w:rPr>
                <w:rFonts w:ascii="宋体" w:hAnsi="宋体" w:cs="宋体"/>
                <w:sz w:val="24"/>
                <w:highlight w:val="none"/>
              </w:rPr>
            </w:pPr>
            <w:r>
              <w:rPr>
                <w:rFonts w:hint="eastAsia" w:ascii="宋体" w:hAnsi="宋体" w:cs="宋体"/>
                <w:sz w:val="24"/>
                <w:highlight w:val="none"/>
              </w:rPr>
              <w:t>质量要求</w:t>
            </w:r>
          </w:p>
        </w:tc>
        <w:tc>
          <w:tcPr>
            <w:tcW w:w="6736" w:type="dxa"/>
            <w:gridSpan w:val="3"/>
            <w:tcBorders>
              <w:top w:val="single" w:color="auto" w:sz="4" w:space="0"/>
              <w:left w:val="nil"/>
              <w:bottom w:val="single" w:color="auto" w:sz="4" w:space="0"/>
              <w:right w:val="single" w:color="auto" w:sz="4" w:space="0"/>
            </w:tcBorders>
            <w:vAlign w:val="center"/>
          </w:tcPr>
          <w:p w14:paraId="28A184E1">
            <w:pPr>
              <w:spacing w:line="360" w:lineRule="auto"/>
              <w:jc w:val="center"/>
              <w:rPr>
                <w:rFonts w:ascii="宋体" w:hAnsi="宋体" w:cs="宋体"/>
                <w:sz w:val="24"/>
                <w:highlight w:val="none"/>
              </w:rPr>
            </w:pPr>
          </w:p>
        </w:tc>
      </w:tr>
      <w:tr w14:paraId="70672917">
        <w:tblPrEx>
          <w:tblCellMar>
            <w:top w:w="0" w:type="dxa"/>
            <w:left w:w="108" w:type="dxa"/>
            <w:bottom w:w="0" w:type="dxa"/>
            <w:right w:w="108" w:type="dxa"/>
          </w:tblCellMar>
        </w:tblPrEx>
        <w:trPr>
          <w:trHeight w:val="936" w:hRule="atLeast"/>
          <w:jc w:val="center"/>
        </w:trPr>
        <w:tc>
          <w:tcPr>
            <w:tcW w:w="2024" w:type="dxa"/>
            <w:tcBorders>
              <w:top w:val="single" w:color="auto" w:sz="4" w:space="0"/>
              <w:left w:val="single" w:color="auto" w:sz="4" w:space="0"/>
              <w:bottom w:val="single" w:color="auto" w:sz="4" w:space="0"/>
              <w:right w:val="single" w:color="auto" w:sz="4" w:space="0"/>
            </w:tcBorders>
            <w:vAlign w:val="center"/>
          </w:tcPr>
          <w:p w14:paraId="4FB1A51E">
            <w:pPr>
              <w:spacing w:line="360" w:lineRule="auto"/>
              <w:jc w:val="center"/>
              <w:rPr>
                <w:rFonts w:ascii="宋体" w:hAnsi="宋体" w:cs="宋体"/>
                <w:sz w:val="24"/>
                <w:highlight w:val="none"/>
              </w:rPr>
            </w:pPr>
            <w:r>
              <w:rPr>
                <w:rFonts w:hint="eastAsia" w:ascii="宋体" w:hAnsi="宋体" w:cs="宋体"/>
                <w:sz w:val="24"/>
                <w:highlight w:val="none"/>
              </w:rPr>
              <w:t>项目负责人</w:t>
            </w:r>
          </w:p>
        </w:tc>
        <w:tc>
          <w:tcPr>
            <w:tcW w:w="2664" w:type="dxa"/>
            <w:tcBorders>
              <w:top w:val="single" w:color="auto" w:sz="4" w:space="0"/>
              <w:left w:val="nil"/>
              <w:bottom w:val="single" w:color="auto" w:sz="4" w:space="0"/>
              <w:right w:val="single" w:color="auto" w:sz="4" w:space="0"/>
            </w:tcBorders>
            <w:vAlign w:val="center"/>
          </w:tcPr>
          <w:p w14:paraId="71114C48">
            <w:pPr>
              <w:spacing w:line="360" w:lineRule="auto"/>
              <w:jc w:val="center"/>
              <w:rPr>
                <w:rFonts w:ascii="宋体" w:hAnsi="宋体" w:cs="宋体"/>
                <w:sz w:val="24"/>
                <w:highlight w:val="none"/>
              </w:rPr>
            </w:pPr>
          </w:p>
        </w:tc>
        <w:tc>
          <w:tcPr>
            <w:tcW w:w="1276" w:type="dxa"/>
            <w:tcBorders>
              <w:top w:val="single" w:color="auto" w:sz="4" w:space="0"/>
              <w:left w:val="nil"/>
              <w:bottom w:val="single" w:color="auto" w:sz="4" w:space="0"/>
              <w:right w:val="single" w:color="auto" w:sz="4" w:space="0"/>
            </w:tcBorders>
            <w:vAlign w:val="center"/>
          </w:tcPr>
          <w:p w14:paraId="373DE369">
            <w:pPr>
              <w:spacing w:line="360" w:lineRule="auto"/>
              <w:jc w:val="center"/>
              <w:rPr>
                <w:rFonts w:ascii="宋体" w:hAnsi="宋体" w:cs="宋体"/>
                <w:sz w:val="24"/>
                <w:highlight w:val="none"/>
              </w:rPr>
            </w:pPr>
            <w:r>
              <w:rPr>
                <w:rFonts w:hint="eastAsia" w:ascii="宋体" w:hAnsi="宋体" w:cs="宋体"/>
                <w:sz w:val="24"/>
                <w:highlight w:val="none"/>
              </w:rPr>
              <w:t>联系电话</w:t>
            </w:r>
          </w:p>
        </w:tc>
        <w:tc>
          <w:tcPr>
            <w:tcW w:w="2796" w:type="dxa"/>
            <w:tcBorders>
              <w:top w:val="single" w:color="auto" w:sz="4" w:space="0"/>
              <w:left w:val="nil"/>
              <w:bottom w:val="single" w:color="auto" w:sz="4" w:space="0"/>
              <w:right w:val="single" w:color="auto" w:sz="4" w:space="0"/>
            </w:tcBorders>
            <w:vAlign w:val="center"/>
          </w:tcPr>
          <w:p w14:paraId="749A263D">
            <w:pPr>
              <w:spacing w:line="360" w:lineRule="auto"/>
              <w:jc w:val="center"/>
              <w:rPr>
                <w:rFonts w:ascii="宋体" w:hAnsi="宋体" w:cs="宋体"/>
                <w:sz w:val="24"/>
                <w:highlight w:val="none"/>
              </w:rPr>
            </w:pPr>
          </w:p>
        </w:tc>
      </w:tr>
      <w:tr w14:paraId="141EFCD8">
        <w:tblPrEx>
          <w:tblCellMar>
            <w:top w:w="0" w:type="dxa"/>
            <w:left w:w="108" w:type="dxa"/>
            <w:bottom w:w="0" w:type="dxa"/>
            <w:right w:w="108" w:type="dxa"/>
          </w:tblCellMar>
        </w:tblPrEx>
        <w:trPr>
          <w:trHeight w:val="936" w:hRule="atLeast"/>
          <w:jc w:val="center"/>
        </w:trPr>
        <w:tc>
          <w:tcPr>
            <w:tcW w:w="2024" w:type="dxa"/>
            <w:tcBorders>
              <w:top w:val="single" w:color="auto" w:sz="4" w:space="0"/>
              <w:left w:val="single" w:color="auto" w:sz="4" w:space="0"/>
              <w:bottom w:val="single" w:color="auto" w:sz="4" w:space="0"/>
              <w:right w:val="single" w:color="auto" w:sz="4" w:space="0"/>
            </w:tcBorders>
            <w:vAlign w:val="center"/>
          </w:tcPr>
          <w:p w14:paraId="53B75FA6">
            <w:pPr>
              <w:spacing w:line="360" w:lineRule="auto"/>
              <w:jc w:val="center"/>
              <w:rPr>
                <w:rFonts w:ascii="宋体" w:hAnsi="宋体" w:cs="宋体"/>
                <w:sz w:val="24"/>
                <w:highlight w:val="none"/>
              </w:rPr>
            </w:pPr>
            <w:r>
              <w:rPr>
                <w:rFonts w:hint="eastAsia" w:ascii="宋体" w:hAnsi="宋体" w:cs="宋体"/>
                <w:sz w:val="24"/>
                <w:highlight w:val="none"/>
              </w:rPr>
              <w:t>投标有效期</w:t>
            </w:r>
          </w:p>
        </w:tc>
        <w:tc>
          <w:tcPr>
            <w:tcW w:w="6736" w:type="dxa"/>
            <w:gridSpan w:val="3"/>
            <w:tcBorders>
              <w:top w:val="single" w:color="auto" w:sz="4" w:space="0"/>
              <w:left w:val="nil"/>
              <w:bottom w:val="single" w:color="auto" w:sz="4" w:space="0"/>
              <w:right w:val="single" w:color="auto" w:sz="4" w:space="0"/>
            </w:tcBorders>
            <w:vAlign w:val="center"/>
          </w:tcPr>
          <w:p w14:paraId="18DD7D9A">
            <w:pPr>
              <w:spacing w:line="360" w:lineRule="auto"/>
              <w:jc w:val="center"/>
              <w:rPr>
                <w:rFonts w:ascii="宋体" w:hAnsi="宋体" w:cs="宋体"/>
                <w:sz w:val="24"/>
                <w:highlight w:val="none"/>
              </w:rPr>
            </w:pPr>
          </w:p>
        </w:tc>
      </w:tr>
      <w:tr w14:paraId="4A661420">
        <w:tblPrEx>
          <w:tblCellMar>
            <w:top w:w="0" w:type="dxa"/>
            <w:left w:w="108" w:type="dxa"/>
            <w:bottom w:w="0" w:type="dxa"/>
            <w:right w:w="108" w:type="dxa"/>
          </w:tblCellMar>
        </w:tblPrEx>
        <w:trPr>
          <w:trHeight w:val="936" w:hRule="atLeast"/>
          <w:jc w:val="center"/>
        </w:trPr>
        <w:tc>
          <w:tcPr>
            <w:tcW w:w="2024" w:type="dxa"/>
            <w:tcBorders>
              <w:top w:val="single" w:color="auto" w:sz="4" w:space="0"/>
              <w:left w:val="single" w:color="auto" w:sz="4" w:space="0"/>
              <w:bottom w:val="single" w:color="auto" w:sz="4" w:space="0"/>
              <w:right w:val="single" w:color="auto" w:sz="4" w:space="0"/>
            </w:tcBorders>
            <w:vAlign w:val="center"/>
          </w:tcPr>
          <w:p w14:paraId="4734C9D3">
            <w:pPr>
              <w:spacing w:line="360" w:lineRule="auto"/>
              <w:jc w:val="center"/>
              <w:rPr>
                <w:rFonts w:ascii="宋体" w:hAnsi="宋体" w:cs="宋体"/>
                <w:sz w:val="24"/>
                <w:highlight w:val="none"/>
              </w:rPr>
            </w:pPr>
            <w:r>
              <w:rPr>
                <w:rFonts w:hint="eastAsia" w:ascii="宋体" w:hAnsi="宋体" w:cs="宋体"/>
                <w:sz w:val="24"/>
                <w:highlight w:val="none"/>
              </w:rPr>
              <w:t>其他说明</w:t>
            </w:r>
          </w:p>
        </w:tc>
        <w:tc>
          <w:tcPr>
            <w:tcW w:w="6736" w:type="dxa"/>
            <w:gridSpan w:val="3"/>
            <w:tcBorders>
              <w:top w:val="single" w:color="auto" w:sz="4" w:space="0"/>
              <w:left w:val="nil"/>
              <w:bottom w:val="single" w:color="auto" w:sz="4" w:space="0"/>
              <w:right w:val="single" w:color="auto" w:sz="4" w:space="0"/>
            </w:tcBorders>
            <w:vAlign w:val="center"/>
          </w:tcPr>
          <w:p w14:paraId="7711381D">
            <w:pPr>
              <w:spacing w:line="360" w:lineRule="auto"/>
              <w:jc w:val="center"/>
              <w:rPr>
                <w:rFonts w:ascii="宋体" w:hAnsi="宋体" w:cs="宋体"/>
                <w:sz w:val="24"/>
                <w:highlight w:val="none"/>
              </w:rPr>
            </w:pPr>
          </w:p>
        </w:tc>
      </w:tr>
    </w:tbl>
    <w:p w14:paraId="1D7A34DB">
      <w:pPr>
        <w:widowControl/>
        <w:adjustRightInd w:val="0"/>
        <w:spacing w:line="560" w:lineRule="atLeast"/>
        <w:jc w:val="left"/>
        <w:rPr>
          <w:rFonts w:hint="eastAsia" w:ascii="宋体" w:hAnsi="宋体" w:cs="宋体"/>
          <w:color w:val="000000"/>
          <w:kern w:val="0"/>
          <w:sz w:val="28"/>
          <w:szCs w:val="22"/>
          <w:highlight w:val="none"/>
        </w:rPr>
      </w:pPr>
    </w:p>
    <w:p w14:paraId="5230D7E9">
      <w:pPr>
        <w:pStyle w:val="5"/>
        <w:rPr>
          <w:rFonts w:hint="eastAsia" w:ascii="宋体" w:hAnsi="宋体"/>
          <w:color w:val="000000"/>
          <w:highlight w:val="none"/>
        </w:rPr>
      </w:pPr>
    </w:p>
    <w:p w14:paraId="49C109D2">
      <w:pPr>
        <w:widowControl/>
        <w:adjustRightInd w:val="0"/>
        <w:spacing w:line="360" w:lineRule="auto"/>
        <w:jc w:val="left"/>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投标人：</w:t>
      </w:r>
      <w:r>
        <w:rPr>
          <w:rFonts w:hint="eastAsia" w:ascii="宋体" w:hAnsi="宋体" w:cs="宋体"/>
          <w:color w:val="000000"/>
          <w:kern w:val="0"/>
          <w:sz w:val="22"/>
          <w:szCs w:val="22"/>
          <w:highlight w:val="none"/>
          <w:u w:val="single"/>
        </w:rPr>
        <w:t xml:space="preserve">                   </w:t>
      </w:r>
      <w:r>
        <w:rPr>
          <w:rFonts w:hint="eastAsia" w:ascii="宋体" w:hAnsi="宋体" w:cs="宋体"/>
          <w:color w:val="000000"/>
          <w:kern w:val="0"/>
          <w:sz w:val="22"/>
          <w:szCs w:val="22"/>
          <w:highlight w:val="none"/>
        </w:rPr>
        <w:t>（电子签章）</w:t>
      </w:r>
    </w:p>
    <w:p w14:paraId="2C2F4F43">
      <w:pPr>
        <w:widowControl/>
        <w:adjustRightInd w:val="0"/>
        <w:spacing w:line="360" w:lineRule="auto"/>
        <w:jc w:val="left"/>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法定代表人或其委托代理人：</w:t>
      </w:r>
      <w:r>
        <w:rPr>
          <w:rFonts w:hint="eastAsia" w:ascii="宋体" w:hAnsi="宋体" w:cs="宋体"/>
          <w:color w:val="000000"/>
          <w:kern w:val="0"/>
          <w:sz w:val="22"/>
          <w:szCs w:val="22"/>
          <w:highlight w:val="none"/>
          <w:u w:val="single"/>
        </w:rPr>
        <w:t xml:space="preserve">           </w:t>
      </w:r>
      <w:r>
        <w:rPr>
          <w:rFonts w:hint="eastAsia" w:ascii="宋体" w:hAnsi="宋体" w:cs="宋体"/>
          <w:color w:val="000000"/>
          <w:kern w:val="0"/>
          <w:sz w:val="22"/>
          <w:szCs w:val="22"/>
          <w:highlight w:val="none"/>
        </w:rPr>
        <w:t>（电子签章）</w:t>
      </w:r>
    </w:p>
    <w:p w14:paraId="1BEDE82D">
      <w:pPr>
        <w:widowControl/>
        <w:adjustRightInd w:val="0"/>
        <w:spacing w:line="360" w:lineRule="auto"/>
        <w:jc w:val="left"/>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日期：</w:t>
      </w:r>
      <w:r>
        <w:rPr>
          <w:rFonts w:hint="eastAsia" w:ascii="宋体" w:hAnsi="宋体" w:cs="宋体"/>
          <w:color w:val="000000"/>
          <w:kern w:val="0"/>
          <w:sz w:val="22"/>
          <w:szCs w:val="22"/>
          <w:highlight w:val="none"/>
          <w:u w:val="single"/>
        </w:rPr>
        <w:t xml:space="preserve">       </w:t>
      </w:r>
      <w:r>
        <w:rPr>
          <w:rFonts w:hint="eastAsia" w:ascii="宋体" w:hAnsi="宋体" w:cs="宋体"/>
          <w:color w:val="000000"/>
          <w:kern w:val="0"/>
          <w:sz w:val="22"/>
          <w:szCs w:val="22"/>
          <w:highlight w:val="none"/>
        </w:rPr>
        <w:t>年</w:t>
      </w:r>
      <w:r>
        <w:rPr>
          <w:rFonts w:hint="eastAsia" w:ascii="宋体" w:hAnsi="宋体" w:cs="宋体"/>
          <w:color w:val="000000"/>
          <w:kern w:val="0"/>
          <w:sz w:val="22"/>
          <w:szCs w:val="22"/>
          <w:highlight w:val="none"/>
          <w:u w:val="single"/>
        </w:rPr>
        <w:t xml:space="preserve">     </w:t>
      </w:r>
      <w:r>
        <w:rPr>
          <w:rFonts w:hint="eastAsia" w:ascii="宋体" w:hAnsi="宋体" w:cs="宋体"/>
          <w:color w:val="000000"/>
          <w:kern w:val="0"/>
          <w:sz w:val="22"/>
          <w:szCs w:val="22"/>
          <w:highlight w:val="none"/>
        </w:rPr>
        <w:t>月</w:t>
      </w:r>
      <w:r>
        <w:rPr>
          <w:rFonts w:hint="eastAsia" w:ascii="宋体" w:hAnsi="宋体" w:cs="宋体"/>
          <w:color w:val="000000"/>
          <w:kern w:val="0"/>
          <w:sz w:val="22"/>
          <w:szCs w:val="22"/>
          <w:highlight w:val="none"/>
          <w:u w:val="single"/>
        </w:rPr>
        <w:t xml:space="preserve">    </w:t>
      </w:r>
      <w:r>
        <w:rPr>
          <w:rFonts w:hint="eastAsia" w:ascii="宋体" w:hAnsi="宋体" w:cs="宋体"/>
          <w:color w:val="000000"/>
          <w:kern w:val="0"/>
          <w:sz w:val="22"/>
          <w:szCs w:val="22"/>
          <w:highlight w:val="none"/>
        </w:rPr>
        <w:t>日</w:t>
      </w:r>
      <w:bookmarkStart w:id="148" w:name="_Toc246997102"/>
      <w:bookmarkStart w:id="149" w:name="_Toc296602605"/>
      <w:bookmarkStart w:id="150" w:name="_Toc246996359"/>
      <w:bookmarkStart w:id="151" w:name="_Toc152045791"/>
      <w:bookmarkStart w:id="152" w:name="_Toc144974860"/>
      <w:bookmarkStart w:id="153" w:name="_Toc179632811"/>
      <w:bookmarkStart w:id="154" w:name="_Toc247085877"/>
      <w:bookmarkStart w:id="155" w:name="_Toc152042580"/>
    </w:p>
    <w:p w14:paraId="37102DA7">
      <w:pPr>
        <w:pStyle w:val="5"/>
        <w:rPr>
          <w:rFonts w:hint="eastAsia" w:ascii="宋体" w:hAnsi="宋体"/>
          <w:color w:val="000000"/>
          <w:highlight w:val="none"/>
        </w:rPr>
      </w:pPr>
    </w:p>
    <w:p w14:paraId="21D9C0DB">
      <w:pPr>
        <w:pStyle w:val="5"/>
        <w:rPr>
          <w:rFonts w:hint="eastAsia" w:ascii="宋体" w:hAnsi="宋体"/>
          <w:color w:val="000000"/>
          <w:highlight w:val="none"/>
        </w:rPr>
      </w:pPr>
    </w:p>
    <w:p w14:paraId="3297CDF4">
      <w:pPr>
        <w:pStyle w:val="5"/>
        <w:rPr>
          <w:rFonts w:hint="eastAsia" w:ascii="宋体" w:hAnsi="宋体"/>
          <w:color w:val="000000"/>
          <w:highlight w:val="none"/>
        </w:rPr>
      </w:pPr>
    </w:p>
    <w:p w14:paraId="5CC14FF4">
      <w:pPr>
        <w:pStyle w:val="4"/>
        <w:spacing w:line="560" w:lineRule="atLeast"/>
        <w:ind w:firstLine="0"/>
        <w:rPr>
          <w:rFonts w:hint="eastAsia" w:ascii="宋体" w:hAnsi="宋体" w:eastAsia="宋体" w:cs="宋体"/>
          <w:color w:val="000000"/>
          <w:highlight w:val="none"/>
        </w:rPr>
      </w:pPr>
      <w:bookmarkStart w:id="156" w:name="_Toc169711790"/>
      <w:bookmarkStart w:id="157" w:name="_Toc77586970"/>
      <w:bookmarkStart w:id="158" w:name="_Toc14588"/>
      <w:bookmarkStart w:id="159" w:name="_Toc77586872"/>
      <w:r>
        <w:rPr>
          <w:rFonts w:hint="eastAsia" w:ascii="宋体" w:hAnsi="宋体" w:eastAsia="宋体" w:cs="宋体"/>
          <w:color w:val="000000"/>
          <w:highlight w:val="none"/>
        </w:rPr>
        <w:t>三、法定代表人身份证明</w:t>
      </w:r>
      <w:bookmarkEnd w:id="148"/>
      <w:bookmarkEnd w:id="149"/>
      <w:bookmarkEnd w:id="150"/>
      <w:bookmarkEnd w:id="151"/>
      <w:bookmarkEnd w:id="152"/>
      <w:bookmarkEnd w:id="153"/>
      <w:bookmarkEnd w:id="154"/>
      <w:bookmarkEnd w:id="155"/>
      <w:bookmarkEnd w:id="156"/>
      <w:bookmarkEnd w:id="157"/>
      <w:bookmarkEnd w:id="158"/>
      <w:bookmarkEnd w:id="159"/>
    </w:p>
    <w:p w14:paraId="42B35A7E">
      <w:pPr>
        <w:spacing w:line="360" w:lineRule="auto"/>
        <w:rPr>
          <w:rFonts w:hint="eastAsia" w:ascii="宋体" w:hAnsi="宋体" w:cs="宋体"/>
          <w:color w:val="000000"/>
          <w:sz w:val="24"/>
          <w:szCs w:val="24"/>
          <w:highlight w:val="none"/>
        </w:rPr>
      </w:pPr>
    </w:p>
    <w:p w14:paraId="119E182B">
      <w:pPr>
        <w:spacing w:line="360" w:lineRule="auto"/>
        <w:ind w:left="424" w:leftChars="202"/>
        <w:rPr>
          <w:rFonts w:hint="eastAsia" w:ascii="宋体" w:hAnsi="宋体" w:cs="宋体"/>
          <w:color w:val="000000"/>
          <w:sz w:val="24"/>
          <w:szCs w:val="24"/>
          <w:highlight w:val="none"/>
        </w:rPr>
      </w:pPr>
      <w:r>
        <w:rPr>
          <w:rFonts w:hint="eastAsia" w:ascii="宋体" w:hAnsi="宋体" w:cs="宋体"/>
          <w:color w:val="000000"/>
          <w:sz w:val="24"/>
          <w:szCs w:val="24"/>
          <w:highlight w:val="none"/>
        </w:rPr>
        <w:t>投标人名称：</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 xml:space="preserve"> </w:t>
      </w:r>
    </w:p>
    <w:p w14:paraId="49873A72">
      <w:pPr>
        <w:spacing w:line="360" w:lineRule="auto"/>
        <w:ind w:left="424" w:leftChars="202"/>
        <w:rPr>
          <w:rFonts w:hint="eastAsia" w:ascii="宋体" w:hAnsi="宋体" w:cs="宋体"/>
          <w:color w:val="000000"/>
          <w:sz w:val="24"/>
          <w:szCs w:val="24"/>
          <w:highlight w:val="none"/>
        </w:rPr>
      </w:pPr>
      <w:r>
        <w:rPr>
          <w:rFonts w:hint="eastAsia" w:ascii="宋体" w:hAnsi="宋体" w:cs="宋体"/>
          <w:color w:val="000000"/>
          <w:sz w:val="24"/>
          <w:szCs w:val="24"/>
          <w:highlight w:val="none"/>
        </w:rPr>
        <w:t>单位性质：</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 xml:space="preserve"> </w:t>
      </w:r>
    </w:p>
    <w:p w14:paraId="101F85F3">
      <w:pPr>
        <w:spacing w:line="360" w:lineRule="auto"/>
        <w:ind w:left="424" w:leftChars="202"/>
        <w:rPr>
          <w:rFonts w:hint="eastAsia" w:ascii="宋体" w:hAnsi="宋体" w:cs="宋体"/>
          <w:color w:val="000000"/>
          <w:sz w:val="24"/>
          <w:szCs w:val="24"/>
          <w:highlight w:val="none"/>
        </w:rPr>
      </w:pPr>
      <w:r>
        <w:rPr>
          <w:rFonts w:hint="eastAsia" w:ascii="宋体" w:hAnsi="宋体" w:cs="宋体"/>
          <w:color w:val="000000"/>
          <w:sz w:val="24"/>
          <w:szCs w:val="24"/>
          <w:highlight w:val="none"/>
        </w:rPr>
        <w:t>地址：</w:t>
      </w:r>
      <w:r>
        <w:rPr>
          <w:rFonts w:hint="eastAsia" w:ascii="宋体" w:hAnsi="宋体" w:cs="宋体"/>
          <w:color w:val="000000"/>
          <w:sz w:val="24"/>
          <w:szCs w:val="24"/>
          <w:highlight w:val="none"/>
          <w:u w:val="single"/>
        </w:rPr>
        <w:t xml:space="preserve">                                   </w:t>
      </w:r>
    </w:p>
    <w:p w14:paraId="2216A34B">
      <w:pPr>
        <w:spacing w:line="360" w:lineRule="auto"/>
        <w:ind w:left="424" w:leftChars="202"/>
        <w:rPr>
          <w:rFonts w:hint="eastAsia" w:ascii="宋体" w:hAnsi="宋体" w:cs="宋体"/>
          <w:color w:val="000000"/>
          <w:sz w:val="24"/>
          <w:szCs w:val="24"/>
          <w:highlight w:val="none"/>
        </w:rPr>
      </w:pPr>
      <w:r>
        <w:rPr>
          <w:rFonts w:hint="eastAsia" w:ascii="宋体" w:hAnsi="宋体" w:cs="宋体"/>
          <w:color w:val="000000"/>
          <w:sz w:val="24"/>
          <w:szCs w:val="24"/>
          <w:highlight w:val="none"/>
        </w:rPr>
        <w:t>成立时间：</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年</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月</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日</w:t>
      </w:r>
    </w:p>
    <w:p w14:paraId="527838DD">
      <w:pPr>
        <w:spacing w:line="360" w:lineRule="auto"/>
        <w:ind w:left="424" w:leftChars="202"/>
        <w:rPr>
          <w:rFonts w:hint="eastAsia" w:ascii="宋体" w:hAnsi="宋体" w:cs="宋体"/>
          <w:color w:val="000000"/>
          <w:sz w:val="24"/>
          <w:szCs w:val="24"/>
          <w:highlight w:val="none"/>
        </w:rPr>
      </w:pPr>
      <w:r>
        <w:rPr>
          <w:rFonts w:hint="eastAsia" w:ascii="宋体" w:hAnsi="宋体" w:cs="宋体"/>
          <w:color w:val="000000"/>
          <w:sz w:val="24"/>
          <w:szCs w:val="24"/>
          <w:highlight w:val="none"/>
        </w:rPr>
        <w:t>经营期限：</w:t>
      </w:r>
      <w:r>
        <w:rPr>
          <w:rFonts w:hint="eastAsia" w:ascii="宋体" w:hAnsi="宋体" w:cs="宋体"/>
          <w:color w:val="000000"/>
          <w:sz w:val="24"/>
          <w:szCs w:val="24"/>
          <w:highlight w:val="none"/>
          <w:u w:val="single"/>
        </w:rPr>
        <w:t xml:space="preserve">                               </w:t>
      </w:r>
    </w:p>
    <w:p w14:paraId="24C96D5F">
      <w:pPr>
        <w:spacing w:line="360" w:lineRule="auto"/>
        <w:ind w:left="424" w:leftChars="202"/>
        <w:rPr>
          <w:rFonts w:hint="eastAsia" w:ascii="宋体" w:hAnsi="宋体" w:cs="宋体"/>
          <w:color w:val="000000"/>
          <w:sz w:val="24"/>
          <w:szCs w:val="24"/>
          <w:highlight w:val="none"/>
        </w:rPr>
      </w:pPr>
      <w:r>
        <w:rPr>
          <w:rFonts w:hint="eastAsia" w:ascii="宋体" w:hAnsi="宋体" w:cs="宋体"/>
          <w:color w:val="000000"/>
          <w:sz w:val="24"/>
          <w:szCs w:val="24"/>
          <w:highlight w:val="none"/>
        </w:rPr>
        <w:t>姓名：</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 xml:space="preserve"> 性别：</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年龄：</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职务：</w:t>
      </w:r>
      <w:r>
        <w:rPr>
          <w:rFonts w:hint="eastAsia" w:ascii="宋体" w:hAnsi="宋体" w:cs="宋体"/>
          <w:color w:val="000000"/>
          <w:sz w:val="24"/>
          <w:szCs w:val="24"/>
          <w:highlight w:val="none"/>
          <w:u w:val="single"/>
        </w:rPr>
        <w:t xml:space="preserve">        </w:t>
      </w:r>
    </w:p>
    <w:p w14:paraId="632B64EB">
      <w:pPr>
        <w:spacing w:line="360" w:lineRule="auto"/>
        <w:ind w:left="424" w:leftChars="202"/>
        <w:rPr>
          <w:rFonts w:hint="eastAsia" w:ascii="宋体" w:hAnsi="宋体" w:cs="宋体"/>
          <w:color w:val="000000"/>
          <w:sz w:val="24"/>
          <w:szCs w:val="24"/>
          <w:highlight w:val="none"/>
        </w:rPr>
      </w:pPr>
      <w:r>
        <w:rPr>
          <w:rFonts w:hint="eastAsia" w:ascii="宋体" w:hAnsi="宋体" w:cs="宋体"/>
          <w:color w:val="000000"/>
          <w:sz w:val="24"/>
          <w:szCs w:val="24"/>
          <w:highlight w:val="none"/>
        </w:rPr>
        <w:t>系</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 xml:space="preserve"> （投标人名称）的法定代表人。</w:t>
      </w:r>
    </w:p>
    <w:p w14:paraId="63F83421">
      <w:pPr>
        <w:spacing w:line="360" w:lineRule="auto"/>
        <w:ind w:left="424" w:leftChars="202"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特此证明。</w:t>
      </w:r>
    </w:p>
    <w:p w14:paraId="1299105A">
      <w:pPr>
        <w:spacing w:line="360" w:lineRule="auto"/>
        <w:rPr>
          <w:rFonts w:hint="eastAsia" w:ascii="宋体" w:hAnsi="宋体" w:cs="宋体"/>
          <w:color w:val="000000"/>
          <w:sz w:val="24"/>
          <w:szCs w:val="24"/>
          <w:highlight w:val="none"/>
        </w:rPr>
      </w:pPr>
    </w:p>
    <w:p w14:paraId="64BD89CB">
      <w:pPr>
        <w:pStyle w:val="16"/>
        <w:rPr>
          <w:rFonts w:hint="eastAsia" w:ascii="宋体" w:hAnsi="宋体" w:eastAsia="宋体"/>
          <w:sz w:val="24"/>
          <w:szCs w:val="24"/>
          <w:highlight w:val="none"/>
        </w:rPr>
      </w:pPr>
    </w:p>
    <w:p w14:paraId="31110429">
      <w:pPr>
        <w:snapToGrid w:val="0"/>
        <w:spacing w:line="360" w:lineRule="auto"/>
        <w:rPr>
          <w:rFonts w:hint="eastAsia" w:ascii="宋体" w:hAnsi="宋体" w:cs="宋体"/>
          <w:b/>
          <w:color w:val="000000"/>
          <w:kern w:val="10"/>
          <w:sz w:val="24"/>
          <w:szCs w:val="24"/>
          <w:highlight w:val="none"/>
        </w:rPr>
      </w:pPr>
      <w:r>
        <w:rPr>
          <w:rFonts w:hint="eastAsia" w:ascii="宋体" w:hAnsi="宋体" w:cs="宋体"/>
          <w:b/>
          <w:color w:val="000000"/>
          <w:kern w:val="10"/>
          <w:sz w:val="24"/>
          <w:szCs w:val="24"/>
          <w:highlight w:val="none"/>
        </w:rPr>
        <w:t>附：（法定代表人身份证正反面原件扫描件）</w:t>
      </w:r>
    </w:p>
    <w:p w14:paraId="05DEB638">
      <w:pPr>
        <w:spacing w:line="360" w:lineRule="auto"/>
        <w:rPr>
          <w:rFonts w:hint="eastAsia" w:ascii="宋体" w:hAnsi="宋体" w:cs="宋体"/>
          <w:color w:val="000000"/>
          <w:sz w:val="24"/>
          <w:szCs w:val="24"/>
          <w:highlight w:val="none"/>
        </w:rPr>
      </w:pPr>
    </w:p>
    <w:p w14:paraId="08B4DEBA">
      <w:pPr>
        <w:spacing w:line="360" w:lineRule="auto"/>
        <w:rPr>
          <w:rFonts w:hint="eastAsia" w:ascii="宋体" w:hAnsi="宋体" w:cs="宋体"/>
          <w:color w:val="000000"/>
          <w:sz w:val="24"/>
          <w:szCs w:val="24"/>
          <w:highlight w:val="none"/>
        </w:rPr>
      </w:pPr>
    </w:p>
    <w:p w14:paraId="50F356B5">
      <w:pPr>
        <w:spacing w:line="360" w:lineRule="auto"/>
        <w:rPr>
          <w:rFonts w:hint="eastAsia" w:ascii="宋体" w:hAnsi="宋体" w:cs="宋体"/>
          <w:color w:val="000000"/>
          <w:sz w:val="24"/>
          <w:szCs w:val="24"/>
          <w:highlight w:val="none"/>
        </w:rPr>
      </w:pPr>
      <w:r>
        <w:rPr>
          <w:rFonts w:hint="eastAsia" w:ascii="宋体" w:hAnsi="宋体" w:cs="宋体"/>
          <w:color w:val="000000"/>
          <w:sz w:val="24"/>
          <w:szCs w:val="24"/>
          <w:highlight w:val="none"/>
        </w:rPr>
        <w:t>投标人：</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（电子签章）</w:t>
      </w:r>
    </w:p>
    <w:p w14:paraId="273FDE83">
      <w:pPr>
        <w:spacing w:line="360" w:lineRule="auto"/>
        <w:rPr>
          <w:rFonts w:hint="eastAsia" w:ascii="宋体" w:hAnsi="宋体" w:cs="宋体"/>
          <w:color w:val="000000"/>
          <w:sz w:val="24"/>
          <w:szCs w:val="24"/>
          <w:highlight w:val="none"/>
        </w:rPr>
      </w:pP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年</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月</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 xml:space="preserve">日    </w:t>
      </w:r>
    </w:p>
    <w:p w14:paraId="3D18496E">
      <w:pPr>
        <w:spacing w:line="360" w:lineRule="auto"/>
        <w:jc w:val="center"/>
        <w:rPr>
          <w:rFonts w:hint="eastAsia" w:ascii="宋体" w:hAnsi="宋体" w:cs="宋体"/>
          <w:color w:val="000000"/>
          <w:sz w:val="24"/>
          <w:szCs w:val="24"/>
          <w:highlight w:val="none"/>
        </w:rPr>
      </w:pPr>
    </w:p>
    <w:p w14:paraId="088FC91A">
      <w:pPr>
        <w:pStyle w:val="5"/>
        <w:rPr>
          <w:rFonts w:hint="eastAsia" w:ascii="宋体" w:hAnsi="宋体"/>
          <w:color w:val="000000"/>
          <w:highlight w:val="none"/>
        </w:rPr>
      </w:pPr>
    </w:p>
    <w:p w14:paraId="1FBD87F0">
      <w:pPr>
        <w:pStyle w:val="5"/>
        <w:rPr>
          <w:rFonts w:hint="eastAsia" w:ascii="宋体" w:hAnsi="宋体"/>
          <w:color w:val="000000"/>
          <w:highlight w:val="none"/>
        </w:rPr>
      </w:pPr>
    </w:p>
    <w:p w14:paraId="23D48651">
      <w:pPr>
        <w:pStyle w:val="5"/>
        <w:rPr>
          <w:rFonts w:hint="eastAsia" w:ascii="宋体" w:hAnsi="宋体"/>
          <w:color w:val="000000"/>
          <w:highlight w:val="none"/>
        </w:rPr>
      </w:pPr>
    </w:p>
    <w:p w14:paraId="601FA494">
      <w:pPr>
        <w:pStyle w:val="5"/>
        <w:rPr>
          <w:rFonts w:hint="eastAsia" w:ascii="宋体" w:hAnsi="宋体"/>
          <w:color w:val="000000"/>
          <w:highlight w:val="none"/>
        </w:rPr>
      </w:pPr>
    </w:p>
    <w:p w14:paraId="3B699503">
      <w:pPr>
        <w:pStyle w:val="5"/>
        <w:rPr>
          <w:rFonts w:hint="eastAsia" w:ascii="宋体" w:hAnsi="宋体"/>
          <w:color w:val="000000"/>
          <w:highlight w:val="none"/>
        </w:rPr>
      </w:pPr>
    </w:p>
    <w:p w14:paraId="710B6A84">
      <w:pPr>
        <w:pStyle w:val="5"/>
        <w:rPr>
          <w:rFonts w:hint="eastAsia" w:ascii="宋体" w:hAnsi="宋体"/>
          <w:color w:val="000000"/>
          <w:highlight w:val="none"/>
        </w:rPr>
      </w:pPr>
    </w:p>
    <w:p w14:paraId="6FAB00BD">
      <w:pPr>
        <w:pStyle w:val="5"/>
        <w:rPr>
          <w:rFonts w:hint="eastAsia" w:ascii="宋体" w:hAnsi="宋体"/>
          <w:color w:val="000000"/>
          <w:highlight w:val="none"/>
        </w:rPr>
      </w:pPr>
    </w:p>
    <w:p w14:paraId="0A5C2DD8">
      <w:pPr>
        <w:pStyle w:val="5"/>
        <w:rPr>
          <w:rFonts w:hint="eastAsia" w:ascii="宋体" w:hAnsi="宋体"/>
          <w:color w:val="000000"/>
          <w:highlight w:val="none"/>
        </w:rPr>
      </w:pPr>
    </w:p>
    <w:p w14:paraId="428BF1BD">
      <w:pPr>
        <w:pStyle w:val="5"/>
        <w:rPr>
          <w:rFonts w:hint="eastAsia" w:ascii="宋体" w:hAnsi="宋体"/>
          <w:color w:val="000000"/>
          <w:highlight w:val="none"/>
        </w:rPr>
      </w:pPr>
    </w:p>
    <w:p w14:paraId="0B8FBF9A">
      <w:pPr>
        <w:pStyle w:val="5"/>
        <w:rPr>
          <w:rFonts w:hint="eastAsia" w:ascii="宋体" w:hAnsi="宋体"/>
          <w:color w:val="000000"/>
          <w:highlight w:val="none"/>
        </w:rPr>
      </w:pPr>
    </w:p>
    <w:p w14:paraId="1A7EFC54">
      <w:pPr>
        <w:pStyle w:val="5"/>
        <w:rPr>
          <w:rFonts w:hint="eastAsia" w:ascii="宋体" w:hAnsi="宋体"/>
          <w:color w:val="000000"/>
          <w:highlight w:val="none"/>
        </w:rPr>
      </w:pPr>
    </w:p>
    <w:p w14:paraId="35D740DF">
      <w:pPr>
        <w:pStyle w:val="5"/>
        <w:rPr>
          <w:rFonts w:hint="eastAsia" w:ascii="宋体" w:hAnsi="宋体"/>
          <w:color w:val="000000"/>
          <w:highlight w:val="none"/>
        </w:rPr>
      </w:pPr>
    </w:p>
    <w:p w14:paraId="1B2EB525">
      <w:pPr>
        <w:pStyle w:val="5"/>
        <w:rPr>
          <w:rFonts w:hint="eastAsia" w:ascii="宋体" w:hAnsi="宋体"/>
          <w:color w:val="000000"/>
          <w:highlight w:val="none"/>
        </w:rPr>
      </w:pPr>
    </w:p>
    <w:p w14:paraId="293A1721">
      <w:pPr>
        <w:pStyle w:val="4"/>
        <w:spacing w:line="560" w:lineRule="atLeast"/>
        <w:ind w:firstLine="0"/>
        <w:rPr>
          <w:rFonts w:hint="eastAsia" w:ascii="宋体" w:hAnsi="宋体" w:eastAsia="宋体" w:cs="宋体"/>
          <w:color w:val="000000"/>
          <w:highlight w:val="none"/>
        </w:rPr>
      </w:pPr>
      <w:bookmarkStart w:id="160" w:name="_Toc169711791"/>
      <w:bookmarkStart w:id="161" w:name="_Toc4747"/>
      <w:bookmarkStart w:id="162" w:name="_Toc152042583"/>
      <w:bookmarkStart w:id="163" w:name="_Toc296602607"/>
      <w:bookmarkStart w:id="164" w:name="_Toc152045794"/>
      <w:bookmarkStart w:id="165" w:name="_Toc246997105"/>
      <w:bookmarkStart w:id="166" w:name="_Toc179632814"/>
      <w:bookmarkStart w:id="167" w:name="_Toc144974862"/>
      <w:bookmarkStart w:id="168" w:name="_Toc247085880"/>
      <w:bookmarkStart w:id="169" w:name="_Toc246996362"/>
    </w:p>
    <w:p w14:paraId="6856E1C3">
      <w:pPr>
        <w:pStyle w:val="4"/>
        <w:spacing w:line="560" w:lineRule="atLeast"/>
        <w:ind w:firstLine="0"/>
        <w:rPr>
          <w:rFonts w:ascii="宋体" w:hAnsi="宋体" w:eastAsia="宋体" w:cs="宋体"/>
          <w:color w:val="000000"/>
          <w:highlight w:val="none"/>
        </w:rPr>
      </w:pPr>
      <w:r>
        <w:rPr>
          <w:rFonts w:hint="eastAsia" w:ascii="宋体" w:hAnsi="宋体" w:eastAsia="宋体" w:cs="宋体"/>
          <w:color w:val="000000"/>
          <w:highlight w:val="none"/>
        </w:rPr>
        <w:t>四、授权委托书</w:t>
      </w:r>
      <w:bookmarkEnd w:id="160"/>
      <w:bookmarkEnd w:id="161"/>
    </w:p>
    <w:p w14:paraId="4ED0F755">
      <w:pPr>
        <w:spacing w:line="360" w:lineRule="auto"/>
        <w:ind w:firstLine="480" w:firstLineChars="200"/>
        <w:rPr>
          <w:rFonts w:hint="eastAsia" w:ascii="宋体" w:hAnsi="宋体"/>
          <w:color w:val="000000"/>
          <w:sz w:val="24"/>
          <w:szCs w:val="24"/>
          <w:highlight w:val="none"/>
        </w:rPr>
      </w:pPr>
      <w:r>
        <w:rPr>
          <w:rFonts w:hint="eastAsia" w:ascii="宋体" w:hAnsi="宋体"/>
          <w:color w:val="000000"/>
          <w:sz w:val="24"/>
          <w:szCs w:val="24"/>
          <w:highlight w:val="none"/>
        </w:rPr>
        <w:t>本人</w:t>
      </w:r>
      <w:r>
        <w:rPr>
          <w:rFonts w:hint="eastAsia" w:ascii="宋体" w:hAnsi="宋体"/>
          <w:color w:val="000000"/>
          <w:sz w:val="24"/>
          <w:szCs w:val="24"/>
          <w:highlight w:val="none"/>
          <w:u w:val="single"/>
        </w:rPr>
        <w:t xml:space="preserve">      </w:t>
      </w:r>
      <w:r>
        <w:rPr>
          <w:rFonts w:hint="eastAsia" w:ascii="宋体" w:hAnsi="宋体"/>
          <w:color w:val="000000"/>
          <w:sz w:val="24"/>
          <w:szCs w:val="24"/>
          <w:highlight w:val="none"/>
        </w:rPr>
        <w:t>（姓名）系</w:t>
      </w:r>
      <w:r>
        <w:rPr>
          <w:rFonts w:hint="eastAsia" w:ascii="宋体" w:hAnsi="宋体"/>
          <w:color w:val="000000"/>
          <w:sz w:val="24"/>
          <w:szCs w:val="24"/>
          <w:highlight w:val="none"/>
          <w:u w:val="single"/>
        </w:rPr>
        <w:t xml:space="preserve">      </w:t>
      </w:r>
      <w:r>
        <w:rPr>
          <w:rFonts w:hint="eastAsia" w:ascii="宋体" w:hAnsi="宋体"/>
          <w:color w:val="000000"/>
          <w:sz w:val="24"/>
          <w:szCs w:val="24"/>
          <w:highlight w:val="none"/>
        </w:rPr>
        <w:t>（投标人名称）的法定代表人，现委托</w:t>
      </w:r>
      <w:r>
        <w:rPr>
          <w:rFonts w:hint="eastAsia" w:ascii="宋体" w:hAnsi="宋体"/>
          <w:color w:val="000000"/>
          <w:sz w:val="24"/>
          <w:szCs w:val="24"/>
          <w:highlight w:val="none"/>
          <w:u w:val="single"/>
        </w:rPr>
        <w:t xml:space="preserve">      </w:t>
      </w:r>
      <w:r>
        <w:rPr>
          <w:rFonts w:hint="eastAsia" w:ascii="宋体" w:hAnsi="宋体"/>
          <w:color w:val="000000"/>
          <w:sz w:val="24"/>
          <w:szCs w:val="24"/>
          <w:highlight w:val="none"/>
        </w:rPr>
        <w:t>（姓名）为我方代理人。代理人根据授权，以我方名义签署、澄清、说明、补正、递交、撤回、修改</w:t>
      </w:r>
      <w:r>
        <w:rPr>
          <w:rFonts w:hint="eastAsia" w:ascii="宋体" w:hAnsi="宋体"/>
          <w:color w:val="000000"/>
          <w:sz w:val="24"/>
          <w:szCs w:val="24"/>
          <w:highlight w:val="none"/>
          <w:u w:val="single"/>
        </w:rPr>
        <w:t xml:space="preserve">                        </w:t>
      </w:r>
      <w:r>
        <w:rPr>
          <w:rFonts w:hint="eastAsia" w:ascii="宋体" w:hAnsi="宋体"/>
          <w:color w:val="000000"/>
          <w:sz w:val="24"/>
          <w:szCs w:val="24"/>
          <w:highlight w:val="none"/>
        </w:rPr>
        <w:t>（项目名称）投标文件、签订合同和处理有关事宜，其法律后果由我方承担。</w:t>
      </w:r>
    </w:p>
    <w:p w14:paraId="0ACDA26B">
      <w:pPr>
        <w:pStyle w:val="16"/>
        <w:rPr>
          <w:rFonts w:hint="eastAsia" w:ascii="宋体" w:hAnsi="宋体" w:eastAsia="宋体"/>
          <w:highlight w:val="none"/>
        </w:rPr>
      </w:pPr>
    </w:p>
    <w:p w14:paraId="67D795C0">
      <w:pPr>
        <w:pStyle w:val="16"/>
        <w:rPr>
          <w:rFonts w:ascii="宋体" w:hAnsi="宋体" w:eastAsia="宋体"/>
          <w:highlight w:val="none"/>
        </w:rPr>
      </w:pPr>
      <w:r>
        <w:rPr>
          <w:rFonts w:hint="eastAsia" w:ascii="宋体" w:hAnsi="宋体" w:eastAsia="宋体"/>
          <w:sz w:val="24"/>
          <w:szCs w:val="24"/>
          <w:highlight w:val="none"/>
        </w:rPr>
        <w:t>委托期限：</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rPr>
        <w:t>。</w:t>
      </w:r>
    </w:p>
    <w:p w14:paraId="062BEF63">
      <w:pPr>
        <w:spacing w:before="312" w:beforeLines="100" w:after="312" w:afterLines="100" w:line="360" w:lineRule="auto"/>
        <w:ind w:firstLine="480" w:firstLineChars="200"/>
        <w:rPr>
          <w:rFonts w:ascii="宋体" w:hAnsi="宋体"/>
          <w:color w:val="000000"/>
          <w:sz w:val="24"/>
          <w:szCs w:val="24"/>
          <w:highlight w:val="none"/>
        </w:rPr>
      </w:pPr>
      <w:r>
        <w:rPr>
          <w:rFonts w:hint="eastAsia" w:ascii="宋体" w:hAnsi="宋体"/>
          <w:color w:val="000000"/>
          <w:sz w:val="24"/>
          <w:szCs w:val="24"/>
          <w:highlight w:val="none"/>
        </w:rPr>
        <w:t>代理人无转委托权。</w:t>
      </w:r>
    </w:p>
    <w:p w14:paraId="0CD44EF7">
      <w:pPr>
        <w:spacing w:after="312" w:afterLines="100" w:line="360" w:lineRule="auto"/>
        <w:ind w:firstLine="480" w:firstLineChars="200"/>
        <w:rPr>
          <w:rFonts w:ascii="宋体" w:hAnsi="宋体"/>
          <w:color w:val="000000"/>
          <w:sz w:val="24"/>
          <w:szCs w:val="24"/>
          <w:highlight w:val="none"/>
        </w:rPr>
      </w:pPr>
      <w:r>
        <w:rPr>
          <w:rFonts w:hint="eastAsia" w:ascii="宋体" w:hAnsi="宋体"/>
          <w:color w:val="000000"/>
          <w:sz w:val="24"/>
          <w:szCs w:val="24"/>
          <w:highlight w:val="none"/>
        </w:rPr>
        <w:t>附：</w:t>
      </w:r>
      <w:r>
        <w:rPr>
          <w:rFonts w:ascii="宋体" w:hAnsi="宋体" w:cs="宋体"/>
          <w:color w:val="000000"/>
          <w:sz w:val="24"/>
          <w:szCs w:val="24"/>
          <w:highlight w:val="none"/>
        </w:rPr>
        <w:t>法定代表人身份证及授权委托代理人身份证正反面原件扫描件</w:t>
      </w:r>
    </w:p>
    <w:p w14:paraId="1979328B">
      <w:pPr>
        <w:spacing w:line="360" w:lineRule="auto"/>
        <w:rPr>
          <w:rFonts w:ascii="宋体" w:hAnsi="宋体"/>
          <w:color w:val="000000"/>
          <w:sz w:val="24"/>
          <w:szCs w:val="24"/>
          <w:highlight w:val="none"/>
        </w:rPr>
      </w:pPr>
      <w:r>
        <w:rPr>
          <w:rFonts w:hint="eastAsia" w:ascii="宋体" w:hAnsi="宋体"/>
          <w:color w:val="000000"/>
          <w:sz w:val="24"/>
          <w:szCs w:val="24"/>
          <w:highlight w:val="none"/>
        </w:rPr>
        <w:t xml:space="preserve"> </w:t>
      </w:r>
    </w:p>
    <w:p w14:paraId="57420867">
      <w:pPr>
        <w:spacing w:line="360" w:lineRule="auto"/>
        <w:ind w:firstLine="2700" w:firstLineChars="1125"/>
        <w:rPr>
          <w:rFonts w:ascii="宋体" w:hAnsi="宋体"/>
          <w:color w:val="000000"/>
          <w:sz w:val="24"/>
          <w:szCs w:val="24"/>
          <w:highlight w:val="none"/>
        </w:rPr>
      </w:pPr>
      <w:r>
        <w:rPr>
          <w:rFonts w:hint="eastAsia" w:ascii="宋体" w:hAnsi="宋体"/>
          <w:color w:val="000000"/>
          <w:sz w:val="24"/>
          <w:szCs w:val="24"/>
          <w:highlight w:val="none"/>
        </w:rPr>
        <w:t>投  标  人：</w:t>
      </w:r>
      <w:r>
        <w:rPr>
          <w:rFonts w:hint="eastAsia" w:ascii="宋体" w:hAnsi="宋体"/>
          <w:color w:val="000000"/>
          <w:sz w:val="24"/>
          <w:szCs w:val="24"/>
          <w:highlight w:val="none"/>
          <w:u w:val="single"/>
        </w:rPr>
        <w:t xml:space="preserve">                </w:t>
      </w:r>
      <w:r>
        <w:rPr>
          <w:rFonts w:hint="eastAsia" w:ascii="宋体" w:hAnsi="宋体"/>
          <w:color w:val="000000"/>
          <w:sz w:val="24"/>
          <w:szCs w:val="24"/>
          <w:highlight w:val="none"/>
        </w:rPr>
        <w:t>（电子签章）</w:t>
      </w:r>
    </w:p>
    <w:p w14:paraId="0E0E3D17">
      <w:pPr>
        <w:spacing w:line="360" w:lineRule="auto"/>
        <w:ind w:firstLine="2700" w:firstLineChars="1125"/>
        <w:rPr>
          <w:rFonts w:ascii="宋体" w:hAnsi="宋体"/>
          <w:color w:val="000000"/>
          <w:sz w:val="24"/>
          <w:szCs w:val="24"/>
          <w:highlight w:val="none"/>
        </w:rPr>
      </w:pPr>
      <w:r>
        <w:rPr>
          <w:rFonts w:hint="eastAsia" w:ascii="宋体" w:hAnsi="宋体"/>
          <w:color w:val="000000"/>
          <w:sz w:val="24"/>
          <w:szCs w:val="24"/>
          <w:highlight w:val="none"/>
        </w:rPr>
        <w:t xml:space="preserve"> </w:t>
      </w:r>
    </w:p>
    <w:p w14:paraId="34AC2A3B">
      <w:pPr>
        <w:spacing w:line="360" w:lineRule="auto"/>
        <w:ind w:firstLine="2700" w:firstLineChars="1125"/>
        <w:rPr>
          <w:rFonts w:ascii="宋体" w:hAnsi="宋体"/>
          <w:color w:val="000000"/>
          <w:sz w:val="24"/>
          <w:szCs w:val="24"/>
          <w:highlight w:val="none"/>
        </w:rPr>
      </w:pPr>
      <w:r>
        <w:rPr>
          <w:rFonts w:hint="eastAsia" w:ascii="宋体" w:hAnsi="宋体"/>
          <w:color w:val="000000"/>
          <w:sz w:val="24"/>
          <w:szCs w:val="24"/>
          <w:highlight w:val="none"/>
        </w:rPr>
        <w:t>法定代表人：</w:t>
      </w:r>
      <w:r>
        <w:rPr>
          <w:rFonts w:hint="eastAsia" w:ascii="宋体" w:hAnsi="宋体"/>
          <w:color w:val="000000"/>
          <w:sz w:val="24"/>
          <w:szCs w:val="24"/>
          <w:highlight w:val="none"/>
          <w:u w:val="single"/>
        </w:rPr>
        <w:t xml:space="preserve">                </w:t>
      </w:r>
      <w:r>
        <w:rPr>
          <w:rFonts w:hint="eastAsia" w:ascii="宋体" w:hAnsi="宋体"/>
          <w:color w:val="000000"/>
          <w:sz w:val="24"/>
          <w:szCs w:val="24"/>
          <w:highlight w:val="none"/>
        </w:rPr>
        <w:t>（电子签章）</w:t>
      </w:r>
    </w:p>
    <w:p w14:paraId="6F734ED2">
      <w:pPr>
        <w:spacing w:line="360" w:lineRule="auto"/>
        <w:ind w:firstLine="2700" w:firstLineChars="1125"/>
        <w:rPr>
          <w:rFonts w:ascii="宋体" w:hAnsi="宋体"/>
          <w:color w:val="000000"/>
          <w:sz w:val="24"/>
          <w:szCs w:val="24"/>
          <w:highlight w:val="none"/>
        </w:rPr>
      </w:pPr>
      <w:r>
        <w:rPr>
          <w:rFonts w:hint="eastAsia" w:ascii="宋体" w:hAnsi="宋体"/>
          <w:color w:val="000000"/>
          <w:sz w:val="24"/>
          <w:szCs w:val="24"/>
          <w:highlight w:val="none"/>
        </w:rPr>
        <w:t xml:space="preserve"> </w:t>
      </w:r>
    </w:p>
    <w:p w14:paraId="406E510C">
      <w:pPr>
        <w:spacing w:line="360" w:lineRule="auto"/>
        <w:ind w:firstLine="2700" w:firstLineChars="1125"/>
        <w:rPr>
          <w:rFonts w:ascii="宋体" w:hAnsi="宋体"/>
          <w:color w:val="000000"/>
          <w:sz w:val="24"/>
          <w:szCs w:val="24"/>
          <w:highlight w:val="none"/>
        </w:rPr>
      </w:pPr>
      <w:r>
        <w:rPr>
          <w:rFonts w:hint="eastAsia" w:ascii="宋体" w:hAnsi="宋体"/>
          <w:color w:val="000000"/>
          <w:sz w:val="24"/>
          <w:szCs w:val="24"/>
          <w:highlight w:val="none"/>
        </w:rPr>
        <w:t>身份证号码：</w:t>
      </w:r>
      <w:r>
        <w:rPr>
          <w:rFonts w:hint="eastAsia" w:ascii="宋体" w:hAnsi="宋体"/>
          <w:color w:val="000000"/>
          <w:sz w:val="24"/>
          <w:szCs w:val="24"/>
          <w:highlight w:val="none"/>
          <w:u w:val="single"/>
        </w:rPr>
        <w:t xml:space="preserve">                </w:t>
      </w:r>
    </w:p>
    <w:p w14:paraId="5D079191">
      <w:pPr>
        <w:spacing w:line="360" w:lineRule="auto"/>
        <w:ind w:firstLine="2700" w:firstLineChars="1125"/>
        <w:rPr>
          <w:rFonts w:ascii="宋体" w:hAnsi="宋体"/>
          <w:color w:val="000000"/>
          <w:sz w:val="24"/>
          <w:szCs w:val="24"/>
          <w:highlight w:val="none"/>
        </w:rPr>
      </w:pPr>
    </w:p>
    <w:p w14:paraId="09CAB1AC">
      <w:pPr>
        <w:spacing w:line="360" w:lineRule="auto"/>
        <w:ind w:firstLine="2700" w:firstLineChars="1125"/>
        <w:rPr>
          <w:rFonts w:ascii="宋体" w:hAnsi="宋体"/>
          <w:color w:val="000000"/>
          <w:sz w:val="24"/>
          <w:szCs w:val="24"/>
          <w:highlight w:val="none"/>
        </w:rPr>
      </w:pPr>
      <w:r>
        <w:rPr>
          <w:rFonts w:hint="eastAsia" w:ascii="宋体" w:hAnsi="宋体"/>
          <w:color w:val="000000"/>
          <w:sz w:val="24"/>
          <w:szCs w:val="24"/>
          <w:highlight w:val="none"/>
        </w:rPr>
        <w:t>委托代理人：</w:t>
      </w:r>
      <w:r>
        <w:rPr>
          <w:rFonts w:hint="eastAsia" w:ascii="宋体" w:hAnsi="宋体"/>
          <w:color w:val="000000"/>
          <w:sz w:val="24"/>
          <w:szCs w:val="24"/>
          <w:highlight w:val="none"/>
          <w:u w:val="single"/>
        </w:rPr>
        <w:t xml:space="preserve">                </w:t>
      </w:r>
      <w:r>
        <w:rPr>
          <w:rFonts w:hint="eastAsia" w:ascii="宋体" w:hAnsi="宋体"/>
          <w:color w:val="000000"/>
          <w:sz w:val="24"/>
          <w:szCs w:val="24"/>
          <w:highlight w:val="none"/>
        </w:rPr>
        <w:t>（电子签章）</w:t>
      </w:r>
    </w:p>
    <w:p w14:paraId="19E8C3DF">
      <w:pPr>
        <w:spacing w:line="360" w:lineRule="auto"/>
        <w:ind w:firstLine="2700" w:firstLineChars="1125"/>
        <w:rPr>
          <w:rFonts w:ascii="宋体" w:hAnsi="宋体"/>
          <w:color w:val="000000"/>
          <w:sz w:val="24"/>
          <w:szCs w:val="24"/>
          <w:highlight w:val="none"/>
        </w:rPr>
      </w:pPr>
      <w:r>
        <w:rPr>
          <w:rFonts w:hint="eastAsia" w:ascii="宋体" w:hAnsi="宋体"/>
          <w:color w:val="000000"/>
          <w:sz w:val="24"/>
          <w:szCs w:val="24"/>
          <w:highlight w:val="none"/>
        </w:rPr>
        <w:t xml:space="preserve"> </w:t>
      </w:r>
    </w:p>
    <w:p w14:paraId="0723B643">
      <w:pPr>
        <w:spacing w:line="360" w:lineRule="auto"/>
        <w:ind w:firstLine="2700" w:firstLineChars="1125"/>
        <w:rPr>
          <w:rFonts w:ascii="宋体" w:hAnsi="宋体"/>
          <w:color w:val="000000"/>
          <w:sz w:val="24"/>
          <w:szCs w:val="24"/>
          <w:highlight w:val="none"/>
        </w:rPr>
      </w:pPr>
      <w:r>
        <w:rPr>
          <w:rFonts w:hint="eastAsia" w:ascii="宋体" w:hAnsi="宋体"/>
          <w:color w:val="000000"/>
          <w:sz w:val="24"/>
          <w:szCs w:val="24"/>
          <w:highlight w:val="none"/>
        </w:rPr>
        <w:t>身份证号码：</w:t>
      </w:r>
      <w:r>
        <w:rPr>
          <w:rFonts w:hint="eastAsia" w:ascii="宋体" w:hAnsi="宋体"/>
          <w:color w:val="000000"/>
          <w:sz w:val="24"/>
          <w:szCs w:val="24"/>
          <w:highlight w:val="none"/>
          <w:u w:val="single"/>
        </w:rPr>
        <w:t xml:space="preserve">                </w:t>
      </w:r>
    </w:p>
    <w:p w14:paraId="64339F22">
      <w:pPr>
        <w:spacing w:line="360" w:lineRule="auto"/>
        <w:ind w:firstLine="2700" w:firstLineChars="1125"/>
        <w:rPr>
          <w:rFonts w:hint="eastAsia" w:ascii="宋体" w:hAnsi="宋体"/>
          <w:color w:val="000000"/>
          <w:sz w:val="24"/>
          <w:szCs w:val="24"/>
          <w:highlight w:val="none"/>
        </w:rPr>
      </w:pPr>
      <w:r>
        <w:rPr>
          <w:rFonts w:hint="eastAsia" w:ascii="宋体" w:hAnsi="宋体"/>
          <w:color w:val="000000"/>
          <w:sz w:val="24"/>
          <w:szCs w:val="24"/>
          <w:highlight w:val="none"/>
        </w:rPr>
        <w:t xml:space="preserve"> </w:t>
      </w:r>
    </w:p>
    <w:p w14:paraId="77535CBF">
      <w:pPr>
        <w:spacing w:line="360" w:lineRule="auto"/>
        <w:ind w:firstLine="2700" w:firstLineChars="1125"/>
        <w:rPr>
          <w:rFonts w:hint="eastAsia" w:ascii="宋体" w:hAnsi="宋体"/>
          <w:color w:val="000000"/>
          <w:sz w:val="24"/>
          <w:szCs w:val="24"/>
          <w:highlight w:val="none"/>
        </w:rPr>
      </w:pPr>
      <w:r>
        <w:rPr>
          <w:rFonts w:hint="eastAsia" w:ascii="宋体" w:hAnsi="宋体"/>
          <w:color w:val="000000"/>
          <w:sz w:val="24"/>
          <w:szCs w:val="24"/>
          <w:highlight w:val="none"/>
        </w:rPr>
        <w:t>联系电话：</w:t>
      </w:r>
      <w:r>
        <w:rPr>
          <w:rFonts w:hint="eastAsia" w:ascii="宋体" w:hAnsi="宋体"/>
          <w:color w:val="000000"/>
          <w:sz w:val="24"/>
          <w:szCs w:val="24"/>
          <w:highlight w:val="none"/>
          <w:u w:val="single"/>
        </w:rPr>
        <w:t xml:space="preserve">                  </w:t>
      </w:r>
    </w:p>
    <w:p w14:paraId="51D32024">
      <w:pPr>
        <w:spacing w:line="360" w:lineRule="auto"/>
        <w:ind w:firstLine="2640" w:firstLineChars="1100"/>
        <w:rPr>
          <w:rFonts w:hint="eastAsia" w:ascii="宋体" w:hAnsi="宋体"/>
          <w:color w:val="000000"/>
          <w:sz w:val="24"/>
          <w:szCs w:val="24"/>
          <w:highlight w:val="none"/>
        </w:rPr>
      </w:pPr>
    </w:p>
    <w:p w14:paraId="6B864CD7">
      <w:pPr>
        <w:spacing w:line="360" w:lineRule="auto"/>
        <w:ind w:firstLine="2640" w:firstLineChars="1100"/>
        <w:rPr>
          <w:rFonts w:ascii="宋体" w:hAnsi="宋体"/>
          <w:color w:val="000000"/>
          <w:sz w:val="24"/>
          <w:szCs w:val="24"/>
          <w:highlight w:val="none"/>
        </w:rPr>
      </w:pPr>
      <w:r>
        <w:rPr>
          <w:rFonts w:hint="eastAsia" w:ascii="宋体" w:hAnsi="宋体"/>
          <w:color w:val="000000"/>
          <w:sz w:val="24"/>
          <w:szCs w:val="24"/>
          <w:highlight w:val="none"/>
        </w:rPr>
        <w:t>日期：    年  月  日</w:t>
      </w:r>
    </w:p>
    <w:p w14:paraId="0478F109">
      <w:pPr>
        <w:spacing w:line="560" w:lineRule="atLeast"/>
        <w:jc w:val="left"/>
        <w:rPr>
          <w:rFonts w:hint="eastAsia" w:ascii="宋体" w:hAnsi="宋体"/>
          <w:b/>
          <w:bCs/>
          <w:color w:val="000000"/>
          <w:sz w:val="24"/>
          <w:szCs w:val="24"/>
          <w:highlight w:val="none"/>
        </w:rPr>
      </w:pPr>
      <w:r>
        <w:rPr>
          <w:rFonts w:hint="eastAsia" w:ascii="宋体" w:hAnsi="宋体"/>
          <w:b/>
          <w:bCs/>
          <w:color w:val="000000"/>
          <w:sz w:val="24"/>
          <w:szCs w:val="24"/>
          <w:highlight w:val="none"/>
        </w:rPr>
        <w:t>注：因投标文件中授权委托书授权代理人无法手写签字及盖章，可以以印刷体代替（印刷体为电脑打出的字体）。</w:t>
      </w:r>
    </w:p>
    <w:p w14:paraId="62A394B6">
      <w:pPr>
        <w:pStyle w:val="5"/>
        <w:rPr>
          <w:rFonts w:hint="eastAsia" w:ascii="宋体" w:hAnsi="宋体"/>
          <w:color w:val="000000"/>
          <w:highlight w:val="none"/>
        </w:rPr>
      </w:pPr>
    </w:p>
    <w:p w14:paraId="29E1DFEF">
      <w:pPr>
        <w:pStyle w:val="4"/>
        <w:spacing w:line="560" w:lineRule="atLeast"/>
        <w:ind w:firstLine="0"/>
        <w:rPr>
          <w:rFonts w:ascii="宋体" w:hAnsi="宋体" w:eastAsia="宋体" w:cs="宋体"/>
          <w:color w:val="000000"/>
          <w:highlight w:val="none"/>
        </w:rPr>
      </w:pPr>
      <w:bookmarkStart w:id="170" w:name="_Toc12553"/>
      <w:bookmarkStart w:id="171" w:name="_Toc169711792"/>
      <w:r>
        <w:rPr>
          <w:rFonts w:hint="eastAsia" w:ascii="宋体" w:hAnsi="宋体" w:eastAsia="宋体" w:cs="宋体"/>
          <w:color w:val="000000"/>
          <w:highlight w:val="none"/>
        </w:rPr>
        <w:t>五、</w:t>
      </w:r>
      <w:bookmarkEnd w:id="162"/>
      <w:bookmarkEnd w:id="163"/>
      <w:bookmarkEnd w:id="164"/>
      <w:bookmarkEnd w:id="165"/>
      <w:bookmarkEnd w:id="166"/>
      <w:bookmarkEnd w:id="167"/>
      <w:bookmarkEnd w:id="168"/>
      <w:bookmarkEnd w:id="169"/>
      <w:r>
        <w:rPr>
          <w:rFonts w:hint="eastAsia" w:ascii="宋体" w:hAnsi="宋体" w:eastAsia="宋体" w:cs="宋体"/>
          <w:color w:val="000000"/>
          <w:highlight w:val="none"/>
        </w:rPr>
        <w:t>投标承诺函</w:t>
      </w:r>
      <w:bookmarkEnd w:id="170"/>
      <w:bookmarkEnd w:id="171"/>
    </w:p>
    <w:p w14:paraId="68FB03E0">
      <w:pPr>
        <w:spacing w:line="480" w:lineRule="atLeast"/>
        <w:ind w:firstLine="480" w:firstLineChars="200"/>
        <w:rPr>
          <w:rFonts w:ascii="宋体" w:hAnsi="宋体" w:cs="宋体"/>
          <w:sz w:val="24"/>
          <w:highlight w:val="none"/>
        </w:rPr>
      </w:pPr>
      <w:r>
        <w:rPr>
          <w:rFonts w:hint="eastAsia" w:ascii="宋体" w:hAnsi="宋体" w:cs="宋体"/>
          <w:sz w:val="24"/>
          <w:highlight w:val="none"/>
        </w:rPr>
        <w:t>致（采购人名称）：</w:t>
      </w:r>
      <w:r>
        <w:rPr>
          <w:rFonts w:hint="eastAsia" w:ascii="宋体" w:hAnsi="宋体" w:cs="宋体"/>
          <w:sz w:val="24"/>
          <w:highlight w:val="none"/>
          <w:u w:val="single"/>
        </w:rPr>
        <w:t xml:space="preserve">                        </w:t>
      </w:r>
    </w:p>
    <w:p w14:paraId="60BD1AAF">
      <w:pPr>
        <w:spacing w:line="480" w:lineRule="atLeast"/>
        <w:ind w:firstLine="480" w:firstLineChars="200"/>
        <w:rPr>
          <w:rFonts w:ascii="宋体" w:hAnsi="宋体" w:cs="宋体"/>
          <w:sz w:val="24"/>
          <w:highlight w:val="none"/>
        </w:rPr>
      </w:pPr>
      <w:r>
        <w:rPr>
          <w:rFonts w:hint="eastAsia" w:ascii="宋体" w:hAnsi="宋体" w:cs="宋体"/>
          <w:sz w:val="24"/>
          <w:highlight w:val="none"/>
        </w:rPr>
        <w:t>我公司作为本次采购项目的投标人，根据招标文件要求，现郑重承诺如下：</w:t>
      </w:r>
    </w:p>
    <w:p w14:paraId="1B35376F">
      <w:pPr>
        <w:spacing w:line="480" w:lineRule="atLeast"/>
        <w:ind w:firstLine="480" w:firstLineChars="200"/>
        <w:rPr>
          <w:rFonts w:ascii="宋体" w:hAnsi="宋体" w:cs="宋体"/>
          <w:sz w:val="24"/>
          <w:highlight w:val="none"/>
        </w:rPr>
      </w:pPr>
      <w:r>
        <w:rPr>
          <w:rFonts w:hint="eastAsia" w:ascii="宋体" w:hAnsi="宋体" w:cs="宋体"/>
          <w:sz w:val="24"/>
          <w:highlight w:val="none"/>
        </w:rPr>
        <w:t>一、具备《中华人民共和国政府采购法》第二十二条第一款和本项目规定的条件：</w:t>
      </w:r>
    </w:p>
    <w:p w14:paraId="6E961B2A">
      <w:pPr>
        <w:spacing w:line="480" w:lineRule="atLeast"/>
        <w:ind w:firstLine="480" w:firstLineChars="200"/>
        <w:rPr>
          <w:rFonts w:ascii="宋体" w:hAnsi="宋体" w:cs="宋体"/>
          <w:sz w:val="24"/>
          <w:highlight w:val="none"/>
        </w:rPr>
      </w:pPr>
      <w:r>
        <w:rPr>
          <w:rFonts w:hint="eastAsia" w:ascii="宋体" w:hAnsi="宋体" w:cs="宋体"/>
          <w:sz w:val="24"/>
          <w:highlight w:val="none"/>
        </w:rPr>
        <w:t>（一）具有独立承担民事责任的能力；</w:t>
      </w:r>
    </w:p>
    <w:p w14:paraId="21B209FD">
      <w:pPr>
        <w:spacing w:line="480" w:lineRule="atLeast"/>
        <w:ind w:firstLine="480" w:firstLineChars="200"/>
        <w:rPr>
          <w:rFonts w:ascii="宋体" w:hAnsi="宋体" w:cs="宋体"/>
          <w:sz w:val="24"/>
          <w:highlight w:val="none"/>
        </w:rPr>
      </w:pPr>
      <w:r>
        <w:rPr>
          <w:rFonts w:hint="eastAsia" w:ascii="宋体" w:hAnsi="宋体" w:cs="宋体"/>
          <w:sz w:val="24"/>
          <w:highlight w:val="none"/>
        </w:rPr>
        <w:t>（二）具有良好的商业信誉和健全的财务会计制度；</w:t>
      </w:r>
    </w:p>
    <w:p w14:paraId="190247C5">
      <w:pPr>
        <w:spacing w:line="480" w:lineRule="atLeast"/>
        <w:ind w:firstLine="480" w:firstLineChars="200"/>
        <w:rPr>
          <w:rFonts w:ascii="宋体" w:hAnsi="宋体" w:cs="宋体"/>
          <w:sz w:val="24"/>
          <w:highlight w:val="none"/>
        </w:rPr>
      </w:pPr>
      <w:r>
        <w:rPr>
          <w:rFonts w:hint="eastAsia" w:ascii="宋体" w:hAnsi="宋体" w:cs="宋体"/>
          <w:sz w:val="24"/>
          <w:highlight w:val="none"/>
        </w:rPr>
        <w:t>（三）具有履行合同所必需的设备和专业技术能力；</w:t>
      </w:r>
    </w:p>
    <w:p w14:paraId="47CCC765">
      <w:pPr>
        <w:spacing w:line="480" w:lineRule="atLeast"/>
        <w:ind w:firstLine="480" w:firstLineChars="200"/>
        <w:rPr>
          <w:rFonts w:ascii="宋体" w:hAnsi="宋体" w:cs="宋体"/>
          <w:sz w:val="24"/>
          <w:highlight w:val="none"/>
        </w:rPr>
      </w:pPr>
      <w:r>
        <w:rPr>
          <w:rFonts w:hint="eastAsia" w:ascii="宋体" w:hAnsi="宋体" w:cs="宋体"/>
          <w:sz w:val="24"/>
          <w:highlight w:val="none"/>
        </w:rPr>
        <w:t>（四）有依法缴纳税收和社会保障资金的良好记录；</w:t>
      </w:r>
    </w:p>
    <w:p w14:paraId="68F16046">
      <w:pPr>
        <w:spacing w:line="480" w:lineRule="atLeast"/>
        <w:ind w:firstLine="480" w:firstLineChars="200"/>
        <w:rPr>
          <w:rFonts w:ascii="宋体" w:hAnsi="宋体" w:cs="宋体"/>
          <w:sz w:val="24"/>
          <w:highlight w:val="none"/>
        </w:rPr>
      </w:pPr>
      <w:r>
        <w:rPr>
          <w:rFonts w:hint="eastAsia" w:ascii="宋体" w:hAnsi="宋体" w:cs="宋体"/>
          <w:sz w:val="24"/>
          <w:highlight w:val="none"/>
        </w:rPr>
        <w:t>（五）参加政府采购活动前三年内，在经营活动中没有重大违法记录；</w:t>
      </w:r>
    </w:p>
    <w:p w14:paraId="45CEC755">
      <w:pPr>
        <w:spacing w:line="480" w:lineRule="atLeast"/>
        <w:ind w:firstLine="480" w:firstLineChars="200"/>
        <w:rPr>
          <w:rFonts w:ascii="宋体" w:hAnsi="宋体" w:cs="宋体"/>
          <w:sz w:val="24"/>
          <w:highlight w:val="none"/>
        </w:rPr>
      </w:pPr>
      <w:r>
        <w:rPr>
          <w:rFonts w:hint="eastAsia" w:ascii="宋体" w:hAnsi="宋体" w:cs="宋体"/>
          <w:sz w:val="24"/>
          <w:highlight w:val="none"/>
        </w:rPr>
        <w:t>（六）法律、行政法规规定的其他条件；</w:t>
      </w:r>
    </w:p>
    <w:p w14:paraId="2317BCA5">
      <w:pPr>
        <w:spacing w:line="480" w:lineRule="atLeast"/>
        <w:ind w:firstLine="480" w:firstLineChars="200"/>
        <w:rPr>
          <w:rFonts w:ascii="宋体" w:hAnsi="宋体" w:cs="宋体"/>
          <w:sz w:val="24"/>
          <w:highlight w:val="none"/>
        </w:rPr>
      </w:pPr>
      <w:r>
        <w:rPr>
          <w:rFonts w:hint="eastAsia" w:ascii="宋体" w:hAnsi="宋体" w:cs="宋体"/>
          <w:sz w:val="24"/>
          <w:highlight w:val="none"/>
        </w:rPr>
        <w:t>（七）根据采购项目提出的特殊条件。</w:t>
      </w:r>
    </w:p>
    <w:p w14:paraId="70A94B54">
      <w:pPr>
        <w:spacing w:line="480" w:lineRule="atLeast"/>
        <w:ind w:firstLine="480" w:firstLineChars="200"/>
        <w:rPr>
          <w:rFonts w:ascii="宋体" w:hAnsi="宋体" w:cs="宋体"/>
          <w:sz w:val="24"/>
          <w:highlight w:val="none"/>
        </w:rPr>
      </w:pPr>
      <w:r>
        <w:rPr>
          <w:rFonts w:hint="eastAsia" w:ascii="宋体" w:hAnsi="宋体" w:cs="宋体"/>
          <w:sz w:val="24"/>
          <w:highlight w:val="none"/>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14:paraId="2E85D223">
      <w:pPr>
        <w:spacing w:line="480" w:lineRule="atLeast"/>
        <w:ind w:firstLine="480" w:firstLineChars="200"/>
        <w:rPr>
          <w:rFonts w:ascii="宋体" w:hAnsi="宋体" w:cs="宋体"/>
          <w:sz w:val="24"/>
          <w:highlight w:val="none"/>
        </w:rPr>
      </w:pPr>
      <w:r>
        <w:rPr>
          <w:rFonts w:hint="eastAsia" w:ascii="宋体" w:hAnsi="宋体" w:cs="宋体"/>
          <w:sz w:val="24"/>
          <w:highlight w:val="none"/>
        </w:rPr>
        <w:t>三、参加本次招标采购活动，不存在与单位负责人为同一人或者存在直接控股、管理关系的其他投标人参与同一合同项下的政府采购活动的行为。</w:t>
      </w:r>
    </w:p>
    <w:p w14:paraId="2A0C2338">
      <w:pPr>
        <w:spacing w:line="480" w:lineRule="atLeast"/>
        <w:ind w:firstLine="480" w:firstLineChars="200"/>
        <w:rPr>
          <w:rFonts w:ascii="宋体" w:hAnsi="宋体" w:cs="宋体"/>
          <w:sz w:val="24"/>
          <w:highlight w:val="none"/>
        </w:rPr>
      </w:pPr>
      <w:r>
        <w:rPr>
          <w:rFonts w:hint="eastAsia" w:ascii="宋体" w:hAnsi="宋体" w:cs="宋体"/>
          <w:sz w:val="24"/>
          <w:highlight w:val="none"/>
        </w:rPr>
        <w:t>四、参加本次招标采购活动，不存在为采购项目提供整体设计、规范编制或者项目管理、监理、检测等服务的行为。</w:t>
      </w:r>
    </w:p>
    <w:p w14:paraId="608788F1">
      <w:pPr>
        <w:spacing w:line="480" w:lineRule="atLeast"/>
        <w:ind w:firstLine="480" w:firstLineChars="200"/>
        <w:rPr>
          <w:rFonts w:ascii="宋体" w:hAnsi="宋体" w:cs="宋体"/>
          <w:sz w:val="24"/>
          <w:highlight w:val="none"/>
        </w:rPr>
      </w:pPr>
      <w:r>
        <w:rPr>
          <w:rFonts w:hint="eastAsia" w:ascii="宋体" w:hAnsi="宋体" w:cs="宋体"/>
          <w:sz w:val="24"/>
          <w:highlight w:val="none"/>
        </w:rPr>
        <w:t>五、参加本次招标采购活动，不存在和其他投标人在同一合同项下的采购项目中，同时委托同一个自然人、同一家庭的人员、同一单位的人员作为代理人的行为。</w:t>
      </w:r>
    </w:p>
    <w:p w14:paraId="76620933">
      <w:pPr>
        <w:spacing w:line="480" w:lineRule="atLeast"/>
        <w:ind w:firstLine="480" w:firstLineChars="200"/>
        <w:rPr>
          <w:rFonts w:ascii="宋体" w:hAnsi="宋体" w:cs="宋体"/>
          <w:sz w:val="24"/>
          <w:highlight w:val="none"/>
        </w:rPr>
      </w:pPr>
      <w:r>
        <w:rPr>
          <w:rFonts w:hint="eastAsia" w:ascii="宋体" w:hAnsi="宋体" w:cs="宋体"/>
          <w:sz w:val="24"/>
          <w:highlight w:val="none"/>
        </w:rPr>
        <w:t>六、投标人参加本次政府采购活动要求在近三年内投标人和其法定代表人没有行贿犯罪行为。</w:t>
      </w:r>
    </w:p>
    <w:p w14:paraId="1F84D1FF">
      <w:pPr>
        <w:spacing w:line="480" w:lineRule="atLeast"/>
        <w:ind w:firstLine="480" w:firstLineChars="200"/>
        <w:rPr>
          <w:rFonts w:ascii="宋体" w:hAnsi="宋体" w:cs="宋体"/>
          <w:sz w:val="24"/>
          <w:highlight w:val="none"/>
        </w:rPr>
      </w:pPr>
      <w:r>
        <w:rPr>
          <w:rFonts w:hint="eastAsia" w:ascii="宋体" w:hAnsi="宋体" w:cs="宋体"/>
          <w:sz w:val="24"/>
          <w:highlight w:val="none"/>
        </w:rPr>
        <w:t>七、参加本次招标采购活动，不存在联合体投标。</w:t>
      </w:r>
    </w:p>
    <w:p w14:paraId="7BEAF704">
      <w:pPr>
        <w:spacing w:line="480" w:lineRule="atLeast"/>
        <w:ind w:firstLine="480" w:firstLineChars="200"/>
        <w:rPr>
          <w:rFonts w:ascii="宋体" w:hAnsi="宋体" w:cs="宋体"/>
          <w:sz w:val="24"/>
          <w:highlight w:val="none"/>
        </w:rPr>
      </w:pPr>
      <w:r>
        <w:rPr>
          <w:rFonts w:hint="eastAsia" w:ascii="宋体" w:hAnsi="宋体" w:cs="宋体"/>
          <w:sz w:val="24"/>
          <w:highlight w:val="none"/>
        </w:rPr>
        <w:t>八、投标文件中提供的能够给予我公司带来优惠、好处的任何材料资料和技术、服务、商务等响应承诺情况都是真实的、有效的、合法的。</w:t>
      </w:r>
    </w:p>
    <w:p w14:paraId="282BE216">
      <w:pPr>
        <w:spacing w:line="480" w:lineRule="atLeast"/>
        <w:ind w:firstLine="480" w:firstLineChars="200"/>
        <w:rPr>
          <w:rFonts w:ascii="宋体" w:hAnsi="宋体" w:cs="宋体"/>
          <w:sz w:val="24"/>
          <w:highlight w:val="none"/>
        </w:rPr>
      </w:pPr>
      <w:r>
        <w:rPr>
          <w:rFonts w:hint="eastAsia" w:ascii="宋体" w:hAnsi="宋体" w:cs="宋体"/>
          <w:sz w:val="24"/>
          <w:highlight w:val="none"/>
        </w:rPr>
        <w:t>九、存在以下行为之一的愿意接受相关部门的处理：</w:t>
      </w:r>
    </w:p>
    <w:p w14:paraId="0D17D3C4">
      <w:pPr>
        <w:spacing w:line="480" w:lineRule="atLeast"/>
        <w:ind w:firstLine="480" w:firstLineChars="200"/>
        <w:rPr>
          <w:rFonts w:ascii="宋体" w:hAnsi="宋体" w:cs="宋体"/>
          <w:sz w:val="24"/>
          <w:highlight w:val="none"/>
        </w:rPr>
      </w:pPr>
      <w:r>
        <w:rPr>
          <w:rFonts w:hint="eastAsia" w:ascii="宋体" w:hAnsi="宋体" w:cs="宋体"/>
          <w:sz w:val="24"/>
          <w:highlight w:val="none"/>
        </w:rPr>
        <w:t>（一）投标有效期内撤销投标文件的；</w:t>
      </w:r>
    </w:p>
    <w:p w14:paraId="4C8A6D4F">
      <w:pPr>
        <w:spacing w:line="480" w:lineRule="atLeast"/>
        <w:ind w:firstLine="480" w:firstLineChars="200"/>
        <w:rPr>
          <w:rFonts w:ascii="宋体" w:hAnsi="宋体" w:cs="宋体"/>
          <w:sz w:val="24"/>
          <w:highlight w:val="none"/>
        </w:rPr>
      </w:pPr>
      <w:r>
        <w:rPr>
          <w:rFonts w:hint="eastAsia" w:ascii="宋体" w:hAnsi="宋体" w:cs="宋体"/>
          <w:sz w:val="24"/>
          <w:highlight w:val="none"/>
        </w:rPr>
        <w:t>（二）在采购人确定中标人以前放弃中标候选资格的；</w:t>
      </w:r>
    </w:p>
    <w:p w14:paraId="4AE346D3">
      <w:pPr>
        <w:spacing w:line="480" w:lineRule="atLeast"/>
        <w:ind w:firstLine="480" w:firstLineChars="200"/>
        <w:rPr>
          <w:rFonts w:ascii="宋体" w:hAnsi="宋体" w:cs="宋体"/>
          <w:sz w:val="24"/>
          <w:highlight w:val="none"/>
        </w:rPr>
      </w:pPr>
      <w:r>
        <w:rPr>
          <w:rFonts w:hint="eastAsia" w:ascii="宋体" w:hAnsi="宋体" w:cs="宋体"/>
          <w:sz w:val="24"/>
          <w:highlight w:val="none"/>
        </w:rPr>
        <w:t>（三）由于中标人的原因未能按照招标文件的规定与采购人签订合同；</w:t>
      </w:r>
    </w:p>
    <w:p w14:paraId="2BC5B87C">
      <w:pPr>
        <w:spacing w:line="480" w:lineRule="atLeast"/>
        <w:ind w:firstLine="480" w:firstLineChars="200"/>
        <w:rPr>
          <w:rFonts w:ascii="宋体" w:hAnsi="宋体" w:cs="宋体"/>
          <w:sz w:val="24"/>
          <w:highlight w:val="none"/>
        </w:rPr>
      </w:pPr>
      <w:r>
        <w:rPr>
          <w:rFonts w:hint="eastAsia" w:ascii="宋体" w:hAnsi="宋体" w:cs="宋体"/>
          <w:sz w:val="24"/>
          <w:highlight w:val="none"/>
        </w:rPr>
        <w:t>（四）由于中标人的原因未能按照招标文件的规定交纳履约保证金；（如有）</w:t>
      </w:r>
    </w:p>
    <w:p w14:paraId="357C2417">
      <w:pPr>
        <w:spacing w:line="480" w:lineRule="atLeast"/>
        <w:ind w:firstLine="480" w:firstLineChars="200"/>
        <w:rPr>
          <w:rFonts w:ascii="宋体" w:hAnsi="宋体" w:cs="宋体"/>
          <w:sz w:val="24"/>
          <w:highlight w:val="none"/>
        </w:rPr>
      </w:pPr>
      <w:r>
        <w:rPr>
          <w:rFonts w:hint="eastAsia" w:ascii="宋体" w:hAnsi="宋体" w:cs="宋体"/>
          <w:sz w:val="24"/>
          <w:highlight w:val="none"/>
        </w:rPr>
        <w:t>（五）在投标文件中提供虚假材料谋取中标；</w:t>
      </w:r>
    </w:p>
    <w:p w14:paraId="262CA474">
      <w:pPr>
        <w:spacing w:line="480" w:lineRule="atLeast"/>
        <w:ind w:firstLine="480" w:firstLineChars="200"/>
        <w:rPr>
          <w:rFonts w:ascii="宋体" w:hAnsi="宋体" w:cs="宋体"/>
          <w:sz w:val="24"/>
          <w:highlight w:val="none"/>
        </w:rPr>
      </w:pPr>
      <w:r>
        <w:rPr>
          <w:rFonts w:hint="eastAsia" w:ascii="宋体" w:hAnsi="宋体" w:cs="宋体"/>
          <w:sz w:val="24"/>
          <w:highlight w:val="none"/>
        </w:rPr>
        <w:t>（六）与采购人、其他投标人或者采购代理机构恶意串通的；</w:t>
      </w:r>
    </w:p>
    <w:p w14:paraId="6A3E1514">
      <w:pPr>
        <w:spacing w:line="480" w:lineRule="atLeast"/>
        <w:ind w:firstLine="480" w:firstLineChars="200"/>
        <w:rPr>
          <w:rFonts w:ascii="宋体" w:hAnsi="宋体" w:cs="宋体"/>
          <w:sz w:val="24"/>
          <w:highlight w:val="none"/>
        </w:rPr>
      </w:pPr>
      <w:r>
        <w:rPr>
          <w:rFonts w:hint="eastAsia" w:ascii="宋体" w:hAnsi="宋体" w:cs="宋体"/>
          <w:sz w:val="24"/>
          <w:highlight w:val="none"/>
        </w:rPr>
        <w:t>（七）投标有效期内，投标人在政府采购活动中有违法、违规、违纪行为。</w:t>
      </w:r>
    </w:p>
    <w:p w14:paraId="33FC2C66">
      <w:pPr>
        <w:spacing w:line="480" w:lineRule="atLeast"/>
        <w:ind w:firstLine="480" w:firstLineChars="200"/>
        <w:rPr>
          <w:rFonts w:ascii="宋体" w:hAnsi="宋体" w:cs="宋体"/>
          <w:sz w:val="24"/>
          <w:highlight w:val="none"/>
        </w:rPr>
      </w:pPr>
      <w:r>
        <w:rPr>
          <w:rFonts w:hint="eastAsia" w:ascii="宋体" w:hAnsi="宋体" w:cs="宋体"/>
          <w:sz w:val="24"/>
          <w:highlight w:val="none"/>
        </w:rPr>
        <w:t>由此产生的一切法律后果和责任由我公司承担。我公司声明放弃对此提出任何异议和追索的权利。</w:t>
      </w:r>
    </w:p>
    <w:p w14:paraId="6B125C01">
      <w:pPr>
        <w:spacing w:line="480" w:lineRule="atLeast"/>
        <w:ind w:firstLine="480" w:firstLineChars="200"/>
        <w:rPr>
          <w:rFonts w:ascii="宋体" w:hAnsi="宋体" w:cs="宋体"/>
          <w:sz w:val="24"/>
          <w:highlight w:val="none"/>
        </w:rPr>
      </w:pPr>
      <w:r>
        <w:rPr>
          <w:rFonts w:hint="eastAsia" w:ascii="宋体" w:hAnsi="宋体" w:cs="宋体"/>
          <w:sz w:val="24"/>
          <w:highlight w:val="none"/>
        </w:rPr>
        <w:t>本公司对上述承诺的内容事项真实性负责。如经查实上述承诺的内容事项存在虚假，我公司愿意接受以提供虚假材料谋取中标追究法律责任。</w:t>
      </w:r>
    </w:p>
    <w:p w14:paraId="65AEF9DA">
      <w:pPr>
        <w:adjustRightInd w:val="0"/>
        <w:snapToGrid w:val="0"/>
        <w:spacing w:line="480" w:lineRule="exact"/>
        <w:ind w:firstLine="3600" w:firstLineChars="1500"/>
        <w:textAlignment w:val="center"/>
        <w:rPr>
          <w:rFonts w:hint="eastAsia" w:ascii="宋体" w:hAnsi="宋体" w:cs="宋体"/>
          <w:sz w:val="24"/>
          <w:highlight w:val="none"/>
        </w:rPr>
      </w:pPr>
    </w:p>
    <w:p w14:paraId="5A1DE4FB">
      <w:pPr>
        <w:adjustRightInd w:val="0"/>
        <w:snapToGrid w:val="0"/>
        <w:spacing w:line="480" w:lineRule="exact"/>
        <w:ind w:firstLine="3600" w:firstLineChars="1500"/>
        <w:textAlignment w:val="center"/>
        <w:rPr>
          <w:rFonts w:hint="eastAsia" w:ascii="宋体" w:hAnsi="宋体" w:cs="宋体"/>
          <w:sz w:val="24"/>
          <w:highlight w:val="none"/>
        </w:rPr>
      </w:pPr>
    </w:p>
    <w:p w14:paraId="1201071A">
      <w:pPr>
        <w:adjustRightInd w:val="0"/>
        <w:snapToGrid w:val="0"/>
        <w:spacing w:line="480" w:lineRule="exact"/>
        <w:ind w:firstLine="3600" w:firstLineChars="1500"/>
        <w:textAlignment w:val="center"/>
        <w:rPr>
          <w:rFonts w:hint="eastAsia" w:ascii="宋体" w:hAnsi="宋体" w:cs="宋体"/>
          <w:sz w:val="24"/>
          <w:highlight w:val="none"/>
        </w:rPr>
      </w:pPr>
    </w:p>
    <w:p w14:paraId="281EDB9F">
      <w:pPr>
        <w:adjustRightInd w:val="0"/>
        <w:snapToGrid w:val="0"/>
        <w:spacing w:line="480" w:lineRule="exact"/>
        <w:ind w:firstLine="3600" w:firstLineChars="1500"/>
        <w:textAlignment w:val="center"/>
        <w:rPr>
          <w:rFonts w:ascii="宋体" w:hAnsi="宋体" w:cs="宋体"/>
          <w:sz w:val="24"/>
          <w:highlight w:val="none"/>
        </w:rPr>
      </w:pPr>
      <w:r>
        <w:rPr>
          <w:rFonts w:hint="eastAsia" w:ascii="宋体" w:hAnsi="宋体" w:cs="宋体"/>
          <w:sz w:val="24"/>
          <w:highlight w:val="none"/>
        </w:rPr>
        <w:t>投标人：</w:t>
      </w:r>
      <w:r>
        <w:rPr>
          <w:rFonts w:hint="eastAsia" w:ascii="宋体" w:hAnsi="宋体" w:cs="宋体"/>
          <w:sz w:val="24"/>
          <w:highlight w:val="none"/>
          <w:u w:val="single"/>
        </w:rPr>
        <w:t xml:space="preserve">                </w:t>
      </w:r>
      <w:r>
        <w:rPr>
          <w:rFonts w:hint="eastAsia" w:ascii="宋体" w:hAnsi="宋体" w:cs="宋体"/>
          <w:sz w:val="24"/>
          <w:highlight w:val="none"/>
        </w:rPr>
        <w:t>（电子签章）</w:t>
      </w:r>
    </w:p>
    <w:p w14:paraId="2ADF84F6">
      <w:pPr>
        <w:spacing w:line="520" w:lineRule="exact"/>
        <w:ind w:right="-334" w:rightChars="-159" w:firstLine="3600" w:firstLineChars="1500"/>
        <w:jc w:val="left"/>
        <w:textAlignment w:val="center"/>
        <w:rPr>
          <w:rFonts w:ascii="宋体" w:hAnsi="宋体" w:cs="宋体"/>
          <w:sz w:val="24"/>
          <w:szCs w:val="21"/>
          <w:highlight w:val="none"/>
        </w:rPr>
      </w:pPr>
      <w:r>
        <w:rPr>
          <w:rFonts w:hint="eastAsia" w:ascii="宋体" w:hAnsi="宋体" w:cs="宋体"/>
          <w:sz w:val="24"/>
          <w:highlight w:val="none"/>
        </w:rPr>
        <w:t>法定代表人：</w:t>
      </w:r>
      <w:r>
        <w:rPr>
          <w:rFonts w:hint="eastAsia" w:ascii="宋体" w:hAnsi="宋体" w:cs="宋体"/>
          <w:sz w:val="24"/>
          <w:highlight w:val="none"/>
          <w:u w:val="single"/>
        </w:rPr>
        <w:t xml:space="preserve">            </w:t>
      </w:r>
      <w:r>
        <w:rPr>
          <w:rFonts w:hint="eastAsia" w:ascii="宋体" w:hAnsi="宋体" w:cs="宋体"/>
          <w:sz w:val="24"/>
          <w:highlight w:val="none"/>
        </w:rPr>
        <w:t>（电子签章或签字）</w:t>
      </w:r>
      <w:r>
        <w:rPr>
          <w:rFonts w:hint="eastAsia" w:ascii="宋体" w:hAnsi="宋体" w:cs="宋体"/>
          <w:sz w:val="24"/>
          <w:szCs w:val="21"/>
          <w:highlight w:val="none"/>
        </w:rPr>
        <w:t xml:space="preserve">        </w:t>
      </w:r>
    </w:p>
    <w:p w14:paraId="4C43EE63">
      <w:pPr>
        <w:spacing w:line="520" w:lineRule="exact"/>
        <w:ind w:right="-334" w:rightChars="-159" w:firstLine="480" w:firstLineChars="200"/>
        <w:jc w:val="left"/>
        <w:textAlignment w:val="center"/>
        <w:rPr>
          <w:rFonts w:ascii="宋体" w:hAnsi="宋体" w:cs="宋体"/>
          <w:sz w:val="24"/>
          <w:szCs w:val="21"/>
          <w:highlight w:val="none"/>
        </w:rPr>
      </w:pPr>
      <w:r>
        <w:rPr>
          <w:rFonts w:hint="eastAsia" w:ascii="宋体" w:hAnsi="宋体" w:cs="宋体"/>
          <w:sz w:val="24"/>
          <w:szCs w:val="21"/>
          <w:highlight w:val="none"/>
        </w:rPr>
        <w:t xml:space="preserve">                          年        月        日 </w:t>
      </w:r>
    </w:p>
    <w:p w14:paraId="3A6BAAB8">
      <w:pPr>
        <w:spacing w:line="588" w:lineRule="exact"/>
        <w:jc w:val="left"/>
        <w:rPr>
          <w:rFonts w:ascii="宋体" w:hAnsi="宋体" w:cs="宋体"/>
          <w:highlight w:val="none"/>
        </w:rPr>
      </w:pPr>
    </w:p>
    <w:p w14:paraId="208CE683">
      <w:pPr>
        <w:pStyle w:val="5"/>
        <w:rPr>
          <w:rFonts w:hint="eastAsia" w:ascii="宋体" w:hAnsi="宋体"/>
          <w:color w:val="000000"/>
          <w:highlight w:val="none"/>
        </w:rPr>
      </w:pPr>
    </w:p>
    <w:p w14:paraId="0B61CBFE">
      <w:pPr>
        <w:pStyle w:val="5"/>
        <w:rPr>
          <w:rFonts w:hint="eastAsia" w:ascii="宋体" w:hAnsi="宋体"/>
          <w:color w:val="000000"/>
          <w:highlight w:val="none"/>
        </w:rPr>
      </w:pPr>
    </w:p>
    <w:p w14:paraId="48038E4D">
      <w:pPr>
        <w:pStyle w:val="5"/>
        <w:rPr>
          <w:rFonts w:hint="eastAsia" w:ascii="宋体" w:hAnsi="宋体"/>
          <w:color w:val="000000"/>
          <w:highlight w:val="none"/>
        </w:rPr>
      </w:pPr>
    </w:p>
    <w:p w14:paraId="001BBE79">
      <w:pPr>
        <w:pStyle w:val="5"/>
        <w:rPr>
          <w:rFonts w:hint="eastAsia" w:ascii="宋体" w:hAnsi="宋体"/>
          <w:color w:val="000000"/>
          <w:highlight w:val="none"/>
        </w:rPr>
      </w:pPr>
    </w:p>
    <w:p w14:paraId="04D377E4">
      <w:pPr>
        <w:pStyle w:val="5"/>
        <w:rPr>
          <w:rFonts w:hint="eastAsia" w:ascii="宋体" w:hAnsi="宋体"/>
          <w:color w:val="000000"/>
          <w:highlight w:val="none"/>
        </w:rPr>
      </w:pPr>
    </w:p>
    <w:p w14:paraId="11E2847E">
      <w:pPr>
        <w:pStyle w:val="5"/>
        <w:rPr>
          <w:rFonts w:hint="eastAsia" w:ascii="宋体" w:hAnsi="宋体"/>
          <w:color w:val="000000"/>
          <w:highlight w:val="none"/>
        </w:rPr>
      </w:pPr>
    </w:p>
    <w:p w14:paraId="5D6690F8">
      <w:pPr>
        <w:pStyle w:val="5"/>
        <w:rPr>
          <w:rFonts w:hint="eastAsia" w:ascii="宋体" w:hAnsi="宋体"/>
          <w:color w:val="000000"/>
          <w:highlight w:val="none"/>
        </w:rPr>
      </w:pPr>
    </w:p>
    <w:p w14:paraId="7A64BF34">
      <w:pPr>
        <w:pStyle w:val="5"/>
        <w:rPr>
          <w:rFonts w:hint="eastAsia" w:ascii="宋体" w:hAnsi="宋体"/>
          <w:color w:val="000000"/>
          <w:highlight w:val="none"/>
        </w:rPr>
      </w:pPr>
    </w:p>
    <w:p w14:paraId="2641490C">
      <w:pPr>
        <w:pStyle w:val="5"/>
        <w:rPr>
          <w:rFonts w:hint="eastAsia" w:ascii="宋体" w:hAnsi="宋体"/>
          <w:color w:val="000000"/>
          <w:highlight w:val="none"/>
        </w:rPr>
      </w:pPr>
    </w:p>
    <w:p w14:paraId="05644305">
      <w:pPr>
        <w:pStyle w:val="5"/>
        <w:rPr>
          <w:rFonts w:hint="eastAsia" w:ascii="宋体" w:hAnsi="宋体"/>
          <w:color w:val="000000"/>
          <w:highlight w:val="none"/>
        </w:rPr>
      </w:pPr>
    </w:p>
    <w:p w14:paraId="57C3A3C2">
      <w:pPr>
        <w:pStyle w:val="5"/>
        <w:rPr>
          <w:rFonts w:hint="eastAsia" w:ascii="宋体" w:hAnsi="宋体"/>
          <w:color w:val="000000"/>
          <w:highlight w:val="none"/>
        </w:rPr>
      </w:pPr>
    </w:p>
    <w:p w14:paraId="10AF350B">
      <w:pPr>
        <w:pStyle w:val="5"/>
        <w:rPr>
          <w:rFonts w:hint="eastAsia" w:ascii="宋体" w:hAnsi="宋体"/>
          <w:color w:val="000000"/>
          <w:highlight w:val="none"/>
        </w:rPr>
      </w:pPr>
    </w:p>
    <w:p w14:paraId="306563DB">
      <w:pPr>
        <w:pStyle w:val="5"/>
        <w:rPr>
          <w:rFonts w:hint="eastAsia" w:ascii="宋体" w:hAnsi="宋体"/>
          <w:color w:val="000000"/>
          <w:highlight w:val="none"/>
        </w:rPr>
      </w:pPr>
    </w:p>
    <w:p w14:paraId="08592B92">
      <w:pPr>
        <w:spacing w:line="480" w:lineRule="atLeast"/>
        <w:jc w:val="center"/>
        <w:outlineLvl w:val="1"/>
        <w:rPr>
          <w:rFonts w:hint="eastAsia" w:ascii="宋体" w:hAnsi="宋体" w:eastAsia="宋体" w:cs="宋体"/>
          <w:b/>
          <w:bCs/>
          <w:color w:val="000000"/>
          <w:sz w:val="30"/>
          <w:szCs w:val="30"/>
          <w:highlight w:val="none"/>
        </w:rPr>
      </w:pPr>
      <w:bookmarkStart w:id="172" w:name="_Toc169711793"/>
      <w:bookmarkStart w:id="173" w:name="_Toc13754"/>
      <w:bookmarkStart w:id="174" w:name="_Toc296602609"/>
      <w:bookmarkStart w:id="175" w:name="_Toc247085882"/>
      <w:bookmarkStart w:id="176" w:name="_Toc152045796"/>
      <w:bookmarkStart w:id="177" w:name="_Toc144974864"/>
      <w:bookmarkStart w:id="178" w:name="_Toc179632816"/>
      <w:bookmarkStart w:id="179" w:name="_Toc152042585"/>
      <w:bookmarkStart w:id="180" w:name="_Toc246997107"/>
      <w:bookmarkStart w:id="181" w:name="_Toc246996364"/>
    </w:p>
    <w:p w14:paraId="15B4BA2B">
      <w:pPr>
        <w:spacing w:line="480" w:lineRule="atLeast"/>
        <w:jc w:val="center"/>
        <w:outlineLvl w:val="1"/>
        <w:rPr>
          <w:rFonts w:ascii="宋体" w:hAnsi="宋体" w:cs="宋体"/>
          <w:b/>
          <w:bCs/>
          <w:sz w:val="30"/>
          <w:szCs w:val="30"/>
          <w:highlight w:val="none"/>
        </w:rPr>
      </w:pPr>
      <w:r>
        <w:rPr>
          <w:rFonts w:hint="eastAsia" w:ascii="宋体" w:hAnsi="宋体" w:eastAsia="宋体" w:cs="宋体"/>
          <w:b/>
          <w:bCs/>
          <w:color w:val="000000"/>
          <w:sz w:val="30"/>
          <w:szCs w:val="30"/>
          <w:highlight w:val="none"/>
        </w:rPr>
        <w:t>六、</w:t>
      </w:r>
      <w:bookmarkEnd w:id="172"/>
      <w:r>
        <w:rPr>
          <w:rFonts w:hint="eastAsia" w:ascii="宋体" w:hAnsi="宋体" w:cs="宋体"/>
          <w:b/>
          <w:bCs/>
          <w:sz w:val="30"/>
          <w:szCs w:val="30"/>
          <w:highlight w:val="none"/>
        </w:rPr>
        <w:t>投标分项报价表</w:t>
      </w:r>
      <w:bookmarkEnd w:id="173"/>
    </w:p>
    <w:p w14:paraId="59F7AC9B">
      <w:pPr>
        <w:spacing w:after="120"/>
        <w:jc w:val="center"/>
        <w:outlineLvl w:val="9"/>
        <w:rPr>
          <w:rFonts w:ascii="宋体" w:hAnsi="宋体" w:cs="宋体"/>
          <w:sz w:val="28"/>
          <w:szCs w:val="36"/>
          <w:highlight w:val="none"/>
        </w:rPr>
      </w:pPr>
      <w:bookmarkStart w:id="182" w:name="_Toc24668"/>
      <w:r>
        <w:rPr>
          <w:rFonts w:hint="eastAsia" w:ascii="宋体" w:hAnsi="宋体" w:cs="宋体"/>
          <w:sz w:val="28"/>
          <w:szCs w:val="36"/>
          <w:highlight w:val="none"/>
        </w:rPr>
        <w:t>（一）投标分项报价表</w:t>
      </w:r>
      <w:bookmarkEnd w:id="182"/>
    </w:p>
    <w:p w14:paraId="6683054F">
      <w:pPr>
        <w:rPr>
          <w:rFonts w:ascii="宋体" w:hAnsi="宋体" w:cs="宋体"/>
          <w:bCs/>
          <w:szCs w:val="21"/>
          <w:highlight w:val="none"/>
        </w:rPr>
      </w:pPr>
      <w:r>
        <w:rPr>
          <w:rFonts w:hint="eastAsia" w:ascii="宋体" w:hAnsi="宋体" w:cs="宋体"/>
          <w:bCs/>
          <w:szCs w:val="21"/>
          <w:highlight w:val="none"/>
        </w:rPr>
        <w:t>金额单位：元</w:t>
      </w:r>
    </w:p>
    <w:tbl>
      <w:tblPr>
        <w:tblStyle w:val="18"/>
        <w:tblW w:w="9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1253"/>
        <w:gridCol w:w="1185"/>
        <w:gridCol w:w="1055"/>
        <w:gridCol w:w="850"/>
        <w:gridCol w:w="851"/>
        <w:gridCol w:w="850"/>
        <w:gridCol w:w="851"/>
        <w:gridCol w:w="850"/>
        <w:gridCol w:w="932"/>
      </w:tblGrid>
      <w:tr w14:paraId="36455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845" w:type="dxa"/>
            <w:vAlign w:val="center"/>
          </w:tcPr>
          <w:p w14:paraId="086E9FC8">
            <w:pPr>
              <w:jc w:val="center"/>
              <w:rPr>
                <w:rFonts w:ascii="宋体" w:hAnsi="宋体" w:cs="宋体"/>
                <w:bCs/>
                <w:szCs w:val="21"/>
                <w:highlight w:val="none"/>
              </w:rPr>
            </w:pPr>
            <w:r>
              <w:rPr>
                <w:rFonts w:hint="eastAsia" w:ascii="宋体" w:hAnsi="宋体" w:cs="宋体"/>
                <w:bCs/>
                <w:szCs w:val="21"/>
                <w:highlight w:val="none"/>
              </w:rPr>
              <w:t>序号</w:t>
            </w:r>
          </w:p>
        </w:tc>
        <w:tc>
          <w:tcPr>
            <w:tcW w:w="1253" w:type="dxa"/>
            <w:vAlign w:val="center"/>
          </w:tcPr>
          <w:p w14:paraId="475F5741">
            <w:pPr>
              <w:jc w:val="center"/>
              <w:rPr>
                <w:rFonts w:ascii="宋体" w:hAnsi="宋体" w:cs="宋体"/>
                <w:bCs/>
                <w:szCs w:val="21"/>
                <w:highlight w:val="none"/>
              </w:rPr>
            </w:pPr>
            <w:r>
              <w:rPr>
                <w:rFonts w:hint="eastAsia" w:ascii="宋体" w:hAnsi="宋体" w:cs="宋体"/>
                <w:bCs/>
                <w:szCs w:val="21"/>
                <w:highlight w:val="none"/>
                <w:lang w:val="en-US" w:eastAsia="zh-CN"/>
              </w:rPr>
              <w:t>产品</w:t>
            </w:r>
            <w:r>
              <w:rPr>
                <w:rFonts w:hint="eastAsia" w:ascii="宋体" w:hAnsi="宋体" w:cs="宋体"/>
                <w:bCs/>
                <w:szCs w:val="21"/>
                <w:highlight w:val="none"/>
              </w:rPr>
              <w:t>名称</w:t>
            </w:r>
          </w:p>
        </w:tc>
        <w:tc>
          <w:tcPr>
            <w:tcW w:w="1185" w:type="dxa"/>
            <w:vAlign w:val="center"/>
          </w:tcPr>
          <w:p w14:paraId="56F6301F">
            <w:pPr>
              <w:jc w:val="center"/>
              <w:rPr>
                <w:rFonts w:ascii="宋体" w:hAnsi="宋体" w:cs="宋体"/>
                <w:bCs/>
                <w:szCs w:val="21"/>
                <w:highlight w:val="none"/>
              </w:rPr>
            </w:pPr>
            <w:r>
              <w:rPr>
                <w:rFonts w:hint="eastAsia" w:ascii="宋体" w:hAnsi="宋体" w:cs="宋体"/>
                <w:bCs/>
                <w:szCs w:val="21"/>
                <w:highlight w:val="none"/>
              </w:rPr>
              <w:t>品牌</w:t>
            </w:r>
          </w:p>
        </w:tc>
        <w:tc>
          <w:tcPr>
            <w:tcW w:w="1055" w:type="dxa"/>
            <w:vAlign w:val="center"/>
          </w:tcPr>
          <w:p w14:paraId="27702F96">
            <w:pPr>
              <w:jc w:val="center"/>
              <w:rPr>
                <w:rFonts w:ascii="宋体" w:hAnsi="宋体" w:cs="宋体"/>
                <w:bCs/>
                <w:szCs w:val="21"/>
                <w:highlight w:val="none"/>
              </w:rPr>
            </w:pPr>
            <w:r>
              <w:rPr>
                <w:rFonts w:hint="eastAsia" w:ascii="宋体" w:hAnsi="宋体" w:cs="宋体"/>
                <w:bCs/>
                <w:szCs w:val="21"/>
                <w:highlight w:val="none"/>
              </w:rPr>
              <w:t>型号</w:t>
            </w:r>
          </w:p>
        </w:tc>
        <w:tc>
          <w:tcPr>
            <w:tcW w:w="850" w:type="dxa"/>
            <w:vAlign w:val="center"/>
          </w:tcPr>
          <w:p w14:paraId="0DB4E5A2">
            <w:pPr>
              <w:jc w:val="center"/>
              <w:rPr>
                <w:rFonts w:ascii="宋体" w:hAnsi="宋体" w:cs="宋体"/>
                <w:bCs/>
                <w:szCs w:val="21"/>
                <w:highlight w:val="none"/>
              </w:rPr>
            </w:pPr>
            <w:r>
              <w:rPr>
                <w:rFonts w:hint="eastAsia" w:ascii="宋体" w:hAnsi="宋体" w:cs="宋体"/>
                <w:bCs/>
                <w:szCs w:val="21"/>
                <w:highlight w:val="none"/>
              </w:rPr>
              <w:t>产地</w:t>
            </w:r>
          </w:p>
        </w:tc>
        <w:tc>
          <w:tcPr>
            <w:tcW w:w="851" w:type="dxa"/>
            <w:vAlign w:val="center"/>
          </w:tcPr>
          <w:p w14:paraId="124CA135">
            <w:pPr>
              <w:jc w:val="center"/>
              <w:rPr>
                <w:rFonts w:ascii="宋体" w:hAnsi="宋体" w:cs="宋体"/>
                <w:bCs/>
                <w:szCs w:val="21"/>
                <w:highlight w:val="none"/>
              </w:rPr>
            </w:pPr>
            <w:r>
              <w:rPr>
                <w:rFonts w:hint="eastAsia" w:ascii="宋体" w:hAnsi="宋体" w:cs="宋体"/>
                <w:bCs/>
                <w:szCs w:val="21"/>
                <w:highlight w:val="none"/>
              </w:rPr>
              <w:t>单位</w:t>
            </w:r>
          </w:p>
        </w:tc>
        <w:tc>
          <w:tcPr>
            <w:tcW w:w="850" w:type="dxa"/>
            <w:vAlign w:val="center"/>
          </w:tcPr>
          <w:p w14:paraId="3788A58B">
            <w:pPr>
              <w:jc w:val="center"/>
              <w:rPr>
                <w:rFonts w:ascii="宋体" w:hAnsi="宋体" w:cs="宋体"/>
                <w:bCs/>
                <w:szCs w:val="21"/>
                <w:highlight w:val="none"/>
              </w:rPr>
            </w:pPr>
            <w:r>
              <w:rPr>
                <w:rFonts w:hint="eastAsia" w:ascii="宋体" w:hAnsi="宋体" w:cs="宋体"/>
                <w:bCs/>
                <w:szCs w:val="21"/>
                <w:highlight w:val="none"/>
              </w:rPr>
              <w:t>数量</w:t>
            </w:r>
          </w:p>
        </w:tc>
        <w:tc>
          <w:tcPr>
            <w:tcW w:w="851" w:type="dxa"/>
            <w:vAlign w:val="center"/>
          </w:tcPr>
          <w:p w14:paraId="3C1A9569">
            <w:pPr>
              <w:jc w:val="center"/>
              <w:rPr>
                <w:rFonts w:ascii="宋体" w:hAnsi="宋体" w:cs="宋体"/>
                <w:bCs/>
                <w:szCs w:val="21"/>
                <w:highlight w:val="none"/>
              </w:rPr>
            </w:pPr>
            <w:r>
              <w:rPr>
                <w:rFonts w:hint="eastAsia" w:ascii="宋体" w:hAnsi="宋体" w:cs="宋体"/>
                <w:bCs/>
                <w:szCs w:val="21"/>
                <w:highlight w:val="none"/>
              </w:rPr>
              <w:t>单价（元）</w:t>
            </w:r>
          </w:p>
        </w:tc>
        <w:tc>
          <w:tcPr>
            <w:tcW w:w="850" w:type="dxa"/>
            <w:vAlign w:val="center"/>
          </w:tcPr>
          <w:p w14:paraId="78E34882">
            <w:pPr>
              <w:jc w:val="center"/>
              <w:rPr>
                <w:rFonts w:ascii="宋体" w:hAnsi="宋体" w:cs="宋体"/>
                <w:bCs/>
                <w:szCs w:val="21"/>
                <w:highlight w:val="none"/>
              </w:rPr>
            </w:pPr>
            <w:r>
              <w:rPr>
                <w:rFonts w:hint="eastAsia" w:ascii="宋体" w:hAnsi="宋体" w:cs="宋体"/>
                <w:bCs/>
                <w:szCs w:val="21"/>
                <w:highlight w:val="none"/>
              </w:rPr>
              <w:t>合计（元）</w:t>
            </w:r>
          </w:p>
        </w:tc>
        <w:tc>
          <w:tcPr>
            <w:tcW w:w="932" w:type="dxa"/>
            <w:vAlign w:val="center"/>
          </w:tcPr>
          <w:p w14:paraId="18046446">
            <w:pPr>
              <w:jc w:val="center"/>
              <w:rPr>
                <w:rFonts w:ascii="宋体" w:hAnsi="宋体" w:cs="宋体"/>
                <w:bCs/>
                <w:szCs w:val="21"/>
                <w:highlight w:val="none"/>
              </w:rPr>
            </w:pPr>
            <w:r>
              <w:rPr>
                <w:rFonts w:hint="eastAsia" w:ascii="宋体" w:hAnsi="宋体" w:cs="宋体"/>
                <w:bCs/>
                <w:szCs w:val="21"/>
                <w:highlight w:val="none"/>
              </w:rPr>
              <w:t>备注</w:t>
            </w:r>
          </w:p>
        </w:tc>
      </w:tr>
      <w:tr w14:paraId="14DE8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845" w:type="dxa"/>
            <w:vAlign w:val="center"/>
          </w:tcPr>
          <w:p w14:paraId="17795E5E">
            <w:pPr>
              <w:jc w:val="center"/>
              <w:rPr>
                <w:rFonts w:ascii="宋体" w:hAnsi="宋体" w:cs="宋体"/>
                <w:bCs/>
                <w:szCs w:val="21"/>
                <w:highlight w:val="none"/>
              </w:rPr>
            </w:pPr>
            <w:r>
              <w:rPr>
                <w:rFonts w:hint="eastAsia" w:ascii="宋体" w:hAnsi="宋体" w:cs="宋体"/>
                <w:bCs/>
                <w:szCs w:val="21"/>
                <w:highlight w:val="none"/>
              </w:rPr>
              <w:t>1</w:t>
            </w:r>
          </w:p>
        </w:tc>
        <w:tc>
          <w:tcPr>
            <w:tcW w:w="1253" w:type="dxa"/>
            <w:vAlign w:val="center"/>
          </w:tcPr>
          <w:p w14:paraId="1DFAEE26">
            <w:pPr>
              <w:jc w:val="center"/>
              <w:rPr>
                <w:rFonts w:ascii="宋体" w:hAnsi="宋体" w:cs="宋体"/>
                <w:bCs/>
                <w:szCs w:val="21"/>
                <w:highlight w:val="none"/>
              </w:rPr>
            </w:pPr>
          </w:p>
        </w:tc>
        <w:tc>
          <w:tcPr>
            <w:tcW w:w="1185" w:type="dxa"/>
            <w:vAlign w:val="center"/>
          </w:tcPr>
          <w:p w14:paraId="31995D55">
            <w:pPr>
              <w:jc w:val="center"/>
              <w:rPr>
                <w:rFonts w:ascii="宋体" w:hAnsi="宋体" w:cs="宋体"/>
                <w:bCs/>
                <w:szCs w:val="21"/>
                <w:highlight w:val="none"/>
              </w:rPr>
            </w:pPr>
          </w:p>
        </w:tc>
        <w:tc>
          <w:tcPr>
            <w:tcW w:w="1055" w:type="dxa"/>
            <w:vAlign w:val="center"/>
          </w:tcPr>
          <w:p w14:paraId="59B6BABA">
            <w:pPr>
              <w:jc w:val="center"/>
              <w:rPr>
                <w:rFonts w:ascii="宋体" w:hAnsi="宋体" w:cs="宋体"/>
                <w:bCs/>
                <w:szCs w:val="21"/>
                <w:highlight w:val="none"/>
              </w:rPr>
            </w:pPr>
          </w:p>
        </w:tc>
        <w:tc>
          <w:tcPr>
            <w:tcW w:w="850" w:type="dxa"/>
            <w:vAlign w:val="center"/>
          </w:tcPr>
          <w:p w14:paraId="392FC375">
            <w:pPr>
              <w:jc w:val="center"/>
              <w:rPr>
                <w:rFonts w:ascii="宋体" w:hAnsi="宋体" w:cs="宋体"/>
                <w:bCs/>
                <w:szCs w:val="21"/>
                <w:highlight w:val="none"/>
              </w:rPr>
            </w:pPr>
          </w:p>
        </w:tc>
        <w:tc>
          <w:tcPr>
            <w:tcW w:w="851" w:type="dxa"/>
            <w:vAlign w:val="center"/>
          </w:tcPr>
          <w:p w14:paraId="7A6ACC72">
            <w:pPr>
              <w:jc w:val="center"/>
              <w:rPr>
                <w:rFonts w:ascii="宋体" w:hAnsi="宋体" w:cs="宋体"/>
                <w:bCs/>
                <w:szCs w:val="21"/>
                <w:highlight w:val="none"/>
              </w:rPr>
            </w:pPr>
          </w:p>
        </w:tc>
        <w:tc>
          <w:tcPr>
            <w:tcW w:w="850" w:type="dxa"/>
            <w:vAlign w:val="center"/>
          </w:tcPr>
          <w:p w14:paraId="5BE8C047">
            <w:pPr>
              <w:jc w:val="center"/>
              <w:rPr>
                <w:rFonts w:ascii="宋体" w:hAnsi="宋体" w:cs="宋体"/>
                <w:bCs/>
                <w:szCs w:val="21"/>
                <w:highlight w:val="none"/>
              </w:rPr>
            </w:pPr>
          </w:p>
        </w:tc>
        <w:tc>
          <w:tcPr>
            <w:tcW w:w="851" w:type="dxa"/>
            <w:vAlign w:val="center"/>
          </w:tcPr>
          <w:p w14:paraId="02E1709E">
            <w:pPr>
              <w:jc w:val="center"/>
              <w:rPr>
                <w:rFonts w:ascii="宋体" w:hAnsi="宋体" w:cs="宋体"/>
                <w:bCs/>
                <w:szCs w:val="21"/>
                <w:highlight w:val="none"/>
              </w:rPr>
            </w:pPr>
          </w:p>
        </w:tc>
        <w:tc>
          <w:tcPr>
            <w:tcW w:w="850" w:type="dxa"/>
            <w:vAlign w:val="center"/>
          </w:tcPr>
          <w:p w14:paraId="7BD7C8CB">
            <w:pPr>
              <w:jc w:val="center"/>
              <w:rPr>
                <w:rFonts w:ascii="宋体" w:hAnsi="宋体" w:cs="宋体"/>
                <w:bCs/>
                <w:szCs w:val="21"/>
                <w:highlight w:val="none"/>
              </w:rPr>
            </w:pPr>
          </w:p>
        </w:tc>
        <w:tc>
          <w:tcPr>
            <w:tcW w:w="932" w:type="dxa"/>
            <w:vAlign w:val="center"/>
          </w:tcPr>
          <w:p w14:paraId="15A1EB1E">
            <w:pPr>
              <w:jc w:val="center"/>
              <w:rPr>
                <w:rFonts w:ascii="宋体" w:hAnsi="宋体" w:cs="宋体"/>
                <w:bCs/>
                <w:szCs w:val="21"/>
                <w:highlight w:val="none"/>
              </w:rPr>
            </w:pPr>
          </w:p>
        </w:tc>
      </w:tr>
      <w:tr w14:paraId="39390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845" w:type="dxa"/>
            <w:vAlign w:val="center"/>
          </w:tcPr>
          <w:p w14:paraId="0C9EBF42">
            <w:pPr>
              <w:jc w:val="center"/>
              <w:rPr>
                <w:rFonts w:ascii="宋体" w:hAnsi="宋体" w:cs="宋体"/>
                <w:bCs/>
                <w:szCs w:val="21"/>
                <w:highlight w:val="none"/>
              </w:rPr>
            </w:pPr>
            <w:r>
              <w:rPr>
                <w:rFonts w:hint="eastAsia" w:ascii="宋体" w:hAnsi="宋体" w:cs="宋体"/>
                <w:bCs/>
                <w:szCs w:val="21"/>
                <w:highlight w:val="none"/>
              </w:rPr>
              <w:t>2</w:t>
            </w:r>
          </w:p>
        </w:tc>
        <w:tc>
          <w:tcPr>
            <w:tcW w:w="1253" w:type="dxa"/>
            <w:vAlign w:val="center"/>
          </w:tcPr>
          <w:p w14:paraId="0D4FFDD9">
            <w:pPr>
              <w:jc w:val="center"/>
              <w:rPr>
                <w:rFonts w:ascii="宋体" w:hAnsi="宋体" w:cs="宋体"/>
                <w:bCs/>
                <w:szCs w:val="21"/>
                <w:highlight w:val="none"/>
              </w:rPr>
            </w:pPr>
          </w:p>
        </w:tc>
        <w:tc>
          <w:tcPr>
            <w:tcW w:w="1185" w:type="dxa"/>
            <w:vAlign w:val="center"/>
          </w:tcPr>
          <w:p w14:paraId="4EF84082">
            <w:pPr>
              <w:jc w:val="center"/>
              <w:rPr>
                <w:rFonts w:ascii="宋体" w:hAnsi="宋体" w:cs="宋体"/>
                <w:bCs/>
                <w:szCs w:val="21"/>
                <w:highlight w:val="none"/>
              </w:rPr>
            </w:pPr>
          </w:p>
        </w:tc>
        <w:tc>
          <w:tcPr>
            <w:tcW w:w="1055" w:type="dxa"/>
            <w:vAlign w:val="center"/>
          </w:tcPr>
          <w:p w14:paraId="73300306">
            <w:pPr>
              <w:jc w:val="center"/>
              <w:rPr>
                <w:rFonts w:ascii="宋体" w:hAnsi="宋体" w:cs="宋体"/>
                <w:bCs/>
                <w:szCs w:val="21"/>
                <w:highlight w:val="none"/>
              </w:rPr>
            </w:pPr>
          </w:p>
        </w:tc>
        <w:tc>
          <w:tcPr>
            <w:tcW w:w="850" w:type="dxa"/>
            <w:vAlign w:val="center"/>
          </w:tcPr>
          <w:p w14:paraId="6801F4EF">
            <w:pPr>
              <w:jc w:val="center"/>
              <w:rPr>
                <w:rFonts w:ascii="宋体" w:hAnsi="宋体" w:cs="宋体"/>
                <w:bCs/>
                <w:szCs w:val="21"/>
                <w:highlight w:val="none"/>
              </w:rPr>
            </w:pPr>
          </w:p>
        </w:tc>
        <w:tc>
          <w:tcPr>
            <w:tcW w:w="851" w:type="dxa"/>
            <w:vAlign w:val="center"/>
          </w:tcPr>
          <w:p w14:paraId="51399994">
            <w:pPr>
              <w:jc w:val="center"/>
              <w:rPr>
                <w:rFonts w:ascii="宋体" w:hAnsi="宋体" w:cs="宋体"/>
                <w:bCs/>
                <w:szCs w:val="21"/>
                <w:highlight w:val="none"/>
              </w:rPr>
            </w:pPr>
          </w:p>
        </w:tc>
        <w:tc>
          <w:tcPr>
            <w:tcW w:w="850" w:type="dxa"/>
            <w:vAlign w:val="center"/>
          </w:tcPr>
          <w:p w14:paraId="2AB146D6">
            <w:pPr>
              <w:jc w:val="center"/>
              <w:rPr>
                <w:rFonts w:ascii="宋体" w:hAnsi="宋体" w:cs="宋体"/>
                <w:bCs/>
                <w:szCs w:val="21"/>
                <w:highlight w:val="none"/>
              </w:rPr>
            </w:pPr>
          </w:p>
        </w:tc>
        <w:tc>
          <w:tcPr>
            <w:tcW w:w="851" w:type="dxa"/>
            <w:vAlign w:val="center"/>
          </w:tcPr>
          <w:p w14:paraId="1B915C0D">
            <w:pPr>
              <w:jc w:val="center"/>
              <w:rPr>
                <w:rFonts w:ascii="宋体" w:hAnsi="宋体" w:cs="宋体"/>
                <w:bCs/>
                <w:szCs w:val="21"/>
                <w:highlight w:val="none"/>
              </w:rPr>
            </w:pPr>
          </w:p>
        </w:tc>
        <w:tc>
          <w:tcPr>
            <w:tcW w:w="850" w:type="dxa"/>
            <w:vAlign w:val="center"/>
          </w:tcPr>
          <w:p w14:paraId="11F00CC0">
            <w:pPr>
              <w:jc w:val="center"/>
              <w:rPr>
                <w:rFonts w:ascii="宋体" w:hAnsi="宋体" w:cs="宋体"/>
                <w:bCs/>
                <w:szCs w:val="21"/>
                <w:highlight w:val="none"/>
              </w:rPr>
            </w:pPr>
          </w:p>
        </w:tc>
        <w:tc>
          <w:tcPr>
            <w:tcW w:w="932" w:type="dxa"/>
            <w:vAlign w:val="center"/>
          </w:tcPr>
          <w:p w14:paraId="5D5A2B09">
            <w:pPr>
              <w:jc w:val="center"/>
              <w:rPr>
                <w:rFonts w:ascii="宋体" w:hAnsi="宋体" w:cs="宋体"/>
                <w:bCs/>
                <w:szCs w:val="21"/>
                <w:highlight w:val="none"/>
              </w:rPr>
            </w:pPr>
          </w:p>
        </w:tc>
      </w:tr>
      <w:tr w14:paraId="1B0E8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845" w:type="dxa"/>
            <w:vAlign w:val="center"/>
          </w:tcPr>
          <w:p w14:paraId="1DAC31B5">
            <w:pPr>
              <w:jc w:val="center"/>
              <w:rPr>
                <w:rFonts w:ascii="宋体" w:hAnsi="宋体" w:cs="宋体"/>
                <w:bCs/>
                <w:szCs w:val="21"/>
                <w:highlight w:val="none"/>
              </w:rPr>
            </w:pPr>
            <w:r>
              <w:rPr>
                <w:rFonts w:hint="eastAsia" w:ascii="宋体" w:hAnsi="宋体" w:cs="宋体"/>
                <w:bCs/>
                <w:szCs w:val="21"/>
                <w:highlight w:val="none"/>
              </w:rPr>
              <w:t>3</w:t>
            </w:r>
          </w:p>
        </w:tc>
        <w:tc>
          <w:tcPr>
            <w:tcW w:w="1253" w:type="dxa"/>
            <w:vAlign w:val="center"/>
          </w:tcPr>
          <w:p w14:paraId="31685D2E">
            <w:pPr>
              <w:jc w:val="center"/>
              <w:rPr>
                <w:rFonts w:ascii="宋体" w:hAnsi="宋体" w:cs="宋体"/>
                <w:bCs/>
                <w:szCs w:val="21"/>
                <w:highlight w:val="none"/>
              </w:rPr>
            </w:pPr>
          </w:p>
        </w:tc>
        <w:tc>
          <w:tcPr>
            <w:tcW w:w="1185" w:type="dxa"/>
            <w:vAlign w:val="center"/>
          </w:tcPr>
          <w:p w14:paraId="085DEE10">
            <w:pPr>
              <w:jc w:val="center"/>
              <w:rPr>
                <w:rFonts w:ascii="宋体" w:hAnsi="宋体" w:cs="宋体"/>
                <w:bCs/>
                <w:szCs w:val="21"/>
                <w:highlight w:val="none"/>
              </w:rPr>
            </w:pPr>
          </w:p>
        </w:tc>
        <w:tc>
          <w:tcPr>
            <w:tcW w:w="1055" w:type="dxa"/>
            <w:vAlign w:val="center"/>
          </w:tcPr>
          <w:p w14:paraId="0B75E825">
            <w:pPr>
              <w:jc w:val="center"/>
              <w:rPr>
                <w:rFonts w:ascii="宋体" w:hAnsi="宋体" w:cs="宋体"/>
                <w:bCs/>
                <w:szCs w:val="21"/>
                <w:highlight w:val="none"/>
              </w:rPr>
            </w:pPr>
          </w:p>
        </w:tc>
        <w:tc>
          <w:tcPr>
            <w:tcW w:w="850" w:type="dxa"/>
            <w:vAlign w:val="center"/>
          </w:tcPr>
          <w:p w14:paraId="6EC18992">
            <w:pPr>
              <w:jc w:val="center"/>
              <w:rPr>
                <w:rFonts w:ascii="宋体" w:hAnsi="宋体" w:cs="宋体"/>
                <w:bCs/>
                <w:szCs w:val="21"/>
                <w:highlight w:val="none"/>
              </w:rPr>
            </w:pPr>
          </w:p>
        </w:tc>
        <w:tc>
          <w:tcPr>
            <w:tcW w:w="851" w:type="dxa"/>
            <w:vAlign w:val="center"/>
          </w:tcPr>
          <w:p w14:paraId="55419F85">
            <w:pPr>
              <w:jc w:val="center"/>
              <w:rPr>
                <w:rFonts w:ascii="宋体" w:hAnsi="宋体" w:cs="宋体"/>
                <w:bCs/>
                <w:szCs w:val="21"/>
                <w:highlight w:val="none"/>
              </w:rPr>
            </w:pPr>
          </w:p>
        </w:tc>
        <w:tc>
          <w:tcPr>
            <w:tcW w:w="850" w:type="dxa"/>
            <w:vAlign w:val="center"/>
          </w:tcPr>
          <w:p w14:paraId="072E68FF">
            <w:pPr>
              <w:jc w:val="center"/>
              <w:rPr>
                <w:rFonts w:ascii="宋体" w:hAnsi="宋体" w:cs="宋体"/>
                <w:bCs/>
                <w:szCs w:val="21"/>
                <w:highlight w:val="none"/>
              </w:rPr>
            </w:pPr>
          </w:p>
        </w:tc>
        <w:tc>
          <w:tcPr>
            <w:tcW w:w="851" w:type="dxa"/>
            <w:vAlign w:val="center"/>
          </w:tcPr>
          <w:p w14:paraId="39C13B4C">
            <w:pPr>
              <w:jc w:val="center"/>
              <w:rPr>
                <w:rFonts w:ascii="宋体" w:hAnsi="宋体" w:cs="宋体"/>
                <w:bCs/>
                <w:szCs w:val="21"/>
                <w:highlight w:val="none"/>
              </w:rPr>
            </w:pPr>
          </w:p>
        </w:tc>
        <w:tc>
          <w:tcPr>
            <w:tcW w:w="850" w:type="dxa"/>
            <w:vAlign w:val="center"/>
          </w:tcPr>
          <w:p w14:paraId="6274F36D">
            <w:pPr>
              <w:jc w:val="center"/>
              <w:rPr>
                <w:rFonts w:ascii="宋体" w:hAnsi="宋体" w:cs="宋体"/>
                <w:bCs/>
                <w:szCs w:val="21"/>
                <w:highlight w:val="none"/>
              </w:rPr>
            </w:pPr>
          </w:p>
        </w:tc>
        <w:tc>
          <w:tcPr>
            <w:tcW w:w="932" w:type="dxa"/>
            <w:vAlign w:val="center"/>
          </w:tcPr>
          <w:p w14:paraId="2032A0E2">
            <w:pPr>
              <w:jc w:val="center"/>
              <w:rPr>
                <w:rFonts w:ascii="宋体" w:hAnsi="宋体" w:cs="宋体"/>
                <w:bCs/>
                <w:szCs w:val="21"/>
                <w:highlight w:val="none"/>
              </w:rPr>
            </w:pPr>
          </w:p>
        </w:tc>
      </w:tr>
      <w:tr w14:paraId="5BB99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845" w:type="dxa"/>
            <w:vAlign w:val="center"/>
          </w:tcPr>
          <w:p w14:paraId="3B7019B3">
            <w:pPr>
              <w:jc w:val="center"/>
              <w:rPr>
                <w:rFonts w:ascii="宋体" w:hAnsi="宋体" w:cs="宋体"/>
                <w:bCs/>
                <w:szCs w:val="21"/>
                <w:highlight w:val="none"/>
              </w:rPr>
            </w:pPr>
            <w:r>
              <w:rPr>
                <w:rFonts w:hint="eastAsia" w:ascii="宋体" w:hAnsi="宋体" w:cs="宋体"/>
                <w:bCs/>
                <w:szCs w:val="21"/>
                <w:highlight w:val="none"/>
              </w:rPr>
              <w:t>4</w:t>
            </w:r>
          </w:p>
        </w:tc>
        <w:tc>
          <w:tcPr>
            <w:tcW w:w="1253" w:type="dxa"/>
            <w:vAlign w:val="center"/>
          </w:tcPr>
          <w:p w14:paraId="4E7361D2">
            <w:pPr>
              <w:jc w:val="center"/>
              <w:rPr>
                <w:rFonts w:ascii="宋体" w:hAnsi="宋体" w:cs="宋体"/>
                <w:bCs/>
                <w:szCs w:val="21"/>
                <w:highlight w:val="none"/>
              </w:rPr>
            </w:pPr>
          </w:p>
        </w:tc>
        <w:tc>
          <w:tcPr>
            <w:tcW w:w="1185" w:type="dxa"/>
            <w:vAlign w:val="center"/>
          </w:tcPr>
          <w:p w14:paraId="4CCEE3A5">
            <w:pPr>
              <w:jc w:val="center"/>
              <w:rPr>
                <w:rFonts w:ascii="宋体" w:hAnsi="宋体" w:cs="宋体"/>
                <w:bCs/>
                <w:szCs w:val="21"/>
                <w:highlight w:val="none"/>
              </w:rPr>
            </w:pPr>
          </w:p>
        </w:tc>
        <w:tc>
          <w:tcPr>
            <w:tcW w:w="1055" w:type="dxa"/>
            <w:vAlign w:val="center"/>
          </w:tcPr>
          <w:p w14:paraId="7ED1BC30">
            <w:pPr>
              <w:jc w:val="center"/>
              <w:rPr>
                <w:rFonts w:ascii="宋体" w:hAnsi="宋体" w:cs="宋体"/>
                <w:bCs/>
                <w:szCs w:val="21"/>
                <w:highlight w:val="none"/>
              </w:rPr>
            </w:pPr>
          </w:p>
        </w:tc>
        <w:tc>
          <w:tcPr>
            <w:tcW w:w="850" w:type="dxa"/>
            <w:vAlign w:val="center"/>
          </w:tcPr>
          <w:p w14:paraId="57511F9E">
            <w:pPr>
              <w:jc w:val="center"/>
              <w:rPr>
                <w:rFonts w:ascii="宋体" w:hAnsi="宋体" w:cs="宋体"/>
                <w:bCs/>
                <w:szCs w:val="21"/>
                <w:highlight w:val="none"/>
              </w:rPr>
            </w:pPr>
          </w:p>
        </w:tc>
        <w:tc>
          <w:tcPr>
            <w:tcW w:w="851" w:type="dxa"/>
            <w:vAlign w:val="center"/>
          </w:tcPr>
          <w:p w14:paraId="00073FF1">
            <w:pPr>
              <w:jc w:val="center"/>
              <w:rPr>
                <w:rFonts w:ascii="宋体" w:hAnsi="宋体" w:cs="宋体"/>
                <w:bCs/>
                <w:szCs w:val="21"/>
                <w:highlight w:val="none"/>
              </w:rPr>
            </w:pPr>
          </w:p>
        </w:tc>
        <w:tc>
          <w:tcPr>
            <w:tcW w:w="850" w:type="dxa"/>
            <w:vAlign w:val="center"/>
          </w:tcPr>
          <w:p w14:paraId="125B0D77">
            <w:pPr>
              <w:jc w:val="center"/>
              <w:rPr>
                <w:rFonts w:ascii="宋体" w:hAnsi="宋体" w:cs="宋体"/>
                <w:bCs/>
                <w:szCs w:val="21"/>
                <w:highlight w:val="none"/>
              </w:rPr>
            </w:pPr>
          </w:p>
        </w:tc>
        <w:tc>
          <w:tcPr>
            <w:tcW w:w="851" w:type="dxa"/>
            <w:vAlign w:val="center"/>
          </w:tcPr>
          <w:p w14:paraId="02F5F48C">
            <w:pPr>
              <w:jc w:val="center"/>
              <w:rPr>
                <w:rFonts w:ascii="宋体" w:hAnsi="宋体" w:cs="宋体"/>
                <w:bCs/>
                <w:szCs w:val="21"/>
                <w:highlight w:val="none"/>
              </w:rPr>
            </w:pPr>
          </w:p>
        </w:tc>
        <w:tc>
          <w:tcPr>
            <w:tcW w:w="850" w:type="dxa"/>
            <w:vAlign w:val="center"/>
          </w:tcPr>
          <w:p w14:paraId="568C8295">
            <w:pPr>
              <w:jc w:val="center"/>
              <w:rPr>
                <w:rFonts w:ascii="宋体" w:hAnsi="宋体" w:cs="宋体"/>
                <w:bCs/>
                <w:szCs w:val="21"/>
                <w:highlight w:val="none"/>
              </w:rPr>
            </w:pPr>
          </w:p>
        </w:tc>
        <w:tc>
          <w:tcPr>
            <w:tcW w:w="932" w:type="dxa"/>
            <w:vAlign w:val="center"/>
          </w:tcPr>
          <w:p w14:paraId="74398CD4">
            <w:pPr>
              <w:jc w:val="center"/>
              <w:rPr>
                <w:rFonts w:ascii="宋体" w:hAnsi="宋体" w:cs="宋体"/>
                <w:bCs/>
                <w:szCs w:val="21"/>
                <w:highlight w:val="none"/>
              </w:rPr>
            </w:pPr>
          </w:p>
        </w:tc>
      </w:tr>
      <w:tr w14:paraId="0E0D0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845" w:type="dxa"/>
            <w:vAlign w:val="center"/>
          </w:tcPr>
          <w:p w14:paraId="0547F4A5">
            <w:pPr>
              <w:jc w:val="center"/>
              <w:rPr>
                <w:rFonts w:ascii="宋体" w:hAnsi="宋体" w:cs="宋体"/>
                <w:bCs/>
                <w:szCs w:val="21"/>
                <w:highlight w:val="none"/>
              </w:rPr>
            </w:pPr>
            <w:r>
              <w:rPr>
                <w:rFonts w:hint="eastAsia" w:ascii="宋体" w:hAnsi="宋体" w:cs="宋体"/>
                <w:bCs/>
                <w:szCs w:val="21"/>
                <w:highlight w:val="none"/>
              </w:rPr>
              <w:t>5</w:t>
            </w:r>
          </w:p>
        </w:tc>
        <w:tc>
          <w:tcPr>
            <w:tcW w:w="1253" w:type="dxa"/>
            <w:vAlign w:val="center"/>
          </w:tcPr>
          <w:p w14:paraId="38F32419">
            <w:pPr>
              <w:jc w:val="center"/>
              <w:rPr>
                <w:rFonts w:ascii="宋体" w:hAnsi="宋体" w:cs="宋体"/>
                <w:bCs/>
                <w:szCs w:val="21"/>
                <w:highlight w:val="none"/>
              </w:rPr>
            </w:pPr>
          </w:p>
        </w:tc>
        <w:tc>
          <w:tcPr>
            <w:tcW w:w="1185" w:type="dxa"/>
            <w:vAlign w:val="center"/>
          </w:tcPr>
          <w:p w14:paraId="62567DA1">
            <w:pPr>
              <w:jc w:val="center"/>
              <w:rPr>
                <w:rFonts w:ascii="宋体" w:hAnsi="宋体" w:cs="宋体"/>
                <w:bCs/>
                <w:szCs w:val="21"/>
                <w:highlight w:val="none"/>
              </w:rPr>
            </w:pPr>
          </w:p>
        </w:tc>
        <w:tc>
          <w:tcPr>
            <w:tcW w:w="1055" w:type="dxa"/>
            <w:vAlign w:val="center"/>
          </w:tcPr>
          <w:p w14:paraId="4EDA803D">
            <w:pPr>
              <w:jc w:val="center"/>
              <w:rPr>
                <w:rFonts w:ascii="宋体" w:hAnsi="宋体" w:cs="宋体"/>
                <w:bCs/>
                <w:szCs w:val="21"/>
                <w:highlight w:val="none"/>
              </w:rPr>
            </w:pPr>
          </w:p>
        </w:tc>
        <w:tc>
          <w:tcPr>
            <w:tcW w:w="850" w:type="dxa"/>
            <w:vAlign w:val="center"/>
          </w:tcPr>
          <w:p w14:paraId="7B75C124">
            <w:pPr>
              <w:jc w:val="center"/>
              <w:rPr>
                <w:rFonts w:ascii="宋体" w:hAnsi="宋体" w:cs="宋体"/>
                <w:bCs/>
                <w:szCs w:val="21"/>
                <w:highlight w:val="none"/>
              </w:rPr>
            </w:pPr>
          </w:p>
        </w:tc>
        <w:tc>
          <w:tcPr>
            <w:tcW w:w="851" w:type="dxa"/>
            <w:vAlign w:val="center"/>
          </w:tcPr>
          <w:p w14:paraId="2C1D1A4B">
            <w:pPr>
              <w:jc w:val="center"/>
              <w:rPr>
                <w:rFonts w:ascii="宋体" w:hAnsi="宋体" w:cs="宋体"/>
                <w:bCs/>
                <w:szCs w:val="21"/>
                <w:highlight w:val="none"/>
              </w:rPr>
            </w:pPr>
          </w:p>
        </w:tc>
        <w:tc>
          <w:tcPr>
            <w:tcW w:w="850" w:type="dxa"/>
            <w:vAlign w:val="center"/>
          </w:tcPr>
          <w:p w14:paraId="7BB091C1">
            <w:pPr>
              <w:jc w:val="center"/>
              <w:rPr>
                <w:rFonts w:ascii="宋体" w:hAnsi="宋体" w:cs="宋体"/>
                <w:bCs/>
                <w:szCs w:val="21"/>
                <w:highlight w:val="none"/>
              </w:rPr>
            </w:pPr>
          </w:p>
        </w:tc>
        <w:tc>
          <w:tcPr>
            <w:tcW w:w="851" w:type="dxa"/>
            <w:vAlign w:val="center"/>
          </w:tcPr>
          <w:p w14:paraId="7E983E95">
            <w:pPr>
              <w:jc w:val="center"/>
              <w:rPr>
                <w:rFonts w:ascii="宋体" w:hAnsi="宋体" w:cs="宋体"/>
                <w:bCs/>
                <w:szCs w:val="21"/>
                <w:highlight w:val="none"/>
              </w:rPr>
            </w:pPr>
          </w:p>
        </w:tc>
        <w:tc>
          <w:tcPr>
            <w:tcW w:w="850" w:type="dxa"/>
            <w:vAlign w:val="center"/>
          </w:tcPr>
          <w:p w14:paraId="35318600">
            <w:pPr>
              <w:jc w:val="center"/>
              <w:rPr>
                <w:rFonts w:ascii="宋体" w:hAnsi="宋体" w:cs="宋体"/>
                <w:bCs/>
                <w:szCs w:val="21"/>
                <w:highlight w:val="none"/>
              </w:rPr>
            </w:pPr>
          </w:p>
        </w:tc>
        <w:tc>
          <w:tcPr>
            <w:tcW w:w="932" w:type="dxa"/>
            <w:vAlign w:val="center"/>
          </w:tcPr>
          <w:p w14:paraId="5401F797">
            <w:pPr>
              <w:jc w:val="center"/>
              <w:rPr>
                <w:rFonts w:ascii="宋体" w:hAnsi="宋体" w:cs="宋体"/>
                <w:bCs/>
                <w:szCs w:val="21"/>
                <w:highlight w:val="none"/>
              </w:rPr>
            </w:pPr>
          </w:p>
        </w:tc>
      </w:tr>
      <w:tr w14:paraId="4856B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845" w:type="dxa"/>
            <w:vAlign w:val="center"/>
          </w:tcPr>
          <w:p w14:paraId="02783458">
            <w:pPr>
              <w:jc w:val="center"/>
              <w:rPr>
                <w:rFonts w:ascii="宋体" w:hAnsi="宋体" w:cs="宋体"/>
                <w:bCs/>
                <w:szCs w:val="21"/>
                <w:highlight w:val="none"/>
              </w:rPr>
            </w:pPr>
            <w:bookmarkStart w:id="183" w:name="OLE_LINK3"/>
            <w:r>
              <w:rPr>
                <w:rFonts w:hint="eastAsia" w:ascii="宋体" w:hAnsi="宋体" w:cs="宋体"/>
                <w:bCs/>
                <w:szCs w:val="21"/>
                <w:highlight w:val="none"/>
              </w:rPr>
              <w:t>…</w:t>
            </w:r>
            <w:bookmarkEnd w:id="183"/>
          </w:p>
        </w:tc>
        <w:tc>
          <w:tcPr>
            <w:tcW w:w="1253" w:type="dxa"/>
            <w:vAlign w:val="center"/>
          </w:tcPr>
          <w:p w14:paraId="627DAB1D">
            <w:pPr>
              <w:jc w:val="center"/>
              <w:rPr>
                <w:rFonts w:ascii="宋体" w:hAnsi="宋体" w:cs="宋体"/>
                <w:bCs/>
                <w:szCs w:val="21"/>
                <w:highlight w:val="none"/>
              </w:rPr>
            </w:pPr>
          </w:p>
        </w:tc>
        <w:tc>
          <w:tcPr>
            <w:tcW w:w="1185" w:type="dxa"/>
            <w:vAlign w:val="center"/>
          </w:tcPr>
          <w:p w14:paraId="19A47E2B">
            <w:pPr>
              <w:jc w:val="center"/>
              <w:rPr>
                <w:rFonts w:ascii="宋体" w:hAnsi="宋体" w:cs="宋体"/>
                <w:bCs/>
                <w:szCs w:val="21"/>
                <w:highlight w:val="none"/>
              </w:rPr>
            </w:pPr>
          </w:p>
        </w:tc>
        <w:tc>
          <w:tcPr>
            <w:tcW w:w="1055" w:type="dxa"/>
            <w:vAlign w:val="center"/>
          </w:tcPr>
          <w:p w14:paraId="5C5D91E2">
            <w:pPr>
              <w:jc w:val="center"/>
              <w:rPr>
                <w:rFonts w:ascii="宋体" w:hAnsi="宋体" w:cs="宋体"/>
                <w:bCs/>
                <w:szCs w:val="21"/>
                <w:highlight w:val="none"/>
              </w:rPr>
            </w:pPr>
          </w:p>
        </w:tc>
        <w:tc>
          <w:tcPr>
            <w:tcW w:w="850" w:type="dxa"/>
            <w:vAlign w:val="center"/>
          </w:tcPr>
          <w:p w14:paraId="31BAD819">
            <w:pPr>
              <w:jc w:val="center"/>
              <w:rPr>
                <w:rFonts w:ascii="宋体" w:hAnsi="宋体" w:cs="宋体"/>
                <w:bCs/>
                <w:szCs w:val="21"/>
                <w:highlight w:val="none"/>
              </w:rPr>
            </w:pPr>
          </w:p>
        </w:tc>
        <w:tc>
          <w:tcPr>
            <w:tcW w:w="851" w:type="dxa"/>
            <w:vAlign w:val="center"/>
          </w:tcPr>
          <w:p w14:paraId="72851535">
            <w:pPr>
              <w:jc w:val="center"/>
              <w:rPr>
                <w:rFonts w:ascii="宋体" w:hAnsi="宋体" w:cs="宋体"/>
                <w:bCs/>
                <w:szCs w:val="21"/>
                <w:highlight w:val="none"/>
              </w:rPr>
            </w:pPr>
          </w:p>
        </w:tc>
        <w:tc>
          <w:tcPr>
            <w:tcW w:w="850" w:type="dxa"/>
            <w:vAlign w:val="center"/>
          </w:tcPr>
          <w:p w14:paraId="082F6022">
            <w:pPr>
              <w:jc w:val="center"/>
              <w:rPr>
                <w:rFonts w:ascii="宋体" w:hAnsi="宋体" w:cs="宋体"/>
                <w:bCs/>
                <w:szCs w:val="21"/>
                <w:highlight w:val="none"/>
              </w:rPr>
            </w:pPr>
          </w:p>
        </w:tc>
        <w:tc>
          <w:tcPr>
            <w:tcW w:w="851" w:type="dxa"/>
            <w:vAlign w:val="center"/>
          </w:tcPr>
          <w:p w14:paraId="70EF3F4D">
            <w:pPr>
              <w:jc w:val="center"/>
              <w:rPr>
                <w:rFonts w:ascii="宋体" w:hAnsi="宋体" w:cs="宋体"/>
                <w:bCs/>
                <w:szCs w:val="21"/>
                <w:highlight w:val="none"/>
              </w:rPr>
            </w:pPr>
          </w:p>
        </w:tc>
        <w:tc>
          <w:tcPr>
            <w:tcW w:w="850" w:type="dxa"/>
            <w:vAlign w:val="center"/>
          </w:tcPr>
          <w:p w14:paraId="1D667D3C">
            <w:pPr>
              <w:jc w:val="center"/>
              <w:rPr>
                <w:rFonts w:ascii="宋体" w:hAnsi="宋体" w:cs="宋体"/>
                <w:bCs/>
                <w:szCs w:val="21"/>
                <w:highlight w:val="none"/>
              </w:rPr>
            </w:pPr>
          </w:p>
        </w:tc>
        <w:tc>
          <w:tcPr>
            <w:tcW w:w="932" w:type="dxa"/>
            <w:vAlign w:val="center"/>
          </w:tcPr>
          <w:p w14:paraId="5D8B9E9B">
            <w:pPr>
              <w:jc w:val="center"/>
              <w:rPr>
                <w:rFonts w:ascii="宋体" w:hAnsi="宋体" w:cs="宋体"/>
                <w:bCs/>
                <w:szCs w:val="21"/>
                <w:highlight w:val="none"/>
              </w:rPr>
            </w:pPr>
          </w:p>
        </w:tc>
      </w:tr>
    </w:tbl>
    <w:p w14:paraId="509530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highlight w:val="none"/>
        </w:rPr>
      </w:pPr>
      <w:bookmarkStart w:id="184" w:name="_Toc31976"/>
      <w:bookmarkStart w:id="185" w:name="_Toc70398873"/>
      <w:bookmarkStart w:id="186" w:name="_Toc71269879"/>
      <w:r>
        <w:rPr>
          <w:rFonts w:hint="eastAsia"/>
          <w:sz w:val="24"/>
          <w:szCs w:val="24"/>
          <w:highlight w:val="none"/>
        </w:rPr>
        <w:t>注：1.</w:t>
      </w:r>
      <w:r>
        <w:rPr>
          <w:rFonts w:hint="eastAsia"/>
          <w:sz w:val="24"/>
          <w:szCs w:val="24"/>
          <w:highlight w:val="none"/>
          <w:lang w:val="en-US" w:eastAsia="zh-CN"/>
        </w:rPr>
        <w:t xml:space="preserve"> </w:t>
      </w:r>
      <w:r>
        <w:rPr>
          <w:rFonts w:hint="eastAsia"/>
          <w:sz w:val="24"/>
          <w:szCs w:val="24"/>
          <w:highlight w:val="none"/>
        </w:rPr>
        <w:t>所有价格以人民币表示。</w:t>
      </w:r>
    </w:p>
    <w:p w14:paraId="4A10615E">
      <w:pPr>
        <w:keepNext w:val="0"/>
        <w:keepLines w:val="0"/>
        <w:pageBreakBefore w:val="0"/>
        <w:widowControl w:val="0"/>
        <w:numPr>
          <w:ilvl w:val="0"/>
          <w:numId w:val="8"/>
        </w:numPr>
        <w:kinsoku/>
        <w:wordWrap/>
        <w:overflowPunct/>
        <w:topLinePunct w:val="0"/>
        <w:autoSpaceDE/>
        <w:autoSpaceDN/>
        <w:bidi w:val="0"/>
        <w:adjustRightInd/>
        <w:snapToGrid/>
        <w:spacing w:line="360" w:lineRule="auto"/>
        <w:ind w:firstLine="960" w:firstLineChars="400"/>
        <w:textAlignment w:val="auto"/>
        <w:rPr>
          <w:rFonts w:hint="eastAsia"/>
          <w:sz w:val="24"/>
          <w:szCs w:val="24"/>
          <w:highlight w:val="none"/>
        </w:rPr>
      </w:pPr>
      <w:bookmarkStart w:id="187" w:name="_Toc12514"/>
      <w:bookmarkStart w:id="188" w:name="_Toc14556"/>
      <w:bookmarkStart w:id="189" w:name="_Toc992"/>
      <w:r>
        <w:rPr>
          <w:rFonts w:hint="eastAsia"/>
          <w:sz w:val="24"/>
          <w:szCs w:val="24"/>
          <w:highlight w:val="none"/>
        </w:rPr>
        <w:t>若总价与单价不符，以单价为准。</w:t>
      </w:r>
      <w:bookmarkEnd w:id="187"/>
      <w:bookmarkEnd w:id="188"/>
      <w:bookmarkEnd w:id="189"/>
    </w:p>
    <w:p w14:paraId="776718A1">
      <w:pPr>
        <w:keepNext w:val="0"/>
        <w:keepLines w:val="0"/>
        <w:pageBreakBefore w:val="0"/>
        <w:widowControl w:val="0"/>
        <w:numPr>
          <w:ilvl w:val="0"/>
          <w:numId w:val="8"/>
        </w:numPr>
        <w:kinsoku/>
        <w:wordWrap/>
        <w:overflowPunct/>
        <w:topLinePunct w:val="0"/>
        <w:autoSpaceDE/>
        <w:autoSpaceDN/>
        <w:bidi w:val="0"/>
        <w:adjustRightInd/>
        <w:snapToGrid/>
        <w:spacing w:line="360" w:lineRule="auto"/>
        <w:ind w:firstLine="960" w:firstLineChars="400"/>
        <w:textAlignment w:val="auto"/>
        <w:rPr>
          <w:rFonts w:hint="eastAsia"/>
          <w:sz w:val="24"/>
          <w:szCs w:val="24"/>
          <w:highlight w:val="none"/>
        </w:rPr>
      </w:pPr>
      <w:r>
        <w:rPr>
          <w:rFonts w:hint="eastAsia"/>
          <w:sz w:val="24"/>
          <w:szCs w:val="24"/>
          <w:highlight w:val="none"/>
          <w:lang w:val="en-US" w:eastAsia="zh-CN"/>
        </w:rPr>
        <w:t>供</w:t>
      </w:r>
      <w:r>
        <w:rPr>
          <w:rFonts w:hint="eastAsia"/>
          <w:sz w:val="24"/>
          <w:szCs w:val="24"/>
          <w:highlight w:val="none"/>
        </w:rPr>
        <w:t>应商根据需要可在本表中自行增加更为详细的报价说明。供应商所报</w:t>
      </w:r>
      <w:r>
        <w:rPr>
          <w:rFonts w:hint="eastAsia"/>
          <w:sz w:val="24"/>
          <w:szCs w:val="24"/>
          <w:highlight w:val="none"/>
          <w:lang w:val="en-US" w:eastAsia="zh-CN"/>
        </w:rPr>
        <w:t>价格</w:t>
      </w:r>
      <w:r>
        <w:rPr>
          <w:rFonts w:hint="eastAsia"/>
          <w:sz w:val="24"/>
          <w:szCs w:val="24"/>
          <w:highlight w:val="none"/>
        </w:rPr>
        <w:t>为货物送达采购人指定地点，经采购人验收合格并交货完毕所有可能发生的费用，包括设备货款、标准附件、备品备件、专用工具、人工费、服务费、包装费、运输费、装卸费、</w:t>
      </w:r>
      <w:r>
        <w:rPr>
          <w:rFonts w:hint="eastAsia" w:ascii="宋体" w:hAnsi="宋体" w:cs="宋体"/>
          <w:kern w:val="0"/>
          <w:sz w:val="24"/>
          <w:highlight w:val="none"/>
          <w:lang w:val="en-US" w:eastAsia="zh-CN" w:bidi="ar"/>
        </w:rPr>
        <w:t>设备连接的管线费用、</w:t>
      </w:r>
      <w:r>
        <w:rPr>
          <w:rFonts w:hint="eastAsia"/>
          <w:sz w:val="24"/>
          <w:szCs w:val="24"/>
          <w:highlight w:val="none"/>
        </w:rPr>
        <w:t>保险费、采购保管、安装调试费、设备维护、检测验收费、税金、</w:t>
      </w:r>
      <w:r>
        <w:rPr>
          <w:rFonts w:hint="eastAsia"/>
          <w:sz w:val="24"/>
          <w:szCs w:val="24"/>
          <w:highlight w:val="none"/>
          <w:lang w:val="en-US" w:eastAsia="zh-CN"/>
        </w:rPr>
        <w:t>技术</w:t>
      </w:r>
      <w:r>
        <w:rPr>
          <w:rFonts w:hint="eastAsia"/>
          <w:sz w:val="24"/>
          <w:szCs w:val="24"/>
          <w:highlight w:val="none"/>
        </w:rPr>
        <w:t>培训费、售后服务等各项与此项目有关的一切费用。</w:t>
      </w:r>
      <w:bookmarkStart w:id="190" w:name="_Toc395626672"/>
      <w:bookmarkEnd w:id="190"/>
      <w:bookmarkStart w:id="191" w:name="_Toc312141145"/>
      <w:bookmarkEnd w:id="191"/>
    </w:p>
    <w:p w14:paraId="64A9CA7C">
      <w:pPr>
        <w:keepNext w:val="0"/>
        <w:keepLines w:val="0"/>
        <w:pageBreakBefore w:val="0"/>
        <w:widowControl w:val="0"/>
        <w:kinsoku/>
        <w:wordWrap/>
        <w:overflowPunct/>
        <w:topLinePunct w:val="0"/>
        <w:autoSpaceDE/>
        <w:autoSpaceDN/>
        <w:bidi w:val="0"/>
        <w:adjustRightInd/>
        <w:snapToGrid/>
        <w:spacing w:before="120" w:beforeLines="50" w:line="480" w:lineRule="exact"/>
        <w:ind w:firstLine="3600" w:firstLineChars="1500"/>
        <w:textAlignment w:val="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供</w:t>
      </w:r>
      <w:r>
        <w:rPr>
          <w:rFonts w:hint="eastAsia" w:ascii="宋体" w:hAnsi="宋体" w:cs="宋体"/>
          <w:b w:val="0"/>
          <w:bCs w:val="0"/>
          <w:color w:val="auto"/>
          <w:sz w:val="24"/>
          <w:szCs w:val="24"/>
          <w:highlight w:val="none"/>
          <w:lang w:val="en-US" w:eastAsia="zh-CN"/>
        </w:rPr>
        <w:t xml:space="preserve">  </w:t>
      </w:r>
      <w:r>
        <w:rPr>
          <w:rFonts w:hint="eastAsia" w:ascii="宋体" w:hAnsi="宋体" w:cs="宋体"/>
          <w:b w:val="0"/>
          <w:bCs w:val="0"/>
          <w:color w:val="auto"/>
          <w:sz w:val="24"/>
          <w:szCs w:val="24"/>
          <w:highlight w:val="none"/>
        </w:rPr>
        <w:t>应</w:t>
      </w:r>
      <w:r>
        <w:rPr>
          <w:rFonts w:hint="eastAsia" w:ascii="宋体" w:hAnsi="宋体" w:cs="宋体"/>
          <w:b w:val="0"/>
          <w:bCs w:val="0"/>
          <w:color w:val="auto"/>
          <w:sz w:val="24"/>
          <w:szCs w:val="24"/>
          <w:highlight w:val="none"/>
          <w:lang w:val="en-US" w:eastAsia="zh-CN"/>
        </w:rPr>
        <w:t xml:space="preserve">  </w:t>
      </w:r>
      <w:r>
        <w:rPr>
          <w:rFonts w:hint="eastAsia" w:ascii="宋体" w:hAnsi="宋体" w:cs="宋体"/>
          <w:b w:val="0"/>
          <w:bCs w:val="0"/>
          <w:color w:val="auto"/>
          <w:sz w:val="24"/>
          <w:szCs w:val="24"/>
          <w:highlight w:val="none"/>
        </w:rPr>
        <w:t>商：</w:t>
      </w:r>
      <w:r>
        <w:rPr>
          <w:rFonts w:hint="eastAsia" w:ascii="宋体" w:hAnsi="宋体" w:cs="宋体"/>
          <w:b w:val="0"/>
          <w:bCs w:val="0"/>
          <w:color w:val="auto"/>
          <w:sz w:val="24"/>
          <w:szCs w:val="24"/>
          <w:highlight w:val="none"/>
          <w:u w:val="single"/>
        </w:rPr>
        <w:t xml:space="preserve">      </w:t>
      </w:r>
      <w:r>
        <w:rPr>
          <w:rFonts w:hint="eastAsia" w:ascii="宋体" w:hAnsi="宋体" w:cs="宋体"/>
          <w:b w:val="0"/>
          <w:bCs w:val="0"/>
          <w:color w:val="auto"/>
          <w:sz w:val="24"/>
          <w:szCs w:val="24"/>
          <w:highlight w:val="none"/>
          <w:u w:val="single"/>
          <w:lang w:val="en-US" w:eastAsia="zh-CN"/>
        </w:rPr>
        <w:t xml:space="preserve">     </w:t>
      </w:r>
      <w:r>
        <w:rPr>
          <w:rFonts w:hint="eastAsia" w:ascii="宋体" w:hAnsi="宋体" w:cs="宋体"/>
          <w:b w:val="0"/>
          <w:bCs w:val="0"/>
          <w:color w:val="auto"/>
          <w:sz w:val="24"/>
          <w:szCs w:val="24"/>
          <w:highlight w:val="none"/>
          <w:u w:val="single"/>
        </w:rPr>
        <w:t xml:space="preserve">  </w:t>
      </w:r>
      <w:r>
        <w:rPr>
          <w:rFonts w:hint="eastAsia" w:ascii="宋体" w:hAnsi="宋体" w:cs="宋体"/>
          <w:b w:val="0"/>
          <w:bCs w:val="0"/>
          <w:color w:val="auto"/>
          <w:sz w:val="24"/>
          <w:szCs w:val="24"/>
          <w:highlight w:val="none"/>
        </w:rPr>
        <w:t>（电子签章）</w:t>
      </w:r>
    </w:p>
    <w:p w14:paraId="1EE13187">
      <w:pPr>
        <w:keepNext w:val="0"/>
        <w:keepLines w:val="0"/>
        <w:pageBreakBefore w:val="0"/>
        <w:widowControl w:val="0"/>
        <w:kinsoku/>
        <w:wordWrap/>
        <w:overflowPunct/>
        <w:topLinePunct w:val="0"/>
        <w:autoSpaceDE/>
        <w:autoSpaceDN/>
        <w:bidi w:val="0"/>
        <w:adjustRightInd/>
        <w:snapToGrid/>
        <w:spacing w:before="120" w:beforeLines="50" w:line="480" w:lineRule="exact"/>
        <w:ind w:firstLine="3600" w:firstLineChars="1500"/>
        <w:textAlignment w:val="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法定代表人：</w:t>
      </w:r>
      <w:r>
        <w:rPr>
          <w:rFonts w:hint="eastAsia" w:ascii="宋体" w:hAnsi="宋体" w:cs="宋体"/>
          <w:b w:val="0"/>
          <w:bCs w:val="0"/>
          <w:color w:val="auto"/>
          <w:sz w:val="24"/>
          <w:szCs w:val="24"/>
          <w:highlight w:val="none"/>
          <w:u w:val="single"/>
        </w:rPr>
        <w:t xml:space="preserve">    </w:t>
      </w:r>
      <w:r>
        <w:rPr>
          <w:rFonts w:hint="eastAsia" w:ascii="宋体" w:hAnsi="宋体" w:cs="宋体"/>
          <w:b w:val="0"/>
          <w:bCs w:val="0"/>
          <w:color w:val="auto"/>
          <w:sz w:val="24"/>
          <w:szCs w:val="24"/>
          <w:highlight w:val="none"/>
          <w:u w:val="single"/>
          <w:lang w:val="en-US" w:eastAsia="zh-CN"/>
        </w:rPr>
        <w:t xml:space="preserve">         </w:t>
      </w:r>
      <w:r>
        <w:rPr>
          <w:rFonts w:hint="eastAsia" w:ascii="宋体" w:hAnsi="宋体" w:cs="宋体"/>
          <w:b w:val="0"/>
          <w:bCs w:val="0"/>
          <w:color w:val="auto"/>
          <w:sz w:val="24"/>
          <w:szCs w:val="24"/>
          <w:highlight w:val="none"/>
          <w:u w:val="single"/>
        </w:rPr>
        <w:t xml:space="preserve">    </w:t>
      </w:r>
      <w:r>
        <w:rPr>
          <w:rFonts w:hint="eastAsia" w:ascii="宋体" w:hAnsi="宋体" w:cs="宋体"/>
          <w:b w:val="0"/>
          <w:bCs w:val="0"/>
          <w:color w:val="auto"/>
          <w:sz w:val="24"/>
          <w:szCs w:val="24"/>
          <w:highlight w:val="none"/>
        </w:rPr>
        <w:t>（电子签章）</w:t>
      </w:r>
    </w:p>
    <w:p w14:paraId="7D9F032D">
      <w:pPr>
        <w:keepNext w:val="0"/>
        <w:keepLines w:val="0"/>
        <w:pageBreakBefore w:val="0"/>
        <w:widowControl w:val="0"/>
        <w:kinsoku/>
        <w:wordWrap/>
        <w:overflowPunct/>
        <w:topLinePunct w:val="0"/>
        <w:autoSpaceDE/>
        <w:autoSpaceDN/>
        <w:bidi w:val="0"/>
        <w:adjustRightInd/>
        <w:snapToGrid/>
        <w:spacing w:before="120" w:beforeLines="50" w:line="480" w:lineRule="exact"/>
        <w:ind w:firstLine="3600" w:firstLineChars="1500"/>
        <w:textAlignment w:val="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日</w:t>
      </w:r>
      <w:r>
        <w:rPr>
          <w:rFonts w:hint="eastAsia" w:ascii="宋体" w:hAnsi="宋体" w:cs="宋体"/>
          <w:b w:val="0"/>
          <w:bCs w:val="0"/>
          <w:color w:val="auto"/>
          <w:sz w:val="24"/>
          <w:szCs w:val="24"/>
          <w:highlight w:val="none"/>
          <w:lang w:val="en-US" w:eastAsia="zh-CN"/>
        </w:rPr>
        <w:t xml:space="preserve">     </w:t>
      </w:r>
      <w:r>
        <w:rPr>
          <w:rFonts w:hint="eastAsia" w:ascii="宋体" w:hAnsi="宋体" w:cs="宋体"/>
          <w:b w:val="0"/>
          <w:bCs w:val="0"/>
          <w:color w:val="auto"/>
          <w:sz w:val="24"/>
          <w:szCs w:val="24"/>
          <w:highlight w:val="none"/>
        </w:rPr>
        <w:t>期：</w:t>
      </w:r>
      <w:r>
        <w:rPr>
          <w:rFonts w:hint="eastAsia" w:ascii="宋体" w:hAnsi="宋体" w:cs="宋体"/>
          <w:b w:val="0"/>
          <w:bCs w:val="0"/>
          <w:color w:val="auto"/>
          <w:sz w:val="24"/>
          <w:szCs w:val="24"/>
          <w:highlight w:val="none"/>
          <w:u w:val="single"/>
        </w:rPr>
        <w:t xml:space="preserve">       </w:t>
      </w:r>
      <w:r>
        <w:rPr>
          <w:rFonts w:hint="eastAsia" w:ascii="宋体" w:hAnsi="宋体" w:cs="宋体"/>
          <w:b w:val="0"/>
          <w:bCs w:val="0"/>
          <w:color w:val="auto"/>
          <w:sz w:val="24"/>
          <w:szCs w:val="24"/>
          <w:highlight w:val="none"/>
        </w:rPr>
        <w:t>年</w:t>
      </w:r>
      <w:r>
        <w:rPr>
          <w:rFonts w:hint="eastAsia" w:ascii="宋体" w:hAnsi="宋体" w:cs="宋体"/>
          <w:b w:val="0"/>
          <w:bCs w:val="0"/>
          <w:color w:val="auto"/>
          <w:sz w:val="24"/>
          <w:szCs w:val="24"/>
          <w:highlight w:val="none"/>
          <w:u w:val="single"/>
        </w:rPr>
        <w:t xml:space="preserve">       </w:t>
      </w:r>
      <w:r>
        <w:rPr>
          <w:rFonts w:hint="eastAsia" w:ascii="宋体" w:hAnsi="宋体" w:cs="宋体"/>
          <w:b w:val="0"/>
          <w:bCs w:val="0"/>
          <w:color w:val="auto"/>
          <w:sz w:val="24"/>
          <w:szCs w:val="24"/>
          <w:highlight w:val="none"/>
        </w:rPr>
        <w:t>月</w:t>
      </w:r>
      <w:r>
        <w:rPr>
          <w:rFonts w:hint="eastAsia" w:ascii="宋体" w:hAnsi="宋体" w:cs="宋体"/>
          <w:b w:val="0"/>
          <w:bCs w:val="0"/>
          <w:color w:val="auto"/>
          <w:sz w:val="24"/>
          <w:szCs w:val="24"/>
          <w:highlight w:val="none"/>
          <w:u w:val="single"/>
        </w:rPr>
        <w:t xml:space="preserve">        </w:t>
      </w:r>
      <w:r>
        <w:rPr>
          <w:rFonts w:hint="eastAsia" w:ascii="宋体" w:hAnsi="宋体" w:cs="宋体"/>
          <w:b w:val="0"/>
          <w:bCs w:val="0"/>
          <w:color w:val="auto"/>
          <w:sz w:val="24"/>
          <w:szCs w:val="24"/>
          <w:highlight w:val="none"/>
        </w:rPr>
        <w:t>日</w:t>
      </w:r>
    </w:p>
    <w:p w14:paraId="0D36F7CA">
      <w:pPr>
        <w:spacing w:line="360" w:lineRule="auto"/>
        <w:jc w:val="center"/>
        <w:rPr>
          <w:rFonts w:hint="eastAsia" w:ascii="宋体" w:hAnsi="宋体" w:cs="宋体"/>
          <w:kern w:val="0"/>
          <w:sz w:val="28"/>
          <w:szCs w:val="28"/>
          <w:highlight w:val="none"/>
        </w:rPr>
      </w:pPr>
    </w:p>
    <w:p w14:paraId="50746E14">
      <w:pPr>
        <w:spacing w:line="360" w:lineRule="auto"/>
        <w:jc w:val="center"/>
        <w:rPr>
          <w:rFonts w:ascii="宋体" w:hAnsi="宋体" w:cs="宋体"/>
          <w:sz w:val="28"/>
          <w:szCs w:val="28"/>
          <w:highlight w:val="none"/>
        </w:rPr>
      </w:pPr>
      <w:r>
        <w:rPr>
          <w:rFonts w:hint="eastAsia" w:ascii="宋体" w:hAnsi="宋体" w:cs="宋体"/>
          <w:kern w:val="0"/>
          <w:sz w:val="28"/>
          <w:szCs w:val="28"/>
          <w:highlight w:val="none"/>
        </w:rPr>
        <w:t>（二）</w:t>
      </w:r>
      <w:r>
        <w:rPr>
          <w:rFonts w:hint="eastAsia" w:ascii="宋体" w:hAnsi="宋体" w:cs="宋体"/>
          <w:sz w:val="28"/>
          <w:szCs w:val="28"/>
          <w:highlight w:val="none"/>
        </w:rPr>
        <w:t>技术规格偏离表</w:t>
      </w:r>
      <w:bookmarkEnd w:id="184"/>
      <w:bookmarkEnd w:id="185"/>
      <w:bookmarkEnd w:id="186"/>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2068"/>
        <w:gridCol w:w="2407"/>
        <w:gridCol w:w="1884"/>
        <w:gridCol w:w="1099"/>
        <w:gridCol w:w="904"/>
      </w:tblGrid>
      <w:tr w14:paraId="3C148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0"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18D9ED64">
            <w:pPr>
              <w:spacing w:line="480" w:lineRule="exact"/>
              <w:jc w:val="center"/>
              <w:rPr>
                <w:rFonts w:ascii="宋体" w:hAnsi="宋体" w:cs="宋体"/>
                <w:szCs w:val="21"/>
                <w:highlight w:val="none"/>
              </w:rPr>
            </w:pPr>
            <w:r>
              <w:rPr>
                <w:rFonts w:hint="eastAsia" w:ascii="宋体" w:hAnsi="宋体" w:cs="宋体"/>
                <w:szCs w:val="21"/>
                <w:highlight w:val="none"/>
              </w:rPr>
              <w:t>序号</w:t>
            </w:r>
          </w:p>
        </w:tc>
        <w:tc>
          <w:tcPr>
            <w:tcW w:w="2068" w:type="dxa"/>
            <w:tcBorders>
              <w:top w:val="single" w:color="auto" w:sz="4" w:space="0"/>
              <w:left w:val="nil"/>
              <w:bottom w:val="single" w:color="auto" w:sz="4" w:space="0"/>
              <w:right w:val="single" w:color="auto" w:sz="4" w:space="0"/>
            </w:tcBorders>
            <w:vAlign w:val="center"/>
          </w:tcPr>
          <w:p w14:paraId="3F82EE2F">
            <w:pPr>
              <w:spacing w:line="480" w:lineRule="exact"/>
              <w:jc w:val="center"/>
              <w:rPr>
                <w:rFonts w:hint="eastAsia" w:ascii="宋体" w:hAnsi="宋体" w:cs="宋体" w:eastAsiaTheme="minorEastAsia"/>
                <w:szCs w:val="21"/>
                <w:highlight w:val="none"/>
                <w:lang w:eastAsia="zh-CN"/>
              </w:rPr>
            </w:pPr>
            <w:r>
              <w:rPr>
                <w:rFonts w:hint="eastAsia" w:ascii="宋体" w:hAnsi="宋体" w:cs="宋体"/>
                <w:szCs w:val="21"/>
                <w:highlight w:val="none"/>
                <w:lang w:val="en-US" w:eastAsia="zh-CN"/>
              </w:rPr>
              <w:t>产品名称</w:t>
            </w:r>
          </w:p>
        </w:tc>
        <w:tc>
          <w:tcPr>
            <w:tcW w:w="2407" w:type="dxa"/>
            <w:tcBorders>
              <w:top w:val="single" w:color="auto" w:sz="4" w:space="0"/>
              <w:left w:val="nil"/>
              <w:bottom w:val="single" w:color="auto" w:sz="4" w:space="0"/>
              <w:right w:val="single" w:color="auto" w:sz="4" w:space="0"/>
            </w:tcBorders>
            <w:vAlign w:val="center"/>
          </w:tcPr>
          <w:p w14:paraId="402677A2">
            <w:pPr>
              <w:spacing w:line="480" w:lineRule="exact"/>
              <w:jc w:val="center"/>
              <w:rPr>
                <w:rFonts w:ascii="宋体" w:hAnsi="宋体" w:cs="宋体"/>
                <w:szCs w:val="21"/>
                <w:highlight w:val="none"/>
              </w:rPr>
            </w:pPr>
            <w:r>
              <w:rPr>
                <w:rFonts w:hint="eastAsia" w:ascii="宋体" w:hAnsi="宋体" w:cs="宋体"/>
                <w:szCs w:val="21"/>
                <w:highlight w:val="none"/>
              </w:rPr>
              <w:t>招标文件要求规格或参数</w:t>
            </w:r>
          </w:p>
        </w:tc>
        <w:tc>
          <w:tcPr>
            <w:tcW w:w="1884" w:type="dxa"/>
            <w:tcBorders>
              <w:top w:val="single" w:color="auto" w:sz="4" w:space="0"/>
              <w:left w:val="nil"/>
              <w:bottom w:val="single" w:color="auto" w:sz="4" w:space="0"/>
              <w:right w:val="single" w:color="auto" w:sz="4" w:space="0"/>
            </w:tcBorders>
            <w:vAlign w:val="center"/>
          </w:tcPr>
          <w:p w14:paraId="267739D8">
            <w:pPr>
              <w:spacing w:line="480" w:lineRule="exact"/>
              <w:jc w:val="center"/>
              <w:rPr>
                <w:rFonts w:ascii="宋体" w:hAnsi="宋体" w:cs="宋体"/>
                <w:szCs w:val="21"/>
                <w:highlight w:val="none"/>
              </w:rPr>
            </w:pPr>
            <w:r>
              <w:rPr>
                <w:rFonts w:hint="eastAsia" w:ascii="宋体" w:hAnsi="宋体" w:cs="宋体"/>
                <w:szCs w:val="21"/>
                <w:highlight w:val="none"/>
              </w:rPr>
              <w:t>投标货物规格或参数</w:t>
            </w:r>
          </w:p>
        </w:tc>
        <w:tc>
          <w:tcPr>
            <w:tcW w:w="1099" w:type="dxa"/>
            <w:tcBorders>
              <w:top w:val="single" w:color="auto" w:sz="4" w:space="0"/>
              <w:left w:val="nil"/>
              <w:bottom w:val="single" w:color="auto" w:sz="4" w:space="0"/>
              <w:right w:val="single" w:color="auto" w:sz="4" w:space="0"/>
            </w:tcBorders>
            <w:vAlign w:val="center"/>
          </w:tcPr>
          <w:p w14:paraId="3D69B504">
            <w:pPr>
              <w:spacing w:line="480" w:lineRule="exact"/>
              <w:jc w:val="center"/>
              <w:rPr>
                <w:rFonts w:ascii="宋体" w:hAnsi="宋体" w:cs="宋体"/>
                <w:szCs w:val="21"/>
                <w:highlight w:val="none"/>
              </w:rPr>
            </w:pPr>
            <w:r>
              <w:rPr>
                <w:rFonts w:hint="eastAsia" w:ascii="宋体" w:hAnsi="宋体" w:cs="宋体"/>
                <w:szCs w:val="21"/>
                <w:highlight w:val="none"/>
              </w:rPr>
              <w:t>偏离</w:t>
            </w:r>
          </w:p>
          <w:p w14:paraId="5E6641A7">
            <w:pPr>
              <w:spacing w:line="480" w:lineRule="exact"/>
              <w:jc w:val="center"/>
              <w:rPr>
                <w:rFonts w:ascii="宋体" w:hAnsi="宋体" w:cs="宋体"/>
                <w:szCs w:val="21"/>
                <w:highlight w:val="none"/>
              </w:rPr>
            </w:pPr>
            <w:r>
              <w:rPr>
                <w:rFonts w:hint="eastAsia" w:ascii="宋体" w:hAnsi="宋体" w:cs="宋体"/>
                <w:szCs w:val="21"/>
                <w:highlight w:val="none"/>
              </w:rPr>
              <w:t>(正/负)</w:t>
            </w:r>
          </w:p>
        </w:tc>
        <w:tc>
          <w:tcPr>
            <w:tcW w:w="904" w:type="dxa"/>
            <w:tcBorders>
              <w:top w:val="single" w:color="auto" w:sz="4" w:space="0"/>
              <w:left w:val="nil"/>
              <w:bottom w:val="single" w:color="auto" w:sz="4" w:space="0"/>
              <w:right w:val="single" w:color="auto" w:sz="4" w:space="0"/>
            </w:tcBorders>
            <w:vAlign w:val="center"/>
          </w:tcPr>
          <w:p w14:paraId="61710E0D">
            <w:pPr>
              <w:spacing w:line="480" w:lineRule="exact"/>
              <w:jc w:val="center"/>
              <w:rPr>
                <w:rFonts w:ascii="宋体" w:hAnsi="宋体" w:cs="宋体"/>
                <w:szCs w:val="21"/>
                <w:highlight w:val="none"/>
              </w:rPr>
            </w:pPr>
            <w:r>
              <w:rPr>
                <w:rFonts w:hint="eastAsia" w:ascii="宋体" w:hAnsi="宋体" w:cs="宋体"/>
                <w:szCs w:val="21"/>
                <w:highlight w:val="none"/>
              </w:rPr>
              <w:t>说明</w:t>
            </w:r>
          </w:p>
        </w:tc>
      </w:tr>
      <w:tr w14:paraId="7A703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4A81A0EB">
            <w:pPr>
              <w:spacing w:line="480" w:lineRule="exact"/>
              <w:jc w:val="center"/>
              <w:rPr>
                <w:rFonts w:ascii="宋体" w:hAnsi="宋体" w:cs="宋体"/>
                <w:szCs w:val="21"/>
                <w:highlight w:val="none"/>
              </w:rPr>
            </w:pPr>
            <w:r>
              <w:rPr>
                <w:rFonts w:hint="eastAsia" w:ascii="宋体" w:hAnsi="宋体" w:cs="宋体"/>
                <w:szCs w:val="21"/>
                <w:highlight w:val="none"/>
              </w:rPr>
              <w:t>1</w:t>
            </w:r>
          </w:p>
        </w:tc>
        <w:tc>
          <w:tcPr>
            <w:tcW w:w="2068" w:type="dxa"/>
            <w:tcBorders>
              <w:top w:val="single" w:color="auto" w:sz="4" w:space="0"/>
              <w:left w:val="nil"/>
              <w:bottom w:val="single" w:color="auto" w:sz="4" w:space="0"/>
              <w:right w:val="single" w:color="auto" w:sz="4" w:space="0"/>
            </w:tcBorders>
            <w:vAlign w:val="center"/>
          </w:tcPr>
          <w:p w14:paraId="60B7A9B5">
            <w:pPr>
              <w:spacing w:line="480" w:lineRule="exact"/>
              <w:jc w:val="center"/>
              <w:rPr>
                <w:rFonts w:ascii="宋体" w:hAnsi="宋体" w:cs="宋体"/>
                <w:szCs w:val="21"/>
                <w:highlight w:val="none"/>
              </w:rPr>
            </w:pPr>
          </w:p>
        </w:tc>
        <w:tc>
          <w:tcPr>
            <w:tcW w:w="2407" w:type="dxa"/>
            <w:tcBorders>
              <w:top w:val="single" w:color="auto" w:sz="4" w:space="0"/>
              <w:left w:val="nil"/>
              <w:bottom w:val="single" w:color="auto" w:sz="4" w:space="0"/>
              <w:right w:val="single" w:color="auto" w:sz="4" w:space="0"/>
            </w:tcBorders>
            <w:vAlign w:val="center"/>
          </w:tcPr>
          <w:p w14:paraId="442BF846">
            <w:pPr>
              <w:spacing w:line="480" w:lineRule="exact"/>
              <w:jc w:val="center"/>
              <w:rPr>
                <w:rFonts w:ascii="宋体" w:hAnsi="宋体" w:cs="宋体"/>
                <w:szCs w:val="21"/>
                <w:highlight w:val="none"/>
              </w:rPr>
            </w:pPr>
          </w:p>
        </w:tc>
        <w:tc>
          <w:tcPr>
            <w:tcW w:w="1884" w:type="dxa"/>
            <w:tcBorders>
              <w:top w:val="single" w:color="auto" w:sz="4" w:space="0"/>
              <w:left w:val="nil"/>
              <w:bottom w:val="single" w:color="auto" w:sz="4" w:space="0"/>
              <w:right w:val="single" w:color="auto" w:sz="4" w:space="0"/>
            </w:tcBorders>
            <w:vAlign w:val="center"/>
          </w:tcPr>
          <w:p w14:paraId="3A83AA5D">
            <w:pPr>
              <w:spacing w:line="480" w:lineRule="exact"/>
              <w:jc w:val="center"/>
              <w:rPr>
                <w:rFonts w:ascii="宋体" w:hAnsi="宋体" w:cs="宋体"/>
                <w:szCs w:val="21"/>
                <w:highlight w:val="none"/>
              </w:rPr>
            </w:pPr>
          </w:p>
        </w:tc>
        <w:tc>
          <w:tcPr>
            <w:tcW w:w="1099" w:type="dxa"/>
            <w:tcBorders>
              <w:top w:val="single" w:color="auto" w:sz="4" w:space="0"/>
              <w:left w:val="nil"/>
              <w:bottom w:val="single" w:color="auto" w:sz="4" w:space="0"/>
              <w:right w:val="single" w:color="auto" w:sz="4" w:space="0"/>
            </w:tcBorders>
            <w:vAlign w:val="center"/>
          </w:tcPr>
          <w:p w14:paraId="7762824F">
            <w:pPr>
              <w:spacing w:line="480" w:lineRule="exact"/>
              <w:jc w:val="center"/>
              <w:rPr>
                <w:rFonts w:ascii="宋体" w:hAnsi="宋体" w:cs="宋体"/>
                <w:szCs w:val="21"/>
                <w:highlight w:val="none"/>
              </w:rPr>
            </w:pPr>
          </w:p>
        </w:tc>
        <w:tc>
          <w:tcPr>
            <w:tcW w:w="904" w:type="dxa"/>
            <w:tcBorders>
              <w:top w:val="single" w:color="auto" w:sz="4" w:space="0"/>
              <w:left w:val="nil"/>
              <w:bottom w:val="single" w:color="auto" w:sz="4" w:space="0"/>
              <w:right w:val="single" w:color="auto" w:sz="4" w:space="0"/>
            </w:tcBorders>
            <w:vAlign w:val="center"/>
          </w:tcPr>
          <w:p w14:paraId="11438F7A">
            <w:pPr>
              <w:spacing w:line="480" w:lineRule="exact"/>
              <w:jc w:val="center"/>
              <w:rPr>
                <w:rFonts w:ascii="宋体" w:hAnsi="宋体" w:cs="宋体"/>
                <w:szCs w:val="21"/>
                <w:highlight w:val="none"/>
              </w:rPr>
            </w:pPr>
          </w:p>
        </w:tc>
      </w:tr>
      <w:tr w14:paraId="27E87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502C12B2">
            <w:pPr>
              <w:spacing w:line="480" w:lineRule="exact"/>
              <w:jc w:val="center"/>
              <w:rPr>
                <w:rFonts w:ascii="宋体" w:hAnsi="宋体" w:cs="宋体"/>
                <w:szCs w:val="21"/>
                <w:highlight w:val="none"/>
              </w:rPr>
            </w:pPr>
            <w:r>
              <w:rPr>
                <w:rFonts w:hint="eastAsia" w:ascii="宋体" w:hAnsi="宋体" w:cs="宋体"/>
                <w:szCs w:val="21"/>
                <w:highlight w:val="none"/>
              </w:rPr>
              <w:t>2</w:t>
            </w:r>
          </w:p>
        </w:tc>
        <w:tc>
          <w:tcPr>
            <w:tcW w:w="2068" w:type="dxa"/>
            <w:tcBorders>
              <w:top w:val="single" w:color="auto" w:sz="4" w:space="0"/>
              <w:left w:val="nil"/>
              <w:bottom w:val="single" w:color="auto" w:sz="4" w:space="0"/>
              <w:right w:val="single" w:color="auto" w:sz="4" w:space="0"/>
            </w:tcBorders>
            <w:vAlign w:val="center"/>
          </w:tcPr>
          <w:p w14:paraId="43872C71">
            <w:pPr>
              <w:spacing w:line="480" w:lineRule="exact"/>
              <w:jc w:val="center"/>
              <w:rPr>
                <w:rFonts w:ascii="宋体" w:hAnsi="宋体" w:cs="宋体"/>
                <w:szCs w:val="21"/>
                <w:highlight w:val="none"/>
              </w:rPr>
            </w:pPr>
          </w:p>
        </w:tc>
        <w:tc>
          <w:tcPr>
            <w:tcW w:w="2407" w:type="dxa"/>
            <w:tcBorders>
              <w:top w:val="single" w:color="auto" w:sz="4" w:space="0"/>
              <w:left w:val="nil"/>
              <w:bottom w:val="single" w:color="auto" w:sz="4" w:space="0"/>
              <w:right w:val="single" w:color="auto" w:sz="4" w:space="0"/>
            </w:tcBorders>
            <w:vAlign w:val="center"/>
          </w:tcPr>
          <w:p w14:paraId="662A4692">
            <w:pPr>
              <w:spacing w:line="480" w:lineRule="exact"/>
              <w:jc w:val="center"/>
              <w:rPr>
                <w:rFonts w:ascii="宋体" w:hAnsi="宋体" w:cs="宋体"/>
                <w:szCs w:val="21"/>
                <w:highlight w:val="none"/>
              </w:rPr>
            </w:pPr>
          </w:p>
        </w:tc>
        <w:tc>
          <w:tcPr>
            <w:tcW w:w="1884" w:type="dxa"/>
            <w:tcBorders>
              <w:top w:val="single" w:color="auto" w:sz="4" w:space="0"/>
              <w:left w:val="nil"/>
              <w:bottom w:val="single" w:color="auto" w:sz="4" w:space="0"/>
              <w:right w:val="single" w:color="auto" w:sz="4" w:space="0"/>
            </w:tcBorders>
            <w:vAlign w:val="center"/>
          </w:tcPr>
          <w:p w14:paraId="5517C8C3">
            <w:pPr>
              <w:spacing w:line="480" w:lineRule="exact"/>
              <w:jc w:val="center"/>
              <w:rPr>
                <w:rFonts w:ascii="宋体" w:hAnsi="宋体" w:cs="宋体"/>
                <w:szCs w:val="21"/>
                <w:highlight w:val="none"/>
              </w:rPr>
            </w:pPr>
          </w:p>
        </w:tc>
        <w:tc>
          <w:tcPr>
            <w:tcW w:w="1099" w:type="dxa"/>
            <w:tcBorders>
              <w:top w:val="single" w:color="auto" w:sz="4" w:space="0"/>
              <w:left w:val="nil"/>
              <w:bottom w:val="single" w:color="auto" w:sz="4" w:space="0"/>
              <w:right w:val="single" w:color="auto" w:sz="4" w:space="0"/>
            </w:tcBorders>
            <w:vAlign w:val="center"/>
          </w:tcPr>
          <w:p w14:paraId="3F73C49A">
            <w:pPr>
              <w:spacing w:line="480" w:lineRule="exact"/>
              <w:jc w:val="center"/>
              <w:rPr>
                <w:rFonts w:ascii="宋体" w:hAnsi="宋体" w:cs="宋体"/>
                <w:szCs w:val="21"/>
                <w:highlight w:val="none"/>
              </w:rPr>
            </w:pPr>
          </w:p>
        </w:tc>
        <w:tc>
          <w:tcPr>
            <w:tcW w:w="904" w:type="dxa"/>
            <w:tcBorders>
              <w:top w:val="single" w:color="auto" w:sz="4" w:space="0"/>
              <w:left w:val="nil"/>
              <w:bottom w:val="single" w:color="auto" w:sz="4" w:space="0"/>
              <w:right w:val="single" w:color="auto" w:sz="4" w:space="0"/>
            </w:tcBorders>
            <w:vAlign w:val="center"/>
          </w:tcPr>
          <w:p w14:paraId="5AA1E605">
            <w:pPr>
              <w:spacing w:line="480" w:lineRule="exact"/>
              <w:jc w:val="center"/>
              <w:rPr>
                <w:rFonts w:ascii="宋体" w:hAnsi="宋体" w:cs="宋体"/>
                <w:szCs w:val="21"/>
                <w:highlight w:val="none"/>
              </w:rPr>
            </w:pPr>
          </w:p>
        </w:tc>
      </w:tr>
      <w:tr w14:paraId="7FF9F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7AA4409B">
            <w:pPr>
              <w:spacing w:line="480" w:lineRule="exact"/>
              <w:jc w:val="center"/>
              <w:rPr>
                <w:rFonts w:ascii="宋体" w:hAnsi="宋体" w:cs="宋体"/>
                <w:szCs w:val="21"/>
                <w:highlight w:val="none"/>
              </w:rPr>
            </w:pPr>
            <w:r>
              <w:rPr>
                <w:rFonts w:hint="eastAsia" w:ascii="宋体" w:hAnsi="宋体" w:cs="宋体"/>
                <w:szCs w:val="21"/>
                <w:highlight w:val="none"/>
              </w:rPr>
              <w:t>3</w:t>
            </w:r>
          </w:p>
        </w:tc>
        <w:tc>
          <w:tcPr>
            <w:tcW w:w="2068" w:type="dxa"/>
            <w:tcBorders>
              <w:top w:val="single" w:color="auto" w:sz="4" w:space="0"/>
              <w:left w:val="nil"/>
              <w:bottom w:val="single" w:color="auto" w:sz="4" w:space="0"/>
              <w:right w:val="single" w:color="auto" w:sz="4" w:space="0"/>
            </w:tcBorders>
            <w:vAlign w:val="center"/>
          </w:tcPr>
          <w:p w14:paraId="4D4B3BCA">
            <w:pPr>
              <w:spacing w:line="480" w:lineRule="exact"/>
              <w:jc w:val="center"/>
              <w:rPr>
                <w:rFonts w:ascii="宋体" w:hAnsi="宋体" w:cs="宋体"/>
                <w:szCs w:val="21"/>
                <w:highlight w:val="none"/>
              </w:rPr>
            </w:pPr>
          </w:p>
        </w:tc>
        <w:tc>
          <w:tcPr>
            <w:tcW w:w="2407" w:type="dxa"/>
            <w:tcBorders>
              <w:top w:val="single" w:color="auto" w:sz="4" w:space="0"/>
              <w:left w:val="nil"/>
              <w:bottom w:val="single" w:color="auto" w:sz="4" w:space="0"/>
              <w:right w:val="single" w:color="auto" w:sz="4" w:space="0"/>
            </w:tcBorders>
            <w:vAlign w:val="center"/>
          </w:tcPr>
          <w:p w14:paraId="53D089D9">
            <w:pPr>
              <w:spacing w:line="480" w:lineRule="exact"/>
              <w:jc w:val="center"/>
              <w:rPr>
                <w:rFonts w:ascii="宋体" w:hAnsi="宋体" w:cs="宋体"/>
                <w:szCs w:val="21"/>
                <w:highlight w:val="none"/>
              </w:rPr>
            </w:pPr>
          </w:p>
        </w:tc>
        <w:tc>
          <w:tcPr>
            <w:tcW w:w="1884" w:type="dxa"/>
            <w:tcBorders>
              <w:top w:val="single" w:color="auto" w:sz="4" w:space="0"/>
              <w:left w:val="nil"/>
              <w:bottom w:val="single" w:color="auto" w:sz="4" w:space="0"/>
              <w:right w:val="single" w:color="auto" w:sz="4" w:space="0"/>
            </w:tcBorders>
            <w:vAlign w:val="center"/>
          </w:tcPr>
          <w:p w14:paraId="0B8B5102">
            <w:pPr>
              <w:spacing w:line="480" w:lineRule="exact"/>
              <w:jc w:val="center"/>
              <w:rPr>
                <w:rFonts w:ascii="宋体" w:hAnsi="宋体" w:cs="宋体"/>
                <w:szCs w:val="21"/>
                <w:highlight w:val="none"/>
              </w:rPr>
            </w:pPr>
          </w:p>
        </w:tc>
        <w:tc>
          <w:tcPr>
            <w:tcW w:w="1099" w:type="dxa"/>
            <w:tcBorders>
              <w:top w:val="single" w:color="auto" w:sz="4" w:space="0"/>
              <w:left w:val="nil"/>
              <w:bottom w:val="single" w:color="auto" w:sz="4" w:space="0"/>
              <w:right w:val="single" w:color="auto" w:sz="4" w:space="0"/>
            </w:tcBorders>
            <w:vAlign w:val="center"/>
          </w:tcPr>
          <w:p w14:paraId="31CB45F1">
            <w:pPr>
              <w:spacing w:line="480" w:lineRule="exact"/>
              <w:jc w:val="center"/>
              <w:rPr>
                <w:rFonts w:ascii="宋体" w:hAnsi="宋体" w:cs="宋体"/>
                <w:szCs w:val="21"/>
                <w:highlight w:val="none"/>
              </w:rPr>
            </w:pPr>
          </w:p>
        </w:tc>
        <w:tc>
          <w:tcPr>
            <w:tcW w:w="904" w:type="dxa"/>
            <w:tcBorders>
              <w:top w:val="single" w:color="auto" w:sz="4" w:space="0"/>
              <w:left w:val="nil"/>
              <w:bottom w:val="single" w:color="auto" w:sz="4" w:space="0"/>
              <w:right w:val="single" w:color="auto" w:sz="4" w:space="0"/>
            </w:tcBorders>
            <w:vAlign w:val="center"/>
          </w:tcPr>
          <w:p w14:paraId="2B10C4DD">
            <w:pPr>
              <w:spacing w:line="480" w:lineRule="exact"/>
              <w:jc w:val="center"/>
              <w:rPr>
                <w:rFonts w:ascii="宋体" w:hAnsi="宋体" w:cs="宋体"/>
                <w:szCs w:val="21"/>
                <w:highlight w:val="none"/>
              </w:rPr>
            </w:pPr>
          </w:p>
        </w:tc>
      </w:tr>
      <w:tr w14:paraId="3F3F1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63CDCEB7">
            <w:pPr>
              <w:spacing w:line="480" w:lineRule="exact"/>
              <w:jc w:val="center"/>
              <w:rPr>
                <w:rFonts w:hint="eastAsia" w:ascii="宋体" w:hAnsi="宋体" w:cs="宋体" w:eastAsiaTheme="minorEastAsia"/>
                <w:szCs w:val="21"/>
                <w:highlight w:val="none"/>
                <w:lang w:val="en-US" w:eastAsia="zh-CN"/>
              </w:rPr>
            </w:pPr>
            <w:r>
              <w:rPr>
                <w:rFonts w:hint="eastAsia" w:ascii="宋体" w:hAnsi="宋体" w:cs="宋体"/>
                <w:szCs w:val="21"/>
                <w:highlight w:val="none"/>
                <w:lang w:val="en-US" w:eastAsia="zh-CN"/>
              </w:rPr>
              <w:t>4</w:t>
            </w:r>
          </w:p>
        </w:tc>
        <w:tc>
          <w:tcPr>
            <w:tcW w:w="2068" w:type="dxa"/>
            <w:tcBorders>
              <w:top w:val="single" w:color="auto" w:sz="4" w:space="0"/>
              <w:left w:val="nil"/>
              <w:bottom w:val="single" w:color="auto" w:sz="4" w:space="0"/>
              <w:right w:val="single" w:color="auto" w:sz="4" w:space="0"/>
            </w:tcBorders>
            <w:vAlign w:val="center"/>
          </w:tcPr>
          <w:p w14:paraId="127601D0">
            <w:pPr>
              <w:spacing w:line="480" w:lineRule="exact"/>
              <w:jc w:val="center"/>
              <w:rPr>
                <w:rFonts w:ascii="宋体" w:hAnsi="宋体" w:cs="宋体"/>
                <w:szCs w:val="21"/>
                <w:highlight w:val="none"/>
              </w:rPr>
            </w:pPr>
          </w:p>
        </w:tc>
        <w:tc>
          <w:tcPr>
            <w:tcW w:w="2407" w:type="dxa"/>
            <w:tcBorders>
              <w:top w:val="single" w:color="auto" w:sz="4" w:space="0"/>
              <w:left w:val="nil"/>
              <w:bottom w:val="single" w:color="auto" w:sz="4" w:space="0"/>
              <w:right w:val="single" w:color="auto" w:sz="4" w:space="0"/>
            </w:tcBorders>
            <w:vAlign w:val="center"/>
          </w:tcPr>
          <w:p w14:paraId="31C97409">
            <w:pPr>
              <w:spacing w:line="480" w:lineRule="exact"/>
              <w:jc w:val="center"/>
              <w:rPr>
                <w:rFonts w:ascii="宋体" w:hAnsi="宋体" w:cs="宋体"/>
                <w:szCs w:val="21"/>
                <w:highlight w:val="none"/>
              </w:rPr>
            </w:pPr>
          </w:p>
        </w:tc>
        <w:tc>
          <w:tcPr>
            <w:tcW w:w="1884" w:type="dxa"/>
            <w:tcBorders>
              <w:top w:val="single" w:color="auto" w:sz="4" w:space="0"/>
              <w:left w:val="nil"/>
              <w:bottom w:val="single" w:color="auto" w:sz="4" w:space="0"/>
              <w:right w:val="single" w:color="auto" w:sz="4" w:space="0"/>
            </w:tcBorders>
            <w:vAlign w:val="center"/>
          </w:tcPr>
          <w:p w14:paraId="7EF654DB">
            <w:pPr>
              <w:spacing w:line="480" w:lineRule="exact"/>
              <w:jc w:val="center"/>
              <w:rPr>
                <w:rFonts w:ascii="宋体" w:hAnsi="宋体" w:cs="宋体"/>
                <w:szCs w:val="21"/>
                <w:highlight w:val="none"/>
              </w:rPr>
            </w:pPr>
          </w:p>
        </w:tc>
        <w:tc>
          <w:tcPr>
            <w:tcW w:w="1099" w:type="dxa"/>
            <w:tcBorders>
              <w:top w:val="single" w:color="auto" w:sz="4" w:space="0"/>
              <w:left w:val="nil"/>
              <w:bottom w:val="single" w:color="auto" w:sz="4" w:space="0"/>
              <w:right w:val="single" w:color="auto" w:sz="4" w:space="0"/>
            </w:tcBorders>
            <w:vAlign w:val="center"/>
          </w:tcPr>
          <w:p w14:paraId="10C48A44">
            <w:pPr>
              <w:spacing w:line="480" w:lineRule="exact"/>
              <w:jc w:val="center"/>
              <w:rPr>
                <w:rFonts w:ascii="宋体" w:hAnsi="宋体" w:cs="宋体"/>
                <w:szCs w:val="21"/>
                <w:highlight w:val="none"/>
              </w:rPr>
            </w:pPr>
          </w:p>
        </w:tc>
        <w:tc>
          <w:tcPr>
            <w:tcW w:w="904" w:type="dxa"/>
            <w:tcBorders>
              <w:top w:val="single" w:color="auto" w:sz="4" w:space="0"/>
              <w:left w:val="nil"/>
              <w:bottom w:val="single" w:color="auto" w:sz="4" w:space="0"/>
              <w:right w:val="single" w:color="auto" w:sz="4" w:space="0"/>
            </w:tcBorders>
            <w:vAlign w:val="center"/>
          </w:tcPr>
          <w:p w14:paraId="1ADEAA68">
            <w:pPr>
              <w:spacing w:line="480" w:lineRule="exact"/>
              <w:jc w:val="center"/>
              <w:rPr>
                <w:rFonts w:ascii="宋体" w:hAnsi="宋体" w:cs="宋体"/>
                <w:szCs w:val="21"/>
                <w:highlight w:val="none"/>
              </w:rPr>
            </w:pPr>
          </w:p>
        </w:tc>
      </w:tr>
      <w:tr w14:paraId="394AB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5136BBCF">
            <w:pPr>
              <w:spacing w:line="480" w:lineRule="exact"/>
              <w:jc w:val="center"/>
              <w:rPr>
                <w:rFonts w:hint="eastAsia" w:ascii="宋体" w:hAnsi="宋体" w:cs="宋体" w:eastAsiaTheme="minorEastAsia"/>
                <w:szCs w:val="21"/>
                <w:highlight w:val="none"/>
                <w:lang w:val="en-US" w:eastAsia="zh-CN"/>
              </w:rPr>
            </w:pPr>
            <w:r>
              <w:rPr>
                <w:rFonts w:hint="eastAsia" w:ascii="宋体" w:hAnsi="宋体" w:cs="宋体"/>
                <w:szCs w:val="21"/>
                <w:highlight w:val="none"/>
                <w:lang w:val="en-US" w:eastAsia="zh-CN"/>
              </w:rPr>
              <w:t>5</w:t>
            </w:r>
          </w:p>
        </w:tc>
        <w:tc>
          <w:tcPr>
            <w:tcW w:w="2068" w:type="dxa"/>
            <w:tcBorders>
              <w:top w:val="single" w:color="auto" w:sz="4" w:space="0"/>
              <w:left w:val="nil"/>
              <w:bottom w:val="single" w:color="auto" w:sz="4" w:space="0"/>
              <w:right w:val="single" w:color="auto" w:sz="4" w:space="0"/>
            </w:tcBorders>
            <w:vAlign w:val="center"/>
          </w:tcPr>
          <w:p w14:paraId="77EE74AA">
            <w:pPr>
              <w:spacing w:line="480" w:lineRule="exact"/>
              <w:jc w:val="center"/>
              <w:rPr>
                <w:rFonts w:ascii="宋体" w:hAnsi="宋体" w:cs="宋体"/>
                <w:szCs w:val="21"/>
                <w:highlight w:val="none"/>
              </w:rPr>
            </w:pPr>
          </w:p>
        </w:tc>
        <w:tc>
          <w:tcPr>
            <w:tcW w:w="2407" w:type="dxa"/>
            <w:tcBorders>
              <w:top w:val="single" w:color="auto" w:sz="4" w:space="0"/>
              <w:left w:val="nil"/>
              <w:bottom w:val="single" w:color="auto" w:sz="4" w:space="0"/>
              <w:right w:val="single" w:color="auto" w:sz="4" w:space="0"/>
            </w:tcBorders>
            <w:vAlign w:val="center"/>
          </w:tcPr>
          <w:p w14:paraId="5D92CCAA">
            <w:pPr>
              <w:spacing w:line="480" w:lineRule="exact"/>
              <w:jc w:val="center"/>
              <w:rPr>
                <w:rFonts w:ascii="宋体" w:hAnsi="宋体" w:cs="宋体"/>
                <w:szCs w:val="21"/>
                <w:highlight w:val="none"/>
              </w:rPr>
            </w:pPr>
          </w:p>
        </w:tc>
        <w:tc>
          <w:tcPr>
            <w:tcW w:w="1884" w:type="dxa"/>
            <w:tcBorders>
              <w:top w:val="single" w:color="auto" w:sz="4" w:space="0"/>
              <w:left w:val="nil"/>
              <w:bottom w:val="single" w:color="auto" w:sz="4" w:space="0"/>
              <w:right w:val="single" w:color="auto" w:sz="4" w:space="0"/>
            </w:tcBorders>
            <w:vAlign w:val="center"/>
          </w:tcPr>
          <w:p w14:paraId="1547F0B7">
            <w:pPr>
              <w:spacing w:line="480" w:lineRule="exact"/>
              <w:jc w:val="center"/>
              <w:rPr>
                <w:rFonts w:ascii="宋体" w:hAnsi="宋体" w:cs="宋体"/>
                <w:szCs w:val="21"/>
                <w:highlight w:val="none"/>
              </w:rPr>
            </w:pPr>
          </w:p>
        </w:tc>
        <w:tc>
          <w:tcPr>
            <w:tcW w:w="1099" w:type="dxa"/>
            <w:tcBorders>
              <w:top w:val="single" w:color="auto" w:sz="4" w:space="0"/>
              <w:left w:val="nil"/>
              <w:bottom w:val="single" w:color="auto" w:sz="4" w:space="0"/>
              <w:right w:val="single" w:color="auto" w:sz="4" w:space="0"/>
            </w:tcBorders>
            <w:vAlign w:val="center"/>
          </w:tcPr>
          <w:p w14:paraId="077BA2B6">
            <w:pPr>
              <w:spacing w:line="480" w:lineRule="exact"/>
              <w:jc w:val="center"/>
              <w:rPr>
                <w:rFonts w:ascii="宋体" w:hAnsi="宋体" w:cs="宋体"/>
                <w:szCs w:val="21"/>
                <w:highlight w:val="none"/>
              </w:rPr>
            </w:pPr>
          </w:p>
        </w:tc>
        <w:tc>
          <w:tcPr>
            <w:tcW w:w="904" w:type="dxa"/>
            <w:tcBorders>
              <w:top w:val="single" w:color="auto" w:sz="4" w:space="0"/>
              <w:left w:val="nil"/>
              <w:bottom w:val="single" w:color="auto" w:sz="4" w:space="0"/>
              <w:right w:val="single" w:color="auto" w:sz="4" w:space="0"/>
            </w:tcBorders>
            <w:vAlign w:val="center"/>
          </w:tcPr>
          <w:p w14:paraId="789D8287">
            <w:pPr>
              <w:spacing w:line="480" w:lineRule="exact"/>
              <w:jc w:val="center"/>
              <w:rPr>
                <w:rFonts w:ascii="宋体" w:hAnsi="宋体" w:cs="宋体"/>
                <w:szCs w:val="21"/>
                <w:highlight w:val="none"/>
              </w:rPr>
            </w:pPr>
          </w:p>
        </w:tc>
      </w:tr>
      <w:tr w14:paraId="0D8DB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31C519E1">
            <w:pPr>
              <w:spacing w:line="480" w:lineRule="exact"/>
              <w:jc w:val="center"/>
              <w:rPr>
                <w:rFonts w:ascii="宋体" w:hAnsi="宋体" w:cs="宋体"/>
                <w:szCs w:val="21"/>
                <w:highlight w:val="none"/>
              </w:rPr>
            </w:pPr>
            <w:r>
              <w:rPr>
                <w:rFonts w:hint="eastAsia" w:ascii="宋体" w:hAnsi="宋体" w:cs="宋体"/>
                <w:szCs w:val="21"/>
                <w:highlight w:val="none"/>
              </w:rPr>
              <w:t>…</w:t>
            </w:r>
          </w:p>
        </w:tc>
        <w:tc>
          <w:tcPr>
            <w:tcW w:w="2068" w:type="dxa"/>
            <w:tcBorders>
              <w:top w:val="single" w:color="auto" w:sz="4" w:space="0"/>
              <w:left w:val="nil"/>
              <w:bottom w:val="single" w:color="auto" w:sz="4" w:space="0"/>
              <w:right w:val="single" w:color="auto" w:sz="4" w:space="0"/>
            </w:tcBorders>
            <w:vAlign w:val="center"/>
          </w:tcPr>
          <w:p w14:paraId="148B4BCA">
            <w:pPr>
              <w:spacing w:line="480" w:lineRule="exact"/>
              <w:jc w:val="center"/>
              <w:rPr>
                <w:rFonts w:ascii="宋体" w:hAnsi="宋体" w:cs="宋体"/>
                <w:szCs w:val="21"/>
                <w:highlight w:val="none"/>
              </w:rPr>
            </w:pPr>
          </w:p>
        </w:tc>
        <w:tc>
          <w:tcPr>
            <w:tcW w:w="2407" w:type="dxa"/>
            <w:tcBorders>
              <w:top w:val="single" w:color="auto" w:sz="4" w:space="0"/>
              <w:left w:val="nil"/>
              <w:bottom w:val="single" w:color="auto" w:sz="4" w:space="0"/>
              <w:right w:val="single" w:color="auto" w:sz="4" w:space="0"/>
            </w:tcBorders>
            <w:vAlign w:val="center"/>
          </w:tcPr>
          <w:p w14:paraId="73D287F4">
            <w:pPr>
              <w:spacing w:line="480" w:lineRule="exact"/>
              <w:jc w:val="center"/>
              <w:rPr>
                <w:rFonts w:ascii="宋体" w:hAnsi="宋体" w:cs="宋体"/>
                <w:szCs w:val="21"/>
                <w:highlight w:val="none"/>
              </w:rPr>
            </w:pPr>
          </w:p>
        </w:tc>
        <w:tc>
          <w:tcPr>
            <w:tcW w:w="1884" w:type="dxa"/>
            <w:tcBorders>
              <w:top w:val="single" w:color="auto" w:sz="4" w:space="0"/>
              <w:left w:val="nil"/>
              <w:bottom w:val="single" w:color="auto" w:sz="4" w:space="0"/>
              <w:right w:val="single" w:color="auto" w:sz="4" w:space="0"/>
            </w:tcBorders>
            <w:vAlign w:val="center"/>
          </w:tcPr>
          <w:p w14:paraId="1CFA34A2">
            <w:pPr>
              <w:spacing w:line="480" w:lineRule="exact"/>
              <w:jc w:val="center"/>
              <w:rPr>
                <w:rFonts w:ascii="宋体" w:hAnsi="宋体" w:cs="宋体"/>
                <w:szCs w:val="21"/>
                <w:highlight w:val="none"/>
              </w:rPr>
            </w:pPr>
          </w:p>
        </w:tc>
        <w:tc>
          <w:tcPr>
            <w:tcW w:w="1099" w:type="dxa"/>
            <w:tcBorders>
              <w:top w:val="single" w:color="auto" w:sz="4" w:space="0"/>
              <w:left w:val="nil"/>
              <w:bottom w:val="single" w:color="auto" w:sz="4" w:space="0"/>
              <w:right w:val="single" w:color="auto" w:sz="4" w:space="0"/>
            </w:tcBorders>
            <w:vAlign w:val="center"/>
          </w:tcPr>
          <w:p w14:paraId="04ACB799">
            <w:pPr>
              <w:spacing w:line="480" w:lineRule="exact"/>
              <w:jc w:val="center"/>
              <w:rPr>
                <w:rFonts w:ascii="宋体" w:hAnsi="宋体" w:cs="宋体"/>
                <w:szCs w:val="21"/>
                <w:highlight w:val="none"/>
              </w:rPr>
            </w:pPr>
          </w:p>
        </w:tc>
        <w:tc>
          <w:tcPr>
            <w:tcW w:w="904" w:type="dxa"/>
            <w:tcBorders>
              <w:top w:val="single" w:color="auto" w:sz="4" w:space="0"/>
              <w:left w:val="nil"/>
              <w:bottom w:val="single" w:color="auto" w:sz="4" w:space="0"/>
              <w:right w:val="single" w:color="auto" w:sz="4" w:space="0"/>
            </w:tcBorders>
            <w:vAlign w:val="center"/>
          </w:tcPr>
          <w:p w14:paraId="7BBC389C">
            <w:pPr>
              <w:spacing w:line="480" w:lineRule="exact"/>
              <w:jc w:val="center"/>
              <w:rPr>
                <w:rFonts w:ascii="宋体" w:hAnsi="宋体" w:cs="宋体"/>
                <w:szCs w:val="21"/>
                <w:highlight w:val="none"/>
              </w:rPr>
            </w:pPr>
          </w:p>
        </w:tc>
      </w:tr>
    </w:tbl>
    <w:p w14:paraId="3EC66686">
      <w:pPr>
        <w:spacing w:line="360" w:lineRule="auto"/>
        <w:jc w:val="right"/>
        <w:rPr>
          <w:rFonts w:ascii="宋体" w:hAnsi="宋体" w:cs="宋体"/>
          <w:bCs/>
          <w:szCs w:val="21"/>
          <w:highlight w:val="none"/>
        </w:rPr>
      </w:pPr>
    </w:p>
    <w:p w14:paraId="64D3CAC4">
      <w:pPr>
        <w:spacing w:line="360" w:lineRule="auto"/>
        <w:jc w:val="left"/>
        <w:rPr>
          <w:rFonts w:hint="eastAsia" w:ascii="宋体" w:hAnsi="宋体" w:cs="宋体"/>
          <w:highlight w:val="none"/>
        </w:rPr>
      </w:pPr>
      <w:r>
        <w:rPr>
          <w:rFonts w:hint="eastAsia" w:ascii="宋体" w:hAnsi="宋体" w:cs="宋体"/>
          <w:highlight w:val="none"/>
        </w:rPr>
        <w:t>注：投标供应商应对照招标文件技术规格要求，反映所提供货物和服务对招标文件的技术规格要求的全部正/负偏离（优于招标文件要求的为正偏离、低于招标文件要求得为负偏离）情况。</w:t>
      </w:r>
      <w:bookmarkStart w:id="192" w:name="OLE_LINK4"/>
      <w:r>
        <w:rPr>
          <w:rFonts w:hint="eastAsia" w:ascii="宋体" w:hAnsi="宋体" w:cs="宋体"/>
          <w:highlight w:val="none"/>
        </w:rPr>
        <w:t>未在本表中做出偏离说明的项目，视为与招标文件要求一致；在本表中做出偏离说明的项目，投标供应商必须提供所投设备的具体参数值，并在技术标中提供详细资料。</w:t>
      </w:r>
    </w:p>
    <w:p w14:paraId="3FE316BA">
      <w:pPr>
        <w:spacing w:line="360" w:lineRule="auto"/>
        <w:jc w:val="left"/>
        <w:rPr>
          <w:rFonts w:ascii="宋体" w:hAnsi="宋体" w:cs="宋体"/>
          <w:bCs/>
          <w:color w:val="FF0000"/>
          <w:szCs w:val="21"/>
          <w:highlight w:val="none"/>
        </w:rPr>
      </w:pPr>
      <w:r>
        <w:rPr>
          <w:rFonts w:hint="eastAsia" w:ascii="宋体" w:hAnsi="宋体" w:cs="宋体"/>
          <w:highlight w:val="none"/>
        </w:rPr>
        <w:t>注：此表格若不够用，可根据实际自行扩展表格。</w:t>
      </w:r>
    </w:p>
    <w:bookmarkEnd w:id="192"/>
    <w:p w14:paraId="545D1437">
      <w:pPr>
        <w:spacing w:line="360" w:lineRule="auto"/>
        <w:jc w:val="right"/>
        <w:rPr>
          <w:rFonts w:ascii="宋体" w:hAnsi="宋体" w:cs="宋体"/>
          <w:bCs/>
          <w:szCs w:val="21"/>
          <w:highlight w:val="none"/>
        </w:rPr>
      </w:pPr>
    </w:p>
    <w:p w14:paraId="4DE5F778">
      <w:pPr>
        <w:spacing w:line="360" w:lineRule="auto"/>
        <w:jc w:val="right"/>
        <w:rPr>
          <w:rFonts w:ascii="宋体" w:hAnsi="宋体" w:cs="宋体"/>
          <w:bCs/>
          <w:szCs w:val="21"/>
          <w:highlight w:val="none"/>
        </w:rPr>
      </w:pPr>
      <w:r>
        <w:rPr>
          <w:rFonts w:hint="eastAsia" w:ascii="宋体" w:hAnsi="宋体" w:cs="宋体"/>
          <w:bCs/>
          <w:szCs w:val="21"/>
          <w:highlight w:val="none"/>
        </w:rPr>
        <w:t>投标人：                （电子签章）</w:t>
      </w:r>
    </w:p>
    <w:p w14:paraId="6AED3657">
      <w:pPr>
        <w:spacing w:line="360" w:lineRule="auto"/>
        <w:jc w:val="right"/>
        <w:rPr>
          <w:rFonts w:ascii="宋体" w:hAnsi="宋体" w:cs="宋体"/>
          <w:bCs/>
          <w:szCs w:val="21"/>
          <w:highlight w:val="none"/>
        </w:rPr>
      </w:pPr>
      <w:r>
        <w:rPr>
          <w:rFonts w:hint="eastAsia" w:ascii="宋体" w:hAnsi="宋体" w:cs="宋体"/>
          <w:bCs/>
          <w:szCs w:val="21"/>
          <w:highlight w:val="none"/>
        </w:rPr>
        <w:t>法定代表人：            （电子签章或签字）</w:t>
      </w:r>
    </w:p>
    <w:p w14:paraId="6E8A2E65">
      <w:pPr>
        <w:spacing w:line="360" w:lineRule="auto"/>
        <w:jc w:val="right"/>
        <w:rPr>
          <w:rFonts w:ascii="宋体" w:hAnsi="宋体" w:cs="宋体"/>
          <w:bCs/>
          <w:szCs w:val="21"/>
          <w:highlight w:val="none"/>
        </w:rPr>
      </w:pPr>
      <w:r>
        <w:rPr>
          <w:rFonts w:hint="eastAsia" w:ascii="宋体" w:hAnsi="宋体" w:cs="宋体"/>
          <w:bCs/>
          <w:szCs w:val="21"/>
          <w:highlight w:val="none"/>
        </w:rPr>
        <w:t>日期：</w:t>
      </w:r>
      <w:bookmarkStart w:id="193" w:name="_Toc71269880"/>
      <w:bookmarkStart w:id="194" w:name="_Toc70398874"/>
      <w:bookmarkStart w:id="195" w:name="_Toc31944"/>
    </w:p>
    <w:p w14:paraId="6A919C3A">
      <w:pPr>
        <w:spacing w:line="360" w:lineRule="auto"/>
        <w:jc w:val="center"/>
        <w:rPr>
          <w:rFonts w:ascii="宋体" w:hAnsi="宋体" w:cs="宋体"/>
          <w:kern w:val="0"/>
          <w:sz w:val="28"/>
          <w:szCs w:val="28"/>
          <w:highlight w:val="none"/>
        </w:rPr>
      </w:pPr>
    </w:p>
    <w:p w14:paraId="6271A93F">
      <w:pPr>
        <w:spacing w:line="360" w:lineRule="auto"/>
        <w:jc w:val="center"/>
        <w:rPr>
          <w:rFonts w:hint="eastAsia" w:ascii="宋体" w:hAnsi="宋体" w:cs="宋体"/>
          <w:kern w:val="0"/>
          <w:sz w:val="28"/>
          <w:szCs w:val="28"/>
          <w:highlight w:val="none"/>
        </w:rPr>
      </w:pPr>
    </w:p>
    <w:p w14:paraId="45417758">
      <w:pPr>
        <w:spacing w:line="360" w:lineRule="auto"/>
        <w:jc w:val="center"/>
        <w:rPr>
          <w:rFonts w:ascii="宋体" w:hAnsi="宋体" w:cs="宋体"/>
          <w:kern w:val="0"/>
          <w:sz w:val="28"/>
          <w:szCs w:val="28"/>
          <w:highlight w:val="none"/>
        </w:rPr>
      </w:pPr>
    </w:p>
    <w:p w14:paraId="2B9194C8">
      <w:pPr>
        <w:spacing w:line="360" w:lineRule="auto"/>
        <w:jc w:val="center"/>
        <w:rPr>
          <w:rFonts w:ascii="宋体" w:hAnsi="宋体" w:cs="宋体"/>
          <w:kern w:val="0"/>
          <w:sz w:val="28"/>
          <w:szCs w:val="28"/>
          <w:highlight w:val="none"/>
        </w:rPr>
      </w:pPr>
      <w:r>
        <w:rPr>
          <w:rFonts w:hint="eastAsia" w:ascii="宋体" w:hAnsi="宋体" w:cs="宋体"/>
          <w:kern w:val="0"/>
          <w:sz w:val="28"/>
          <w:szCs w:val="28"/>
          <w:highlight w:val="none"/>
        </w:rPr>
        <w:t>（三）商务条款偏离表</w:t>
      </w:r>
      <w:bookmarkEnd w:id="193"/>
      <w:bookmarkEnd w:id="194"/>
      <w:bookmarkEnd w:id="195"/>
    </w:p>
    <w:tbl>
      <w:tblPr>
        <w:tblStyle w:val="18"/>
        <w:tblW w:w="88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1"/>
        <w:gridCol w:w="2582"/>
        <w:gridCol w:w="2583"/>
        <w:gridCol w:w="1565"/>
        <w:gridCol w:w="1129"/>
      </w:tblGrid>
      <w:tr w14:paraId="288CA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8"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14:paraId="69861698">
            <w:pPr>
              <w:spacing w:line="480" w:lineRule="exact"/>
              <w:jc w:val="center"/>
              <w:rPr>
                <w:rFonts w:ascii="宋体" w:hAnsi="宋体" w:cs="宋体"/>
                <w:highlight w:val="none"/>
              </w:rPr>
            </w:pPr>
            <w:r>
              <w:rPr>
                <w:rFonts w:hint="eastAsia" w:ascii="宋体" w:hAnsi="宋体" w:cs="宋体"/>
                <w:highlight w:val="none"/>
              </w:rPr>
              <w:t>序号</w:t>
            </w:r>
          </w:p>
        </w:tc>
        <w:tc>
          <w:tcPr>
            <w:tcW w:w="2582" w:type="dxa"/>
            <w:tcBorders>
              <w:top w:val="single" w:color="auto" w:sz="4" w:space="0"/>
              <w:left w:val="nil"/>
              <w:bottom w:val="single" w:color="auto" w:sz="4" w:space="0"/>
              <w:right w:val="single" w:color="auto" w:sz="4" w:space="0"/>
            </w:tcBorders>
            <w:vAlign w:val="center"/>
          </w:tcPr>
          <w:p w14:paraId="639A3EB5">
            <w:pPr>
              <w:spacing w:line="480" w:lineRule="exact"/>
              <w:jc w:val="center"/>
              <w:rPr>
                <w:rFonts w:ascii="宋体" w:hAnsi="宋体" w:cs="宋体"/>
                <w:highlight w:val="none"/>
              </w:rPr>
            </w:pPr>
            <w:r>
              <w:rPr>
                <w:rFonts w:hint="eastAsia" w:ascii="宋体" w:hAnsi="宋体" w:cs="宋体"/>
                <w:highlight w:val="none"/>
              </w:rPr>
              <w:t>招标文件要求</w:t>
            </w:r>
          </w:p>
        </w:tc>
        <w:tc>
          <w:tcPr>
            <w:tcW w:w="2583" w:type="dxa"/>
            <w:tcBorders>
              <w:top w:val="single" w:color="auto" w:sz="4" w:space="0"/>
              <w:left w:val="nil"/>
              <w:bottom w:val="single" w:color="auto" w:sz="4" w:space="0"/>
              <w:right w:val="single" w:color="auto" w:sz="4" w:space="0"/>
            </w:tcBorders>
            <w:vAlign w:val="center"/>
          </w:tcPr>
          <w:p w14:paraId="0A50E8C8">
            <w:pPr>
              <w:spacing w:line="480" w:lineRule="exact"/>
              <w:jc w:val="center"/>
              <w:rPr>
                <w:rFonts w:ascii="宋体" w:hAnsi="宋体" w:cs="宋体"/>
                <w:highlight w:val="none"/>
              </w:rPr>
            </w:pPr>
            <w:r>
              <w:rPr>
                <w:rFonts w:hint="eastAsia" w:ascii="宋体" w:hAnsi="宋体" w:cs="宋体"/>
                <w:highlight w:val="none"/>
              </w:rPr>
              <w:t>响应情况</w:t>
            </w:r>
          </w:p>
        </w:tc>
        <w:tc>
          <w:tcPr>
            <w:tcW w:w="1565" w:type="dxa"/>
            <w:tcBorders>
              <w:top w:val="single" w:color="auto" w:sz="4" w:space="0"/>
              <w:left w:val="nil"/>
              <w:bottom w:val="single" w:color="auto" w:sz="4" w:space="0"/>
              <w:right w:val="single" w:color="auto" w:sz="4" w:space="0"/>
            </w:tcBorders>
            <w:vAlign w:val="center"/>
          </w:tcPr>
          <w:p w14:paraId="28BF882C">
            <w:pPr>
              <w:spacing w:line="480" w:lineRule="exact"/>
              <w:jc w:val="center"/>
              <w:rPr>
                <w:rFonts w:ascii="宋体" w:hAnsi="宋体" w:cs="宋体"/>
                <w:highlight w:val="none"/>
              </w:rPr>
            </w:pPr>
            <w:r>
              <w:rPr>
                <w:rFonts w:hint="eastAsia" w:ascii="宋体" w:hAnsi="宋体" w:cs="宋体"/>
                <w:highlight w:val="none"/>
              </w:rPr>
              <w:t>偏离</w:t>
            </w:r>
          </w:p>
          <w:p w14:paraId="58FBC526">
            <w:pPr>
              <w:spacing w:line="480" w:lineRule="exact"/>
              <w:jc w:val="center"/>
              <w:rPr>
                <w:rFonts w:ascii="宋体" w:hAnsi="宋体" w:cs="宋体"/>
                <w:highlight w:val="none"/>
              </w:rPr>
            </w:pPr>
            <w:r>
              <w:rPr>
                <w:rFonts w:hint="eastAsia" w:ascii="宋体" w:hAnsi="宋体" w:cs="宋体"/>
                <w:highlight w:val="none"/>
              </w:rPr>
              <w:t>(正/负)</w:t>
            </w:r>
          </w:p>
        </w:tc>
        <w:tc>
          <w:tcPr>
            <w:tcW w:w="1129" w:type="dxa"/>
            <w:tcBorders>
              <w:top w:val="single" w:color="auto" w:sz="4" w:space="0"/>
              <w:left w:val="nil"/>
              <w:bottom w:val="single" w:color="auto" w:sz="4" w:space="0"/>
              <w:right w:val="single" w:color="auto" w:sz="4" w:space="0"/>
            </w:tcBorders>
            <w:vAlign w:val="center"/>
          </w:tcPr>
          <w:p w14:paraId="7C80A7C5">
            <w:pPr>
              <w:spacing w:line="480" w:lineRule="exact"/>
              <w:jc w:val="center"/>
              <w:rPr>
                <w:rFonts w:ascii="宋体" w:hAnsi="宋体" w:cs="宋体"/>
                <w:highlight w:val="none"/>
              </w:rPr>
            </w:pPr>
            <w:r>
              <w:rPr>
                <w:rFonts w:hint="eastAsia" w:ascii="宋体" w:hAnsi="宋体" w:cs="宋体"/>
                <w:highlight w:val="none"/>
              </w:rPr>
              <w:t>说明</w:t>
            </w:r>
          </w:p>
        </w:tc>
      </w:tr>
      <w:tr w14:paraId="69A2C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14:paraId="19E3B096">
            <w:pPr>
              <w:spacing w:line="480" w:lineRule="exact"/>
              <w:jc w:val="center"/>
              <w:rPr>
                <w:rFonts w:ascii="宋体" w:hAnsi="宋体" w:cs="宋体"/>
                <w:highlight w:val="none"/>
              </w:rPr>
            </w:pPr>
            <w:r>
              <w:rPr>
                <w:rFonts w:hint="eastAsia" w:ascii="宋体" w:hAnsi="宋体" w:cs="宋体"/>
                <w:highlight w:val="none"/>
              </w:rPr>
              <w:t>1</w:t>
            </w:r>
          </w:p>
        </w:tc>
        <w:tc>
          <w:tcPr>
            <w:tcW w:w="2582" w:type="dxa"/>
            <w:tcBorders>
              <w:top w:val="single" w:color="auto" w:sz="4" w:space="0"/>
              <w:left w:val="nil"/>
              <w:bottom w:val="single" w:color="auto" w:sz="4" w:space="0"/>
              <w:right w:val="single" w:color="auto" w:sz="4" w:space="0"/>
            </w:tcBorders>
            <w:vAlign w:val="center"/>
          </w:tcPr>
          <w:p w14:paraId="13A7DC9B">
            <w:pPr>
              <w:spacing w:line="480" w:lineRule="exact"/>
              <w:jc w:val="center"/>
              <w:rPr>
                <w:rFonts w:ascii="宋体" w:hAnsi="宋体" w:cs="宋体"/>
                <w:highlight w:val="none"/>
              </w:rPr>
            </w:pPr>
            <w:r>
              <w:rPr>
                <w:rFonts w:hint="eastAsia" w:ascii="宋体" w:hAnsi="宋体" w:cs="宋体"/>
                <w:highlight w:val="none"/>
              </w:rPr>
              <w:t>质量要求</w:t>
            </w:r>
          </w:p>
        </w:tc>
        <w:tc>
          <w:tcPr>
            <w:tcW w:w="2583" w:type="dxa"/>
            <w:tcBorders>
              <w:top w:val="single" w:color="auto" w:sz="4" w:space="0"/>
              <w:left w:val="nil"/>
              <w:bottom w:val="single" w:color="auto" w:sz="4" w:space="0"/>
              <w:right w:val="single" w:color="auto" w:sz="4" w:space="0"/>
            </w:tcBorders>
            <w:vAlign w:val="center"/>
          </w:tcPr>
          <w:p w14:paraId="03CF819E">
            <w:pPr>
              <w:spacing w:line="480" w:lineRule="exact"/>
              <w:jc w:val="center"/>
              <w:rPr>
                <w:rFonts w:ascii="宋体" w:hAnsi="宋体" w:cs="宋体"/>
                <w:highlight w:val="none"/>
              </w:rPr>
            </w:pPr>
          </w:p>
        </w:tc>
        <w:tc>
          <w:tcPr>
            <w:tcW w:w="1565" w:type="dxa"/>
            <w:tcBorders>
              <w:top w:val="single" w:color="auto" w:sz="4" w:space="0"/>
              <w:left w:val="nil"/>
              <w:bottom w:val="single" w:color="auto" w:sz="4" w:space="0"/>
              <w:right w:val="single" w:color="auto" w:sz="4" w:space="0"/>
            </w:tcBorders>
            <w:vAlign w:val="center"/>
          </w:tcPr>
          <w:p w14:paraId="79A1E1C2">
            <w:pPr>
              <w:spacing w:line="480" w:lineRule="exact"/>
              <w:jc w:val="center"/>
              <w:rPr>
                <w:rFonts w:ascii="宋体" w:hAnsi="宋体" w:cs="宋体"/>
                <w:highlight w:val="none"/>
              </w:rPr>
            </w:pPr>
          </w:p>
        </w:tc>
        <w:tc>
          <w:tcPr>
            <w:tcW w:w="1129" w:type="dxa"/>
            <w:tcBorders>
              <w:top w:val="single" w:color="auto" w:sz="4" w:space="0"/>
              <w:left w:val="nil"/>
              <w:bottom w:val="single" w:color="auto" w:sz="4" w:space="0"/>
              <w:right w:val="single" w:color="auto" w:sz="4" w:space="0"/>
            </w:tcBorders>
            <w:vAlign w:val="center"/>
          </w:tcPr>
          <w:p w14:paraId="6BCA0778">
            <w:pPr>
              <w:spacing w:line="480" w:lineRule="exact"/>
              <w:jc w:val="center"/>
              <w:rPr>
                <w:rFonts w:ascii="宋体" w:hAnsi="宋体" w:cs="宋体"/>
                <w:highlight w:val="none"/>
              </w:rPr>
            </w:pPr>
          </w:p>
        </w:tc>
      </w:tr>
      <w:tr w14:paraId="5B699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14:paraId="1542EFE1">
            <w:pPr>
              <w:spacing w:line="480" w:lineRule="exact"/>
              <w:jc w:val="center"/>
              <w:rPr>
                <w:rFonts w:ascii="宋体" w:hAnsi="宋体" w:cs="宋体"/>
                <w:highlight w:val="none"/>
              </w:rPr>
            </w:pPr>
            <w:r>
              <w:rPr>
                <w:rFonts w:hint="eastAsia" w:ascii="宋体" w:hAnsi="宋体" w:cs="宋体"/>
                <w:highlight w:val="none"/>
              </w:rPr>
              <w:t>2</w:t>
            </w:r>
          </w:p>
        </w:tc>
        <w:tc>
          <w:tcPr>
            <w:tcW w:w="2582" w:type="dxa"/>
            <w:tcBorders>
              <w:top w:val="single" w:color="auto" w:sz="4" w:space="0"/>
              <w:left w:val="nil"/>
              <w:bottom w:val="single" w:color="auto" w:sz="4" w:space="0"/>
              <w:right w:val="single" w:color="auto" w:sz="4" w:space="0"/>
            </w:tcBorders>
            <w:vAlign w:val="center"/>
          </w:tcPr>
          <w:p w14:paraId="4A29A102">
            <w:pPr>
              <w:spacing w:line="480" w:lineRule="exact"/>
              <w:jc w:val="center"/>
              <w:rPr>
                <w:rFonts w:ascii="宋体" w:hAnsi="宋体" w:cs="宋体"/>
                <w:highlight w:val="none"/>
              </w:rPr>
            </w:pPr>
            <w:r>
              <w:rPr>
                <w:rFonts w:hint="eastAsia" w:ascii="宋体" w:hAnsi="宋体" w:cs="宋体"/>
                <w:highlight w:val="none"/>
                <w:lang w:val="en-US" w:eastAsia="zh-CN"/>
              </w:rPr>
              <w:t>交</w:t>
            </w:r>
            <w:r>
              <w:rPr>
                <w:rFonts w:hint="eastAsia" w:ascii="宋体" w:hAnsi="宋体" w:cs="宋体"/>
                <w:highlight w:val="none"/>
              </w:rPr>
              <w:t>货期</w:t>
            </w:r>
          </w:p>
        </w:tc>
        <w:tc>
          <w:tcPr>
            <w:tcW w:w="2583" w:type="dxa"/>
            <w:tcBorders>
              <w:top w:val="single" w:color="auto" w:sz="4" w:space="0"/>
              <w:left w:val="nil"/>
              <w:bottom w:val="single" w:color="auto" w:sz="4" w:space="0"/>
              <w:right w:val="single" w:color="auto" w:sz="4" w:space="0"/>
            </w:tcBorders>
            <w:vAlign w:val="center"/>
          </w:tcPr>
          <w:p w14:paraId="474744C0">
            <w:pPr>
              <w:spacing w:line="480" w:lineRule="exact"/>
              <w:jc w:val="center"/>
              <w:rPr>
                <w:rFonts w:ascii="宋体" w:hAnsi="宋体" w:cs="宋体"/>
                <w:highlight w:val="none"/>
              </w:rPr>
            </w:pPr>
          </w:p>
        </w:tc>
        <w:tc>
          <w:tcPr>
            <w:tcW w:w="1565" w:type="dxa"/>
            <w:tcBorders>
              <w:top w:val="single" w:color="auto" w:sz="4" w:space="0"/>
              <w:left w:val="nil"/>
              <w:bottom w:val="single" w:color="auto" w:sz="4" w:space="0"/>
              <w:right w:val="single" w:color="auto" w:sz="4" w:space="0"/>
            </w:tcBorders>
            <w:vAlign w:val="center"/>
          </w:tcPr>
          <w:p w14:paraId="30BFCA8B">
            <w:pPr>
              <w:spacing w:line="480" w:lineRule="exact"/>
              <w:jc w:val="center"/>
              <w:rPr>
                <w:rFonts w:ascii="宋体" w:hAnsi="宋体" w:cs="宋体"/>
                <w:highlight w:val="none"/>
              </w:rPr>
            </w:pPr>
          </w:p>
        </w:tc>
        <w:tc>
          <w:tcPr>
            <w:tcW w:w="1129" w:type="dxa"/>
            <w:tcBorders>
              <w:top w:val="single" w:color="auto" w:sz="4" w:space="0"/>
              <w:left w:val="nil"/>
              <w:bottom w:val="single" w:color="auto" w:sz="4" w:space="0"/>
              <w:right w:val="single" w:color="auto" w:sz="4" w:space="0"/>
            </w:tcBorders>
            <w:vAlign w:val="center"/>
          </w:tcPr>
          <w:p w14:paraId="33940998">
            <w:pPr>
              <w:spacing w:line="480" w:lineRule="exact"/>
              <w:jc w:val="center"/>
              <w:rPr>
                <w:rFonts w:ascii="宋体" w:hAnsi="宋体" w:cs="宋体"/>
                <w:highlight w:val="none"/>
              </w:rPr>
            </w:pPr>
          </w:p>
        </w:tc>
      </w:tr>
      <w:tr w14:paraId="0D08B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14:paraId="3EBC99C4">
            <w:pPr>
              <w:spacing w:line="480" w:lineRule="exact"/>
              <w:jc w:val="center"/>
              <w:rPr>
                <w:rFonts w:ascii="宋体" w:hAnsi="宋体" w:cs="宋体"/>
                <w:highlight w:val="none"/>
              </w:rPr>
            </w:pPr>
            <w:r>
              <w:rPr>
                <w:rFonts w:hint="eastAsia" w:ascii="宋体" w:hAnsi="宋体" w:cs="宋体"/>
                <w:highlight w:val="none"/>
              </w:rPr>
              <w:t>3</w:t>
            </w:r>
          </w:p>
        </w:tc>
        <w:tc>
          <w:tcPr>
            <w:tcW w:w="2582" w:type="dxa"/>
            <w:tcBorders>
              <w:top w:val="single" w:color="auto" w:sz="4" w:space="0"/>
              <w:left w:val="nil"/>
              <w:bottom w:val="single" w:color="auto" w:sz="4" w:space="0"/>
              <w:right w:val="single" w:color="auto" w:sz="4" w:space="0"/>
            </w:tcBorders>
            <w:vAlign w:val="center"/>
          </w:tcPr>
          <w:p w14:paraId="3E992E9D">
            <w:pPr>
              <w:spacing w:line="480" w:lineRule="exact"/>
              <w:jc w:val="center"/>
              <w:rPr>
                <w:rFonts w:ascii="宋体" w:hAnsi="宋体" w:cs="宋体"/>
                <w:highlight w:val="none"/>
              </w:rPr>
            </w:pPr>
            <w:r>
              <w:rPr>
                <w:rFonts w:hint="eastAsia" w:ascii="宋体" w:hAnsi="宋体" w:cs="宋体"/>
                <w:highlight w:val="none"/>
              </w:rPr>
              <w:t>质保期</w:t>
            </w:r>
          </w:p>
        </w:tc>
        <w:tc>
          <w:tcPr>
            <w:tcW w:w="2583" w:type="dxa"/>
            <w:tcBorders>
              <w:top w:val="single" w:color="auto" w:sz="4" w:space="0"/>
              <w:left w:val="nil"/>
              <w:bottom w:val="single" w:color="auto" w:sz="4" w:space="0"/>
              <w:right w:val="single" w:color="auto" w:sz="4" w:space="0"/>
            </w:tcBorders>
            <w:vAlign w:val="center"/>
          </w:tcPr>
          <w:p w14:paraId="73146681">
            <w:pPr>
              <w:spacing w:line="480" w:lineRule="exact"/>
              <w:jc w:val="center"/>
              <w:rPr>
                <w:rFonts w:ascii="宋体" w:hAnsi="宋体" w:cs="宋体"/>
                <w:highlight w:val="none"/>
              </w:rPr>
            </w:pPr>
          </w:p>
        </w:tc>
        <w:tc>
          <w:tcPr>
            <w:tcW w:w="1565" w:type="dxa"/>
            <w:tcBorders>
              <w:top w:val="single" w:color="auto" w:sz="4" w:space="0"/>
              <w:left w:val="nil"/>
              <w:bottom w:val="single" w:color="auto" w:sz="4" w:space="0"/>
              <w:right w:val="single" w:color="auto" w:sz="4" w:space="0"/>
            </w:tcBorders>
            <w:vAlign w:val="center"/>
          </w:tcPr>
          <w:p w14:paraId="670A50ED">
            <w:pPr>
              <w:spacing w:line="480" w:lineRule="exact"/>
              <w:jc w:val="center"/>
              <w:rPr>
                <w:rFonts w:ascii="宋体" w:hAnsi="宋体" w:cs="宋体"/>
                <w:highlight w:val="none"/>
              </w:rPr>
            </w:pPr>
          </w:p>
        </w:tc>
        <w:tc>
          <w:tcPr>
            <w:tcW w:w="1129" w:type="dxa"/>
            <w:tcBorders>
              <w:top w:val="single" w:color="auto" w:sz="4" w:space="0"/>
              <w:left w:val="nil"/>
              <w:bottom w:val="single" w:color="auto" w:sz="4" w:space="0"/>
              <w:right w:val="single" w:color="auto" w:sz="4" w:space="0"/>
            </w:tcBorders>
            <w:vAlign w:val="center"/>
          </w:tcPr>
          <w:p w14:paraId="27E6D544">
            <w:pPr>
              <w:spacing w:line="480" w:lineRule="exact"/>
              <w:jc w:val="center"/>
              <w:rPr>
                <w:rFonts w:ascii="宋体" w:hAnsi="宋体" w:cs="宋体"/>
                <w:highlight w:val="none"/>
              </w:rPr>
            </w:pPr>
          </w:p>
        </w:tc>
      </w:tr>
      <w:tr w14:paraId="08DE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14:paraId="09A29D3D">
            <w:pPr>
              <w:spacing w:line="480" w:lineRule="exact"/>
              <w:jc w:val="center"/>
              <w:rPr>
                <w:rFonts w:ascii="宋体" w:hAnsi="宋体" w:cs="宋体"/>
                <w:highlight w:val="none"/>
              </w:rPr>
            </w:pPr>
            <w:r>
              <w:rPr>
                <w:rFonts w:hint="eastAsia" w:ascii="宋体" w:hAnsi="宋体" w:cs="宋体"/>
                <w:highlight w:val="none"/>
              </w:rPr>
              <w:t>4</w:t>
            </w:r>
          </w:p>
        </w:tc>
        <w:tc>
          <w:tcPr>
            <w:tcW w:w="2582" w:type="dxa"/>
            <w:tcBorders>
              <w:top w:val="single" w:color="auto" w:sz="4" w:space="0"/>
              <w:left w:val="nil"/>
              <w:bottom w:val="single" w:color="auto" w:sz="4" w:space="0"/>
              <w:right w:val="single" w:color="auto" w:sz="4" w:space="0"/>
            </w:tcBorders>
            <w:vAlign w:val="center"/>
          </w:tcPr>
          <w:p w14:paraId="673D9F6C">
            <w:pPr>
              <w:spacing w:line="480" w:lineRule="exact"/>
              <w:jc w:val="center"/>
              <w:rPr>
                <w:rFonts w:ascii="宋体" w:hAnsi="宋体" w:cs="宋体"/>
                <w:highlight w:val="none"/>
              </w:rPr>
            </w:pPr>
            <w:r>
              <w:rPr>
                <w:rFonts w:hint="eastAsia" w:ascii="宋体" w:hAnsi="宋体" w:cs="宋体"/>
                <w:highlight w:val="none"/>
              </w:rPr>
              <w:t>投标有效期</w:t>
            </w:r>
          </w:p>
        </w:tc>
        <w:tc>
          <w:tcPr>
            <w:tcW w:w="2583" w:type="dxa"/>
            <w:tcBorders>
              <w:top w:val="single" w:color="auto" w:sz="4" w:space="0"/>
              <w:left w:val="nil"/>
              <w:bottom w:val="single" w:color="auto" w:sz="4" w:space="0"/>
              <w:right w:val="single" w:color="auto" w:sz="4" w:space="0"/>
            </w:tcBorders>
            <w:vAlign w:val="center"/>
          </w:tcPr>
          <w:p w14:paraId="662BEA88">
            <w:pPr>
              <w:spacing w:line="480" w:lineRule="exact"/>
              <w:jc w:val="center"/>
              <w:rPr>
                <w:rFonts w:ascii="宋体" w:hAnsi="宋体" w:cs="宋体"/>
                <w:highlight w:val="none"/>
              </w:rPr>
            </w:pPr>
          </w:p>
        </w:tc>
        <w:tc>
          <w:tcPr>
            <w:tcW w:w="1565" w:type="dxa"/>
            <w:tcBorders>
              <w:top w:val="single" w:color="auto" w:sz="4" w:space="0"/>
              <w:left w:val="nil"/>
              <w:bottom w:val="single" w:color="auto" w:sz="4" w:space="0"/>
              <w:right w:val="single" w:color="auto" w:sz="4" w:space="0"/>
            </w:tcBorders>
            <w:vAlign w:val="center"/>
          </w:tcPr>
          <w:p w14:paraId="0E7F7964">
            <w:pPr>
              <w:spacing w:line="480" w:lineRule="exact"/>
              <w:jc w:val="center"/>
              <w:rPr>
                <w:rFonts w:ascii="宋体" w:hAnsi="宋体" w:cs="宋体"/>
                <w:highlight w:val="none"/>
              </w:rPr>
            </w:pPr>
          </w:p>
        </w:tc>
        <w:tc>
          <w:tcPr>
            <w:tcW w:w="1129" w:type="dxa"/>
            <w:tcBorders>
              <w:top w:val="single" w:color="auto" w:sz="4" w:space="0"/>
              <w:left w:val="nil"/>
              <w:bottom w:val="single" w:color="auto" w:sz="4" w:space="0"/>
              <w:right w:val="single" w:color="auto" w:sz="4" w:space="0"/>
            </w:tcBorders>
            <w:vAlign w:val="center"/>
          </w:tcPr>
          <w:p w14:paraId="4B2642E2">
            <w:pPr>
              <w:spacing w:line="480" w:lineRule="exact"/>
              <w:jc w:val="center"/>
              <w:rPr>
                <w:rFonts w:ascii="宋体" w:hAnsi="宋体" w:cs="宋体"/>
                <w:highlight w:val="none"/>
              </w:rPr>
            </w:pPr>
          </w:p>
        </w:tc>
      </w:tr>
      <w:tr w14:paraId="05C02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14:paraId="4C954086">
            <w:pPr>
              <w:spacing w:line="480" w:lineRule="exact"/>
              <w:jc w:val="center"/>
              <w:rPr>
                <w:rFonts w:ascii="宋体" w:hAnsi="宋体" w:cs="宋体"/>
                <w:highlight w:val="none"/>
              </w:rPr>
            </w:pPr>
            <w:r>
              <w:rPr>
                <w:rFonts w:hint="eastAsia" w:ascii="宋体" w:hAnsi="宋体" w:cs="宋体"/>
                <w:highlight w:val="none"/>
              </w:rPr>
              <w:t>.....</w:t>
            </w:r>
          </w:p>
        </w:tc>
        <w:tc>
          <w:tcPr>
            <w:tcW w:w="2582" w:type="dxa"/>
            <w:tcBorders>
              <w:top w:val="single" w:color="auto" w:sz="4" w:space="0"/>
              <w:left w:val="nil"/>
              <w:bottom w:val="single" w:color="auto" w:sz="4" w:space="0"/>
              <w:right w:val="single" w:color="auto" w:sz="4" w:space="0"/>
            </w:tcBorders>
            <w:vAlign w:val="center"/>
          </w:tcPr>
          <w:p w14:paraId="66430238">
            <w:pPr>
              <w:spacing w:line="480" w:lineRule="exact"/>
              <w:jc w:val="center"/>
              <w:rPr>
                <w:rFonts w:ascii="宋体" w:hAnsi="宋体" w:cs="宋体"/>
                <w:highlight w:val="none"/>
              </w:rPr>
            </w:pPr>
          </w:p>
        </w:tc>
        <w:tc>
          <w:tcPr>
            <w:tcW w:w="2583" w:type="dxa"/>
            <w:tcBorders>
              <w:top w:val="single" w:color="auto" w:sz="4" w:space="0"/>
              <w:left w:val="nil"/>
              <w:bottom w:val="single" w:color="auto" w:sz="4" w:space="0"/>
              <w:right w:val="single" w:color="auto" w:sz="4" w:space="0"/>
            </w:tcBorders>
            <w:vAlign w:val="center"/>
          </w:tcPr>
          <w:p w14:paraId="649F88F9">
            <w:pPr>
              <w:spacing w:line="480" w:lineRule="exact"/>
              <w:jc w:val="center"/>
              <w:rPr>
                <w:rFonts w:ascii="宋体" w:hAnsi="宋体" w:cs="宋体"/>
                <w:highlight w:val="none"/>
              </w:rPr>
            </w:pPr>
          </w:p>
        </w:tc>
        <w:tc>
          <w:tcPr>
            <w:tcW w:w="1565" w:type="dxa"/>
            <w:tcBorders>
              <w:top w:val="single" w:color="auto" w:sz="4" w:space="0"/>
              <w:left w:val="nil"/>
              <w:bottom w:val="single" w:color="auto" w:sz="4" w:space="0"/>
              <w:right w:val="single" w:color="auto" w:sz="4" w:space="0"/>
            </w:tcBorders>
            <w:vAlign w:val="center"/>
          </w:tcPr>
          <w:p w14:paraId="2414E47A">
            <w:pPr>
              <w:spacing w:line="480" w:lineRule="exact"/>
              <w:jc w:val="center"/>
              <w:rPr>
                <w:rFonts w:ascii="宋体" w:hAnsi="宋体" w:cs="宋体"/>
                <w:highlight w:val="none"/>
              </w:rPr>
            </w:pPr>
          </w:p>
        </w:tc>
        <w:tc>
          <w:tcPr>
            <w:tcW w:w="1129" w:type="dxa"/>
            <w:tcBorders>
              <w:top w:val="single" w:color="auto" w:sz="4" w:space="0"/>
              <w:left w:val="nil"/>
              <w:bottom w:val="single" w:color="auto" w:sz="4" w:space="0"/>
              <w:right w:val="single" w:color="auto" w:sz="4" w:space="0"/>
            </w:tcBorders>
            <w:vAlign w:val="center"/>
          </w:tcPr>
          <w:p w14:paraId="47318903">
            <w:pPr>
              <w:spacing w:line="480" w:lineRule="exact"/>
              <w:jc w:val="center"/>
              <w:rPr>
                <w:rFonts w:ascii="宋体" w:hAnsi="宋体" w:cs="宋体"/>
                <w:highlight w:val="none"/>
              </w:rPr>
            </w:pPr>
          </w:p>
        </w:tc>
      </w:tr>
      <w:tr w14:paraId="43683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14:paraId="0C6E8937">
            <w:pPr>
              <w:spacing w:line="480" w:lineRule="exact"/>
              <w:jc w:val="center"/>
              <w:rPr>
                <w:rFonts w:ascii="宋体" w:hAnsi="宋体" w:cs="宋体"/>
                <w:highlight w:val="none"/>
              </w:rPr>
            </w:pPr>
          </w:p>
        </w:tc>
        <w:tc>
          <w:tcPr>
            <w:tcW w:w="2582" w:type="dxa"/>
            <w:tcBorders>
              <w:top w:val="single" w:color="auto" w:sz="4" w:space="0"/>
              <w:left w:val="nil"/>
              <w:bottom w:val="single" w:color="auto" w:sz="4" w:space="0"/>
              <w:right w:val="single" w:color="auto" w:sz="4" w:space="0"/>
            </w:tcBorders>
            <w:vAlign w:val="center"/>
          </w:tcPr>
          <w:p w14:paraId="6FD900D5">
            <w:pPr>
              <w:spacing w:line="480" w:lineRule="exact"/>
              <w:jc w:val="center"/>
              <w:rPr>
                <w:rFonts w:ascii="宋体" w:hAnsi="宋体" w:cs="宋体"/>
                <w:highlight w:val="none"/>
              </w:rPr>
            </w:pPr>
          </w:p>
        </w:tc>
        <w:tc>
          <w:tcPr>
            <w:tcW w:w="2583" w:type="dxa"/>
            <w:tcBorders>
              <w:top w:val="single" w:color="auto" w:sz="4" w:space="0"/>
              <w:left w:val="nil"/>
              <w:bottom w:val="single" w:color="auto" w:sz="4" w:space="0"/>
              <w:right w:val="single" w:color="auto" w:sz="4" w:space="0"/>
            </w:tcBorders>
            <w:vAlign w:val="center"/>
          </w:tcPr>
          <w:p w14:paraId="25822675">
            <w:pPr>
              <w:spacing w:line="480" w:lineRule="exact"/>
              <w:jc w:val="center"/>
              <w:rPr>
                <w:rFonts w:ascii="宋体" w:hAnsi="宋体" w:cs="宋体"/>
                <w:highlight w:val="none"/>
              </w:rPr>
            </w:pPr>
          </w:p>
        </w:tc>
        <w:tc>
          <w:tcPr>
            <w:tcW w:w="1565" w:type="dxa"/>
            <w:tcBorders>
              <w:top w:val="single" w:color="auto" w:sz="4" w:space="0"/>
              <w:left w:val="nil"/>
              <w:bottom w:val="single" w:color="auto" w:sz="4" w:space="0"/>
              <w:right w:val="single" w:color="auto" w:sz="4" w:space="0"/>
            </w:tcBorders>
            <w:vAlign w:val="center"/>
          </w:tcPr>
          <w:p w14:paraId="66BF00E6">
            <w:pPr>
              <w:spacing w:line="480" w:lineRule="exact"/>
              <w:jc w:val="center"/>
              <w:rPr>
                <w:rFonts w:ascii="宋体" w:hAnsi="宋体" w:cs="宋体"/>
                <w:highlight w:val="none"/>
              </w:rPr>
            </w:pPr>
          </w:p>
        </w:tc>
        <w:tc>
          <w:tcPr>
            <w:tcW w:w="1129" w:type="dxa"/>
            <w:tcBorders>
              <w:top w:val="single" w:color="auto" w:sz="4" w:space="0"/>
              <w:left w:val="nil"/>
              <w:bottom w:val="single" w:color="auto" w:sz="4" w:space="0"/>
              <w:right w:val="single" w:color="auto" w:sz="4" w:space="0"/>
            </w:tcBorders>
            <w:vAlign w:val="center"/>
          </w:tcPr>
          <w:p w14:paraId="135BB67E">
            <w:pPr>
              <w:spacing w:line="480" w:lineRule="exact"/>
              <w:jc w:val="center"/>
              <w:rPr>
                <w:rFonts w:ascii="宋体" w:hAnsi="宋体" w:cs="宋体"/>
                <w:highlight w:val="none"/>
              </w:rPr>
            </w:pPr>
          </w:p>
        </w:tc>
      </w:tr>
      <w:tr w14:paraId="4D371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14:paraId="668C30E2">
            <w:pPr>
              <w:spacing w:line="480" w:lineRule="exact"/>
              <w:jc w:val="center"/>
              <w:rPr>
                <w:rFonts w:ascii="宋体" w:hAnsi="宋体" w:cs="宋体"/>
                <w:highlight w:val="none"/>
              </w:rPr>
            </w:pPr>
          </w:p>
        </w:tc>
        <w:tc>
          <w:tcPr>
            <w:tcW w:w="2582" w:type="dxa"/>
            <w:tcBorders>
              <w:top w:val="single" w:color="auto" w:sz="4" w:space="0"/>
              <w:left w:val="nil"/>
              <w:bottom w:val="single" w:color="auto" w:sz="4" w:space="0"/>
              <w:right w:val="single" w:color="auto" w:sz="4" w:space="0"/>
            </w:tcBorders>
            <w:vAlign w:val="center"/>
          </w:tcPr>
          <w:p w14:paraId="23BB34DA">
            <w:pPr>
              <w:spacing w:line="480" w:lineRule="exact"/>
              <w:jc w:val="center"/>
              <w:rPr>
                <w:rFonts w:ascii="宋体" w:hAnsi="宋体" w:cs="宋体"/>
                <w:highlight w:val="none"/>
              </w:rPr>
            </w:pPr>
          </w:p>
        </w:tc>
        <w:tc>
          <w:tcPr>
            <w:tcW w:w="2583" w:type="dxa"/>
            <w:tcBorders>
              <w:top w:val="single" w:color="auto" w:sz="4" w:space="0"/>
              <w:left w:val="nil"/>
              <w:bottom w:val="single" w:color="auto" w:sz="4" w:space="0"/>
              <w:right w:val="single" w:color="auto" w:sz="4" w:space="0"/>
            </w:tcBorders>
            <w:vAlign w:val="center"/>
          </w:tcPr>
          <w:p w14:paraId="4E4CB411">
            <w:pPr>
              <w:spacing w:line="480" w:lineRule="exact"/>
              <w:jc w:val="center"/>
              <w:rPr>
                <w:rFonts w:ascii="宋体" w:hAnsi="宋体" w:cs="宋体"/>
                <w:highlight w:val="none"/>
              </w:rPr>
            </w:pPr>
          </w:p>
        </w:tc>
        <w:tc>
          <w:tcPr>
            <w:tcW w:w="1565" w:type="dxa"/>
            <w:tcBorders>
              <w:top w:val="single" w:color="auto" w:sz="4" w:space="0"/>
              <w:left w:val="nil"/>
              <w:bottom w:val="single" w:color="auto" w:sz="4" w:space="0"/>
              <w:right w:val="single" w:color="auto" w:sz="4" w:space="0"/>
            </w:tcBorders>
            <w:vAlign w:val="center"/>
          </w:tcPr>
          <w:p w14:paraId="4A3A972B">
            <w:pPr>
              <w:spacing w:line="480" w:lineRule="exact"/>
              <w:jc w:val="center"/>
              <w:rPr>
                <w:rFonts w:ascii="宋体" w:hAnsi="宋体" w:cs="宋体"/>
                <w:highlight w:val="none"/>
              </w:rPr>
            </w:pPr>
          </w:p>
        </w:tc>
        <w:tc>
          <w:tcPr>
            <w:tcW w:w="1129" w:type="dxa"/>
            <w:tcBorders>
              <w:top w:val="single" w:color="auto" w:sz="4" w:space="0"/>
              <w:left w:val="nil"/>
              <w:bottom w:val="single" w:color="auto" w:sz="4" w:space="0"/>
              <w:right w:val="single" w:color="auto" w:sz="4" w:space="0"/>
            </w:tcBorders>
            <w:vAlign w:val="center"/>
          </w:tcPr>
          <w:p w14:paraId="1CEF2ECA">
            <w:pPr>
              <w:spacing w:line="480" w:lineRule="exact"/>
              <w:jc w:val="center"/>
              <w:rPr>
                <w:rFonts w:ascii="宋体" w:hAnsi="宋体" w:cs="宋体"/>
                <w:highlight w:val="none"/>
              </w:rPr>
            </w:pPr>
          </w:p>
        </w:tc>
      </w:tr>
      <w:tr w14:paraId="1A5DD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4"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14:paraId="7AB6C590">
            <w:pPr>
              <w:spacing w:line="480" w:lineRule="exact"/>
              <w:jc w:val="center"/>
              <w:rPr>
                <w:rFonts w:ascii="宋体" w:hAnsi="宋体" w:cs="宋体"/>
                <w:highlight w:val="none"/>
              </w:rPr>
            </w:pPr>
          </w:p>
        </w:tc>
        <w:tc>
          <w:tcPr>
            <w:tcW w:w="2582" w:type="dxa"/>
            <w:tcBorders>
              <w:top w:val="single" w:color="auto" w:sz="4" w:space="0"/>
              <w:left w:val="nil"/>
              <w:bottom w:val="single" w:color="auto" w:sz="4" w:space="0"/>
              <w:right w:val="single" w:color="auto" w:sz="4" w:space="0"/>
            </w:tcBorders>
            <w:vAlign w:val="center"/>
          </w:tcPr>
          <w:p w14:paraId="3A25C8D1">
            <w:pPr>
              <w:spacing w:line="480" w:lineRule="exact"/>
              <w:jc w:val="center"/>
              <w:rPr>
                <w:rFonts w:ascii="宋体" w:hAnsi="宋体" w:cs="宋体"/>
                <w:highlight w:val="none"/>
              </w:rPr>
            </w:pPr>
          </w:p>
        </w:tc>
        <w:tc>
          <w:tcPr>
            <w:tcW w:w="2583" w:type="dxa"/>
            <w:tcBorders>
              <w:top w:val="single" w:color="auto" w:sz="4" w:space="0"/>
              <w:left w:val="nil"/>
              <w:bottom w:val="single" w:color="auto" w:sz="4" w:space="0"/>
              <w:right w:val="single" w:color="auto" w:sz="4" w:space="0"/>
            </w:tcBorders>
            <w:vAlign w:val="center"/>
          </w:tcPr>
          <w:p w14:paraId="5E5A4C6A">
            <w:pPr>
              <w:spacing w:line="480" w:lineRule="exact"/>
              <w:jc w:val="center"/>
              <w:rPr>
                <w:rFonts w:ascii="宋体" w:hAnsi="宋体" w:cs="宋体"/>
                <w:highlight w:val="none"/>
              </w:rPr>
            </w:pPr>
          </w:p>
        </w:tc>
        <w:tc>
          <w:tcPr>
            <w:tcW w:w="1565" w:type="dxa"/>
            <w:tcBorders>
              <w:top w:val="single" w:color="auto" w:sz="4" w:space="0"/>
              <w:left w:val="nil"/>
              <w:bottom w:val="single" w:color="auto" w:sz="4" w:space="0"/>
              <w:right w:val="single" w:color="auto" w:sz="4" w:space="0"/>
            </w:tcBorders>
            <w:vAlign w:val="center"/>
          </w:tcPr>
          <w:p w14:paraId="72BF20BE">
            <w:pPr>
              <w:spacing w:line="480" w:lineRule="exact"/>
              <w:jc w:val="center"/>
              <w:rPr>
                <w:rFonts w:ascii="宋体" w:hAnsi="宋体" w:cs="宋体"/>
                <w:highlight w:val="none"/>
              </w:rPr>
            </w:pPr>
          </w:p>
        </w:tc>
        <w:tc>
          <w:tcPr>
            <w:tcW w:w="1129" w:type="dxa"/>
            <w:tcBorders>
              <w:top w:val="single" w:color="auto" w:sz="4" w:space="0"/>
              <w:left w:val="nil"/>
              <w:bottom w:val="single" w:color="auto" w:sz="4" w:space="0"/>
              <w:right w:val="single" w:color="auto" w:sz="4" w:space="0"/>
            </w:tcBorders>
            <w:vAlign w:val="center"/>
          </w:tcPr>
          <w:p w14:paraId="72BAB8F7">
            <w:pPr>
              <w:spacing w:line="480" w:lineRule="exact"/>
              <w:jc w:val="center"/>
              <w:rPr>
                <w:rFonts w:ascii="宋体" w:hAnsi="宋体" w:cs="宋体"/>
                <w:highlight w:val="none"/>
              </w:rPr>
            </w:pPr>
          </w:p>
        </w:tc>
      </w:tr>
    </w:tbl>
    <w:p w14:paraId="54084E64">
      <w:pPr>
        <w:spacing w:line="360" w:lineRule="auto"/>
        <w:jc w:val="right"/>
        <w:rPr>
          <w:rFonts w:ascii="宋体" w:hAnsi="宋体" w:cs="宋体"/>
          <w:bCs/>
          <w:szCs w:val="21"/>
          <w:highlight w:val="none"/>
        </w:rPr>
      </w:pPr>
    </w:p>
    <w:p w14:paraId="5C7E1CA5">
      <w:pPr>
        <w:spacing w:line="360" w:lineRule="auto"/>
        <w:jc w:val="right"/>
        <w:rPr>
          <w:rFonts w:ascii="宋体" w:hAnsi="宋体" w:cs="宋体"/>
          <w:bCs/>
          <w:szCs w:val="21"/>
          <w:highlight w:val="none"/>
        </w:rPr>
      </w:pPr>
    </w:p>
    <w:p w14:paraId="068B6342">
      <w:pPr>
        <w:spacing w:line="360" w:lineRule="auto"/>
        <w:jc w:val="right"/>
        <w:rPr>
          <w:rFonts w:ascii="宋体" w:hAnsi="宋体" w:cs="宋体"/>
          <w:bCs/>
          <w:szCs w:val="21"/>
          <w:highlight w:val="none"/>
        </w:rPr>
      </w:pPr>
    </w:p>
    <w:p w14:paraId="7BDA1BAB">
      <w:pPr>
        <w:spacing w:line="360" w:lineRule="auto"/>
        <w:jc w:val="right"/>
        <w:rPr>
          <w:rFonts w:ascii="宋体" w:hAnsi="宋体" w:cs="宋体"/>
          <w:bCs/>
          <w:szCs w:val="21"/>
          <w:highlight w:val="none"/>
        </w:rPr>
      </w:pPr>
      <w:r>
        <w:rPr>
          <w:rFonts w:hint="eastAsia" w:ascii="宋体" w:hAnsi="宋体" w:cs="宋体"/>
          <w:bCs/>
          <w:szCs w:val="21"/>
          <w:highlight w:val="none"/>
        </w:rPr>
        <w:t>投标人：                      （电子签章）</w:t>
      </w:r>
    </w:p>
    <w:p w14:paraId="0CFDFAC5">
      <w:pPr>
        <w:spacing w:line="360" w:lineRule="auto"/>
        <w:jc w:val="right"/>
        <w:rPr>
          <w:rFonts w:ascii="宋体" w:hAnsi="宋体" w:cs="宋体"/>
          <w:bCs/>
          <w:szCs w:val="21"/>
          <w:highlight w:val="none"/>
        </w:rPr>
      </w:pPr>
      <w:r>
        <w:rPr>
          <w:rFonts w:hint="eastAsia" w:ascii="宋体" w:hAnsi="宋体" w:cs="宋体"/>
          <w:bCs/>
          <w:szCs w:val="21"/>
          <w:highlight w:val="none"/>
        </w:rPr>
        <w:t>法定代表人：            （电子签章或签字）</w:t>
      </w:r>
    </w:p>
    <w:p w14:paraId="3A1E5F74">
      <w:pPr>
        <w:spacing w:line="360" w:lineRule="auto"/>
        <w:jc w:val="right"/>
        <w:rPr>
          <w:rFonts w:ascii="宋体" w:hAnsi="宋体" w:cs="宋体"/>
          <w:bCs/>
          <w:szCs w:val="21"/>
          <w:highlight w:val="none"/>
        </w:rPr>
      </w:pPr>
      <w:r>
        <w:rPr>
          <w:rFonts w:hint="eastAsia" w:ascii="宋体" w:hAnsi="宋体" w:cs="宋体"/>
          <w:bCs/>
          <w:szCs w:val="21"/>
          <w:highlight w:val="none"/>
        </w:rPr>
        <w:t>日期：</w:t>
      </w:r>
    </w:p>
    <w:p w14:paraId="166FB696">
      <w:pPr>
        <w:spacing w:line="480" w:lineRule="exact"/>
        <w:rPr>
          <w:rFonts w:ascii="宋体" w:hAnsi="宋体" w:cs="宋体"/>
          <w:kern w:val="0"/>
          <w:sz w:val="28"/>
          <w:szCs w:val="28"/>
          <w:highlight w:val="none"/>
        </w:rPr>
      </w:pPr>
    </w:p>
    <w:p w14:paraId="48C0E6C0">
      <w:pPr>
        <w:spacing w:line="480" w:lineRule="exact"/>
        <w:jc w:val="center"/>
        <w:rPr>
          <w:rFonts w:ascii="宋体" w:hAnsi="宋体" w:cs="宋体"/>
          <w:kern w:val="0"/>
          <w:sz w:val="28"/>
          <w:szCs w:val="28"/>
          <w:highlight w:val="none"/>
        </w:rPr>
      </w:pPr>
    </w:p>
    <w:p w14:paraId="7D340110">
      <w:pPr>
        <w:spacing w:line="560" w:lineRule="atLeast"/>
        <w:ind w:firstLine="824" w:firstLineChars="293"/>
        <w:jc w:val="left"/>
        <w:rPr>
          <w:rFonts w:hint="eastAsia" w:ascii="宋体" w:hAnsi="宋体" w:cs="宋体"/>
          <w:b/>
          <w:bCs/>
          <w:color w:val="000000"/>
          <w:kern w:val="10"/>
          <w:sz w:val="28"/>
          <w:szCs w:val="28"/>
          <w:highlight w:val="none"/>
        </w:rPr>
      </w:pPr>
    </w:p>
    <w:p w14:paraId="74471644">
      <w:pPr>
        <w:snapToGrid w:val="0"/>
        <w:spacing w:line="560" w:lineRule="atLeast"/>
        <w:ind w:firstLine="643" w:firstLineChars="200"/>
        <w:jc w:val="center"/>
        <w:rPr>
          <w:rFonts w:hint="eastAsia" w:ascii="宋体" w:hAnsi="宋体" w:cs="宋体"/>
          <w:b/>
          <w:bCs/>
          <w:color w:val="000000"/>
          <w:kern w:val="10"/>
          <w:sz w:val="32"/>
          <w:szCs w:val="32"/>
          <w:highlight w:val="none"/>
        </w:rPr>
      </w:pPr>
      <w:r>
        <w:rPr>
          <w:rFonts w:hint="eastAsia" w:ascii="宋体" w:hAnsi="宋体" w:cs="宋体"/>
          <w:b/>
          <w:bCs/>
          <w:color w:val="000000"/>
          <w:kern w:val="10"/>
          <w:sz w:val="32"/>
          <w:szCs w:val="32"/>
          <w:highlight w:val="none"/>
        </w:rPr>
        <w:t xml:space="preserve"> </w:t>
      </w:r>
    </w:p>
    <w:p w14:paraId="3B70EC40">
      <w:pPr>
        <w:pStyle w:val="5"/>
        <w:rPr>
          <w:rFonts w:hint="eastAsia" w:ascii="宋体" w:hAnsi="宋体"/>
          <w:color w:val="000000"/>
          <w:highlight w:val="none"/>
        </w:rPr>
      </w:pPr>
      <w:bookmarkStart w:id="196" w:name="_Toc179632815"/>
      <w:bookmarkStart w:id="197" w:name="_Toc246997106"/>
      <w:bookmarkStart w:id="198" w:name="_Toc246996363"/>
      <w:bookmarkStart w:id="199" w:name="_Toc144974863"/>
      <w:bookmarkStart w:id="200" w:name="_Toc152045795"/>
      <w:bookmarkStart w:id="201" w:name="_Toc296602608"/>
      <w:bookmarkStart w:id="202" w:name="_Toc152042584"/>
      <w:bookmarkStart w:id="203" w:name="_Toc247085881"/>
    </w:p>
    <w:bookmarkEnd w:id="174"/>
    <w:bookmarkEnd w:id="175"/>
    <w:bookmarkEnd w:id="176"/>
    <w:bookmarkEnd w:id="177"/>
    <w:bookmarkEnd w:id="178"/>
    <w:bookmarkEnd w:id="179"/>
    <w:bookmarkEnd w:id="180"/>
    <w:bookmarkEnd w:id="181"/>
    <w:bookmarkEnd w:id="196"/>
    <w:bookmarkEnd w:id="197"/>
    <w:bookmarkEnd w:id="198"/>
    <w:bookmarkEnd w:id="199"/>
    <w:bookmarkEnd w:id="200"/>
    <w:bookmarkEnd w:id="201"/>
    <w:bookmarkEnd w:id="202"/>
    <w:bookmarkEnd w:id="203"/>
    <w:p w14:paraId="6D0FBDF5">
      <w:pPr>
        <w:numPr>
          <w:ilvl w:val="0"/>
          <w:numId w:val="0"/>
        </w:numPr>
        <w:spacing w:line="480" w:lineRule="atLeast"/>
        <w:jc w:val="center"/>
        <w:outlineLvl w:val="1"/>
        <w:rPr>
          <w:rFonts w:hint="eastAsia" w:ascii="宋体" w:hAnsi="宋体" w:cs="宋体"/>
          <w:b/>
          <w:sz w:val="28"/>
          <w:szCs w:val="28"/>
          <w:highlight w:val="none"/>
          <w:lang w:val="en-US" w:eastAsia="zh-CN"/>
        </w:rPr>
      </w:pPr>
      <w:bookmarkStart w:id="204" w:name="_Toc8729"/>
      <w:bookmarkStart w:id="205" w:name="_Toc71269882"/>
      <w:bookmarkStart w:id="206" w:name="_Toc70398876"/>
      <w:bookmarkStart w:id="207" w:name="_Toc16736"/>
      <w:bookmarkStart w:id="208" w:name="_Toc97816699"/>
      <w:bookmarkStart w:id="209" w:name="_Toc97815877"/>
      <w:r>
        <w:rPr>
          <w:rFonts w:hint="eastAsia" w:ascii="宋体" w:hAnsi="宋体" w:cs="宋体"/>
          <w:b/>
          <w:kern w:val="2"/>
          <w:sz w:val="28"/>
          <w:szCs w:val="28"/>
          <w:highlight w:val="none"/>
          <w:lang w:val="en-US" w:eastAsia="zh-CN" w:bidi="ar-SA"/>
        </w:rPr>
        <w:t>七</w:t>
      </w:r>
      <w:r>
        <w:rPr>
          <w:rFonts w:hint="eastAsia" w:ascii="宋体" w:hAnsi="宋体" w:eastAsia="宋体" w:cs="宋体"/>
          <w:b/>
          <w:kern w:val="2"/>
          <w:sz w:val="28"/>
          <w:szCs w:val="28"/>
          <w:highlight w:val="none"/>
          <w:lang w:val="en-US" w:eastAsia="zh-CN" w:bidi="ar-SA"/>
        </w:rPr>
        <w:t>、</w:t>
      </w:r>
      <w:r>
        <w:rPr>
          <w:rFonts w:hint="eastAsia" w:ascii="宋体" w:hAnsi="宋体" w:cs="宋体"/>
          <w:b/>
          <w:sz w:val="28"/>
          <w:szCs w:val="28"/>
          <w:highlight w:val="none"/>
          <w:lang w:val="en-US" w:eastAsia="zh-CN"/>
        </w:rPr>
        <w:t>资格审查资料</w:t>
      </w:r>
      <w:bookmarkEnd w:id="204"/>
    </w:p>
    <w:p w14:paraId="6C230CA1">
      <w:pPr>
        <w:spacing w:line="480" w:lineRule="exact"/>
        <w:rPr>
          <w:rFonts w:hint="eastAsia" w:ascii="宋体" w:hAnsi="宋体" w:cs="宋体"/>
          <w:sz w:val="24"/>
          <w:highlight w:val="none"/>
        </w:rPr>
      </w:pPr>
      <w:r>
        <w:rPr>
          <w:rFonts w:hint="eastAsia" w:ascii="宋体" w:hAnsi="宋体" w:cs="宋体"/>
          <w:sz w:val="24"/>
          <w:highlight w:val="none"/>
          <w:lang w:eastAsia="zh-CN"/>
        </w:rPr>
        <w:t>（</w:t>
      </w:r>
      <w:r>
        <w:rPr>
          <w:rFonts w:hint="eastAsia" w:ascii="宋体" w:hAnsi="宋体" w:cs="宋体"/>
          <w:sz w:val="24"/>
          <w:highlight w:val="none"/>
          <w:lang w:val="en-US" w:eastAsia="zh-CN"/>
        </w:rPr>
        <w:t>一）</w:t>
      </w:r>
      <w:r>
        <w:rPr>
          <w:rFonts w:hint="eastAsia" w:ascii="宋体" w:hAnsi="宋体" w:cs="宋体"/>
          <w:sz w:val="24"/>
          <w:highlight w:val="none"/>
        </w:rPr>
        <w:t>企业基本情况表</w:t>
      </w:r>
      <w:bookmarkEnd w:id="205"/>
      <w:bookmarkEnd w:id="206"/>
      <w:bookmarkEnd w:id="207"/>
      <w:bookmarkEnd w:id="208"/>
      <w:bookmarkEnd w:id="209"/>
      <w:bookmarkStart w:id="210" w:name="_Toc21109_WPSOffice_Level1"/>
    </w:p>
    <w:tbl>
      <w:tblPr>
        <w:tblStyle w:val="18"/>
        <w:tblW w:w="9059" w:type="dxa"/>
        <w:jc w:val="center"/>
        <w:tblLayout w:type="fixed"/>
        <w:tblCellMar>
          <w:top w:w="0" w:type="dxa"/>
          <w:left w:w="84" w:type="dxa"/>
          <w:bottom w:w="0" w:type="dxa"/>
          <w:right w:w="0" w:type="dxa"/>
        </w:tblCellMar>
      </w:tblPr>
      <w:tblGrid>
        <w:gridCol w:w="2060"/>
        <w:gridCol w:w="1143"/>
        <w:gridCol w:w="2115"/>
        <w:gridCol w:w="1408"/>
        <w:gridCol w:w="2333"/>
      </w:tblGrid>
      <w:tr w14:paraId="4A7B10EB">
        <w:tblPrEx>
          <w:tblCellMar>
            <w:top w:w="0" w:type="dxa"/>
            <w:left w:w="84" w:type="dxa"/>
            <w:bottom w:w="0" w:type="dxa"/>
            <w:right w:w="0" w:type="dxa"/>
          </w:tblCellMar>
        </w:tblPrEx>
        <w:trPr>
          <w:trHeight w:val="638" w:hRule="atLeast"/>
          <w:jc w:val="center"/>
        </w:trPr>
        <w:tc>
          <w:tcPr>
            <w:tcW w:w="2060" w:type="dxa"/>
            <w:tcBorders>
              <w:top w:val="single" w:color="auto" w:sz="4" w:space="0"/>
              <w:left w:val="single" w:color="auto" w:sz="4" w:space="0"/>
              <w:bottom w:val="single" w:color="auto" w:sz="4" w:space="0"/>
              <w:right w:val="single" w:color="auto" w:sz="4" w:space="0"/>
            </w:tcBorders>
            <w:vAlign w:val="center"/>
          </w:tcPr>
          <w:p w14:paraId="4BB61469">
            <w:pPr>
              <w:widowControl/>
              <w:spacing w:line="360" w:lineRule="auto"/>
              <w:jc w:val="center"/>
              <w:rPr>
                <w:rFonts w:ascii="宋体" w:hAnsi="宋体" w:cs="宋体"/>
                <w:sz w:val="24"/>
                <w:highlight w:val="none"/>
              </w:rPr>
            </w:pPr>
            <w:r>
              <w:rPr>
                <w:rFonts w:hint="eastAsia" w:ascii="宋体" w:hAnsi="宋体" w:cs="宋体"/>
                <w:sz w:val="24"/>
                <w:highlight w:val="none"/>
              </w:rPr>
              <w:t>投标人名称</w:t>
            </w:r>
          </w:p>
        </w:tc>
        <w:tc>
          <w:tcPr>
            <w:tcW w:w="6999" w:type="dxa"/>
            <w:gridSpan w:val="4"/>
            <w:tcBorders>
              <w:top w:val="single" w:color="auto" w:sz="4" w:space="0"/>
              <w:left w:val="single" w:color="auto" w:sz="4" w:space="0"/>
              <w:bottom w:val="single" w:color="auto" w:sz="4" w:space="0"/>
              <w:right w:val="single" w:color="auto" w:sz="4" w:space="0"/>
            </w:tcBorders>
            <w:vAlign w:val="center"/>
          </w:tcPr>
          <w:p w14:paraId="765AEAAC">
            <w:pPr>
              <w:widowControl/>
              <w:spacing w:line="360" w:lineRule="auto"/>
              <w:jc w:val="center"/>
              <w:rPr>
                <w:rFonts w:ascii="宋体" w:hAnsi="宋体" w:cs="宋体"/>
                <w:sz w:val="24"/>
                <w:highlight w:val="none"/>
              </w:rPr>
            </w:pPr>
          </w:p>
        </w:tc>
      </w:tr>
      <w:tr w14:paraId="263E2A82">
        <w:tblPrEx>
          <w:tblCellMar>
            <w:top w:w="0" w:type="dxa"/>
            <w:left w:w="84" w:type="dxa"/>
            <w:bottom w:w="0" w:type="dxa"/>
            <w:right w:w="0" w:type="dxa"/>
          </w:tblCellMar>
        </w:tblPrEx>
        <w:trPr>
          <w:trHeight w:val="638" w:hRule="atLeast"/>
          <w:jc w:val="center"/>
        </w:trPr>
        <w:tc>
          <w:tcPr>
            <w:tcW w:w="2060" w:type="dxa"/>
            <w:tcBorders>
              <w:top w:val="single" w:color="auto" w:sz="4" w:space="0"/>
              <w:left w:val="single" w:color="auto" w:sz="4" w:space="0"/>
              <w:bottom w:val="single" w:color="auto" w:sz="4" w:space="0"/>
              <w:right w:val="single" w:color="auto" w:sz="4" w:space="0"/>
            </w:tcBorders>
            <w:vAlign w:val="center"/>
          </w:tcPr>
          <w:p w14:paraId="6B9AAC0C">
            <w:pPr>
              <w:widowControl/>
              <w:spacing w:line="360" w:lineRule="auto"/>
              <w:jc w:val="center"/>
              <w:rPr>
                <w:rFonts w:ascii="宋体" w:hAnsi="宋体" w:cs="宋体"/>
                <w:sz w:val="24"/>
                <w:highlight w:val="none"/>
              </w:rPr>
            </w:pPr>
            <w:r>
              <w:rPr>
                <w:rFonts w:hint="eastAsia" w:ascii="宋体" w:hAnsi="宋体" w:cs="宋体"/>
                <w:sz w:val="24"/>
                <w:highlight w:val="none"/>
              </w:rPr>
              <w:t>注册地址</w:t>
            </w:r>
          </w:p>
        </w:tc>
        <w:tc>
          <w:tcPr>
            <w:tcW w:w="3258" w:type="dxa"/>
            <w:gridSpan w:val="2"/>
            <w:tcBorders>
              <w:top w:val="single" w:color="auto" w:sz="4" w:space="0"/>
              <w:left w:val="single" w:color="auto" w:sz="4" w:space="0"/>
              <w:bottom w:val="single" w:color="auto" w:sz="4" w:space="0"/>
              <w:right w:val="single" w:color="auto" w:sz="4" w:space="0"/>
            </w:tcBorders>
            <w:vAlign w:val="center"/>
          </w:tcPr>
          <w:p w14:paraId="45182D1A">
            <w:pPr>
              <w:widowControl/>
              <w:spacing w:line="360" w:lineRule="auto"/>
              <w:jc w:val="center"/>
              <w:rPr>
                <w:rFonts w:ascii="宋体" w:hAnsi="宋体" w:cs="宋体"/>
                <w:sz w:val="24"/>
                <w:highlight w:val="none"/>
              </w:rPr>
            </w:pPr>
          </w:p>
        </w:tc>
        <w:tc>
          <w:tcPr>
            <w:tcW w:w="1408" w:type="dxa"/>
            <w:tcBorders>
              <w:top w:val="single" w:color="auto" w:sz="4" w:space="0"/>
              <w:left w:val="single" w:color="auto" w:sz="4" w:space="0"/>
              <w:bottom w:val="single" w:color="auto" w:sz="4" w:space="0"/>
              <w:right w:val="single" w:color="auto" w:sz="4" w:space="0"/>
            </w:tcBorders>
            <w:vAlign w:val="center"/>
          </w:tcPr>
          <w:p w14:paraId="16BE0F09">
            <w:pPr>
              <w:widowControl/>
              <w:spacing w:line="360" w:lineRule="auto"/>
              <w:jc w:val="center"/>
              <w:rPr>
                <w:rFonts w:ascii="宋体" w:hAnsi="宋体" w:cs="宋体"/>
                <w:sz w:val="24"/>
                <w:highlight w:val="none"/>
              </w:rPr>
            </w:pPr>
            <w:r>
              <w:rPr>
                <w:rFonts w:hint="eastAsia" w:ascii="宋体" w:hAnsi="宋体" w:cs="宋体"/>
                <w:sz w:val="24"/>
                <w:highlight w:val="none"/>
              </w:rPr>
              <w:t>邮政编码</w:t>
            </w:r>
          </w:p>
        </w:tc>
        <w:tc>
          <w:tcPr>
            <w:tcW w:w="2333" w:type="dxa"/>
            <w:tcBorders>
              <w:top w:val="single" w:color="auto" w:sz="4" w:space="0"/>
              <w:left w:val="single" w:color="auto" w:sz="4" w:space="0"/>
              <w:bottom w:val="single" w:color="auto" w:sz="4" w:space="0"/>
              <w:right w:val="single" w:color="auto" w:sz="4" w:space="0"/>
            </w:tcBorders>
            <w:vAlign w:val="center"/>
          </w:tcPr>
          <w:p w14:paraId="23D2FBF9">
            <w:pPr>
              <w:widowControl/>
              <w:spacing w:line="360" w:lineRule="auto"/>
              <w:jc w:val="center"/>
              <w:rPr>
                <w:rFonts w:ascii="宋体" w:hAnsi="宋体" w:cs="宋体"/>
                <w:sz w:val="24"/>
                <w:highlight w:val="none"/>
              </w:rPr>
            </w:pPr>
          </w:p>
        </w:tc>
      </w:tr>
      <w:tr w14:paraId="27D7E333">
        <w:tblPrEx>
          <w:tblCellMar>
            <w:top w:w="0" w:type="dxa"/>
            <w:left w:w="84" w:type="dxa"/>
            <w:bottom w:w="0" w:type="dxa"/>
            <w:right w:w="0" w:type="dxa"/>
          </w:tblCellMar>
        </w:tblPrEx>
        <w:trPr>
          <w:trHeight w:val="638" w:hRule="atLeast"/>
          <w:jc w:val="center"/>
        </w:trPr>
        <w:tc>
          <w:tcPr>
            <w:tcW w:w="2060" w:type="dxa"/>
            <w:vMerge w:val="restart"/>
            <w:tcBorders>
              <w:top w:val="single" w:color="auto" w:sz="4" w:space="0"/>
              <w:left w:val="single" w:color="auto" w:sz="4" w:space="0"/>
              <w:right w:val="single" w:color="auto" w:sz="4" w:space="0"/>
            </w:tcBorders>
            <w:vAlign w:val="center"/>
          </w:tcPr>
          <w:p w14:paraId="019328CC">
            <w:pPr>
              <w:widowControl/>
              <w:spacing w:line="360" w:lineRule="auto"/>
              <w:jc w:val="center"/>
              <w:rPr>
                <w:rFonts w:ascii="宋体" w:hAnsi="宋体" w:cs="宋体"/>
                <w:sz w:val="24"/>
                <w:highlight w:val="none"/>
              </w:rPr>
            </w:pPr>
            <w:r>
              <w:rPr>
                <w:rFonts w:hint="eastAsia" w:ascii="宋体" w:hAnsi="宋体" w:cs="宋体"/>
                <w:sz w:val="24"/>
                <w:highlight w:val="none"/>
              </w:rPr>
              <w:t>联系方式</w:t>
            </w:r>
          </w:p>
        </w:tc>
        <w:tc>
          <w:tcPr>
            <w:tcW w:w="1143" w:type="dxa"/>
            <w:tcBorders>
              <w:top w:val="single" w:color="auto" w:sz="4" w:space="0"/>
              <w:left w:val="single" w:color="auto" w:sz="4" w:space="0"/>
              <w:bottom w:val="single" w:color="auto" w:sz="4" w:space="0"/>
              <w:right w:val="single" w:color="auto" w:sz="4" w:space="0"/>
            </w:tcBorders>
            <w:vAlign w:val="center"/>
          </w:tcPr>
          <w:p w14:paraId="5022F48B">
            <w:pPr>
              <w:widowControl/>
              <w:spacing w:line="360" w:lineRule="auto"/>
              <w:jc w:val="center"/>
              <w:rPr>
                <w:rFonts w:ascii="宋体" w:hAnsi="宋体" w:cs="宋体"/>
                <w:sz w:val="24"/>
                <w:highlight w:val="none"/>
              </w:rPr>
            </w:pPr>
            <w:r>
              <w:rPr>
                <w:rFonts w:hint="eastAsia" w:ascii="宋体" w:hAnsi="宋体" w:cs="宋体"/>
                <w:sz w:val="24"/>
                <w:highlight w:val="none"/>
              </w:rPr>
              <w:t>联系人</w:t>
            </w:r>
          </w:p>
        </w:tc>
        <w:tc>
          <w:tcPr>
            <w:tcW w:w="2115" w:type="dxa"/>
            <w:tcBorders>
              <w:top w:val="single" w:color="auto" w:sz="4" w:space="0"/>
              <w:left w:val="single" w:color="auto" w:sz="4" w:space="0"/>
              <w:bottom w:val="single" w:color="auto" w:sz="4" w:space="0"/>
              <w:right w:val="single" w:color="auto" w:sz="4" w:space="0"/>
            </w:tcBorders>
            <w:vAlign w:val="center"/>
          </w:tcPr>
          <w:p w14:paraId="6ADE7AD3">
            <w:pPr>
              <w:widowControl/>
              <w:spacing w:line="360" w:lineRule="auto"/>
              <w:jc w:val="center"/>
              <w:rPr>
                <w:rFonts w:ascii="宋体" w:hAnsi="宋体" w:cs="宋体"/>
                <w:sz w:val="24"/>
                <w:highlight w:val="none"/>
              </w:rPr>
            </w:pPr>
          </w:p>
        </w:tc>
        <w:tc>
          <w:tcPr>
            <w:tcW w:w="1408" w:type="dxa"/>
            <w:tcBorders>
              <w:top w:val="single" w:color="auto" w:sz="4" w:space="0"/>
              <w:left w:val="single" w:color="auto" w:sz="4" w:space="0"/>
              <w:bottom w:val="single" w:color="auto" w:sz="4" w:space="0"/>
              <w:right w:val="single" w:color="auto" w:sz="4" w:space="0"/>
            </w:tcBorders>
            <w:vAlign w:val="center"/>
          </w:tcPr>
          <w:p w14:paraId="4837201C">
            <w:pPr>
              <w:widowControl/>
              <w:spacing w:line="360" w:lineRule="auto"/>
              <w:jc w:val="center"/>
              <w:rPr>
                <w:rFonts w:ascii="宋体" w:hAnsi="宋体" w:cs="宋体"/>
                <w:sz w:val="24"/>
                <w:highlight w:val="none"/>
              </w:rPr>
            </w:pPr>
            <w:r>
              <w:rPr>
                <w:rFonts w:hint="eastAsia" w:ascii="宋体" w:hAnsi="宋体" w:cs="宋体"/>
                <w:sz w:val="24"/>
                <w:highlight w:val="none"/>
              </w:rPr>
              <w:t>电话</w:t>
            </w:r>
          </w:p>
        </w:tc>
        <w:tc>
          <w:tcPr>
            <w:tcW w:w="2333" w:type="dxa"/>
            <w:tcBorders>
              <w:top w:val="single" w:color="auto" w:sz="4" w:space="0"/>
              <w:left w:val="single" w:color="auto" w:sz="4" w:space="0"/>
              <w:bottom w:val="single" w:color="auto" w:sz="4" w:space="0"/>
              <w:right w:val="single" w:color="auto" w:sz="4" w:space="0"/>
            </w:tcBorders>
            <w:vAlign w:val="center"/>
          </w:tcPr>
          <w:p w14:paraId="7EE5797E">
            <w:pPr>
              <w:widowControl/>
              <w:spacing w:line="360" w:lineRule="auto"/>
              <w:jc w:val="center"/>
              <w:rPr>
                <w:rFonts w:ascii="宋体" w:hAnsi="宋体" w:cs="宋体"/>
                <w:sz w:val="24"/>
                <w:highlight w:val="none"/>
              </w:rPr>
            </w:pPr>
          </w:p>
        </w:tc>
      </w:tr>
      <w:tr w14:paraId="124B2A74">
        <w:tblPrEx>
          <w:tblCellMar>
            <w:top w:w="0" w:type="dxa"/>
            <w:left w:w="84" w:type="dxa"/>
            <w:bottom w:w="0" w:type="dxa"/>
            <w:right w:w="0" w:type="dxa"/>
          </w:tblCellMar>
        </w:tblPrEx>
        <w:trPr>
          <w:trHeight w:val="638" w:hRule="atLeast"/>
          <w:jc w:val="center"/>
        </w:trPr>
        <w:tc>
          <w:tcPr>
            <w:tcW w:w="2060" w:type="dxa"/>
            <w:vMerge w:val="continue"/>
            <w:tcBorders>
              <w:left w:val="single" w:color="auto" w:sz="4" w:space="0"/>
              <w:bottom w:val="single" w:color="auto" w:sz="4" w:space="0"/>
              <w:right w:val="single" w:color="auto" w:sz="4" w:space="0"/>
            </w:tcBorders>
            <w:vAlign w:val="center"/>
          </w:tcPr>
          <w:p w14:paraId="462C6FCE">
            <w:pPr>
              <w:widowControl/>
              <w:spacing w:line="360" w:lineRule="auto"/>
              <w:jc w:val="center"/>
              <w:rPr>
                <w:rFonts w:ascii="宋体" w:hAnsi="宋体" w:cs="宋体"/>
                <w:sz w:val="24"/>
                <w:highlight w:val="none"/>
              </w:rPr>
            </w:pPr>
          </w:p>
        </w:tc>
        <w:tc>
          <w:tcPr>
            <w:tcW w:w="1143" w:type="dxa"/>
            <w:tcBorders>
              <w:top w:val="single" w:color="auto" w:sz="4" w:space="0"/>
              <w:left w:val="single" w:color="auto" w:sz="4" w:space="0"/>
              <w:bottom w:val="single" w:color="auto" w:sz="4" w:space="0"/>
              <w:right w:val="single" w:color="auto" w:sz="4" w:space="0"/>
            </w:tcBorders>
            <w:vAlign w:val="center"/>
          </w:tcPr>
          <w:p w14:paraId="7487D63E">
            <w:pPr>
              <w:widowControl/>
              <w:spacing w:line="360" w:lineRule="auto"/>
              <w:jc w:val="center"/>
              <w:rPr>
                <w:rFonts w:ascii="宋体" w:hAnsi="宋体" w:cs="宋体"/>
                <w:sz w:val="24"/>
                <w:highlight w:val="none"/>
              </w:rPr>
            </w:pPr>
            <w:r>
              <w:rPr>
                <w:rFonts w:hint="eastAsia" w:ascii="宋体" w:hAnsi="宋体" w:cs="宋体"/>
                <w:sz w:val="24"/>
                <w:highlight w:val="none"/>
              </w:rPr>
              <w:t>传真</w:t>
            </w:r>
          </w:p>
        </w:tc>
        <w:tc>
          <w:tcPr>
            <w:tcW w:w="2115" w:type="dxa"/>
            <w:tcBorders>
              <w:top w:val="single" w:color="auto" w:sz="4" w:space="0"/>
              <w:left w:val="single" w:color="auto" w:sz="4" w:space="0"/>
              <w:bottom w:val="single" w:color="auto" w:sz="4" w:space="0"/>
              <w:right w:val="single" w:color="auto" w:sz="4" w:space="0"/>
            </w:tcBorders>
            <w:vAlign w:val="center"/>
          </w:tcPr>
          <w:p w14:paraId="3C726AE3">
            <w:pPr>
              <w:widowControl/>
              <w:spacing w:line="360" w:lineRule="auto"/>
              <w:jc w:val="center"/>
              <w:rPr>
                <w:rFonts w:ascii="宋体" w:hAnsi="宋体" w:cs="宋体"/>
                <w:sz w:val="24"/>
                <w:highlight w:val="none"/>
              </w:rPr>
            </w:pPr>
          </w:p>
        </w:tc>
        <w:tc>
          <w:tcPr>
            <w:tcW w:w="1408" w:type="dxa"/>
            <w:tcBorders>
              <w:top w:val="single" w:color="auto" w:sz="4" w:space="0"/>
              <w:left w:val="single" w:color="auto" w:sz="4" w:space="0"/>
              <w:bottom w:val="single" w:color="auto" w:sz="4" w:space="0"/>
              <w:right w:val="single" w:color="auto" w:sz="4" w:space="0"/>
            </w:tcBorders>
            <w:vAlign w:val="center"/>
          </w:tcPr>
          <w:p w14:paraId="7C748C03">
            <w:pPr>
              <w:widowControl/>
              <w:spacing w:line="360" w:lineRule="auto"/>
              <w:jc w:val="center"/>
              <w:rPr>
                <w:rFonts w:ascii="宋体" w:hAnsi="宋体" w:cs="宋体"/>
                <w:sz w:val="24"/>
                <w:highlight w:val="none"/>
              </w:rPr>
            </w:pPr>
            <w:r>
              <w:rPr>
                <w:rFonts w:hint="eastAsia" w:ascii="宋体" w:hAnsi="宋体" w:cs="宋体"/>
                <w:sz w:val="24"/>
                <w:highlight w:val="none"/>
              </w:rPr>
              <w:t>网址</w:t>
            </w:r>
          </w:p>
        </w:tc>
        <w:tc>
          <w:tcPr>
            <w:tcW w:w="2333" w:type="dxa"/>
            <w:tcBorders>
              <w:top w:val="single" w:color="auto" w:sz="4" w:space="0"/>
              <w:left w:val="single" w:color="auto" w:sz="4" w:space="0"/>
              <w:bottom w:val="single" w:color="auto" w:sz="4" w:space="0"/>
              <w:right w:val="single" w:color="auto" w:sz="4" w:space="0"/>
            </w:tcBorders>
            <w:vAlign w:val="center"/>
          </w:tcPr>
          <w:p w14:paraId="71826464">
            <w:pPr>
              <w:widowControl/>
              <w:spacing w:line="360" w:lineRule="auto"/>
              <w:jc w:val="center"/>
              <w:rPr>
                <w:rFonts w:ascii="宋体" w:hAnsi="宋体" w:cs="宋体"/>
                <w:sz w:val="24"/>
                <w:highlight w:val="none"/>
              </w:rPr>
            </w:pPr>
          </w:p>
        </w:tc>
      </w:tr>
      <w:tr w14:paraId="3BAD3E99">
        <w:tblPrEx>
          <w:tblCellMar>
            <w:top w:w="0" w:type="dxa"/>
            <w:left w:w="84" w:type="dxa"/>
            <w:bottom w:w="0" w:type="dxa"/>
            <w:right w:w="0" w:type="dxa"/>
          </w:tblCellMar>
        </w:tblPrEx>
        <w:trPr>
          <w:trHeight w:val="638" w:hRule="atLeast"/>
          <w:jc w:val="center"/>
        </w:trPr>
        <w:tc>
          <w:tcPr>
            <w:tcW w:w="2060" w:type="dxa"/>
            <w:tcBorders>
              <w:top w:val="single" w:color="auto" w:sz="4" w:space="0"/>
              <w:left w:val="single" w:color="auto" w:sz="4" w:space="0"/>
              <w:bottom w:val="single" w:color="auto" w:sz="4" w:space="0"/>
              <w:right w:val="single" w:color="auto" w:sz="4" w:space="0"/>
            </w:tcBorders>
            <w:vAlign w:val="center"/>
          </w:tcPr>
          <w:p w14:paraId="4EC8AB07">
            <w:pPr>
              <w:widowControl/>
              <w:spacing w:line="360" w:lineRule="auto"/>
              <w:jc w:val="center"/>
              <w:rPr>
                <w:rFonts w:ascii="宋体" w:hAnsi="宋体" w:cs="宋体"/>
                <w:sz w:val="24"/>
                <w:highlight w:val="none"/>
              </w:rPr>
            </w:pPr>
            <w:r>
              <w:rPr>
                <w:rFonts w:hint="eastAsia" w:ascii="宋体" w:hAnsi="宋体" w:cs="宋体"/>
                <w:sz w:val="24"/>
                <w:highlight w:val="none"/>
              </w:rPr>
              <w:t>组织结构</w:t>
            </w:r>
          </w:p>
        </w:tc>
        <w:tc>
          <w:tcPr>
            <w:tcW w:w="6999" w:type="dxa"/>
            <w:gridSpan w:val="4"/>
            <w:tcBorders>
              <w:top w:val="single" w:color="auto" w:sz="4" w:space="0"/>
              <w:left w:val="single" w:color="auto" w:sz="4" w:space="0"/>
              <w:bottom w:val="single" w:color="auto" w:sz="4" w:space="0"/>
              <w:right w:val="single" w:color="auto" w:sz="4" w:space="0"/>
            </w:tcBorders>
            <w:vAlign w:val="center"/>
          </w:tcPr>
          <w:p w14:paraId="5CC4366E">
            <w:pPr>
              <w:widowControl/>
              <w:spacing w:line="360" w:lineRule="auto"/>
              <w:jc w:val="center"/>
              <w:rPr>
                <w:rFonts w:ascii="宋体" w:hAnsi="宋体" w:cs="宋体"/>
                <w:sz w:val="24"/>
                <w:highlight w:val="none"/>
              </w:rPr>
            </w:pPr>
          </w:p>
        </w:tc>
      </w:tr>
      <w:tr w14:paraId="39A7F535">
        <w:tblPrEx>
          <w:tblCellMar>
            <w:top w:w="0" w:type="dxa"/>
            <w:left w:w="84" w:type="dxa"/>
            <w:bottom w:w="0" w:type="dxa"/>
            <w:right w:w="0" w:type="dxa"/>
          </w:tblCellMar>
        </w:tblPrEx>
        <w:trPr>
          <w:trHeight w:val="638" w:hRule="atLeast"/>
          <w:jc w:val="center"/>
        </w:trPr>
        <w:tc>
          <w:tcPr>
            <w:tcW w:w="2060" w:type="dxa"/>
            <w:tcBorders>
              <w:top w:val="single" w:color="auto" w:sz="4" w:space="0"/>
              <w:left w:val="single" w:color="auto" w:sz="4" w:space="0"/>
              <w:bottom w:val="single" w:color="auto" w:sz="4" w:space="0"/>
              <w:right w:val="single" w:color="auto" w:sz="4" w:space="0"/>
            </w:tcBorders>
            <w:vAlign w:val="center"/>
          </w:tcPr>
          <w:p w14:paraId="33F0E91D">
            <w:pPr>
              <w:widowControl/>
              <w:spacing w:line="360" w:lineRule="auto"/>
              <w:jc w:val="center"/>
              <w:rPr>
                <w:rFonts w:ascii="宋体" w:hAnsi="宋体" w:cs="宋体"/>
                <w:sz w:val="24"/>
                <w:highlight w:val="none"/>
              </w:rPr>
            </w:pPr>
            <w:r>
              <w:rPr>
                <w:rFonts w:hint="eastAsia" w:ascii="宋体" w:hAnsi="宋体" w:cs="宋体"/>
                <w:sz w:val="24"/>
                <w:highlight w:val="none"/>
              </w:rPr>
              <w:t>法定代表人</w:t>
            </w:r>
          </w:p>
        </w:tc>
        <w:tc>
          <w:tcPr>
            <w:tcW w:w="1143" w:type="dxa"/>
            <w:tcBorders>
              <w:top w:val="single" w:color="auto" w:sz="4" w:space="0"/>
              <w:left w:val="single" w:color="auto" w:sz="4" w:space="0"/>
              <w:bottom w:val="single" w:color="auto" w:sz="4" w:space="0"/>
              <w:right w:val="single" w:color="auto" w:sz="4" w:space="0"/>
            </w:tcBorders>
            <w:vAlign w:val="center"/>
          </w:tcPr>
          <w:p w14:paraId="1C458344">
            <w:pPr>
              <w:widowControl/>
              <w:spacing w:line="360" w:lineRule="auto"/>
              <w:jc w:val="center"/>
              <w:rPr>
                <w:rFonts w:ascii="宋体" w:hAnsi="宋体" w:cs="宋体"/>
                <w:sz w:val="24"/>
                <w:highlight w:val="none"/>
              </w:rPr>
            </w:pPr>
            <w:r>
              <w:rPr>
                <w:rFonts w:hint="eastAsia" w:ascii="宋体" w:hAnsi="宋体" w:cs="宋体"/>
                <w:sz w:val="24"/>
                <w:highlight w:val="none"/>
              </w:rPr>
              <w:t>姓名</w:t>
            </w:r>
          </w:p>
        </w:tc>
        <w:tc>
          <w:tcPr>
            <w:tcW w:w="2115" w:type="dxa"/>
            <w:tcBorders>
              <w:top w:val="single" w:color="auto" w:sz="4" w:space="0"/>
              <w:left w:val="single" w:color="auto" w:sz="4" w:space="0"/>
              <w:bottom w:val="single" w:color="auto" w:sz="4" w:space="0"/>
              <w:right w:val="single" w:color="auto" w:sz="4" w:space="0"/>
            </w:tcBorders>
            <w:vAlign w:val="center"/>
          </w:tcPr>
          <w:p w14:paraId="402A5B16">
            <w:pPr>
              <w:widowControl/>
              <w:spacing w:line="360" w:lineRule="auto"/>
              <w:jc w:val="center"/>
              <w:rPr>
                <w:rFonts w:ascii="宋体" w:hAnsi="宋体" w:cs="宋体"/>
                <w:sz w:val="24"/>
                <w:highlight w:val="none"/>
              </w:rPr>
            </w:pPr>
          </w:p>
        </w:tc>
        <w:tc>
          <w:tcPr>
            <w:tcW w:w="1408" w:type="dxa"/>
            <w:tcBorders>
              <w:top w:val="single" w:color="auto" w:sz="4" w:space="0"/>
              <w:left w:val="single" w:color="auto" w:sz="4" w:space="0"/>
              <w:bottom w:val="single" w:color="auto" w:sz="4" w:space="0"/>
              <w:right w:val="single" w:color="auto" w:sz="4" w:space="0"/>
            </w:tcBorders>
            <w:vAlign w:val="center"/>
          </w:tcPr>
          <w:p w14:paraId="6BC69DE3">
            <w:pPr>
              <w:widowControl/>
              <w:spacing w:line="360" w:lineRule="auto"/>
              <w:jc w:val="center"/>
              <w:rPr>
                <w:rFonts w:ascii="宋体" w:hAnsi="宋体" w:cs="宋体"/>
                <w:sz w:val="24"/>
                <w:highlight w:val="none"/>
              </w:rPr>
            </w:pPr>
            <w:r>
              <w:rPr>
                <w:rFonts w:hint="eastAsia" w:ascii="宋体" w:hAnsi="宋体" w:cs="宋体"/>
                <w:sz w:val="24"/>
                <w:highlight w:val="none"/>
              </w:rPr>
              <w:t>电话</w:t>
            </w:r>
          </w:p>
        </w:tc>
        <w:tc>
          <w:tcPr>
            <w:tcW w:w="2333" w:type="dxa"/>
            <w:tcBorders>
              <w:top w:val="single" w:color="auto" w:sz="4" w:space="0"/>
              <w:left w:val="single" w:color="auto" w:sz="4" w:space="0"/>
              <w:bottom w:val="single" w:color="auto" w:sz="4" w:space="0"/>
              <w:right w:val="single" w:color="auto" w:sz="4" w:space="0"/>
            </w:tcBorders>
            <w:vAlign w:val="center"/>
          </w:tcPr>
          <w:p w14:paraId="339805D1">
            <w:pPr>
              <w:widowControl/>
              <w:spacing w:line="360" w:lineRule="auto"/>
              <w:jc w:val="center"/>
              <w:rPr>
                <w:rFonts w:ascii="宋体" w:hAnsi="宋体" w:cs="宋体"/>
                <w:sz w:val="24"/>
                <w:highlight w:val="none"/>
              </w:rPr>
            </w:pPr>
          </w:p>
        </w:tc>
      </w:tr>
      <w:tr w14:paraId="7A365E9D">
        <w:tblPrEx>
          <w:tblCellMar>
            <w:top w:w="0" w:type="dxa"/>
            <w:left w:w="84" w:type="dxa"/>
            <w:bottom w:w="0" w:type="dxa"/>
            <w:right w:w="0" w:type="dxa"/>
          </w:tblCellMar>
        </w:tblPrEx>
        <w:trPr>
          <w:trHeight w:val="638" w:hRule="atLeast"/>
          <w:jc w:val="center"/>
        </w:trPr>
        <w:tc>
          <w:tcPr>
            <w:tcW w:w="2060" w:type="dxa"/>
            <w:tcBorders>
              <w:top w:val="single" w:color="auto" w:sz="4" w:space="0"/>
              <w:left w:val="single" w:color="auto" w:sz="4" w:space="0"/>
              <w:bottom w:val="single" w:color="auto" w:sz="4" w:space="0"/>
              <w:right w:val="single" w:color="auto" w:sz="4" w:space="0"/>
            </w:tcBorders>
            <w:vAlign w:val="center"/>
          </w:tcPr>
          <w:p w14:paraId="398562F2">
            <w:pPr>
              <w:widowControl/>
              <w:spacing w:line="360" w:lineRule="auto"/>
              <w:jc w:val="center"/>
              <w:rPr>
                <w:rFonts w:ascii="宋体" w:hAnsi="宋体" w:cs="宋体"/>
                <w:sz w:val="24"/>
                <w:highlight w:val="none"/>
              </w:rPr>
            </w:pPr>
            <w:r>
              <w:rPr>
                <w:rFonts w:hint="eastAsia" w:ascii="宋体" w:hAnsi="宋体" w:cs="宋体"/>
                <w:sz w:val="24"/>
                <w:highlight w:val="none"/>
              </w:rPr>
              <w:t>成立时间</w:t>
            </w:r>
          </w:p>
        </w:tc>
        <w:tc>
          <w:tcPr>
            <w:tcW w:w="3258" w:type="dxa"/>
            <w:gridSpan w:val="2"/>
            <w:tcBorders>
              <w:top w:val="single" w:color="auto" w:sz="4" w:space="0"/>
              <w:left w:val="single" w:color="auto" w:sz="4" w:space="0"/>
              <w:bottom w:val="single" w:color="auto" w:sz="4" w:space="0"/>
              <w:right w:val="single" w:color="auto" w:sz="4" w:space="0"/>
            </w:tcBorders>
            <w:vAlign w:val="center"/>
          </w:tcPr>
          <w:p w14:paraId="733525A5">
            <w:pPr>
              <w:widowControl/>
              <w:spacing w:line="360" w:lineRule="auto"/>
              <w:jc w:val="center"/>
              <w:rPr>
                <w:rFonts w:ascii="宋体" w:hAnsi="宋体" w:cs="宋体"/>
                <w:sz w:val="24"/>
                <w:highlight w:val="none"/>
              </w:rPr>
            </w:pPr>
          </w:p>
        </w:tc>
        <w:tc>
          <w:tcPr>
            <w:tcW w:w="1408" w:type="dxa"/>
            <w:tcBorders>
              <w:top w:val="single" w:color="auto" w:sz="4" w:space="0"/>
              <w:left w:val="single" w:color="auto" w:sz="4" w:space="0"/>
              <w:bottom w:val="single" w:color="auto" w:sz="4" w:space="0"/>
              <w:right w:val="single" w:color="auto" w:sz="4" w:space="0"/>
            </w:tcBorders>
            <w:vAlign w:val="center"/>
          </w:tcPr>
          <w:p w14:paraId="7D9264C2">
            <w:pPr>
              <w:widowControl/>
              <w:spacing w:line="360" w:lineRule="auto"/>
              <w:jc w:val="center"/>
              <w:rPr>
                <w:rFonts w:ascii="宋体" w:hAnsi="宋体" w:cs="宋体"/>
                <w:sz w:val="24"/>
                <w:highlight w:val="none"/>
              </w:rPr>
            </w:pPr>
            <w:r>
              <w:rPr>
                <w:rFonts w:hint="eastAsia" w:ascii="宋体" w:hAnsi="宋体" w:cs="宋体"/>
                <w:sz w:val="24"/>
                <w:highlight w:val="none"/>
              </w:rPr>
              <w:t>注册资金（万元）</w:t>
            </w:r>
          </w:p>
        </w:tc>
        <w:tc>
          <w:tcPr>
            <w:tcW w:w="2333" w:type="dxa"/>
            <w:tcBorders>
              <w:top w:val="single" w:color="auto" w:sz="4" w:space="0"/>
              <w:left w:val="single" w:color="auto" w:sz="4" w:space="0"/>
              <w:bottom w:val="single" w:color="auto" w:sz="4" w:space="0"/>
              <w:right w:val="single" w:color="auto" w:sz="4" w:space="0"/>
            </w:tcBorders>
            <w:vAlign w:val="center"/>
          </w:tcPr>
          <w:p w14:paraId="11A55B7B">
            <w:pPr>
              <w:widowControl/>
              <w:spacing w:line="360" w:lineRule="auto"/>
              <w:jc w:val="center"/>
              <w:rPr>
                <w:rFonts w:ascii="宋体" w:hAnsi="宋体" w:cs="宋体"/>
                <w:sz w:val="24"/>
                <w:highlight w:val="none"/>
              </w:rPr>
            </w:pPr>
          </w:p>
        </w:tc>
      </w:tr>
      <w:tr w14:paraId="62E54979">
        <w:tblPrEx>
          <w:tblCellMar>
            <w:top w:w="0" w:type="dxa"/>
            <w:left w:w="84" w:type="dxa"/>
            <w:bottom w:w="0" w:type="dxa"/>
            <w:right w:w="0" w:type="dxa"/>
          </w:tblCellMar>
        </w:tblPrEx>
        <w:trPr>
          <w:trHeight w:val="638" w:hRule="atLeast"/>
          <w:jc w:val="center"/>
        </w:trPr>
        <w:tc>
          <w:tcPr>
            <w:tcW w:w="2060" w:type="dxa"/>
            <w:tcBorders>
              <w:top w:val="single" w:color="auto" w:sz="4" w:space="0"/>
              <w:left w:val="single" w:color="auto" w:sz="4" w:space="0"/>
              <w:bottom w:val="single" w:color="auto" w:sz="4" w:space="0"/>
              <w:right w:val="single" w:color="auto" w:sz="4" w:space="0"/>
            </w:tcBorders>
            <w:vAlign w:val="center"/>
          </w:tcPr>
          <w:p w14:paraId="619D5D97">
            <w:pPr>
              <w:widowControl/>
              <w:spacing w:line="360" w:lineRule="auto"/>
              <w:jc w:val="center"/>
              <w:rPr>
                <w:rFonts w:ascii="宋体" w:hAnsi="宋体" w:cs="宋体"/>
                <w:sz w:val="24"/>
                <w:highlight w:val="none"/>
              </w:rPr>
            </w:pPr>
            <w:r>
              <w:rPr>
                <w:rFonts w:hint="eastAsia" w:ascii="宋体" w:hAnsi="宋体" w:cs="宋体"/>
                <w:sz w:val="24"/>
                <w:highlight w:val="none"/>
              </w:rPr>
              <w:t>营业执照号</w:t>
            </w:r>
          </w:p>
        </w:tc>
        <w:tc>
          <w:tcPr>
            <w:tcW w:w="6999" w:type="dxa"/>
            <w:gridSpan w:val="4"/>
            <w:tcBorders>
              <w:top w:val="single" w:color="auto" w:sz="4" w:space="0"/>
              <w:left w:val="single" w:color="auto" w:sz="4" w:space="0"/>
              <w:bottom w:val="single" w:color="auto" w:sz="4" w:space="0"/>
              <w:right w:val="single" w:color="auto" w:sz="4" w:space="0"/>
            </w:tcBorders>
            <w:vAlign w:val="center"/>
          </w:tcPr>
          <w:p w14:paraId="2B092B1D">
            <w:pPr>
              <w:widowControl/>
              <w:spacing w:line="360" w:lineRule="auto"/>
              <w:jc w:val="center"/>
              <w:rPr>
                <w:rFonts w:ascii="宋体" w:hAnsi="宋体" w:cs="宋体"/>
                <w:sz w:val="24"/>
                <w:highlight w:val="none"/>
              </w:rPr>
            </w:pPr>
          </w:p>
        </w:tc>
      </w:tr>
      <w:tr w14:paraId="4E9EF38F">
        <w:tblPrEx>
          <w:tblCellMar>
            <w:top w:w="0" w:type="dxa"/>
            <w:left w:w="84" w:type="dxa"/>
            <w:bottom w:w="0" w:type="dxa"/>
            <w:right w:w="0" w:type="dxa"/>
          </w:tblCellMar>
        </w:tblPrEx>
        <w:trPr>
          <w:trHeight w:val="3233" w:hRule="atLeast"/>
          <w:jc w:val="center"/>
        </w:trPr>
        <w:tc>
          <w:tcPr>
            <w:tcW w:w="2060" w:type="dxa"/>
            <w:tcBorders>
              <w:top w:val="single" w:color="auto" w:sz="4" w:space="0"/>
              <w:left w:val="single" w:color="auto" w:sz="4" w:space="0"/>
              <w:bottom w:val="single" w:color="auto" w:sz="4" w:space="0"/>
              <w:right w:val="single" w:color="auto" w:sz="4" w:space="0"/>
            </w:tcBorders>
            <w:vAlign w:val="center"/>
          </w:tcPr>
          <w:p w14:paraId="471656A9">
            <w:pPr>
              <w:widowControl/>
              <w:spacing w:line="360" w:lineRule="auto"/>
              <w:jc w:val="center"/>
              <w:rPr>
                <w:rFonts w:ascii="宋体" w:hAnsi="宋体" w:cs="宋体"/>
                <w:sz w:val="24"/>
                <w:highlight w:val="none"/>
              </w:rPr>
            </w:pPr>
            <w:r>
              <w:rPr>
                <w:rFonts w:hint="eastAsia" w:ascii="宋体" w:hAnsi="宋体" w:cs="宋体"/>
                <w:sz w:val="24"/>
                <w:highlight w:val="none"/>
              </w:rPr>
              <w:t>经营范围备注</w:t>
            </w:r>
          </w:p>
        </w:tc>
        <w:tc>
          <w:tcPr>
            <w:tcW w:w="6999" w:type="dxa"/>
            <w:gridSpan w:val="4"/>
            <w:tcBorders>
              <w:top w:val="single" w:color="auto" w:sz="4" w:space="0"/>
              <w:left w:val="single" w:color="auto" w:sz="4" w:space="0"/>
              <w:bottom w:val="single" w:color="auto" w:sz="4" w:space="0"/>
              <w:right w:val="single" w:color="auto" w:sz="4" w:space="0"/>
            </w:tcBorders>
            <w:vAlign w:val="center"/>
          </w:tcPr>
          <w:p w14:paraId="319A6B71">
            <w:pPr>
              <w:widowControl/>
              <w:spacing w:line="360" w:lineRule="auto"/>
              <w:jc w:val="center"/>
              <w:rPr>
                <w:rFonts w:ascii="宋体" w:hAnsi="宋体" w:cs="宋体"/>
                <w:sz w:val="24"/>
                <w:highlight w:val="none"/>
              </w:rPr>
            </w:pPr>
          </w:p>
        </w:tc>
      </w:tr>
    </w:tbl>
    <w:p w14:paraId="547E7DCB">
      <w:pPr>
        <w:widowControl/>
        <w:spacing w:line="480" w:lineRule="exact"/>
        <w:rPr>
          <w:rFonts w:ascii="宋体" w:hAnsi="宋体" w:cs="宋体"/>
          <w:sz w:val="24"/>
          <w:highlight w:val="none"/>
        </w:rPr>
      </w:pPr>
      <w:bookmarkStart w:id="211" w:name="_Toc23947_WPSOffice_Level1"/>
      <w:r>
        <w:rPr>
          <w:rFonts w:hint="eastAsia" w:ascii="宋体" w:hAnsi="宋体" w:cs="宋体"/>
          <w:sz w:val="24"/>
          <w:highlight w:val="none"/>
        </w:rPr>
        <w:t>后附：资格审查评审标准中的相关证件，包括但不限于以下材料：</w:t>
      </w:r>
    </w:p>
    <w:p w14:paraId="1951726E">
      <w:pPr>
        <w:widowControl/>
        <w:jc w:val="left"/>
        <w:rPr>
          <w:rFonts w:ascii="宋体" w:hAnsi="宋体" w:cs="宋体"/>
          <w:sz w:val="24"/>
          <w:highlight w:val="none"/>
        </w:rPr>
      </w:pPr>
      <w:r>
        <w:rPr>
          <w:rFonts w:hint="eastAsia" w:ascii="宋体" w:hAnsi="宋体" w:cs="宋体"/>
          <w:sz w:val="24"/>
          <w:highlight w:val="none"/>
        </w:rPr>
        <w:br w:type="page"/>
      </w:r>
    </w:p>
    <w:p w14:paraId="41943058">
      <w:pPr>
        <w:spacing w:line="480" w:lineRule="exact"/>
        <w:rPr>
          <w:rFonts w:ascii="宋体" w:hAnsi="宋体" w:cs="宋体"/>
          <w:sz w:val="24"/>
          <w:highlight w:val="none"/>
        </w:rPr>
      </w:pPr>
      <w:r>
        <w:rPr>
          <w:rFonts w:hint="eastAsia" w:ascii="宋体" w:hAnsi="宋体" w:cs="宋体"/>
          <w:sz w:val="24"/>
          <w:highlight w:val="none"/>
        </w:rPr>
        <w:t>（二）近年完成的类似项目情况表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7"/>
        <w:gridCol w:w="7157"/>
      </w:tblGrid>
      <w:tr w14:paraId="24CBB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vAlign w:val="center"/>
          </w:tcPr>
          <w:p w14:paraId="18699FAD">
            <w:pPr>
              <w:spacing w:line="360" w:lineRule="auto"/>
              <w:ind w:left="640"/>
              <w:rPr>
                <w:rFonts w:ascii="宋体" w:hAnsi="宋体" w:cs="宋体"/>
                <w:sz w:val="24"/>
                <w:highlight w:val="none"/>
              </w:rPr>
            </w:pPr>
            <w:r>
              <w:rPr>
                <w:rFonts w:hint="eastAsia" w:ascii="宋体" w:hAnsi="宋体" w:cs="宋体"/>
                <w:sz w:val="24"/>
                <w:highlight w:val="none"/>
              </w:rPr>
              <w:t>项目名称</w:t>
            </w:r>
          </w:p>
        </w:tc>
        <w:tc>
          <w:tcPr>
            <w:tcW w:w="7157" w:type="dxa"/>
            <w:vAlign w:val="center"/>
          </w:tcPr>
          <w:p w14:paraId="67FF1A3B">
            <w:pPr>
              <w:spacing w:line="0" w:lineRule="atLeast"/>
              <w:jc w:val="center"/>
              <w:rPr>
                <w:rFonts w:ascii="宋体" w:hAnsi="宋体" w:cs="宋体"/>
                <w:szCs w:val="21"/>
                <w:highlight w:val="none"/>
              </w:rPr>
            </w:pPr>
          </w:p>
        </w:tc>
      </w:tr>
      <w:tr w14:paraId="295FF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vAlign w:val="center"/>
          </w:tcPr>
          <w:p w14:paraId="122100DB">
            <w:pPr>
              <w:spacing w:line="360" w:lineRule="auto"/>
              <w:ind w:left="640"/>
              <w:rPr>
                <w:rFonts w:ascii="宋体" w:hAnsi="宋体" w:cs="宋体"/>
                <w:sz w:val="24"/>
                <w:highlight w:val="none"/>
              </w:rPr>
            </w:pPr>
            <w:r>
              <w:rPr>
                <w:rFonts w:hint="eastAsia" w:ascii="宋体" w:hAnsi="宋体" w:cs="宋体"/>
                <w:sz w:val="24"/>
                <w:highlight w:val="none"/>
              </w:rPr>
              <w:t>采购内容</w:t>
            </w:r>
          </w:p>
        </w:tc>
        <w:tc>
          <w:tcPr>
            <w:tcW w:w="7157" w:type="dxa"/>
            <w:vAlign w:val="center"/>
          </w:tcPr>
          <w:p w14:paraId="23946474">
            <w:pPr>
              <w:spacing w:line="0" w:lineRule="atLeast"/>
              <w:jc w:val="center"/>
              <w:rPr>
                <w:rFonts w:ascii="宋体" w:hAnsi="宋体" w:cs="宋体"/>
                <w:szCs w:val="21"/>
                <w:highlight w:val="none"/>
              </w:rPr>
            </w:pPr>
          </w:p>
        </w:tc>
      </w:tr>
      <w:tr w14:paraId="7915C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vAlign w:val="center"/>
          </w:tcPr>
          <w:p w14:paraId="4248D7A1">
            <w:pPr>
              <w:spacing w:line="360" w:lineRule="auto"/>
              <w:ind w:left="640"/>
              <w:rPr>
                <w:rFonts w:ascii="宋体" w:hAnsi="宋体" w:cs="宋体"/>
                <w:sz w:val="24"/>
                <w:highlight w:val="none"/>
              </w:rPr>
            </w:pPr>
            <w:r>
              <w:rPr>
                <w:rFonts w:hint="eastAsia" w:ascii="宋体" w:hAnsi="宋体" w:cs="宋体"/>
                <w:sz w:val="24"/>
                <w:highlight w:val="none"/>
              </w:rPr>
              <w:t>发包人名称</w:t>
            </w:r>
          </w:p>
        </w:tc>
        <w:tc>
          <w:tcPr>
            <w:tcW w:w="7157" w:type="dxa"/>
            <w:vAlign w:val="center"/>
          </w:tcPr>
          <w:p w14:paraId="483B4713">
            <w:pPr>
              <w:spacing w:line="0" w:lineRule="atLeast"/>
              <w:jc w:val="center"/>
              <w:rPr>
                <w:rFonts w:ascii="宋体" w:hAnsi="宋体" w:cs="宋体"/>
                <w:szCs w:val="21"/>
                <w:highlight w:val="none"/>
              </w:rPr>
            </w:pPr>
          </w:p>
        </w:tc>
      </w:tr>
      <w:tr w14:paraId="2C67C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vAlign w:val="center"/>
          </w:tcPr>
          <w:p w14:paraId="730F1978">
            <w:pPr>
              <w:spacing w:line="360" w:lineRule="auto"/>
              <w:ind w:left="640"/>
              <w:rPr>
                <w:rFonts w:ascii="宋体" w:hAnsi="宋体" w:cs="宋体"/>
                <w:sz w:val="24"/>
                <w:highlight w:val="none"/>
              </w:rPr>
            </w:pPr>
            <w:r>
              <w:rPr>
                <w:rFonts w:hint="eastAsia" w:ascii="宋体" w:hAnsi="宋体" w:cs="宋体"/>
                <w:sz w:val="24"/>
                <w:highlight w:val="none"/>
              </w:rPr>
              <w:t>发包人地址</w:t>
            </w:r>
          </w:p>
        </w:tc>
        <w:tc>
          <w:tcPr>
            <w:tcW w:w="7157" w:type="dxa"/>
            <w:vAlign w:val="center"/>
          </w:tcPr>
          <w:p w14:paraId="1EF3A676">
            <w:pPr>
              <w:spacing w:line="0" w:lineRule="atLeast"/>
              <w:jc w:val="center"/>
              <w:rPr>
                <w:rFonts w:ascii="宋体" w:hAnsi="宋体" w:cs="宋体"/>
                <w:szCs w:val="21"/>
                <w:highlight w:val="none"/>
              </w:rPr>
            </w:pPr>
          </w:p>
        </w:tc>
      </w:tr>
      <w:tr w14:paraId="1911A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vAlign w:val="center"/>
          </w:tcPr>
          <w:p w14:paraId="1E362033">
            <w:pPr>
              <w:spacing w:line="360" w:lineRule="auto"/>
              <w:ind w:left="640"/>
              <w:rPr>
                <w:rFonts w:ascii="宋体" w:hAnsi="宋体" w:cs="宋体"/>
                <w:sz w:val="24"/>
                <w:highlight w:val="none"/>
              </w:rPr>
            </w:pPr>
            <w:r>
              <w:rPr>
                <w:rFonts w:hint="eastAsia" w:ascii="宋体" w:hAnsi="宋体" w:cs="宋体"/>
                <w:sz w:val="24"/>
                <w:highlight w:val="none"/>
              </w:rPr>
              <w:t>发包人联系人及电话</w:t>
            </w:r>
          </w:p>
        </w:tc>
        <w:tc>
          <w:tcPr>
            <w:tcW w:w="7157" w:type="dxa"/>
            <w:vAlign w:val="center"/>
          </w:tcPr>
          <w:p w14:paraId="510A40F2">
            <w:pPr>
              <w:spacing w:line="0" w:lineRule="atLeast"/>
              <w:jc w:val="center"/>
              <w:rPr>
                <w:rFonts w:ascii="宋体" w:hAnsi="宋体" w:cs="宋体"/>
                <w:szCs w:val="21"/>
                <w:highlight w:val="none"/>
              </w:rPr>
            </w:pPr>
          </w:p>
        </w:tc>
      </w:tr>
      <w:tr w14:paraId="5DB7C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vAlign w:val="center"/>
          </w:tcPr>
          <w:p w14:paraId="1A7C24A7">
            <w:pPr>
              <w:spacing w:line="360" w:lineRule="auto"/>
              <w:ind w:left="640"/>
              <w:rPr>
                <w:rFonts w:ascii="宋体" w:hAnsi="宋体" w:cs="宋体"/>
                <w:sz w:val="24"/>
                <w:highlight w:val="none"/>
              </w:rPr>
            </w:pPr>
            <w:r>
              <w:rPr>
                <w:rFonts w:hint="eastAsia" w:ascii="宋体" w:hAnsi="宋体" w:cs="宋体"/>
                <w:sz w:val="24"/>
                <w:highlight w:val="none"/>
              </w:rPr>
              <w:t>合同价格</w:t>
            </w:r>
          </w:p>
        </w:tc>
        <w:tc>
          <w:tcPr>
            <w:tcW w:w="7157" w:type="dxa"/>
            <w:vAlign w:val="center"/>
          </w:tcPr>
          <w:p w14:paraId="4007CDD2">
            <w:pPr>
              <w:spacing w:line="0" w:lineRule="atLeast"/>
              <w:jc w:val="center"/>
              <w:rPr>
                <w:rFonts w:ascii="宋体" w:hAnsi="宋体" w:cs="宋体"/>
                <w:szCs w:val="21"/>
                <w:highlight w:val="none"/>
              </w:rPr>
            </w:pPr>
          </w:p>
        </w:tc>
      </w:tr>
      <w:tr w14:paraId="6E3C5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vAlign w:val="center"/>
          </w:tcPr>
          <w:p w14:paraId="118985CB">
            <w:pPr>
              <w:spacing w:line="360" w:lineRule="auto"/>
              <w:ind w:left="640"/>
              <w:rPr>
                <w:rFonts w:ascii="宋体" w:hAnsi="宋体" w:cs="宋体"/>
                <w:sz w:val="24"/>
                <w:highlight w:val="none"/>
              </w:rPr>
            </w:pPr>
            <w:r>
              <w:rPr>
                <w:rFonts w:hint="eastAsia" w:ascii="宋体" w:hAnsi="宋体" w:cs="宋体"/>
                <w:sz w:val="24"/>
                <w:highlight w:val="none"/>
              </w:rPr>
              <w:t>质量要求</w:t>
            </w:r>
          </w:p>
        </w:tc>
        <w:tc>
          <w:tcPr>
            <w:tcW w:w="7157" w:type="dxa"/>
            <w:vAlign w:val="center"/>
          </w:tcPr>
          <w:p w14:paraId="692F6099">
            <w:pPr>
              <w:spacing w:line="0" w:lineRule="atLeast"/>
              <w:jc w:val="center"/>
              <w:rPr>
                <w:rFonts w:ascii="宋体" w:hAnsi="宋体" w:cs="宋体"/>
                <w:szCs w:val="21"/>
                <w:highlight w:val="none"/>
              </w:rPr>
            </w:pPr>
          </w:p>
        </w:tc>
      </w:tr>
      <w:tr w14:paraId="2DA1A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vAlign w:val="center"/>
          </w:tcPr>
          <w:p w14:paraId="186C2C60">
            <w:pPr>
              <w:spacing w:line="360" w:lineRule="auto"/>
              <w:ind w:left="640"/>
              <w:rPr>
                <w:rFonts w:ascii="宋体" w:hAnsi="宋体" w:cs="宋体"/>
                <w:sz w:val="24"/>
                <w:highlight w:val="none"/>
              </w:rPr>
            </w:pPr>
            <w:r>
              <w:rPr>
                <w:rFonts w:hint="eastAsia" w:ascii="宋体" w:hAnsi="宋体" w:cs="宋体"/>
                <w:sz w:val="24"/>
                <w:highlight w:val="none"/>
              </w:rPr>
              <w:t>项目实施地点</w:t>
            </w:r>
          </w:p>
        </w:tc>
        <w:tc>
          <w:tcPr>
            <w:tcW w:w="7157" w:type="dxa"/>
            <w:vAlign w:val="center"/>
          </w:tcPr>
          <w:p w14:paraId="56823B80">
            <w:pPr>
              <w:spacing w:line="0" w:lineRule="atLeast"/>
              <w:jc w:val="center"/>
              <w:rPr>
                <w:rFonts w:ascii="宋体" w:hAnsi="宋体" w:cs="宋体"/>
                <w:szCs w:val="21"/>
                <w:highlight w:val="none"/>
              </w:rPr>
            </w:pPr>
          </w:p>
        </w:tc>
      </w:tr>
      <w:tr w14:paraId="4A34A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vAlign w:val="center"/>
          </w:tcPr>
          <w:p w14:paraId="2B4089E6">
            <w:pPr>
              <w:spacing w:line="360" w:lineRule="auto"/>
              <w:ind w:left="640"/>
              <w:rPr>
                <w:rFonts w:ascii="宋体" w:hAnsi="宋体" w:cs="宋体"/>
                <w:sz w:val="24"/>
                <w:highlight w:val="none"/>
              </w:rPr>
            </w:pPr>
            <w:r>
              <w:rPr>
                <w:rFonts w:hint="eastAsia" w:ascii="宋体" w:hAnsi="宋体" w:cs="宋体"/>
                <w:sz w:val="24"/>
                <w:highlight w:val="none"/>
              </w:rPr>
              <w:t>承担的工作</w:t>
            </w:r>
          </w:p>
        </w:tc>
        <w:tc>
          <w:tcPr>
            <w:tcW w:w="7157" w:type="dxa"/>
            <w:vAlign w:val="center"/>
          </w:tcPr>
          <w:p w14:paraId="4BA48419">
            <w:pPr>
              <w:spacing w:line="0" w:lineRule="atLeast"/>
              <w:jc w:val="center"/>
              <w:rPr>
                <w:rFonts w:ascii="宋体" w:hAnsi="宋体" w:cs="宋体"/>
                <w:szCs w:val="21"/>
                <w:highlight w:val="none"/>
              </w:rPr>
            </w:pPr>
          </w:p>
        </w:tc>
      </w:tr>
      <w:tr w14:paraId="7DE46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vAlign w:val="center"/>
          </w:tcPr>
          <w:p w14:paraId="238DA32A">
            <w:pPr>
              <w:spacing w:line="360" w:lineRule="auto"/>
              <w:ind w:left="640"/>
              <w:rPr>
                <w:rFonts w:ascii="宋体" w:hAnsi="宋体" w:cs="宋体"/>
                <w:sz w:val="24"/>
                <w:highlight w:val="none"/>
              </w:rPr>
            </w:pPr>
            <w:r>
              <w:rPr>
                <w:rFonts w:hint="eastAsia" w:ascii="宋体" w:hAnsi="宋体" w:cs="宋体"/>
                <w:sz w:val="24"/>
                <w:highlight w:val="none"/>
              </w:rPr>
              <w:t>项目描述</w:t>
            </w:r>
          </w:p>
        </w:tc>
        <w:tc>
          <w:tcPr>
            <w:tcW w:w="7157" w:type="dxa"/>
            <w:vAlign w:val="center"/>
          </w:tcPr>
          <w:p w14:paraId="13B4490C">
            <w:pPr>
              <w:spacing w:line="0" w:lineRule="atLeast"/>
              <w:jc w:val="center"/>
              <w:rPr>
                <w:rFonts w:ascii="宋体" w:hAnsi="宋体" w:cs="宋体"/>
                <w:szCs w:val="21"/>
                <w:highlight w:val="none"/>
              </w:rPr>
            </w:pPr>
          </w:p>
          <w:p w14:paraId="543B8428">
            <w:pPr>
              <w:spacing w:line="0" w:lineRule="atLeast"/>
              <w:jc w:val="center"/>
              <w:rPr>
                <w:rFonts w:ascii="宋体" w:hAnsi="宋体" w:cs="宋体"/>
                <w:szCs w:val="21"/>
                <w:highlight w:val="none"/>
              </w:rPr>
            </w:pPr>
          </w:p>
          <w:p w14:paraId="776BB47A">
            <w:pPr>
              <w:spacing w:line="0" w:lineRule="atLeast"/>
              <w:jc w:val="center"/>
              <w:rPr>
                <w:rFonts w:ascii="宋体" w:hAnsi="宋体" w:cs="宋体"/>
                <w:szCs w:val="21"/>
                <w:highlight w:val="none"/>
              </w:rPr>
            </w:pPr>
          </w:p>
          <w:p w14:paraId="785BA485">
            <w:pPr>
              <w:spacing w:line="0" w:lineRule="atLeast"/>
              <w:jc w:val="center"/>
              <w:rPr>
                <w:rFonts w:ascii="宋体" w:hAnsi="宋体" w:cs="宋体"/>
                <w:szCs w:val="21"/>
                <w:highlight w:val="none"/>
              </w:rPr>
            </w:pPr>
          </w:p>
          <w:p w14:paraId="2FA86744">
            <w:pPr>
              <w:spacing w:line="0" w:lineRule="atLeast"/>
              <w:jc w:val="center"/>
              <w:rPr>
                <w:rFonts w:ascii="宋体" w:hAnsi="宋体" w:cs="宋体"/>
                <w:szCs w:val="21"/>
                <w:highlight w:val="none"/>
              </w:rPr>
            </w:pPr>
          </w:p>
          <w:p w14:paraId="77FD1F1B">
            <w:pPr>
              <w:spacing w:line="0" w:lineRule="atLeast"/>
              <w:jc w:val="center"/>
              <w:rPr>
                <w:rFonts w:ascii="宋体" w:hAnsi="宋体" w:cs="宋体"/>
                <w:szCs w:val="21"/>
                <w:highlight w:val="none"/>
              </w:rPr>
            </w:pPr>
          </w:p>
          <w:p w14:paraId="56E2B345">
            <w:pPr>
              <w:spacing w:line="0" w:lineRule="atLeast"/>
              <w:jc w:val="center"/>
              <w:rPr>
                <w:rFonts w:ascii="宋体" w:hAnsi="宋体" w:cs="宋体"/>
                <w:szCs w:val="21"/>
                <w:highlight w:val="none"/>
              </w:rPr>
            </w:pPr>
          </w:p>
          <w:p w14:paraId="3E9FDD53">
            <w:pPr>
              <w:spacing w:line="0" w:lineRule="atLeast"/>
              <w:jc w:val="center"/>
              <w:rPr>
                <w:rFonts w:ascii="宋体" w:hAnsi="宋体" w:cs="宋体"/>
                <w:szCs w:val="21"/>
                <w:highlight w:val="none"/>
              </w:rPr>
            </w:pPr>
          </w:p>
          <w:p w14:paraId="416C059E">
            <w:pPr>
              <w:spacing w:line="0" w:lineRule="atLeast"/>
              <w:jc w:val="center"/>
              <w:rPr>
                <w:rFonts w:ascii="宋体" w:hAnsi="宋体" w:cs="宋体"/>
                <w:szCs w:val="21"/>
                <w:highlight w:val="none"/>
              </w:rPr>
            </w:pPr>
          </w:p>
          <w:p w14:paraId="372F05D5">
            <w:pPr>
              <w:spacing w:line="0" w:lineRule="atLeast"/>
              <w:jc w:val="center"/>
              <w:rPr>
                <w:rFonts w:ascii="宋体" w:hAnsi="宋体" w:cs="宋体"/>
                <w:szCs w:val="21"/>
                <w:highlight w:val="none"/>
              </w:rPr>
            </w:pPr>
          </w:p>
          <w:p w14:paraId="4716606E">
            <w:pPr>
              <w:spacing w:line="0" w:lineRule="atLeast"/>
              <w:jc w:val="center"/>
              <w:rPr>
                <w:rFonts w:ascii="宋体" w:hAnsi="宋体" w:cs="宋体"/>
                <w:szCs w:val="21"/>
                <w:highlight w:val="none"/>
              </w:rPr>
            </w:pPr>
          </w:p>
          <w:p w14:paraId="049CD901">
            <w:pPr>
              <w:spacing w:line="0" w:lineRule="atLeast"/>
              <w:jc w:val="center"/>
              <w:rPr>
                <w:rFonts w:ascii="宋体" w:hAnsi="宋体" w:cs="宋体"/>
                <w:szCs w:val="21"/>
                <w:highlight w:val="none"/>
              </w:rPr>
            </w:pPr>
          </w:p>
          <w:p w14:paraId="19F4794A">
            <w:pPr>
              <w:spacing w:line="0" w:lineRule="atLeast"/>
              <w:jc w:val="center"/>
              <w:rPr>
                <w:rFonts w:ascii="宋体" w:hAnsi="宋体" w:cs="宋体"/>
                <w:szCs w:val="21"/>
                <w:highlight w:val="none"/>
              </w:rPr>
            </w:pPr>
          </w:p>
          <w:p w14:paraId="4B7BE2B8">
            <w:pPr>
              <w:spacing w:line="0" w:lineRule="atLeast"/>
              <w:jc w:val="center"/>
              <w:rPr>
                <w:rFonts w:ascii="宋体" w:hAnsi="宋体" w:cs="宋体"/>
                <w:szCs w:val="21"/>
                <w:highlight w:val="none"/>
              </w:rPr>
            </w:pPr>
          </w:p>
          <w:p w14:paraId="5912641C">
            <w:pPr>
              <w:spacing w:line="0" w:lineRule="atLeast"/>
              <w:jc w:val="center"/>
              <w:rPr>
                <w:rFonts w:ascii="宋体" w:hAnsi="宋体" w:cs="宋体"/>
                <w:szCs w:val="21"/>
                <w:highlight w:val="none"/>
              </w:rPr>
            </w:pPr>
          </w:p>
          <w:p w14:paraId="33824CA1">
            <w:pPr>
              <w:spacing w:line="0" w:lineRule="atLeast"/>
              <w:jc w:val="center"/>
              <w:rPr>
                <w:rFonts w:ascii="宋体" w:hAnsi="宋体" w:cs="宋体"/>
                <w:szCs w:val="21"/>
                <w:highlight w:val="none"/>
              </w:rPr>
            </w:pPr>
          </w:p>
        </w:tc>
      </w:tr>
      <w:tr w14:paraId="53FB0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vAlign w:val="center"/>
          </w:tcPr>
          <w:p w14:paraId="4C565FFF">
            <w:pPr>
              <w:spacing w:line="360" w:lineRule="auto"/>
              <w:ind w:left="640"/>
              <w:rPr>
                <w:rFonts w:ascii="宋体" w:hAnsi="宋体" w:cs="宋体"/>
                <w:sz w:val="24"/>
                <w:highlight w:val="none"/>
              </w:rPr>
            </w:pPr>
            <w:r>
              <w:rPr>
                <w:rFonts w:hint="eastAsia" w:ascii="宋体" w:hAnsi="宋体" w:cs="宋体"/>
                <w:sz w:val="24"/>
                <w:highlight w:val="none"/>
              </w:rPr>
              <w:t>备注</w:t>
            </w:r>
          </w:p>
        </w:tc>
        <w:tc>
          <w:tcPr>
            <w:tcW w:w="7157" w:type="dxa"/>
            <w:vAlign w:val="center"/>
          </w:tcPr>
          <w:p w14:paraId="7FF6BA40">
            <w:pPr>
              <w:spacing w:line="0" w:lineRule="atLeast"/>
              <w:jc w:val="center"/>
              <w:rPr>
                <w:rFonts w:ascii="宋体" w:hAnsi="宋体" w:cs="宋体"/>
                <w:szCs w:val="21"/>
                <w:highlight w:val="none"/>
              </w:rPr>
            </w:pPr>
            <w:r>
              <w:rPr>
                <w:rFonts w:hint="eastAsia" w:ascii="宋体" w:hAnsi="宋体" w:cs="宋体"/>
                <w:sz w:val="24"/>
                <w:highlight w:val="none"/>
              </w:rPr>
              <w:t>获奖情况：（如有，需附荣誉证书和同级奖励文件的复印件）</w:t>
            </w:r>
          </w:p>
        </w:tc>
      </w:tr>
    </w:tbl>
    <w:p w14:paraId="22CA5614">
      <w:pPr>
        <w:spacing w:line="380" w:lineRule="exact"/>
        <w:ind w:left="723" w:hanging="723" w:hangingChars="300"/>
        <w:rPr>
          <w:rFonts w:ascii="宋体" w:hAnsi="宋体" w:cs="宋体"/>
          <w:sz w:val="24"/>
          <w:highlight w:val="none"/>
        </w:rPr>
      </w:pPr>
      <w:r>
        <w:rPr>
          <w:rFonts w:hint="eastAsia" w:ascii="宋体" w:hAnsi="宋体" w:cs="宋体"/>
          <w:b/>
          <w:sz w:val="24"/>
          <w:highlight w:val="none"/>
        </w:rPr>
        <w:t>注：</w:t>
      </w:r>
      <w:r>
        <w:rPr>
          <w:rFonts w:hint="eastAsia" w:ascii="宋体" w:hAnsi="宋体" w:cs="宋体"/>
          <w:sz w:val="24"/>
          <w:highlight w:val="none"/>
        </w:rPr>
        <w:t>1、类似项目指</w:t>
      </w:r>
      <w:r>
        <w:rPr>
          <w:rFonts w:hint="eastAsia" w:ascii="宋体" w:hAnsi="宋体" w:cs="宋体"/>
          <w:sz w:val="24"/>
          <w:highlight w:val="none"/>
          <w:u w:val="single"/>
        </w:rPr>
        <w:t xml:space="preserve">    类似本项目   </w:t>
      </w:r>
      <w:r>
        <w:rPr>
          <w:rFonts w:hint="eastAsia" w:ascii="宋体" w:hAnsi="宋体" w:cs="宋体"/>
          <w:sz w:val="24"/>
          <w:highlight w:val="none"/>
        </w:rPr>
        <w:t>的。</w:t>
      </w:r>
    </w:p>
    <w:p w14:paraId="453EF4BA">
      <w:pPr>
        <w:spacing w:line="360" w:lineRule="auto"/>
        <w:ind w:firstLine="720" w:firstLineChars="300"/>
        <w:rPr>
          <w:rFonts w:ascii="宋体" w:hAnsi="宋体" w:cs="宋体"/>
          <w:sz w:val="24"/>
          <w:highlight w:val="none"/>
        </w:rPr>
      </w:pPr>
      <w:r>
        <w:rPr>
          <w:rFonts w:hint="eastAsia" w:ascii="宋体" w:hAnsi="宋体" w:cs="宋体"/>
          <w:sz w:val="24"/>
          <w:highlight w:val="none"/>
        </w:rPr>
        <w:t>2、本表后附</w:t>
      </w:r>
      <w:r>
        <w:rPr>
          <w:rFonts w:hint="eastAsia" w:ascii="宋体" w:hAnsi="宋体" w:cs="宋体"/>
          <w:sz w:val="24"/>
          <w:highlight w:val="none"/>
          <w:lang w:val="en-US" w:eastAsia="zh-CN"/>
        </w:rPr>
        <w:t>通知书或</w:t>
      </w:r>
      <w:r>
        <w:rPr>
          <w:rFonts w:hint="eastAsia" w:ascii="宋体" w:hAnsi="宋体" w:cs="宋体"/>
          <w:sz w:val="24"/>
          <w:highlight w:val="none"/>
        </w:rPr>
        <w:t>合同</w:t>
      </w:r>
      <w:r>
        <w:rPr>
          <w:rFonts w:hint="eastAsia" w:ascii="宋体" w:hAnsi="宋体" w:cs="宋体"/>
          <w:sz w:val="24"/>
          <w:highlight w:val="none"/>
          <w:lang w:val="en-US" w:eastAsia="zh-CN"/>
        </w:rPr>
        <w:t>原件</w:t>
      </w:r>
      <w:r>
        <w:rPr>
          <w:rFonts w:hint="eastAsia" w:ascii="宋体" w:hAnsi="宋体" w:cs="宋体"/>
          <w:sz w:val="24"/>
          <w:highlight w:val="none"/>
        </w:rPr>
        <w:t>扫描件，业绩年份要求为202</w:t>
      </w:r>
      <w:r>
        <w:rPr>
          <w:rFonts w:hint="eastAsia" w:ascii="宋体" w:hAnsi="宋体" w:cs="宋体"/>
          <w:sz w:val="24"/>
          <w:highlight w:val="none"/>
          <w:lang w:val="en-US" w:eastAsia="zh-CN"/>
        </w:rPr>
        <w:t>3</w:t>
      </w:r>
      <w:r>
        <w:rPr>
          <w:rFonts w:hint="eastAsia" w:ascii="宋体" w:hAnsi="宋体" w:cs="宋体"/>
          <w:sz w:val="24"/>
          <w:highlight w:val="none"/>
        </w:rPr>
        <w:t>来1月1日以来。每张表格只填写一个项目，并标明序号。</w:t>
      </w:r>
    </w:p>
    <w:p w14:paraId="38BA0BF5">
      <w:pPr>
        <w:widowControl/>
        <w:spacing w:line="480" w:lineRule="exact"/>
        <w:jc w:val="center"/>
        <w:outlineLvl w:val="1"/>
        <w:rPr>
          <w:rFonts w:hint="eastAsia" w:ascii="宋体" w:hAnsi="宋体" w:cs="宋体"/>
          <w:b/>
          <w:sz w:val="28"/>
          <w:szCs w:val="28"/>
          <w:highlight w:val="none"/>
          <w:lang w:val="en-US" w:eastAsia="zh-CN"/>
        </w:rPr>
      </w:pPr>
      <w:r>
        <w:rPr>
          <w:rFonts w:hint="eastAsia" w:ascii="宋体" w:hAnsi="宋体" w:cs="宋体"/>
          <w:sz w:val="24"/>
          <w:szCs w:val="20"/>
          <w:highlight w:val="none"/>
        </w:rPr>
        <w:br w:type="page"/>
      </w:r>
      <w:bookmarkEnd w:id="211"/>
      <w:bookmarkStart w:id="212" w:name="_Toc17417"/>
      <w:bookmarkStart w:id="213" w:name="_Toc23766"/>
      <w:r>
        <w:rPr>
          <w:rFonts w:hint="eastAsia" w:ascii="宋体" w:hAnsi="宋体" w:cs="宋体"/>
          <w:b/>
          <w:sz w:val="28"/>
          <w:szCs w:val="28"/>
          <w:highlight w:val="none"/>
          <w:lang w:val="en-US" w:eastAsia="zh-CN"/>
        </w:rPr>
        <w:t>八</w:t>
      </w:r>
      <w:r>
        <w:rPr>
          <w:rFonts w:hint="eastAsia" w:ascii="宋体" w:hAnsi="宋体" w:cs="宋体"/>
          <w:b/>
          <w:sz w:val="28"/>
          <w:szCs w:val="28"/>
          <w:highlight w:val="none"/>
        </w:rPr>
        <w:t>、</w:t>
      </w:r>
      <w:bookmarkEnd w:id="212"/>
      <w:bookmarkStart w:id="214" w:name="_Toc71269883"/>
      <w:bookmarkStart w:id="215" w:name="_Toc70398877"/>
      <w:bookmarkStart w:id="216" w:name="_Toc13033"/>
      <w:r>
        <w:rPr>
          <w:rFonts w:hint="eastAsia" w:ascii="宋体" w:hAnsi="宋体" w:cs="宋体"/>
          <w:b/>
          <w:sz w:val="28"/>
          <w:szCs w:val="28"/>
          <w:highlight w:val="none"/>
          <w:lang w:val="en-US" w:eastAsia="zh-CN"/>
        </w:rPr>
        <w:t>技术标</w:t>
      </w:r>
      <w:bookmarkEnd w:id="213"/>
    </w:p>
    <w:p w14:paraId="5F85A75B">
      <w:pPr>
        <w:pStyle w:val="5"/>
        <w:jc w:val="center"/>
        <w:rPr>
          <w:rFonts w:hint="eastAsia" w:ascii="宋体" w:hAnsi="宋体"/>
          <w:b w:val="0"/>
          <w:bCs w:val="0"/>
          <w:sz w:val="24"/>
          <w:szCs w:val="24"/>
          <w:highlight w:val="none"/>
          <w:lang w:val="en-US" w:eastAsia="zh-CN"/>
        </w:rPr>
      </w:pPr>
    </w:p>
    <w:p w14:paraId="32DCC5E9">
      <w:pPr>
        <w:pStyle w:val="5"/>
        <w:jc w:val="center"/>
        <w:rPr>
          <w:highlight w:val="none"/>
        </w:rPr>
      </w:pPr>
      <w:r>
        <w:rPr>
          <w:rFonts w:hint="eastAsia" w:ascii="宋体" w:hAnsi="宋体"/>
          <w:b w:val="0"/>
          <w:bCs w:val="0"/>
          <w:sz w:val="24"/>
          <w:szCs w:val="24"/>
          <w:highlight w:val="none"/>
          <w:lang w:val="en-US" w:eastAsia="zh-CN"/>
        </w:rPr>
        <w:t>格式自拟</w:t>
      </w:r>
    </w:p>
    <w:p w14:paraId="5260DF09">
      <w:pPr>
        <w:widowControl/>
        <w:spacing w:line="480" w:lineRule="exact"/>
        <w:jc w:val="center"/>
        <w:rPr>
          <w:rFonts w:ascii="宋体" w:hAnsi="宋体" w:cs="宋体"/>
          <w:b/>
          <w:sz w:val="28"/>
          <w:szCs w:val="28"/>
          <w:highlight w:val="none"/>
        </w:rPr>
      </w:pPr>
    </w:p>
    <w:p w14:paraId="2A17FD61">
      <w:pPr>
        <w:widowControl/>
        <w:spacing w:line="480" w:lineRule="exact"/>
        <w:jc w:val="center"/>
        <w:rPr>
          <w:rFonts w:ascii="宋体" w:hAnsi="宋体" w:cs="宋体"/>
          <w:b/>
          <w:sz w:val="28"/>
          <w:szCs w:val="28"/>
          <w:highlight w:val="none"/>
        </w:rPr>
      </w:pPr>
    </w:p>
    <w:p w14:paraId="4536131C">
      <w:pPr>
        <w:widowControl/>
        <w:spacing w:line="480" w:lineRule="exact"/>
        <w:jc w:val="center"/>
        <w:rPr>
          <w:rFonts w:ascii="宋体" w:hAnsi="宋体" w:cs="宋体"/>
          <w:b/>
          <w:sz w:val="28"/>
          <w:szCs w:val="28"/>
          <w:highlight w:val="none"/>
        </w:rPr>
      </w:pPr>
    </w:p>
    <w:p w14:paraId="38258F13">
      <w:pPr>
        <w:widowControl/>
        <w:spacing w:line="480" w:lineRule="exact"/>
        <w:jc w:val="center"/>
        <w:rPr>
          <w:rFonts w:ascii="宋体" w:hAnsi="宋体" w:cs="宋体"/>
          <w:b/>
          <w:sz w:val="28"/>
          <w:szCs w:val="28"/>
          <w:highlight w:val="none"/>
        </w:rPr>
      </w:pPr>
    </w:p>
    <w:p w14:paraId="26CFC3F3">
      <w:pPr>
        <w:widowControl/>
        <w:spacing w:line="480" w:lineRule="exact"/>
        <w:jc w:val="center"/>
        <w:rPr>
          <w:rFonts w:ascii="宋体" w:hAnsi="宋体" w:cs="宋体"/>
          <w:b/>
          <w:sz w:val="28"/>
          <w:szCs w:val="28"/>
          <w:highlight w:val="none"/>
        </w:rPr>
      </w:pPr>
    </w:p>
    <w:p w14:paraId="503283BC">
      <w:pPr>
        <w:widowControl/>
        <w:spacing w:line="480" w:lineRule="exact"/>
        <w:jc w:val="center"/>
        <w:rPr>
          <w:rFonts w:ascii="宋体" w:hAnsi="宋体" w:cs="宋体"/>
          <w:b/>
          <w:sz w:val="28"/>
          <w:szCs w:val="28"/>
          <w:highlight w:val="none"/>
        </w:rPr>
      </w:pPr>
    </w:p>
    <w:p w14:paraId="2249E310">
      <w:pPr>
        <w:widowControl/>
        <w:spacing w:line="480" w:lineRule="exact"/>
        <w:jc w:val="center"/>
        <w:rPr>
          <w:rFonts w:ascii="宋体" w:hAnsi="宋体" w:cs="宋体"/>
          <w:b/>
          <w:sz w:val="28"/>
          <w:szCs w:val="28"/>
          <w:highlight w:val="none"/>
        </w:rPr>
      </w:pPr>
    </w:p>
    <w:p w14:paraId="60449CC2">
      <w:pPr>
        <w:widowControl/>
        <w:spacing w:line="480" w:lineRule="exact"/>
        <w:jc w:val="center"/>
        <w:rPr>
          <w:rFonts w:ascii="宋体" w:hAnsi="宋体" w:cs="宋体"/>
          <w:b/>
          <w:sz w:val="28"/>
          <w:szCs w:val="28"/>
          <w:highlight w:val="none"/>
        </w:rPr>
      </w:pPr>
    </w:p>
    <w:p w14:paraId="66D780B2">
      <w:pPr>
        <w:widowControl/>
        <w:spacing w:line="480" w:lineRule="exact"/>
        <w:jc w:val="center"/>
        <w:rPr>
          <w:rFonts w:ascii="宋体" w:hAnsi="宋体" w:cs="宋体"/>
          <w:b/>
          <w:sz w:val="28"/>
          <w:szCs w:val="28"/>
          <w:highlight w:val="none"/>
        </w:rPr>
      </w:pPr>
    </w:p>
    <w:p w14:paraId="24797D62">
      <w:pPr>
        <w:widowControl/>
        <w:spacing w:line="480" w:lineRule="exact"/>
        <w:jc w:val="center"/>
        <w:rPr>
          <w:rFonts w:ascii="宋体" w:hAnsi="宋体" w:cs="宋体"/>
          <w:b/>
          <w:sz w:val="28"/>
          <w:szCs w:val="28"/>
          <w:highlight w:val="none"/>
        </w:rPr>
      </w:pPr>
    </w:p>
    <w:p w14:paraId="113C4055">
      <w:pPr>
        <w:widowControl/>
        <w:spacing w:line="480" w:lineRule="exact"/>
        <w:jc w:val="center"/>
        <w:rPr>
          <w:rFonts w:ascii="宋体" w:hAnsi="宋体" w:cs="宋体"/>
          <w:b/>
          <w:sz w:val="28"/>
          <w:szCs w:val="28"/>
          <w:highlight w:val="none"/>
        </w:rPr>
      </w:pPr>
    </w:p>
    <w:p w14:paraId="6B232A7D">
      <w:pPr>
        <w:widowControl/>
        <w:spacing w:line="480" w:lineRule="exact"/>
        <w:jc w:val="center"/>
        <w:rPr>
          <w:rFonts w:ascii="宋体" w:hAnsi="宋体" w:cs="宋体"/>
          <w:b/>
          <w:sz w:val="28"/>
          <w:szCs w:val="28"/>
          <w:highlight w:val="none"/>
        </w:rPr>
      </w:pPr>
    </w:p>
    <w:p w14:paraId="63DBFA63">
      <w:pPr>
        <w:widowControl/>
        <w:spacing w:line="480" w:lineRule="exact"/>
        <w:jc w:val="center"/>
        <w:rPr>
          <w:rFonts w:ascii="宋体" w:hAnsi="宋体" w:cs="宋体"/>
          <w:b/>
          <w:sz w:val="28"/>
          <w:szCs w:val="28"/>
          <w:highlight w:val="none"/>
        </w:rPr>
      </w:pPr>
    </w:p>
    <w:p w14:paraId="4F057629">
      <w:pPr>
        <w:widowControl/>
        <w:spacing w:line="480" w:lineRule="exact"/>
        <w:jc w:val="center"/>
        <w:rPr>
          <w:rFonts w:ascii="宋体" w:hAnsi="宋体" w:cs="宋体"/>
          <w:b/>
          <w:sz w:val="28"/>
          <w:szCs w:val="28"/>
          <w:highlight w:val="none"/>
        </w:rPr>
      </w:pPr>
    </w:p>
    <w:p w14:paraId="2E203F54">
      <w:pPr>
        <w:widowControl/>
        <w:spacing w:line="480" w:lineRule="exact"/>
        <w:jc w:val="center"/>
        <w:rPr>
          <w:rFonts w:ascii="宋体" w:hAnsi="宋体" w:cs="宋体"/>
          <w:b/>
          <w:sz w:val="28"/>
          <w:szCs w:val="28"/>
          <w:highlight w:val="none"/>
        </w:rPr>
      </w:pPr>
    </w:p>
    <w:p w14:paraId="6D9FC6E3">
      <w:pPr>
        <w:widowControl/>
        <w:spacing w:line="480" w:lineRule="exact"/>
        <w:jc w:val="center"/>
        <w:rPr>
          <w:rFonts w:ascii="宋体" w:hAnsi="宋体" w:cs="宋体"/>
          <w:b/>
          <w:sz w:val="28"/>
          <w:szCs w:val="28"/>
          <w:highlight w:val="none"/>
        </w:rPr>
      </w:pPr>
    </w:p>
    <w:p w14:paraId="327F4D5C">
      <w:pPr>
        <w:widowControl/>
        <w:spacing w:line="480" w:lineRule="exact"/>
        <w:jc w:val="center"/>
        <w:rPr>
          <w:rFonts w:ascii="宋体" w:hAnsi="宋体" w:cs="宋体"/>
          <w:b/>
          <w:sz w:val="28"/>
          <w:szCs w:val="28"/>
          <w:highlight w:val="none"/>
        </w:rPr>
      </w:pPr>
    </w:p>
    <w:p w14:paraId="0B2F14D7">
      <w:pPr>
        <w:widowControl/>
        <w:spacing w:line="480" w:lineRule="exact"/>
        <w:jc w:val="center"/>
        <w:rPr>
          <w:rFonts w:ascii="宋体" w:hAnsi="宋体" w:cs="宋体"/>
          <w:b/>
          <w:sz w:val="28"/>
          <w:szCs w:val="28"/>
          <w:highlight w:val="none"/>
        </w:rPr>
      </w:pPr>
    </w:p>
    <w:p w14:paraId="26677EA5">
      <w:pPr>
        <w:widowControl/>
        <w:spacing w:line="480" w:lineRule="exact"/>
        <w:jc w:val="center"/>
        <w:rPr>
          <w:rFonts w:ascii="宋体" w:hAnsi="宋体" w:cs="宋体"/>
          <w:b/>
          <w:sz w:val="28"/>
          <w:szCs w:val="28"/>
          <w:highlight w:val="none"/>
        </w:rPr>
      </w:pPr>
    </w:p>
    <w:p w14:paraId="6EA7C7B6">
      <w:pPr>
        <w:widowControl/>
        <w:spacing w:line="480" w:lineRule="exact"/>
        <w:jc w:val="center"/>
        <w:rPr>
          <w:rFonts w:ascii="宋体" w:hAnsi="宋体" w:cs="宋体"/>
          <w:b/>
          <w:sz w:val="28"/>
          <w:szCs w:val="28"/>
          <w:highlight w:val="none"/>
        </w:rPr>
      </w:pPr>
    </w:p>
    <w:p w14:paraId="04932EA4">
      <w:pPr>
        <w:widowControl/>
        <w:spacing w:line="480" w:lineRule="exact"/>
        <w:jc w:val="center"/>
        <w:rPr>
          <w:rFonts w:ascii="宋体" w:hAnsi="宋体" w:cs="宋体"/>
          <w:b/>
          <w:sz w:val="28"/>
          <w:szCs w:val="28"/>
          <w:highlight w:val="none"/>
        </w:rPr>
      </w:pPr>
    </w:p>
    <w:p w14:paraId="20462761">
      <w:pPr>
        <w:widowControl/>
        <w:spacing w:line="480" w:lineRule="exact"/>
        <w:jc w:val="center"/>
        <w:rPr>
          <w:rFonts w:ascii="宋体" w:hAnsi="宋体" w:cs="宋体"/>
          <w:b/>
          <w:sz w:val="28"/>
          <w:szCs w:val="28"/>
          <w:highlight w:val="none"/>
        </w:rPr>
      </w:pPr>
    </w:p>
    <w:p w14:paraId="3B8212B6">
      <w:pPr>
        <w:widowControl/>
        <w:spacing w:line="480" w:lineRule="exact"/>
        <w:jc w:val="center"/>
        <w:rPr>
          <w:rFonts w:ascii="宋体" w:hAnsi="宋体" w:cs="宋体"/>
          <w:b/>
          <w:sz w:val="28"/>
          <w:szCs w:val="28"/>
          <w:highlight w:val="none"/>
        </w:rPr>
      </w:pPr>
    </w:p>
    <w:p w14:paraId="7B0B6999">
      <w:pPr>
        <w:widowControl/>
        <w:spacing w:line="480" w:lineRule="exact"/>
        <w:jc w:val="center"/>
        <w:rPr>
          <w:rFonts w:ascii="宋体" w:hAnsi="宋体" w:cs="宋体"/>
          <w:b/>
          <w:sz w:val="28"/>
          <w:szCs w:val="28"/>
          <w:highlight w:val="none"/>
        </w:rPr>
      </w:pPr>
    </w:p>
    <w:p w14:paraId="7AABB4F5">
      <w:pPr>
        <w:widowControl/>
        <w:spacing w:line="480" w:lineRule="exact"/>
        <w:jc w:val="center"/>
        <w:rPr>
          <w:rFonts w:ascii="宋体" w:hAnsi="宋体" w:cs="宋体"/>
          <w:b/>
          <w:sz w:val="28"/>
          <w:szCs w:val="28"/>
          <w:highlight w:val="none"/>
        </w:rPr>
      </w:pPr>
    </w:p>
    <w:p w14:paraId="2B569153">
      <w:pPr>
        <w:widowControl/>
        <w:spacing w:line="480" w:lineRule="exact"/>
        <w:jc w:val="center"/>
        <w:rPr>
          <w:rFonts w:ascii="宋体" w:hAnsi="宋体" w:cs="宋体"/>
          <w:b/>
          <w:sz w:val="28"/>
          <w:szCs w:val="28"/>
          <w:highlight w:val="none"/>
        </w:rPr>
      </w:pPr>
    </w:p>
    <w:bookmarkEnd w:id="210"/>
    <w:p w14:paraId="765B36DF">
      <w:pPr>
        <w:pStyle w:val="4"/>
        <w:numPr>
          <w:ilvl w:val="0"/>
          <w:numId w:val="0"/>
        </w:numPr>
        <w:jc w:val="center"/>
        <w:rPr>
          <w:rFonts w:hint="eastAsia" w:ascii="宋体" w:hAnsi="宋体" w:eastAsia="宋体" w:cs="宋体"/>
          <w:color w:val="auto"/>
          <w:highlight w:val="none"/>
          <w:lang w:val="en-US" w:eastAsia="zh-CN"/>
        </w:rPr>
      </w:pPr>
      <w:bookmarkStart w:id="217" w:name="_Toc16287"/>
      <w:bookmarkStart w:id="218" w:name="_Toc8066"/>
      <w:r>
        <w:rPr>
          <w:rFonts w:hint="eastAsia" w:ascii="宋体" w:hAnsi="宋体" w:eastAsia="宋体" w:cs="宋体"/>
          <w:color w:val="auto"/>
          <w:highlight w:val="none"/>
          <w:lang w:val="en-US" w:eastAsia="zh-CN"/>
        </w:rPr>
        <w:t>九、商务标</w:t>
      </w:r>
      <w:bookmarkEnd w:id="217"/>
      <w:bookmarkEnd w:id="218"/>
    </w:p>
    <w:p w14:paraId="372B59EA">
      <w:pPr>
        <w:spacing w:line="540" w:lineRule="exact"/>
        <w:jc w:val="center"/>
        <w:rPr>
          <w:rFonts w:hint="default" w:ascii="宋体" w:hAnsi="宋体"/>
          <w:b w:val="0"/>
          <w:bCs w:val="0"/>
          <w:sz w:val="24"/>
          <w:szCs w:val="24"/>
          <w:highlight w:val="none"/>
          <w:lang w:val="en-US" w:eastAsia="zh-CN"/>
        </w:rPr>
      </w:pPr>
      <w:r>
        <w:rPr>
          <w:rFonts w:hint="eastAsia" w:ascii="宋体" w:hAnsi="宋体"/>
          <w:b w:val="0"/>
          <w:bCs w:val="0"/>
          <w:sz w:val="24"/>
          <w:szCs w:val="24"/>
          <w:highlight w:val="none"/>
          <w:lang w:val="en-US" w:eastAsia="zh-CN"/>
        </w:rPr>
        <w:t>格式自拟</w:t>
      </w:r>
    </w:p>
    <w:p w14:paraId="4BCC0201">
      <w:pPr>
        <w:rPr>
          <w:rFonts w:ascii="宋体" w:hAnsi="宋体" w:cs="宋体"/>
          <w:b/>
          <w:sz w:val="28"/>
          <w:szCs w:val="28"/>
          <w:highlight w:val="none"/>
        </w:rPr>
      </w:pPr>
      <w:r>
        <w:rPr>
          <w:rFonts w:hint="eastAsia" w:ascii="宋体" w:hAnsi="宋体" w:cs="宋体"/>
          <w:b/>
          <w:sz w:val="28"/>
          <w:szCs w:val="28"/>
          <w:highlight w:val="none"/>
        </w:rPr>
        <w:br w:type="page"/>
      </w:r>
    </w:p>
    <w:p w14:paraId="0E4F16CB">
      <w:pPr>
        <w:widowControl/>
        <w:autoSpaceDN w:val="0"/>
        <w:spacing w:line="480" w:lineRule="atLeast"/>
        <w:jc w:val="center"/>
        <w:outlineLvl w:val="1"/>
        <w:rPr>
          <w:rFonts w:ascii="宋体" w:hAnsi="宋体" w:cs="宋体"/>
          <w:b/>
          <w:sz w:val="28"/>
          <w:szCs w:val="28"/>
          <w:highlight w:val="none"/>
        </w:rPr>
      </w:pPr>
      <w:bookmarkStart w:id="219" w:name="_Toc26501"/>
      <w:r>
        <w:rPr>
          <w:rFonts w:hint="eastAsia" w:ascii="宋体" w:hAnsi="宋体" w:cs="宋体"/>
          <w:b/>
          <w:sz w:val="28"/>
          <w:szCs w:val="28"/>
          <w:highlight w:val="none"/>
          <w:lang w:val="en-US" w:eastAsia="zh-CN"/>
        </w:rPr>
        <w:t>十</w:t>
      </w:r>
      <w:r>
        <w:rPr>
          <w:rFonts w:hint="eastAsia" w:ascii="宋体" w:hAnsi="宋体" w:cs="宋体"/>
          <w:b/>
          <w:sz w:val="28"/>
          <w:szCs w:val="28"/>
          <w:highlight w:val="none"/>
        </w:rPr>
        <w:t>、</w:t>
      </w:r>
      <w:bookmarkEnd w:id="214"/>
      <w:bookmarkEnd w:id="215"/>
      <w:bookmarkEnd w:id="216"/>
      <w:r>
        <w:rPr>
          <w:rFonts w:hint="eastAsia" w:ascii="宋体" w:hAnsi="宋体" w:cs="宋体"/>
          <w:b/>
          <w:sz w:val="28"/>
          <w:szCs w:val="28"/>
          <w:highlight w:val="none"/>
        </w:rPr>
        <w:t>供应商认为应该提交的其他证明材料</w:t>
      </w:r>
      <w:bookmarkEnd w:id="219"/>
      <w:r>
        <w:rPr>
          <w:rFonts w:hint="eastAsia" w:ascii="宋体" w:hAnsi="宋体" w:cs="宋体"/>
          <w:b/>
          <w:sz w:val="28"/>
          <w:szCs w:val="28"/>
          <w:highlight w:val="none"/>
        </w:rPr>
        <w:t xml:space="preserve"> </w:t>
      </w:r>
    </w:p>
    <w:p w14:paraId="3FAA2D41">
      <w:pPr>
        <w:widowControl/>
        <w:spacing w:line="480" w:lineRule="exact"/>
        <w:jc w:val="center"/>
        <w:rPr>
          <w:rFonts w:ascii="宋体" w:hAnsi="宋体" w:cs="宋体"/>
          <w:b/>
          <w:sz w:val="28"/>
          <w:szCs w:val="28"/>
          <w:highlight w:val="none"/>
        </w:rPr>
      </w:pPr>
      <w:bookmarkStart w:id="220" w:name="_Toc97815880"/>
      <w:bookmarkStart w:id="221" w:name="_Toc71269885"/>
      <w:bookmarkStart w:id="222" w:name="_Toc5049"/>
      <w:bookmarkStart w:id="223" w:name="_Toc70398879"/>
      <w:bookmarkStart w:id="224" w:name="_Toc97816702"/>
      <w:bookmarkStart w:id="225" w:name="_Toc18453"/>
      <w:r>
        <w:rPr>
          <w:rFonts w:hint="eastAsia" w:ascii="宋体" w:hAnsi="宋体" w:cs="宋体"/>
          <w:bCs/>
          <w:sz w:val="24"/>
          <w:highlight w:val="none"/>
        </w:rPr>
        <w:t>（投标人认为需要提供的对本次投标有用的其他资料）</w:t>
      </w:r>
      <w:bookmarkEnd w:id="220"/>
      <w:bookmarkEnd w:id="221"/>
      <w:bookmarkEnd w:id="222"/>
      <w:bookmarkEnd w:id="223"/>
      <w:bookmarkEnd w:id="224"/>
      <w:bookmarkEnd w:id="225"/>
    </w:p>
    <w:p w14:paraId="717CC9D5">
      <w:pPr>
        <w:widowControl/>
        <w:spacing w:line="480" w:lineRule="exact"/>
        <w:jc w:val="center"/>
        <w:rPr>
          <w:rFonts w:ascii="宋体" w:hAnsi="宋体" w:cs="宋体"/>
          <w:kern w:val="0"/>
          <w:sz w:val="24"/>
          <w:highlight w:val="none"/>
        </w:rPr>
      </w:pPr>
    </w:p>
    <w:p w14:paraId="7B678FB7">
      <w:pPr>
        <w:jc w:val="center"/>
        <w:rPr>
          <w:rFonts w:ascii="宋体" w:hAnsi="宋体" w:cs="宋体"/>
          <w:b/>
          <w:kern w:val="0"/>
          <w:sz w:val="24"/>
          <w:highlight w:val="none"/>
          <w:shd w:val="clear" w:color="auto" w:fill="FFFFFF"/>
        </w:rPr>
      </w:pPr>
      <w:bookmarkStart w:id="226" w:name="_Toc13585_WPSOffice_Level1"/>
    </w:p>
    <w:p w14:paraId="52CA14AB">
      <w:pPr>
        <w:rPr>
          <w:rFonts w:ascii="宋体" w:hAnsi="宋体" w:cs="宋体"/>
          <w:spacing w:val="6"/>
          <w:szCs w:val="20"/>
          <w:highlight w:val="none"/>
        </w:rPr>
      </w:pPr>
      <w:r>
        <w:rPr>
          <w:rFonts w:hint="eastAsia" w:ascii="宋体" w:hAnsi="宋体" w:cs="宋体"/>
          <w:b/>
          <w:sz w:val="28"/>
          <w:szCs w:val="28"/>
          <w:highlight w:val="none"/>
        </w:rPr>
        <w:br w:type="page"/>
      </w:r>
      <w:bookmarkEnd w:id="226"/>
    </w:p>
    <w:p w14:paraId="19EB698F">
      <w:pPr>
        <w:spacing w:line="312" w:lineRule="auto"/>
        <w:ind w:right="-334" w:rightChars="-159"/>
        <w:rPr>
          <w:rFonts w:ascii="宋体" w:hAnsi="宋体" w:cs="宋体"/>
          <w:b/>
          <w:bCs/>
          <w:color w:val="000000"/>
          <w:kern w:val="10"/>
          <w:sz w:val="28"/>
          <w:szCs w:val="28"/>
          <w:highlight w:val="none"/>
        </w:rPr>
      </w:pPr>
      <w:bookmarkStart w:id="227" w:name="_Toc22169"/>
      <w:bookmarkStart w:id="228" w:name="_Toc11842"/>
      <w:r>
        <w:rPr>
          <w:rFonts w:hint="eastAsia" w:ascii="宋体" w:hAnsi="宋体" w:cs="宋体"/>
          <w:b/>
          <w:bCs/>
          <w:color w:val="000000"/>
          <w:kern w:val="10"/>
          <w:sz w:val="28"/>
          <w:szCs w:val="28"/>
          <w:highlight w:val="none"/>
        </w:rPr>
        <w:t>附件1</w:t>
      </w:r>
    </w:p>
    <w:p w14:paraId="7957E908">
      <w:pPr>
        <w:spacing w:line="312" w:lineRule="auto"/>
        <w:ind w:right="-334" w:rightChars="-159"/>
        <w:jc w:val="center"/>
        <w:rPr>
          <w:rFonts w:ascii="宋体" w:hAnsi="宋体" w:cs="宋体"/>
          <w:b/>
          <w:bCs/>
          <w:color w:val="000000"/>
          <w:kern w:val="10"/>
          <w:sz w:val="28"/>
          <w:szCs w:val="28"/>
          <w:highlight w:val="none"/>
        </w:rPr>
      </w:pPr>
      <w:r>
        <w:rPr>
          <w:rFonts w:hint="eastAsia" w:ascii="宋体" w:hAnsi="宋体" w:cs="宋体"/>
          <w:b/>
          <w:bCs/>
          <w:color w:val="000000"/>
          <w:kern w:val="10"/>
          <w:sz w:val="28"/>
          <w:szCs w:val="28"/>
          <w:highlight w:val="none"/>
        </w:rPr>
        <w:t>1、中小企业声明函（</w:t>
      </w:r>
      <w:r>
        <w:rPr>
          <w:rFonts w:hint="eastAsia" w:ascii="宋体" w:hAnsi="宋体" w:cs="宋体"/>
          <w:b/>
          <w:bCs/>
          <w:color w:val="000000"/>
          <w:kern w:val="10"/>
          <w:sz w:val="28"/>
          <w:szCs w:val="28"/>
          <w:highlight w:val="none"/>
          <w:lang w:val="en-US" w:eastAsia="zh-CN"/>
        </w:rPr>
        <w:t>货物</w:t>
      </w:r>
      <w:r>
        <w:rPr>
          <w:rFonts w:hint="eastAsia" w:ascii="宋体" w:hAnsi="宋体" w:cs="宋体"/>
          <w:b/>
          <w:bCs/>
          <w:color w:val="000000"/>
          <w:kern w:val="10"/>
          <w:sz w:val="28"/>
          <w:szCs w:val="28"/>
          <w:highlight w:val="none"/>
        </w:rPr>
        <w:t>）</w:t>
      </w:r>
    </w:p>
    <w:p w14:paraId="292BA144">
      <w:pPr>
        <w:spacing w:line="360" w:lineRule="auto"/>
        <w:ind w:firstLine="480" w:firstLineChars="200"/>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本公司（联合体）郑重声明，根据《政府采购促进中小企业发展管理办法》（财库﹝2020﹞46 号）的规定，本公司（联合体）参加</w:t>
      </w:r>
      <w:r>
        <w:rPr>
          <w:rFonts w:hint="eastAsia" w:ascii="宋体" w:hAnsi="宋体" w:cs="宋体"/>
          <w:color w:val="000000"/>
          <w:kern w:val="0"/>
          <w:sz w:val="24"/>
          <w:szCs w:val="24"/>
          <w:highlight w:val="none"/>
          <w:u w:val="single"/>
        </w:rPr>
        <w:t>（单位名称）</w:t>
      </w:r>
      <w:r>
        <w:rPr>
          <w:rFonts w:hint="eastAsia" w:ascii="宋体" w:hAnsi="宋体" w:cs="宋体"/>
          <w:color w:val="000000"/>
          <w:kern w:val="0"/>
          <w:sz w:val="24"/>
          <w:szCs w:val="24"/>
          <w:highlight w:val="none"/>
        </w:rPr>
        <w:t>的</w:t>
      </w:r>
      <w:r>
        <w:rPr>
          <w:rFonts w:hint="eastAsia" w:ascii="宋体" w:hAnsi="宋体" w:cs="宋体"/>
          <w:color w:val="000000"/>
          <w:kern w:val="0"/>
          <w:sz w:val="24"/>
          <w:szCs w:val="24"/>
          <w:highlight w:val="none"/>
          <w:u w:val="single"/>
        </w:rPr>
        <w:t>（项目名称）</w:t>
      </w:r>
      <w:r>
        <w:rPr>
          <w:rFonts w:hint="eastAsia" w:ascii="宋体" w:hAnsi="宋体" w:cs="宋体"/>
          <w:color w:val="000000"/>
          <w:kern w:val="0"/>
          <w:sz w:val="24"/>
          <w:szCs w:val="24"/>
          <w:highlight w:val="none"/>
        </w:rPr>
        <w:t>采购活动，工程的施工单位全部为符合政策要求的中小企业（或者：服务全部由符合政策要求的中小企业承接）。相关企业（含联合 体中的中小企业、签订分包意向协议的中小企业）的具体情况如下：</w:t>
      </w:r>
    </w:p>
    <w:p w14:paraId="20149D2A">
      <w:pPr>
        <w:spacing w:line="360" w:lineRule="auto"/>
        <w:ind w:firstLine="480" w:firstLineChars="200"/>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1.</w:t>
      </w:r>
      <w:r>
        <w:rPr>
          <w:rFonts w:hint="eastAsia" w:ascii="宋体" w:hAnsi="宋体" w:cs="宋体"/>
          <w:color w:val="000000"/>
          <w:kern w:val="0"/>
          <w:sz w:val="24"/>
          <w:szCs w:val="24"/>
          <w:highlight w:val="none"/>
          <w:u w:val="single"/>
        </w:rPr>
        <w:t>（标的名称）</w:t>
      </w:r>
      <w:r>
        <w:rPr>
          <w:rFonts w:hint="eastAsia" w:ascii="宋体" w:hAnsi="宋体" w:cs="宋体"/>
          <w:color w:val="000000"/>
          <w:kern w:val="0"/>
          <w:sz w:val="24"/>
          <w:szCs w:val="24"/>
          <w:highlight w:val="none"/>
        </w:rPr>
        <w:t>，属于（</w:t>
      </w:r>
      <w:r>
        <w:rPr>
          <w:rFonts w:hint="eastAsia" w:ascii="宋体" w:hAnsi="宋体" w:cs="宋体"/>
          <w:color w:val="000000"/>
          <w:kern w:val="0"/>
          <w:sz w:val="24"/>
          <w:szCs w:val="24"/>
          <w:highlight w:val="none"/>
          <w:u w:val="single"/>
        </w:rPr>
        <w:t>采购文件中明确的所属行业）</w:t>
      </w:r>
      <w:r>
        <w:rPr>
          <w:rFonts w:hint="eastAsia" w:ascii="宋体" w:hAnsi="宋体" w:cs="宋体"/>
          <w:color w:val="000000"/>
          <w:kern w:val="0"/>
          <w:sz w:val="24"/>
          <w:szCs w:val="24"/>
          <w:highlight w:val="none"/>
          <w:u w:val="single"/>
          <w:lang w:val="en-US" w:eastAsia="zh-CN"/>
        </w:rPr>
        <w:t>制造业</w:t>
      </w:r>
      <w:r>
        <w:rPr>
          <w:rFonts w:hint="eastAsia" w:ascii="宋体" w:hAnsi="宋体" w:cs="宋体"/>
          <w:color w:val="000000"/>
          <w:kern w:val="0"/>
          <w:sz w:val="24"/>
          <w:szCs w:val="24"/>
          <w:highlight w:val="none"/>
        </w:rPr>
        <w:t>；承建（承接）企业为</w:t>
      </w:r>
      <w:r>
        <w:rPr>
          <w:rFonts w:hint="eastAsia" w:ascii="宋体" w:hAnsi="宋体" w:cs="宋体"/>
          <w:color w:val="000000"/>
          <w:kern w:val="0"/>
          <w:sz w:val="24"/>
          <w:szCs w:val="24"/>
          <w:highlight w:val="none"/>
          <w:u w:val="single"/>
        </w:rPr>
        <w:t>（企业名称）</w:t>
      </w:r>
      <w:r>
        <w:rPr>
          <w:rFonts w:hint="eastAsia" w:ascii="宋体" w:hAnsi="宋体" w:cs="宋体"/>
          <w:color w:val="000000"/>
          <w:kern w:val="0"/>
          <w:sz w:val="24"/>
          <w:szCs w:val="24"/>
          <w:highlight w:val="none"/>
        </w:rPr>
        <w:t>，从业人员</w:t>
      </w:r>
      <w:r>
        <w:rPr>
          <w:rFonts w:hint="eastAsia" w:ascii="宋体" w:hAnsi="宋体" w:cs="宋体"/>
          <w:color w:val="000000"/>
          <w:kern w:val="0"/>
          <w:sz w:val="24"/>
          <w:szCs w:val="24"/>
          <w:highlight w:val="none"/>
          <w:u w:val="single"/>
        </w:rPr>
        <w:t xml:space="preserve"> </w:t>
      </w:r>
      <w:r>
        <w:rPr>
          <w:rFonts w:hint="eastAsia" w:ascii="宋体" w:hAnsi="宋体" w:cs="宋体"/>
          <w:color w:val="000000"/>
          <w:kern w:val="0"/>
          <w:sz w:val="24"/>
          <w:szCs w:val="24"/>
          <w:highlight w:val="none"/>
          <w:u w:val="single"/>
        </w:rPr>
        <w:tab/>
      </w:r>
      <w:r>
        <w:rPr>
          <w:rFonts w:hint="eastAsia" w:ascii="宋体" w:hAnsi="宋体" w:cs="宋体"/>
          <w:color w:val="000000"/>
          <w:kern w:val="0"/>
          <w:sz w:val="24"/>
          <w:szCs w:val="24"/>
          <w:highlight w:val="none"/>
          <w:u w:val="single"/>
        </w:rPr>
        <w:t xml:space="preserve">  </w:t>
      </w:r>
      <w:r>
        <w:rPr>
          <w:rFonts w:hint="eastAsia" w:ascii="宋体" w:hAnsi="宋体" w:cs="宋体"/>
          <w:color w:val="000000"/>
          <w:kern w:val="0"/>
          <w:sz w:val="24"/>
          <w:szCs w:val="24"/>
          <w:highlight w:val="none"/>
        </w:rPr>
        <w:t>人，营业收入为</w:t>
      </w:r>
      <w:r>
        <w:rPr>
          <w:rFonts w:hint="eastAsia" w:ascii="宋体" w:hAnsi="宋体" w:cs="宋体"/>
          <w:color w:val="000000"/>
          <w:kern w:val="0"/>
          <w:sz w:val="24"/>
          <w:szCs w:val="24"/>
          <w:highlight w:val="none"/>
          <w:u w:val="single"/>
        </w:rPr>
        <w:t xml:space="preserve"> </w:t>
      </w:r>
      <w:r>
        <w:rPr>
          <w:rFonts w:hint="eastAsia" w:ascii="宋体" w:hAnsi="宋体" w:cs="宋体"/>
          <w:color w:val="000000"/>
          <w:kern w:val="0"/>
          <w:sz w:val="24"/>
          <w:szCs w:val="24"/>
          <w:highlight w:val="none"/>
          <w:u w:val="single"/>
        </w:rPr>
        <w:tab/>
      </w:r>
      <w:r>
        <w:rPr>
          <w:rFonts w:hint="eastAsia" w:ascii="宋体" w:hAnsi="宋体" w:cs="宋体"/>
          <w:color w:val="000000"/>
          <w:kern w:val="0"/>
          <w:sz w:val="24"/>
          <w:szCs w:val="24"/>
          <w:highlight w:val="none"/>
          <w:u w:val="single"/>
        </w:rPr>
        <w:t xml:space="preserve">  </w:t>
      </w:r>
      <w:r>
        <w:rPr>
          <w:rFonts w:hint="eastAsia" w:ascii="宋体" w:hAnsi="宋体" w:cs="宋体"/>
          <w:color w:val="000000"/>
          <w:kern w:val="0"/>
          <w:sz w:val="24"/>
          <w:szCs w:val="24"/>
          <w:highlight w:val="none"/>
        </w:rPr>
        <w:t>万元，资产总额为</w:t>
      </w:r>
      <w:r>
        <w:rPr>
          <w:rFonts w:hint="eastAsia" w:ascii="宋体" w:hAnsi="宋体" w:cs="宋体"/>
          <w:color w:val="000000"/>
          <w:kern w:val="0"/>
          <w:sz w:val="24"/>
          <w:szCs w:val="24"/>
          <w:highlight w:val="none"/>
          <w:u w:val="single"/>
        </w:rPr>
        <w:t xml:space="preserve"> </w:t>
      </w:r>
      <w:r>
        <w:rPr>
          <w:rFonts w:hint="eastAsia" w:ascii="宋体" w:hAnsi="宋体" w:cs="宋体"/>
          <w:color w:val="000000"/>
          <w:kern w:val="0"/>
          <w:sz w:val="24"/>
          <w:szCs w:val="24"/>
          <w:highlight w:val="none"/>
          <w:u w:val="single"/>
        </w:rPr>
        <w:tab/>
      </w:r>
      <w:r>
        <w:rPr>
          <w:rFonts w:hint="eastAsia" w:ascii="宋体" w:hAnsi="宋体" w:cs="宋体"/>
          <w:color w:val="000000"/>
          <w:kern w:val="0"/>
          <w:sz w:val="24"/>
          <w:szCs w:val="24"/>
          <w:highlight w:val="none"/>
          <w:u w:val="single"/>
        </w:rPr>
        <w:t xml:space="preserve">  </w:t>
      </w:r>
      <w:r>
        <w:rPr>
          <w:rFonts w:hint="eastAsia" w:ascii="宋体" w:hAnsi="宋体" w:cs="宋体"/>
          <w:color w:val="000000"/>
          <w:kern w:val="0"/>
          <w:sz w:val="24"/>
          <w:szCs w:val="24"/>
          <w:highlight w:val="none"/>
        </w:rPr>
        <w:t>万元，属于（中型企业、 小型企业、微型企业）；</w:t>
      </w:r>
    </w:p>
    <w:p w14:paraId="25A57D0F">
      <w:pPr>
        <w:spacing w:line="360" w:lineRule="auto"/>
        <w:ind w:firstLine="480" w:firstLineChars="200"/>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以上企业，不属于大企业的分支机构，不存在控股股东为大企业的情形，也不存在与大企业的负责人为同一人的情形。</w:t>
      </w:r>
    </w:p>
    <w:p w14:paraId="07358A1A">
      <w:pPr>
        <w:spacing w:line="360" w:lineRule="auto"/>
        <w:ind w:firstLine="480" w:firstLineChars="200"/>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本企业对上述声明内容的真实性负责。如有虚假，将依 法承担相应责任。</w:t>
      </w:r>
    </w:p>
    <w:p w14:paraId="7D4D0AE1">
      <w:pPr>
        <w:spacing w:line="312" w:lineRule="auto"/>
        <w:ind w:firstLine="480" w:firstLineChars="200"/>
        <w:jc w:val="left"/>
        <w:rPr>
          <w:rFonts w:ascii="宋体" w:hAnsi="宋体" w:cs="宋体"/>
          <w:color w:val="000000"/>
          <w:kern w:val="0"/>
          <w:sz w:val="24"/>
          <w:szCs w:val="24"/>
          <w:highlight w:val="none"/>
        </w:rPr>
      </w:pPr>
    </w:p>
    <w:p w14:paraId="1EC3ED09">
      <w:pPr>
        <w:spacing w:line="312" w:lineRule="auto"/>
        <w:ind w:firstLine="480" w:firstLineChars="200"/>
        <w:jc w:val="left"/>
        <w:rPr>
          <w:rFonts w:ascii="宋体" w:hAnsi="宋体" w:cs="宋体"/>
          <w:color w:val="000000"/>
          <w:kern w:val="0"/>
          <w:sz w:val="24"/>
          <w:szCs w:val="24"/>
          <w:highlight w:val="none"/>
        </w:rPr>
      </w:pPr>
    </w:p>
    <w:p w14:paraId="7F8615A0">
      <w:pPr>
        <w:adjustRightInd w:val="0"/>
        <w:snapToGrid w:val="0"/>
        <w:spacing w:line="360" w:lineRule="auto"/>
        <w:ind w:firstLine="422" w:firstLineChars="200"/>
        <w:rPr>
          <w:rFonts w:hint="eastAsia" w:ascii="宋体" w:hAnsi="宋体" w:cs="宋体"/>
          <w:b/>
          <w:bCs/>
          <w:color w:val="000000"/>
          <w:szCs w:val="24"/>
          <w:highlight w:val="none"/>
        </w:rPr>
      </w:pPr>
      <w:r>
        <w:rPr>
          <w:rFonts w:hint="eastAsia" w:ascii="宋体" w:hAnsi="宋体" w:cs="宋体"/>
          <w:b/>
          <w:bCs/>
          <w:color w:val="000000"/>
          <w:szCs w:val="24"/>
          <w:highlight w:val="none"/>
        </w:rPr>
        <w:t>注：（根据《政府采购促进中小企业发展管理办法》（财库〔2020〕46号）规定，本项目专门面向中小企业采购,同时供应商须提供《中小企业声明函》。</w:t>
      </w:r>
    </w:p>
    <w:p w14:paraId="71C180AE">
      <w:pPr>
        <w:adjustRightInd w:val="0"/>
        <w:snapToGrid w:val="0"/>
        <w:spacing w:line="360" w:lineRule="auto"/>
        <w:ind w:firstLine="482" w:firstLineChars="200"/>
        <w:rPr>
          <w:rFonts w:ascii="宋体" w:hAnsi="宋体" w:cs="宋体"/>
          <w:b/>
          <w:bCs/>
          <w:color w:val="000000"/>
          <w:sz w:val="24"/>
          <w:szCs w:val="22"/>
          <w:highlight w:val="none"/>
        </w:rPr>
      </w:pPr>
    </w:p>
    <w:p w14:paraId="60E23131">
      <w:pPr>
        <w:wordWrap w:val="0"/>
        <w:adjustRightInd w:val="0"/>
        <w:snapToGrid w:val="0"/>
        <w:spacing w:line="360" w:lineRule="auto"/>
        <w:jc w:val="right"/>
        <w:rPr>
          <w:rFonts w:ascii="宋体" w:hAnsi="宋体" w:cs="宋体"/>
          <w:color w:val="000000"/>
          <w:sz w:val="24"/>
          <w:szCs w:val="22"/>
          <w:highlight w:val="none"/>
        </w:rPr>
      </w:pPr>
      <w:r>
        <w:rPr>
          <w:rFonts w:hint="eastAsia" w:ascii="宋体" w:hAnsi="宋体" w:cs="宋体"/>
          <w:color w:val="000000"/>
          <w:sz w:val="24"/>
          <w:szCs w:val="22"/>
          <w:highlight w:val="none"/>
        </w:rPr>
        <w:t>投标人：</w:t>
      </w:r>
      <w:r>
        <w:rPr>
          <w:rFonts w:hint="eastAsia" w:ascii="宋体" w:hAnsi="宋体" w:cs="宋体"/>
          <w:color w:val="000000"/>
          <w:sz w:val="24"/>
          <w:szCs w:val="22"/>
          <w:highlight w:val="none"/>
          <w:u w:val="single"/>
        </w:rPr>
        <w:t xml:space="preserve">                 </w:t>
      </w:r>
      <w:r>
        <w:rPr>
          <w:rFonts w:hint="eastAsia" w:ascii="宋体" w:hAnsi="宋体" w:cs="宋体"/>
          <w:color w:val="000000"/>
          <w:sz w:val="24"/>
          <w:szCs w:val="22"/>
          <w:highlight w:val="none"/>
        </w:rPr>
        <w:t>（电子签章）</w:t>
      </w:r>
    </w:p>
    <w:p w14:paraId="78069C86">
      <w:pPr>
        <w:adjustRightInd w:val="0"/>
        <w:snapToGrid w:val="0"/>
        <w:spacing w:line="360" w:lineRule="auto"/>
        <w:ind w:firstLine="480" w:firstLineChars="200"/>
        <w:jc w:val="right"/>
        <w:rPr>
          <w:rFonts w:ascii="宋体" w:hAnsi="宋体" w:cs="宋体"/>
          <w:color w:val="000000"/>
          <w:sz w:val="24"/>
          <w:szCs w:val="22"/>
          <w:highlight w:val="none"/>
        </w:rPr>
      </w:pPr>
      <w:r>
        <w:rPr>
          <w:rFonts w:hint="eastAsia" w:ascii="宋体" w:hAnsi="宋体" w:cs="宋体"/>
          <w:color w:val="000000"/>
          <w:sz w:val="24"/>
          <w:szCs w:val="22"/>
          <w:highlight w:val="none"/>
        </w:rPr>
        <w:t>法定代表人：</w:t>
      </w:r>
      <w:r>
        <w:rPr>
          <w:rFonts w:hint="eastAsia" w:ascii="宋体" w:hAnsi="宋体" w:cs="宋体"/>
          <w:color w:val="000000"/>
          <w:sz w:val="24"/>
          <w:szCs w:val="22"/>
          <w:highlight w:val="none"/>
          <w:u w:val="single"/>
        </w:rPr>
        <w:t xml:space="preserve">             </w:t>
      </w:r>
      <w:r>
        <w:rPr>
          <w:rFonts w:hint="eastAsia" w:ascii="宋体" w:hAnsi="宋体" w:cs="宋体"/>
          <w:color w:val="000000"/>
          <w:sz w:val="24"/>
          <w:szCs w:val="22"/>
          <w:highlight w:val="none"/>
        </w:rPr>
        <w:t>（电子签章）</w:t>
      </w:r>
    </w:p>
    <w:p w14:paraId="3D26FB86">
      <w:pPr>
        <w:adjustRightInd w:val="0"/>
        <w:snapToGrid w:val="0"/>
        <w:spacing w:line="360" w:lineRule="auto"/>
        <w:rPr>
          <w:rFonts w:ascii="宋体" w:hAnsi="宋体" w:cs="宋体"/>
          <w:color w:val="000000"/>
          <w:sz w:val="24"/>
          <w:szCs w:val="22"/>
          <w:highlight w:val="none"/>
        </w:rPr>
      </w:pPr>
      <w:r>
        <w:rPr>
          <w:rFonts w:hint="eastAsia" w:ascii="宋体" w:hAnsi="宋体" w:cs="宋体"/>
          <w:color w:val="000000"/>
          <w:sz w:val="24"/>
          <w:szCs w:val="22"/>
          <w:highlight w:val="none"/>
        </w:rPr>
        <w:t xml:space="preserve">                                </w:t>
      </w:r>
      <w:r>
        <w:rPr>
          <w:rFonts w:hint="eastAsia" w:ascii="宋体" w:hAnsi="宋体" w:cs="宋体"/>
          <w:color w:val="000000"/>
          <w:spacing w:val="6"/>
          <w:sz w:val="24"/>
          <w:szCs w:val="22"/>
          <w:highlight w:val="none"/>
          <w:shd w:val="clear" w:color="auto" w:fill="FFFFFF"/>
        </w:rPr>
        <w:t>日   期:</w:t>
      </w:r>
      <w:r>
        <w:rPr>
          <w:rFonts w:hint="eastAsia" w:ascii="宋体" w:hAnsi="宋体" w:cs="宋体"/>
          <w:color w:val="000000"/>
          <w:sz w:val="24"/>
          <w:szCs w:val="22"/>
          <w:highlight w:val="none"/>
          <w:u w:val="single"/>
        </w:rPr>
        <w:t xml:space="preserve">      </w:t>
      </w:r>
      <w:r>
        <w:rPr>
          <w:rFonts w:hint="eastAsia" w:ascii="宋体" w:hAnsi="宋体" w:cs="宋体"/>
          <w:color w:val="000000"/>
          <w:sz w:val="24"/>
          <w:szCs w:val="22"/>
          <w:highlight w:val="none"/>
        </w:rPr>
        <w:t>年</w:t>
      </w:r>
      <w:r>
        <w:rPr>
          <w:rFonts w:hint="eastAsia" w:ascii="宋体" w:hAnsi="宋体" w:cs="宋体"/>
          <w:color w:val="000000"/>
          <w:sz w:val="24"/>
          <w:szCs w:val="22"/>
          <w:highlight w:val="none"/>
          <w:u w:val="single"/>
        </w:rPr>
        <w:t xml:space="preserve">      </w:t>
      </w:r>
      <w:r>
        <w:rPr>
          <w:rFonts w:hint="eastAsia" w:ascii="宋体" w:hAnsi="宋体" w:cs="宋体"/>
          <w:color w:val="000000"/>
          <w:sz w:val="24"/>
          <w:szCs w:val="22"/>
          <w:highlight w:val="none"/>
        </w:rPr>
        <w:t>月</w:t>
      </w:r>
      <w:r>
        <w:rPr>
          <w:rFonts w:hint="eastAsia" w:ascii="宋体" w:hAnsi="宋体" w:cs="宋体"/>
          <w:color w:val="000000"/>
          <w:sz w:val="24"/>
          <w:szCs w:val="22"/>
          <w:highlight w:val="none"/>
          <w:u w:val="single"/>
        </w:rPr>
        <w:t xml:space="preserve">       </w:t>
      </w:r>
      <w:r>
        <w:rPr>
          <w:rFonts w:hint="eastAsia" w:ascii="宋体" w:hAnsi="宋体" w:cs="宋体"/>
          <w:color w:val="000000"/>
          <w:sz w:val="24"/>
          <w:szCs w:val="22"/>
          <w:highlight w:val="none"/>
        </w:rPr>
        <w:t>日</w:t>
      </w:r>
    </w:p>
    <w:p w14:paraId="28E5F1B6">
      <w:pPr>
        <w:rPr>
          <w:rFonts w:ascii="宋体" w:hAnsi="宋体" w:cs="宋体"/>
          <w:b/>
          <w:bCs/>
          <w:color w:val="000000"/>
          <w:kern w:val="10"/>
          <w:sz w:val="28"/>
          <w:szCs w:val="28"/>
          <w:highlight w:val="none"/>
          <w:shd w:val="clear" w:color="auto" w:fill="FFFFFF"/>
        </w:rPr>
      </w:pPr>
      <w:bookmarkStart w:id="229" w:name="_Toc141079824"/>
      <w:bookmarkStart w:id="230" w:name="_Toc121749381"/>
      <w:bookmarkStart w:id="231" w:name="_Toc122004270"/>
    </w:p>
    <w:p w14:paraId="53E64C77">
      <w:pPr>
        <w:adjustRightInd w:val="0"/>
        <w:snapToGrid w:val="0"/>
        <w:spacing w:line="360" w:lineRule="auto"/>
        <w:jc w:val="left"/>
        <w:rPr>
          <w:rFonts w:hint="eastAsia" w:ascii="宋体" w:hAnsi="宋体" w:cs="宋体"/>
          <w:b/>
          <w:bCs/>
          <w:color w:val="000000"/>
          <w:sz w:val="24"/>
          <w:szCs w:val="20"/>
          <w:highlight w:val="none"/>
        </w:rPr>
      </w:pPr>
      <w:r>
        <w:rPr>
          <w:rFonts w:hint="eastAsia" w:ascii="宋体" w:hAnsi="宋体" w:cs="宋体"/>
          <w:b/>
          <w:bCs/>
          <w:color w:val="000000"/>
          <w:sz w:val="24"/>
          <w:szCs w:val="20"/>
          <w:highlight w:val="none"/>
        </w:rPr>
        <w:t>注：1、从业人员、营业收入、资产总额填报上一年度数据，无上一年度数据的新成立企业可不填报。</w:t>
      </w:r>
    </w:p>
    <w:p w14:paraId="03875E25">
      <w:pPr>
        <w:adjustRightInd w:val="0"/>
        <w:snapToGrid w:val="0"/>
        <w:spacing w:line="360" w:lineRule="auto"/>
        <w:ind w:firstLine="482" w:firstLineChars="200"/>
        <w:rPr>
          <w:rFonts w:hint="eastAsia" w:ascii="宋体" w:hAnsi="宋体" w:cs="宋体"/>
          <w:color w:val="000000"/>
          <w:sz w:val="24"/>
          <w:highlight w:val="none"/>
        </w:rPr>
      </w:pPr>
      <w:r>
        <w:rPr>
          <w:rFonts w:hint="eastAsia" w:ascii="宋体" w:hAnsi="宋体" w:cs="宋体"/>
          <w:b/>
          <w:bCs/>
          <w:color w:val="000000"/>
          <w:sz w:val="24"/>
          <w:szCs w:val="20"/>
          <w:highlight w:val="none"/>
        </w:rPr>
        <w:t>2、中小企业划分标准见工业和信息化部国家统计局国家发展和改革委员财政部《关于印发中小企业划型标准规定的通知》（工信部联企业【2011】300号）。</w:t>
      </w:r>
    </w:p>
    <w:p w14:paraId="2F31E511">
      <w:pPr>
        <w:rPr>
          <w:rFonts w:ascii="宋体" w:hAnsi="宋体" w:cs="宋体"/>
          <w:b/>
          <w:bCs/>
          <w:color w:val="000000"/>
          <w:kern w:val="10"/>
          <w:sz w:val="28"/>
          <w:szCs w:val="28"/>
          <w:highlight w:val="none"/>
          <w:shd w:val="clear" w:color="auto" w:fill="FFFFFF"/>
        </w:rPr>
      </w:pPr>
    </w:p>
    <w:p w14:paraId="04C4DA2D">
      <w:pPr>
        <w:spacing w:line="360" w:lineRule="auto"/>
        <w:ind w:firstLine="562" w:firstLineChars="200"/>
        <w:rPr>
          <w:rFonts w:hint="eastAsia" w:ascii="宋体" w:hAnsi="宋体" w:cs="宋体"/>
          <w:b/>
          <w:bCs/>
          <w:color w:val="000000"/>
          <w:kern w:val="10"/>
          <w:sz w:val="28"/>
          <w:szCs w:val="28"/>
          <w:highlight w:val="none"/>
          <w:shd w:val="clear" w:color="auto" w:fill="FFFFFF"/>
        </w:rPr>
      </w:pPr>
    </w:p>
    <w:p w14:paraId="13C68905">
      <w:pPr>
        <w:spacing w:line="360" w:lineRule="auto"/>
        <w:ind w:firstLine="562" w:firstLineChars="200"/>
        <w:rPr>
          <w:rFonts w:ascii="宋体" w:hAnsi="宋体" w:cs="宋体"/>
          <w:b/>
          <w:bCs/>
          <w:color w:val="000000"/>
          <w:kern w:val="10"/>
          <w:sz w:val="28"/>
          <w:szCs w:val="28"/>
          <w:highlight w:val="none"/>
          <w:shd w:val="clear" w:color="auto" w:fill="FFFFFF"/>
        </w:rPr>
      </w:pPr>
      <w:r>
        <w:rPr>
          <w:rFonts w:hint="eastAsia" w:ascii="宋体" w:hAnsi="宋体" w:cs="宋体"/>
          <w:b/>
          <w:bCs/>
          <w:color w:val="000000"/>
          <w:kern w:val="10"/>
          <w:sz w:val="28"/>
          <w:szCs w:val="28"/>
          <w:highlight w:val="none"/>
          <w:shd w:val="clear" w:color="auto" w:fill="FFFFFF"/>
        </w:rPr>
        <w:t>（二）监狱企业证明材料</w:t>
      </w:r>
      <w:bookmarkEnd w:id="229"/>
      <w:bookmarkEnd w:id="230"/>
      <w:bookmarkEnd w:id="231"/>
    </w:p>
    <w:p w14:paraId="30419547">
      <w:pPr>
        <w:spacing w:line="360" w:lineRule="auto"/>
        <w:ind w:firstLine="504" w:firstLineChars="200"/>
        <w:rPr>
          <w:rFonts w:ascii="宋体" w:hAnsi="宋体" w:cs="宋体"/>
          <w:color w:val="000000"/>
          <w:spacing w:val="6"/>
          <w:sz w:val="24"/>
          <w:szCs w:val="22"/>
          <w:highlight w:val="none"/>
          <w:shd w:val="clear" w:color="auto" w:fill="FFFFFF"/>
        </w:rPr>
      </w:pPr>
    </w:p>
    <w:p w14:paraId="7C0AE317">
      <w:pPr>
        <w:spacing w:line="360" w:lineRule="auto"/>
        <w:ind w:firstLine="504" w:firstLineChars="200"/>
        <w:rPr>
          <w:rFonts w:ascii="宋体" w:hAnsi="宋体" w:cs="宋体"/>
          <w:color w:val="000000"/>
          <w:spacing w:val="6"/>
          <w:sz w:val="24"/>
          <w:szCs w:val="22"/>
          <w:highlight w:val="none"/>
          <w:shd w:val="clear" w:color="auto" w:fill="FFFFFF"/>
        </w:rPr>
      </w:pPr>
      <w:bookmarkStart w:id="232" w:name="_Toc121749382"/>
      <w:bookmarkStart w:id="233" w:name="_Toc122004271"/>
      <w:bookmarkStart w:id="234" w:name="_Toc141079825"/>
      <w:r>
        <w:rPr>
          <w:rFonts w:hint="eastAsia" w:ascii="宋体" w:hAnsi="宋体" w:cs="宋体"/>
          <w:color w:val="000000"/>
          <w:spacing w:val="6"/>
          <w:sz w:val="24"/>
          <w:szCs w:val="22"/>
          <w:highlight w:val="none"/>
          <w:shd w:val="clear" w:color="auto" w:fill="FFFFFF"/>
        </w:rPr>
        <w:t>监狱企业参加政府采购活动时，应当提供由省级以上监狱管理局、戒毒管理局（含新疆生产建设兵团）出具的属于监狱企业的证明文件。</w:t>
      </w:r>
      <w:bookmarkEnd w:id="232"/>
      <w:bookmarkEnd w:id="233"/>
      <w:bookmarkEnd w:id="234"/>
    </w:p>
    <w:p w14:paraId="41096E2F">
      <w:pPr>
        <w:spacing w:line="360" w:lineRule="auto"/>
        <w:ind w:firstLine="562" w:firstLineChars="200"/>
        <w:rPr>
          <w:rFonts w:ascii="宋体" w:hAnsi="宋体" w:cs="宋体"/>
          <w:b/>
          <w:bCs/>
          <w:color w:val="000000"/>
          <w:kern w:val="10"/>
          <w:sz w:val="28"/>
          <w:szCs w:val="28"/>
          <w:highlight w:val="none"/>
          <w:shd w:val="clear" w:color="auto" w:fill="FFFFFF"/>
          <w:lang w:val="en-GB"/>
        </w:rPr>
      </w:pPr>
    </w:p>
    <w:p w14:paraId="529DF941">
      <w:pPr>
        <w:spacing w:line="360" w:lineRule="auto"/>
        <w:ind w:firstLine="482" w:firstLineChars="200"/>
        <w:rPr>
          <w:rFonts w:ascii="宋体" w:hAnsi="宋体" w:cs="宋体"/>
          <w:b/>
          <w:color w:val="000000"/>
          <w:sz w:val="24"/>
          <w:szCs w:val="22"/>
          <w:highlight w:val="none"/>
        </w:rPr>
      </w:pPr>
      <w:r>
        <w:rPr>
          <w:rFonts w:hint="eastAsia" w:ascii="宋体" w:hAnsi="宋体" w:cs="宋体"/>
          <w:b/>
          <w:color w:val="000000"/>
          <w:sz w:val="24"/>
          <w:szCs w:val="22"/>
          <w:highlight w:val="none"/>
        </w:rPr>
        <w:t>（提醒：如果投标人</w:t>
      </w:r>
      <w:r>
        <w:rPr>
          <w:rFonts w:hint="eastAsia" w:ascii="宋体" w:hAnsi="宋体" w:cs="宋体"/>
          <w:b/>
          <w:color w:val="000000"/>
          <w:spacing w:val="10"/>
          <w:kern w:val="0"/>
          <w:sz w:val="24"/>
          <w:szCs w:val="22"/>
          <w:highlight w:val="none"/>
        </w:rPr>
        <w:t>不是</w:t>
      </w:r>
      <w:r>
        <w:rPr>
          <w:rFonts w:hint="eastAsia" w:ascii="宋体" w:hAnsi="宋体" w:cs="宋体"/>
          <w:b/>
          <w:bCs/>
          <w:color w:val="000000"/>
          <w:sz w:val="24"/>
          <w:szCs w:val="22"/>
          <w:highlight w:val="none"/>
          <w:lang w:val="en-GB"/>
        </w:rPr>
        <w:t>监狱企业</w:t>
      </w:r>
      <w:r>
        <w:rPr>
          <w:rFonts w:hint="eastAsia" w:ascii="宋体" w:hAnsi="宋体" w:cs="宋体"/>
          <w:b/>
          <w:color w:val="000000"/>
          <w:sz w:val="24"/>
          <w:szCs w:val="22"/>
          <w:highlight w:val="none"/>
        </w:rPr>
        <w:t>，则不需要提供</w:t>
      </w:r>
      <w:r>
        <w:rPr>
          <w:rFonts w:hint="eastAsia" w:ascii="宋体" w:hAnsi="宋体" w:cs="宋体"/>
          <w:b/>
          <w:color w:val="000000"/>
          <w:sz w:val="24"/>
          <w:szCs w:val="22"/>
          <w:highlight w:val="none"/>
          <w:lang w:val="en-GB"/>
        </w:rPr>
        <w:t>证明材料，</w:t>
      </w:r>
      <w:r>
        <w:rPr>
          <w:rFonts w:hint="eastAsia" w:ascii="宋体" w:hAnsi="宋体" w:cs="宋体"/>
          <w:b/>
          <w:color w:val="000000"/>
          <w:sz w:val="24"/>
          <w:szCs w:val="22"/>
          <w:highlight w:val="none"/>
        </w:rPr>
        <w:t>不删除本项，标明不属于监狱企业）</w:t>
      </w:r>
    </w:p>
    <w:p w14:paraId="305620CC">
      <w:pPr>
        <w:spacing w:line="360" w:lineRule="auto"/>
        <w:ind w:firstLine="562" w:firstLineChars="200"/>
        <w:rPr>
          <w:rFonts w:ascii="宋体" w:hAnsi="宋体" w:cs="宋体"/>
          <w:b/>
          <w:bCs/>
          <w:color w:val="000000"/>
          <w:kern w:val="10"/>
          <w:sz w:val="28"/>
          <w:szCs w:val="28"/>
          <w:highlight w:val="none"/>
          <w:shd w:val="clear" w:color="auto" w:fill="FFFFFF"/>
        </w:rPr>
      </w:pPr>
    </w:p>
    <w:p w14:paraId="58DA7DFB">
      <w:pPr>
        <w:spacing w:line="360" w:lineRule="auto"/>
        <w:ind w:firstLine="562" w:firstLineChars="200"/>
        <w:rPr>
          <w:rFonts w:ascii="宋体" w:hAnsi="宋体" w:cs="宋体"/>
          <w:b/>
          <w:bCs/>
          <w:color w:val="000000"/>
          <w:kern w:val="10"/>
          <w:sz w:val="28"/>
          <w:szCs w:val="28"/>
          <w:highlight w:val="none"/>
          <w:shd w:val="clear" w:color="auto" w:fill="FFFFFF"/>
        </w:rPr>
      </w:pPr>
    </w:p>
    <w:p w14:paraId="63406F86">
      <w:pPr>
        <w:spacing w:line="360" w:lineRule="auto"/>
        <w:ind w:firstLine="480" w:firstLineChars="200"/>
        <w:rPr>
          <w:rFonts w:ascii="宋体" w:hAnsi="宋体" w:cs="宋体"/>
          <w:color w:val="000000"/>
          <w:sz w:val="24"/>
          <w:szCs w:val="22"/>
          <w:highlight w:val="none"/>
        </w:rPr>
      </w:pPr>
      <w:r>
        <w:rPr>
          <w:rFonts w:hint="eastAsia" w:ascii="宋体" w:hAnsi="宋体" w:cs="宋体"/>
          <w:color w:val="000000"/>
          <w:sz w:val="24"/>
          <w:szCs w:val="22"/>
          <w:highlight w:val="none"/>
        </w:rPr>
        <w:t>投标人：</w:t>
      </w:r>
      <w:r>
        <w:rPr>
          <w:rFonts w:hint="eastAsia" w:ascii="宋体" w:hAnsi="宋体" w:cs="宋体"/>
          <w:color w:val="000000"/>
          <w:sz w:val="24"/>
          <w:szCs w:val="22"/>
          <w:highlight w:val="none"/>
          <w:u w:val="single"/>
        </w:rPr>
        <w:t xml:space="preserve">                 </w:t>
      </w:r>
      <w:r>
        <w:rPr>
          <w:rFonts w:hint="eastAsia" w:ascii="宋体" w:hAnsi="宋体" w:cs="宋体"/>
          <w:color w:val="000000"/>
          <w:sz w:val="24"/>
          <w:szCs w:val="22"/>
          <w:highlight w:val="none"/>
        </w:rPr>
        <w:t>（电子签章）</w:t>
      </w:r>
    </w:p>
    <w:p w14:paraId="6E304250">
      <w:pPr>
        <w:spacing w:line="360" w:lineRule="auto"/>
        <w:ind w:firstLine="504" w:firstLineChars="200"/>
        <w:rPr>
          <w:rFonts w:ascii="宋体" w:hAnsi="宋体" w:cs="宋体"/>
          <w:color w:val="000000"/>
          <w:sz w:val="24"/>
          <w:szCs w:val="22"/>
          <w:highlight w:val="none"/>
        </w:rPr>
      </w:pPr>
      <w:r>
        <w:rPr>
          <w:rFonts w:hint="eastAsia" w:ascii="宋体" w:hAnsi="宋体" w:cs="宋体"/>
          <w:color w:val="000000"/>
          <w:spacing w:val="6"/>
          <w:sz w:val="24"/>
          <w:szCs w:val="22"/>
          <w:highlight w:val="none"/>
          <w:shd w:val="clear" w:color="auto" w:fill="FFFFFF"/>
        </w:rPr>
        <w:t>日   期:</w:t>
      </w:r>
      <w:r>
        <w:rPr>
          <w:rFonts w:hint="eastAsia" w:ascii="宋体" w:hAnsi="宋体" w:cs="宋体"/>
          <w:color w:val="000000"/>
          <w:sz w:val="24"/>
          <w:szCs w:val="22"/>
          <w:highlight w:val="none"/>
          <w:u w:val="single"/>
        </w:rPr>
        <w:t xml:space="preserve">      </w:t>
      </w:r>
      <w:r>
        <w:rPr>
          <w:rFonts w:hint="eastAsia" w:ascii="宋体" w:hAnsi="宋体" w:cs="宋体"/>
          <w:color w:val="000000"/>
          <w:sz w:val="24"/>
          <w:szCs w:val="22"/>
          <w:highlight w:val="none"/>
        </w:rPr>
        <w:t>年</w:t>
      </w:r>
      <w:r>
        <w:rPr>
          <w:rFonts w:hint="eastAsia" w:ascii="宋体" w:hAnsi="宋体" w:cs="宋体"/>
          <w:color w:val="000000"/>
          <w:sz w:val="24"/>
          <w:szCs w:val="22"/>
          <w:highlight w:val="none"/>
          <w:u w:val="single"/>
        </w:rPr>
        <w:t xml:space="preserve">      </w:t>
      </w:r>
      <w:r>
        <w:rPr>
          <w:rFonts w:hint="eastAsia" w:ascii="宋体" w:hAnsi="宋体" w:cs="宋体"/>
          <w:color w:val="000000"/>
          <w:sz w:val="24"/>
          <w:szCs w:val="22"/>
          <w:highlight w:val="none"/>
        </w:rPr>
        <w:t>月</w:t>
      </w:r>
      <w:r>
        <w:rPr>
          <w:rFonts w:hint="eastAsia" w:ascii="宋体" w:hAnsi="宋体" w:cs="宋体"/>
          <w:color w:val="000000"/>
          <w:sz w:val="24"/>
          <w:szCs w:val="22"/>
          <w:highlight w:val="none"/>
          <w:u w:val="single"/>
        </w:rPr>
        <w:t xml:space="preserve">       </w:t>
      </w:r>
      <w:r>
        <w:rPr>
          <w:rFonts w:hint="eastAsia" w:ascii="宋体" w:hAnsi="宋体" w:cs="宋体"/>
          <w:color w:val="000000"/>
          <w:sz w:val="24"/>
          <w:szCs w:val="22"/>
          <w:highlight w:val="none"/>
        </w:rPr>
        <w:t>日</w:t>
      </w:r>
    </w:p>
    <w:p w14:paraId="325C5071">
      <w:pPr>
        <w:spacing w:line="360" w:lineRule="auto"/>
        <w:ind w:firstLine="480" w:firstLineChars="200"/>
        <w:rPr>
          <w:rFonts w:ascii="宋体" w:hAnsi="宋体" w:cs="宋体"/>
          <w:color w:val="000000"/>
          <w:kern w:val="10"/>
          <w:sz w:val="24"/>
          <w:szCs w:val="22"/>
          <w:highlight w:val="none"/>
        </w:rPr>
      </w:pPr>
    </w:p>
    <w:p w14:paraId="57B0A312">
      <w:pPr>
        <w:spacing w:line="360" w:lineRule="auto"/>
        <w:ind w:firstLine="562" w:firstLineChars="200"/>
        <w:rPr>
          <w:rFonts w:ascii="宋体" w:hAnsi="宋体" w:cs="宋体"/>
          <w:b/>
          <w:bCs/>
          <w:color w:val="000000"/>
          <w:kern w:val="10"/>
          <w:sz w:val="28"/>
          <w:szCs w:val="28"/>
          <w:highlight w:val="none"/>
          <w:shd w:val="clear" w:color="auto" w:fill="FFFFFF"/>
        </w:rPr>
      </w:pPr>
    </w:p>
    <w:p w14:paraId="7E4B829F">
      <w:pPr>
        <w:rPr>
          <w:rFonts w:ascii="宋体" w:hAnsi="宋体" w:cs="宋体"/>
          <w:b/>
          <w:bCs/>
          <w:color w:val="000000"/>
          <w:kern w:val="10"/>
          <w:sz w:val="28"/>
          <w:szCs w:val="28"/>
          <w:highlight w:val="none"/>
          <w:shd w:val="clear" w:color="auto" w:fill="FFFFFF"/>
        </w:rPr>
      </w:pPr>
    </w:p>
    <w:p w14:paraId="5FB6CF1C">
      <w:pPr>
        <w:rPr>
          <w:rFonts w:ascii="宋体" w:hAnsi="宋体" w:cs="宋体"/>
          <w:b/>
          <w:bCs/>
          <w:color w:val="000000"/>
          <w:kern w:val="10"/>
          <w:sz w:val="28"/>
          <w:szCs w:val="28"/>
          <w:highlight w:val="none"/>
          <w:shd w:val="clear" w:color="auto" w:fill="FFFFFF"/>
        </w:rPr>
      </w:pPr>
    </w:p>
    <w:p w14:paraId="72BAC667">
      <w:pPr>
        <w:rPr>
          <w:rFonts w:ascii="宋体" w:hAnsi="宋体" w:cs="宋体"/>
          <w:b/>
          <w:bCs/>
          <w:color w:val="000000"/>
          <w:kern w:val="10"/>
          <w:sz w:val="28"/>
          <w:szCs w:val="28"/>
          <w:highlight w:val="none"/>
          <w:shd w:val="clear" w:color="auto" w:fill="FFFFFF"/>
        </w:rPr>
      </w:pPr>
    </w:p>
    <w:p w14:paraId="7617623B">
      <w:pPr>
        <w:rPr>
          <w:rFonts w:ascii="宋体" w:hAnsi="宋体" w:cs="宋体"/>
          <w:b/>
          <w:bCs/>
          <w:color w:val="000000"/>
          <w:kern w:val="10"/>
          <w:sz w:val="28"/>
          <w:szCs w:val="28"/>
          <w:highlight w:val="none"/>
          <w:shd w:val="clear" w:color="auto" w:fill="FFFFFF"/>
        </w:rPr>
      </w:pPr>
      <w:bookmarkStart w:id="235" w:name="_Toc122004272"/>
      <w:bookmarkStart w:id="236" w:name="_Toc121749383"/>
      <w:bookmarkStart w:id="237" w:name="_Toc141079826"/>
    </w:p>
    <w:p w14:paraId="43695007">
      <w:pPr>
        <w:rPr>
          <w:rFonts w:ascii="宋体" w:hAnsi="宋体" w:cs="宋体"/>
          <w:b/>
          <w:bCs/>
          <w:color w:val="000000"/>
          <w:kern w:val="10"/>
          <w:sz w:val="28"/>
          <w:szCs w:val="28"/>
          <w:highlight w:val="none"/>
          <w:shd w:val="clear" w:color="auto" w:fill="FFFFFF"/>
        </w:rPr>
      </w:pPr>
    </w:p>
    <w:p w14:paraId="1EA8F231">
      <w:pPr>
        <w:rPr>
          <w:rFonts w:ascii="宋体" w:hAnsi="宋体" w:cs="宋体"/>
          <w:b/>
          <w:bCs/>
          <w:color w:val="000000"/>
          <w:kern w:val="10"/>
          <w:sz w:val="28"/>
          <w:szCs w:val="28"/>
          <w:highlight w:val="none"/>
          <w:shd w:val="clear" w:color="auto" w:fill="FFFFFF"/>
        </w:rPr>
      </w:pPr>
    </w:p>
    <w:p w14:paraId="6095F863">
      <w:pPr>
        <w:rPr>
          <w:rFonts w:ascii="宋体" w:hAnsi="宋体" w:cs="宋体"/>
          <w:b/>
          <w:bCs/>
          <w:color w:val="000000"/>
          <w:kern w:val="10"/>
          <w:sz w:val="28"/>
          <w:szCs w:val="28"/>
          <w:highlight w:val="none"/>
          <w:shd w:val="clear" w:color="auto" w:fill="FFFFFF"/>
        </w:rPr>
      </w:pPr>
    </w:p>
    <w:p w14:paraId="6AA2DAD0">
      <w:pPr>
        <w:rPr>
          <w:rFonts w:ascii="宋体" w:hAnsi="宋体" w:cs="宋体"/>
          <w:b/>
          <w:bCs/>
          <w:color w:val="000000"/>
          <w:kern w:val="10"/>
          <w:sz w:val="28"/>
          <w:szCs w:val="28"/>
          <w:highlight w:val="none"/>
          <w:shd w:val="clear" w:color="auto" w:fill="FFFFFF"/>
        </w:rPr>
      </w:pPr>
    </w:p>
    <w:p w14:paraId="2E894678">
      <w:pPr>
        <w:rPr>
          <w:rFonts w:ascii="宋体" w:hAnsi="宋体" w:cs="宋体"/>
          <w:b/>
          <w:bCs/>
          <w:color w:val="000000"/>
          <w:kern w:val="10"/>
          <w:sz w:val="28"/>
          <w:szCs w:val="28"/>
          <w:highlight w:val="none"/>
          <w:shd w:val="clear" w:color="auto" w:fill="FFFFFF"/>
        </w:rPr>
      </w:pPr>
    </w:p>
    <w:p w14:paraId="29E31CC9">
      <w:pPr>
        <w:rPr>
          <w:rFonts w:ascii="宋体" w:hAnsi="宋体" w:cs="宋体"/>
          <w:b/>
          <w:bCs/>
          <w:color w:val="000000"/>
          <w:kern w:val="10"/>
          <w:sz w:val="28"/>
          <w:szCs w:val="28"/>
          <w:highlight w:val="none"/>
          <w:shd w:val="clear" w:color="auto" w:fill="FFFFFF"/>
        </w:rPr>
      </w:pPr>
    </w:p>
    <w:p w14:paraId="72124A60">
      <w:pPr>
        <w:rPr>
          <w:rFonts w:ascii="宋体" w:hAnsi="宋体" w:cs="宋体"/>
          <w:b/>
          <w:bCs/>
          <w:color w:val="000000"/>
          <w:kern w:val="10"/>
          <w:sz w:val="28"/>
          <w:szCs w:val="28"/>
          <w:highlight w:val="none"/>
          <w:shd w:val="clear" w:color="auto" w:fill="FFFFFF"/>
        </w:rPr>
      </w:pPr>
    </w:p>
    <w:p w14:paraId="215D9D4C">
      <w:pPr>
        <w:spacing w:line="360" w:lineRule="auto"/>
        <w:rPr>
          <w:rFonts w:ascii="宋体" w:hAnsi="宋体" w:cs="宋体"/>
          <w:b/>
          <w:bCs/>
          <w:color w:val="000000"/>
          <w:kern w:val="10"/>
          <w:sz w:val="28"/>
          <w:szCs w:val="28"/>
          <w:highlight w:val="none"/>
          <w:shd w:val="clear" w:color="auto" w:fill="FFFFFF"/>
        </w:rPr>
      </w:pPr>
      <w:r>
        <w:rPr>
          <w:rFonts w:hint="eastAsia" w:ascii="宋体" w:hAnsi="宋体" w:cs="宋体"/>
          <w:b/>
          <w:bCs/>
          <w:color w:val="000000"/>
          <w:kern w:val="10"/>
          <w:sz w:val="28"/>
          <w:szCs w:val="28"/>
          <w:highlight w:val="none"/>
          <w:shd w:val="clear" w:color="auto" w:fill="FFFFFF"/>
        </w:rPr>
        <w:t>（三）残疾人福利性单位声明函</w:t>
      </w:r>
      <w:bookmarkEnd w:id="235"/>
      <w:bookmarkEnd w:id="236"/>
      <w:bookmarkEnd w:id="237"/>
    </w:p>
    <w:p w14:paraId="378EB6A1">
      <w:pPr>
        <w:spacing w:line="360" w:lineRule="auto"/>
        <w:ind w:firstLine="504" w:firstLineChars="200"/>
        <w:rPr>
          <w:rFonts w:ascii="宋体" w:hAnsi="宋体" w:cs="宋体"/>
          <w:color w:val="000000"/>
          <w:spacing w:val="6"/>
          <w:sz w:val="24"/>
          <w:szCs w:val="22"/>
          <w:highlight w:val="none"/>
          <w:shd w:val="clear" w:color="auto" w:fill="FFFFFF"/>
        </w:rPr>
      </w:pPr>
      <w:r>
        <w:rPr>
          <w:rFonts w:hint="eastAsia" w:ascii="宋体" w:hAnsi="宋体" w:cs="宋体"/>
          <w:color w:val="000000"/>
          <w:spacing w:val="6"/>
          <w:sz w:val="24"/>
          <w:szCs w:val="22"/>
          <w:highlight w:val="none"/>
          <w:shd w:val="clear" w:color="auto" w:fill="FFFFFF"/>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cs="宋体"/>
          <w:color w:val="000000"/>
          <w:spacing w:val="6"/>
          <w:sz w:val="24"/>
          <w:szCs w:val="22"/>
          <w:highlight w:val="none"/>
          <w:u w:val="single"/>
          <w:shd w:val="clear" w:color="auto" w:fill="FFFFFF"/>
        </w:rPr>
        <w:t xml:space="preserve">       </w:t>
      </w:r>
      <w:r>
        <w:rPr>
          <w:rFonts w:hint="eastAsia" w:ascii="宋体" w:hAnsi="宋体" w:cs="宋体"/>
          <w:color w:val="000000"/>
          <w:spacing w:val="6"/>
          <w:sz w:val="24"/>
          <w:szCs w:val="22"/>
          <w:highlight w:val="none"/>
          <w:shd w:val="clear" w:color="auto" w:fill="FFFFFF"/>
        </w:rPr>
        <w:t>单位的</w:t>
      </w:r>
      <w:r>
        <w:rPr>
          <w:rFonts w:hint="eastAsia" w:ascii="宋体" w:hAnsi="宋体" w:cs="宋体"/>
          <w:color w:val="000000"/>
          <w:spacing w:val="6"/>
          <w:sz w:val="24"/>
          <w:szCs w:val="22"/>
          <w:highlight w:val="none"/>
          <w:u w:val="single"/>
          <w:shd w:val="clear" w:color="auto" w:fill="FFFFFF"/>
        </w:rPr>
        <w:t xml:space="preserve">      </w:t>
      </w:r>
      <w:r>
        <w:rPr>
          <w:rFonts w:hint="eastAsia" w:ascii="宋体" w:hAnsi="宋体" w:cs="宋体"/>
          <w:color w:val="000000"/>
          <w:spacing w:val="6"/>
          <w:sz w:val="24"/>
          <w:szCs w:val="22"/>
          <w:highlight w:val="none"/>
          <w:shd w:val="clear" w:color="auto" w:fill="FFFFFF"/>
        </w:rPr>
        <w:t>项目采购活动提供本单位制造的货物（由本单位承担工程/提供服务），或者提供其他残疾人福利性单位制造的货物（不包括使用非残疾人福利性单位注册商标的货物）。</w:t>
      </w:r>
    </w:p>
    <w:p w14:paraId="319F1D73">
      <w:pPr>
        <w:spacing w:line="360" w:lineRule="auto"/>
        <w:ind w:firstLine="504" w:firstLineChars="200"/>
        <w:rPr>
          <w:rFonts w:ascii="宋体" w:hAnsi="宋体" w:cs="宋体"/>
          <w:color w:val="000000"/>
          <w:spacing w:val="6"/>
          <w:sz w:val="24"/>
          <w:szCs w:val="22"/>
          <w:highlight w:val="none"/>
          <w:shd w:val="clear" w:color="auto" w:fill="FFFFFF"/>
        </w:rPr>
      </w:pPr>
      <w:r>
        <w:rPr>
          <w:rFonts w:hint="eastAsia" w:ascii="宋体" w:hAnsi="宋体" w:cs="宋体"/>
          <w:color w:val="000000"/>
          <w:spacing w:val="6"/>
          <w:sz w:val="24"/>
          <w:szCs w:val="22"/>
          <w:highlight w:val="none"/>
          <w:shd w:val="clear" w:color="auto" w:fill="FFFFFF"/>
        </w:rPr>
        <w:t>本单位对上述声明的真实性负责。如有虚假，将依法承担相应责任。</w:t>
      </w:r>
    </w:p>
    <w:p w14:paraId="64392EBD">
      <w:pPr>
        <w:spacing w:line="360" w:lineRule="auto"/>
        <w:ind w:firstLine="504" w:firstLineChars="200"/>
        <w:rPr>
          <w:rFonts w:ascii="宋体" w:hAnsi="宋体" w:cs="宋体"/>
          <w:color w:val="000000"/>
          <w:spacing w:val="6"/>
          <w:sz w:val="24"/>
          <w:szCs w:val="22"/>
          <w:highlight w:val="none"/>
          <w:shd w:val="clear" w:color="auto" w:fill="FFFFFF"/>
        </w:rPr>
      </w:pPr>
    </w:p>
    <w:p w14:paraId="6D1026D7">
      <w:pPr>
        <w:spacing w:line="360" w:lineRule="auto"/>
        <w:ind w:firstLine="480" w:firstLineChars="200"/>
        <w:rPr>
          <w:rFonts w:ascii="宋体" w:hAnsi="宋体" w:cs="宋体"/>
          <w:color w:val="000000"/>
          <w:sz w:val="24"/>
          <w:szCs w:val="22"/>
          <w:highlight w:val="none"/>
        </w:rPr>
      </w:pPr>
      <w:r>
        <w:rPr>
          <w:rFonts w:hint="eastAsia" w:ascii="宋体" w:hAnsi="宋体" w:cs="宋体"/>
          <w:color w:val="000000"/>
          <w:sz w:val="24"/>
          <w:szCs w:val="22"/>
          <w:highlight w:val="none"/>
        </w:rPr>
        <w:t>投标人：</w:t>
      </w:r>
      <w:r>
        <w:rPr>
          <w:rFonts w:hint="eastAsia" w:ascii="宋体" w:hAnsi="宋体" w:cs="宋体"/>
          <w:color w:val="000000"/>
          <w:sz w:val="24"/>
          <w:szCs w:val="22"/>
          <w:highlight w:val="none"/>
          <w:u w:val="single"/>
        </w:rPr>
        <w:t xml:space="preserve">                 </w:t>
      </w:r>
      <w:r>
        <w:rPr>
          <w:rFonts w:hint="eastAsia" w:ascii="宋体" w:hAnsi="宋体" w:cs="宋体"/>
          <w:color w:val="000000"/>
          <w:sz w:val="24"/>
          <w:szCs w:val="22"/>
          <w:highlight w:val="none"/>
        </w:rPr>
        <w:t>（电子签章）</w:t>
      </w:r>
    </w:p>
    <w:p w14:paraId="0502EE4F">
      <w:pPr>
        <w:spacing w:line="360" w:lineRule="auto"/>
        <w:ind w:firstLine="480" w:firstLineChars="200"/>
        <w:rPr>
          <w:rFonts w:ascii="宋体" w:hAnsi="宋体" w:cs="宋体"/>
          <w:color w:val="000000"/>
          <w:sz w:val="24"/>
          <w:szCs w:val="22"/>
          <w:highlight w:val="none"/>
        </w:rPr>
      </w:pPr>
      <w:r>
        <w:rPr>
          <w:rFonts w:hint="eastAsia" w:ascii="宋体" w:hAnsi="宋体" w:cs="宋体"/>
          <w:color w:val="000000"/>
          <w:sz w:val="24"/>
          <w:szCs w:val="22"/>
          <w:highlight w:val="none"/>
        </w:rPr>
        <w:t>法定代表人：</w:t>
      </w:r>
      <w:r>
        <w:rPr>
          <w:rFonts w:hint="eastAsia" w:ascii="宋体" w:hAnsi="宋体" w:cs="宋体"/>
          <w:color w:val="000000"/>
          <w:sz w:val="24"/>
          <w:szCs w:val="22"/>
          <w:highlight w:val="none"/>
          <w:u w:val="single"/>
        </w:rPr>
        <w:t xml:space="preserve">             </w:t>
      </w:r>
      <w:r>
        <w:rPr>
          <w:rFonts w:hint="eastAsia" w:ascii="宋体" w:hAnsi="宋体" w:cs="宋体"/>
          <w:color w:val="000000"/>
          <w:sz w:val="24"/>
          <w:szCs w:val="22"/>
          <w:highlight w:val="none"/>
        </w:rPr>
        <w:t>（电子签章）</w:t>
      </w:r>
    </w:p>
    <w:p w14:paraId="4F177FC4">
      <w:pPr>
        <w:spacing w:line="360" w:lineRule="auto"/>
        <w:ind w:firstLine="504" w:firstLineChars="200"/>
        <w:jc w:val="left"/>
        <w:rPr>
          <w:rFonts w:ascii="宋体" w:hAnsi="宋体" w:cs="宋体"/>
          <w:color w:val="000000"/>
          <w:sz w:val="24"/>
          <w:szCs w:val="22"/>
          <w:highlight w:val="none"/>
        </w:rPr>
      </w:pPr>
      <w:r>
        <w:rPr>
          <w:rFonts w:hint="eastAsia" w:ascii="宋体" w:hAnsi="宋体" w:cs="宋体"/>
          <w:color w:val="000000"/>
          <w:spacing w:val="6"/>
          <w:sz w:val="24"/>
          <w:szCs w:val="22"/>
          <w:highlight w:val="none"/>
          <w:shd w:val="clear" w:color="auto" w:fill="FFFFFF"/>
        </w:rPr>
        <w:t>日   期:</w:t>
      </w:r>
      <w:r>
        <w:rPr>
          <w:rFonts w:hint="eastAsia" w:ascii="宋体" w:hAnsi="宋体" w:cs="宋体"/>
          <w:color w:val="000000"/>
          <w:sz w:val="24"/>
          <w:szCs w:val="22"/>
          <w:highlight w:val="none"/>
          <w:u w:val="single"/>
        </w:rPr>
        <w:t xml:space="preserve">      </w:t>
      </w:r>
      <w:r>
        <w:rPr>
          <w:rFonts w:hint="eastAsia" w:ascii="宋体" w:hAnsi="宋体" w:cs="宋体"/>
          <w:color w:val="000000"/>
          <w:sz w:val="24"/>
          <w:szCs w:val="22"/>
          <w:highlight w:val="none"/>
        </w:rPr>
        <w:t>年</w:t>
      </w:r>
      <w:r>
        <w:rPr>
          <w:rFonts w:hint="eastAsia" w:ascii="宋体" w:hAnsi="宋体" w:cs="宋体"/>
          <w:color w:val="000000"/>
          <w:sz w:val="24"/>
          <w:szCs w:val="22"/>
          <w:highlight w:val="none"/>
          <w:u w:val="single"/>
        </w:rPr>
        <w:t xml:space="preserve">      </w:t>
      </w:r>
      <w:r>
        <w:rPr>
          <w:rFonts w:hint="eastAsia" w:ascii="宋体" w:hAnsi="宋体" w:cs="宋体"/>
          <w:color w:val="000000"/>
          <w:sz w:val="24"/>
          <w:szCs w:val="22"/>
          <w:highlight w:val="none"/>
        </w:rPr>
        <w:t>月</w:t>
      </w:r>
      <w:r>
        <w:rPr>
          <w:rFonts w:hint="eastAsia" w:ascii="宋体" w:hAnsi="宋体" w:cs="宋体"/>
          <w:color w:val="000000"/>
          <w:sz w:val="24"/>
          <w:szCs w:val="22"/>
          <w:highlight w:val="none"/>
          <w:u w:val="single"/>
        </w:rPr>
        <w:t xml:space="preserve">       </w:t>
      </w:r>
      <w:r>
        <w:rPr>
          <w:rFonts w:hint="eastAsia" w:ascii="宋体" w:hAnsi="宋体" w:cs="宋体"/>
          <w:color w:val="000000"/>
          <w:sz w:val="24"/>
          <w:szCs w:val="22"/>
          <w:highlight w:val="none"/>
        </w:rPr>
        <w:t>日</w:t>
      </w:r>
    </w:p>
    <w:p w14:paraId="0E82B115">
      <w:pPr>
        <w:spacing w:line="360" w:lineRule="auto"/>
        <w:ind w:firstLine="480" w:firstLineChars="200"/>
        <w:rPr>
          <w:rFonts w:ascii="宋体" w:hAnsi="宋体" w:cs="宋体"/>
          <w:color w:val="000000"/>
          <w:kern w:val="10"/>
          <w:sz w:val="24"/>
          <w:szCs w:val="22"/>
          <w:highlight w:val="none"/>
        </w:rPr>
      </w:pPr>
    </w:p>
    <w:p w14:paraId="02AAED54">
      <w:pPr>
        <w:spacing w:line="360" w:lineRule="auto"/>
        <w:ind w:firstLine="506" w:firstLineChars="200"/>
        <w:rPr>
          <w:rFonts w:ascii="宋体" w:hAnsi="宋体" w:cs="宋体"/>
          <w:b/>
          <w:color w:val="000000"/>
          <w:sz w:val="24"/>
          <w:szCs w:val="22"/>
          <w:highlight w:val="none"/>
        </w:rPr>
      </w:pPr>
      <w:r>
        <w:rPr>
          <w:rFonts w:hint="eastAsia" w:ascii="宋体" w:hAnsi="宋体" w:cs="宋体"/>
          <w:b/>
          <w:color w:val="000000"/>
          <w:spacing w:val="6"/>
          <w:sz w:val="24"/>
          <w:szCs w:val="22"/>
          <w:highlight w:val="none"/>
          <w:shd w:val="clear" w:color="auto" w:fill="FFFFFF"/>
        </w:rPr>
        <w:t>（提醒：如果投标人不是残疾人福利性单位，则不需要提供证明材料，</w:t>
      </w:r>
      <w:r>
        <w:rPr>
          <w:rFonts w:hint="eastAsia" w:ascii="宋体" w:hAnsi="宋体" w:cs="宋体"/>
          <w:b/>
          <w:color w:val="000000"/>
          <w:sz w:val="24"/>
          <w:szCs w:val="22"/>
          <w:highlight w:val="none"/>
        </w:rPr>
        <w:t>不删除本项，标明不属于残疾人福利性单位）</w:t>
      </w:r>
    </w:p>
    <w:p w14:paraId="0AC11624">
      <w:pPr>
        <w:spacing w:line="360" w:lineRule="auto"/>
        <w:ind w:firstLine="560" w:firstLineChars="200"/>
        <w:rPr>
          <w:rFonts w:ascii="宋体" w:hAnsi="宋体"/>
          <w:color w:val="000000"/>
          <w:kern w:val="0"/>
          <w:sz w:val="28"/>
          <w:szCs w:val="28"/>
          <w:highlight w:val="none"/>
        </w:rPr>
      </w:pPr>
    </w:p>
    <w:p w14:paraId="05D46D9B">
      <w:pPr>
        <w:spacing w:line="360" w:lineRule="auto"/>
        <w:ind w:firstLine="480" w:firstLineChars="200"/>
        <w:rPr>
          <w:rFonts w:ascii="宋体" w:hAnsi="宋体" w:cs="宋体"/>
          <w:color w:val="000000"/>
          <w:kern w:val="0"/>
          <w:sz w:val="24"/>
          <w:szCs w:val="24"/>
          <w:highlight w:val="none"/>
        </w:rPr>
      </w:pPr>
    </w:p>
    <w:p w14:paraId="432E536C">
      <w:pPr>
        <w:spacing w:line="360" w:lineRule="auto"/>
        <w:ind w:firstLine="562" w:firstLineChars="200"/>
        <w:rPr>
          <w:rFonts w:hint="eastAsia" w:ascii="宋体" w:hAnsi="宋体" w:cs="宋体"/>
          <w:b/>
          <w:bCs/>
          <w:color w:val="000000"/>
          <w:kern w:val="10"/>
          <w:sz w:val="28"/>
          <w:szCs w:val="28"/>
          <w:highlight w:val="none"/>
        </w:rPr>
      </w:pPr>
    </w:p>
    <w:p w14:paraId="42B9F1A7">
      <w:pPr>
        <w:pStyle w:val="5"/>
        <w:rPr>
          <w:rFonts w:hint="eastAsia" w:ascii="宋体" w:hAnsi="宋体"/>
          <w:color w:val="000000"/>
          <w:highlight w:val="none"/>
        </w:rPr>
      </w:pPr>
    </w:p>
    <w:p w14:paraId="24289443">
      <w:pPr>
        <w:pStyle w:val="5"/>
        <w:rPr>
          <w:rFonts w:hint="eastAsia" w:ascii="宋体" w:hAnsi="宋体"/>
          <w:color w:val="000000"/>
          <w:highlight w:val="none"/>
        </w:rPr>
      </w:pPr>
    </w:p>
    <w:p w14:paraId="219F9D29">
      <w:pPr>
        <w:pStyle w:val="5"/>
        <w:rPr>
          <w:rFonts w:hint="eastAsia" w:ascii="宋体" w:hAnsi="宋体"/>
          <w:color w:val="000000"/>
          <w:highlight w:val="none"/>
        </w:rPr>
      </w:pPr>
    </w:p>
    <w:p w14:paraId="5BF96515">
      <w:pPr>
        <w:pStyle w:val="5"/>
        <w:rPr>
          <w:rFonts w:hint="eastAsia" w:ascii="宋体" w:hAnsi="宋体"/>
          <w:color w:val="000000"/>
          <w:highlight w:val="none"/>
        </w:rPr>
      </w:pPr>
    </w:p>
    <w:p w14:paraId="5409754E">
      <w:pPr>
        <w:pStyle w:val="5"/>
        <w:rPr>
          <w:rFonts w:hint="eastAsia" w:ascii="宋体" w:hAnsi="宋体"/>
          <w:color w:val="000000"/>
          <w:highlight w:val="none"/>
        </w:rPr>
      </w:pPr>
    </w:p>
    <w:p w14:paraId="22E21800">
      <w:pPr>
        <w:pStyle w:val="5"/>
        <w:rPr>
          <w:rFonts w:hint="eastAsia" w:ascii="宋体" w:hAnsi="宋体"/>
          <w:color w:val="000000"/>
          <w:highlight w:val="none"/>
        </w:rPr>
      </w:pPr>
    </w:p>
    <w:p w14:paraId="11240ED6">
      <w:pPr>
        <w:pStyle w:val="5"/>
        <w:rPr>
          <w:rFonts w:hint="eastAsia" w:ascii="宋体" w:hAnsi="宋体"/>
          <w:color w:val="000000"/>
          <w:highlight w:val="none"/>
        </w:rPr>
      </w:pPr>
    </w:p>
    <w:p w14:paraId="77B7BBE8">
      <w:pPr>
        <w:pStyle w:val="5"/>
        <w:rPr>
          <w:rFonts w:hint="eastAsia" w:ascii="宋体" w:hAnsi="宋体"/>
          <w:color w:val="000000"/>
          <w:highlight w:val="none"/>
        </w:rPr>
      </w:pPr>
    </w:p>
    <w:p w14:paraId="647FC480">
      <w:pPr>
        <w:pStyle w:val="5"/>
        <w:rPr>
          <w:rFonts w:hint="eastAsia" w:ascii="宋体" w:hAnsi="宋体"/>
          <w:color w:val="000000"/>
          <w:highlight w:val="none"/>
        </w:rPr>
      </w:pPr>
    </w:p>
    <w:p w14:paraId="0C7856E6">
      <w:pPr>
        <w:pStyle w:val="5"/>
        <w:rPr>
          <w:rFonts w:hint="eastAsia" w:ascii="宋体" w:hAnsi="宋体"/>
          <w:color w:val="000000"/>
          <w:highlight w:val="none"/>
        </w:rPr>
      </w:pPr>
    </w:p>
    <w:p w14:paraId="1F62B0A2">
      <w:pPr>
        <w:pStyle w:val="5"/>
        <w:rPr>
          <w:rFonts w:hint="eastAsia" w:ascii="宋体" w:hAnsi="宋体"/>
          <w:color w:val="000000"/>
          <w:highlight w:val="none"/>
        </w:rPr>
      </w:pPr>
    </w:p>
    <w:p w14:paraId="46E288BD">
      <w:pPr>
        <w:pStyle w:val="5"/>
        <w:rPr>
          <w:rFonts w:hint="eastAsia" w:ascii="宋体" w:hAnsi="宋体"/>
          <w:color w:val="000000"/>
          <w:highlight w:val="none"/>
        </w:rPr>
      </w:pPr>
    </w:p>
    <w:p w14:paraId="13D6D187">
      <w:pPr>
        <w:pStyle w:val="5"/>
        <w:rPr>
          <w:rFonts w:hint="eastAsia" w:ascii="宋体" w:hAnsi="宋体"/>
          <w:color w:val="000000"/>
          <w:highlight w:val="none"/>
        </w:rPr>
      </w:pPr>
    </w:p>
    <w:p w14:paraId="2A472166">
      <w:pPr>
        <w:pStyle w:val="5"/>
        <w:rPr>
          <w:rFonts w:hint="eastAsia" w:ascii="宋体" w:hAnsi="宋体"/>
          <w:color w:val="000000"/>
          <w:highlight w:val="none"/>
        </w:rPr>
      </w:pPr>
    </w:p>
    <w:p w14:paraId="638384F7">
      <w:pPr>
        <w:pStyle w:val="5"/>
        <w:rPr>
          <w:rFonts w:ascii="宋体" w:hAnsi="宋体"/>
          <w:color w:val="000000"/>
          <w:highlight w:val="none"/>
        </w:rPr>
      </w:pPr>
    </w:p>
    <w:bookmarkEnd w:id="227"/>
    <w:bookmarkEnd w:id="228"/>
    <w:p w14:paraId="5C0CABB8">
      <w:pPr>
        <w:rPr>
          <w:highlight w:val="none"/>
        </w:rPr>
      </w:pPr>
    </w:p>
    <w:sectPr>
      <w:footerReference r:id="rId4" w:type="default"/>
      <w:pgSz w:w="11906" w:h="16838"/>
      <w:pgMar w:top="1440" w:right="17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Songti SC Bold">
    <w:altName w:val="宋体"/>
    <w:panose1 w:val="00000000000000000000"/>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2E85A">
    <w:pPr>
      <w:pStyle w:val="11"/>
      <w:jc w:val="right"/>
    </w:pPr>
  </w:p>
  <w:p w14:paraId="7B37707C">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CC413">
    <w:pPr>
      <w:pStyle w:val="11"/>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97F9D2">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397F9D2">
                    <w:pPr>
                      <w:pStyle w:val="11"/>
                    </w:pPr>
                    <w:r>
                      <w:fldChar w:fldCharType="begin"/>
                    </w:r>
                    <w:r>
                      <w:instrText xml:space="preserve"> PAGE  \* MERGEFORMAT </w:instrText>
                    </w:r>
                    <w:r>
                      <w:fldChar w:fldCharType="separate"/>
                    </w:r>
                    <w:r>
                      <w:t>2</w:t>
                    </w:r>
                    <w:r>
                      <w:fldChar w:fldCharType="end"/>
                    </w:r>
                  </w:p>
                </w:txbxContent>
              </v:textbox>
            </v:shape>
          </w:pict>
        </mc:Fallback>
      </mc:AlternateContent>
    </w:r>
  </w:p>
  <w:p w14:paraId="4AA4AEED">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EE3959"/>
    <w:multiLevelType w:val="singleLevel"/>
    <w:tmpl w:val="87EE3959"/>
    <w:lvl w:ilvl="0" w:tentative="0">
      <w:start w:val="3"/>
      <w:numFmt w:val="chineseCounting"/>
      <w:suff w:val="space"/>
      <w:lvlText w:val="第%1章"/>
      <w:lvlJc w:val="left"/>
      <w:rPr>
        <w:rFonts w:hint="eastAsia"/>
      </w:rPr>
    </w:lvl>
  </w:abstractNum>
  <w:abstractNum w:abstractNumId="1">
    <w:nsid w:val="AA7A7F7B"/>
    <w:multiLevelType w:val="singleLevel"/>
    <w:tmpl w:val="AA7A7F7B"/>
    <w:lvl w:ilvl="0" w:tentative="0">
      <w:start w:val="11"/>
      <w:numFmt w:val="decimal"/>
      <w:suff w:val="nothing"/>
      <w:lvlText w:val="%1、"/>
      <w:lvlJc w:val="left"/>
    </w:lvl>
  </w:abstractNum>
  <w:abstractNum w:abstractNumId="2">
    <w:nsid w:val="D04ACAB4"/>
    <w:multiLevelType w:val="singleLevel"/>
    <w:tmpl w:val="D04ACAB4"/>
    <w:lvl w:ilvl="0" w:tentative="0">
      <w:start w:val="1"/>
      <w:numFmt w:val="decimal"/>
      <w:suff w:val="nothing"/>
      <w:lvlText w:val="%1．"/>
      <w:lvlJc w:val="left"/>
    </w:lvl>
  </w:abstractNum>
  <w:abstractNum w:abstractNumId="3">
    <w:nsid w:val="E65FCBE2"/>
    <w:multiLevelType w:val="singleLevel"/>
    <w:tmpl w:val="E65FCBE2"/>
    <w:lvl w:ilvl="0" w:tentative="0">
      <w:start w:val="7"/>
      <w:numFmt w:val="decimal"/>
      <w:suff w:val="space"/>
      <w:lvlText w:val="%1."/>
      <w:lvlJc w:val="left"/>
    </w:lvl>
  </w:abstractNum>
  <w:abstractNum w:abstractNumId="4">
    <w:nsid w:val="F8169703"/>
    <w:multiLevelType w:val="singleLevel"/>
    <w:tmpl w:val="F8169703"/>
    <w:lvl w:ilvl="0" w:tentative="0">
      <w:start w:val="1"/>
      <w:numFmt w:val="decimal"/>
      <w:suff w:val="nothing"/>
      <w:lvlText w:val="%1、"/>
      <w:lvlJc w:val="left"/>
    </w:lvl>
  </w:abstractNum>
  <w:abstractNum w:abstractNumId="5">
    <w:nsid w:val="1F6B0F53"/>
    <w:multiLevelType w:val="multilevel"/>
    <w:tmpl w:val="1F6B0F53"/>
    <w:lvl w:ilvl="0" w:tentative="0">
      <w:start w:val="3"/>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CAE30B5"/>
    <w:multiLevelType w:val="singleLevel"/>
    <w:tmpl w:val="3CAE30B5"/>
    <w:lvl w:ilvl="0" w:tentative="0">
      <w:start w:val="1"/>
      <w:numFmt w:val="decimal"/>
      <w:lvlText w:val="%1."/>
      <w:lvlJc w:val="left"/>
      <w:pPr>
        <w:tabs>
          <w:tab w:val="left" w:pos="312"/>
        </w:tabs>
      </w:pPr>
    </w:lvl>
  </w:abstractNum>
  <w:abstractNum w:abstractNumId="7">
    <w:nsid w:val="768B188B"/>
    <w:multiLevelType w:val="singleLevel"/>
    <w:tmpl w:val="768B188B"/>
    <w:lvl w:ilvl="0" w:tentative="0">
      <w:start w:val="2"/>
      <w:numFmt w:val="decimal"/>
      <w:lvlText w:val="%1."/>
      <w:lvlJc w:val="left"/>
      <w:pPr>
        <w:tabs>
          <w:tab w:val="left" w:pos="312"/>
        </w:tabs>
      </w:pPr>
    </w:lvl>
  </w:abstractNum>
  <w:num w:numId="1">
    <w:abstractNumId w:val="6"/>
  </w:num>
  <w:num w:numId="2">
    <w:abstractNumId w:val="5"/>
  </w:num>
  <w:num w:numId="3">
    <w:abstractNumId w:val="3"/>
  </w:num>
  <w:num w:numId="4">
    <w:abstractNumId w:val="1"/>
  </w:num>
  <w:num w:numId="5">
    <w:abstractNumId w:val="0"/>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6DF91341"/>
    <w:rsid w:val="00704336"/>
    <w:rsid w:val="00B95CDD"/>
    <w:rsid w:val="00CB77BE"/>
    <w:rsid w:val="027D33E3"/>
    <w:rsid w:val="03237D85"/>
    <w:rsid w:val="040354C1"/>
    <w:rsid w:val="04687D67"/>
    <w:rsid w:val="048B7990"/>
    <w:rsid w:val="04A86794"/>
    <w:rsid w:val="06581AF4"/>
    <w:rsid w:val="072E2CF9"/>
    <w:rsid w:val="0751427B"/>
    <w:rsid w:val="09A3752A"/>
    <w:rsid w:val="09C0632E"/>
    <w:rsid w:val="0A0327F8"/>
    <w:rsid w:val="0A03446D"/>
    <w:rsid w:val="0A1D552E"/>
    <w:rsid w:val="0AB063A2"/>
    <w:rsid w:val="0AFF0D43"/>
    <w:rsid w:val="0C851196"/>
    <w:rsid w:val="0D4C1C87"/>
    <w:rsid w:val="0E9C3C74"/>
    <w:rsid w:val="0F3A0931"/>
    <w:rsid w:val="0F8B2F3A"/>
    <w:rsid w:val="0F9A4F2B"/>
    <w:rsid w:val="0FAC4C5F"/>
    <w:rsid w:val="11B5604C"/>
    <w:rsid w:val="125C00AA"/>
    <w:rsid w:val="12BA4BDF"/>
    <w:rsid w:val="12FB03D7"/>
    <w:rsid w:val="13A20852"/>
    <w:rsid w:val="14C11485"/>
    <w:rsid w:val="1571672E"/>
    <w:rsid w:val="15A20D98"/>
    <w:rsid w:val="15F86E50"/>
    <w:rsid w:val="16322361"/>
    <w:rsid w:val="16880837"/>
    <w:rsid w:val="171A7ED3"/>
    <w:rsid w:val="17342109"/>
    <w:rsid w:val="17757421"/>
    <w:rsid w:val="17C6139A"/>
    <w:rsid w:val="17D631C0"/>
    <w:rsid w:val="189270E7"/>
    <w:rsid w:val="18AB63FB"/>
    <w:rsid w:val="192B12EA"/>
    <w:rsid w:val="1998697F"/>
    <w:rsid w:val="1A012F70"/>
    <w:rsid w:val="1AB377E9"/>
    <w:rsid w:val="1AC15A62"/>
    <w:rsid w:val="1C542906"/>
    <w:rsid w:val="1CC932F4"/>
    <w:rsid w:val="1CD53A47"/>
    <w:rsid w:val="1DB418AE"/>
    <w:rsid w:val="1E05210A"/>
    <w:rsid w:val="1E7D3683"/>
    <w:rsid w:val="1ED61CF8"/>
    <w:rsid w:val="1FDE0E64"/>
    <w:rsid w:val="20390790"/>
    <w:rsid w:val="20FC3C98"/>
    <w:rsid w:val="216435EB"/>
    <w:rsid w:val="21EB2039"/>
    <w:rsid w:val="23913165"/>
    <w:rsid w:val="24B62A07"/>
    <w:rsid w:val="25C603D0"/>
    <w:rsid w:val="264A1001"/>
    <w:rsid w:val="28071641"/>
    <w:rsid w:val="285F4B0C"/>
    <w:rsid w:val="294E705B"/>
    <w:rsid w:val="29E4176D"/>
    <w:rsid w:val="2A683AA1"/>
    <w:rsid w:val="2AFA28CA"/>
    <w:rsid w:val="2C882884"/>
    <w:rsid w:val="2E6E5700"/>
    <w:rsid w:val="2F3A598B"/>
    <w:rsid w:val="30C65728"/>
    <w:rsid w:val="312143FA"/>
    <w:rsid w:val="31F05666"/>
    <w:rsid w:val="32700042"/>
    <w:rsid w:val="32FA64A8"/>
    <w:rsid w:val="35EF0F27"/>
    <w:rsid w:val="37130057"/>
    <w:rsid w:val="373D426B"/>
    <w:rsid w:val="37C36E66"/>
    <w:rsid w:val="3A5A5133"/>
    <w:rsid w:val="3E5817CB"/>
    <w:rsid w:val="3E67441F"/>
    <w:rsid w:val="3E7E3AE6"/>
    <w:rsid w:val="3EE56F5D"/>
    <w:rsid w:val="3FF179AD"/>
    <w:rsid w:val="40700133"/>
    <w:rsid w:val="42463B7C"/>
    <w:rsid w:val="424C59C7"/>
    <w:rsid w:val="45085EB8"/>
    <w:rsid w:val="45105F22"/>
    <w:rsid w:val="45390767"/>
    <w:rsid w:val="486A50DB"/>
    <w:rsid w:val="48FC21D7"/>
    <w:rsid w:val="4A657908"/>
    <w:rsid w:val="4ABD14F2"/>
    <w:rsid w:val="4C2524E7"/>
    <w:rsid w:val="4CD60F91"/>
    <w:rsid w:val="4D491763"/>
    <w:rsid w:val="4D717808"/>
    <w:rsid w:val="4D8A6A37"/>
    <w:rsid w:val="4E2D2E33"/>
    <w:rsid w:val="4E3715BC"/>
    <w:rsid w:val="4E9D1D67"/>
    <w:rsid w:val="4F7D3946"/>
    <w:rsid w:val="4F7F76BE"/>
    <w:rsid w:val="51BC69A8"/>
    <w:rsid w:val="51F31C9E"/>
    <w:rsid w:val="52075749"/>
    <w:rsid w:val="52B15DE1"/>
    <w:rsid w:val="52DC0984"/>
    <w:rsid w:val="574F3E1A"/>
    <w:rsid w:val="57F10A2D"/>
    <w:rsid w:val="58431990"/>
    <w:rsid w:val="594A6647"/>
    <w:rsid w:val="59883613"/>
    <w:rsid w:val="5D6E48CE"/>
    <w:rsid w:val="5D6F13CD"/>
    <w:rsid w:val="5DB93D9B"/>
    <w:rsid w:val="5E3C677A"/>
    <w:rsid w:val="5FBE38EB"/>
    <w:rsid w:val="604C0EF7"/>
    <w:rsid w:val="64BE6334"/>
    <w:rsid w:val="659012DA"/>
    <w:rsid w:val="67642B31"/>
    <w:rsid w:val="6850124C"/>
    <w:rsid w:val="68617509"/>
    <w:rsid w:val="687E455F"/>
    <w:rsid w:val="6BFD579B"/>
    <w:rsid w:val="6DF91341"/>
    <w:rsid w:val="6E274D51"/>
    <w:rsid w:val="6EA33E24"/>
    <w:rsid w:val="6EC922AC"/>
    <w:rsid w:val="6F0D44FF"/>
    <w:rsid w:val="724D0AFE"/>
    <w:rsid w:val="72CD5DE9"/>
    <w:rsid w:val="73441F01"/>
    <w:rsid w:val="73C0181C"/>
    <w:rsid w:val="74340667"/>
    <w:rsid w:val="74DA48CB"/>
    <w:rsid w:val="76856AB9"/>
    <w:rsid w:val="76A62EE0"/>
    <w:rsid w:val="78CA0129"/>
    <w:rsid w:val="7B05466C"/>
    <w:rsid w:val="7BDC717B"/>
    <w:rsid w:val="7BEC2C0B"/>
    <w:rsid w:val="7E0D3F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2"/>
    <w:basedOn w:val="1"/>
    <w:next w:val="1"/>
    <w:qFormat/>
    <w:uiPriority w:val="9"/>
    <w:pPr>
      <w:widowControl/>
      <w:suppressAutoHyphens/>
      <w:adjustRightInd w:val="0"/>
      <w:spacing w:before="120" w:after="100" w:afterAutospacing="1" w:line="360" w:lineRule="auto"/>
      <w:ind w:firstLine="567"/>
      <w:jc w:val="center"/>
      <w:outlineLvl w:val="1"/>
    </w:pPr>
    <w:rPr>
      <w:rFonts w:ascii="Arial" w:hAnsi="Arial" w:eastAsia="黑体"/>
      <w:b/>
      <w:bCs/>
      <w:color w:val="FF0000"/>
      <w:kern w:val="28"/>
      <w:sz w:val="30"/>
      <w:szCs w:val="30"/>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Indent"/>
    <w:basedOn w:val="1"/>
    <w:qFormat/>
    <w:uiPriority w:val="99"/>
    <w:pPr>
      <w:ind w:firstLine="420"/>
    </w:pPr>
  </w:style>
  <w:style w:type="paragraph" w:styleId="6">
    <w:name w:val="annotation text"/>
    <w:basedOn w:val="1"/>
    <w:qFormat/>
    <w:uiPriority w:val="0"/>
    <w:pPr>
      <w:jc w:val="left"/>
    </w:pPr>
  </w:style>
  <w:style w:type="paragraph" w:styleId="7">
    <w:name w:val="Body Text Indent"/>
    <w:basedOn w:val="1"/>
    <w:unhideWhenUsed/>
    <w:qFormat/>
    <w:uiPriority w:val="99"/>
    <w:pPr>
      <w:spacing w:after="120"/>
      <w:ind w:left="420" w:leftChars="200"/>
    </w:pPr>
    <w:rPr>
      <w:kern w:val="0"/>
      <w:sz w:val="20"/>
    </w:rPr>
  </w:style>
  <w:style w:type="paragraph" w:styleId="8">
    <w:name w:val="Plain Text"/>
    <w:basedOn w:val="1"/>
    <w:unhideWhenUsed/>
    <w:qFormat/>
    <w:uiPriority w:val="99"/>
    <w:pPr>
      <w:jc w:val="both"/>
    </w:pPr>
    <w:rPr>
      <w:rFonts w:hAnsi="Courier New" w:cs="Times New Roman"/>
      <w:kern w:val="2"/>
      <w:sz w:val="21"/>
      <w:szCs w:val="21"/>
      <w:lang w:val="zh-CN" w:eastAsia="zh-CN"/>
    </w:rPr>
  </w:style>
  <w:style w:type="paragraph" w:styleId="9">
    <w:name w:val="Date"/>
    <w:basedOn w:val="1"/>
    <w:next w:val="1"/>
    <w:semiHidden/>
    <w:qFormat/>
    <w:uiPriority w:val="0"/>
    <w:pPr>
      <w:spacing w:before="100" w:beforeAutospacing="1" w:after="100" w:afterAutospacing="1"/>
      <w:ind w:leftChars="2500"/>
    </w:pPr>
    <w:rPr>
      <w:kern w:val="0"/>
      <w:sz w:val="20"/>
    </w:rPr>
  </w:style>
  <w:style w:type="paragraph" w:styleId="10">
    <w:name w:val="Body Text Indent 2"/>
    <w:basedOn w:val="1"/>
    <w:qFormat/>
    <w:uiPriority w:val="0"/>
    <w:pPr>
      <w:ind w:firstLine="630"/>
    </w:pPr>
    <w:rPr>
      <w:rFonts w:ascii="宋体" w:eastAsia="宋体" w:cs="Times New Roman"/>
      <w:sz w:val="32"/>
      <w:szCs w:val="24"/>
    </w:rPr>
  </w:style>
  <w:style w:type="paragraph" w:styleId="11">
    <w:name w:val="footer"/>
    <w:basedOn w:val="1"/>
    <w:qFormat/>
    <w:uiPriority w:val="99"/>
    <w:pPr>
      <w:tabs>
        <w:tab w:val="center" w:pos="4153"/>
        <w:tab w:val="right" w:pos="8306"/>
      </w:tabs>
      <w:snapToGrid w:val="0"/>
      <w:jc w:val="left"/>
    </w:pPr>
    <w:rPr>
      <w:rFonts w:ascii="Calibri" w:hAnsi="Calibri"/>
      <w:kern w:val="0"/>
      <w:sz w:val="18"/>
      <w:szCs w:val="18"/>
    </w:rPr>
  </w:style>
  <w:style w:type="paragraph" w:styleId="12">
    <w:name w:val="toc 1"/>
    <w:basedOn w:val="1"/>
    <w:next w:val="1"/>
    <w:unhideWhenUsed/>
    <w:qFormat/>
    <w:uiPriority w:val="39"/>
    <w:pPr>
      <w:spacing w:before="120" w:after="120"/>
      <w:jc w:val="left"/>
    </w:pPr>
    <w:rPr>
      <w:rFonts w:ascii="Calibri" w:hAnsi="Calibri"/>
      <w:b/>
      <w:bCs/>
      <w:caps/>
      <w:sz w:val="20"/>
      <w:szCs w:val="20"/>
    </w:rPr>
  </w:style>
  <w:style w:type="paragraph" w:styleId="13">
    <w:name w:val="footnote text"/>
    <w:basedOn w:val="1"/>
    <w:qFormat/>
    <w:uiPriority w:val="0"/>
    <w:rPr>
      <w:kern w:val="0"/>
      <w:sz w:val="20"/>
      <w:szCs w:val="20"/>
    </w:rPr>
  </w:style>
  <w:style w:type="paragraph" w:styleId="14">
    <w:name w:val="toc 2"/>
    <w:basedOn w:val="1"/>
    <w:next w:val="1"/>
    <w:unhideWhenUsed/>
    <w:qFormat/>
    <w:uiPriority w:val="39"/>
    <w:pPr>
      <w:ind w:left="210"/>
      <w:jc w:val="left"/>
    </w:pPr>
    <w:rPr>
      <w:rFonts w:ascii="Calibri" w:hAnsi="Calibri"/>
      <w:smallCaps/>
      <w:sz w:val="20"/>
      <w:szCs w:val="20"/>
    </w:rPr>
  </w:style>
  <w:style w:type="paragraph" w:styleId="1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6">
    <w:name w:val="Body Text First Indent"/>
    <w:basedOn w:val="1"/>
    <w:next w:val="17"/>
    <w:qFormat/>
    <w:uiPriority w:val="0"/>
    <w:pPr>
      <w:spacing w:line="360" w:lineRule="auto"/>
      <w:ind w:firstLine="420"/>
    </w:pPr>
    <w:rPr>
      <w:rFonts w:eastAsia="Arial Unicode MS"/>
      <w:color w:val="000000"/>
      <w:kern w:val="0"/>
      <w:sz w:val="28"/>
      <w:szCs w:val="28"/>
    </w:rPr>
  </w:style>
  <w:style w:type="paragraph" w:styleId="17">
    <w:name w:val="Body Text First Indent 2"/>
    <w:basedOn w:val="7"/>
    <w:qFormat/>
    <w:uiPriority w:val="0"/>
    <w:pPr>
      <w:spacing w:before="100" w:beforeAutospacing="1" w:after="120" w:line="360" w:lineRule="auto"/>
      <w:ind w:left="420" w:firstLine="420"/>
    </w:pPr>
    <w:rPr>
      <w:rFonts w:eastAsia="Arial Unicode MS"/>
      <w:color w:val="000000"/>
      <w:kern w:val="0"/>
      <w:sz w:val="20"/>
    </w:rPr>
  </w:style>
  <w:style w:type="character" w:styleId="20">
    <w:name w:val="Hyperlink"/>
    <w:qFormat/>
    <w:uiPriority w:val="99"/>
    <w:rPr>
      <w:color w:val="000000"/>
      <w:u w:val="none"/>
    </w:rPr>
  </w:style>
  <w:style w:type="paragraph" w:customStyle="1" w:styleId="21">
    <w:name w:val="正文 A"/>
    <w:qFormat/>
    <w:uiPriority w:val="0"/>
    <w:pPr>
      <w:widowControl w:val="0"/>
      <w:spacing w:line="360" w:lineRule="auto"/>
      <w:ind w:firstLine="472"/>
      <w:jc w:val="both"/>
    </w:pPr>
    <w:rPr>
      <w:rFonts w:ascii="Songti SC Bold" w:hAnsi="Arial Unicode MS" w:eastAsia="Arial Unicode MS" w:cs="Arial Unicode MS"/>
      <w:color w:val="000000"/>
      <w:sz w:val="24"/>
      <w:szCs w:val="24"/>
      <w:lang w:val="en-US" w:eastAsia="zh-CN" w:bidi="ar-SA"/>
    </w:rPr>
  </w:style>
  <w:style w:type="paragraph" w:styleId="22">
    <w:name w:val="List Paragraph"/>
    <w:basedOn w:val="1"/>
    <w:qFormat/>
    <w:uiPriority w:val="34"/>
    <w:pPr>
      <w:ind w:firstLine="420" w:firstLineChars="200"/>
    </w:pPr>
    <w:rPr>
      <w:rFonts w:ascii="Calibri" w:hAnsi="Calibri" w:eastAsia="宋体" w:cs="Times New Roman"/>
      <w:szCs w:val="22"/>
    </w:rPr>
  </w:style>
  <w:style w:type="paragraph" w:customStyle="1" w:styleId="23">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65</Pages>
  <Words>81</Words>
  <Characters>109</Characters>
  <Lines>0</Lines>
  <Paragraphs>0</Paragraphs>
  <TotalTime>25</TotalTime>
  <ScaleCrop>false</ScaleCrop>
  <LinksUpToDate>false</LinksUpToDate>
  <CharactersWithSpaces>214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2025-12-01T03:57:00Z</dcterms:created>
  <dc:creator>WPS_1651037898</dc:creator>
  <cp:lastModifiedBy>﹎ぬ絯メ孒ヽ</cp:lastModifiedBy>
  <cp:lastPrinted>2025-12-17T07:24:00Z</cp:lastPrinted>
  <dcterms:modified xsi:type="dcterms:W3CDTF">2026-07-16T08:25:39Z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C17853675D774B03B87CA5D6E915BFC9_13</vt:lpwstr>
  </property>
  <property fmtid="{D5CDD505-2E9C-101B-9397-08002B2CF9AE}" pid="4" name="KSOTemplateDocerSaveRecord">
    <vt:lpwstr>eyJoZGlkIjoiZDg3M2ExMzA0YTA2Y2UyNTY3NTRmNTAyZWQyNWMxZTkiLCJ1c2VySWQiOiI3NTU5ODA1OTUifQ==</vt:lpwstr>
  </property>
</Properties>
</file>