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375764">
      <w:pPr>
        <w:rPr>
          <w:rFonts w:hint="eastAsia"/>
          <w:color w:val="auto"/>
          <w:lang w:eastAsia="zh-CN"/>
        </w:rPr>
      </w:pPr>
    </w:p>
    <w:p w14:paraId="3F531DF6">
      <w:pPr>
        <w:widowControl/>
        <w:spacing w:line="264" w:lineRule="auto"/>
        <w:jc w:val="center"/>
        <w:rPr>
          <w:rFonts w:hint="eastAsia" w:ascii="宋体" w:hAnsi="宋体" w:cs="Times New Roman"/>
          <w:b/>
          <w:bCs/>
          <w:color w:val="auto"/>
          <w:kern w:val="0"/>
          <w:sz w:val="48"/>
          <w:szCs w:val="48"/>
          <w:highlight w:val="none"/>
          <w:lang w:eastAsia="zh-CN"/>
        </w:rPr>
      </w:pPr>
      <w:r>
        <w:rPr>
          <w:rFonts w:hint="eastAsia" w:ascii="宋体" w:hAnsi="宋体" w:cs="Times New Roman"/>
          <w:b/>
          <w:bCs/>
          <w:color w:val="auto"/>
          <w:kern w:val="0"/>
          <w:sz w:val="48"/>
          <w:szCs w:val="48"/>
          <w:highlight w:val="none"/>
          <w:lang w:eastAsia="zh-CN"/>
        </w:rPr>
        <w:drawing>
          <wp:inline distT="0" distB="0" distL="114300" distR="114300">
            <wp:extent cx="5984240" cy="7863840"/>
            <wp:effectExtent l="0" t="0" r="5080" b="0"/>
            <wp:docPr id="2" name="图片 2" descr="c0aa3e2f182de0649a77afa6312b9a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0aa3e2f182de0649a77afa6312b9aab"/>
                    <pic:cNvPicPr>
                      <a:picLocks noChangeAspect="1"/>
                    </pic:cNvPicPr>
                  </pic:nvPicPr>
                  <pic:blipFill>
                    <a:blip r:embed="rId7"/>
                    <a:srcRect l="10373" r="6257" b="13724"/>
                    <a:stretch>
                      <a:fillRect/>
                    </a:stretch>
                  </pic:blipFill>
                  <pic:spPr>
                    <a:xfrm>
                      <a:off x="0" y="0"/>
                      <a:ext cx="5984240" cy="7863840"/>
                    </a:xfrm>
                    <a:prstGeom prst="rect">
                      <a:avLst/>
                    </a:prstGeom>
                  </pic:spPr>
                </pic:pic>
              </a:graphicData>
            </a:graphic>
          </wp:inline>
        </w:drawing>
      </w:r>
    </w:p>
    <w:p w14:paraId="73B59437">
      <w:pPr>
        <w:widowControl/>
        <w:spacing w:line="264" w:lineRule="auto"/>
        <w:jc w:val="center"/>
        <w:rPr>
          <w:rFonts w:hint="eastAsia" w:ascii="宋体" w:hAnsi="宋体" w:cs="Times New Roman"/>
          <w:b/>
          <w:bCs/>
          <w:color w:val="auto"/>
          <w:kern w:val="0"/>
          <w:sz w:val="48"/>
          <w:szCs w:val="48"/>
          <w:highlight w:val="none"/>
          <w:lang w:eastAsia="zh-CN"/>
        </w:rPr>
      </w:pPr>
    </w:p>
    <w:p w14:paraId="3D30A3E7">
      <w:pPr>
        <w:widowControl/>
        <w:spacing w:line="264" w:lineRule="auto"/>
        <w:jc w:val="center"/>
        <w:rPr>
          <w:rFonts w:hint="eastAsia" w:ascii="宋体" w:hAnsi="宋体" w:cs="Times New Roman"/>
          <w:b/>
          <w:bCs/>
          <w:color w:val="auto"/>
          <w:kern w:val="0"/>
          <w:sz w:val="48"/>
          <w:szCs w:val="48"/>
          <w:highlight w:val="none"/>
          <w:lang w:eastAsia="zh-CN"/>
        </w:rPr>
      </w:pPr>
    </w:p>
    <w:p w14:paraId="426F31E9">
      <w:pPr>
        <w:widowControl/>
        <w:spacing w:line="264" w:lineRule="auto"/>
        <w:jc w:val="center"/>
        <w:rPr>
          <w:rFonts w:hint="eastAsia" w:ascii="宋体" w:hAnsi="宋体" w:cs="宋体"/>
          <w:b/>
          <w:bCs/>
          <w:color w:val="auto"/>
          <w:spacing w:val="20"/>
          <w:kern w:val="0"/>
          <w:sz w:val="52"/>
          <w:szCs w:val="52"/>
        </w:rPr>
      </w:pPr>
      <w:r>
        <w:rPr>
          <w:rFonts w:hint="eastAsia" w:ascii="宋体" w:hAnsi="宋体" w:cs="Times New Roman"/>
          <w:b/>
          <w:bCs/>
          <w:color w:val="auto"/>
          <w:kern w:val="0"/>
          <w:sz w:val="48"/>
          <w:szCs w:val="48"/>
          <w:highlight w:val="none"/>
          <w:lang w:eastAsia="zh-CN"/>
        </w:rPr>
        <w:t>渑池县城区供暖“转改直”热力站提升改造项目</w:t>
      </w:r>
    </w:p>
    <w:p w14:paraId="1A073C98">
      <w:pPr>
        <w:widowControl/>
        <w:spacing w:line="264" w:lineRule="auto"/>
        <w:jc w:val="center"/>
        <w:rPr>
          <w:rFonts w:hint="eastAsia" w:ascii="宋体" w:hAnsi="宋体" w:cs="宋体"/>
          <w:b/>
          <w:bCs/>
          <w:color w:val="auto"/>
          <w:spacing w:val="20"/>
          <w:kern w:val="0"/>
          <w:sz w:val="52"/>
          <w:szCs w:val="52"/>
        </w:rPr>
      </w:pPr>
    </w:p>
    <w:p w14:paraId="5C5F3A5B">
      <w:pPr>
        <w:widowControl/>
        <w:spacing w:line="264" w:lineRule="auto"/>
        <w:jc w:val="center"/>
        <w:rPr>
          <w:rFonts w:ascii="宋体" w:hAnsi="宋体" w:cs="宋体"/>
          <w:color w:val="auto"/>
          <w:kern w:val="0"/>
          <w:sz w:val="52"/>
          <w:szCs w:val="52"/>
        </w:rPr>
      </w:pPr>
      <w:r>
        <w:rPr>
          <w:rFonts w:hint="eastAsia" w:ascii="宋体" w:hAnsi="宋体" w:cs="宋体"/>
          <w:b/>
          <w:bCs/>
          <w:color w:val="auto"/>
          <w:spacing w:val="20"/>
          <w:kern w:val="0"/>
          <w:sz w:val="52"/>
          <w:szCs w:val="52"/>
        </w:rPr>
        <w:t>竞争性磋商文件</w:t>
      </w:r>
    </w:p>
    <w:p w14:paraId="7069D811">
      <w:pPr>
        <w:pStyle w:val="34"/>
        <w:rPr>
          <w:rFonts w:ascii="宋体" w:hAnsi="宋体" w:cs="宋体"/>
          <w:color w:val="auto"/>
        </w:rPr>
      </w:pPr>
    </w:p>
    <w:p w14:paraId="22DAAD66">
      <w:pPr>
        <w:pStyle w:val="34"/>
        <w:adjustRightInd w:val="0"/>
        <w:snapToGrid w:val="0"/>
        <w:spacing w:line="360" w:lineRule="auto"/>
        <w:jc w:val="center"/>
        <w:rPr>
          <w:rFonts w:hint="eastAsia" w:ascii="宋体" w:hAnsi="宋体" w:eastAsia="宋体" w:cs="宋体"/>
          <w:b/>
          <w:bCs/>
          <w:color w:val="auto"/>
          <w:spacing w:val="20"/>
          <w:kern w:val="0"/>
          <w:sz w:val="28"/>
          <w:szCs w:val="28"/>
          <w:lang w:eastAsia="zh-CN"/>
        </w:rPr>
      </w:pPr>
      <w:r>
        <w:rPr>
          <w:rFonts w:hint="eastAsia" w:ascii="宋体" w:hAnsi="宋体" w:cs="宋体"/>
          <w:b/>
          <w:bCs/>
          <w:color w:val="auto"/>
          <w:spacing w:val="20"/>
          <w:kern w:val="0"/>
          <w:sz w:val="28"/>
          <w:szCs w:val="28"/>
        </w:rPr>
        <w:t>项目编号：</w:t>
      </w:r>
      <w:r>
        <w:rPr>
          <w:rFonts w:hint="eastAsia" w:ascii="宋体" w:hAnsi="宋体" w:cs="宋体"/>
          <w:b/>
          <w:bCs/>
          <w:color w:val="auto"/>
          <w:spacing w:val="20"/>
          <w:kern w:val="0"/>
          <w:sz w:val="28"/>
          <w:szCs w:val="28"/>
          <w:lang w:eastAsia="zh-CN"/>
        </w:rPr>
        <w:t>MCGZ[2026]130-ZC121</w:t>
      </w:r>
    </w:p>
    <w:p w14:paraId="5299F32B">
      <w:pPr>
        <w:pStyle w:val="34"/>
        <w:adjustRightInd w:val="0"/>
        <w:snapToGrid w:val="0"/>
        <w:spacing w:line="360" w:lineRule="auto"/>
        <w:jc w:val="center"/>
        <w:rPr>
          <w:rFonts w:hint="eastAsia" w:ascii="宋体" w:hAnsi="宋体" w:eastAsia="宋体" w:cs="宋体"/>
          <w:b/>
          <w:bCs/>
          <w:color w:val="auto"/>
          <w:spacing w:val="20"/>
          <w:kern w:val="0"/>
          <w:sz w:val="28"/>
          <w:szCs w:val="28"/>
          <w:lang w:eastAsia="zh-CN"/>
        </w:rPr>
      </w:pPr>
      <w:r>
        <w:rPr>
          <w:rFonts w:hint="eastAsia" w:ascii="宋体" w:hAnsi="宋体" w:cs="宋体"/>
          <w:b/>
          <w:bCs/>
          <w:color w:val="auto"/>
          <w:spacing w:val="20"/>
          <w:kern w:val="0"/>
          <w:sz w:val="28"/>
          <w:szCs w:val="28"/>
          <w:lang w:val="en-US" w:eastAsia="zh-CN"/>
        </w:rPr>
        <w:t xml:space="preserve">         </w:t>
      </w:r>
      <w:r>
        <w:rPr>
          <w:rFonts w:hint="eastAsia" w:ascii="宋体" w:hAnsi="宋体" w:cs="宋体"/>
          <w:b/>
          <w:bCs/>
          <w:color w:val="auto"/>
          <w:spacing w:val="20"/>
          <w:kern w:val="0"/>
          <w:sz w:val="28"/>
          <w:szCs w:val="28"/>
          <w:lang w:eastAsia="zh-CN"/>
        </w:rPr>
        <w:t>渑池竞磋采购-2026-86</w:t>
      </w:r>
    </w:p>
    <w:p w14:paraId="5C210472">
      <w:pPr>
        <w:pStyle w:val="34"/>
        <w:adjustRightInd w:val="0"/>
        <w:snapToGrid w:val="0"/>
        <w:spacing w:line="360" w:lineRule="auto"/>
        <w:jc w:val="center"/>
        <w:rPr>
          <w:rFonts w:hint="eastAsia" w:ascii="宋体" w:hAnsi="宋体" w:cs="宋体"/>
          <w:b/>
          <w:bCs/>
          <w:color w:val="auto"/>
          <w:spacing w:val="20"/>
          <w:kern w:val="0"/>
          <w:sz w:val="28"/>
          <w:szCs w:val="28"/>
          <w:lang w:val="en-US" w:eastAsia="zh-CN"/>
        </w:rPr>
      </w:pPr>
      <w:r>
        <w:rPr>
          <w:rFonts w:hint="eastAsia" w:ascii="宋体" w:hAnsi="宋体" w:cs="宋体"/>
          <w:b/>
          <w:bCs/>
          <w:color w:val="auto"/>
          <w:spacing w:val="20"/>
          <w:kern w:val="0"/>
          <w:sz w:val="28"/>
          <w:szCs w:val="28"/>
          <w:lang w:val="en-US" w:eastAsia="zh-CN"/>
        </w:rPr>
        <w:t xml:space="preserve">      </w:t>
      </w:r>
    </w:p>
    <w:p w14:paraId="27BB6E4C">
      <w:pPr>
        <w:pStyle w:val="34"/>
        <w:adjustRightInd w:val="0"/>
        <w:snapToGrid w:val="0"/>
        <w:spacing w:line="360" w:lineRule="auto"/>
        <w:jc w:val="center"/>
        <w:rPr>
          <w:rFonts w:hint="eastAsia" w:ascii="宋体" w:hAnsi="宋体" w:cs="宋体"/>
          <w:b/>
          <w:bCs/>
          <w:color w:val="auto"/>
          <w:spacing w:val="20"/>
          <w:kern w:val="0"/>
          <w:sz w:val="28"/>
          <w:szCs w:val="28"/>
          <w:lang w:val="en-US" w:eastAsia="zh-CN"/>
        </w:rPr>
      </w:pPr>
    </w:p>
    <w:p w14:paraId="752D17B3">
      <w:pPr>
        <w:pStyle w:val="34"/>
        <w:adjustRightInd w:val="0"/>
        <w:snapToGrid w:val="0"/>
        <w:spacing w:line="360" w:lineRule="auto"/>
        <w:jc w:val="center"/>
        <w:rPr>
          <w:rFonts w:hint="eastAsia" w:ascii="宋体" w:hAnsi="宋体" w:eastAsia="宋体" w:cs="宋体"/>
          <w:b/>
          <w:bCs/>
          <w:color w:val="auto"/>
          <w:spacing w:val="20"/>
          <w:kern w:val="0"/>
          <w:sz w:val="28"/>
          <w:szCs w:val="28"/>
          <w:highlight w:val="none"/>
          <w:lang w:eastAsia="zh-CN"/>
        </w:rPr>
      </w:pPr>
      <w:r>
        <w:rPr>
          <w:rFonts w:hint="eastAsia" w:ascii="宋体" w:hAnsi="宋体" w:cs="宋体"/>
          <w:b/>
          <w:bCs/>
          <w:color w:val="auto"/>
          <w:spacing w:val="20"/>
          <w:kern w:val="0"/>
          <w:sz w:val="28"/>
          <w:szCs w:val="28"/>
          <w:lang w:val="en-US" w:eastAsia="zh-CN"/>
        </w:rPr>
        <w:t xml:space="preserve">   </w:t>
      </w:r>
    </w:p>
    <w:p w14:paraId="28C3742A">
      <w:pPr>
        <w:pStyle w:val="34"/>
        <w:spacing w:line="360" w:lineRule="auto"/>
        <w:jc w:val="center"/>
        <w:rPr>
          <w:rFonts w:ascii="宋体" w:hAnsi="宋体" w:cs="宋体"/>
          <w:b/>
          <w:bCs/>
          <w:color w:val="auto"/>
          <w:kern w:val="0"/>
          <w:sz w:val="30"/>
          <w:szCs w:val="30"/>
        </w:rPr>
      </w:pPr>
    </w:p>
    <w:p w14:paraId="0616DA48">
      <w:pPr>
        <w:pStyle w:val="34"/>
        <w:spacing w:line="360" w:lineRule="auto"/>
        <w:jc w:val="center"/>
        <w:rPr>
          <w:rFonts w:ascii="宋体" w:hAnsi="宋体" w:cs="宋体"/>
          <w:b/>
          <w:bCs/>
          <w:color w:val="auto"/>
          <w:kern w:val="0"/>
          <w:sz w:val="30"/>
          <w:szCs w:val="30"/>
        </w:rPr>
      </w:pPr>
      <w:r>
        <w:rPr>
          <w:color w:val="auto"/>
        </w:rPr>
        <w:drawing>
          <wp:anchor distT="0" distB="0" distL="114300" distR="114300" simplePos="0" relativeHeight="251659264" behindDoc="1" locked="0" layoutInCell="1" allowOverlap="1">
            <wp:simplePos x="0" y="0"/>
            <wp:positionH relativeFrom="column">
              <wp:posOffset>1746885</wp:posOffset>
            </wp:positionH>
            <wp:positionV relativeFrom="paragraph">
              <wp:posOffset>-650240</wp:posOffset>
            </wp:positionV>
            <wp:extent cx="2266950" cy="2186305"/>
            <wp:effectExtent l="0" t="0" r="0" b="4445"/>
            <wp:wrapTight wrapText="bothSides">
              <wp:wrapPolygon>
                <wp:start x="0" y="0"/>
                <wp:lineTo x="0" y="21456"/>
                <wp:lineTo x="21418" y="21456"/>
                <wp:lineTo x="21418" y="0"/>
                <wp:lineTo x="0" y="0"/>
              </wp:wrapPolygon>
            </wp:wrapTight>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8"/>
                    <a:stretch>
                      <a:fillRect/>
                    </a:stretch>
                  </pic:blipFill>
                  <pic:spPr>
                    <a:xfrm>
                      <a:off x="0" y="0"/>
                      <a:ext cx="2266950" cy="2186305"/>
                    </a:xfrm>
                    <a:prstGeom prst="rect">
                      <a:avLst/>
                    </a:prstGeom>
                    <a:noFill/>
                    <a:ln>
                      <a:noFill/>
                    </a:ln>
                  </pic:spPr>
                </pic:pic>
              </a:graphicData>
            </a:graphic>
          </wp:anchor>
        </w:drawing>
      </w:r>
    </w:p>
    <w:p w14:paraId="1D8D6143">
      <w:pPr>
        <w:pStyle w:val="34"/>
        <w:spacing w:line="360" w:lineRule="auto"/>
        <w:jc w:val="center"/>
        <w:rPr>
          <w:rFonts w:ascii="宋体" w:hAnsi="宋体" w:cs="宋体"/>
          <w:b/>
          <w:bCs/>
          <w:color w:val="auto"/>
          <w:kern w:val="0"/>
          <w:sz w:val="30"/>
          <w:szCs w:val="30"/>
        </w:rPr>
      </w:pPr>
    </w:p>
    <w:p w14:paraId="16DB6BF3">
      <w:pPr>
        <w:pStyle w:val="34"/>
        <w:spacing w:line="360" w:lineRule="auto"/>
        <w:jc w:val="center"/>
        <w:rPr>
          <w:rFonts w:ascii="宋体" w:hAnsi="宋体" w:cs="宋体"/>
          <w:b/>
          <w:bCs/>
          <w:color w:val="auto"/>
          <w:kern w:val="0"/>
          <w:sz w:val="30"/>
          <w:szCs w:val="30"/>
        </w:rPr>
      </w:pPr>
    </w:p>
    <w:p w14:paraId="032BB5F8">
      <w:pPr>
        <w:pStyle w:val="34"/>
        <w:spacing w:line="360" w:lineRule="auto"/>
        <w:jc w:val="center"/>
        <w:rPr>
          <w:rFonts w:ascii="宋体" w:hAnsi="宋体" w:cs="宋体"/>
          <w:b/>
          <w:bCs/>
          <w:color w:val="auto"/>
          <w:kern w:val="0"/>
          <w:sz w:val="30"/>
          <w:szCs w:val="30"/>
        </w:rPr>
      </w:pPr>
    </w:p>
    <w:p w14:paraId="1E1B1DBF">
      <w:pPr>
        <w:pStyle w:val="34"/>
        <w:spacing w:line="360" w:lineRule="auto"/>
        <w:jc w:val="both"/>
        <w:rPr>
          <w:rFonts w:ascii="宋体" w:hAnsi="宋体" w:cs="宋体"/>
          <w:b/>
          <w:bCs/>
          <w:color w:val="auto"/>
          <w:kern w:val="0"/>
          <w:sz w:val="30"/>
          <w:szCs w:val="30"/>
        </w:rPr>
      </w:pPr>
    </w:p>
    <w:p w14:paraId="489E2886">
      <w:pPr>
        <w:pStyle w:val="34"/>
        <w:rPr>
          <w:rFonts w:ascii="宋体" w:hAnsi="宋体" w:cs="宋体"/>
          <w:color w:val="auto"/>
        </w:rPr>
      </w:pPr>
    </w:p>
    <w:p w14:paraId="78684CA7">
      <w:pPr>
        <w:widowControl/>
        <w:spacing w:line="700" w:lineRule="exact"/>
        <w:ind w:firstLine="1748" w:firstLineChars="544"/>
        <w:rPr>
          <w:rFonts w:hint="eastAsia" w:ascii="宋体" w:hAnsi="宋体" w:eastAsia="宋体" w:cs="宋体"/>
          <w:b/>
          <w:bCs/>
          <w:color w:val="auto"/>
          <w:kern w:val="0"/>
          <w:sz w:val="32"/>
          <w:szCs w:val="32"/>
          <w:lang w:eastAsia="zh-CN"/>
        </w:rPr>
      </w:pPr>
      <w:r>
        <w:rPr>
          <w:rFonts w:hint="eastAsia" w:ascii="宋体" w:hAnsi="宋体" w:cs="宋体"/>
          <w:b/>
          <w:bCs/>
          <w:color w:val="auto"/>
          <w:kern w:val="0"/>
          <w:sz w:val="32"/>
          <w:szCs w:val="32"/>
        </w:rPr>
        <w:t>采   购   人：</w:t>
      </w:r>
      <w:r>
        <w:rPr>
          <w:rFonts w:hint="eastAsia" w:ascii="宋体" w:hAnsi="宋体" w:cs="宋体"/>
          <w:b/>
          <w:bCs/>
          <w:color w:val="auto"/>
          <w:kern w:val="0"/>
          <w:sz w:val="32"/>
          <w:szCs w:val="32"/>
          <w:lang w:eastAsia="zh-CN"/>
        </w:rPr>
        <w:t>渑池县会盟热力有限公司</w:t>
      </w:r>
    </w:p>
    <w:p w14:paraId="3563FE8B">
      <w:pPr>
        <w:widowControl/>
        <w:spacing w:line="700" w:lineRule="exact"/>
        <w:ind w:firstLine="1748" w:firstLineChars="544"/>
        <w:rPr>
          <w:rFonts w:hint="eastAsia" w:ascii="宋体" w:hAnsi="宋体" w:eastAsia="宋体" w:cs="宋体"/>
          <w:b/>
          <w:bCs/>
          <w:color w:val="auto"/>
          <w:sz w:val="32"/>
          <w:szCs w:val="32"/>
          <w:lang w:eastAsia="zh-CN"/>
        </w:rPr>
      </w:pPr>
      <w:r>
        <w:rPr>
          <w:rFonts w:hint="eastAsia" w:ascii="宋体" w:hAnsi="宋体" w:cs="宋体"/>
          <w:b/>
          <w:bCs/>
          <w:color w:val="auto"/>
          <w:kern w:val="0"/>
          <w:sz w:val="32"/>
          <w:szCs w:val="32"/>
        </w:rPr>
        <w:t>采购代理机构：</w:t>
      </w:r>
      <w:r>
        <w:rPr>
          <w:rFonts w:hint="eastAsia" w:ascii="宋体" w:hAnsi="宋体" w:cs="宋体"/>
          <w:b/>
          <w:bCs/>
          <w:color w:val="auto"/>
          <w:kern w:val="0"/>
          <w:sz w:val="32"/>
          <w:szCs w:val="32"/>
          <w:lang w:eastAsia="zh-CN"/>
        </w:rPr>
        <w:t>河南德厚工程管理有限公司</w:t>
      </w:r>
    </w:p>
    <w:p w14:paraId="6A80C847">
      <w:pPr>
        <w:widowControl/>
        <w:spacing w:line="700" w:lineRule="exact"/>
        <w:ind w:firstLine="1748" w:firstLineChars="544"/>
        <w:rPr>
          <w:rFonts w:ascii="宋体" w:hAnsi="宋体" w:cs="宋体"/>
          <w:b/>
          <w:bCs/>
          <w:color w:val="auto"/>
          <w:sz w:val="32"/>
          <w:szCs w:val="32"/>
        </w:rPr>
      </w:pPr>
      <w:r>
        <w:rPr>
          <w:rFonts w:hint="eastAsia" w:ascii="宋体" w:hAnsi="宋体" w:cs="宋体"/>
          <w:b/>
          <w:bCs/>
          <w:color w:val="auto"/>
          <w:kern w:val="0"/>
          <w:sz w:val="32"/>
          <w:szCs w:val="32"/>
        </w:rPr>
        <w:t>日        期：二〇二</w:t>
      </w:r>
      <w:r>
        <w:rPr>
          <w:rFonts w:hint="eastAsia" w:ascii="宋体" w:hAnsi="宋体" w:cs="宋体"/>
          <w:b/>
          <w:bCs/>
          <w:color w:val="auto"/>
          <w:kern w:val="0"/>
          <w:sz w:val="32"/>
          <w:szCs w:val="32"/>
          <w:lang w:eastAsia="zh-CN"/>
        </w:rPr>
        <w:t>六</w:t>
      </w:r>
      <w:r>
        <w:rPr>
          <w:rFonts w:hint="eastAsia" w:ascii="宋体" w:hAnsi="宋体" w:cs="宋体"/>
          <w:b/>
          <w:bCs/>
          <w:color w:val="auto"/>
          <w:kern w:val="0"/>
          <w:sz w:val="32"/>
          <w:szCs w:val="32"/>
        </w:rPr>
        <w:t>年</w:t>
      </w:r>
      <w:r>
        <w:rPr>
          <w:rFonts w:hint="eastAsia" w:ascii="宋体" w:hAnsi="宋体" w:cs="宋体"/>
          <w:b/>
          <w:bCs/>
          <w:color w:val="auto"/>
          <w:kern w:val="0"/>
          <w:sz w:val="32"/>
          <w:szCs w:val="32"/>
          <w:lang w:val="en-US" w:eastAsia="zh-CN"/>
        </w:rPr>
        <w:t>七</w:t>
      </w:r>
      <w:r>
        <w:rPr>
          <w:rFonts w:hint="eastAsia" w:ascii="宋体" w:hAnsi="宋体" w:cs="宋体"/>
          <w:b/>
          <w:bCs/>
          <w:color w:val="auto"/>
          <w:kern w:val="0"/>
          <w:sz w:val="32"/>
          <w:szCs w:val="32"/>
        </w:rPr>
        <w:t>月</w:t>
      </w:r>
    </w:p>
    <w:p w14:paraId="7342BA15">
      <w:pPr>
        <w:widowControl/>
        <w:spacing w:line="480" w:lineRule="exact"/>
        <w:jc w:val="center"/>
        <w:rPr>
          <w:rFonts w:ascii="宋体" w:hAnsi="宋体" w:cs="宋体"/>
          <w:b/>
          <w:bCs/>
          <w:color w:val="auto"/>
          <w:kern w:val="0"/>
          <w:sz w:val="36"/>
          <w:szCs w:val="36"/>
        </w:rPr>
        <w:sectPr>
          <w:footerReference r:id="rId3" w:type="default"/>
          <w:pgSz w:w="11906" w:h="16838"/>
          <w:pgMar w:top="1702" w:right="1418" w:bottom="1418" w:left="1418" w:header="720" w:footer="720" w:gutter="0"/>
          <w:cols w:space="720" w:num="1"/>
          <w:docGrid w:type="lines" w:linePitch="312" w:charSpace="0"/>
        </w:sectPr>
      </w:pPr>
      <w:bookmarkStart w:id="0" w:name="_Toc523127445"/>
      <w:bookmarkEnd w:id="0"/>
      <w:bookmarkStart w:id="1" w:name="_Toc16938516"/>
      <w:bookmarkEnd w:id="1"/>
      <w:bookmarkStart w:id="2" w:name="_Toc447717724"/>
      <w:bookmarkEnd w:id="2"/>
      <w:bookmarkStart w:id="3" w:name="_Toc120614210"/>
      <w:bookmarkEnd w:id="3"/>
      <w:bookmarkStart w:id="4" w:name="_Toc446062516"/>
      <w:bookmarkEnd w:id="4"/>
      <w:bookmarkStart w:id="5" w:name="_Toc16770539"/>
      <w:bookmarkEnd w:id="5"/>
      <w:bookmarkStart w:id="6" w:name="_Toc403986986"/>
      <w:bookmarkEnd w:id="6"/>
      <w:bookmarkStart w:id="7" w:name="_Toc446062580"/>
      <w:bookmarkEnd w:id="7"/>
      <w:bookmarkStart w:id="8" w:name="_Toc20823272"/>
      <w:bookmarkEnd w:id="8"/>
      <w:bookmarkStart w:id="9" w:name="_Toc479757206"/>
      <w:bookmarkEnd w:id="9"/>
      <w:bookmarkStart w:id="10" w:name="_Toc403987193"/>
      <w:bookmarkEnd w:id="10"/>
      <w:bookmarkStart w:id="11" w:name="_Toc517178990"/>
      <w:bookmarkEnd w:id="11"/>
      <w:bookmarkStart w:id="12" w:name="_Toc444525600"/>
      <w:bookmarkEnd w:id="12"/>
      <w:bookmarkStart w:id="13" w:name="_Toc11235"/>
      <w:bookmarkStart w:id="14" w:name="_Toc43302778"/>
    </w:p>
    <w:p w14:paraId="6796C4B7">
      <w:pPr>
        <w:widowControl/>
        <w:spacing w:line="480" w:lineRule="exact"/>
        <w:jc w:val="center"/>
        <w:rPr>
          <w:rFonts w:ascii="宋体" w:hAnsi="宋体" w:cs="宋体"/>
          <w:b/>
          <w:bCs/>
          <w:color w:val="auto"/>
          <w:sz w:val="30"/>
          <w:szCs w:val="30"/>
        </w:rPr>
      </w:pPr>
      <w:r>
        <w:rPr>
          <w:rFonts w:hint="eastAsia" w:ascii="宋体" w:hAnsi="宋体" w:cs="宋体"/>
          <w:b/>
          <w:bCs/>
          <w:color w:val="auto"/>
          <w:kern w:val="0"/>
          <w:sz w:val="36"/>
          <w:szCs w:val="36"/>
        </w:rPr>
        <w:t>目  录</w:t>
      </w:r>
      <w:bookmarkEnd w:id="13"/>
      <w:bookmarkEnd w:id="14"/>
    </w:p>
    <w:p w14:paraId="611268FB">
      <w:pPr>
        <w:pStyle w:val="35"/>
        <w:spacing w:line="360" w:lineRule="auto"/>
        <w:jc w:val="both"/>
        <w:rPr>
          <w:rFonts w:ascii="宋体" w:hAnsi="宋体" w:cs="宋体"/>
          <w:color w:val="auto"/>
          <w:szCs w:val="32"/>
        </w:rPr>
      </w:pPr>
    </w:p>
    <w:p w14:paraId="69468308">
      <w:pPr>
        <w:pStyle w:val="14"/>
        <w:tabs>
          <w:tab w:val="right" w:leader="dot" w:pos="9060"/>
        </w:tabs>
        <w:adjustRightInd w:val="0"/>
        <w:snapToGrid w:val="0"/>
        <w:spacing w:before="0" w:after="0" w:line="480" w:lineRule="auto"/>
        <w:jc w:val="both"/>
        <w:rPr>
          <w:rFonts w:ascii="宋体" w:hAnsi="宋体" w:cs="宋体"/>
          <w:b w:val="0"/>
          <w:caps w:val="0"/>
          <w:color w:val="auto"/>
          <w:kern w:val="2"/>
          <w:sz w:val="28"/>
          <w:szCs w:val="28"/>
        </w:rPr>
      </w:pPr>
      <w:r>
        <w:rPr>
          <w:rFonts w:hint="eastAsia" w:ascii="宋体" w:hAnsi="宋体" w:cs="宋体"/>
          <w:color w:val="auto"/>
          <w:sz w:val="28"/>
          <w:szCs w:val="28"/>
        </w:rPr>
        <w:fldChar w:fldCharType="begin"/>
      </w:r>
      <w:r>
        <w:rPr>
          <w:rFonts w:hint="eastAsia" w:ascii="宋体" w:hAnsi="宋体" w:cs="宋体"/>
          <w:color w:val="auto"/>
          <w:sz w:val="28"/>
          <w:szCs w:val="28"/>
        </w:rPr>
        <w:instrText xml:space="preserve"> TOC \o "1-3" \h \z \u </w:instrText>
      </w:r>
      <w:r>
        <w:rPr>
          <w:rFonts w:hint="eastAsia" w:ascii="宋体" w:hAnsi="宋体" w:cs="宋体"/>
          <w:color w:val="auto"/>
          <w:sz w:val="28"/>
          <w:szCs w:val="28"/>
        </w:rPr>
        <w:fldChar w:fldCharType="separate"/>
      </w:r>
      <w:r>
        <w:rPr>
          <w:color w:val="auto"/>
        </w:rPr>
        <w:fldChar w:fldCharType="begin"/>
      </w:r>
      <w:r>
        <w:rPr>
          <w:color w:val="auto"/>
        </w:rPr>
        <w:instrText xml:space="preserve"> HYPERLINK \l "_Toc43302779" </w:instrText>
      </w:r>
      <w:r>
        <w:rPr>
          <w:color w:val="auto"/>
        </w:rPr>
        <w:fldChar w:fldCharType="separate"/>
      </w:r>
      <w:r>
        <w:rPr>
          <w:rStyle w:val="29"/>
          <w:rFonts w:hint="eastAsia" w:ascii="宋体" w:hAnsi="宋体" w:cs="宋体"/>
          <w:bCs/>
          <w:color w:val="auto"/>
          <w:kern w:val="36"/>
          <w:sz w:val="28"/>
          <w:szCs w:val="28"/>
        </w:rPr>
        <w:t>第一章 竞争性磋商公告</w:t>
      </w:r>
      <w:r>
        <w:rPr>
          <w:rFonts w:hint="eastAsia" w:ascii="宋体" w:hAnsi="宋体" w:cs="宋体"/>
          <w:color w:val="auto"/>
          <w:sz w:val="28"/>
          <w:szCs w:val="28"/>
        </w:rPr>
        <w:tab/>
      </w:r>
      <w:r>
        <w:rPr>
          <w:rFonts w:hint="eastAsia" w:ascii="宋体" w:hAnsi="宋体" w:cs="宋体"/>
          <w:color w:val="auto"/>
          <w:sz w:val="28"/>
          <w:szCs w:val="28"/>
        </w:rPr>
        <w:fldChar w:fldCharType="begin"/>
      </w:r>
      <w:r>
        <w:rPr>
          <w:rFonts w:hint="eastAsia" w:ascii="宋体" w:hAnsi="宋体" w:cs="宋体"/>
          <w:color w:val="auto"/>
          <w:sz w:val="28"/>
          <w:szCs w:val="28"/>
        </w:rPr>
        <w:instrText xml:space="preserve"> PAGEREF _Toc43302779 \h </w:instrText>
      </w:r>
      <w:r>
        <w:rPr>
          <w:rFonts w:hint="eastAsia" w:ascii="宋体" w:hAnsi="宋体" w:cs="宋体"/>
          <w:color w:val="auto"/>
          <w:sz w:val="28"/>
          <w:szCs w:val="28"/>
        </w:rPr>
        <w:fldChar w:fldCharType="separate"/>
      </w:r>
      <w:r>
        <w:rPr>
          <w:rFonts w:hint="eastAsia" w:ascii="宋体" w:hAnsi="宋体" w:cs="宋体"/>
          <w:color w:val="auto"/>
          <w:sz w:val="28"/>
          <w:szCs w:val="28"/>
        </w:rPr>
        <w:t>1</w:t>
      </w:r>
      <w:r>
        <w:rPr>
          <w:rFonts w:hint="eastAsia" w:ascii="宋体" w:hAnsi="宋体" w:cs="宋体"/>
          <w:color w:val="auto"/>
          <w:sz w:val="28"/>
          <w:szCs w:val="28"/>
        </w:rPr>
        <w:fldChar w:fldCharType="end"/>
      </w:r>
      <w:r>
        <w:rPr>
          <w:rFonts w:hint="eastAsia" w:ascii="宋体" w:hAnsi="宋体" w:cs="宋体"/>
          <w:color w:val="auto"/>
          <w:sz w:val="28"/>
          <w:szCs w:val="28"/>
        </w:rPr>
        <w:fldChar w:fldCharType="end"/>
      </w:r>
    </w:p>
    <w:p w14:paraId="5B6F873B">
      <w:pPr>
        <w:pStyle w:val="14"/>
        <w:tabs>
          <w:tab w:val="right" w:leader="dot" w:pos="9060"/>
        </w:tabs>
        <w:adjustRightInd w:val="0"/>
        <w:snapToGrid w:val="0"/>
        <w:spacing w:before="0" w:after="0" w:line="480" w:lineRule="auto"/>
        <w:jc w:val="both"/>
        <w:rPr>
          <w:rFonts w:ascii="宋体" w:hAnsi="宋体" w:cs="宋体"/>
          <w:b w:val="0"/>
          <w:caps w:val="0"/>
          <w:color w:val="auto"/>
          <w:kern w:val="2"/>
          <w:sz w:val="28"/>
          <w:szCs w:val="28"/>
        </w:rPr>
      </w:pPr>
      <w:r>
        <w:rPr>
          <w:color w:val="auto"/>
        </w:rPr>
        <w:fldChar w:fldCharType="begin"/>
      </w:r>
      <w:r>
        <w:rPr>
          <w:color w:val="auto"/>
        </w:rPr>
        <w:instrText xml:space="preserve"> HYPERLINK \l "_Toc43302780" </w:instrText>
      </w:r>
      <w:r>
        <w:rPr>
          <w:color w:val="auto"/>
        </w:rPr>
        <w:fldChar w:fldCharType="separate"/>
      </w:r>
      <w:r>
        <w:rPr>
          <w:rStyle w:val="29"/>
          <w:rFonts w:hint="eastAsia" w:ascii="宋体" w:hAnsi="宋体" w:cs="宋体"/>
          <w:bCs/>
          <w:color w:val="auto"/>
          <w:sz w:val="28"/>
          <w:szCs w:val="28"/>
        </w:rPr>
        <w:t>第二章 供应商须知</w:t>
      </w:r>
      <w:r>
        <w:rPr>
          <w:rFonts w:hint="eastAsia" w:ascii="宋体" w:hAnsi="宋体" w:cs="宋体"/>
          <w:color w:val="auto"/>
          <w:sz w:val="28"/>
          <w:szCs w:val="28"/>
        </w:rPr>
        <w:tab/>
      </w:r>
      <w:r>
        <w:rPr>
          <w:rFonts w:hint="eastAsia" w:ascii="宋体" w:hAnsi="宋体" w:cs="宋体"/>
          <w:color w:val="auto"/>
          <w:sz w:val="28"/>
          <w:szCs w:val="28"/>
          <w:lang w:val="en-US" w:eastAsia="zh-CN"/>
        </w:rPr>
        <w:t>5</w:t>
      </w:r>
      <w:r>
        <w:rPr>
          <w:rFonts w:hint="eastAsia" w:ascii="宋体" w:hAnsi="宋体" w:cs="宋体"/>
          <w:color w:val="auto"/>
          <w:sz w:val="28"/>
          <w:szCs w:val="28"/>
        </w:rPr>
        <w:fldChar w:fldCharType="end"/>
      </w:r>
    </w:p>
    <w:p w14:paraId="17418B65">
      <w:pPr>
        <w:pStyle w:val="14"/>
        <w:tabs>
          <w:tab w:val="right" w:leader="dot" w:pos="9060"/>
        </w:tabs>
        <w:adjustRightInd w:val="0"/>
        <w:snapToGrid w:val="0"/>
        <w:spacing w:before="0" w:after="0" w:line="480" w:lineRule="auto"/>
        <w:jc w:val="both"/>
        <w:rPr>
          <w:rFonts w:hint="eastAsia" w:ascii="宋体" w:hAnsi="宋体" w:eastAsia="宋体" w:cs="宋体"/>
          <w:b w:val="0"/>
          <w:caps w:val="0"/>
          <w:color w:val="auto"/>
          <w:kern w:val="2"/>
          <w:sz w:val="28"/>
          <w:szCs w:val="28"/>
          <w:lang w:val="en-US" w:eastAsia="zh-CN"/>
        </w:rPr>
      </w:pPr>
      <w:r>
        <w:rPr>
          <w:color w:val="auto"/>
        </w:rPr>
        <w:fldChar w:fldCharType="begin"/>
      </w:r>
      <w:r>
        <w:rPr>
          <w:color w:val="auto"/>
        </w:rPr>
        <w:instrText xml:space="preserve"> HYPERLINK \l "_Toc43302813" </w:instrText>
      </w:r>
      <w:r>
        <w:rPr>
          <w:color w:val="auto"/>
        </w:rPr>
        <w:fldChar w:fldCharType="separate"/>
      </w:r>
      <w:r>
        <w:rPr>
          <w:rStyle w:val="29"/>
          <w:rFonts w:hint="eastAsia" w:ascii="宋体" w:hAnsi="宋体" w:cs="宋体"/>
          <w:bCs/>
          <w:color w:val="auto"/>
          <w:sz w:val="28"/>
          <w:szCs w:val="28"/>
        </w:rPr>
        <w:t>第三章 评审标准</w:t>
      </w:r>
      <w:r>
        <w:rPr>
          <w:rFonts w:hint="eastAsia" w:ascii="宋体" w:hAnsi="宋体" w:cs="宋体"/>
          <w:color w:val="auto"/>
          <w:sz w:val="28"/>
          <w:szCs w:val="28"/>
        </w:rPr>
        <w:tab/>
      </w:r>
      <w:r>
        <w:rPr>
          <w:rFonts w:hint="eastAsia" w:ascii="宋体" w:hAnsi="宋体" w:cs="宋体"/>
          <w:color w:val="auto"/>
          <w:sz w:val="28"/>
          <w:szCs w:val="28"/>
          <w:lang w:val="en-US" w:eastAsia="zh-CN"/>
        </w:rPr>
        <w:t>2</w:t>
      </w:r>
      <w:r>
        <w:rPr>
          <w:rFonts w:hint="eastAsia" w:ascii="宋体" w:hAnsi="宋体" w:cs="宋体"/>
          <w:color w:val="auto"/>
          <w:sz w:val="28"/>
          <w:szCs w:val="28"/>
        </w:rPr>
        <w:fldChar w:fldCharType="end"/>
      </w:r>
      <w:r>
        <w:rPr>
          <w:rFonts w:hint="eastAsia" w:ascii="宋体" w:hAnsi="宋体" w:cs="宋体"/>
          <w:color w:val="auto"/>
          <w:sz w:val="28"/>
          <w:szCs w:val="28"/>
          <w:lang w:val="en-US" w:eastAsia="zh-CN"/>
        </w:rPr>
        <w:t>0</w:t>
      </w:r>
    </w:p>
    <w:p w14:paraId="7D798764">
      <w:pPr>
        <w:pStyle w:val="14"/>
        <w:tabs>
          <w:tab w:val="right" w:leader="dot" w:pos="9060"/>
        </w:tabs>
        <w:adjustRightInd w:val="0"/>
        <w:snapToGrid w:val="0"/>
        <w:spacing w:before="0" w:after="0" w:line="480" w:lineRule="auto"/>
        <w:jc w:val="both"/>
        <w:rPr>
          <w:rFonts w:ascii="宋体" w:hAnsi="宋体" w:cs="宋体"/>
          <w:color w:val="auto"/>
          <w:sz w:val="28"/>
          <w:szCs w:val="28"/>
          <w:highlight w:val="none"/>
        </w:rPr>
      </w:pPr>
      <w:r>
        <w:rPr>
          <w:color w:val="auto"/>
          <w:highlight w:val="none"/>
        </w:rPr>
        <w:fldChar w:fldCharType="begin"/>
      </w:r>
      <w:r>
        <w:rPr>
          <w:color w:val="auto"/>
          <w:highlight w:val="none"/>
        </w:rPr>
        <w:instrText xml:space="preserve"> HYPERLINK \l "_Toc43302815" </w:instrText>
      </w:r>
      <w:r>
        <w:rPr>
          <w:color w:val="auto"/>
          <w:highlight w:val="none"/>
        </w:rPr>
        <w:fldChar w:fldCharType="separate"/>
      </w:r>
      <w:r>
        <w:rPr>
          <w:rStyle w:val="29"/>
          <w:rFonts w:hint="eastAsia" w:ascii="宋体" w:hAnsi="宋体" w:cs="宋体"/>
          <w:color w:val="auto"/>
          <w:sz w:val="28"/>
          <w:szCs w:val="28"/>
          <w:highlight w:val="none"/>
        </w:rPr>
        <w:t>第四章 合同条款及格式</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_Toc43302815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27</w:t>
      </w:r>
      <w:r>
        <w:rPr>
          <w:rFonts w:hint="eastAsia" w:ascii="宋体" w:hAnsi="宋体" w:cs="宋体"/>
          <w:color w:val="auto"/>
          <w:sz w:val="28"/>
          <w:szCs w:val="28"/>
          <w:highlight w:val="none"/>
        </w:rPr>
        <w:fldChar w:fldCharType="end"/>
      </w:r>
      <w:r>
        <w:rPr>
          <w:rFonts w:hint="eastAsia" w:ascii="宋体" w:hAnsi="宋体" w:cs="宋体"/>
          <w:color w:val="auto"/>
          <w:sz w:val="28"/>
          <w:szCs w:val="28"/>
          <w:highlight w:val="none"/>
        </w:rPr>
        <w:fldChar w:fldCharType="end"/>
      </w:r>
    </w:p>
    <w:p w14:paraId="637D81EE">
      <w:pPr>
        <w:pStyle w:val="14"/>
        <w:tabs>
          <w:tab w:val="right" w:leader="dot" w:pos="9060"/>
        </w:tabs>
        <w:adjustRightInd w:val="0"/>
        <w:snapToGrid w:val="0"/>
        <w:spacing w:before="0" w:after="0" w:line="480" w:lineRule="auto"/>
        <w:jc w:val="both"/>
        <w:rPr>
          <w:rFonts w:hint="eastAsia" w:ascii="宋体" w:hAnsi="宋体" w:eastAsia="宋体" w:cs="宋体"/>
          <w:color w:val="auto"/>
          <w:sz w:val="28"/>
          <w:szCs w:val="28"/>
          <w:lang w:val="en-US" w:eastAsia="zh-CN"/>
        </w:rPr>
      </w:pPr>
      <w:r>
        <w:rPr>
          <w:color w:val="auto"/>
        </w:rPr>
        <w:fldChar w:fldCharType="begin"/>
      </w:r>
      <w:r>
        <w:rPr>
          <w:color w:val="auto"/>
        </w:rPr>
        <w:instrText xml:space="preserve"> HYPERLINK \l "_Toc43302815" </w:instrText>
      </w:r>
      <w:r>
        <w:rPr>
          <w:color w:val="auto"/>
        </w:rPr>
        <w:fldChar w:fldCharType="separate"/>
      </w:r>
      <w:r>
        <w:rPr>
          <w:rStyle w:val="29"/>
          <w:rFonts w:hint="eastAsia" w:ascii="宋体" w:hAnsi="宋体" w:cs="宋体"/>
          <w:color w:val="auto"/>
          <w:sz w:val="28"/>
          <w:szCs w:val="28"/>
        </w:rPr>
        <w:t xml:space="preserve">第五章 </w:t>
      </w:r>
      <w:r>
        <w:rPr>
          <w:rStyle w:val="29"/>
          <w:rFonts w:hint="eastAsia" w:ascii="宋体" w:hAnsi="宋体" w:cs="宋体"/>
          <w:color w:val="auto"/>
          <w:sz w:val="28"/>
          <w:szCs w:val="28"/>
          <w:lang w:val="en-US" w:eastAsia="zh-CN"/>
        </w:rPr>
        <w:t>项目说明</w:t>
      </w:r>
      <w:r>
        <w:rPr>
          <w:rFonts w:hint="eastAsia" w:ascii="宋体" w:hAnsi="宋体" w:cs="宋体"/>
          <w:color w:val="auto"/>
          <w:sz w:val="28"/>
          <w:szCs w:val="28"/>
        </w:rPr>
        <w:tab/>
      </w:r>
      <w:r>
        <w:rPr>
          <w:rFonts w:hint="eastAsia" w:ascii="宋体" w:hAnsi="宋体" w:cs="宋体"/>
          <w:color w:val="auto"/>
          <w:sz w:val="28"/>
          <w:szCs w:val="28"/>
          <w:lang w:val="en-US" w:eastAsia="zh-CN"/>
        </w:rPr>
        <w:t>4</w:t>
      </w:r>
      <w:r>
        <w:rPr>
          <w:rFonts w:hint="eastAsia" w:ascii="宋体" w:hAnsi="宋体" w:cs="宋体"/>
          <w:color w:val="auto"/>
          <w:sz w:val="28"/>
          <w:szCs w:val="28"/>
        </w:rPr>
        <w:fldChar w:fldCharType="end"/>
      </w:r>
      <w:r>
        <w:rPr>
          <w:rFonts w:hint="eastAsia" w:ascii="宋体" w:hAnsi="宋体" w:cs="宋体"/>
          <w:color w:val="auto"/>
          <w:sz w:val="28"/>
          <w:szCs w:val="28"/>
          <w:lang w:val="en-US" w:eastAsia="zh-CN"/>
        </w:rPr>
        <w:t>9</w:t>
      </w:r>
    </w:p>
    <w:p w14:paraId="7291BFCC">
      <w:pPr>
        <w:pStyle w:val="14"/>
        <w:tabs>
          <w:tab w:val="right" w:leader="dot" w:pos="9060"/>
        </w:tabs>
        <w:adjustRightInd w:val="0"/>
        <w:snapToGrid w:val="0"/>
        <w:spacing w:before="0" w:after="0" w:line="480" w:lineRule="auto"/>
        <w:jc w:val="both"/>
        <w:rPr>
          <w:rFonts w:hint="eastAsia" w:ascii="宋体" w:hAnsi="宋体" w:eastAsia="宋体" w:cs="宋体"/>
          <w:color w:val="auto"/>
          <w:sz w:val="28"/>
          <w:szCs w:val="28"/>
          <w:lang w:eastAsia="zh-CN"/>
        </w:rPr>
      </w:pPr>
      <w:r>
        <w:rPr>
          <w:color w:val="auto"/>
        </w:rPr>
        <w:fldChar w:fldCharType="begin"/>
      </w:r>
      <w:r>
        <w:rPr>
          <w:color w:val="auto"/>
        </w:rPr>
        <w:instrText xml:space="preserve"> HYPERLINK \l "_Toc43302815" </w:instrText>
      </w:r>
      <w:r>
        <w:rPr>
          <w:color w:val="auto"/>
        </w:rPr>
        <w:fldChar w:fldCharType="separate"/>
      </w:r>
      <w:r>
        <w:rPr>
          <w:rStyle w:val="29"/>
          <w:rFonts w:hint="eastAsia" w:ascii="宋体" w:hAnsi="宋体" w:cs="宋体"/>
          <w:color w:val="auto"/>
          <w:sz w:val="28"/>
          <w:szCs w:val="28"/>
        </w:rPr>
        <w:t>第</w:t>
      </w:r>
      <w:r>
        <w:rPr>
          <w:rStyle w:val="29"/>
          <w:rFonts w:hint="eastAsia" w:ascii="宋体" w:hAnsi="宋体" w:cs="宋体"/>
          <w:color w:val="auto"/>
          <w:sz w:val="28"/>
          <w:szCs w:val="28"/>
          <w:lang w:val="en-US" w:eastAsia="zh-CN"/>
        </w:rPr>
        <w:t>六</w:t>
      </w:r>
      <w:r>
        <w:rPr>
          <w:rStyle w:val="29"/>
          <w:rFonts w:hint="eastAsia" w:ascii="宋体" w:hAnsi="宋体" w:cs="宋体"/>
          <w:color w:val="auto"/>
          <w:sz w:val="28"/>
          <w:szCs w:val="28"/>
        </w:rPr>
        <w:t>章 工程量清单</w:t>
      </w:r>
      <w:r>
        <w:rPr>
          <w:rFonts w:hint="eastAsia" w:ascii="宋体" w:hAnsi="宋体" w:cs="宋体"/>
          <w:color w:val="auto"/>
          <w:sz w:val="28"/>
          <w:szCs w:val="28"/>
        </w:rPr>
        <w:tab/>
      </w:r>
      <w:r>
        <w:rPr>
          <w:rFonts w:hint="eastAsia" w:ascii="宋体" w:hAnsi="宋体" w:cs="宋体"/>
          <w:color w:val="auto"/>
          <w:sz w:val="28"/>
          <w:szCs w:val="28"/>
          <w:lang w:val="en-US" w:eastAsia="zh-CN"/>
        </w:rPr>
        <w:t>5</w:t>
      </w:r>
      <w:r>
        <w:rPr>
          <w:rFonts w:hint="eastAsia" w:ascii="宋体" w:hAnsi="宋体" w:cs="宋体"/>
          <w:color w:val="auto"/>
          <w:sz w:val="28"/>
          <w:szCs w:val="28"/>
        </w:rPr>
        <w:fldChar w:fldCharType="end"/>
      </w:r>
      <w:r>
        <w:rPr>
          <w:rFonts w:hint="eastAsia" w:ascii="宋体" w:hAnsi="宋体" w:cs="宋体"/>
          <w:color w:val="auto"/>
          <w:sz w:val="28"/>
          <w:szCs w:val="28"/>
          <w:lang w:val="en-US" w:eastAsia="zh-CN"/>
        </w:rPr>
        <w:t>0</w:t>
      </w:r>
    </w:p>
    <w:p w14:paraId="3E024B18">
      <w:pPr>
        <w:pStyle w:val="14"/>
        <w:tabs>
          <w:tab w:val="right" w:leader="dot" w:pos="9060"/>
        </w:tabs>
        <w:adjustRightInd w:val="0"/>
        <w:snapToGrid w:val="0"/>
        <w:spacing w:before="0" w:after="0" w:line="480" w:lineRule="auto"/>
        <w:jc w:val="both"/>
        <w:rPr>
          <w:rFonts w:hint="default" w:ascii="宋体" w:hAnsi="宋体" w:eastAsia="宋体" w:cs="宋体"/>
          <w:b w:val="0"/>
          <w:caps w:val="0"/>
          <w:color w:val="auto"/>
          <w:kern w:val="2"/>
          <w:sz w:val="28"/>
          <w:szCs w:val="28"/>
          <w:lang w:val="en-US" w:eastAsia="zh-CN"/>
        </w:rPr>
      </w:pPr>
      <w:r>
        <w:rPr>
          <w:color w:val="auto"/>
        </w:rPr>
        <w:fldChar w:fldCharType="begin"/>
      </w:r>
      <w:r>
        <w:rPr>
          <w:color w:val="auto"/>
        </w:rPr>
        <w:instrText xml:space="preserve"> HYPERLINK \l "_Toc43302816" </w:instrText>
      </w:r>
      <w:r>
        <w:rPr>
          <w:color w:val="auto"/>
        </w:rPr>
        <w:fldChar w:fldCharType="separate"/>
      </w:r>
      <w:r>
        <w:rPr>
          <w:rStyle w:val="29"/>
          <w:rFonts w:hint="eastAsia" w:ascii="宋体" w:hAnsi="宋体" w:cs="宋体"/>
          <w:bCs/>
          <w:color w:val="auto"/>
          <w:sz w:val="28"/>
          <w:szCs w:val="28"/>
        </w:rPr>
        <w:t>第</w:t>
      </w:r>
      <w:r>
        <w:rPr>
          <w:rStyle w:val="29"/>
          <w:rFonts w:hint="eastAsia" w:ascii="宋体" w:hAnsi="宋体" w:cs="宋体"/>
          <w:bCs/>
          <w:color w:val="auto"/>
          <w:sz w:val="28"/>
          <w:szCs w:val="28"/>
          <w:lang w:val="en-US" w:eastAsia="zh-CN"/>
        </w:rPr>
        <w:t>七</w:t>
      </w:r>
      <w:r>
        <w:rPr>
          <w:rStyle w:val="29"/>
          <w:rFonts w:hint="eastAsia" w:ascii="宋体" w:hAnsi="宋体" w:cs="宋体"/>
          <w:bCs/>
          <w:color w:val="auto"/>
          <w:sz w:val="28"/>
          <w:szCs w:val="28"/>
        </w:rPr>
        <w:t>章 响应文件格式</w:t>
      </w:r>
      <w:r>
        <w:rPr>
          <w:rFonts w:hint="eastAsia" w:ascii="宋体" w:hAnsi="宋体" w:cs="宋体"/>
          <w:color w:val="auto"/>
          <w:sz w:val="28"/>
          <w:szCs w:val="28"/>
        </w:rPr>
        <w:tab/>
      </w:r>
      <w:r>
        <w:rPr>
          <w:rFonts w:hint="eastAsia" w:ascii="宋体" w:hAnsi="宋体" w:cs="宋体"/>
          <w:color w:val="auto"/>
          <w:sz w:val="28"/>
          <w:szCs w:val="28"/>
        </w:rPr>
        <w:fldChar w:fldCharType="end"/>
      </w:r>
      <w:r>
        <w:rPr>
          <w:rFonts w:hint="eastAsia" w:ascii="宋体" w:hAnsi="宋体" w:cs="宋体"/>
          <w:color w:val="auto"/>
          <w:sz w:val="28"/>
          <w:szCs w:val="28"/>
          <w:lang w:val="en-US" w:eastAsia="zh-CN"/>
        </w:rPr>
        <w:t>51</w:t>
      </w:r>
    </w:p>
    <w:p w14:paraId="3C10CC10">
      <w:pPr>
        <w:adjustRightInd w:val="0"/>
        <w:snapToGrid w:val="0"/>
        <w:spacing w:line="480" w:lineRule="auto"/>
        <w:rPr>
          <w:rFonts w:ascii="宋体" w:hAnsi="宋体" w:cs="宋体"/>
          <w:color w:val="auto"/>
        </w:rPr>
      </w:pPr>
      <w:r>
        <w:rPr>
          <w:rFonts w:hint="eastAsia" w:ascii="宋体" w:hAnsi="宋体" w:cs="宋体"/>
          <w:b/>
          <w:bCs/>
          <w:color w:val="auto"/>
          <w:sz w:val="28"/>
          <w:szCs w:val="28"/>
          <w:lang w:val="zh-CN"/>
        </w:rPr>
        <w:fldChar w:fldCharType="end"/>
      </w:r>
    </w:p>
    <w:p w14:paraId="2857E472">
      <w:pPr>
        <w:widowControl/>
        <w:jc w:val="left"/>
        <w:rPr>
          <w:rFonts w:ascii="宋体" w:hAnsi="宋体" w:cs="宋体"/>
          <w:b/>
          <w:bCs/>
          <w:color w:val="auto"/>
          <w:kern w:val="36"/>
          <w:sz w:val="32"/>
          <w:szCs w:val="32"/>
        </w:rPr>
        <w:sectPr>
          <w:footerReference r:id="rId4" w:type="default"/>
          <w:pgSz w:w="11906" w:h="16838"/>
          <w:pgMar w:top="1702" w:right="1418" w:bottom="1418" w:left="1418" w:header="720" w:footer="720" w:gutter="0"/>
          <w:pgNumType w:start="1"/>
          <w:cols w:space="720" w:num="1"/>
          <w:docGrid w:type="lines" w:linePitch="312" w:charSpace="0"/>
        </w:sectPr>
      </w:pPr>
    </w:p>
    <w:p w14:paraId="69E35C8E">
      <w:pPr>
        <w:keepNext/>
        <w:widowControl/>
        <w:spacing w:after="100" w:afterAutospacing="1" w:line="264" w:lineRule="auto"/>
        <w:jc w:val="center"/>
        <w:outlineLvl w:val="0"/>
        <w:rPr>
          <w:rFonts w:ascii="宋体" w:hAnsi="宋体" w:cs="宋体"/>
          <w:b/>
          <w:bCs/>
          <w:color w:val="auto"/>
          <w:kern w:val="36"/>
          <w:sz w:val="32"/>
          <w:szCs w:val="32"/>
        </w:rPr>
      </w:pPr>
      <w:bookmarkStart w:id="15" w:name="_Toc337622251"/>
      <w:bookmarkEnd w:id="15"/>
      <w:bookmarkStart w:id="16" w:name="_Toc365619242"/>
      <w:bookmarkEnd w:id="16"/>
      <w:bookmarkStart w:id="17" w:name="_Toc337622790"/>
      <w:bookmarkEnd w:id="17"/>
      <w:bookmarkStart w:id="18" w:name="_Toc337622278"/>
      <w:bookmarkEnd w:id="18"/>
      <w:bookmarkStart w:id="19" w:name="_Toc441564066"/>
      <w:bookmarkEnd w:id="19"/>
      <w:bookmarkStart w:id="20" w:name="_Toc337584644"/>
      <w:bookmarkEnd w:id="20"/>
      <w:bookmarkStart w:id="21" w:name="_Toc341988484"/>
      <w:bookmarkEnd w:id="21"/>
      <w:bookmarkStart w:id="22" w:name="_Toc16938518"/>
      <w:bookmarkEnd w:id="22"/>
      <w:bookmarkStart w:id="23" w:name="_Toc337622640"/>
      <w:bookmarkEnd w:id="23"/>
      <w:bookmarkStart w:id="24" w:name="_Toc513029202"/>
      <w:bookmarkEnd w:id="24"/>
      <w:bookmarkStart w:id="25" w:name="_Toc366517151"/>
      <w:bookmarkEnd w:id="25"/>
      <w:bookmarkStart w:id="26" w:name="_Toc337584958"/>
      <w:bookmarkEnd w:id="26"/>
      <w:bookmarkStart w:id="27" w:name="_Toc342497332"/>
      <w:bookmarkEnd w:id="27"/>
      <w:bookmarkStart w:id="28" w:name="_Toc341991044"/>
      <w:bookmarkEnd w:id="28"/>
      <w:bookmarkStart w:id="29" w:name="_Toc20823274"/>
      <w:bookmarkEnd w:id="29"/>
      <w:bookmarkStart w:id="30" w:name="_Toc337620800"/>
      <w:bookmarkEnd w:id="30"/>
      <w:bookmarkStart w:id="31" w:name="_Toc337622590"/>
      <w:bookmarkEnd w:id="31"/>
      <w:bookmarkStart w:id="32" w:name="_Toc337620692"/>
      <w:bookmarkEnd w:id="32"/>
      <w:bookmarkStart w:id="33" w:name="_Toc517178991"/>
      <w:bookmarkEnd w:id="33"/>
      <w:bookmarkStart w:id="34" w:name="_Toc403560410"/>
      <w:bookmarkEnd w:id="34"/>
      <w:bookmarkStart w:id="35" w:name="_Toc337622690"/>
      <w:bookmarkEnd w:id="35"/>
      <w:bookmarkStart w:id="36" w:name="_Toc342374716"/>
      <w:bookmarkEnd w:id="36"/>
      <w:bookmarkStart w:id="37" w:name="_Toc341992710"/>
      <w:bookmarkEnd w:id="37"/>
      <w:bookmarkStart w:id="38" w:name="_Toc373781378"/>
      <w:bookmarkEnd w:id="38"/>
      <w:bookmarkStart w:id="39" w:name="_Toc342252863"/>
      <w:bookmarkEnd w:id="39"/>
      <w:bookmarkStart w:id="40" w:name="_Toc337622372"/>
      <w:bookmarkEnd w:id="40"/>
      <w:bookmarkStart w:id="41" w:name="_Toc342241487"/>
      <w:bookmarkEnd w:id="41"/>
      <w:bookmarkStart w:id="42" w:name="_Toc337584877"/>
      <w:bookmarkEnd w:id="42"/>
      <w:bookmarkStart w:id="43" w:name="_Toc342558384"/>
      <w:bookmarkEnd w:id="43"/>
      <w:bookmarkStart w:id="44" w:name="_Toc120614213"/>
      <w:bookmarkEnd w:id="44"/>
      <w:bookmarkStart w:id="45" w:name="_Toc403401434"/>
      <w:bookmarkEnd w:id="45"/>
      <w:bookmarkStart w:id="46" w:name="_Toc341993788"/>
      <w:bookmarkEnd w:id="46"/>
      <w:bookmarkStart w:id="47" w:name="_Toc16770540"/>
      <w:bookmarkEnd w:id="47"/>
      <w:bookmarkStart w:id="48" w:name="_Toc341992630"/>
      <w:bookmarkEnd w:id="48"/>
      <w:bookmarkStart w:id="49" w:name="_Toc337620620"/>
      <w:bookmarkEnd w:id="49"/>
      <w:bookmarkStart w:id="50" w:name="_Ref352791871"/>
      <w:bookmarkEnd w:id="50"/>
      <w:bookmarkStart w:id="51" w:name="_Toc528078006"/>
      <w:bookmarkEnd w:id="51"/>
      <w:bookmarkStart w:id="52" w:name="_Toc337622983"/>
      <w:bookmarkEnd w:id="52"/>
      <w:bookmarkStart w:id="53" w:name="_Toc341993114"/>
      <w:bookmarkEnd w:id="53"/>
      <w:bookmarkStart w:id="54" w:name="_Toc28069"/>
      <w:bookmarkStart w:id="55" w:name="_Toc43302779"/>
      <w:r>
        <w:rPr>
          <w:rFonts w:hint="eastAsia" w:ascii="宋体" w:hAnsi="宋体" w:cs="宋体"/>
          <w:b/>
          <w:bCs/>
          <w:color w:val="auto"/>
          <w:kern w:val="36"/>
          <w:sz w:val="32"/>
          <w:szCs w:val="32"/>
        </w:rPr>
        <w:t>第一章</w:t>
      </w:r>
      <w:bookmarkEnd w:id="54"/>
      <w:r>
        <w:rPr>
          <w:rFonts w:hint="eastAsia" w:ascii="宋体" w:hAnsi="宋体" w:cs="宋体"/>
          <w:b/>
          <w:bCs/>
          <w:color w:val="auto"/>
          <w:kern w:val="36"/>
          <w:sz w:val="32"/>
          <w:szCs w:val="32"/>
        </w:rPr>
        <w:t xml:space="preserve">  竞争性磋商公告</w:t>
      </w:r>
      <w:bookmarkEnd w:id="55"/>
    </w:p>
    <w:p w14:paraId="652A4A42">
      <w:pPr>
        <w:widowControl/>
        <w:spacing w:line="480" w:lineRule="exact"/>
        <w:ind w:firstLine="480" w:firstLineChars="200"/>
        <w:jc w:val="left"/>
        <w:rPr>
          <w:rFonts w:ascii="宋体" w:hAnsi="宋体" w:cs="宋体"/>
          <w:bCs/>
          <w:color w:val="auto"/>
          <w:kern w:val="0"/>
          <w:sz w:val="24"/>
        </w:rPr>
      </w:pPr>
      <w:bookmarkStart w:id="56" w:name="OLE_LINK3"/>
      <w:bookmarkStart w:id="57" w:name="OLE_LINK1"/>
      <w:r>
        <w:rPr>
          <w:rFonts w:hint="eastAsia" w:ascii="宋体" w:hAnsi="宋体" w:cs="宋体"/>
          <w:bCs/>
          <w:color w:val="auto"/>
          <w:kern w:val="0"/>
          <w:sz w:val="24"/>
        </w:rPr>
        <w:t>项目概况</w:t>
      </w:r>
    </w:p>
    <w:p w14:paraId="336CD516">
      <w:pPr>
        <w:widowControl/>
        <w:spacing w:line="480" w:lineRule="exact"/>
        <w:ind w:firstLine="480" w:firstLineChars="200"/>
        <w:jc w:val="left"/>
        <w:rPr>
          <w:rFonts w:ascii="宋体" w:hAnsi="宋体" w:cs="宋体"/>
          <w:bCs/>
          <w:color w:val="auto"/>
          <w:kern w:val="0"/>
          <w:sz w:val="24"/>
        </w:rPr>
      </w:pPr>
      <w:r>
        <w:rPr>
          <w:rFonts w:hint="eastAsia" w:ascii="宋体" w:hAnsi="宋体" w:cs="宋体"/>
          <w:bCs/>
          <w:color w:val="auto"/>
          <w:kern w:val="0"/>
          <w:sz w:val="24"/>
          <w:lang w:eastAsia="zh-CN"/>
        </w:rPr>
        <w:t>渑池县城区供暖“转改直”热力站提升改造项目</w:t>
      </w:r>
      <w:r>
        <w:rPr>
          <w:rFonts w:hint="eastAsia" w:ascii="宋体" w:hAnsi="宋体" w:cs="宋体"/>
          <w:bCs/>
          <w:color w:val="auto"/>
          <w:kern w:val="0"/>
          <w:sz w:val="24"/>
          <w:highlight w:val="none"/>
        </w:rPr>
        <w:t>的潜在供应商应在三门峡市公共资源交易中心网（网址：http://gzjy.smx.gov.cn）获取竞争性磋商文件，并于</w:t>
      </w:r>
      <w:r>
        <w:rPr>
          <w:rFonts w:hint="eastAsia" w:ascii="宋体" w:hAnsi="宋体" w:cs="宋体"/>
          <w:bCs/>
          <w:color w:val="auto"/>
          <w:kern w:val="0"/>
          <w:sz w:val="24"/>
          <w:highlight w:val="none"/>
          <w:lang w:eastAsia="zh-CN"/>
        </w:rPr>
        <w:t>2026年7月31日8时20分</w:t>
      </w:r>
      <w:r>
        <w:rPr>
          <w:rFonts w:hint="eastAsia" w:ascii="宋体" w:hAnsi="宋体" w:cs="宋体"/>
          <w:bCs/>
          <w:color w:val="auto"/>
          <w:kern w:val="0"/>
          <w:sz w:val="24"/>
          <w:highlight w:val="none"/>
        </w:rPr>
        <w:t>（北京时间）前递交响</w:t>
      </w:r>
      <w:r>
        <w:rPr>
          <w:rFonts w:hint="eastAsia" w:ascii="宋体" w:hAnsi="宋体" w:cs="宋体"/>
          <w:bCs/>
          <w:color w:val="auto"/>
          <w:kern w:val="0"/>
          <w:sz w:val="24"/>
        </w:rPr>
        <w:t>应文件。</w:t>
      </w:r>
    </w:p>
    <w:p w14:paraId="6F1A32CA">
      <w:pPr>
        <w:widowControl/>
        <w:spacing w:line="480" w:lineRule="exact"/>
        <w:ind w:firstLine="482" w:firstLineChars="200"/>
        <w:jc w:val="left"/>
        <w:rPr>
          <w:rFonts w:ascii="宋体" w:hAnsi="宋体" w:cs="宋体"/>
          <w:bCs/>
          <w:color w:val="auto"/>
          <w:kern w:val="0"/>
          <w:sz w:val="24"/>
        </w:rPr>
      </w:pPr>
      <w:r>
        <w:rPr>
          <w:rFonts w:hint="eastAsia" w:ascii="宋体" w:hAnsi="宋体" w:cs="宋体"/>
          <w:b/>
          <w:color w:val="auto"/>
          <w:kern w:val="0"/>
          <w:sz w:val="24"/>
        </w:rPr>
        <w:t>一、项目基本情况</w:t>
      </w:r>
    </w:p>
    <w:p w14:paraId="6EE53D54">
      <w:pPr>
        <w:widowControl/>
        <w:spacing w:line="480" w:lineRule="exact"/>
        <w:ind w:firstLine="480" w:firstLineChars="200"/>
        <w:jc w:val="left"/>
        <w:rPr>
          <w:rFonts w:hint="eastAsia" w:ascii="宋体" w:hAnsi="宋体" w:eastAsia="宋体" w:cs="宋体"/>
          <w:bCs/>
          <w:color w:val="auto"/>
          <w:kern w:val="0"/>
          <w:sz w:val="24"/>
          <w:highlight w:val="none"/>
          <w:lang w:eastAsia="zh-CN"/>
        </w:rPr>
      </w:pPr>
      <w:r>
        <w:rPr>
          <w:rFonts w:hint="eastAsia" w:ascii="宋体" w:hAnsi="宋体" w:cs="宋体"/>
          <w:bCs/>
          <w:color w:val="auto"/>
          <w:kern w:val="0"/>
          <w:sz w:val="24"/>
        </w:rPr>
        <w:t>1、项</w:t>
      </w:r>
      <w:r>
        <w:rPr>
          <w:rFonts w:hint="eastAsia" w:ascii="宋体" w:hAnsi="宋体" w:cs="宋体"/>
          <w:bCs/>
          <w:color w:val="auto"/>
          <w:kern w:val="0"/>
          <w:sz w:val="24"/>
          <w:highlight w:val="none"/>
          <w:lang w:eastAsia="zh-CN"/>
        </w:rPr>
        <w:t>目编号：MCGZ[2026]130-ZC121、渑池竞磋采购-2026-86</w:t>
      </w:r>
    </w:p>
    <w:p w14:paraId="5A01B68B">
      <w:pPr>
        <w:widowControl/>
        <w:numPr>
          <w:ilvl w:val="0"/>
          <w:numId w:val="1"/>
        </w:numPr>
        <w:spacing w:line="480" w:lineRule="exact"/>
        <w:ind w:firstLine="480" w:firstLineChars="200"/>
        <w:jc w:val="left"/>
        <w:rPr>
          <w:rFonts w:ascii="宋体" w:hAnsi="宋体" w:cs="宋体"/>
          <w:bCs/>
          <w:color w:val="auto"/>
          <w:kern w:val="0"/>
          <w:sz w:val="24"/>
        </w:rPr>
      </w:pPr>
      <w:r>
        <w:rPr>
          <w:rFonts w:hint="eastAsia" w:ascii="宋体" w:hAnsi="宋体" w:cs="宋体"/>
          <w:bCs/>
          <w:color w:val="auto"/>
          <w:kern w:val="0"/>
          <w:sz w:val="24"/>
        </w:rPr>
        <w:t>项目名称：</w:t>
      </w:r>
      <w:r>
        <w:rPr>
          <w:rFonts w:hint="eastAsia" w:ascii="宋体" w:hAnsi="宋体" w:cs="宋体"/>
          <w:bCs/>
          <w:color w:val="auto"/>
          <w:kern w:val="0"/>
          <w:sz w:val="24"/>
          <w:lang w:eastAsia="zh-CN"/>
        </w:rPr>
        <w:t>渑池县城区供暖“转改直”热力站提升改造项目</w:t>
      </w:r>
    </w:p>
    <w:p w14:paraId="0EF2CA27">
      <w:pPr>
        <w:widowControl/>
        <w:numPr>
          <w:ilvl w:val="0"/>
          <w:numId w:val="1"/>
        </w:numPr>
        <w:spacing w:line="480" w:lineRule="exact"/>
        <w:ind w:firstLine="480" w:firstLineChars="200"/>
        <w:jc w:val="left"/>
        <w:rPr>
          <w:rFonts w:ascii="宋体" w:hAnsi="宋体" w:cs="宋体"/>
          <w:bCs/>
          <w:color w:val="auto"/>
          <w:kern w:val="0"/>
          <w:sz w:val="24"/>
        </w:rPr>
      </w:pPr>
      <w:r>
        <w:rPr>
          <w:rFonts w:hint="eastAsia" w:ascii="宋体" w:hAnsi="宋体" w:cs="宋体"/>
          <w:bCs/>
          <w:color w:val="auto"/>
          <w:kern w:val="0"/>
          <w:sz w:val="24"/>
        </w:rPr>
        <w:t>采购方式：竞争性磋商</w:t>
      </w:r>
    </w:p>
    <w:p w14:paraId="0A5B69E0">
      <w:pPr>
        <w:widowControl/>
        <w:spacing w:line="480" w:lineRule="exact"/>
        <w:ind w:firstLine="480" w:firstLineChars="200"/>
        <w:jc w:val="left"/>
        <w:rPr>
          <w:rFonts w:ascii="宋体" w:hAnsi="宋体" w:cs="宋体"/>
          <w:bCs/>
          <w:color w:val="auto"/>
          <w:kern w:val="0"/>
          <w:sz w:val="24"/>
        </w:rPr>
      </w:pPr>
      <w:r>
        <w:rPr>
          <w:rFonts w:hint="eastAsia" w:ascii="宋体" w:hAnsi="宋体" w:cs="宋体"/>
          <w:bCs/>
          <w:color w:val="auto"/>
          <w:kern w:val="0"/>
          <w:sz w:val="24"/>
        </w:rPr>
        <w:t>4、预算金额：</w:t>
      </w:r>
      <w:r>
        <w:rPr>
          <w:rFonts w:hint="eastAsia" w:ascii="宋体" w:hAnsi="宋体" w:cs="宋体"/>
          <w:bCs/>
          <w:color w:val="auto"/>
          <w:kern w:val="0"/>
          <w:sz w:val="24"/>
          <w:lang w:eastAsia="zh-CN"/>
        </w:rPr>
        <w:t>3377430.19元</w:t>
      </w:r>
    </w:p>
    <w:p w14:paraId="3D0917CC">
      <w:pPr>
        <w:widowControl/>
        <w:spacing w:line="480" w:lineRule="exact"/>
        <w:ind w:firstLine="480" w:firstLineChars="200"/>
        <w:jc w:val="left"/>
        <w:rPr>
          <w:rFonts w:ascii="宋体" w:hAnsi="宋体" w:cs="宋体"/>
          <w:bCs/>
          <w:color w:val="auto"/>
          <w:kern w:val="0"/>
          <w:sz w:val="24"/>
        </w:rPr>
      </w:pPr>
      <w:r>
        <w:rPr>
          <w:rFonts w:hint="eastAsia" w:ascii="宋体" w:hAnsi="宋体" w:cs="宋体"/>
          <w:bCs/>
          <w:color w:val="auto"/>
          <w:kern w:val="0"/>
          <w:sz w:val="24"/>
        </w:rPr>
        <w:t xml:space="preserve">   最高限价：</w:t>
      </w:r>
      <w:r>
        <w:rPr>
          <w:rFonts w:hint="eastAsia" w:ascii="宋体" w:hAnsi="宋体" w:cs="宋体"/>
          <w:bCs/>
          <w:color w:val="auto"/>
          <w:kern w:val="0"/>
          <w:sz w:val="24"/>
          <w:lang w:eastAsia="zh-CN"/>
        </w:rPr>
        <w:t>3377430.19元</w:t>
      </w:r>
    </w:p>
    <w:tbl>
      <w:tblPr>
        <w:tblStyle w:val="20"/>
        <w:tblW w:w="99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6"/>
        <w:gridCol w:w="1483"/>
        <w:gridCol w:w="3639"/>
        <w:gridCol w:w="2110"/>
        <w:gridCol w:w="2074"/>
      </w:tblGrid>
      <w:tr w14:paraId="3CBFD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606" w:type="dxa"/>
            <w:vAlign w:val="center"/>
          </w:tcPr>
          <w:p w14:paraId="1FD0B9FA">
            <w:pPr>
              <w:widowControl/>
              <w:spacing w:line="480" w:lineRule="exact"/>
              <w:jc w:val="center"/>
              <w:rPr>
                <w:rFonts w:ascii="宋体" w:hAnsi="宋体" w:cs="宋体"/>
                <w:color w:val="auto"/>
                <w:kern w:val="0"/>
                <w:sz w:val="24"/>
              </w:rPr>
            </w:pPr>
            <w:r>
              <w:rPr>
                <w:rFonts w:hint="eastAsia" w:ascii="宋体" w:hAnsi="宋体" w:cs="宋体"/>
                <w:color w:val="auto"/>
                <w:kern w:val="0"/>
                <w:sz w:val="24"/>
              </w:rPr>
              <w:t>序号</w:t>
            </w:r>
          </w:p>
        </w:tc>
        <w:tc>
          <w:tcPr>
            <w:tcW w:w="1483" w:type="dxa"/>
            <w:vAlign w:val="center"/>
          </w:tcPr>
          <w:p w14:paraId="3F0185ED">
            <w:pPr>
              <w:widowControl/>
              <w:spacing w:line="480" w:lineRule="exact"/>
              <w:jc w:val="center"/>
              <w:rPr>
                <w:rFonts w:ascii="宋体" w:hAnsi="宋体" w:cs="宋体"/>
                <w:color w:val="auto"/>
                <w:kern w:val="0"/>
                <w:sz w:val="24"/>
              </w:rPr>
            </w:pPr>
            <w:r>
              <w:rPr>
                <w:rFonts w:hint="eastAsia" w:ascii="宋体" w:hAnsi="宋体" w:cs="宋体"/>
                <w:color w:val="auto"/>
                <w:kern w:val="0"/>
                <w:sz w:val="24"/>
              </w:rPr>
              <w:t>包号</w:t>
            </w:r>
          </w:p>
        </w:tc>
        <w:tc>
          <w:tcPr>
            <w:tcW w:w="3639" w:type="dxa"/>
            <w:vAlign w:val="center"/>
          </w:tcPr>
          <w:p w14:paraId="40F3282D">
            <w:pPr>
              <w:widowControl/>
              <w:spacing w:line="480" w:lineRule="exact"/>
              <w:jc w:val="center"/>
              <w:rPr>
                <w:rFonts w:ascii="宋体" w:hAnsi="宋体" w:cs="宋体"/>
                <w:color w:val="auto"/>
                <w:kern w:val="0"/>
                <w:sz w:val="24"/>
              </w:rPr>
            </w:pPr>
            <w:r>
              <w:rPr>
                <w:rFonts w:hint="eastAsia" w:ascii="宋体" w:hAnsi="宋体" w:cs="宋体"/>
                <w:color w:val="auto"/>
                <w:kern w:val="0"/>
                <w:sz w:val="24"/>
              </w:rPr>
              <w:t>包名称</w:t>
            </w:r>
          </w:p>
        </w:tc>
        <w:tc>
          <w:tcPr>
            <w:tcW w:w="2110" w:type="dxa"/>
            <w:vAlign w:val="center"/>
          </w:tcPr>
          <w:p w14:paraId="4400C7D8">
            <w:pPr>
              <w:widowControl/>
              <w:spacing w:line="480" w:lineRule="exact"/>
              <w:jc w:val="center"/>
              <w:rPr>
                <w:rFonts w:ascii="宋体" w:hAnsi="宋体" w:cs="宋体"/>
                <w:color w:val="auto"/>
                <w:kern w:val="0"/>
                <w:sz w:val="24"/>
              </w:rPr>
            </w:pPr>
            <w:r>
              <w:rPr>
                <w:rFonts w:hint="eastAsia" w:ascii="宋体" w:hAnsi="宋体" w:cs="宋体"/>
                <w:color w:val="auto"/>
                <w:kern w:val="0"/>
                <w:sz w:val="24"/>
              </w:rPr>
              <w:t>包预算（元）</w:t>
            </w:r>
          </w:p>
        </w:tc>
        <w:tc>
          <w:tcPr>
            <w:tcW w:w="2074" w:type="dxa"/>
            <w:vAlign w:val="center"/>
          </w:tcPr>
          <w:p w14:paraId="59072DC3">
            <w:pPr>
              <w:widowControl/>
              <w:spacing w:line="480" w:lineRule="exact"/>
              <w:jc w:val="center"/>
              <w:rPr>
                <w:rFonts w:ascii="宋体" w:hAnsi="宋体" w:cs="宋体"/>
                <w:color w:val="auto"/>
                <w:kern w:val="0"/>
                <w:sz w:val="24"/>
              </w:rPr>
            </w:pPr>
            <w:r>
              <w:rPr>
                <w:rFonts w:hint="eastAsia" w:ascii="宋体" w:hAnsi="宋体" w:cs="宋体"/>
                <w:color w:val="auto"/>
                <w:kern w:val="0"/>
                <w:sz w:val="24"/>
              </w:rPr>
              <w:t>包最高限价（元）</w:t>
            </w:r>
          </w:p>
        </w:tc>
      </w:tr>
      <w:tr w14:paraId="63436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jc w:val="center"/>
        </w:trPr>
        <w:tc>
          <w:tcPr>
            <w:tcW w:w="606" w:type="dxa"/>
            <w:vAlign w:val="center"/>
          </w:tcPr>
          <w:p w14:paraId="4FDEA84C">
            <w:pPr>
              <w:widowControl/>
              <w:spacing w:line="480" w:lineRule="exact"/>
              <w:jc w:val="center"/>
              <w:rPr>
                <w:rFonts w:ascii="宋体" w:hAnsi="宋体" w:cs="宋体"/>
                <w:bCs/>
                <w:color w:val="auto"/>
                <w:kern w:val="0"/>
                <w:sz w:val="24"/>
              </w:rPr>
            </w:pPr>
            <w:r>
              <w:rPr>
                <w:rFonts w:hint="eastAsia" w:ascii="宋体" w:hAnsi="宋体" w:cs="宋体"/>
                <w:bCs/>
                <w:color w:val="auto"/>
                <w:kern w:val="0"/>
                <w:sz w:val="24"/>
              </w:rPr>
              <w:t>1</w:t>
            </w:r>
          </w:p>
        </w:tc>
        <w:tc>
          <w:tcPr>
            <w:tcW w:w="1483" w:type="dxa"/>
            <w:vAlign w:val="center"/>
          </w:tcPr>
          <w:p w14:paraId="6EEC4222">
            <w:pPr>
              <w:widowControl/>
              <w:spacing w:line="480" w:lineRule="exact"/>
              <w:jc w:val="center"/>
              <w:rPr>
                <w:rFonts w:ascii="宋体" w:hAnsi="宋体" w:cs="宋体"/>
                <w:bCs/>
                <w:color w:val="auto"/>
                <w:kern w:val="0"/>
                <w:sz w:val="24"/>
              </w:rPr>
            </w:pPr>
            <w:r>
              <w:rPr>
                <w:rFonts w:hint="eastAsia" w:ascii="宋体" w:hAnsi="宋体" w:cs="宋体"/>
                <w:bCs/>
                <w:color w:val="auto"/>
                <w:kern w:val="0"/>
                <w:sz w:val="24"/>
                <w:lang w:val="en-US" w:eastAsia="zh-CN"/>
              </w:rPr>
              <w:t>MCGZ[2026]130-ZC121</w:t>
            </w:r>
            <w:r>
              <w:rPr>
                <w:rFonts w:hint="eastAsia" w:ascii="宋体" w:hAnsi="宋体" w:cs="宋体"/>
                <w:bCs/>
                <w:color w:val="auto"/>
                <w:kern w:val="0"/>
                <w:sz w:val="24"/>
                <w:lang w:eastAsia="zh-CN"/>
              </w:rPr>
              <w:t>-1</w:t>
            </w:r>
          </w:p>
        </w:tc>
        <w:tc>
          <w:tcPr>
            <w:tcW w:w="3639" w:type="dxa"/>
            <w:vAlign w:val="center"/>
          </w:tcPr>
          <w:p w14:paraId="187D46E7">
            <w:pPr>
              <w:widowControl/>
              <w:spacing w:line="480" w:lineRule="exact"/>
              <w:jc w:val="center"/>
              <w:rPr>
                <w:rFonts w:hint="eastAsia" w:ascii="宋体" w:hAnsi="宋体" w:eastAsia="宋体" w:cs="宋体"/>
                <w:color w:val="auto"/>
                <w:kern w:val="0"/>
                <w:sz w:val="24"/>
                <w:lang w:eastAsia="zh-CN"/>
              </w:rPr>
            </w:pPr>
            <w:r>
              <w:rPr>
                <w:rFonts w:hint="eastAsia" w:ascii="宋体" w:hAnsi="宋体" w:cs="宋体"/>
                <w:bCs/>
                <w:color w:val="auto"/>
                <w:kern w:val="0"/>
                <w:sz w:val="24"/>
                <w:lang w:eastAsia="zh-CN"/>
              </w:rPr>
              <w:t>渑池县城区供暖“转改直”热力站提升改造项目</w:t>
            </w:r>
          </w:p>
        </w:tc>
        <w:tc>
          <w:tcPr>
            <w:tcW w:w="2110" w:type="dxa"/>
            <w:vAlign w:val="center"/>
          </w:tcPr>
          <w:p w14:paraId="45FF1172">
            <w:pPr>
              <w:widowControl/>
              <w:spacing w:line="480" w:lineRule="exact"/>
              <w:jc w:val="center"/>
              <w:rPr>
                <w:rFonts w:hint="eastAsia" w:ascii="宋体" w:hAnsi="宋体" w:eastAsia="宋体" w:cs="宋体"/>
                <w:b/>
                <w:bCs/>
                <w:color w:val="auto"/>
                <w:kern w:val="0"/>
                <w:sz w:val="24"/>
                <w:lang w:eastAsia="zh-CN"/>
              </w:rPr>
            </w:pPr>
            <w:r>
              <w:rPr>
                <w:rFonts w:hint="eastAsia" w:ascii="宋体" w:hAnsi="宋体" w:cs="宋体"/>
                <w:bCs/>
                <w:color w:val="auto"/>
                <w:kern w:val="0"/>
                <w:sz w:val="24"/>
                <w:lang w:eastAsia="zh-CN"/>
              </w:rPr>
              <w:t>3377430.19</w:t>
            </w:r>
          </w:p>
        </w:tc>
        <w:tc>
          <w:tcPr>
            <w:tcW w:w="2074" w:type="dxa"/>
            <w:vAlign w:val="center"/>
          </w:tcPr>
          <w:p w14:paraId="65C78464">
            <w:pPr>
              <w:widowControl/>
              <w:spacing w:line="480" w:lineRule="exact"/>
              <w:jc w:val="center"/>
              <w:rPr>
                <w:rFonts w:hint="eastAsia" w:ascii="宋体" w:hAnsi="宋体" w:eastAsia="宋体" w:cs="宋体"/>
                <w:b/>
                <w:bCs/>
                <w:color w:val="auto"/>
                <w:kern w:val="0"/>
                <w:sz w:val="24"/>
                <w:lang w:eastAsia="zh-CN"/>
              </w:rPr>
            </w:pPr>
            <w:r>
              <w:rPr>
                <w:rFonts w:hint="eastAsia" w:ascii="宋体" w:hAnsi="宋体" w:cs="宋体"/>
                <w:bCs/>
                <w:color w:val="auto"/>
                <w:kern w:val="0"/>
                <w:sz w:val="24"/>
                <w:lang w:eastAsia="zh-CN"/>
              </w:rPr>
              <w:t>3377430.19</w:t>
            </w:r>
          </w:p>
        </w:tc>
      </w:tr>
    </w:tbl>
    <w:p w14:paraId="01F46807">
      <w:pPr>
        <w:widowControl/>
        <w:adjustRightInd w:val="0"/>
        <w:snapToGrid w:val="0"/>
        <w:spacing w:line="360" w:lineRule="auto"/>
        <w:ind w:firstLine="480" w:firstLineChars="200"/>
        <w:jc w:val="left"/>
        <w:rPr>
          <w:rFonts w:ascii="宋体" w:hAnsi="宋体" w:cs="宋体"/>
          <w:bCs/>
          <w:color w:val="auto"/>
          <w:kern w:val="0"/>
          <w:sz w:val="24"/>
        </w:rPr>
      </w:pPr>
      <w:r>
        <w:rPr>
          <w:rFonts w:hint="eastAsia" w:ascii="宋体" w:hAnsi="宋体" w:cs="宋体"/>
          <w:bCs/>
          <w:color w:val="auto"/>
          <w:kern w:val="0"/>
          <w:sz w:val="24"/>
        </w:rPr>
        <w:t>5、采购需求（包括但不限于标的的名称、数量、简要技术需求或服务要求等）</w:t>
      </w:r>
    </w:p>
    <w:p w14:paraId="35D83BE9">
      <w:pPr>
        <w:widowControl/>
        <w:adjustRightInd w:val="0"/>
        <w:snapToGrid w:val="0"/>
        <w:spacing w:line="360" w:lineRule="auto"/>
        <w:ind w:firstLine="480" w:firstLineChars="200"/>
        <w:jc w:val="left"/>
        <w:rPr>
          <w:rFonts w:ascii="宋体" w:hAnsi="宋体" w:cs="宋体"/>
          <w:bCs/>
          <w:color w:val="auto"/>
          <w:kern w:val="0"/>
          <w:sz w:val="24"/>
        </w:rPr>
      </w:pPr>
      <w:r>
        <w:rPr>
          <w:rFonts w:hint="eastAsia" w:ascii="宋体" w:hAnsi="宋体" w:cs="宋体"/>
          <w:bCs/>
          <w:color w:val="auto"/>
          <w:kern w:val="0"/>
          <w:sz w:val="24"/>
        </w:rPr>
        <w:t>5.1项目内容及概况：</w:t>
      </w:r>
      <w:r>
        <w:rPr>
          <w:rFonts w:hint="eastAsia" w:ascii="宋体" w:hAnsi="宋体" w:cs="宋体"/>
          <w:bCs/>
          <w:color w:val="auto"/>
          <w:kern w:val="0"/>
          <w:sz w:val="24"/>
          <w:lang w:eastAsia="zh-CN"/>
        </w:rPr>
        <w:t>渑池县城区供暖“转改直”热力站提升改造项目</w:t>
      </w:r>
      <w:r>
        <w:rPr>
          <w:rFonts w:hint="eastAsia" w:ascii="宋体" w:hAnsi="宋体" w:cs="宋体"/>
          <w:bCs/>
          <w:color w:val="auto"/>
          <w:kern w:val="0"/>
          <w:sz w:val="24"/>
        </w:rPr>
        <w:t>，</w:t>
      </w:r>
      <w:r>
        <w:rPr>
          <w:rFonts w:hint="eastAsia" w:ascii="宋体" w:hAnsi="宋体" w:cs="宋体"/>
          <w:bCs/>
          <w:color w:val="auto"/>
          <w:kern w:val="0"/>
          <w:sz w:val="24"/>
          <w:lang w:eastAsia="zh-CN"/>
        </w:rPr>
        <w:t>本项目主要内容为城区热力站供暖“转改直”改造。（</w:t>
      </w:r>
      <w:r>
        <w:rPr>
          <w:rFonts w:hint="eastAsia" w:ascii="宋体" w:hAnsi="宋体" w:cs="宋体"/>
          <w:bCs/>
          <w:color w:val="auto"/>
          <w:kern w:val="0"/>
          <w:sz w:val="24"/>
          <w:lang w:val="en-US" w:eastAsia="zh-CN"/>
        </w:rPr>
        <w:t>具体详见工程量清单</w:t>
      </w:r>
      <w:r>
        <w:rPr>
          <w:rFonts w:hint="eastAsia" w:ascii="宋体" w:hAnsi="宋体" w:cs="宋体"/>
          <w:bCs/>
          <w:color w:val="auto"/>
          <w:kern w:val="0"/>
          <w:sz w:val="24"/>
          <w:lang w:eastAsia="zh-CN"/>
        </w:rPr>
        <w:t>）</w:t>
      </w:r>
    </w:p>
    <w:p w14:paraId="4F1487FF">
      <w:pPr>
        <w:widowControl/>
        <w:adjustRightInd w:val="0"/>
        <w:snapToGrid w:val="0"/>
        <w:spacing w:line="360" w:lineRule="auto"/>
        <w:ind w:firstLine="480" w:firstLineChars="200"/>
        <w:jc w:val="left"/>
        <w:rPr>
          <w:rFonts w:ascii="宋体" w:hAnsi="宋体" w:cs="宋体"/>
          <w:bCs/>
          <w:color w:val="auto"/>
          <w:kern w:val="0"/>
          <w:sz w:val="24"/>
        </w:rPr>
      </w:pPr>
      <w:r>
        <w:rPr>
          <w:rFonts w:hint="eastAsia" w:ascii="宋体" w:hAnsi="宋体" w:cs="宋体"/>
          <w:bCs/>
          <w:color w:val="auto"/>
          <w:kern w:val="0"/>
          <w:sz w:val="24"/>
        </w:rPr>
        <w:t>5.2磋商范围：磋商文件、工程量清单所包含的全部内容；</w:t>
      </w:r>
    </w:p>
    <w:p w14:paraId="2A33A459">
      <w:pPr>
        <w:widowControl/>
        <w:adjustRightInd w:val="0"/>
        <w:snapToGrid w:val="0"/>
        <w:spacing w:line="360" w:lineRule="auto"/>
        <w:ind w:firstLine="480" w:firstLineChars="200"/>
        <w:jc w:val="left"/>
        <w:rPr>
          <w:rFonts w:ascii="宋体" w:hAnsi="宋体" w:cs="宋体"/>
          <w:bCs/>
          <w:color w:val="auto"/>
          <w:kern w:val="0"/>
          <w:sz w:val="24"/>
        </w:rPr>
      </w:pPr>
      <w:r>
        <w:rPr>
          <w:rFonts w:hint="eastAsia" w:ascii="宋体" w:hAnsi="宋体" w:cs="宋体"/>
          <w:bCs/>
          <w:color w:val="auto"/>
          <w:kern w:val="0"/>
          <w:sz w:val="24"/>
        </w:rPr>
        <w:t>5.3资金来源：</w:t>
      </w:r>
      <w:r>
        <w:rPr>
          <w:rFonts w:hint="eastAsia" w:ascii="宋体" w:hAnsi="宋体" w:cs="宋体"/>
          <w:bCs/>
          <w:color w:val="auto"/>
          <w:kern w:val="0"/>
          <w:sz w:val="24"/>
          <w:lang w:eastAsia="zh-CN"/>
        </w:rPr>
        <w:t>自筹资金</w:t>
      </w:r>
      <w:r>
        <w:rPr>
          <w:rFonts w:hint="eastAsia" w:ascii="宋体" w:hAnsi="宋体" w:cs="宋体"/>
          <w:bCs/>
          <w:color w:val="auto"/>
          <w:kern w:val="0"/>
          <w:sz w:val="24"/>
        </w:rPr>
        <w:t>，已落实</w:t>
      </w:r>
    </w:p>
    <w:p w14:paraId="48152FE1">
      <w:pPr>
        <w:widowControl/>
        <w:adjustRightInd w:val="0"/>
        <w:snapToGrid w:val="0"/>
        <w:spacing w:line="360" w:lineRule="auto"/>
        <w:ind w:firstLine="480" w:firstLineChars="200"/>
        <w:jc w:val="left"/>
        <w:rPr>
          <w:rFonts w:ascii="宋体" w:hAnsi="宋体" w:cs="宋体"/>
          <w:bCs/>
          <w:color w:val="auto"/>
          <w:kern w:val="0"/>
          <w:sz w:val="24"/>
        </w:rPr>
      </w:pPr>
      <w:r>
        <w:rPr>
          <w:rFonts w:hint="eastAsia" w:ascii="宋体" w:hAnsi="宋体" w:cs="宋体"/>
          <w:bCs/>
          <w:color w:val="auto"/>
          <w:kern w:val="0"/>
          <w:sz w:val="24"/>
        </w:rPr>
        <w:t>5.4项目地点：</w:t>
      </w:r>
      <w:r>
        <w:rPr>
          <w:rFonts w:hint="eastAsia" w:ascii="宋体" w:hAnsi="宋体" w:cs="宋体"/>
          <w:bCs/>
          <w:color w:val="auto"/>
          <w:kern w:val="0"/>
          <w:sz w:val="24"/>
          <w:lang w:eastAsia="zh-CN"/>
        </w:rPr>
        <w:t>渑池县城区</w:t>
      </w:r>
    </w:p>
    <w:p w14:paraId="344922FF">
      <w:pPr>
        <w:widowControl/>
        <w:adjustRightInd w:val="0"/>
        <w:snapToGrid w:val="0"/>
        <w:spacing w:line="360" w:lineRule="auto"/>
        <w:ind w:firstLine="480" w:firstLineChars="200"/>
        <w:jc w:val="left"/>
        <w:rPr>
          <w:rFonts w:hint="eastAsia" w:ascii="宋体" w:hAnsi="宋体" w:eastAsia="宋体" w:cs="宋体"/>
          <w:bCs/>
          <w:color w:val="auto"/>
          <w:kern w:val="0"/>
          <w:sz w:val="24"/>
          <w:lang w:eastAsia="zh-CN"/>
        </w:rPr>
      </w:pPr>
      <w:r>
        <w:rPr>
          <w:rFonts w:hint="eastAsia" w:ascii="宋体" w:hAnsi="宋体" w:cs="宋体"/>
          <w:bCs/>
          <w:color w:val="auto"/>
          <w:kern w:val="0"/>
          <w:sz w:val="24"/>
        </w:rPr>
        <w:t>5.5工    期：</w:t>
      </w:r>
      <w:r>
        <w:rPr>
          <w:rFonts w:hint="eastAsia" w:ascii="宋体" w:hAnsi="宋体" w:cs="宋体"/>
          <w:bCs/>
          <w:color w:val="auto"/>
          <w:kern w:val="0"/>
          <w:sz w:val="24"/>
          <w:lang w:eastAsia="zh-CN"/>
        </w:rPr>
        <w:t>60日历天</w:t>
      </w:r>
    </w:p>
    <w:p w14:paraId="024F8C0D">
      <w:pPr>
        <w:widowControl/>
        <w:adjustRightInd w:val="0"/>
        <w:snapToGrid w:val="0"/>
        <w:spacing w:line="360" w:lineRule="auto"/>
        <w:ind w:firstLine="480" w:firstLineChars="200"/>
        <w:jc w:val="left"/>
        <w:rPr>
          <w:rFonts w:ascii="宋体" w:hAnsi="宋体" w:cs="宋体"/>
          <w:bCs/>
          <w:color w:val="auto"/>
          <w:kern w:val="0"/>
          <w:sz w:val="24"/>
        </w:rPr>
      </w:pPr>
      <w:r>
        <w:rPr>
          <w:rFonts w:hint="eastAsia" w:ascii="宋体" w:hAnsi="宋体" w:cs="宋体"/>
          <w:bCs/>
          <w:color w:val="auto"/>
          <w:kern w:val="0"/>
          <w:sz w:val="24"/>
        </w:rPr>
        <w:t>5.6质量要求：达到国家质量验收规范合格标准</w:t>
      </w:r>
    </w:p>
    <w:p w14:paraId="732AB3E2">
      <w:pPr>
        <w:widowControl/>
        <w:adjustRightInd w:val="0"/>
        <w:snapToGrid w:val="0"/>
        <w:spacing w:line="360" w:lineRule="auto"/>
        <w:ind w:firstLine="480" w:firstLineChars="200"/>
        <w:jc w:val="left"/>
        <w:rPr>
          <w:rFonts w:hint="eastAsia" w:ascii="宋体" w:hAnsi="宋体" w:cs="宋体"/>
          <w:bCs/>
          <w:color w:val="auto"/>
          <w:kern w:val="0"/>
          <w:sz w:val="24"/>
        </w:rPr>
      </w:pPr>
      <w:r>
        <w:rPr>
          <w:rFonts w:hint="eastAsia" w:ascii="宋体" w:hAnsi="宋体" w:cs="宋体"/>
          <w:bCs/>
          <w:color w:val="auto"/>
          <w:kern w:val="0"/>
          <w:sz w:val="24"/>
        </w:rPr>
        <w:t>5.7标段划分：本项目划分一个标段</w:t>
      </w:r>
    </w:p>
    <w:p w14:paraId="19485339">
      <w:pPr>
        <w:widowControl/>
        <w:adjustRightInd w:val="0"/>
        <w:snapToGrid w:val="0"/>
        <w:spacing w:line="360" w:lineRule="auto"/>
        <w:ind w:firstLine="480" w:firstLineChars="200"/>
        <w:jc w:val="left"/>
        <w:rPr>
          <w:rFonts w:hint="eastAsia" w:ascii="宋体" w:hAnsi="宋体" w:cs="宋体"/>
          <w:bCs/>
          <w:color w:val="auto"/>
          <w:kern w:val="0"/>
          <w:sz w:val="24"/>
        </w:rPr>
      </w:pPr>
      <w:r>
        <w:rPr>
          <w:rFonts w:hint="eastAsia" w:ascii="宋体" w:hAnsi="宋体" w:cs="宋体"/>
          <w:bCs/>
          <w:color w:val="auto"/>
          <w:kern w:val="0"/>
          <w:sz w:val="24"/>
        </w:rPr>
        <w:t>5.</w:t>
      </w:r>
      <w:r>
        <w:rPr>
          <w:rFonts w:hint="eastAsia" w:ascii="宋体" w:hAnsi="宋体" w:cs="宋体"/>
          <w:bCs/>
          <w:color w:val="auto"/>
          <w:kern w:val="0"/>
          <w:sz w:val="24"/>
          <w:lang w:val="en-US" w:eastAsia="zh-CN"/>
        </w:rPr>
        <w:t>8质保期：</w:t>
      </w:r>
      <w:r>
        <w:rPr>
          <w:rFonts w:hint="eastAsia" w:ascii="宋体" w:hAnsi="宋体" w:cs="宋体"/>
          <w:color w:val="auto"/>
          <w:kern w:val="0"/>
          <w:sz w:val="24"/>
        </w:rPr>
        <w:t>质保期2年，自最终验收合格之日起计算</w:t>
      </w:r>
    </w:p>
    <w:p w14:paraId="2FA9DDF7">
      <w:pPr>
        <w:widowControl/>
        <w:adjustRightInd w:val="0"/>
        <w:snapToGrid w:val="0"/>
        <w:spacing w:line="360" w:lineRule="auto"/>
        <w:ind w:firstLine="480" w:firstLineChars="200"/>
        <w:jc w:val="left"/>
        <w:rPr>
          <w:rFonts w:hint="eastAsia" w:ascii="宋体" w:hAnsi="宋体" w:eastAsia="宋体" w:cs="宋体"/>
          <w:bCs/>
          <w:color w:val="auto"/>
          <w:kern w:val="0"/>
          <w:sz w:val="24"/>
          <w:lang w:eastAsia="zh-CN"/>
        </w:rPr>
      </w:pPr>
      <w:r>
        <w:rPr>
          <w:rFonts w:hint="eastAsia" w:ascii="宋体" w:hAnsi="宋体" w:cs="宋体"/>
          <w:bCs/>
          <w:color w:val="auto"/>
          <w:kern w:val="0"/>
          <w:sz w:val="24"/>
        </w:rPr>
        <w:t>6、合同履行期限：</w:t>
      </w:r>
      <w:r>
        <w:rPr>
          <w:rFonts w:hint="eastAsia" w:ascii="宋体" w:hAnsi="宋体" w:cs="宋体"/>
          <w:bCs/>
          <w:color w:val="auto"/>
          <w:kern w:val="0"/>
          <w:sz w:val="24"/>
          <w:lang w:eastAsia="zh-CN"/>
        </w:rPr>
        <w:t>60日历天</w:t>
      </w:r>
    </w:p>
    <w:p w14:paraId="101AA100">
      <w:pPr>
        <w:widowControl/>
        <w:adjustRightInd w:val="0"/>
        <w:snapToGrid w:val="0"/>
        <w:spacing w:line="360" w:lineRule="auto"/>
        <w:ind w:firstLine="480" w:firstLineChars="200"/>
        <w:jc w:val="left"/>
        <w:rPr>
          <w:rFonts w:ascii="宋体" w:hAnsi="宋体" w:cs="宋体"/>
          <w:bCs/>
          <w:color w:val="auto"/>
          <w:kern w:val="0"/>
          <w:sz w:val="24"/>
        </w:rPr>
      </w:pPr>
      <w:r>
        <w:rPr>
          <w:rFonts w:hint="eastAsia" w:ascii="宋体" w:hAnsi="宋体" w:cs="宋体"/>
          <w:bCs/>
          <w:color w:val="auto"/>
          <w:kern w:val="0"/>
          <w:sz w:val="24"/>
        </w:rPr>
        <w:t>7、本项目是否接受联合体投标：否</w:t>
      </w:r>
    </w:p>
    <w:p w14:paraId="6EC59790">
      <w:pPr>
        <w:widowControl/>
        <w:adjustRightInd w:val="0"/>
        <w:snapToGrid w:val="0"/>
        <w:spacing w:line="360" w:lineRule="auto"/>
        <w:ind w:firstLine="480" w:firstLineChars="200"/>
        <w:jc w:val="left"/>
        <w:rPr>
          <w:rFonts w:ascii="宋体" w:hAnsi="宋体" w:cs="宋体"/>
          <w:bCs/>
          <w:color w:val="auto"/>
          <w:kern w:val="0"/>
          <w:sz w:val="24"/>
        </w:rPr>
      </w:pPr>
      <w:r>
        <w:rPr>
          <w:rFonts w:hint="eastAsia" w:ascii="宋体" w:hAnsi="宋体" w:cs="宋体"/>
          <w:bCs/>
          <w:color w:val="auto"/>
          <w:kern w:val="0"/>
          <w:sz w:val="24"/>
        </w:rPr>
        <w:t>8、是否接受进口产品：否</w:t>
      </w:r>
    </w:p>
    <w:p w14:paraId="1588E111">
      <w:pPr>
        <w:widowControl/>
        <w:adjustRightInd w:val="0"/>
        <w:snapToGrid w:val="0"/>
        <w:spacing w:line="360" w:lineRule="auto"/>
        <w:ind w:firstLine="480" w:firstLineChars="200"/>
        <w:jc w:val="left"/>
        <w:rPr>
          <w:rFonts w:ascii="宋体" w:hAnsi="宋体" w:cs="宋体"/>
          <w:bCs/>
          <w:color w:val="auto"/>
          <w:kern w:val="0"/>
          <w:sz w:val="24"/>
        </w:rPr>
      </w:pPr>
      <w:r>
        <w:rPr>
          <w:rFonts w:hint="eastAsia" w:ascii="宋体" w:hAnsi="宋体" w:cs="宋体"/>
          <w:bCs/>
          <w:color w:val="auto"/>
          <w:kern w:val="0"/>
          <w:sz w:val="24"/>
        </w:rPr>
        <w:t>9、是否专门面向中小企业：是</w:t>
      </w:r>
    </w:p>
    <w:p w14:paraId="0B295AFB">
      <w:pPr>
        <w:widowControl/>
        <w:adjustRightInd w:val="0"/>
        <w:snapToGrid w:val="0"/>
        <w:spacing w:line="360" w:lineRule="auto"/>
        <w:ind w:firstLine="482" w:firstLineChars="200"/>
        <w:jc w:val="left"/>
        <w:rPr>
          <w:rFonts w:ascii="宋体" w:hAnsi="宋体" w:cs="宋体"/>
          <w:b/>
          <w:color w:val="auto"/>
          <w:sz w:val="24"/>
        </w:rPr>
      </w:pPr>
      <w:r>
        <w:rPr>
          <w:rFonts w:hint="eastAsia" w:ascii="宋体" w:hAnsi="宋体" w:cs="宋体"/>
          <w:b/>
          <w:color w:val="auto"/>
          <w:sz w:val="24"/>
        </w:rPr>
        <w:t>二、供应商资格要求</w:t>
      </w:r>
    </w:p>
    <w:p w14:paraId="784E7E09">
      <w:pPr>
        <w:widowControl/>
        <w:adjustRightInd w:val="0"/>
        <w:snapToGrid w:val="0"/>
        <w:spacing w:line="360" w:lineRule="auto"/>
        <w:ind w:firstLine="480" w:firstLineChars="200"/>
        <w:jc w:val="left"/>
        <w:rPr>
          <w:rFonts w:ascii="宋体" w:hAnsi="宋体" w:cs="宋体"/>
          <w:bCs/>
          <w:color w:val="auto"/>
          <w:kern w:val="0"/>
          <w:sz w:val="24"/>
        </w:rPr>
      </w:pPr>
      <w:r>
        <w:rPr>
          <w:rFonts w:hint="eastAsia" w:ascii="宋体" w:hAnsi="宋体" w:cs="宋体"/>
          <w:bCs/>
          <w:color w:val="auto"/>
          <w:kern w:val="0"/>
          <w:sz w:val="24"/>
        </w:rPr>
        <w:t>1、满足《中华人民共和国政府采购法》第二十二条规定</w:t>
      </w:r>
      <w:r>
        <w:rPr>
          <w:rFonts w:hint="eastAsia" w:ascii="宋体" w:hAnsi="宋体" w:cs="宋体"/>
          <w:color w:val="auto"/>
          <w:sz w:val="24"/>
        </w:rPr>
        <w:t>；</w:t>
      </w:r>
    </w:p>
    <w:p w14:paraId="7C5530BA">
      <w:pPr>
        <w:wordWrap w:val="0"/>
        <w:adjustRightInd w:val="0"/>
        <w:snapToGrid w:val="0"/>
        <w:spacing w:line="360" w:lineRule="auto"/>
        <w:ind w:firstLine="480" w:firstLineChars="200"/>
        <w:rPr>
          <w:rFonts w:hint="eastAsia" w:ascii="宋体" w:hAnsi="宋体"/>
          <w:color w:val="auto"/>
          <w:sz w:val="24"/>
        </w:rPr>
      </w:pPr>
      <w:r>
        <w:rPr>
          <w:rFonts w:hint="eastAsia" w:ascii="宋体" w:hAnsi="宋体" w:cs="宋体"/>
          <w:bCs/>
          <w:color w:val="auto"/>
          <w:kern w:val="0"/>
          <w:sz w:val="24"/>
        </w:rPr>
        <w:t>2、落实政府采购政策满足的资格要求：</w:t>
      </w:r>
      <w:r>
        <w:rPr>
          <w:rFonts w:hint="eastAsia" w:ascii="宋体" w:hAnsi="宋体"/>
          <w:color w:val="auto"/>
          <w:sz w:val="24"/>
        </w:rPr>
        <w:t>本项目专门面向中小企业采购，供应商必须是中小型企业（含微型企业，监狱企业及残疾人福利性单位视同小型、微型企业），须提供《中小企业声明函》（中小企业划型标准见《关于印发中小企业划型标准规定的通知（工信部联企业[2011]300号）》）；</w:t>
      </w:r>
    </w:p>
    <w:p w14:paraId="69DE67AC">
      <w:pPr>
        <w:widowControl/>
        <w:adjustRightInd w:val="0"/>
        <w:snapToGrid w:val="0"/>
        <w:spacing w:line="360" w:lineRule="auto"/>
        <w:ind w:firstLine="480" w:firstLineChars="200"/>
        <w:jc w:val="left"/>
        <w:rPr>
          <w:rFonts w:ascii="宋体" w:hAnsi="宋体" w:cs="宋体"/>
          <w:bCs/>
          <w:color w:val="auto"/>
          <w:kern w:val="0"/>
          <w:sz w:val="24"/>
        </w:rPr>
      </w:pPr>
      <w:r>
        <w:rPr>
          <w:rFonts w:hint="eastAsia" w:ascii="宋体" w:hAnsi="宋体" w:cs="宋体"/>
          <w:color w:val="auto"/>
          <w:sz w:val="24"/>
        </w:rPr>
        <w:t>3、本项目特定资格要求：</w:t>
      </w:r>
    </w:p>
    <w:p w14:paraId="488D940B">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（1）供应商须具有有效的营业执照；</w:t>
      </w:r>
    </w:p>
    <w:p w14:paraId="7BC54047">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（2）</w:t>
      </w:r>
      <w:r>
        <w:rPr>
          <w:rFonts w:hint="eastAsia" w:ascii="宋体" w:hAnsi="宋体" w:cs="宋体"/>
          <w:color w:val="auto"/>
          <w:sz w:val="24"/>
          <w:lang w:eastAsia="zh-CN"/>
        </w:rPr>
        <w:t>供应商须具有机电工程施工总承包叁级及以上资质，具有有效的安全生产许可证</w:t>
      </w:r>
      <w:r>
        <w:rPr>
          <w:rFonts w:hint="eastAsia" w:ascii="宋体" w:hAnsi="宋体" w:cs="宋体"/>
          <w:color w:val="auto"/>
          <w:sz w:val="24"/>
        </w:rPr>
        <w:t>；</w:t>
      </w:r>
    </w:p>
    <w:p w14:paraId="2C76EF69">
      <w:pPr>
        <w:adjustRightInd w:val="0"/>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（3）</w:t>
      </w:r>
      <w:r>
        <w:rPr>
          <w:rFonts w:hint="eastAsia" w:ascii="宋体" w:hAnsi="宋体" w:cs="宋体"/>
          <w:color w:val="auto"/>
          <w:sz w:val="24"/>
          <w:lang w:eastAsia="zh-CN"/>
        </w:rPr>
        <w:t>拟派项目经理须具备有效的机电工程专业贰级及以上注册建造师证书（不含临时执业证）和有效的安全生产考核合格证书，且不得有其它在建工程项目，出具无在建项目承诺书，并提供有效的社保缴纳证明</w:t>
      </w:r>
      <w:r>
        <w:rPr>
          <w:rFonts w:hint="eastAsia" w:ascii="宋体" w:hAnsi="宋体" w:cs="宋体"/>
          <w:color w:val="auto"/>
          <w:sz w:val="24"/>
        </w:rPr>
        <w:t>。</w:t>
      </w:r>
    </w:p>
    <w:p w14:paraId="2E98468A">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（4）企业出具无行贿犯罪记录在中国裁判文书网自行查询或自行承诺（查询对象：企业、法定代表人、项目经理）；</w:t>
      </w:r>
    </w:p>
    <w:p w14:paraId="7BA6A15E">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（5）</w:t>
      </w:r>
      <w:r>
        <w:rPr>
          <w:rFonts w:hint="eastAsia" w:ascii="宋体" w:hAnsi="宋体" w:cs="宋体"/>
          <w:color w:val="auto"/>
          <w:sz w:val="24"/>
          <w:lang w:eastAsia="zh-CN"/>
        </w:rPr>
        <w:t>供应商须出具本企业无商业贿赂和不正当竞争行为承诺函（格式自拟）</w:t>
      </w:r>
      <w:r>
        <w:rPr>
          <w:rFonts w:hint="eastAsia" w:ascii="宋体" w:hAnsi="宋体" w:cs="宋体"/>
          <w:color w:val="auto"/>
          <w:sz w:val="24"/>
        </w:rPr>
        <w:t>；</w:t>
      </w:r>
    </w:p>
    <w:p w14:paraId="36FCC947">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（6）参加政府采购活动前三年内，在经营活动中没有重大违法记录；（提供开标前三年内无重大违法记录的书面声明）</w:t>
      </w:r>
    </w:p>
    <w:p w14:paraId="6E7079D7">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（7）</w:t>
      </w:r>
      <w:r>
        <w:rPr>
          <w:rFonts w:hint="eastAsia" w:ascii="宋体" w:hAnsi="宋体" w:cs="宋体"/>
          <w:color w:val="auto"/>
          <w:sz w:val="24"/>
          <w:lang w:eastAsia="zh-CN"/>
        </w:rPr>
        <w:t>根据《关于在政府采购活动中查询及使用信用记录有关问题的通知》(财库[2016]125 号)和豫财购【2016】15号的规定，对列入失信被执行人、重大税收违法失信主体、政府采购严重违法失信行为记录名单的供应商，拒绝参与本项目采购活动；须提供中国执行信息公开网（http://zxgk.court.gov.cn/）关于“失信被执行人”查询截图；信用中国(www.creditchina.gov.cn）关于“重大税收违法失信主体”查询截图；中国政府采购网（www.ccgp.gov.cn）关于“政府采购严重违法失信行为记录名单”查询截图。查询日期自公告发布之日起，查询截止时间为磋商截止时间止</w:t>
      </w:r>
      <w:r>
        <w:rPr>
          <w:rFonts w:hint="eastAsia" w:ascii="宋体" w:hAnsi="宋体" w:cs="宋体"/>
          <w:color w:val="auto"/>
          <w:sz w:val="24"/>
        </w:rPr>
        <w:t>；</w:t>
      </w:r>
    </w:p>
    <w:p w14:paraId="20ABDEB4">
      <w:pPr>
        <w:pStyle w:val="10"/>
        <w:adjustRightInd w:val="0"/>
        <w:snapToGrid w:val="0"/>
        <w:spacing w:line="360" w:lineRule="auto"/>
        <w:ind w:firstLine="480"/>
        <w:rPr>
          <w:rFonts w:ascii="宋体" w:hAnsi="宋体" w:cs="宋体"/>
          <w:color w:val="auto"/>
          <w:szCs w:val="24"/>
        </w:rPr>
      </w:pPr>
      <w:r>
        <w:rPr>
          <w:rFonts w:hint="eastAsia" w:ascii="宋体" w:hAnsi="宋体" w:cs="宋体"/>
          <w:color w:val="auto"/>
        </w:rPr>
        <w:t>（8）</w:t>
      </w:r>
      <w:r>
        <w:rPr>
          <w:rFonts w:hint="eastAsia" w:ascii="宋体" w:hAnsi="宋体" w:cs="宋体"/>
          <w:color w:val="auto"/>
          <w:szCs w:val="24"/>
        </w:rPr>
        <w:t>单位负责人为同一人或者存在直接控股、管理关系的不同供应商，不得参加同一合同项下的采购活动；（提供“国家企业信用信息公示系统”中查询的相关信息（查询信息需包含公司基本信息、股东信息及股权变更信息等相关信息（查询时间自公告发布之日起）；</w:t>
      </w:r>
    </w:p>
    <w:p w14:paraId="660C202C">
      <w:pPr>
        <w:pStyle w:val="10"/>
        <w:adjustRightInd w:val="0"/>
        <w:snapToGrid w:val="0"/>
        <w:spacing w:line="360" w:lineRule="auto"/>
        <w:ind w:firstLine="480"/>
        <w:rPr>
          <w:rFonts w:ascii="宋体" w:hAnsi="宋体" w:cs="宋体"/>
          <w:color w:val="auto"/>
          <w:szCs w:val="24"/>
        </w:rPr>
      </w:pPr>
      <w:r>
        <w:rPr>
          <w:rFonts w:hint="eastAsia" w:ascii="宋体" w:hAnsi="宋体" w:cs="宋体"/>
          <w:color w:val="auto"/>
        </w:rPr>
        <w:t>（9）</w:t>
      </w:r>
      <w:r>
        <w:rPr>
          <w:rFonts w:hint="eastAsia" w:ascii="宋体" w:hAnsi="宋体" w:cs="宋体"/>
          <w:color w:val="auto"/>
          <w:szCs w:val="24"/>
        </w:rPr>
        <w:t>本项目不接受联合体投标。</w:t>
      </w:r>
    </w:p>
    <w:p w14:paraId="64DEF315">
      <w:pPr>
        <w:wordWrap w:val="0"/>
        <w:adjustRightInd w:val="0"/>
        <w:snapToGrid w:val="0"/>
        <w:spacing w:line="360" w:lineRule="auto"/>
        <w:ind w:firstLine="480" w:firstLineChars="200"/>
        <w:rPr>
          <w:rFonts w:ascii="宋体" w:hAnsi="宋体" w:cs="宋体"/>
          <w:color w:val="auto"/>
          <w:sz w:val="24"/>
        </w:rPr>
      </w:pPr>
      <w:r>
        <w:rPr>
          <w:rFonts w:hint="eastAsia" w:ascii="宋体" w:hAnsi="宋体"/>
          <w:color w:val="auto"/>
          <w:sz w:val="24"/>
        </w:rPr>
        <w:t>温馨提醒：本次招标实行资格后审，资格审查的具体要求见竞争性磋商文件。</w:t>
      </w:r>
    </w:p>
    <w:p w14:paraId="4F93C983">
      <w:pPr>
        <w:adjustRightInd w:val="0"/>
        <w:snapToGrid w:val="0"/>
        <w:spacing w:line="360" w:lineRule="auto"/>
        <w:ind w:firstLine="482" w:firstLineChars="200"/>
        <w:rPr>
          <w:rFonts w:ascii="宋体" w:hAnsi="宋体" w:cs="宋体"/>
          <w:b/>
          <w:bCs/>
          <w:color w:val="auto"/>
          <w:sz w:val="24"/>
        </w:rPr>
      </w:pPr>
      <w:r>
        <w:rPr>
          <w:rFonts w:hint="eastAsia" w:ascii="宋体" w:hAnsi="宋体" w:cs="宋体"/>
          <w:b/>
          <w:bCs/>
          <w:color w:val="auto"/>
          <w:sz w:val="24"/>
        </w:rPr>
        <w:t>三、获取磋商文件</w:t>
      </w:r>
    </w:p>
    <w:p w14:paraId="3A69C12C">
      <w:pPr>
        <w:kinsoku w:val="0"/>
        <w:wordWrap w:val="0"/>
        <w:overflowPunct w:val="0"/>
        <w:autoSpaceDE w:val="0"/>
        <w:autoSpaceDN w:val="0"/>
        <w:adjustRightInd w:val="0"/>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1.时间：202</w:t>
      </w:r>
      <w:r>
        <w:rPr>
          <w:rFonts w:hint="eastAsia" w:ascii="宋体" w:hAnsi="宋体" w:cs="宋体"/>
          <w:color w:val="auto"/>
          <w:sz w:val="24"/>
          <w:lang w:val="en-US" w:eastAsia="zh-CN"/>
        </w:rPr>
        <w:t>6</w:t>
      </w:r>
      <w:r>
        <w:rPr>
          <w:rFonts w:hint="eastAsia" w:ascii="宋体" w:hAnsi="宋体" w:cs="宋体"/>
          <w:color w:val="auto"/>
          <w:sz w:val="24"/>
        </w:rPr>
        <w:t>年</w:t>
      </w:r>
      <w:r>
        <w:rPr>
          <w:rFonts w:hint="eastAsia" w:ascii="宋体" w:hAnsi="宋体" w:cs="宋体"/>
          <w:color w:val="auto"/>
          <w:sz w:val="24"/>
          <w:lang w:val="en-US" w:eastAsia="zh-CN"/>
        </w:rPr>
        <w:t>7</w:t>
      </w:r>
      <w:r>
        <w:rPr>
          <w:rFonts w:hint="eastAsia" w:ascii="宋体" w:hAnsi="宋体" w:cs="宋体"/>
          <w:color w:val="auto"/>
          <w:sz w:val="24"/>
        </w:rPr>
        <w:t>月</w:t>
      </w:r>
      <w:r>
        <w:rPr>
          <w:rFonts w:hint="eastAsia" w:ascii="宋体" w:hAnsi="宋体" w:cs="宋体"/>
          <w:color w:val="auto"/>
          <w:sz w:val="24"/>
          <w:lang w:val="en-US" w:eastAsia="zh-CN"/>
        </w:rPr>
        <w:t>21</w:t>
      </w:r>
      <w:r>
        <w:rPr>
          <w:rFonts w:hint="eastAsia" w:ascii="宋体" w:hAnsi="宋体" w:cs="宋体"/>
          <w:color w:val="auto"/>
          <w:sz w:val="24"/>
        </w:rPr>
        <w:t>日至</w:t>
      </w:r>
      <w:r>
        <w:rPr>
          <w:rFonts w:hint="eastAsia" w:ascii="宋体" w:hAnsi="宋体" w:cs="宋体"/>
          <w:color w:val="auto"/>
          <w:sz w:val="24"/>
          <w:lang w:eastAsia="zh-CN"/>
        </w:rPr>
        <w:t>2026年7月31日8时20分</w:t>
      </w:r>
      <w:r>
        <w:rPr>
          <w:rFonts w:hint="eastAsia" w:ascii="宋体" w:hAnsi="宋体" w:cs="宋体"/>
          <w:color w:val="auto"/>
          <w:sz w:val="24"/>
        </w:rPr>
        <w:t>（北京时间，法定节假日除外）</w:t>
      </w:r>
    </w:p>
    <w:p w14:paraId="3F12B850">
      <w:pPr>
        <w:kinsoku w:val="0"/>
        <w:wordWrap w:val="0"/>
        <w:overflowPunct w:val="0"/>
        <w:autoSpaceDE w:val="0"/>
        <w:autoSpaceDN w:val="0"/>
        <w:adjustRightInd w:val="0"/>
        <w:snapToGrid w:val="0"/>
        <w:spacing w:line="360" w:lineRule="auto"/>
        <w:ind w:firstLine="480" w:firstLineChars="200"/>
        <w:rPr>
          <w:rFonts w:hint="eastAsia" w:ascii="宋体" w:hAnsi="宋体" w:cs="宋体"/>
          <w:color w:val="auto"/>
          <w:sz w:val="24"/>
          <w:lang w:val="en-US" w:eastAsia="zh-CN"/>
        </w:rPr>
      </w:pPr>
      <w:r>
        <w:rPr>
          <w:rFonts w:hint="eastAsia" w:ascii="宋体" w:hAnsi="宋体" w:cs="宋体"/>
          <w:color w:val="auto"/>
          <w:sz w:val="24"/>
          <w:lang w:val="en-US" w:eastAsia="zh-CN"/>
        </w:rPr>
        <w:t>2.地点：三门峡市公共资源交易中心网（网址：http://gzjy.smx.gov.cn/）。</w:t>
      </w:r>
    </w:p>
    <w:p w14:paraId="03C5AB25">
      <w:pPr>
        <w:kinsoku w:val="0"/>
        <w:wordWrap w:val="0"/>
        <w:overflowPunct w:val="0"/>
        <w:autoSpaceDE w:val="0"/>
        <w:autoSpaceDN w:val="0"/>
        <w:adjustRightInd w:val="0"/>
        <w:snapToGrid w:val="0"/>
        <w:spacing w:line="360" w:lineRule="auto"/>
        <w:ind w:firstLine="480" w:firstLineChars="200"/>
        <w:rPr>
          <w:rFonts w:hint="eastAsia" w:ascii="宋体" w:hAnsi="宋体" w:cs="宋体"/>
          <w:color w:val="auto"/>
          <w:sz w:val="24"/>
          <w:lang w:val="en-US" w:eastAsia="zh-CN"/>
        </w:rPr>
      </w:pPr>
      <w:r>
        <w:rPr>
          <w:rFonts w:hint="eastAsia" w:ascii="宋体" w:hAnsi="宋体" w:cs="宋体"/>
          <w:color w:val="auto"/>
          <w:sz w:val="24"/>
          <w:lang w:val="en-US" w:eastAsia="zh-CN"/>
        </w:rPr>
        <w:t>3.方式：本项目没有报名环节，供应商凭CA数字证书通过三门峡市公共资源交易中心网（网址：http://gzjy.smx.gov.cn/），点击交易平台选择“市场主体登录”，进入系统后，点击采购业务-业务管理-磋商文件领取菜单-点击领取按钮-领取.smxzf格式的电子磋商文件。</w:t>
      </w:r>
    </w:p>
    <w:p w14:paraId="31F18620">
      <w:pPr>
        <w:kinsoku w:val="0"/>
        <w:wordWrap w:val="0"/>
        <w:overflowPunct w:val="0"/>
        <w:autoSpaceDE w:val="0"/>
        <w:autoSpaceDN w:val="0"/>
        <w:adjustRightInd w:val="0"/>
        <w:snapToGrid w:val="0"/>
        <w:spacing w:line="360" w:lineRule="auto"/>
        <w:ind w:left="479" w:leftChars="228" w:firstLine="0" w:firstLineChars="0"/>
        <w:rPr>
          <w:rFonts w:hint="eastAsia" w:ascii="宋体" w:hAnsi="宋体" w:cs="宋体"/>
          <w:color w:val="auto"/>
          <w:sz w:val="24"/>
          <w:lang w:val="en-US" w:eastAsia="zh-CN"/>
        </w:rPr>
      </w:pPr>
      <w:r>
        <w:rPr>
          <w:rFonts w:hint="eastAsia" w:ascii="宋体" w:hAnsi="宋体" w:cs="宋体"/>
          <w:color w:val="auto"/>
          <w:sz w:val="24"/>
          <w:lang w:val="en-US" w:eastAsia="zh-CN"/>
        </w:rPr>
        <w:t>具体操作请查看以下链接：</w:t>
      </w:r>
      <w:r>
        <w:rPr>
          <w:rFonts w:hint="eastAsia" w:ascii="宋体" w:hAnsi="宋体" w:cs="宋体"/>
          <w:color w:val="auto"/>
          <w:sz w:val="24"/>
          <w:lang w:val="en-US" w:eastAsia="zh-CN"/>
        </w:rPr>
        <w:br w:type="textWrapping"/>
      </w:r>
      <w:r>
        <w:rPr>
          <w:rFonts w:hint="eastAsia" w:ascii="宋体" w:hAnsi="宋体" w:cs="宋体"/>
          <w:color w:val="auto"/>
          <w:sz w:val="24"/>
          <w:lang w:val="en-US" w:eastAsia="zh-CN"/>
        </w:rPr>
        <w:t>三门峡市公共资源交易平台操作手册：</w:t>
      </w:r>
      <w:r>
        <w:rPr>
          <w:rFonts w:hint="eastAsia" w:ascii="宋体" w:hAnsi="宋体" w:cs="宋体"/>
          <w:color w:val="auto"/>
          <w:sz w:val="24"/>
          <w:lang w:val="en-US" w:eastAsia="zh-CN"/>
        </w:rPr>
        <w:fldChar w:fldCharType="begin"/>
      </w:r>
      <w:r>
        <w:rPr>
          <w:rFonts w:hint="eastAsia" w:ascii="宋体" w:hAnsi="宋体" w:cs="宋体"/>
          <w:color w:val="auto"/>
          <w:sz w:val="24"/>
          <w:lang w:val="en-US" w:eastAsia="zh-CN"/>
        </w:rPr>
        <w:instrText xml:space="preserve"> HYPERLINK "http://gzjy.smx.gov.cn/fwzn/004003/20200325/2b5a3a5a-f987-405c-993f-88f43e1d1ac3.html" </w:instrText>
      </w:r>
      <w:r>
        <w:rPr>
          <w:rFonts w:hint="eastAsia" w:ascii="宋体" w:hAnsi="宋体" w:cs="宋体"/>
          <w:color w:val="auto"/>
          <w:sz w:val="24"/>
          <w:lang w:val="en-US" w:eastAsia="zh-CN"/>
        </w:rPr>
        <w:fldChar w:fldCharType="separate"/>
      </w:r>
      <w:r>
        <w:rPr>
          <w:rFonts w:hint="eastAsia" w:ascii="宋体" w:hAnsi="宋体" w:cs="宋体"/>
          <w:color w:val="auto"/>
          <w:sz w:val="24"/>
          <w:lang w:val="en-US" w:eastAsia="zh-CN"/>
        </w:rPr>
        <w:t>http://gzjy.smx.gov.cn/fwzn/004003/20200325/2b5a3a5a-f987-405c-993f-88f43e1d1ac3.html</w:t>
      </w:r>
      <w:r>
        <w:rPr>
          <w:rFonts w:hint="eastAsia" w:ascii="宋体" w:hAnsi="宋体" w:cs="宋体"/>
          <w:color w:val="auto"/>
          <w:sz w:val="24"/>
          <w:lang w:val="en-US" w:eastAsia="zh-CN"/>
        </w:rPr>
        <w:fldChar w:fldCharType="end"/>
      </w:r>
    </w:p>
    <w:p w14:paraId="6848E3B9">
      <w:pPr>
        <w:kinsoku w:val="0"/>
        <w:wordWrap w:val="0"/>
        <w:overflowPunct w:val="0"/>
        <w:autoSpaceDE w:val="0"/>
        <w:autoSpaceDN w:val="0"/>
        <w:adjustRightInd w:val="0"/>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办理CA证书：http://gzjy.smx.gov.cn/bzzx/008001/20231102/4defc9b5-408e-47f2-9e9f-1f376a06ee1f.html</w:t>
      </w:r>
    </w:p>
    <w:p w14:paraId="6F7A55CC">
      <w:pPr>
        <w:kinsoku w:val="0"/>
        <w:wordWrap w:val="0"/>
        <w:overflowPunct w:val="0"/>
        <w:autoSpaceDE w:val="0"/>
        <w:autoSpaceDN w:val="0"/>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4.售价：0元</w:t>
      </w:r>
    </w:p>
    <w:p w14:paraId="2AD347C1">
      <w:pPr>
        <w:adjustRightInd w:val="0"/>
        <w:snapToGrid w:val="0"/>
        <w:spacing w:line="360" w:lineRule="auto"/>
        <w:ind w:firstLine="482" w:firstLineChars="200"/>
        <w:rPr>
          <w:rFonts w:ascii="宋体" w:hAnsi="宋体" w:cs="宋体"/>
          <w:color w:val="auto"/>
          <w:sz w:val="24"/>
        </w:rPr>
      </w:pPr>
      <w:r>
        <w:rPr>
          <w:rFonts w:hint="eastAsia" w:ascii="宋体" w:hAnsi="宋体" w:cs="宋体"/>
          <w:b/>
          <w:bCs/>
          <w:color w:val="auto"/>
          <w:sz w:val="24"/>
        </w:rPr>
        <w:t>四、投标截止时间(投标文件递交截止时间)及地点</w:t>
      </w:r>
    </w:p>
    <w:p w14:paraId="125A2E85">
      <w:pPr>
        <w:adjustRightInd w:val="0"/>
        <w:snapToGrid w:val="0"/>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rPr>
        <w:t>1.时间</w:t>
      </w:r>
      <w:r>
        <w:rPr>
          <w:rFonts w:hint="eastAsia" w:ascii="宋体" w:hAnsi="宋体" w:cs="宋体"/>
          <w:color w:val="auto"/>
          <w:sz w:val="24"/>
          <w:highlight w:val="none"/>
        </w:rPr>
        <w:t>：</w:t>
      </w:r>
      <w:r>
        <w:rPr>
          <w:rFonts w:hint="eastAsia" w:ascii="宋体" w:hAnsi="宋体" w:cs="宋体"/>
          <w:bCs/>
          <w:color w:val="auto"/>
          <w:kern w:val="0"/>
          <w:sz w:val="24"/>
          <w:highlight w:val="none"/>
          <w:lang w:eastAsia="zh-CN"/>
        </w:rPr>
        <w:t>2026年7月31日8时20分</w:t>
      </w:r>
      <w:r>
        <w:rPr>
          <w:rFonts w:hint="eastAsia" w:asciiTheme="minorEastAsia" w:hAnsiTheme="minorEastAsia" w:cstheme="minorEastAsia"/>
          <w:color w:val="auto"/>
          <w:sz w:val="24"/>
          <w:szCs w:val="24"/>
          <w:highlight w:val="none"/>
        </w:rPr>
        <w:t>（北京时间）</w:t>
      </w:r>
    </w:p>
    <w:p w14:paraId="0687D652">
      <w:pPr>
        <w:wordWrap w:val="0"/>
        <w:adjustRightInd w:val="0"/>
        <w:snapToGrid w:val="0"/>
        <w:spacing w:line="360" w:lineRule="auto"/>
        <w:ind w:firstLine="480" w:firstLineChars="200"/>
        <w:rPr>
          <w:rFonts w:ascii="宋体" w:hAnsi="宋体"/>
          <w:color w:val="auto"/>
          <w:sz w:val="24"/>
          <w:highlight w:val="none"/>
        </w:rPr>
      </w:pPr>
      <w:r>
        <w:rPr>
          <w:rFonts w:hint="eastAsia" w:ascii="宋体" w:hAnsi="宋体" w:cs="宋体"/>
          <w:color w:val="auto"/>
          <w:sz w:val="24"/>
          <w:highlight w:val="none"/>
        </w:rPr>
        <w:t>2.地点：</w:t>
      </w:r>
      <w:r>
        <w:rPr>
          <w:rFonts w:hint="eastAsia" w:ascii="宋体" w:hAnsi="宋体"/>
          <w:color w:val="auto"/>
          <w:sz w:val="24"/>
          <w:highlight w:val="none"/>
        </w:rPr>
        <w:t>在三门峡市公共资源交易平台站上传加密响应文件；</w:t>
      </w:r>
    </w:p>
    <w:p w14:paraId="0F96E450">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五、开标时间及地点</w:t>
      </w:r>
    </w:p>
    <w:p w14:paraId="14E170FB">
      <w:pPr>
        <w:adjustRightInd w:val="0"/>
        <w:snapToGrid w:val="0"/>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1.时间：</w:t>
      </w:r>
      <w:r>
        <w:rPr>
          <w:rFonts w:hint="eastAsia" w:ascii="宋体" w:hAnsi="宋体" w:cs="宋体"/>
          <w:bCs/>
          <w:color w:val="auto"/>
          <w:kern w:val="0"/>
          <w:sz w:val="24"/>
          <w:highlight w:val="none"/>
          <w:lang w:eastAsia="zh-CN"/>
        </w:rPr>
        <w:t>2026年7月31日8时20分</w:t>
      </w:r>
      <w:r>
        <w:rPr>
          <w:rFonts w:hint="eastAsia" w:asciiTheme="minorEastAsia" w:hAnsiTheme="minorEastAsia" w:cstheme="minorEastAsia"/>
          <w:color w:val="auto"/>
          <w:sz w:val="24"/>
          <w:szCs w:val="24"/>
          <w:highlight w:val="none"/>
        </w:rPr>
        <w:t>（北京时间）</w:t>
      </w:r>
    </w:p>
    <w:p w14:paraId="46E61F11">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highlight w:val="none"/>
        </w:rPr>
        <w:t>2.地点：渑池县公共资源交易中心六楼</w:t>
      </w:r>
      <w:r>
        <w:rPr>
          <w:rFonts w:hint="eastAsia" w:ascii="宋体" w:hAnsi="宋体" w:cs="宋体"/>
          <w:color w:val="auto"/>
          <w:sz w:val="24"/>
        </w:rPr>
        <w:t>开标区</w:t>
      </w:r>
    </w:p>
    <w:p w14:paraId="5B79B0E4">
      <w:pPr>
        <w:adjustRightInd w:val="0"/>
        <w:snapToGrid w:val="0"/>
        <w:spacing w:line="360" w:lineRule="auto"/>
        <w:ind w:firstLine="482" w:firstLineChars="200"/>
        <w:rPr>
          <w:rFonts w:ascii="宋体" w:hAnsi="宋体" w:cs="宋体"/>
          <w:b/>
          <w:bCs/>
          <w:color w:val="auto"/>
          <w:sz w:val="24"/>
        </w:rPr>
      </w:pPr>
      <w:r>
        <w:rPr>
          <w:rFonts w:hint="eastAsia" w:ascii="宋体" w:hAnsi="宋体" w:cs="宋体"/>
          <w:b/>
          <w:bCs/>
          <w:color w:val="auto"/>
          <w:sz w:val="24"/>
        </w:rPr>
        <w:t>六、发布公告的媒介</w:t>
      </w:r>
    </w:p>
    <w:p w14:paraId="2792BAD4">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本次公告在《河南省政府采购网》</w:t>
      </w:r>
      <w:r>
        <w:rPr>
          <w:rFonts w:hint="eastAsia" w:ascii="宋体" w:hAnsi="宋体" w:cs="宋体"/>
          <w:color w:val="auto"/>
          <w:sz w:val="24"/>
          <w:lang w:eastAsia="zh-CN"/>
        </w:rPr>
        <w:t>、</w:t>
      </w:r>
      <w:r>
        <w:rPr>
          <w:rFonts w:hint="eastAsia" w:ascii="宋体" w:hAnsi="宋体" w:cs="宋体"/>
          <w:color w:val="auto"/>
          <w:sz w:val="24"/>
        </w:rPr>
        <w:t>《中国招标投标公共服务平台》、和《三门峡市公共资源交易中心网》上发布。</w:t>
      </w:r>
    </w:p>
    <w:p w14:paraId="27EF4FFB">
      <w:pPr>
        <w:adjustRightInd w:val="0"/>
        <w:snapToGrid w:val="0"/>
        <w:spacing w:line="360" w:lineRule="auto"/>
        <w:ind w:firstLine="482" w:firstLineChars="200"/>
        <w:rPr>
          <w:rFonts w:ascii="宋体" w:hAnsi="宋体" w:cs="宋体"/>
          <w:b/>
          <w:bCs/>
          <w:color w:val="auto"/>
          <w:sz w:val="24"/>
        </w:rPr>
      </w:pPr>
      <w:r>
        <w:rPr>
          <w:rFonts w:hint="eastAsia" w:ascii="宋体" w:hAnsi="宋体" w:cs="宋体"/>
          <w:b/>
          <w:bCs/>
          <w:color w:val="auto"/>
          <w:sz w:val="24"/>
        </w:rPr>
        <w:t>七、其他补充事宜</w:t>
      </w:r>
    </w:p>
    <w:p w14:paraId="3D0E3104">
      <w:pPr>
        <w:kinsoku w:val="0"/>
        <w:wordWrap w:val="0"/>
        <w:overflowPunct w:val="0"/>
        <w:autoSpaceDE w:val="0"/>
        <w:autoSpaceDN w:val="0"/>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1.本项目为不见面开标项目，开标当日，供应商无需到开标现场参加开标会议，供应商应当在投标截止时间前，进入不见面开标大厅选择三门峡市公共资源电子招投标系统（网址为http://120.194.249.36:10094/BidOpening/bidopeninghallaction/hall/login）,在线准时参加开标活动并进行投标文件解密等。每位供应商的解密时间为开标时间起30分钟内完成。因供应商原因未能解密、解密失败或解密超时的将被拒绝。</w:t>
      </w:r>
    </w:p>
    <w:p w14:paraId="4F959ABD">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2.本项目为电子化、无纸化交易项目，开标时不再接受任何纸质资料，为保证您能投标成功，请需仔细阅读招标文件和三门峡市公共资源交易中心官网业务办理指南。</w:t>
      </w:r>
    </w:p>
    <w:p w14:paraId="0F6736EE">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3.根据《河南省财政厅关于优化政府采购营商环境有关问题的通知》（豫财购【2019】4号）第6条的规定，投标保证金不收取。</w:t>
      </w:r>
    </w:p>
    <w:p w14:paraId="15C73952">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4.本项目实行资格后审，审查内容以</w:t>
      </w:r>
      <w:r>
        <w:rPr>
          <w:rFonts w:hint="eastAsia" w:ascii="宋体" w:hAnsi="宋体" w:cs="宋体"/>
          <w:color w:val="auto"/>
          <w:sz w:val="24"/>
          <w:lang w:val="en-US" w:eastAsia="zh-CN"/>
        </w:rPr>
        <w:t>响应</w:t>
      </w:r>
      <w:r>
        <w:rPr>
          <w:rFonts w:hint="eastAsia" w:ascii="宋体" w:hAnsi="宋体" w:cs="宋体"/>
          <w:color w:val="auto"/>
          <w:sz w:val="24"/>
        </w:rPr>
        <w:t>文件为准，其上传资料真实性由供应商自行承担。</w:t>
      </w:r>
    </w:p>
    <w:p w14:paraId="67EAD98C">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5.评标打分部分：评标打分部分仍按照100分制原则进行，涉及到资格审查、企业业绩等计分部分时，以投标单位自行上传到投标文件中的相应内容为准。</w:t>
      </w:r>
    </w:p>
    <w:p w14:paraId="4E56216F">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6.在</w:t>
      </w:r>
      <w:r>
        <w:rPr>
          <w:rFonts w:hint="eastAsia" w:ascii="宋体" w:hAnsi="宋体" w:cs="宋体"/>
          <w:color w:val="auto"/>
          <w:sz w:val="24"/>
          <w:lang w:val="en-US" w:eastAsia="zh-CN"/>
        </w:rPr>
        <w:t>磋商</w:t>
      </w:r>
      <w:r>
        <w:rPr>
          <w:rFonts w:hint="eastAsia" w:ascii="宋体" w:hAnsi="宋体" w:cs="宋体"/>
          <w:color w:val="auto"/>
          <w:sz w:val="24"/>
        </w:rPr>
        <w:t>文件中要求供应商按照</w:t>
      </w:r>
      <w:r>
        <w:rPr>
          <w:rFonts w:hint="eastAsia" w:ascii="宋体" w:hAnsi="宋体" w:cs="宋体"/>
          <w:color w:val="auto"/>
          <w:sz w:val="24"/>
          <w:lang w:val="en-US" w:eastAsia="zh-CN"/>
        </w:rPr>
        <w:t>响应</w:t>
      </w:r>
      <w:r>
        <w:rPr>
          <w:rFonts w:hint="eastAsia" w:ascii="宋体" w:hAnsi="宋体" w:cs="宋体"/>
          <w:color w:val="auto"/>
          <w:sz w:val="24"/>
        </w:rPr>
        <w:t>文件格式进行</w:t>
      </w:r>
      <w:r>
        <w:rPr>
          <w:rFonts w:hint="eastAsia" w:ascii="宋体" w:hAnsi="宋体" w:cs="宋体"/>
          <w:color w:val="auto"/>
          <w:sz w:val="24"/>
          <w:lang w:val="en-US" w:eastAsia="zh-CN"/>
        </w:rPr>
        <w:t>响应</w:t>
      </w:r>
      <w:r>
        <w:rPr>
          <w:rFonts w:hint="eastAsia" w:ascii="宋体" w:hAnsi="宋体" w:cs="宋体"/>
          <w:color w:val="auto"/>
          <w:sz w:val="24"/>
        </w:rPr>
        <w:t>文件编制，在</w:t>
      </w:r>
      <w:r>
        <w:rPr>
          <w:rFonts w:hint="eastAsia" w:ascii="宋体" w:hAnsi="宋体" w:cs="宋体"/>
          <w:color w:val="auto"/>
          <w:sz w:val="24"/>
          <w:lang w:val="en-US" w:eastAsia="zh-CN"/>
        </w:rPr>
        <w:t>响应</w:t>
      </w:r>
      <w:r>
        <w:rPr>
          <w:rFonts w:hint="eastAsia" w:ascii="宋体" w:hAnsi="宋体" w:cs="宋体"/>
          <w:color w:val="auto"/>
          <w:sz w:val="24"/>
        </w:rPr>
        <w:t>文件编制时，应明确将供应商企业基本情况、人员情况、业绩情况编入</w:t>
      </w:r>
      <w:r>
        <w:rPr>
          <w:rFonts w:hint="eastAsia" w:ascii="宋体" w:hAnsi="宋体" w:cs="宋体"/>
          <w:color w:val="auto"/>
          <w:sz w:val="24"/>
          <w:lang w:val="en-US" w:eastAsia="zh-CN"/>
        </w:rPr>
        <w:t>响应</w:t>
      </w:r>
      <w:r>
        <w:rPr>
          <w:rFonts w:hint="eastAsia" w:ascii="宋体" w:hAnsi="宋体" w:cs="宋体"/>
          <w:color w:val="auto"/>
          <w:sz w:val="24"/>
        </w:rPr>
        <w:t>文件，便于进行资格审查及评标打分。</w:t>
      </w:r>
    </w:p>
    <w:p w14:paraId="4D479C17">
      <w:pPr>
        <w:adjustRightInd w:val="0"/>
        <w:snapToGrid w:val="0"/>
        <w:spacing w:line="360" w:lineRule="auto"/>
        <w:ind w:firstLine="480" w:firstLineChars="200"/>
        <w:rPr>
          <w:rFonts w:ascii="宋体" w:hAnsi="宋体" w:cs="宋体"/>
          <w:color w:val="auto"/>
          <w:sz w:val="24"/>
        </w:rPr>
      </w:pPr>
      <w:r>
        <w:rPr>
          <w:rFonts w:hint="eastAsia" w:ascii="宋体" w:hAnsi="宋体" w:cs="宋体"/>
          <w:color w:val="auto"/>
          <w:sz w:val="24"/>
        </w:rPr>
        <w:t>7.我单位（采购人）严格按三财购【2021】9号文要求的时限发布中标结果公告，发出中标通知书，签订采购合同，上传采购合同。</w:t>
      </w:r>
    </w:p>
    <w:p w14:paraId="346884C8">
      <w:pPr>
        <w:adjustRightInd w:val="0"/>
        <w:snapToGrid w:val="0"/>
        <w:spacing w:line="360" w:lineRule="auto"/>
        <w:ind w:firstLine="482" w:firstLineChars="200"/>
        <w:rPr>
          <w:rFonts w:ascii="宋体" w:hAnsi="宋体" w:cs="宋体"/>
          <w:b/>
          <w:bCs/>
          <w:color w:val="auto"/>
          <w:sz w:val="24"/>
        </w:rPr>
      </w:pPr>
      <w:r>
        <w:rPr>
          <w:rFonts w:hint="eastAsia" w:ascii="宋体" w:hAnsi="宋体" w:cs="宋体"/>
          <w:b/>
          <w:bCs/>
          <w:color w:val="auto"/>
          <w:sz w:val="24"/>
        </w:rPr>
        <w:t>八、凡对本次招标提出询问，请按照以下方式联系</w:t>
      </w:r>
    </w:p>
    <w:bookmarkEnd w:id="56"/>
    <w:bookmarkEnd w:id="57"/>
    <w:p w14:paraId="20C98FEA">
      <w:pPr>
        <w:spacing w:line="360" w:lineRule="auto"/>
        <w:ind w:firstLine="480" w:firstLineChars="200"/>
        <w:rPr>
          <w:rFonts w:ascii="宋体" w:hAnsi="宋体" w:eastAsia="宋体" w:cs="Times New Roman"/>
          <w:bCs/>
          <w:color w:val="auto"/>
          <w:sz w:val="24"/>
          <w:szCs w:val="24"/>
          <w:highlight w:val="none"/>
        </w:rPr>
      </w:pPr>
      <w:bookmarkStart w:id="58" w:name="_Toc18788"/>
      <w:bookmarkStart w:id="59" w:name="_Toc43302780"/>
      <w:r>
        <w:rPr>
          <w:rFonts w:hint="eastAsia" w:ascii="宋体" w:hAnsi="宋体" w:eastAsia="宋体" w:cs="Times New Roman"/>
          <w:bCs/>
          <w:color w:val="auto"/>
          <w:sz w:val="24"/>
          <w:szCs w:val="24"/>
          <w:highlight w:val="none"/>
        </w:rPr>
        <w:t>1. 采购人信息</w:t>
      </w:r>
      <w:r>
        <w:rPr>
          <w:rFonts w:hint="eastAsia" w:ascii="宋体" w:hAnsi="宋体" w:eastAsia="宋体" w:cs="Times New Roman"/>
          <w:bCs/>
          <w:color w:val="auto"/>
          <w:sz w:val="24"/>
          <w:szCs w:val="24"/>
          <w:highlight w:val="none"/>
        </w:rPr>
        <w:tab/>
      </w:r>
    </w:p>
    <w:p w14:paraId="284F675F">
      <w:pPr>
        <w:spacing w:line="360" w:lineRule="auto"/>
        <w:ind w:firstLine="480" w:firstLineChars="200"/>
        <w:rPr>
          <w:rFonts w:hint="eastAsia"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名称：</w:t>
      </w:r>
      <w:r>
        <w:rPr>
          <w:rFonts w:hint="eastAsia" w:ascii="宋体" w:hAnsi="宋体" w:eastAsia="宋体" w:cs="Times New Roman"/>
          <w:bCs/>
          <w:color w:val="auto"/>
          <w:sz w:val="24"/>
          <w:szCs w:val="24"/>
          <w:highlight w:val="none"/>
          <w:lang w:eastAsia="zh-CN"/>
        </w:rPr>
        <w:t>渑池县会盟热力有限公司</w:t>
      </w:r>
      <w:r>
        <w:rPr>
          <w:rFonts w:hint="eastAsia" w:ascii="宋体" w:hAnsi="宋体" w:eastAsia="宋体" w:cs="Times New Roman"/>
          <w:bCs/>
          <w:color w:val="auto"/>
          <w:sz w:val="24"/>
          <w:szCs w:val="24"/>
          <w:highlight w:val="none"/>
        </w:rPr>
        <w:t xml:space="preserve"> </w:t>
      </w:r>
    </w:p>
    <w:p w14:paraId="26FE1947">
      <w:pPr>
        <w:spacing w:line="360" w:lineRule="auto"/>
        <w:ind w:firstLine="480" w:firstLineChars="200"/>
        <w:rPr>
          <w:rFonts w:hint="eastAsia" w:ascii="宋体" w:hAnsi="宋体" w:eastAsia="宋体" w:cs="Times New Roman"/>
          <w:bCs/>
          <w:color w:val="auto"/>
          <w:sz w:val="24"/>
          <w:szCs w:val="24"/>
          <w:highlight w:val="none"/>
          <w:lang w:eastAsia="zh-CN"/>
        </w:rPr>
      </w:pPr>
      <w:r>
        <w:rPr>
          <w:rFonts w:hint="eastAsia" w:ascii="宋体" w:hAnsi="宋体" w:eastAsia="宋体" w:cs="Times New Roman"/>
          <w:bCs/>
          <w:color w:val="auto"/>
          <w:sz w:val="24"/>
          <w:szCs w:val="24"/>
          <w:highlight w:val="none"/>
        </w:rPr>
        <w:t>地址：渑池县新文东区</w:t>
      </w:r>
    </w:p>
    <w:p w14:paraId="5EE12274">
      <w:pPr>
        <w:spacing w:line="360" w:lineRule="auto"/>
        <w:ind w:firstLine="480" w:firstLineChars="200"/>
        <w:jc w:val="left"/>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联系人：</w:t>
      </w:r>
      <w:r>
        <w:rPr>
          <w:rFonts w:hint="eastAsia" w:ascii="宋体" w:hAnsi="宋体" w:cs="Times New Roman"/>
          <w:color w:val="auto"/>
          <w:sz w:val="24"/>
          <w:szCs w:val="24"/>
          <w:lang w:val="en-US" w:eastAsia="zh-CN"/>
        </w:rPr>
        <w:t>崔先生</w:t>
      </w:r>
    </w:p>
    <w:p w14:paraId="3D1E194F">
      <w:pPr>
        <w:spacing w:line="360" w:lineRule="auto"/>
        <w:ind w:firstLine="480" w:firstLineChars="200"/>
        <w:jc w:val="left"/>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联系方式：0398-4880517</w:t>
      </w:r>
    </w:p>
    <w:p w14:paraId="572F538D">
      <w:pPr>
        <w:spacing w:line="360" w:lineRule="auto"/>
        <w:ind w:firstLine="480" w:firstLineChars="200"/>
        <w:rPr>
          <w:rFonts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2.采购代理机构信息（如有）</w:t>
      </w:r>
      <w:r>
        <w:rPr>
          <w:rFonts w:hint="eastAsia" w:ascii="宋体" w:hAnsi="宋体" w:eastAsia="宋体" w:cs="Times New Roman"/>
          <w:bCs/>
          <w:color w:val="auto"/>
          <w:sz w:val="24"/>
          <w:szCs w:val="24"/>
          <w:highlight w:val="none"/>
        </w:rPr>
        <w:tab/>
      </w:r>
    </w:p>
    <w:p w14:paraId="6E95B3FD">
      <w:pPr>
        <w:spacing w:line="360" w:lineRule="auto"/>
        <w:ind w:firstLine="480" w:firstLineChars="200"/>
        <w:rPr>
          <w:rFonts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代理机构：</w:t>
      </w:r>
      <w:r>
        <w:rPr>
          <w:rFonts w:hint="eastAsia" w:ascii="宋体" w:hAnsi="宋体" w:eastAsia="宋体" w:cs="Times New Roman"/>
          <w:bCs/>
          <w:color w:val="auto"/>
          <w:sz w:val="24"/>
          <w:szCs w:val="24"/>
          <w:highlight w:val="none"/>
          <w:lang w:eastAsia="zh-CN"/>
        </w:rPr>
        <w:t>河南德厚工程管理有限公司</w:t>
      </w:r>
      <w:r>
        <w:rPr>
          <w:rFonts w:hint="eastAsia" w:ascii="宋体" w:hAnsi="宋体" w:eastAsia="宋体" w:cs="Times New Roman"/>
          <w:bCs/>
          <w:color w:val="auto"/>
          <w:sz w:val="24"/>
          <w:szCs w:val="24"/>
          <w:highlight w:val="none"/>
        </w:rPr>
        <w:tab/>
      </w:r>
    </w:p>
    <w:p w14:paraId="7F64A023">
      <w:pPr>
        <w:spacing w:line="360" w:lineRule="auto"/>
        <w:ind w:firstLine="480" w:firstLineChars="200"/>
        <w:rPr>
          <w:rFonts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地    址：</w:t>
      </w:r>
      <w:r>
        <w:rPr>
          <w:rFonts w:hint="eastAsia" w:ascii="宋体" w:hAnsi="宋体" w:cs="宋体"/>
          <w:color w:val="auto"/>
          <w:sz w:val="24"/>
        </w:rPr>
        <w:t>河南省三门峡市渑池县康宁家园</w:t>
      </w:r>
      <w:r>
        <w:rPr>
          <w:rFonts w:hint="eastAsia" w:ascii="宋体" w:hAnsi="宋体" w:eastAsia="宋体" w:cs="Times New Roman"/>
          <w:bCs/>
          <w:color w:val="auto"/>
          <w:sz w:val="24"/>
          <w:szCs w:val="24"/>
          <w:highlight w:val="none"/>
        </w:rPr>
        <w:t xml:space="preserve"> </w:t>
      </w:r>
    </w:p>
    <w:p w14:paraId="2F3D1EC4">
      <w:pPr>
        <w:spacing w:line="360" w:lineRule="auto"/>
        <w:ind w:firstLine="480" w:firstLineChars="200"/>
        <w:rPr>
          <w:rFonts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联系人：张女士</w:t>
      </w:r>
      <w:r>
        <w:rPr>
          <w:rFonts w:hint="eastAsia" w:ascii="宋体" w:hAnsi="宋体" w:eastAsia="宋体" w:cs="Times New Roman"/>
          <w:bCs/>
          <w:color w:val="auto"/>
          <w:sz w:val="24"/>
          <w:szCs w:val="24"/>
          <w:highlight w:val="none"/>
        </w:rPr>
        <w:tab/>
      </w:r>
    </w:p>
    <w:p w14:paraId="31136738">
      <w:pPr>
        <w:spacing w:line="360" w:lineRule="auto"/>
        <w:ind w:firstLine="480" w:firstLineChars="200"/>
        <w:rPr>
          <w:rFonts w:hint="eastAsia" w:ascii="宋体" w:hAnsi="宋体" w:cs="宋体"/>
          <w:color w:val="auto"/>
          <w:sz w:val="24"/>
          <w:highlight w:val="none"/>
          <w:lang w:eastAsia="zh-CN"/>
        </w:rPr>
      </w:pPr>
      <w:r>
        <w:rPr>
          <w:rFonts w:hint="eastAsia" w:ascii="宋体" w:hAnsi="宋体" w:eastAsia="宋体" w:cs="Times New Roman"/>
          <w:bCs/>
          <w:color w:val="auto"/>
          <w:sz w:val="24"/>
          <w:szCs w:val="24"/>
          <w:highlight w:val="none"/>
        </w:rPr>
        <w:t>联系电话：</w:t>
      </w:r>
      <w:r>
        <w:rPr>
          <w:rFonts w:hint="eastAsia" w:ascii="宋体" w:hAnsi="宋体" w:cs="宋体"/>
          <w:color w:val="auto"/>
          <w:sz w:val="24"/>
        </w:rPr>
        <w:t>13639837665</w:t>
      </w:r>
    </w:p>
    <w:p w14:paraId="37CE9C5D">
      <w:pPr>
        <w:spacing w:line="360" w:lineRule="auto"/>
        <w:ind w:firstLine="480" w:firstLineChars="200"/>
        <w:rPr>
          <w:rFonts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3.项目联系方式</w:t>
      </w:r>
      <w:r>
        <w:rPr>
          <w:rFonts w:hint="eastAsia" w:ascii="宋体" w:hAnsi="宋体" w:eastAsia="宋体" w:cs="Times New Roman"/>
          <w:bCs/>
          <w:color w:val="auto"/>
          <w:sz w:val="24"/>
          <w:szCs w:val="24"/>
          <w:highlight w:val="none"/>
        </w:rPr>
        <w:tab/>
      </w:r>
    </w:p>
    <w:p w14:paraId="70769286">
      <w:pPr>
        <w:spacing w:line="360" w:lineRule="auto"/>
        <w:ind w:firstLine="480" w:firstLineChars="200"/>
        <w:rPr>
          <w:rFonts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项目联系人：张女士</w:t>
      </w:r>
      <w:r>
        <w:rPr>
          <w:rFonts w:hint="eastAsia" w:ascii="宋体" w:hAnsi="宋体" w:eastAsia="宋体" w:cs="Times New Roman"/>
          <w:bCs/>
          <w:color w:val="auto"/>
          <w:sz w:val="24"/>
          <w:szCs w:val="24"/>
          <w:highlight w:val="none"/>
        </w:rPr>
        <w:tab/>
      </w:r>
    </w:p>
    <w:p w14:paraId="6058C357">
      <w:pPr>
        <w:spacing w:line="360" w:lineRule="auto"/>
        <w:ind w:firstLine="480" w:firstLineChars="200"/>
        <w:rPr>
          <w:rFonts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联系方式：</w:t>
      </w:r>
      <w:r>
        <w:rPr>
          <w:rFonts w:hint="eastAsia" w:ascii="宋体" w:hAnsi="宋体" w:cs="宋体"/>
          <w:color w:val="auto"/>
          <w:sz w:val="24"/>
        </w:rPr>
        <w:t>13639837665</w:t>
      </w:r>
    </w:p>
    <w:p w14:paraId="1E089D62">
      <w:pPr>
        <w:spacing w:line="360" w:lineRule="auto"/>
        <w:ind w:firstLine="480" w:firstLineChars="200"/>
        <w:rPr>
          <w:rFonts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4、监督名称：渑池县政府采购办公室 </w:t>
      </w:r>
    </w:p>
    <w:p w14:paraId="659FC33B">
      <w:pPr>
        <w:keepNext w:val="0"/>
        <w:keepLines w:val="0"/>
        <w:adjustRightInd w:val="0"/>
        <w:snapToGrid w:val="0"/>
        <w:spacing w:before="0" w:after="0" w:line="360" w:lineRule="auto"/>
        <w:ind w:firstLine="480" w:firstLineChars="200"/>
        <w:jc w:val="left"/>
        <w:rPr>
          <w:rFonts w:ascii="宋体" w:hAnsi="宋体" w:eastAsia="宋体" w:cs="Times New Roman"/>
          <w:b/>
          <w:bCs/>
          <w:color w:val="auto"/>
          <w:kern w:val="0"/>
          <w:sz w:val="44"/>
          <w:szCs w:val="44"/>
          <w:highlight w:val="none"/>
        </w:rPr>
      </w:pPr>
      <w:r>
        <w:rPr>
          <w:rFonts w:hint="eastAsia" w:ascii="宋体" w:hAnsi="宋体" w:eastAsia="宋体" w:cs="Times New Roman"/>
          <w:bCs/>
          <w:color w:val="auto"/>
          <w:sz w:val="24"/>
          <w:szCs w:val="24"/>
          <w:highlight w:val="none"/>
        </w:rPr>
        <w:t>联系方式：</w:t>
      </w:r>
      <w:r>
        <w:rPr>
          <w:rFonts w:hint="eastAsia" w:ascii="宋体" w:hAnsi="宋体" w:eastAsia="宋体" w:cs="宋体"/>
          <w:color w:val="auto"/>
          <w:kern w:val="0"/>
          <w:sz w:val="24"/>
          <w:szCs w:val="24"/>
        </w:rPr>
        <w:t>0398-4818677</w:t>
      </w:r>
    </w:p>
    <w:p w14:paraId="05FB819C">
      <w:pPr>
        <w:rPr>
          <w:rFonts w:ascii="宋体" w:hAnsi="宋体" w:cs="宋体"/>
          <w:b/>
          <w:bCs/>
          <w:color w:val="auto"/>
          <w:kern w:val="0"/>
          <w:sz w:val="28"/>
          <w:highlight w:val="none"/>
        </w:rPr>
      </w:pPr>
      <w:r>
        <w:rPr>
          <w:rFonts w:hint="eastAsia" w:ascii="宋体" w:hAnsi="宋体" w:cs="宋体"/>
          <w:b/>
          <w:bCs/>
          <w:color w:val="auto"/>
          <w:kern w:val="0"/>
          <w:sz w:val="28"/>
          <w:highlight w:val="none"/>
        </w:rPr>
        <w:br w:type="page"/>
      </w:r>
    </w:p>
    <w:p w14:paraId="7E85D5CC">
      <w:pPr>
        <w:jc w:val="center"/>
        <w:rPr>
          <w:rFonts w:ascii="宋体" w:hAnsi="宋体" w:cs="宋体"/>
          <w:b/>
          <w:bCs/>
          <w:color w:val="auto"/>
          <w:kern w:val="0"/>
          <w:sz w:val="28"/>
          <w:highlight w:val="none"/>
        </w:rPr>
      </w:pPr>
      <w:r>
        <w:rPr>
          <w:rFonts w:hint="eastAsia" w:ascii="宋体" w:hAnsi="宋体" w:cs="宋体"/>
          <w:b/>
          <w:bCs/>
          <w:color w:val="auto"/>
          <w:kern w:val="0"/>
          <w:sz w:val="28"/>
          <w:highlight w:val="none"/>
        </w:rPr>
        <w:t>第二章</w:t>
      </w:r>
      <w:bookmarkEnd w:id="58"/>
      <w:r>
        <w:rPr>
          <w:rFonts w:hint="eastAsia" w:ascii="宋体" w:hAnsi="宋体" w:cs="宋体"/>
          <w:b/>
          <w:bCs/>
          <w:color w:val="auto"/>
          <w:kern w:val="0"/>
          <w:sz w:val="28"/>
          <w:highlight w:val="none"/>
        </w:rPr>
        <w:t xml:space="preserve">  投标供应商须知</w:t>
      </w:r>
      <w:bookmarkEnd w:id="59"/>
    </w:p>
    <w:p w14:paraId="7AAC11DD">
      <w:pPr>
        <w:widowControl/>
        <w:spacing w:line="480" w:lineRule="exact"/>
        <w:jc w:val="center"/>
        <w:rPr>
          <w:rFonts w:ascii="宋体" w:hAnsi="宋体" w:cs="宋体"/>
          <w:b/>
          <w:bCs/>
          <w:color w:val="auto"/>
          <w:kern w:val="0"/>
          <w:sz w:val="24"/>
          <w:highlight w:val="none"/>
        </w:rPr>
      </w:pPr>
      <w:bookmarkStart w:id="60" w:name="_Toc44996337"/>
      <w:bookmarkEnd w:id="60"/>
      <w:r>
        <w:rPr>
          <w:rFonts w:hint="eastAsia" w:ascii="宋体" w:hAnsi="宋体" w:cs="宋体"/>
          <w:b/>
          <w:bCs/>
          <w:color w:val="auto"/>
          <w:kern w:val="0"/>
          <w:sz w:val="24"/>
          <w:highlight w:val="none"/>
        </w:rPr>
        <w:t>供应商须知前附表</w:t>
      </w:r>
    </w:p>
    <w:tbl>
      <w:tblPr>
        <w:tblStyle w:val="20"/>
        <w:tblW w:w="101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5"/>
        <w:gridCol w:w="2253"/>
        <w:gridCol w:w="6819"/>
        <w:gridCol w:w="25"/>
      </w:tblGrid>
      <w:tr w14:paraId="5D46C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075" w:type="dxa"/>
            <w:vAlign w:val="center"/>
          </w:tcPr>
          <w:p w14:paraId="1606929C">
            <w:pPr>
              <w:jc w:val="center"/>
              <w:rPr>
                <w:rFonts w:ascii="宋体" w:hAnsi="宋体" w:cs="宋体"/>
                <w:color w:val="auto"/>
                <w:sz w:val="24"/>
                <w:highlight w:val="none"/>
              </w:rPr>
            </w:pPr>
            <w:r>
              <w:rPr>
                <w:rFonts w:hint="eastAsia" w:ascii="宋体" w:hAnsi="宋体" w:cs="宋体"/>
                <w:color w:val="auto"/>
                <w:sz w:val="24"/>
                <w:highlight w:val="none"/>
              </w:rPr>
              <w:t>条款号</w:t>
            </w:r>
          </w:p>
        </w:tc>
        <w:tc>
          <w:tcPr>
            <w:tcW w:w="2253" w:type="dxa"/>
            <w:vAlign w:val="center"/>
          </w:tcPr>
          <w:p w14:paraId="269EBB92">
            <w:pPr>
              <w:jc w:val="center"/>
              <w:rPr>
                <w:rFonts w:ascii="宋体" w:hAnsi="宋体" w:cs="宋体"/>
                <w:color w:val="auto"/>
                <w:sz w:val="24"/>
                <w:highlight w:val="none"/>
              </w:rPr>
            </w:pPr>
            <w:r>
              <w:rPr>
                <w:rFonts w:hint="eastAsia" w:ascii="宋体" w:hAnsi="宋体" w:cs="宋体"/>
                <w:color w:val="auto"/>
                <w:sz w:val="24"/>
                <w:highlight w:val="none"/>
              </w:rPr>
              <w:t>条款名称</w:t>
            </w:r>
          </w:p>
        </w:tc>
        <w:tc>
          <w:tcPr>
            <w:tcW w:w="6844" w:type="dxa"/>
            <w:gridSpan w:val="2"/>
            <w:vAlign w:val="center"/>
          </w:tcPr>
          <w:p w14:paraId="57A65F50">
            <w:pPr>
              <w:jc w:val="center"/>
              <w:rPr>
                <w:rFonts w:ascii="宋体" w:hAnsi="宋体" w:cs="宋体"/>
                <w:color w:val="auto"/>
                <w:sz w:val="24"/>
                <w:highlight w:val="none"/>
              </w:rPr>
            </w:pPr>
            <w:r>
              <w:rPr>
                <w:rFonts w:hint="eastAsia" w:ascii="宋体" w:hAnsi="宋体" w:cs="宋体"/>
                <w:color w:val="auto"/>
                <w:sz w:val="24"/>
                <w:highlight w:val="none"/>
              </w:rPr>
              <w:t>编列内容</w:t>
            </w:r>
          </w:p>
        </w:tc>
      </w:tr>
      <w:tr w14:paraId="3E627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1075" w:type="dxa"/>
            <w:vAlign w:val="center"/>
          </w:tcPr>
          <w:p w14:paraId="4D6EB37D">
            <w:pPr>
              <w:jc w:val="center"/>
              <w:rPr>
                <w:rFonts w:ascii="宋体" w:hAnsi="宋体" w:cs="宋体"/>
                <w:color w:val="auto"/>
                <w:sz w:val="24"/>
                <w:highlight w:val="none"/>
              </w:rPr>
            </w:pPr>
            <w:r>
              <w:rPr>
                <w:rFonts w:hint="eastAsia" w:ascii="宋体" w:hAnsi="宋体" w:cs="宋体"/>
                <w:color w:val="auto"/>
                <w:sz w:val="24"/>
                <w:highlight w:val="none"/>
              </w:rPr>
              <w:t>1.1.2</w:t>
            </w:r>
          </w:p>
        </w:tc>
        <w:tc>
          <w:tcPr>
            <w:tcW w:w="2253" w:type="dxa"/>
            <w:vAlign w:val="center"/>
          </w:tcPr>
          <w:p w14:paraId="340D1A18">
            <w:pPr>
              <w:jc w:val="center"/>
              <w:rPr>
                <w:rFonts w:ascii="宋体" w:hAnsi="宋体" w:cs="宋体"/>
                <w:color w:val="auto"/>
                <w:sz w:val="24"/>
                <w:highlight w:val="none"/>
              </w:rPr>
            </w:pPr>
            <w:r>
              <w:rPr>
                <w:rFonts w:hint="eastAsia" w:ascii="宋体" w:hAnsi="宋体" w:cs="宋体"/>
                <w:color w:val="auto"/>
                <w:sz w:val="24"/>
                <w:highlight w:val="none"/>
              </w:rPr>
              <w:t>采购人</w:t>
            </w:r>
          </w:p>
        </w:tc>
        <w:tc>
          <w:tcPr>
            <w:tcW w:w="6844" w:type="dxa"/>
            <w:gridSpan w:val="2"/>
            <w:vAlign w:val="center"/>
          </w:tcPr>
          <w:p w14:paraId="03622298">
            <w:pPr>
              <w:adjustRightInd w:val="0"/>
              <w:snapToGrid w:val="0"/>
              <w:spacing w:line="360" w:lineRule="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采 购 人：</w:t>
            </w:r>
            <w:r>
              <w:rPr>
                <w:rFonts w:hint="eastAsia" w:ascii="宋体" w:hAnsi="宋体" w:cs="宋体"/>
                <w:color w:val="auto"/>
                <w:sz w:val="24"/>
                <w:highlight w:val="none"/>
                <w:lang w:eastAsia="zh-CN"/>
              </w:rPr>
              <w:t>渑池县会盟热力有限公司</w:t>
            </w:r>
          </w:p>
          <w:p w14:paraId="33C84FAA">
            <w:pPr>
              <w:adjustRightInd w:val="0"/>
              <w:snapToGrid w:val="0"/>
              <w:spacing w:line="360" w:lineRule="auto"/>
              <w:rPr>
                <w:rFonts w:hint="default" w:ascii="宋体" w:hAnsi="宋体" w:eastAsia="宋体" w:cs="宋体"/>
                <w:color w:val="auto"/>
                <w:sz w:val="24"/>
                <w:highlight w:val="none"/>
                <w:lang w:val="en-US" w:eastAsia="zh-CN"/>
              </w:rPr>
            </w:pPr>
            <w:r>
              <w:rPr>
                <w:rFonts w:hint="default" w:ascii="宋体" w:hAnsi="宋体" w:eastAsia="宋体" w:cs="宋体"/>
                <w:color w:val="auto"/>
                <w:sz w:val="24"/>
                <w:highlight w:val="none"/>
                <w:lang w:val="en-US" w:eastAsia="zh-CN"/>
              </w:rPr>
              <w:t>地址：渑池县新文东区</w:t>
            </w:r>
          </w:p>
          <w:p w14:paraId="425166D1">
            <w:pPr>
              <w:adjustRightInd w:val="0"/>
              <w:snapToGrid w:val="0"/>
              <w:spacing w:line="360" w:lineRule="auto"/>
              <w:rPr>
                <w:rFonts w:hint="default" w:ascii="宋体" w:hAnsi="宋体" w:eastAsia="宋体" w:cs="宋体"/>
                <w:color w:val="auto"/>
                <w:sz w:val="24"/>
                <w:highlight w:val="none"/>
                <w:lang w:val="en-US" w:eastAsia="zh-CN"/>
              </w:rPr>
            </w:pPr>
            <w:r>
              <w:rPr>
                <w:rFonts w:hint="default" w:ascii="宋体" w:hAnsi="宋体" w:eastAsia="宋体" w:cs="宋体"/>
                <w:color w:val="auto"/>
                <w:sz w:val="24"/>
                <w:highlight w:val="none"/>
                <w:lang w:val="en-US" w:eastAsia="zh-CN"/>
              </w:rPr>
              <w:t>联系人：</w:t>
            </w:r>
            <w:r>
              <w:rPr>
                <w:rFonts w:hint="eastAsia" w:ascii="宋体" w:hAnsi="宋体" w:cs="宋体"/>
                <w:color w:val="auto"/>
                <w:sz w:val="24"/>
                <w:highlight w:val="none"/>
                <w:lang w:val="en-US" w:eastAsia="zh-CN"/>
              </w:rPr>
              <w:t>崔先生</w:t>
            </w:r>
          </w:p>
          <w:p w14:paraId="599FE8F9">
            <w:pPr>
              <w:adjustRightInd w:val="0"/>
              <w:snapToGrid w:val="0"/>
              <w:spacing w:line="360" w:lineRule="auto"/>
              <w:rPr>
                <w:rFonts w:hint="default" w:ascii="宋体" w:hAnsi="宋体" w:eastAsia="宋体" w:cs="宋体"/>
                <w:color w:val="auto"/>
                <w:sz w:val="24"/>
                <w:highlight w:val="none"/>
                <w:lang w:val="en-US" w:eastAsia="zh-CN"/>
              </w:rPr>
            </w:pPr>
            <w:r>
              <w:rPr>
                <w:rFonts w:hint="default" w:ascii="宋体" w:hAnsi="宋体" w:eastAsia="宋体" w:cs="宋体"/>
                <w:color w:val="auto"/>
                <w:sz w:val="24"/>
                <w:highlight w:val="none"/>
                <w:lang w:val="en-US" w:eastAsia="zh-CN"/>
              </w:rPr>
              <w:t>联系方式：0398-4880517</w:t>
            </w:r>
          </w:p>
        </w:tc>
      </w:tr>
      <w:tr w14:paraId="25687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1" w:hRule="atLeast"/>
          <w:jc w:val="center"/>
        </w:trPr>
        <w:tc>
          <w:tcPr>
            <w:tcW w:w="1075" w:type="dxa"/>
            <w:vAlign w:val="center"/>
          </w:tcPr>
          <w:p w14:paraId="3A4C86A7">
            <w:pPr>
              <w:jc w:val="center"/>
              <w:rPr>
                <w:rFonts w:ascii="宋体" w:hAnsi="宋体" w:cs="宋体"/>
                <w:color w:val="auto"/>
                <w:sz w:val="24"/>
                <w:highlight w:val="none"/>
              </w:rPr>
            </w:pPr>
            <w:r>
              <w:rPr>
                <w:rFonts w:hint="eastAsia" w:ascii="宋体" w:hAnsi="宋体" w:cs="宋体"/>
                <w:color w:val="auto"/>
                <w:sz w:val="24"/>
                <w:highlight w:val="none"/>
              </w:rPr>
              <w:t>1.1.3</w:t>
            </w:r>
          </w:p>
        </w:tc>
        <w:tc>
          <w:tcPr>
            <w:tcW w:w="2253" w:type="dxa"/>
            <w:vAlign w:val="center"/>
          </w:tcPr>
          <w:p w14:paraId="0748C06C">
            <w:pPr>
              <w:jc w:val="center"/>
              <w:rPr>
                <w:rFonts w:ascii="宋体" w:hAnsi="宋体" w:cs="宋体"/>
                <w:color w:val="auto"/>
                <w:sz w:val="24"/>
                <w:highlight w:val="none"/>
              </w:rPr>
            </w:pPr>
            <w:r>
              <w:rPr>
                <w:rFonts w:hint="eastAsia" w:ascii="宋体" w:hAnsi="宋体" w:cs="宋体"/>
                <w:color w:val="auto"/>
                <w:sz w:val="24"/>
                <w:highlight w:val="none"/>
              </w:rPr>
              <w:t>采购代理机构</w:t>
            </w:r>
          </w:p>
        </w:tc>
        <w:tc>
          <w:tcPr>
            <w:tcW w:w="6844" w:type="dxa"/>
            <w:gridSpan w:val="2"/>
            <w:vAlign w:val="center"/>
          </w:tcPr>
          <w:p w14:paraId="3A60ED2B">
            <w:pPr>
              <w:adjustRightInd w:val="0"/>
              <w:snapToGrid w:val="0"/>
              <w:spacing w:line="360" w:lineRule="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代理机构：</w:t>
            </w:r>
            <w:r>
              <w:rPr>
                <w:rFonts w:hint="eastAsia" w:ascii="宋体" w:hAnsi="宋体" w:cs="宋体"/>
                <w:color w:val="auto"/>
                <w:sz w:val="24"/>
                <w:highlight w:val="none"/>
                <w:lang w:eastAsia="zh-CN"/>
              </w:rPr>
              <w:t>河南德厚工程管理有限公司</w:t>
            </w:r>
          </w:p>
          <w:p w14:paraId="678F31B0">
            <w:pPr>
              <w:adjustRightInd w:val="0"/>
              <w:snapToGrid w:val="0"/>
              <w:spacing w:line="360" w:lineRule="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 xml:space="preserve">地    址：河南省三门峡市渑池县康宁家园 </w:t>
            </w:r>
          </w:p>
          <w:p w14:paraId="35CBFB7D">
            <w:pPr>
              <w:adjustRightInd w:val="0"/>
              <w:snapToGrid w:val="0"/>
              <w:spacing w:line="360" w:lineRule="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联系人：张女士</w:t>
            </w:r>
            <w:r>
              <w:rPr>
                <w:rFonts w:hint="eastAsia" w:ascii="宋体" w:hAnsi="宋体" w:eastAsia="宋体" w:cs="宋体"/>
                <w:color w:val="auto"/>
                <w:sz w:val="24"/>
                <w:highlight w:val="none"/>
                <w:lang w:eastAsia="zh-CN"/>
              </w:rPr>
              <w:tab/>
            </w:r>
          </w:p>
          <w:p w14:paraId="26A348C5">
            <w:pPr>
              <w:adjustRightInd w:val="0"/>
              <w:snapToGrid w:val="0"/>
              <w:spacing w:line="360" w:lineRule="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联系电话：13639837665</w:t>
            </w:r>
          </w:p>
        </w:tc>
      </w:tr>
      <w:tr w14:paraId="67BF2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1075" w:type="dxa"/>
            <w:vAlign w:val="center"/>
          </w:tcPr>
          <w:p w14:paraId="1F59B33F">
            <w:pPr>
              <w:jc w:val="center"/>
              <w:rPr>
                <w:rFonts w:ascii="宋体" w:hAnsi="宋体" w:cs="宋体"/>
                <w:color w:val="auto"/>
                <w:sz w:val="24"/>
              </w:rPr>
            </w:pPr>
            <w:r>
              <w:rPr>
                <w:rFonts w:hint="eastAsia" w:ascii="宋体" w:hAnsi="宋体" w:cs="宋体"/>
                <w:color w:val="auto"/>
                <w:sz w:val="24"/>
              </w:rPr>
              <w:t>1.1.4</w:t>
            </w:r>
          </w:p>
        </w:tc>
        <w:tc>
          <w:tcPr>
            <w:tcW w:w="2253" w:type="dxa"/>
            <w:vAlign w:val="center"/>
          </w:tcPr>
          <w:p w14:paraId="5703ACAE">
            <w:pPr>
              <w:jc w:val="center"/>
              <w:rPr>
                <w:rFonts w:ascii="宋体" w:hAnsi="宋体" w:cs="宋体"/>
                <w:color w:val="auto"/>
                <w:sz w:val="24"/>
              </w:rPr>
            </w:pPr>
            <w:r>
              <w:rPr>
                <w:rFonts w:hint="eastAsia" w:ascii="宋体" w:hAnsi="宋体" w:cs="宋体"/>
                <w:color w:val="auto"/>
                <w:sz w:val="24"/>
              </w:rPr>
              <w:t>项目名称</w:t>
            </w:r>
          </w:p>
        </w:tc>
        <w:tc>
          <w:tcPr>
            <w:tcW w:w="6844" w:type="dxa"/>
            <w:gridSpan w:val="2"/>
            <w:vAlign w:val="center"/>
          </w:tcPr>
          <w:p w14:paraId="0B079FCB">
            <w:pPr>
              <w:widowControl/>
              <w:adjustRightInd w:val="0"/>
              <w:spacing w:line="480" w:lineRule="exact"/>
              <w:jc w:val="left"/>
              <w:rPr>
                <w:rFonts w:hint="eastAsia" w:ascii="宋体" w:hAnsi="宋体" w:eastAsia="宋体" w:cs="宋体"/>
                <w:color w:val="auto"/>
                <w:sz w:val="24"/>
                <w:lang w:eastAsia="zh-CN"/>
              </w:rPr>
            </w:pPr>
            <w:r>
              <w:rPr>
                <w:rFonts w:hint="eastAsia" w:ascii="宋体" w:hAnsi="宋体" w:cs="宋体"/>
                <w:bCs/>
                <w:color w:val="auto"/>
                <w:kern w:val="0"/>
                <w:sz w:val="24"/>
                <w:lang w:eastAsia="zh-CN"/>
              </w:rPr>
              <w:t>渑池县城区供暖“转改直”热力站提升改造项目</w:t>
            </w:r>
          </w:p>
        </w:tc>
      </w:tr>
      <w:tr w14:paraId="1F8E0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jc w:val="center"/>
        </w:trPr>
        <w:tc>
          <w:tcPr>
            <w:tcW w:w="1075" w:type="dxa"/>
            <w:vAlign w:val="center"/>
          </w:tcPr>
          <w:p w14:paraId="3AAD46A4">
            <w:pPr>
              <w:jc w:val="center"/>
              <w:rPr>
                <w:rFonts w:ascii="宋体" w:hAnsi="宋体" w:cs="宋体"/>
                <w:color w:val="auto"/>
                <w:sz w:val="24"/>
              </w:rPr>
            </w:pPr>
            <w:r>
              <w:rPr>
                <w:rFonts w:hint="eastAsia" w:ascii="宋体" w:hAnsi="宋体" w:cs="宋体"/>
                <w:color w:val="auto"/>
                <w:sz w:val="24"/>
              </w:rPr>
              <w:t>1.1.5</w:t>
            </w:r>
          </w:p>
        </w:tc>
        <w:tc>
          <w:tcPr>
            <w:tcW w:w="2253" w:type="dxa"/>
            <w:vAlign w:val="center"/>
          </w:tcPr>
          <w:p w14:paraId="2A8FAE52">
            <w:pPr>
              <w:jc w:val="center"/>
              <w:rPr>
                <w:rFonts w:ascii="宋体" w:hAnsi="宋体" w:cs="宋体"/>
                <w:color w:val="auto"/>
                <w:sz w:val="24"/>
              </w:rPr>
            </w:pPr>
            <w:r>
              <w:rPr>
                <w:rFonts w:hint="eastAsia" w:ascii="宋体" w:hAnsi="宋体" w:cs="宋体"/>
                <w:color w:val="auto"/>
                <w:sz w:val="24"/>
              </w:rPr>
              <w:t>项目地点</w:t>
            </w:r>
          </w:p>
        </w:tc>
        <w:tc>
          <w:tcPr>
            <w:tcW w:w="6844" w:type="dxa"/>
            <w:gridSpan w:val="2"/>
            <w:vAlign w:val="center"/>
          </w:tcPr>
          <w:p w14:paraId="11B5173E">
            <w:pPr>
              <w:widowControl/>
              <w:adjustRightInd w:val="0"/>
              <w:spacing w:line="480" w:lineRule="exact"/>
              <w:jc w:val="left"/>
              <w:rPr>
                <w:rFonts w:ascii="宋体" w:hAnsi="宋体" w:cs="宋体"/>
                <w:color w:val="auto"/>
                <w:sz w:val="24"/>
              </w:rPr>
            </w:pPr>
            <w:r>
              <w:rPr>
                <w:rFonts w:hint="eastAsia" w:ascii="宋体" w:hAnsi="宋体" w:cs="宋体"/>
                <w:color w:val="auto"/>
                <w:sz w:val="24"/>
                <w:lang w:eastAsia="zh-CN"/>
              </w:rPr>
              <w:t>渑池县城区</w:t>
            </w:r>
          </w:p>
        </w:tc>
      </w:tr>
      <w:tr w14:paraId="42E5A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jc w:val="center"/>
        </w:trPr>
        <w:tc>
          <w:tcPr>
            <w:tcW w:w="1075" w:type="dxa"/>
            <w:vAlign w:val="center"/>
          </w:tcPr>
          <w:p w14:paraId="35D25290">
            <w:pPr>
              <w:jc w:val="center"/>
              <w:rPr>
                <w:rFonts w:ascii="宋体" w:hAnsi="宋体" w:cs="宋体"/>
                <w:color w:val="auto"/>
                <w:sz w:val="24"/>
              </w:rPr>
            </w:pPr>
            <w:r>
              <w:rPr>
                <w:rFonts w:hint="eastAsia" w:ascii="宋体" w:hAnsi="宋体" w:cs="宋体"/>
                <w:color w:val="auto"/>
                <w:sz w:val="24"/>
              </w:rPr>
              <w:t>1.2.1</w:t>
            </w:r>
          </w:p>
        </w:tc>
        <w:tc>
          <w:tcPr>
            <w:tcW w:w="2253" w:type="dxa"/>
            <w:vAlign w:val="center"/>
          </w:tcPr>
          <w:p w14:paraId="2DFE0EEA">
            <w:pPr>
              <w:jc w:val="center"/>
              <w:rPr>
                <w:rFonts w:ascii="宋体" w:hAnsi="宋体" w:cs="宋体"/>
                <w:color w:val="auto"/>
                <w:sz w:val="24"/>
              </w:rPr>
            </w:pPr>
            <w:r>
              <w:rPr>
                <w:rFonts w:hint="eastAsia" w:ascii="宋体" w:hAnsi="宋体" w:cs="宋体"/>
                <w:color w:val="auto"/>
                <w:sz w:val="24"/>
              </w:rPr>
              <w:t>资金来源</w:t>
            </w:r>
          </w:p>
        </w:tc>
        <w:tc>
          <w:tcPr>
            <w:tcW w:w="6844" w:type="dxa"/>
            <w:gridSpan w:val="2"/>
            <w:vAlign w:val="center"/>
          </w:tcPr>
          <w:p w14:paraId="45E15CB2">
            <w:pPr>
              <w:widowControl/>
              <w:adjustRightInd w:val="0"/>
              <w:spacing w:line="480" w:lineRule="exact"/>
              <w:jc w:val="left"/>
              <w:rPr>
                <w:rFonts w:hint="eastAsia" w:ascii="宋体" w:hAnsi="宋体" w:eastAsia="宋体" w:cs="宋体"/>
                <w:color w:val="auto"/>
                <w:sz w:val="24"/>
                <w:lang w:eastAsia="zh-CN"/>
              </w:rPr>
            </w:pPr>
            <w:r>
              <w:rPr>
                <w:rFonts w:hint="eastAsia" w:ascii="宋体" w:hAnsi="宋体" w:cs="宋体"/>
                <w:color w:val="auto"/>
                <w:sz w:val="24"/>
                <w:lang w:eastAsia="zh-CN"/>
              </w:rPr>
              <w:t>自筹资金</w:t>
            </w:r>
          </w:p>
        </w:tc>
      </w:tr>
      <w:tr w14:paraId="15FED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exact"/>
          <w:jc w:val="center"/>
        </w:trPr>
        <w:tc>
          <w:tcPr>
            <w:tcW w:w="1075" w:type="dxa"/>
            <w:vAlign w:val="center"/>
          </w:tcPr>
          <w:p w14:paraId="64F2231F">
            <w:pPr>
              <w:jc w:val="center"/>
              <w:rPr>
                <w:rFonts w:ascii="宋体" w:hAnsi="宋体" w:cs="宋体"/>
                <w:color w:val="auto"/>
                <w:sz w:val="24"/>
              </w:rPr>
            </w:pPr>
            <w:r>
              <w:rPr>
                <w:rFonts w:hint="eastAsia" w:ascii="宋体" w:hAnsi="宋体" w:cs="宋体"/>
                <w:color w:val="auto"/>
                <w:sz w:val="24"/>
              </w:rPr>
              <w:t>1.2.2</w:t>
            </w:r>
          </w:p>
        </w:tc>
        <w:tc>
          <w:tcPr>
            <w:tcW w:w="2253" w:type="dxa"/>
            <w:vAlign w:val="center"/>
          </w:tcPr>
          <w:p w14:paraId="2DE887BF">
            <w:pPr>
              <w:jc w:val="center"/>
              <w:rPr>
                <w:rFonts w:ascii="宋体" w:hAnsi="宋体" w:cs="宋体"/>
                <w:color w:val="auto"/>
                <w:sz w:val="24"/>
              </w:rPr>
            </w:pPr>
            <w:r>
              <w:rPr>
                <w:rFonts w:hint="eastAsia" w:ascii="宋体" w:hAnsi="宋体" w:cs="宋体"/>
                <w:color w:val="auto"/>
                <w:sz w:val="24"/>
              </w:rPr>
              <w:t>资金落实情况</w:t>
            </w:r>
          </w:p>
        </w:tc>
        <w:tc>
          <w:tcPr>
            <w:tcW w:w="6844" w:type="dxa"/>
            <w:gridSpan w:val="2"/>
          </w:tcPr>
          <w:p w14:paraId="426057F8">
            <w:pPr>
              <w:widowControl/>
              <w:adjustRightInd w:val="0"/>
              <w:spacing w:line="480" w:lineRule="exact"/>
              <w:rPr>
                <w:rFonts w:ascii="宋体" w:hAnsi="宋体" w:cs="宋体"/>
                <w:color w:val="auto"/>
                <w:sz w:val="24"/>
              </w:rPr>
            </w:pPr>
            <w:r>
              <w:rPr>
                <w:rFonts w:hint="eastAsia" w:ascii="宋体" w:hAnsi="宋体" w:cs="宋体"/>
                <w:color w:val="auto"/>
                <w:sz w:val="24"/>
              </w:rPr>
              <w:t>已落实</w:t>
            </w:r>
          </w:p>
        </w:tc>
      </w:tr>
      <w:tr w14:paraId="362A7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5" w:type="dxa"/>
            <w:vAlign w:val="center"/>
          </w:tcPr>
          <w:p w14:paraId="422818B7">
            <w:pPr>
              <w:jc w:val="center"/>
              <w:rPr>
                <w:rFonts w:ascii="宋体" w:hAnsi="宋体" w:cs="宋体"/>
                <w:color w:val="auto"/>
                <w:sz w:val="24"/>
              </w:rPr>
            </w:pPr>
            <w:r>
              <w:rPr>
                <w:rFonts w:hint="eastAsia" w:ascii="宋体" w:hAnsi="宋体" w:cs="宋体"/>
                <w:color w:val="auto"/>
                <w:sz w:val="24"/>
              </w:rPr>
              <w:t>1.3.1</w:t>
            </w:r>
          </w:p>
        </w:tc>
        <w:tc>
          <w:tcPr>
            <w:tcW w:w="2253" w:type="dxa"/>
            <w:vAlign w:val="center"/>
          </w:tcPr>
          <w:p w14:paraId="7D778665">
            <w:pPr>
              <w:jc w:val="center"/>
              <w:rPr>
                <w:rFonts w:hint="eastAsia" w:ascii="宋体" w:hAnsi="宋体" w:eastAsia="宋体" w:cs="宋体"/>
                <w:color w:val="auto"/>
                <w:sz w:val="24"/>
                <w:lang w:eastAsia="zh-CN"/>
              </w:rPr>
            </w:pPr>
            <w:r>
              <w:rPr>
                <w:rFonts w:hint="eastAsia" w:ascii="宋体" w:hAnsi="宋体" w:cs="宋体"/>
                <w:bCs/>
                <w:color w:val="auto"/>
                <w:kern w:val="0"/>
                <w:sz w:val="24"/>
              </w:rPr>
              <w:t>项目内容及概况</w:t>
            </w:r>
          </w:p>
        </w:tc>
        <w:tc>
          <w:tcPr>
            <w:tcW w:w="6844" w:type="dxa"/>
            <w:gridSpan w:val="2"/>
          </w:tcPr>
          <w:p w14:paraId="13111B71">
            <w:pPr>
              <w:spacing w:line="480" w:lineRule="exact"/>
              <w:rPr>
                <w:rFonts w:ascii="宋体" w:hAnsi="宋体" w:cs="宋体"/>
                <w:color w:val="auto"/>
                <w:sz w:val="24"/>
              </w:rPr>
            </w:pPr>
            <w:r>
              <w:rPr>
                <w:rFonts w:hint="eastAsia" w:ascii="宋体" w:hAnsi="宋体" w:cs="宋体"/>
                <w:bCs/>
                <w:color w:val="auto"/>
                <w:kern w:val="0"/>
                <w:sz w:val="24"/>
                <w:lang w:eastAsia="zh-CN"/>
              </w:rPr>
              <w:t>渑池县城区供暖“转改直”热力站提升改造项目</w:t>
            </w:r>
            <w:r>
              <w:rPr>
                <w:rFonts w:hint="eastAsia" w:ascii="宋体" w:hAnsi="宋体" w:cs="宋体"/>
                <w:bCs/>
                <w:color w:val="auto"/>
                <w:kern w:val="0"/>
                <w:sz w:val="24"/>
              </w:rPr>
              <w:t>，</w:t>
            </w:r>
            <w:r>
              <w:rPr>
                <w:rFonts w:hint="eastAsia" w:ascii="宋体" w:hAnsi="宋体" w:cs="宋体"/>
                <w:bCs/>
                <w:color w:val="auto"/>
                <w:kern w:val="0"/>
                <w:sz w:val="24"/>
                <w:lang w:eastAsia="zh-CN"/>
              </w:rPr>
              <w:t>本项目主要内容为城区热力站供暖“转改直”改造。（</w:t>
            </w:r>
            <w:r>
              <w:rPr>
                <w:rFonts w:hint="eastAsia" w:ascii="宋体" w:hAnsi="宋体" w:cs="宋体"/>
                <w:bCs/>
                <w:color w:val="auto"/>
                <w:kern w:val="0"/>
                <w:sz w:val="24"/>
                <w:lang w:val="en-US" w:eastAsia="zh-CN"/>
              </w:rPr>
              <w:t>具体详见工程量清单</w:t>
            </w:r>
            <w:r>
              <w:rPr>
                <w:rFonts w:hint="eastAsia" w:ascii="宋体" w:hAnsi="宋体" w:cs="宋体"/>
                <w:bCs/>
                <w:color w:val="auto"/>
                <w:kern w:val="0"/>
                <w:sz w:val="24"/>
                <w:lang w:eastAsia="zh-CN"/>
              </w:rPr>
              <w:t>）</w:t>
            </w:r>
          </w:p>
        </w:tc>
      </w:tr>
      <w:tr w14:paraId="2C983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075" w:type="dxa"/>
            <w:shd w:val="clear" w:color="auto" w:fill="auto"/>
            <w:vAlign w:val="center"/>
          </w:tcPr>
          <w:p w14:paraId="12C37FC7">
            <w:pPr>
              <w:jc w:val="center"/>
              <w:rPr>
                <w:rFonts w:ascii="宋体" w:hAnsi="宋体" w:cs="宋体"/>
                <w:color w:val="auto"/>
                <w:sz w:val="24"/>
              </w:rPr>
            </w:pPr>
            <w:r>
              <w:rPr>
                <w:rFonts w:hint="eastAsia" w:ascii="宋体" w:hAnsi="宋体" w:cs="宋体"/>
                <w:color w:val="auto"/>
                <w:sz w:val="24"/>
              </w:rPr>
              <w:t>1.3.2</w:t>
            </w:r>
          </w:p>
        </w:tc>
        <w:tc>
          <w:tcPr>
            <w:tcW w:w="2253" w:type="dxa"/>
            <w:vAlign w:val="center"/>
          </w:tcPr>
          <w:p w14:paraId="4E1AAC70">
            <w:pPr>
              <w:spacing w:line="480" w:lineRule="exact"/>
              <w:jc w:val="center"/>
              <w:rPr>
                <w:rFonts w:ascii="宋体" w:hAnsi="宋体" w:cs="宋体"/>
                <w:color w:val="auto"/>
                <w:sz w:val="24"/>
              </w:rPr>
            </w:pPr>
            <w:r>
              <w:rPr>
                <w:rFonts w:hint="eastAsia" w:ascii="宋体" w:hAnsi="宋体" w:cs="宋体"/>
                <w:color w:val="auto"/>
                <w:sz w:val="24"/>
              </w:rPr>
              <w:t>磋商范围</w:t>
            </w:r>
          </w:p>
        </w:tc>
        <w:tc>
          <w:tcPr>
            <w:tcW w:w="6844" w:type="dxa"/>
            <w:gridSpan w:val="2"/>
          </w:tcPr>
          <w:p w14:paraId="3CC315BE">
            <w:pPr>
              <w:spacing w:line="480" w:lineRule="exact"/>
              <w:rPr>
                <w:rFonts w:ascii="宋体" w:hAnsi="宋体" w:cs="宋体"/>
                <w:color w:val="auto"/>
                <w:sz w:val="24"/>
              </w:rPr>
            </w:pPr>
            <w:r>
              <w:rPr>
                <w:rFonts w:hint="eastAsia" w:ascii="宋体" w:hAnsi="宋体" w:cs="宋体"/>
                <w:color w:val="auto"/>
                <w:sz w:val="24"/>
              </w:rPr>
              <w:t>磋商文件、工程量清单所包含的全部内容</w:t>
            </w:r>
          </w:p>
        </w:tc>
      </w:tr>
      <w:tr w14:paraId="3E351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075" w:type="dxa"/>
            <w:vAlign w:val="center"/>
          </w:tcPr>
          <w:p w14:paraId="148E05A9">
            <w:pPr>
              <w:jc w:val="center"/>
              <w:rPr>
                <w:rFonts w:ascii="宋体" w:hAnsi="宋体" w:cs="宋体"/>
                <w:color w:val="auto"/>
                <w:sz w:val="24"/>
              </w:rPr>
            </w:pPr>
            <w:r>
              <w:rPr>
                <w:rFonts w:hint="eastAsia" w:ascii="宋体" w:hAnsi="宋体" w:cs="宋体"/>
                <w:color w:val="auto"/>
                <w:sz w:val="24"/>
              </w:rPr>
              <w:t>1.3.3</w:t>
            </w:r>
          </w:p>
        </w:tc>
        <w:tc>
          <w:tcPr>
            <w:tcW w:w="2253" w:type="dxa"/>
            <w:vAlign w:val="center"/>
          </w:tcPr>
          <w:p w14:paraId="4F31AA95">
            <w:pPr>
              <w:spacing w:line="480" w:lineRule="exact"/>
              <w:jc w:val="center"/>
              <w:rPr>
                <w:rFonts w:ascii="宋体" w:hAnsi="宋体" w:cs="宋体"/>
                <w:bCs/>
                <w:color w:val="auto"/>
                <w:kern w:val="0"/>
                <w:sz w:val="24"/>
              </w:rPr>
            </w:pPr>
            <w:r>
              <w:rPr>
                <w:rFonts w:hint="eastAsia" w:ascii="宋体" w:hAnsi="宋体" w:cs="宋体"/>
                <w:bCs/>
                <w:color w:val="auto"/>
                <w:kern w:val="0"/>
                <w:sz w:val="24"/>
              </w:rPr>
              <w:t>工  期</w:t>
            </w:r>
          </w:p>
        </w:tc>
        <w:tc>
          <w:tcPr>
            <w:tcW w:w="6844" w:type="dxa"/>
            <w:gridSpan w:val="2"/>
            <w:vAlign w:val="center"/>
          </w:tcPr>
          <w:p w14:paraId="4E811C7A">
            <w:pPr>
              <w:spacing w:line="480" w:lineRule="exact"/>
              <w:jc w:val="left"/>
              <w:rPr>
                <w:rFonts w:hint="eastAsia" w:ascii="宋体" w:hAnsi="宋体" w:eastAsia="宋体" w:cs="宋体"/>
                <w:bCs/>
                <w:color w:val="auto"/>
                <w:kern w:val="0"/>
                <w:sz w:val="24"/>
                <w:lang w:eastAsia="zh-CN"/>
              </w:rPr>
            </w:pPr>
            <w:r>
              <w:rPr>
                <w:rFonts w:hint="eastAsia" w:ascii="宋体" w:hAnsi="宋体" w:cs="宋体"/>
                <w:bCs/>
                <w:color w:val="auto"/>
                <w:kern w:val="0"/>
                <w:sz w:val="24"/>
                <w:lang w:eastAsia="zh-CN"/>
              </w:rPr>
              <w:t>60日历天</w:t>
            </w:r>
          </w:p>
        </w:tc>
      </w:tr>
      <w:tr w14:paraId="31B7B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075" w:type="dxa"/>
            <w:vAlign w:val="center"/>
          </w:tcPr>
          <w:p w14:paraId="7026991C">
            <w:pPr>
              <w:jc w:val="center"/>
              <w:rPr>
                <w:rFonts w:ascii="宋体" w:hAnsi="宋体" w:cs="宋体"/>
                <w:color w:val="auto"/>
                <w:sz w:val="24"/>
              </w:rPr>
            </w:pPr>
            <w:r>
              <w:rPr>
                <w:rFonts w:hint="eastAsia" w:ascii="宋体" w:hAnsi="宋体" w:cs="宋体"/>
                <w:color w:val="auto"/>
                <w:sz w:val="24"/>
              </w:rPr>
              <w:t>1.3.4</w:t>
            </w:r>
          </w:p>
        </w:tc>
        <w:tc>
          <w:tcPr>
            <w:tcW w:w="2253" w:type="dxa"/>
            <w:vAlign w:val="center"/>
          </w:tcPr>
          <w:p w14:paraId="18F8BD6B">
            <w:pPr>
              <w:jc w:val="center"/>
              <w:rPr>
                <w:rFonts w:ascii="宋体" w:hAnsi="宋体" w:cs="宋体"/>
                <w:color w:val="auto"/>
                <w:sz w:val="24"/>
              </w:rPr>
            </w:pPr>
            <w:r>
              <w:rPr>
                <w:rFonts w:hint="eastAsia" w:ascii="宋体" w:hAnsi="宋体" w:cs="宋体"/>
                <w:color w:val="auto"/>
                <w:sz w:val="24"/>
              </w:rPr>
              <w:t>质量要求</w:t>
            </w:r>
          </w:p>
        </w:tc>
        <w:tc>
          <w:tcPr>
            <w:tcW w:w="6844" w:type="dxa"/>
            <w:gridSpan w:val="2"/>
          </w:tcPr>
          <w:p w14:paraId="61B9876A">
            <w:pPr>
              <w:spacing w:line="480" w:lineRule="exact"/>
              <w:jc w:val="left"/>
              <w:rPr>
                <w:rFonts w:ascii="宋体" w:hAnsi="宋体" w:cs="宋体"/>
                <w:color w:val="auto"/>
                <w:sz w:val="24"/>
              </w:rPr>
            </w:pPr>
            <w:r>
              <w:rPr>
                <w:rFonts w:hint="eastAsia" w:ascii="宋体" w:hAnsi="宋体" w:cs="宋体"/>
                <w:bCs/>
                <w:color w:val="auto"/>
                <w:kern w:val="0"/>
                <w:sz w:val="24"/>
              </w:rPr>
              <w:t>达到国家质量验收规范合格标准</w:t>
            </w:r>
          </w:p>
        </w:tc>
      </w:tr>
      <w:tr w14:paraId="101F9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075" w:type="dxa"/>
            <w:vAlign w:val="center"/>
          </w:tcPr>
          <w:p w14:paraId="58FA6C8E">
            <w:pPr>
              <w:jc w:val="center"/>
              <w:rPr>
                <w:rFonts w:hint="eastAsia" w:ascii="宋体" w:hAnsi="宋体" w:eastAsia="宋体" w:cs="宋体"/>
                <w:color w:val="auto"/>
                <w:sz w:val="24"/>
                <w:lang w:eastAsia="zh-CN"/>
              </w:rPr>
            </w:pPr>
            <w:r>
              <w:rPr>
                <w:rFonts w:hint="eastAsia" w:ascii="宋体" w:hAnsi="宋体" w:cs="宋体"/>
                <w:color w:val="auto"/>
                <w:sz w:val="24"/>
              </w:rPr>
              <w:t>1.3.</w:t>
            </w:r>
            <w:r>
              <w:rPr>
                <w:rFonts w:hint="eastAsia" w:ascii="宋体" w:hAnsi="宋体" w:cs="宋体"/>
                <w:color w:val="auto"/>
                <w:sz w:val="24"/>
                <w:lang w:val="en-US" w:eastAsia="zh-CN"/>
              </w:rPr>
              <w:t>5</w:t>
            </w:r>
          </w:p>
        </w:tc>
        <w:tc>
          <w:tcPr>
            <w:tcW w:w="2253" w:type="dxa"/>
            <w:vAlign w:val="center"/>
          </w:tcPr>
          <w:p w14:paraId="27C90F44">
            <w:pPr>
              <w:jc w:val="center"/>
              <w:rPr>
                <w:rFonts w:hint="eastAsia" w:ascii="宋体" w:hAnsi="宋体" w:cs="宋体"/>
                <w:color w:val="auto"/>
                <w:sz w:val="24"/>
              </w:rPr>
            </w:pPr>
            <w:r>
              <w:rPr>
                <w:rFonts w:hint="eastAsia" w:ascii="宋体" w:hAnsi="宋体" w:cs="宋体"/>
                <w:bCs/>
                <w:color w:val="auto"/>
                <w:kern w:val="0"/>
                <w:sz w:val="24"/>
                <w:lang w:val="en-US" w:eastAsia="zh-CN"/>
              </w:rPr>
              <w:t>质保期</w:t>
            </w:r>
          </w:p>
        </w:tc>
        <w:tc>
          <w:tcPr>
            <w:tcW w:w="6844" w:type="dxa"/>
            <w:gridSpan w:val="2"/>
            <w:vAlign w:val="top"/>
          </w:tcPr>
          <w:p w14:paraId="0DEB193B">
            <w:pPr>
              <w:spacing w:line="480" w:lineRule="exact"/>
              <w:jc w:val="left"/>
              <w:rPr>
                <w:rFonts w:hint="eastAsia" w:ascii="宋体" w:hAnsi="宋体" w:cs="宋体"/>
                <w:bCs/>
                <w:color w:val="auto"/>
                <w:kern w:val="0"/>
                <w:sz w:val="24"/>
              </w:rPr>
            </w:pPr>
            <w:r>
              <w:rPr>
                <w:rFonts w:hint="eastAsia" w:ascii="宋体" w:hAnsi="宋体" w:cs="宋体"/>
                <w:color w:val="auto"/>
                <w:kern w:val="0"/>
                <w:sz w:val="24"/>
              </w:rPr>
              <w:t>质保期2年，自最终验收合格之日起计算</w:t>
            </w:r>
          </w:p>
        </w:tc>
      </w:tr>
      <w:tr w14:paraId="4A69A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075" w:type="dxa"/>
            <w:vAlign w:val="center"/>
          </w:tcPr>
          <w:p w14:paraId="646D24D3">
            <w:pPr>
              <w:jc w:val="center"/>
              <w:rPr>
                <w:rFonts w:ascii="宋体" w:hAnsi="宋体" w:cs="宋体"/>
                <w:color w:val="auto"/>
                <w:sz w:val="24"/>
              </w:rPr>
            </w:pPr>
            <w:r>
              <w:rPr>
                <w:rFonts w:hint="eastAsia" w:ascii="宋体" w:hAnsi="宋体" w:cs="宋体"/>
                <w:color w:val="auto"/>
                <w:sz w:val="24"/>
              </w:rPr>
              <w:t>1.4.1</w:t>
            </w:r>
          </w:p>
        </w:tc>
        <w:tc>
          <w:tcPr>
            <w:tcW w:w="2253" w:type="dxa"/>
            <w:vAlign w:val="center"/>
          </w:tcPr>
          <w:p w14:paraId="02CC254E">
            <w:pPr>
              <w:jc w:val="center"/>
              <w:rPr>
                <w:rFonts w:ascii="宋体" w:hAnsi="宋体" w:cs="宋体"/>
                <w:color w:val="auto"/>
                <w:sz w:val="24"/>
                <w:highlight w:val="green"/>
              </w:rPr>
            </w:pPr>
            <w:r>
              <w:rPr>
                <w:rFonts w:hint="eastAsia" w:ascii="宋体" w:hAnsi="宋体" w:cs="宋体"/>
                <w:color w:val="auto"/>
                <w:sz w:val="24"/>
              </w:rPr>
              <w:t>供应商资格要求</w:t>
            </w:r>
          </w:p>
        </w:tc>
        <w:tc>
          <w:tcPr>
            <w:tcW w:w="6844" w:type="dxa"/>
            <w:gridSpan w:val="2"/>
            <w:vAlign w:val="center"/>
          </w:tcPr>
          <w:p w14:paraId="5FDBF03A">
            <w:pPr>
              <w:widowControl/>
              <w:adjustRightInd w:val="0"/>
              <w:spacing w:line="480" w:lineRule="exact"/>
              <w:rPr>
                <w:rFonts w:hint="eastAsia" w:ascii="宋体" w:hAnsi="宋体" w:cs="宋体"/>
                <w:color w:val="auto"/>
                <w:sz w:val="24"/>
              </w:rPr>
            </w:pPr>
            <w:r>
              <w:rPr>
                <w:rFonts w:hint="eastAsia" w:ascii="宋体" w:hAnsi="宋体" w:cs="宋体"/>
                <w:color w:val="auto"/>
                <w:sz w:val="24"/>
              </w:rPr>
              <w:t>1、满足《中华人民共和国政府采购法》第二十二条规定；</w:t>
            </w:r>
          </w:p>
          <w:p w14:paraId="28DD489E">
            <w:pPr>
              <w:widowControl/>
              <w:adjustRightInd w:val="0"/>
              <w:spacing w:line="480" w:lineRule="exact"/>
              <w:rPr>
                <w:rFonts w:hint="eastAsia" w:ascii="宋体" w:hAnsi="宋体" w:cs="宋体"/>
                <w:color w:val="auto"/>
                <w:sz w:val="24"/>
              </w:rPr>
            </w:pPr>
            <w:r>
              <w:rPr>
                <w:rFonts w:hint="eastAsia" w:ascii="宋体" w:hAnsi="宋体" w:cs="宋体"/>
                <w:color w:val="auto"/>
                <w:sz w:val="24"/>
              </w:rPr>
              <w:t>2、落实政府采购政策满足的资格要求：本项目专门面向中小企业采购，供应商必须是中小型企业（含微型企业，监狱企业及残疾人福利性单位视同小型、微型企业），须提供《中小企业声明函》（中小企业划型标准见《关于印发中小企业划型标准规定的通知（工信部联企业[2011]300号）》）；</w:t>
            </w:r>
          </w:p>
          <w:p w14:paraId="3F121C50">
            <w:pPr>
              <w:widowControl/>
              <w:adjustRightInd w:val="0"/>
              <w:spacing w:line="480" w:lineRule="exact"/>
              <w:rPr>
                <w:rFonts w:hint="eastAsia" w:ascii="宋体" w:hAnsi="宋体" w:cs="宋体"/>
                <w:color w:val="auto"/>
                <w:sz w:val="24"/>
              </w:rPr>
            </w:pPr>
            <w:r>
              <w:rPr>
                <w:rFonts w:hint="eastAsia" w:ascii="宋体" w:hAnsi="宋体" w:cs="宋体"/>
                <w:color w:val="auto"/>
                <w:sz w:val="24"/>
              </w:rPr>
              <w:t>3、本项目特定资格要求：</w:t>
            </w:r>
          </w:p>
          <w:p w14:paraId="5483C813">
            <w:pPr>
              <w:widowControl/>
              <w:adjustRightInd w:val="0"/>
              <w:spacing w:line="480" w:lineRule="exact"/>
              <w:rPr>
                <w:rFonts w:hint="eastAsia" w:ascii="宋体" w:hAnsi="宋体" w:cs="宋体"/>
                <w:color w:val="auto"/>
                <w:sz w:val="24"/>
              </w:rPr>
            </w:pPr>
            <w:r>
              <w:rPr>
                <w:rFonts w:hint="eastAsia" w:ascii="宋体" w:hAnsi="宋体" w:cs="宋体"/>
                <w:color w:val="auto"/>
                <w:sz w:val="24"/>
              </w:rPr>
              <w:t>（1）供应商须具有有效的营业执照；</w:t>
            </w:r>
          </w:p>
          <w:p w14:paraId="0CA327EE">
            <w:pPr>
              <w:widowControl/>
              <w:adjustRightInd w:val="0"/>
              <w:spacing w:line="480" w:lineRule="exact"/>
              <w:rPr>
                <w:rFonts w:hint="eastAsia" w:ascii="宋体" w:hAnsi="宋体" w:cs="宋体"/>
                <w:color w:val="auto"/>
                <w:sz w:val="24"/>
              </w:rPr>
            </w:pPr>
            <w:r>
              <w:rPr>
                <w:rFonts w:hint="eastAsia" w:ascii="宋体" w:hAnsi="宋体" w:cs="宋体"/>
                <w:color w:val="auto"/>
                <w:sz w:val="24"/>
              </w:rPr>
              <w:t>（2）</w:t>
            </w:r>
            <w:r>
              <w:rPr>
                <w:rFonts w:hint="eastAsia" w:ascii="宋体" w:hAnsi="宋体" w:cs="宋体"/>
                <w:color w:val="auto"/>
                <w:sz w:val="24"/>
                <w:lang w:eastAsia="zh-CN"/>
              </w:rPr>
              <w:t>供应商须具有机电工程施工总承包叁级及以上资质，具有有效的安全生产许可证</w:t>
            </w:r>
            <w:r>
              <w:rPr>
                <w:rFonts w:hint="eastAsia" w:ascii="宋体" w:hAnsi="宋体" w:cs="宋体"/>
                <w:color w:val="auto"/>
                <w:sz w:val="24"/>
              </w:rPr>
              <w:t>；</w:t>
            </w:r>
          </w:p>
          <w:p w14:paraId="60D09098">
            <w:pPr>
              <w:widowControl/>
              <w:adjustRightInd w:val="0"/>
              <w:spacing w:line="480" w:lineRule="exact"/>
              <w:rPr>
                <w:rFonts w:hint="eastAsia" w:ascii="宋体" w:hAnsi="宋体" w:cs="宋体"/>
                <w:color w:val="auto"/>
                <w:sz w:val="24"/>
              </w:rPr>
            </w:pPr>
            <w:r>
              <w:rPr>
                <w:rFonts w:hint="eastAsia" w:ascii="宋体" w:hAnsi="宋体" w:cs="宋体"/>
                <w:color w:val="auto"/>
                <w:sz w:val="24"/>
              </w:rPr>
              <w:t>（3）</w:t>
            </w:r>
            <w:r>
              <w:rPr>
                <w:rFonts w:hint="eastAsia" w:ascii="宋体" w:hAnsi="宋体" w:cs="宋体"/>
                <w:color w:val="auto"/>
                <w:sz w:val="24"/>
                <w:lang w:eastAsia="zh-CN"/>
              </w:rPr>
              <w:t>拟派项目经理须具备有效的机电工程专业贰级及以上注册建造师证书（不含临时执业证）和有效的安全生产考核合格证书，且不得有其它在建工程项目，出具无在建项目承诺书，并提供有效的社保缴纳证明</w:t>
            </w:r>
            <w:r>
              <w:rPr>
                <w:rFonts w:hint="eastAsia" w:ascii="宋体" w:hAnsi="宋体" w:cs="宋体"/>
                <w:color w:val="auto"/>
                <w:sz w:val="24"/>
              </w:rPr>
              <w:t>。</w:t>
            </w:r>
          </w:p>
          <w:p w14:paraId="3EC9E6E8">
            <w:pPr>
              <w:widowControl/>
              <w:adjustRightInd w:val="0"/>
              <w:spacing w:line="480" w:lineRule="exact"/>
              <w:rPr>
                <w:rFonts w:hint="eastAsia" w:ascii="宋体" w:hAnsi="宋体" w:cs="宋体"/>
                <w:color w:val="auto"/>
                <w:sz w:val="24"/>
              </w:rPr>
            </w:pPr>
            <w:r>
              <w:rPr>
                <w:rFonts w:hint="eastAsia" w:ascii="宋体" w:hAnsi="宋体" w:cs="宋体"/>
                <w:color w:val="auto"/>
                <w:sz w:val="24"/>
              </w:rPr>
              <w:t>（4）企业出具无行贿犯罪记录在中国裁判文书网自行查询或自行承诺（查询对象：企业、法定代表人、项目经理）；</w:t>
            </w:r>
          </w:p>
          <w:p w14:paraId="3C9DBB87">
            <w:pPr>
              <w:widowControl/>
              <w:adjustRightInd w:val="0"/>
              <w:spacing w:line="480" w:lineRule="exact"/>
              <w:rPr>
                <w:rFonts w:hint="eastAsia" w:ascii="宋体" w:hAnsi="宋体" w:cs="宋体"/>
                <w:color w:val="auto"/>
                <w:sz w:val="24"/>
              </w:rPr>
            </w:pPr>
            <w:r>
              <w:rPr>
                <w:rFonts w:hint="eastAsia" w:ascii="宋体" w:hAnsi="宋体" w:cs="宋体"/>
                <w:color w:val="auto"/>
                <w:sz w:val="24"/>
              </w:rPr>
              <w:t>（5）</w:t>
            </w:r>
            <w:r>
              <w:rPr>
                <w:rFonts w:hint="eastAsia" w:ascii="宋体" w:hAnsi="宋体" w:cs="宋体"/>
                <w:color w:val="auto"/>
                <w:sz w:val="24"/>
                <w:lang w:eastAsia="zh-CN"/>
              </w:rPr>
              <w:t>供应商须出具本企业无商业贿赂和不正当竞争行为承诺函（格式自拟）</w:t>
            </w:r>
            <w:r>
              <w:rPr>
                <w:rFonts w:hint="eastAsia" w:ascii="宋体" w:hAnsi="宋体" w:cs="宋体"/>
                <w:color w:val="auto"/>
                <w:sz w:val="24"/>
              </w:rPr>
              <w:t>；</w:t>
            </w:r>
          </w:p>
          <w:p w14:paraId="6E91E4F8">
            <w:pPr>
              <w:widowControl/>
              <w:adjustRightInd w:val="0"/>
              <w:spacing w:line="480" w:lineRule="exact"/>
              <w:rPr>
                <w:rFonts w:hint="eastAsia" w:ascii="宋体" w:hAnsi="宋体" w:cs="宋体"/>
                <w:color w:val="auto"/>
                <w:sz w:val="24"/>
              </w:rPr>
            </w:pPr>
            <w:r>
              <w:rPr>
                <w:rFonts w:hint="eastAsia" w:ascii="宋体" w:hAnsi="宋体" w:cs="宋体"/>
                <w:color w:val="auto"/>
                <w:sz w:val="24"/>
              </w:rPr>
              <w:t>（6）参加政府采购活动前三年内，在经营活动中没有重大违法记录；（提供开标前三年内无重大违法记录的书面声明）</w:t>
            </w:r>
          </w:p>
          <w:p w14:paraId="4CE6FAE5">
            <w:pPr>
              <w:widowControl/>
              <w:adjustRightInd w:val="0"/>
              <w:spacing w:line="480" w:lineRule="exact"/>
              <w:rPr>
                <w:rFonts w:hint="eastAsia" w:ascii="宋体" w:hAnsi="宋体" w:cs="宋体"/>
                <w:color w:val="auto"/>
                <w:sz w:val="24"/>
              </w:rPr>
            </w:pPr>
            <w:r>
              <w:rPr>
                <w:rFonts w:hint="eastAsia" w:ascii="宋体" w:hAnsi="宋体" w:cs="宋体"/>
                <w:color w:val="auto"/>
                <w:sz w:val="24"/>
              </w:rPr>
              <w:t>（7）</w:t>
            </w:r>
            <w:r>
              <w:rPr>
                <w:rFonts w:hint="eastAsia" w:ascii="宋体" w:hAnsi="宋体" w:cs="宋体"/>
                <w:color w:val="auto"/>
                <w:sz w:val="24"/>
                <w:lang w:eastAsia="zh-CN"/>
              </w:rPr>
              <w:t>根据《关于在政府采购活动中查询及使用信用记录有关问题的通知》(财库[2016]125 号)和豫财购【2016】15号的规定，对列入失信被执行人、重大税收违法失信主体、政府采购严重违法失信行为记录名单的供应商，拒绝参与本项目采购活动；须提供中国执行信息公开网（http://zxgk.court.gov.cn/）关于“失信被执行人”查询截图；信用中国(www.creditchina.gov.cn）关于“重大税收违法失信主体”查询截图；中国政府采购网（www.ccgp.gov.cn）关于“政府采购严重违法失信行为记录名单”查询截图。查询日期自公告发布之日起，查询截止时间为磋商截止时间止</w:t>
            </w:r>
            <w:r>
              <w:rPr>
                <w:rFonts w:hint="eastAsia" w:ascii="宋体" w:hAnsi="宋体" w:cs="宋体"/>
                <w:color w:val="auto"/>
                <w:sz w:val="24"/>
              </w:rPr>
              <w:t>；</w:t>
            </w:r>
          </w:p>
          <w:p w14:paraId="4565A53A">
            <w:pPr>
              <w:widowControl/>
              <w:adjustRightInd w:val="0"/>
              <w:spacing w:line="480" w:lineRule="exact"/>
              <w:rPr>
                <w:rFonts w:hint="eastAsia" w:ascii="宋体" w:hAnsi="宋体" w:cs="宋体"/>
                <w:color w:val="auto"/>
                <w:sz w:val="24"/>
              </w:rPr>
            </w:pPr>
            <w:r>
              <w:rPr>
                <w:rFonts w:hint="eastAsia" w:ascii="宋体" w:hAnsi="宋体" w:cs="宋体"/>
                <w:color w:val="auto"/>
                <w:sz w:val="24"/>
              </w:rPr>
              <w:t>（8）单位负责人为同一人或者存在直接控股、管理关系的不同供应商，不得参加同一合同项下的采购活动；（提供“国家企业信用信息公示系统”中查询的相关信息（查询信息需包含公司基本信息、股东信息及股权变更信息等相关信息（查询时间自公告发布之日起）；</w:t>
            </w:r>
          </w:p>
          <w:p w14:paraId="3789C0A6">
            <w:pPr>
              <w:widowControl/>
              <w:adjustRightInd w:val="0"/>
              <w:spacing w:line="480" w:lineRule="exact"/>
              <w:rPr>
                <w:rFonts w:hint="eastAsia" w:ascii="宋体" w:hAnsi="宋体" w:cs="宋体"/>
                <w:color w:val="auto"/>
                <w:sz w:val="24"/>
              </w:rPr>
            </w:pPr>
            <w:r>
              <w:rPr>
                <w:rFonts w:hint="eastAsia" w:ascii="宋体" w:hAnsi="宋体" w:cs="宋体"/>
                <w:color w:val="auto"/>
                <w:sz w:val="24"/>
              </w:rPr>
              <w:t>（9）本项目不接受联合体投标。</w:t>
            </w:r>
          </w:p>
          <w:p w14:paraId="68DAA951">
            <w:pPr>
              <w:widowControl/>
              <w:adjustRightInd w:val="0"/>
              <w:spacing w:line="480" w:lineRule="exact"/>
              <w:rPr>
                <w:rFonts w:ascii="宋体" w:hAnsi="宋体" w:cs="宋体"/>
                <w:color w:val="auto"/>
                <w:szCs w:val="24"/>
                <w:highlight w:val="green"/>
              </w:rPr>
            </w:pPr>
            <w:r>
              <w:rPr>
                <w:rFonts w:hint="eastAsia" w:ascii="宋体" w:hAnsi="宋体" w:cs="宋体"/>
                <w:color w:val="auto"/>
                <w:sz w:val="24"/>
              </w:rPr>
              <w:t>温馨提醒：本次招标实行资格后审，资格审查的具体要求见竞争性磋商文件。</w:t>
            </w:r>
          </w:p>
        </w:tc>
      </w:tr>
      <w:tr w14:paraId="1A058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1075" w:type="dxa"/>
            <w:vAlign w:val="center"/>
          </w:tcPr>
          <w:p w14:paraId="7BE367DC">
            <w:pPr>
              <w:jc w:val="center"/>
              <w:rPr>
                <w:rFonts w:ascii="宋体" w:hAnsi="宋体" w:cs="宋体"/>
                <w:color w:val="auto"/>
                <w:sz w:val="24"/>
              </w:rPr>
            </w:pPr>
            <w:r>
              <w:rPr>
                <w:rFonts w:hint="eastAsia" w:ascii="宋体" w:hAnsi="宋体" w:cs="宋体"/>
                <w:color w:val="auto"/>
                <w:sz w:val="24"/>
              </w:rPr>
              <w:t>1.4.2</w:t>
            </w:r>
          </w:p>
        </w:tc>
        <w:tc>
          <w:tcPr>
            <w:tcW w:w="2253" w:type="dxa"/>
            <w:vAlign w:val="center"/>
          </w:tcPr>
          <w:p w14:paraId="614CB573">
            <w:pPr>
              <w:spacing w:line="400" w:lineRule="exact"/>
              <w:jc w:val="center"/>
              <w:rPr>
                <w:rFonts w:ascii="宋体" w:hAnsi="宋体" w:cs="宋体"/>
                <w:color w:val="auto"/>
                <w:sz w:val="24"/>
              </w:rPr>
            </w:pPr>
            <w:r>
              <w:rPr>
                <w:rFonts w:hint="eastAsia" w:ascii="宋体" w:hAnsi="宋体" w:cs="宋体"/>
                <w:color w:val="auto"/>
                <w:sz w:val="24"/>
              </w:rPr>
              <w:t>是否接受联合体投标</w:t>
            </w:r>
          </w:p>
        </w:tc>
        <w:tc>
          <w:tcPr>
            <w:tcW w:w="6844" w:type="dxa"/>
            <w:gridSpan w:val="2"/>
            <w:vAlign w:val="center"/>
          </w:tcPr>
          <w:p w14:paraId="5F58DC77">
            <w:pPr>
              <w:spacing w:line="480" w:lineRule="exact"/>
              <w:rPr>
                <w:rFonts w:ascii="宋体" w:hAnsi="宋体" w:cs="宋体"/>
                <w:color w:val="auto"/>
                <w:sz w:val="24"/>
              </w:rPr>
            </w:pPr>
            <w:r>
              <w:rPr>
                <w:rFonts w:hint="eastAsia" w:ascii="宋体" w:hAnsi="宋体" w:cs="宋体"/>
                <w:color w:val="auto"/>
                <w:sz w:val="24"/>
              </w:rPr>
              <w:t>■不接受</w:t>
            </w:r>
          </w:p>
        </w:tc>
      </w:tr>
      <w:tr w14:paraId="17361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075" w:type="dxa"/>
            <w:vAlign w:val="center"/>
          </w:tcPr>
          <w:p w14:paraId="60AA3A98">
            <w:pPr>
              <w:jc w:val="center"/>
              <w:rPr>
                <w:rFonts w:ascii="宋体" w:hAnsi="宋体" w:cs="宋体"/>
                <w:color w:val="auto"/>
                <w:sz w:val="24"/>
              </w:rPr>
            </w:pPr>
            <w:r>
              <w:rPr>
                <w:rFonts w:hint="eastAsia" w:ascii="宋体" w:hAnsi="宋体" w:cs="宋体"/>
                <w:color w:val="auto"/>
                <w:sz w:val="24"/>
              </w:rPr>
              <w:t>1.5</w:t>
            </w:r>
          </w:p>
        </w:tc>
        <w:tc>
          <w:tcPr>
            <w:tcW w:w="2253" w:type="dxa"/>
            <w:vAlign w:val="center"/>
          </w:tcPr>
          <w:p w14:paraId="48876D43">
            <w:pPr>
              <w:spacing w:line="400" w:lineRule="exact"/>
              <w:jc w:val="center"/>
              <w:rPr>
                <w:rFonts w:ascii="宋体" w:hAnsi="宋体" w:cs="宋体"/>
                <w:color w:val="auto"/>
                <w:sz w:val="24"/>
              </w:rPr>
            </w:pPr>
            <w:r>
              <w:rPr>
                <w:rFonts w:hint="eastAsia" w:ascii="宋体" w:hAnsi="宋体" w:cs="宋体"/>
                <w:color w:val="auto"/>
                <w:sz w:val="24"/>
              </w:rPr>
              <w:t>踏勘现场</w:t>
            </w:r>
          </w:p>
        </w:tc>
        <w:tc>
          <w:tcPr>
            <w:tcW w:w="6844" w:type="dxa"/>
            <w:gridSpan w:val="2"/>
            <w:vAlign w:val="center"/>
          </w:tcPr>
          <w:p w14:paraId="178CFFD3">
            <w:pPr>
              <w:spacing w:line="480" w:lineRule="exact"/>
              <w:ind w:left="240" w:hanging="240" w:hangingChars="100"/>
              <w:rPr>
                <w:rFonts w:ascii="宋体" w:hAnsi="宋体" w:cs="宋体"/>
                <w:color w:val="auto"/>
                <w:sz w:val="24"/>
              </w:rPr>
            </w:pPr>
            <w:r>
              <w:rPr>
                <w:rFonts w:hint="eastAsia" w:ascii="宋体" w:hAnsi="宋体" w:cs="宋体"/>
                <w:color w:val="auto"/>
                <w:sz w:val="24"/>
              </w:rPr>
              <w:t>■不组织，供应商自行踏勘，所发生的人员伤亡和财产损失自己承担。</w:t>
            </w:r>
          </w:p>
        </w:tc>
      </w:tr>
      <w:tr w14:paraId="01535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075" w:type="dxa"/>
            <w:vAlign w:val="center"/>
          </w:tcPr>
          <w:p w14:paraId="08A88002">
            <w:pPr>
              <w:jc w:val="center"/>
              <w:rPr>
                <w:rFonts w:ascii="宋体" w:hAnsi="宋体" w:cs="宋体"/>
                <w:color w:val="auto"/>
                <w:sz w:val="24"/>
              </w:rPr>
            </w:pPr>
            <w:r>
              <w:rPr>
                <w:rFonts w:hint="eastAsia" w:ascii="宋体" w:hAnsi="宋体" w:cs="宋体"/>
                <w:color w:val="auto"/>
                <w:sz w:val="24"/>
              </w:rPr>
              <w:t>1.6</w:t>
            </w:r>
          </w:p>
        </w:tc>
        <w:tc>
          <w:tcPr>
            <w:tcW w:w="2253" w:type="dxa"/>
            <w:vAlign w:val="center"/>
          </w:tcPr>
          <w:p w14:paraId="22A50472">
            <w:pPr>
              <w:spacing w:line="400" w:lineRule="exact"/>
              <w:jc w:val="center"/>
              <w:rPr>
                <w:rFonts w:ascii="宋体" w:hAnsi="宋体" w:cs="宋体"/>
                <w:color w:val="auto"/>
                <w:sz w:val="24"/>
              </w:rPr>
            </w:pPr>
            <w:r>
              <w:rPr>
                <w:rFonts w:hint="eastAsia" w:ascii="宋体" w:hAnsi="宋体" w:cs="宋体"/>
                <w:color w:val="auto"/>
                <w:sz w:val="24"/>
              </w:rPr>
              <w:t>投标预备会</w:t>
            </w:r>
          </w:p>
        </w:tc>
        <w:tc>
          <w:tcPr>
            <w:tcW w:w="6844" w:type="dxa"/>
            <w:gridSpan w:val="2"/>
            <w:vAlign w:val="center"/>
          </w:tcPr>
          <w:p w14:paraId="2D91D61C">
            <w:pPr>
              <w:spacing w:line="480" w:lineRule="exact"/>
              <w:rPr>
                <w:rFonts w:ascii="宋体" w:hAnsi="宋体" w:cs="宋体"/>
                <w:color w:val="auto"/>
                <w:sz w:val="24"/>
              </w:rPr>
            </w:pPr>
            <w:r>
              <w:rPr>
                <w:rFonts w:hint="eastAsia" w:ascii="宋体" w:hAnsi="宋体" w:cs="宋体"/>
                <w:color w:val="auto"/>
                <w:sz w:val="24"/>
              </w:rPr>
              <w:t>■不召开</w:t>
            </w:r>
          </w:p>
        </w:tc>
      </w:tr>
      <w:tr w14:paraId="4A4A1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075" w:type="dxa"/>
            <w:vAlign w:val="center"/>
          </w:tcPr>
          <w:p w14:paraId="65850D67">
            <w:pPr>
              <w:jc w:val="center"/>
              <w:rPr>
                <w:rFonts w:ascii="宋体" w:hAnsi="宋体" w:cs="宋体"/>
                <w:color w:val="auto"/>
                <w:sz w:val="24"/>
              </w:rPr>
            </w:pPr>
            <w:r>
              <w:rPr>
                <w:rFonts w:hint="eastAsia" w:ascii="宋体" w:hAnsi="宋体" w:cs="宋体"/>
                <w:color w:val="auto"/>
                <w:sz w:val="24"/>
              </w:rPr>
              <w:t>1.7</w:t>
            </w:r>
          </w:p>
        </w:tc>
        <w:tc>
          <w:tcPr>
            <w:tcW w:w="2253" w:type="dxa"/>
            <w:vAlign w:val="center"/>
          </w:tcPr>
          <w:p w14:paraId="57891B61">
            <w:pPr>
              <w:spacing w:line="400" w:lineRule="exact"/>
              <w:jc w:val="center"/>
              <w:rPr>
                <w:rFonts w:ascii="宋体" w:hAnsi="宋体" w:cs="宋体"/>
                <w:color w:val="auto"/>
                <w:sz w:val="24"/>
              </w:rPr>
            </w:pPr>
            <w:r>
              <w:rPr>
                <w:rFonts w:hint="eastAsia" w:ascii="宋体" w:hAnsi="宋体" w:cs="宋体"/>
                <w:color w:val="auto"/>
                <w:sz w:val="24"/>
              </w:rPr>
              <w:t>分  包</w:t>
            </w:r>
          </w:p>
        </w:tc>
        <w:tc>
          <w:tcPr>
            <w:tcW w:w="6844" w:type="dxa"/>
            <w:gridSpan w:val="2"/>
            <w:vAlign w:val="center"/>
          </w:tcPr>
          <w:p w14:paraId="1C257D15">
            <w:pPr>
              <w:spacing w:line="480" w:lineRule="exact"/>
              <w:rPr>
                <w:rFonts w:ascii="宋体" w:hAnsi="宋体" w:cs="宋体"/>
                <w:color w:val="auto"/>
                <w:sz w:val="24"/>
              </w:rPr>
            </w:pPr>
            <w:r>
              <w:rPr>
                <w:rFonts w:hint="eastAsia" w:ascii="宋体" w:hAnsi="宋体" w:cs="宋体"/>
                <w:color w:val="auto"/>
                <w:sz w:val="24"/>
              </w:rPr>
              <w:t>■不允许</w:t>
            </w:r>
          </w:p>
        </w:tc>
      </w:tr>
      <w:tr w14:paraId="09254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075" w:type="dxa"/>
            <w:vAlign w:val="center"/>
          </w:tcPr>
          <w:p w14:paraId="46FF5CE8">
            <w:pPr>
              <w:jc w:val="center"/>
              <w:rPr>
                <w:rFonts w:ascii="宋体" w:hAnsi="宋体" w:cs="宋体"/>
                <w:color w:val="auto"/>
                <w:sz w:val="24"/>
              </w:rPr>
            </w:pPr>
            <w:r>
              <w:rPr>
                <w:rFonts w:hint="eastAsia" w:ascii="宋体" w:hAnsi="宋体" w:cs="宋体"/>
                <w:color w:val="auto"/>
                <w:sz w:val="24"/>
              </w:rPr>
              <w:t>1.8</w:t>
            </w:r>
          </w:p>
        </w:tc>
        <w:tc>
          <w:tcPr>
            <w:tcW w:w="2253" w:type="dxa"/>
            <w:vAlign w:val="center"/>
          </w:tcPr>
          <w:p w14:paraId="52B52C27">
            <w:pPr>
              <w:spacing w:line="400" w:lineRule="exact"/>
              <w:jc w:val="center"/>
              <w:rPr>
                <w:rFonts w:ascii="宋体" w:hAnsi="宋体" w:cs="宋体"/>
                <w:color w:val="auto"/>
                <w:sz w:val="24"/>
              </w:rPr>
            </w:pPr>
            <w:r>
              <w:rPr>
                <w:rFonts w:hint="eastAsia" w:ascii="宋体" w:hAnsi="宋体" w:cs="宋体"/>
                <w:color w:val="auto"/>
                <w:sz w:val="24"/>
              </w:rPr>
              <w:t>偏  离</w:t>
            </w:r>
          </w:p>
        </w:tc>
        <w:tc>
          <w:tcPr>
            <w:tcW w:w="6844" w:type="dxa"/>
            <w:gridSpan w:val="2"/>
            <w:vAlign w:val="center"/>
          </w:tcPr>
          <w:p w14:paraId="108A0B0C">
            <w:pPr>
              <w:spacing w:line="480" w:lineRule="exact"/>
              <w:rPr>
                <w:rFonts w:ascii="宋体" w:hAnsi="宋体" w:cs="宋体"/>
                <w:color w:val="auto"/>
                <w:sz w:val="24"/>
              </w:rPr>
            </w:pPr>
            <w:r>
              <w:rPr>
                <w:rFonts w:hint="eastAsia" w:ascii="宋体" w:hAnsi="宋体" w:cs="宋体"/>
                <w:color w:val="auto"/>
                <w:sz w:val="24"/>
              </w:rPr>
              <w:t>■不允许</w:t>
            </w:r>
          </w:p>
        </w:tc>
      </w:tr>
      <w:tr w14:paraId="7BD79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1075" w:type="dxa"/>
            <w:vAlign w:val="center"/>
          </w:tcPr>
          <w:p w14:paraId="385E834A">
            <w:pPr>
              <w:jc w:val="center"/>
              <w:rPr>
                <w:rFonts w:ascii="宋体" w:hAnsi="宋体" w:cs="宋体"/>
                <w:color w:val="auto"/>
                <w:sz w:val="24"/>
              </w:rPr>
            </w:pPr>
            <w:r>
              <w:rPr>
                <w:rFonts w:hint="eastAsia" w:ascii="宋体" w:hAnsi="宋体" w:cs="宋体"/>
                <w:color w:val="auto"/>
                <w:sz w:val="24"/>
              </w:rPr>
              <w:t>2.1</w:t>
            </w:r>
          </w:p>
        </w:tc>
        <w:tc>
          <w:tcPr>
            <w:tcW w:w="2253" w:type="dxa"/>
            <w:vAlign w:val="center"/>
          </w:tcPr>
          <w:p w14:paraId="24188B75">
            <w:pPr>
              <w:spacing w:line="400" w:lineRule="exact"/>
              <w:jc w:val="center"/>
              <w:rPr>
                <w:rFonts w:ascii="宋体" w:hAnsi="宋体" w:cs="宋体"/>
                <w:color w:val="auto"/>
                <w:sz w:val="24"/>
              </w:rPr>
            </w:pPr>
            <w:r>
              <w:rPr>
                <w:rFonts w:hint="eastAsia" w:ascii="宋体" w:hAnsi="宋体" w:cs="宋体"/>
                <w:color w:val="auto"/>
                <w:sz w:val="24"/>
              </w:rPr>
              <w:t>构成磋商文件的其他材料</w:t>
            </w:r>
          </w:p>
        </w:tc>
        <w:tc>
          <w:tcPr>
            <w:tcW w:w="6844" w:type="dxa"/>
            <w:gridSpan w:val="2"/>
            <w:vAlign w:val="center"/>
          </w:tcPr>
          <w:p w14:paraId="019FCA40">
            <w:pPr>
              <w:spacing w:line="480" w:lineRule="exact"/>
              <w:rPr>
                <w:rFonts w:ascii="宋体" w:hAnsi="宋体" w:cs="宋体"/>
                <w:color w:val="auto"/>
                <w:sz w:val="24"/>
              </w:rPr>
            </w:pPr>
            <w:r>
              <w:rPr>
                <w:rFonts w:hint="eastAsia" w:ascii="宋体" w:hAnsi="宋体" w:cs="宋体"/>
                <w:color w:val="auto"/>
                <w:sz w:val="24"/>
              </w:rPr>
              <w:t>除磋商文件外，采购人在磋商期间发出的澄清、修改、补充、补遗和其他有效正式函件等内容均是磋商文件的组成部分。</w:t>
            </w:r>
          </w:p>
        </w:tc>
      </w:tr>
      <w:tr w14:paraId="5D9C5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075" w:type="dxa"/>
            <w:vAlign w:val="center"/>
          </w:tcPr>
          <w:p w14:paraId="629C293E">
            <w:pPr>
              <w:jc w:val="center"/>
              <w:rPr>
                <w:rFonts w:ascii="宋体" w:hAnsi="宋体" w:cs="宋体"/>
                <w:color w:val="auto"/>
                <w:sz w:val="24"/>
              </w:rPr>
            </w:pPr>
            <w:r>
              <w:rPr>
                <w:rFonts w:hint="eastAsia" w:ascii="宋体" w:hAnsi="宋体" w:cs="宋体"/>
                <w:color w:val="auto"/>
                <w:sz w:val="24"/>
              </w:rPr>
              <w:t>2.2.1</w:t>
            </w:r>
          </w:p>
        </w:tc>
        <w:tc>
          <w:tcPr>
            <w:tcW w:w="2253" w:type="dxa"/>
            <w:vAlign w:val="center"/>
          </w:tcPr>
          <w:p w14:paraId="710728BF">
            <w:pPr>
              <w:jc w:val="center"/>
              <w:rPr>
                <w:rFonts w:ascii="宋体" w:hAnsi="宋体" w:cs="宋体"/>
                <w:color w:val="auto"/>
                <w:sz w:val="24"/>
              </w:rPr>
            </w:pPr>
            <w:r>
              <w:rPr>
                <w:rFonts w:hint="eastAsia" w:ascii="宋体" w:hAnsi="宋体" w:cs="宋体"/>
                <w:color w:val="auto"/>
                <w:sz w:val="24"/>
              </w:rPr>
              <w:t>供应商提出问题的时间、形式</w:t>
            </w:r>
          </w:p>
        </w:tc>
        <w:tc>
          <w:tcPr>
            <w:tcW w:w="6844" w:type="dxa"/>
            <w:gridSpan w:val="2"/>
            <w:vAlign w:val="center"/>
          </w:tcPr>
          <w:p w14:paraId="05FA158F">
            <w:pPr>
              <w:spacing w:line="480" w:lineRule="exact"/>
              <w:rPr>
                <w:rFonts w:ascii="宋体" w:hAnsi="宋体" w:cs="宋体"/>
                <w:color w:val="auto"/>
                <w:sz w:val="24"/>
                <w:highlight w:val="yellow"/>
              </w:rPr>
            </w:pPr>
            <w:r>
              <w:rPr>
                <w:rFonts w:hint="eastAsia" w:ascii="宋体" w:hAnsi="宋体" w:cs="宋体"/>
                <w:color w:val="auto"/>
                <w:sz w:val="24"/>
              </w:rPr>
              <w:t>时间：</w:t>
            </w:r>
            <w:r>
              <w:rPr>
                <w:rFonts w:hint="eastAsia" w:ascii="宋体" w:hAnsi="宋体" w:cs="宋体"/>
                <w:color w:val="auto"/>
                <w:sz w:val="24"/>
                <w:highlight w:val="none"/>
              </w:rPr>
              <w:t>递交响应文件截止之日</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天前</w:t>
            </w:r>
          </w:p>
          <w:p w14:paraId="13A9AC6B">
            <w:pPr>
              <w:pStyle w:val="9"/>
              <w:rPr>
                <w:rFonts w:ascii="宋体" w:hAnsi="宋体" w:cs="宋体"/>
                <w:color w:val="auto"/>
              </w:rPr>
            </w:pPr>
            <w:r>
              <w:rPr>
                <w:rFonts w:hint="eastAsia" w:ascii="宋体" w:hAnsi="宋体" w:cs="宋体"/>
                <w:color w:val="auto"/>
              </w:rPr>
              <w:t>形式：在三门峡市公共资源交易中心平台提出</w:t>
            </w:r>
          </w:p>
        </w:tc>
      </w:tr>
      <w:tr w14:paraId="5B01E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075" w:type="dxa"/>
            <w:vAlign w:val="center"/>
          </w:tcPr>
          <w:p w14:paraId="0AA24686">
            <w:pPr>
              <w:jc w:val="center"/>
              <w:rPr>
                <w:rFonts w:ascii="宋体" w:hAnsi="宋体" w:cs="宋体"/>
                <w:color w:val="auto"/>
                <w:sz w:val="24"/>
              </w:rPr>
            </w:pPr>
            <w:r>
              <w:rPr>
                <w:rFonts w:hint="eastAsia" w:ascii="宋体" w:hAnsi="宋体" w:cs="宋体"/>
                <w:color w:val="auto"/>
                <w:sz w:val="24"/>
              </w:rPr>
              <w:t>2.2.2</w:t>
            </w:r>
          </w:p>
        </w:tc>
        <w:tc>
          <w:tcPr>
            <w:tcW w:w="2253" w:type="dxa"/>
            <w:vAlign w:val="center"/>
          </w:tcPr>
          <w:p w14:paraId="7D5945F9">
            <w:pPr>
              <w:jc w:val="center"/>
              <w:rPr>
                <w:rFonts w:ascii="宋体" w:hAnsi="宋体" w:cs="宋体"/>
                <w:color w:val="auto"/>
                <w:sz w:val="24"/>
              </w:rPr>
            </w:pPr>
            <w:r>
              <w:rPr>
                <w:rFonts w:hint="eastAsia" w:ascii="宋体" w:hAnsi="宋体" w:cs="宋体"/>
                <w:color w:val="auto"/>
                <w:sz w:val="24"/>
              </w:rPr>
              <w:t>竞争性磋商文件发出澄清的时间、形式</w:t>
            </w:r>
          </w:p>
        </w:tc>
        <w:tc>
          <w:tcPr>
            <w:tcW w:w="6844" w:type="dxa"/>
            <w:gridSpan w:val="2"/>
            <w:vAlign w:val="center"/>
          </w:tcPr>
          <w:p w14:paraId="32F319AF">
            <w:pPr>
              <w:spacing w:line="480" w:lineRule="exact"/>
              <w:rPr>
                <w:rFonts w:ascii="宋体" w:hAnsi="宋体" w:cs="宋体"/>
                <w:color w:val="auto"/>
                <w:sz w:val="24"/>
              </w:rPr>
            </w:pPr>
            <w:r>
              <w:rPr>
                <w:rFonts w:hint="eastAsia" w:ascii="宋体" w:hAnsi="宋体" w:cs="宋体"/>
                <w:color w:val="auto"/>
                <w:sz w:val="24"/>
              </w:rPr>
              <w:t>时间：递交响应文件截止之日5天前</w:t>
            </w:r>
          </w:p>
          <w:p w14:paraId="3BB2E17F">
            <w:pPr>
              <w:spacing w:line="480" w:lineRule="exact"/>
              <w:rPr>
                <w:rFonts w:ascii="宋体" w:hAnsi="宋体" w:cs="宋体"/>
                <w:color w:val="auto"/>
                <w:sz w:val="24"/>
              </w:rPr>
            </w:pPr>
            <w:r>
              <w:rPr>
                <w:rFonts w:hint="eastAsia" w:ascii="宋体" w:hAnsi="宋体" w:cs="宋体"/>
                <w:color w:val="auto"/>
                <w:sz w:val="24"/>
              </w:rPr>
              <w:t>形式：通过三门峡市公共资源交易中心平台发布且同时在原公告媒体发布澄清公告</w:t>
            </w:r>
          </w:p>
        </w:tc>
      </w:tr>
      <w:tr w14:paraId="2E3A5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075" w:type="dxa"/>
            <w:vAlign w:val="center"/>
          </w:tcPr>
          <w:p w14:paraId="409F86FE">
            <w:pPr>
              <w:jc w:val="center"/>
              <w:rPr>
                <w:rFonts w:ascii="宋体" w:hAnsi="宋体" w:cs="宋体"/>
                <w:color w:val="auto"/>
                <w:sz w:val="24"/>
              </w:rPr>
            </w:pPr>
            <w:r>
              <w:rPr>
                <w:rFonts w:hint="eastAsia" w:ascii="宋体" w:hAnsi="宋体" w:cs="宋体"/>
                <w:color w:val="auto"/>
                <w:sz w:val="24"/>
              </w:rPr>
              <w:t>2.2.3</w:t>
            </w:r>
          </w:p>
        </w:tc>
        <w:tc>
          <w:tcPr>
            <w:tcW w:w="2253" w:type="dxa"/>
            <w:vAlign w:val="center"/>
          </w:tcPr>
          <w:p w14:paraId="348C23C5">
            <w:pPr>
              <w:jc w:val="center"/>
              <w:rPr>
                <w:rFonts w:ascii="宋体" w:hAnsi="宋体" w:cs="宋体"/>
                <w:color w:val="auto"/>
                <w:sz w:val="24"/>
                <w:highlight w:val="none"/>
              </w:rPr>
            </w:pPr>
            <w:r>
              <w:rPr>
                <w:rFonts w:hint="eastAsia" w:ascii="宋体" w:hAnsi="宋体" w:cs="宋体"/>
                <w:color w:val="auto"/>
                <w:sz w:val="24"/>
                <w:highlight w:val="none"/>
              </w:rPr>
              <w:t>响应性文件递交</w:t>
            </w:r>
          </w:p>
          <w:p w14:paraId="6EAE3FA4">
            <w:pPr>
              <w:jc w:val="center"/>
              <w:rPr>
                <w:rFonts w:ascii="宋体" w:hAnsi="宋体" w:cs="宋体"/>
                <w:color w:val="auto"/>
                <w:sz w:val="24"/>
                <w:highlight w:val="none"/>
              </w:rPr>
            </w:pPr>
            <w:r>
              <w:rPr>
                <w:rFonts w:hint="eastAsia" w:ascii="宋体" w:hAnsi="宋体" w:cs="宋体"/>
                <w:color w:val="auto"/>
                <w:sz w:val="24"/>
                <w:highlight w:val="none"/>
              </w:rPr>
              <w:t>截止时间及地点</w:t>
            </w:r>
          </w:p>
        </w:tc>
        <w:tc>
          <w:tcPr>
            <w:tcW w:w="6844" w:type="dxa"/>
            <w:gridSpan w:val="2"/>
            <w:vAlign w:val="center"/>
          </w:tcPr>
          <w:p w14:paraId="36DC6D4E">
            <w:pPr>
              <w:pStyle w:val="9"/>
              <w:spacing w:line="360" w:lineRule="auto"/>
              <w:rPr>
                <w:rFonts w:hint="eastAsia" w:ascii="宋体" w:hAnsi="宋体" w:eastAsia="宋体" w:cs="宋体"/>
                <w:color w:val="auto"/>
                <w:highlight w:val="none"/>
                <w:lang w:eastAsia="zh-CN"/>
              </w:rPr>
            </w:pPr>
            <w:r>
              <w:rPr>
                <w:rFonts w:hint="eastAsia" w:ascii="宋体" w:hAnsi="宋体" w:cs="宋体"/>
                <w:bCs/>
                <w:color w:val="auto"/>
                <w:highlight w:val="none"/>
                <w:lang w:eastAsia="zh-CN"/>
              </w:rPr>
              <w:t>2026年7月31日8时20分</w:t>
            </w:r>
            <w:r>
              <w:rPr>
                <w:rFonts w:hint="eastAsia" w:asciiTheme="minorEastAsia" w:hAnsiTheme="minorEastAsia" w:cstheme="minorEastAsia"/>
                <w:color w:val="auto"/>
                <w:sz w:val="24"/>
                <w:szCs w:val="24"/>
                <w:highlight w:val="none"/>
              </w:rPr>
              <w:t>（北京时间）</w:t>
            </w:r>
          </w:p>
          <w:p w14:paraId="09F65039">
            <w:pPr>
              <w:pStyle w:val="9"/>
              <w:spacing w:line="360" w:lineRule="auto"/>
              <w:rPr>
                <w:rFonts w:ascii="宋体" w:hAnsi="宋体" w:cs="宋体"/>
                <w:color w:val="auto"/>
                <w:highlight w:val="none"/>
              </w:rPr>
            </w:pPr>
            <w:r>
              <w:rPr>
                <w:rFonts w:hint="eastAsia" w:ascii="宋体" w:hAnsi="宋体" w:cs="宋体"/>
                <w:color w:val="auto"/>
                <w:highlight w:val="none"/>
              </w:rPr>
              <w:t>上传至三门峡市公共资源交易中心系统</w:t>
            </w:r>
          </w:p>
        </w:tc>
      </w:tr>
      <w:tr w14:paraId="3C7FF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075" w:type="dxa"/>
            <w:vAlign w:val="center"/>
          </w:tcPr>
          <w:p w14:paraId="166496DB">
            <w:pPr>
              <w:jc w:val="center"/>
              <w:rPr>
                <w:rFonts w:ascii="宋体" w:hAnsi="宋体" w:cs="宋体"/>
                <w:color w:val="auto"/>
                <w:sz w:val="24"/>
              </w:rPr>
            </w:pPr>
            <w:r>
              <w:rPr>
                <w:rFonts w:hint="eastAsia" w:ascii="宋体" w:hAnsi="宋体" w:cs="宋体"/>
                <w:color w:val="auto"/>
                <w:sz w:val="24"/>
              </w:rPr>
              <w:t>2.2.4</w:t>
            </w:r>
          </w:p>
        </w:tc>
        <w:tc>
          <w:tcPr>
            <w:tcW w:w="2253" w:type="dxa"/>
            <w:vAlign w:val="center"/>
          </w:tcPr>
          <w:p w14:paraId="28939A1F">
            <w:pPr>
              <w:jc w:val="center"/>
              <w:rPr>
                <w:rFonts w:ascii="宋体" w:hAnsi="宋体" w:cs="宋体"/>
                <w:color w:val="auto"/>
                <w:sz w:val="24"/>
              </w:rPr>
            </w:pPr>
            <w:r>
              <w:rPr>
                <w:rFonts w:hint="eastAsia" w:ascii="宋体" w:hAnsi="宋体" w:cs="宋体"/>
                <w:color w:val="auto"/>
                <w:sz w:val="24"/>
              </w:rPr>
              <w:t>供应商确认收到磋商文件澄清的时间</w:t>
            </w:r>
          </w:p>
        </w:tc>
        <w:tc>
          <w:tcPr>
            <w:tcW w:w="6844" w:type="dxa"/>
            <w:gridSpan w:val="2"/>
            <w:vAlign w:val="center"/>
          </w:tcPr>
          <w:p w14:paraId="26FEECA8">
            <w:pPr>
              <w:spacing w:line="480" w:lineRule="exact"/>
              <w:rPr>
                <w:rFonts w:ascii="宋体" w:hAnsi="宋体" w:cs="宋体"/>
                <w:color w:val="auto"/>
                <w:sz w:val="24"/>
              </w:rPr>
            </w:pPr>
            <w:r>
              <w:rPr>
                <w:rFonts w:hint="eastAsia" w:ascii="宋体" w:hAnsi="宋体" w:cs="宋体"/>
                <w:color w:val="auto"/>
                <w:sz w:val="24"/>
              </w:rPr>
              <w:t>在收到相应澄清文件后 24 小时内</w:t>
            </w:r>
          </w:p>
        </w:tc>
      </w:tr>
      <w:tr w14:paraId="67A7F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75" w:type="dxa"/>
            <w:vAlign w:val="center"/>
          </w:tcPr>
          <w:p w14:paraId="0E9415F0">
            <w:pPr>
              <w:jc w:val="center"/>
              <w:rPr>
                <w:rFonts w:ascii="宋体" w:hAnsi="宋体" w:cs="宋体"/>
                <w:color w:val="auto"/>
                <w:sz w:val="24"/>
              </w:rPr>
            </w:pPr>
            <w:r>
              <w:rPr>
                <w:rFonts w:hint="eastAsia" w:ascii="宋体" w:hAnsi="宋体" w:cs="宋体"/>
                <w:color w:val="auto"/>
                <w:sz w:val="24"/>
              </w:rPr>
              <w:t>2.3</w:t>
            </w:r>
          </w:p>
        </w:tc>
        <w:tc>
          <w:tcPr>
            <w:tcW w:w="2253" w:type="dxa"/>
            <w:vAlign w:val="center"/>
          </w:tcPr>
          <w:p w14:paraId="62D51EEE">
            <w:pPr>
              <w:jc w:val="center"/>
              <w:rPr>
                <w:rFonts w:ascii="宋体" w:hAnsi="宋体" w:cs="宋体"/>
                <w:color w:val="auto"/>
                <w:sz w:val="24"/>
              </w:rPr>
            </w:pPr>
            <w:r>
              <w:rPr>
                <w:rFonts w:hint="eastAsia" w:ascii="宋体" w:hAnsi="宋体" w:cs="宋体"/>
                <w:color w:val="auto"/>
                <w:sz w:val="24"/>
              </w:rPr>
              <w:t>供应商确认收到磋商文件修改的时间</w:t>
            </w:r>
          </w:p>
        </w:tc>
        <w:tc>
          <w:tcPr>
            <w:tcW w:w="6844" w:type="dxa"/>
            <w:gridSpan w:val="2"/>
            <w:vAlign w:val="center"/>
          </w:tcPr>
          <w:p w14:paraId="4585C68F">
            <w:pPr>
              <w:spacing w:line="480" w:lineRule="exact"/>
              <w:rPr>
                <w:rFonts w:ascii="宋体" w:hAnsi="宋体" w:cs="宋体"/>
                <w:color w:val="auto"/>
                <w:sz w:val="24"/>
              </w:rPr>
            </w:pPr>
            <w:r>
              <w:rPr>
                <w:rFonts w:hint="eastAsia" w:ascii="宋体" w:hAnsi="宋体" w:cs="宋体"/>
                <w:color w:val="auto"/>
                <w:sz w:val="24"/>
              </w:rPr>
              <w:t>在收到相应修改文件后 24小时内</w:t>
            </w:r>
          </w:p>
        </w:tc>
      </w:tr>
      <w:tr w14:paraId="1F92A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5" w:type="dxa"/>
            <w:vAlign w:val="center"/>
          </w:tcPr>
          <w:p w14:paraId="5DF57522">
            <w:pPr>
              <w:jc w:val="center"/>
              <w:rPr>
                <w:rFonts w:ascii="宋体" w:hAnsi="宋体" w:cs="宋体"/>
                <w:color w:val="auto"/>
                <w:sz w:val="24"/>
              </w:rPr>
            </w:pPr>
            <w:r>
              <w:rPr>
                <w:rFonts w:hint="eastAsia" w:ascii="宋体" w:hAnsi="宋体" w:cs="宋体"/>
                <w:color w:val="auto"/>
                <w:sz w:val="24"/>
              </w:rPr>
              <w:t>3.1</w:t>
            </w:r>
          </w:p>
        </w:tc>
        <w:tc>
          <w:tcPr>
            <w:tcW w:w="2253" w:type="dxa"/>
            <w:vAlign w:val="center"/>
          </w:tcPr>
          <w:p w14:paraId="7C0FEE06">
            <w:pPr>
              <w:jc w:val="center"/>
              <w:rPr>
                <w:rFonts w:ascii="宋体" w:hAnsi="宋体" w:cs="宋体"/>
                <w:color w:val="auto"/>
                <w:sz w:val="24"/>
              </w:rPr>
            </w:pPr>
            <w:r>
              <w:rPr>
                <w:rFonts w:hint="eastAsia" w:ascii="宋体" w:hAnsi="宋体" w:cs="宋体"/>
                <w:color w:val="auto"/>
                <w:sz w:val="24"/>
              </w:rPr>
              <w:t>构成响应文件的其他材料</w:t>
            </w:r>
          </w:p>
        </w:tc>
        <w:tc>
          <w:tcPr>
            <w:tcW w:w="6844" w:type="dxa"/>
            <w:gridSpan w:val="2"/>
            <w:vAlign w:val="center"/>
          </w:tcPr>
          <w:p w14:paraId="683D1FD7">
            <w:pPr>
              <w:spacing w:line="480" w:lineRule="exact"/>
              <w:jc w:val="left"/>
              <w:rPr>
                <w:rFonts w:ascii="宋体" w:hAnsi="宋体" w:cs="宋体"/>
                <w:color w:val="auto"/>
                <w:sz w:val="24"/>
              </w:rPr>
            </w:pPr>
            <w:r>
              <w:rPr>
                <w:rFonts w:hint="eastAsia" w:ascii="宋体" w:hAnsi="宋体" w:cs="宋体"/>
                <w:color w:val="auto"/>
                <w:sz w:val="24"/>
              </w:rPr>
              <w:t>供应商认为有必要提供的其他资料</w:t>
            </w:r>
          </w:p>
        </w:tc>
      </w:tr>
      <w:tr w14:paraId="0CE5B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075" w:type="dxa"/>
            <w:vAlign w:val="center"/>
          </w:tcPr>
          <w:p w14:paraId="7F87C5DF">
            <w:pPr>
              <w:jc w:val="center"/>
              <w:rPr>
                <w:rFonts w:ascii="宋体" w:hAnsi="宋体" w:cs="宋体"/>
                <w:color w:val="auto"/>
                <w:sz w:val="24"/>
              </w:rPr>
            </w:pPr>
            <w:r>
              <w:rPr>
                <w:rFonts w:hint="eastAsia" w:ascii="宋体" w:hAnsi="宋体" w:cs="宋体"/>
                <w:color w:val="auto"/>
                <w:sz w:val="24"/>
              </w:rPr>
              <w:t>3.2</w:t>
            </w:r>
          </w:p>
        </w:tc>
        <w:tc>
          <w:tcPr>
            <w:tcW w:w="2253" w:type="dxa"/>
            <w:vAlign w:val="center"/>
          </w:tcPr>
          <w:p w14:paraId="3D6C2382">
            <w:pPr>
              <w:jc w:val="center"/>
              <w:rPr>
                <w:rFonts w:ascii="宋体" w:hAnsi="宋体" w:cs="宋体"/>
                <w:color w:val="auto"/>
                <w:sz w:val="24"/>
              </w:rPr>
            </w:pPr>
            <w:r>
              <w:rPr>
                <w:rFonts w:hint="eastAsia" w:ascii="宋体" w:hAnsi="宋体" w:cs="宋体"/>
                <w:color w:val="auto"/>
                <w:sz w:val="24"/>
              </w:rPr>
              <w:t>磋商有效期</w:t>
            </w:r>
          </w:p>
        </w:tc>
        <w:tc>
          <w:tcPr>
            <w:tcW w:w="6844" w:type="dxa"/>
            <w:gridSpan w:val="2"/>
            <w:vAlign w:val="center"/>
          </w:tcPr>
          <w:p w14:paraId="5C4546A5">
            <w:pPr>
              <w:spacing w:line="480" w:lineRule="exact"/>
              <w:rPr>
                <w:rFonts w:ascii="宋体" w:hAnsi="宋体" w:cs="宋体"/>
                <w:color w:val="auto"/>
                <w:sz w:val="24"/>
              </w:rPr>
            </w:pPr>
            <w:r>
              <w:rPr>
                <w:rFonts w:hint="eastAsia" w:ascii="宋体" w:hAnsi="宋体" w:cs="宋体"/>
                <w:bCs/>
                <w:color w:val="auto"/>
                <w:sz w:val="24"/>
              </w:rPr>
              <w:t>响应文件递交截止之日起60日历天</w:t>
            </w:r>
          </w:p>
        </w:tc>
      </w:tr>
      <w:tr w14:paraId="1EC47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075" w:type="dxa"/>
            <w:vAlign w:val="center"/>
          </w:tcPr>
          <w:p w14:paraId="486DB79A">
            <w:pPr>
              <w:jc w:val="center"/>
              <w:rPr>
                <w:rFonts w:ascii="宋体" w:hAnsi="宋体" w:cs="宋体"/>
                <w:color w:val="auto"/>
                <w:sz w:val="24"/>
              </w:rPr>
            </w:pPr>
            <w:r>
              <w:rPr>
                <w:rFonts w:hint="eastAsia" w:ascii="宋体" w:hAnsi="宋体" w:cs="宋体"/>
                <w:color w:val="auto"/>
                <w:sz w:val="24"/>
              </w:rPr>
              <w:t>3.3</w:t>
            </w:r>
          </w:p>
        </w:tc>
        <w:tc>
          <w:tcPr>
            <w:tcW w:w="2253" w:type="dxa"/>
            <w:vAlign w:val="center"/>
          </w:tcPr>
          <w:p w14:paraId="2440837F">
            <w:pPr>
              <w:jc w:val="center"/>
              <w:rPr>
                <w:rFonts w:ascii="宋体" w:hAnsi="宋体" w:cs="宋体"/>
                <w:color w:val="auto"/>
                <w:sz w:val="24"/>
              </w:rPr>
            </w:pPr>
            <w:r>
              <w:rPr>
                <w:rFonts w:hint="eastAsia" w:ascii="宋体" w:hAnsi="宋体" w:cs="宋体"/>
                <w:color w:val="auto"/>
                <w:sz w:val="24"/>
              </w:rPr>
              <w:t>磋商保证金</w:t>
            </w:r>
          </w:p>
        </w:tc>
        <w:tc>
          <w:tcPr>
            <w:tcW w:w="6844" w:type="dxa"/>
            <w:gridSpan w:val="2"/>
            <w:vAlign w:val="center"/>
          </w:tcPr>
          <w:p w14:paraId="44BCFF6F">
            <w:pPr>
              <w:spacing w:line="480" w:lineRule="exact"/>
              <w:jc w:val="left"/>
              <w:rPr>
                <w:rFonts w:ascii="宋体" w:hAnsi="宋体" w:cs="宋体"/>
                <w:color w:val="auto"/>
                <w:sz w:val="24"/>
              </w:rPr>
            </w:pPr>
            <w:r>
              <w:rPr>
                <w:rFonts w:hint="eastAsia" w:ascii="宋体" w:hAnsi="宋体" w:cs="宋体"/>
                <w:color w:val="auto"/>
                <w:sz w:val="24"/>
              </w:rPr>
              <w:t>按照《河南省财政厅关于优化政府采购营商环境有关问题的通知》（豫财购[2019]4号文）的要求本项目不收取磋商保证金。</w:t>
            </w:r>
          </w:p>
        </w:tc>
      </w:tr>
      <w:tr w14:paraId="4351C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075" w:type="dxa"/>
            <w:vAlign w:val="center"/>
          </w:tcPr>
          <w:p w14:paraId="02DC1EBC">
            <w:pPr>
              <w:jc w:val="center"/>
              <w:rPr>
                <w:rFonts w:ascii="宋体" w:hAnsi="宋体" w:cs="宋体"/>
                <w:color w:val="auto"/>
                <w:sz w:val="24"/>
              </w:rPr>
            </w:pPr>
            <w:r>
              <w:rPr>
                <w:rFonts w:hint="eastAsia" w:ascii="宋体" w:hAnsi="宋体" w:cs="宋体"/>
                <w:color w:val="auto"/>
                <w:sz w:val="24"/>
              </w:rPr>
              <w:t>3.4</w:t>
            </w:r>
          </w:p>
        </w:tc>
        <w:tc>
          <w:tcPr>
            <w:tcW w:w="2253" w:type="dxa"/>
            <w:vAlign w:val="center"/>
          </w:tcPr>
          <w:p w14:paraId="607603E8">
            <w:pPr>
              <w:jc w:val="center"/>
              <w:rPr>
                <w:rFonts w:ascii="宋体" w:hAnsi="宋体" w:cs="宋体"/>
                <w:color w:val="auto"/>
                <w:sz w:val="24"/>
              </w:rPr>
            </w:pPr>
            <w:r>
              <w:rPr>
                <w:rFonts w:hint="eastAsia" w:ascii="宋体" w:hAnsi="宋体" w:cs="宋体"/>
                <w:color w:val="auto"/>
                <w:sz w:val="24"/>
              </w:rPr>
              <w:t>报价及费用</w:t>
            </w:r>
          </w:p>
        </w:tc>
        <w:tc>
          <w:tcPr>
            <w:tcW w:w="6844" w:type="dxa"/>
            <w:gridSpan w:val="2"/>
            <w:vAlign w:val="center"/>
          </w:tcPr>
          <w:p w14:paraId="6C4D02C2">
            <w:pPr>
              <w:spacing w:line="400" w:lineRule="exact"/>
              <w:jc w:val="left"/>
              <w:rPr>
                <w:rFonts w:ascii="宋体" w:hAnsi="宋体" w:cs="宋体"/>
                <w:color w:val="auto"/>
                <w:sz w:val="24"/>
              </w:rPr>
            </w:pPr>
            <w:r>
              <w:rPr>
                <w:rFonts w:hint="eastAsia" w:ascii="宋体" w:hAnsi="宋体" w:cs="宋体"/>
                <w:color w:val="auto"/>
                <w:sz w:val="24"/>
              </w:rPr>
              <w:t>1.本项目应以人民币报价，供应商应就该项目完整投标报价，采购人不另外支付其他任何费用。</w:t>
            </w:r>
          </w:p>
          <w:p w14:paraId="149871BD">
            <w:pPr>
              <w:pStyle w:val="9"/>
              <w:spacing w:line="400" w:lineRule="exact"/>
              <w:rPr>
                <w:rFonts w:ascii="宋体" w:hAnsi="宋体" w:cs="宋体"/>
                <w:color w:val="auto"/>
              </w:rPr>
            </w:pPr>
            <w:r>
              <w:rPr>
                <w:rFonts w:hint="eastAsia" w:ascii="宋体" w:hAnsi="宋体" w:cs="宋体"/>
                <w:color w:val="auto"/>
              </w:rPr>
              <w:t>2.</w:t>
            </w:r>
            <w:r>
              <w:rPr>
                <w:rFonts w:hint="eastAsia" w:ascii="宋体" w:hAnsi="宋体" w:eastAsia="宋体" w:cs="Times New Roman"/>
                <w:color w:val="auto"/>
                <w:kern w:val="0"/>
                <w:sz w:val="24"/>
                <w:szCs w:val="24"/>
              </w:rPr>
              <w:t>招标代理服务费参照《河南省招标代理服务收费指导意见》（豫招协〔2023〕002号）规定的收费标准，以中标金额为基数按差额定率累进法计算，由中标人在领取中标通知书时一次性支付。</w:t>
            </w:r>
          </w:p>
        </w:tc>
      </w:tr>
      <w:tr w14:paraId="7A811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5" w:type="dxa"/>
            <w:vAlign w:val="center"/>
          </w:tcPr>
          <w:p w14:paraId="1BE078F8">
            <w:pPr>
              <w:jc w:val="center"/>
              <w:rPr>
                <w:rFonts w:ascii="宋体" w:hAnsi="宋体" w:cs="宋体"/>
                <w:color w:val="auto"/>
                <w:sz w:val="24"/>
              </w:rPr>
            </w:pPr>
            <w:r>
              <w:rPr>
                <w:rFonts w:hint="eastAsia" w:ascii="宋体" w:hAnsi="宋体" w:cs="宋体"/>
                <w:color w:val="auto"/>
                <w:sz w:val="24"/>
              </w:rPr>
              <w:t>3.5</w:t>
            </w:r>
          </w:p>
        </w:tc>
        <w:tc>
          <w:tcPr>
            <w:tcW w:w="2253" w:type="dxa"/>
            <w:vAlign w:val="center"/>
          </w:tcPr>
          <w:p w14:paraId="62F15DF1">
            <w:pPr>
              <w:jc w:val="center"/>
              <w:rPr>
                <w:rFonts w:ascii="宋体" w:hAnsi="宋体" w:cs="宋体"/>
                <w:color w:val="auto"/>
                <w:sz w:val="24"/>
              </w:rPr>
            </w:pPr>
            <w:r>
              <w:rPr>
                <w:rFonts w:hint="eastAsia" w:ascii="宋体" w:hAnsi="宋体" w:cs="宋体"/>
                <w:color w:val="auto"/>
                <w:sz w:val="24"/>
              </w:rPr>
              <w:t>签字及盖章要求</w:t>
            </w:r>
          </w:p>
        </w:tc>
        <w:tc>
          <w:tcPr>
            <w:tcW w:w="6844" w:type="dxa"/>
            <w:gridSpan w:val="2"/>
            <w:vAlign w:val="center"/>
          </w:tcPr>
          <w:p w14:paraId="7DCBD899">
            <w:pPr>
              <w:spacing w:line="480" w:lineRule="exact"/>
              <w:jc w:val="left"/>
              <w:rPr>
                <w:rFonts w:ascii="宋体" w:hAnsi="宋体" w:cs="宋体"/>
                <w:color w:val="auto"/>
                <w:sz w:val="24"/>
              </w:rPr>
            </w:pPr>
            <w:r>
              <w:rPr>
                <w:rFonts w:hint="eastAsia" w:ascii="宋体" w:hAnsi="宋体" w:cs="宋体"/>
                <w:color w:val="auto"/>
                <w:sz w:val="24"/>
              </w:rPr>
              <w:t>电子化响应文件的签章：</w:t>
            </w:r>
          </w:p>
          <w:p w14:paraId="262A016E">
            <w:pPr>
              <w:spacing w:line="480" w:lineRule="exact"/>
              <w:jc w:val="left"/>
              <w:rPr>
                <w:rFonts w:ascii="宋体" w:hAnsi="宋体" w:cs="宋体"/>
                <w:color w:val="auto"/>
                <w:sz w:val="24"/>
              </w:rPr>
            </w:pPr>
            <w:r>
              <w:rPr>
                <w:rFonts w:hint="eastAsia" w:ascii="宋体" w:hAnsi="宋体" w:cs="宋体"/>
                <w:color w:val="auto"/>
                <w:sz w:val="24"/>
              </w:rPr>
              <w:t>1、供应商在生成电子化响应文件后，应对电子化响应文件进行签章，未对电子化文件进行签章的视为无效投标。</w:t>
            </w:r>
          </w:p>
          <w:p w14:paraId="67007645">
            <w:pPr>
              <w:spacing w:line="480" w:lineRule="exact"/>
              <w:jc w:val="left"/>
              <w:rPr>
                <w:rFonts w:ascii="宋体" w:hAnsi="宋体" w:cs="宋体"/>
                <w:color w:val="auto"/>
                <w:sz w:val="24"/>
              </w:rPr>
            </w:pPr>
            <w:r>
              <w:rPr>
                <w:rFonts w:hint="eastAsia" w:ascii="宋体" w:hAnsi="宋体" w:cs="宋体"/>
                <w:color w:val="auto"/>
                <w:sz w:val="24"/>
              </w:rPr>
              <w:t>2、竞争性磋商文件中要求法定代表人或授权委托人签字或盖章的，供应商在进行电子化响应文件签章时，以签盖法定代表人电子签章为准。（电子化响应文件具体制作教材请供应商通过CA证书登录三门峡市公共资源电子化交易系统在右上角“组件下载”中查看）</w:t>
            </w:r>
          </w:p>
          <w:p w14:paraId="3944C027">
            <w:pPr>
              <w:spacing w:line="480" w:lineRule="exact"/>
              <w:jc w:val="left"/>
              <w:rPr>
                <w:rFonts w:ascii="宋体" w:hAnsi="宋体" w:cs="宋体"/>
                <w:color w:val="auto"/>
                <w:sz w:val="24"/>
              </w:rPr>
            </w:pPr>
            <w:r>
              <w:rPr>
                <w:rFonts w:hint="eastAsia" w:ascii="宋体" w:hAnsi="宋体" w:cs="宋体"/>
                <w:color w:val="auto"/>
                <w:sz w:val="24"/>
              </w:rPr>
              <w:t>3、本项目为电子化、无纸化交易项目，响应文件是供应商、供应商（以下简称“供应商”）通过中心响应文件制作系统制作，并经过电子签章和加密后生成的电子版响应文件。供应商投标时，将不再接受任何纸质文件资料</w:t>
            </w:r>
          </w:p>
        </w:tc>
      </w:tr>
      <w:tr w14:paraId="68FFF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1075" w:type="dxa"/>
            <w:vAlign w:val="center"/>
          </w:tcPr>
          <w:p w14:paraId="7A607954">
            <w:pPr>
              <w:jc w:val="center"/>
              <w:rPr>
                <w:rFonts w:ascii="宋体" w:hAnsi="宋体" w:cs="宋体"/>
                <w:color w:val="auto"/>
                <w:sz w:val="24"/>
              </w:rPr>
            </w:pPr>
            <w:r>
              <w:rPr>
                <w:rFonts w:hint="eastAsia" w:ascii="宋体" w:hAnsi="宋体" w:cs="宋体"/>
                <w:color w:val="auto"/>
                <w:sz w:val="24"/>
              </w:rPr>
              <w:t>3.6</w:t>
            </w:r>
          </w:p>
        </w:tc>
        <w:tc>
          <w:tcPr>
            <w:tcW w:w="2253" w:type="dxa"/>
            <w:vAlign w:val="center"/>
          </w:tcPr>
          <w:p w14:paraId="209C5FB3">
            <w:pPr>
              <w:jc w:val="center"/>
              <w:rPr>
                <w:rFonts w:ascii="宋体" w:hAnsi="宋体" w:cs="宋体"/>
                <w:color w:val="auto"/>
                <w:sz w:val="24"/>
                <w:highlight w:val="none"/>
              </w:rPr>
            </w:pPr>
            <w:r>
              <w:rPr>
                <w:rFonts w:hint="eastAsia" w:ascii="宋体" w:hAnsi="宋体" w:cs="宋体"/>
                <w:color w:val="auto"/>
                <w:sz w:val="24"/>
                <w:highlight w:val="none"/>
              </w:rPr>
              <w:t>近年完成的类似项目的年份要求</w:t>
            </w:r>
          </w:p>
        </w:tc>
        <w:tc>
          <w:tcPr>
            <w:tcW w:w="6844" w:type="dxa"/>
            <w:gridSpan w:val="2"/>
            <w:vAlign w:val="center"/>
          </w:tcPr>
          <w:p w14:paraId="325BA25C">
            <w:pPr>
              <w:spacing w:line="480" w:lineRule="exact"/>
              <w:rPr>
                <w:rFonts w:ascii="宋体" w:hAnsi="宋体" w:cs="宋体"/>
                <w:color w:val="auto"/>
                <w:sz w:val="24"/>
                <w:highlight w:val="none"/>
              </w:rPr>
            </w:pP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年1月1日起至今。</w:t>
            </w:r>
          </w:p>
        </w:tc>
      </w:tr>
      <w:tr w14:paraId="310DE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075" w:type="dxa"/>
            <w:vAlign w:val="center"/>
          </w:tcPr>
          <w:p w14:paraId="1DDD06B5">
            <w:pPr>
              <w:jc w:val="center"/>
              <w:rPr>
                <w:rFonts w:ascii="宋体" w:hAnsi="宋体" w:cs="宋体"/>
                <w:color w:val="auto"/>
                <w:sz w:val="24"/>
              </w:rPr>
            </w:pPr>
            <w:r>
              <w:rPr>
                <w:rFonts w:hint="eastAsia" w:ascii="宋体" w:hAnsi="宋体" w:cs="宋体"/>
                <w:color w:val="auto"/>
                <w:sz w:val="24"/>
              </w:rPr>
              <w:t>3.7</w:t>
            </w:r>
          </w:p>
        </w:tc>
        <w:tc>
          <w:tcPr>
            <w:tcW w:w="2253" w:type="dxa"/>
            <w:vAlign w:val="center"/>
          </w:tcPr>
          <w:p w14:paraId="370871DE">
            <w:pPr>
              <w:jc w:val="center"/>
              <w:rPr>
                <w:rFonts w:ascii="宋体" w:hAnsi="宋体" w:cs="宋体"/>
                <w:color w:val="auto"/>
                <w:sz w:val="24"/>
              </w:rPr>
            </w:pPr>
            <w:r>
              <w:rPr>
                <w:rFonts w:hint="eastAsia" w:ascii="宋体" w:hAnsi="宋体" w:cs="宋体"/>
                <w:color w:val="auto"/>
                <w:sz w:val="24"/>
              </w:rPr>
              <w:t>是否允许递交备选投标方案</w:t>
            </w:r>
          </w:p>
        </w:tc>
        <w:tc>
          <w:tcPr>
            <w:tcW w:w="6844" w:type="dxa"/>
            <w:gridSpan w:val="2"/>
            <w:vAlign w:val="center"/>
          </w:tcPr>
          <w:p w14:paraId="709507E6">
            <w:pPr>
              <w:spacing w:line="480" w:lineRule="exact"/>
              <w:rPr>
                <w:rFonts w:ascii="宋体" w:hAnsi="宋体" w:cs="宋体"/>
                <w:color w:val="auto"/>
                <w:sz w:val="24"/>
              </w:rPr>
            </w:pPr>
            <w:r>
              <w:rPr>
                <w:rFonts w:hint="eastAsia" w:ascii="宋体" w:hAnsi="宋体" w:cs="宋体"/>
                <w:color w:val="auto"/>
                <w:sz w:val="24"/>
              </w:rPr>
              <w:t>■不允许</w:t>
            </w:r>
          </w:p>
        </w:tc>
      </w:tr>
      <w:tr w14:paraId="7EF0C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075" w:type="dxa"/>
            <w:vAlign w:val="center"/>
          </w:tcPr>
          <w:p w14:paraId="3BE0566A">
            <w:pPr>
              <w:jc w:val="center"/>
              <w:rPr>
                <w:rFonts w:ascii="宋体" w:hAnsi="宋体" w:cs="宋体"/>
                <w:color w:val="auto"/>
                <w:sz w:val="24"/>
              </w:rPr>
            </w:pPr>
            <w:r>
              <w:rPr>
                <w:rFonts w:hint="eastAsia" w:ascii="宋体" w:hAnsi="宋体" w:cs="宋体"/>
                <w:color w:val="auto"/>
                <w:sz w:val="24"/>
              </w:rPr>
              <w:t>4.1</w:t>
            </w:r>
          </w:p>
        </w:tc>
        <w:tc>
          <w:tcPr>
            <w:tcW w:w="2253" w:type="dxa"/>
            <w:vAlign w:val="center"/>
          </w:tcPr>
          <w:p w14:paraId="6B4B9A58">
            <w:pPr>
              <w:jc w:val="center"/>
              <w:rPr>
                <w:rFonts w:ascii="宋体" w:hAnsi="宋体" w:cs="宋体"/>
                <w:color w:val="auto"/>
                <w:sz w:val="24"/>
              </w:rPr>
            </w:pPr>
            <w:r>
              <w:rPr>
                <w:rFonts w:hint="eastAsia" w:ascii="宋体" w:hAnsi="宋体" w:cs="宋体"/>
                <w:color w:val="auto"/>
                <w:sz w:val="24"/>
              </w:rPr>
              <w:t>是否退还响应文件</w:t>
            </w:r>
          </w:p>
        </w:tc>
        <w:tc>
          <w:tcPr>
            <w:tcW w:w="6844" w:type="dxa"/>
            <w:gridSpan w:val="2"/>
            <w:vAlign w:val="center"/>
          </w:tcPr>
          <w:p w14:paraId="7F3A2768">
            <w:pPr>
              <w:spacing w:line="480" w:lineRule="exact"/>
              <w:rPr>
                <w:rFonts w:ascii="宋体" w:hAnsi="宋体" w:cs="宋体"/>
                <w:color w:val="auto"/>
                <w:sz w:val="24"/>
              </w:rPr>
            </w:pPr>
            <w:r>
              <w:rPr>
                <w:rFonts w:hint="eastAsia" w:ascii="宋体" w:hAnsi="宋体" w:cs="宋体"/>
                <w:color w:val="auto"/>
                <w:sz w:val="24"/>
              </w:rPr>
              <w:t>否</w:t>
            </w:r>
          </w:p>
        </w:tc>
      </w:tr>
      <w:tr w14:paraId="0D797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075" w:type="dxa"/>
            <w:vAlign w:val="center"/>
          </w:tcPr>
          <w:p w14:paraId="65F0E75D">
            <w:pPr>
              <w:jc w:val="center"/>
              <w:rPr>
                <w:rFonts w:ascii="宋体" w:hAnsi="宋体" w:cs="宋体"/>
                <w:color w:val="auto"/>
                <w:sz w:val="24"/>
              </w:rPr>
            </w:pPr>
            <w:r>
              <w:rPr>
                <w:rFonts w:hint="eastAsia" w:ascii="宋体" w:hAnsi="宋体" w:cs="宋体"/>
                <w:color w:val="auto"/>
                <w:sz w:val="24"/>
              </w:rPr>
              <w:t>5.1</w:t>
            </w:r>
          </w:p>
        </w:tc>
        <w:tc>
          <w:tcPr>
            <w:tcW w:w="2253" w:type="dxa"/>
            <w:vAlign w:val="center"/>
          </w:tcPr>
          <w:p w14:paraId="74DEAF8C">
            <w:pPr>
              <w:jc w:val="center"/>
              <w:rPr>
                <w:rFonts w:ascii="宋体" w:hAnsi="宋体" w:cs="宋体"/>
                <w:color w:val="auto"/>
                <w:sz w:val="24"/>
              </w:rPr>
            </w:pPr>
            <w:r>
              <w:rPr>
                <w:rFonts w:hint="eastAsia" w:ascii="宋体" w:hAnsi="宋体" w:cs="宋体"/>
                <w:color w:val="auto"/>
                <w:sz w:val="24"/>
              </w:rPr>
              <w:t>磋商时间和</w:t>
            </w:r>
          </w:p>
          <w:p w14:paraId="62E34273">
            <w:pPr>
              <w:jc w:val="center"/>
              <w:rPr>
                <w:rFonts w:ascii="宋体" w:hAnsi="宋体" w:cs="宋体"/>
                <w:color w:val="auto"/>
                <w:sz w:val="24"/>
              </w:rPr>
            </w:pPr>
            <w:r>
              <w:rPr>
                <w:rFonts w:hint="eastAsia" w:ascii="宋体" w:hAnsi="宋体" w:cs="宋体"/>
                <w:color w:val="auto"/>
                <w:sz w:val="24"/>
              </w:rPr>
              <w:t>地点</w:t>
            </w:r>
          </w:p>
        </w:tc>
        <w:tc>
          <w:tcPr>
            <w:tcW w:w="6844" w:type="dxa"/>
            <w:gridSpan w:val="2"/>
            <w:vAlign w:val="center"/>
          </w:tcPr>
          <w:p w14:paraId="7E6632BE">
            <w:pPr>
              <w:spacing w:line="480" w:lineRule="exact"/>
              <w:rPr>
                <w:rFonts w:hint="eastAsia" w:ascii="宋体" w:hAnsi="宋体" w:eastAsia="宋体" w:cs="宋体"/>
                <w:color w:val="auto"/>
                <w:sz w:val="24"/>
                <w:highlight w:val="none"/>
                <w:lang w:eastAsia="zh-CN"/>
              </w:rPr>
            </w:pPr>
            <w:r>
              <w:rPr>
                <w:rFonts w:hint="eastAsia" w:ascii="宋体" w:hAnsi="宋体" w:cs="宋体"/>
                <w:color w:val="auto"/>
                <w:sz w:val="24"/>
              </w:rPr>
              <w:t>开标时</w:t>
            </w:r>
            <w:r>
              <w:rPr>
                <w:rFonts w:hint="eastAsia" w:ascii="宋体" w:hAnsi="宋体" w:cs="宋体"/>
                <w:color w:val="auto"/>
                <w:sz w:val="24"/>
                <w:highlight w:val="none"/>
              </w:rPr>
              <w:t>间：</w:t>
            </w:r>
            <w:r>
              <w:rPr>
                <w:rFonts w:hint="eastAsia" w:ascii="宋体" w:hAnsi="宋体" w:cs="宋体"/>
                <w:bCs/>
                <w:color w:val="auto"/>
                <w:kern w:val="0"/>
                <w:sz w:val="24"/>
                <w:highlight w:val="none"/>
                <w:lang w:eastAsia="zh-CN"/>
              </w:rPr>
              <w:t>2026年7月31日8时20分</w:t>
            </w:r>
            <w:r>
              <w:rPr>
                <w:rFonts w:hint="eastAsia" w:asciiTheme="minorEastAsia" w:hAnsiTheme="minorEastAsia" w:cstheme="minorEastAsia"/>
                <w:color w:val="auto"/>
                <w:sz w:val="24"/>
                <w:szCs w:val="24"/>
                <w:highlight w:val="none"/>
              </w:rPr>
              <w:t>（北京时间）</w:t>
            </w:r>
          </w:p>
          <w:p w14:paraId="3F026D8B">
            <w:pPr>
              <w:spacing w:line="480" w:lineRule="exact"/>
              <w:rPr>
                <w:rFonts w:ascii="宋体" w:hAnsi="宋体" w:cs="宋体"/>
                <w:color w:val="auto"/>
                <w:sz w:val="24"/>
              </w:rPr>
            </w:pPr>
            <w:r>
              <w:rPr>
                <w:rFonts w:hint="eastAsia" w:ascii="宋体" w:hAnsi="宋体" w:cs="宋体"/>
                <w:color w:val="auto"/>
                <w:sz w:val="24"/>
              </w:rPr>
              <w:t>开标地点：渑池县公共资源交易中心六楼开标区</w:t>
            </w:r>
          </w:p>
        </w:tc>
      </w:tr>
      <w:tr w14:paraId="5B19D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075" w:type="dxa"/>
            <w:vAlign w:val="center"/>
          </w:tcPr>
          <w:p w14:paraId="1B73F421">
            <w:pPr>
              <w:jc w:val="center"/>
              <w:rPr>
                <w:rFonts w:ascii="宋体" w:hAnsi="宋体" w:cs="宋体"/>
                <w:color w:val="auto"/>
                <w:sz w:val="24"/>
              </w:rPr>
            </w:pPr>
            <w:r>
              <w:rPr>
                <w:rFonts w:hint="eastAsia" w:ascii="宋体" w:hAnsi="宋体" w:cs="宋体"/>
                <w:color w:val="auto"/>
                <w:sz w:val="24"/>
              </w:rPr>
              <w:t>5.2</w:t>
            </w:r>
          </w:p>
        </w:tc>
        <w:tc>
          <w:tcPr>
            <w:tcW w:w="2253" w:type="dxa"/>
            <w:vAlign w:val="center"/>
          </w:tcPr>
          <w:p w14:paraId="542E8E61">
            <w:pPr>
              <w:jc w:val="center"/>
              <w:rPr>
                <w:rFonts w:ascii="宋体" w:hAnsi="宋体" w:cs="宋体"/>
                <w:color w:val="auto"/>
                <w:sz w:val="24"/>
              </w:rPr>
            </w:pPr>
            <w:r>
              <w:rPr>
                <w:rFonts w:hint="eastAsia" w:ascii="宋体" w:hAnsi="宋体" w:cs="宋体"/>
                <w:color w:val="auto"/>
                <w:sz w:val="24"/>
              </w:rPr>
              <w:t>开标程序</w:t>
            </w:r>
          </w:p>
        </w:tc>
        <w:tc>
          <w:tcPr>
            <w:tcW w:w="6844" w:type="dxa"/>
            <w:gridSpan w:val="2"/>
            <w:vAlign w:val="center"/>
          </w:tcPr>
          <w:p w14:paraId="692A07BB">
            <w:pPr>
              <w:wordWrap w:val="0"/>
              <w:spacing w:line="480" w:lineRule="exact"/>
              <w:jc w:val="left"/>
              <w:rPr>
                <w:rFonts w:ascii="宋体" w:hAnsi="宋体" w:cs="宋体"/>
                <w:color w:val="auto"/>
                <w:sz w:val="24"/>
              </w:rPr>
            </w:pPr>
            <w:r>
              <w:rPr>
                <w:rFonts w:hint="eastAsia" w:ascii="宋体" w:hAnsi="宋体" w:cs="宋体"/>
                <w:color w:val="auto"/>
                <w:sz w:val="24"/>
              </w:rPr>
              <w:t>本项目为不见面开标项目，开标当日，供应商无需到开标现场参加开标会议，供应商应当在磋商截止时间前，登陆不见面开标大厅选择登陆三门峡市公共资源电子招投标系统进行登陆（网址为</w:t>
            </w:r>
            <w:r>
              <w:rPr>
                <w:color w:val="auto"/>
              </w:rPr>
              <w:fldChar w:fldCharType="begin"/>
            </w:r>
            <w:r>
              <w:rPr>
                <w:color w:val="auto"/>
              </w:rPr>
              <w:instrText xml:space="preserve"> HYPERLINK "http://122.112.246.33/BidOpening/bidopeninghallaction/hall/login" </w:instrText>
            </w:r>
            <w:r>
              <w:rPr>
                <w:color w:val="auto"/>
              </w:rPr>
              <w:fldChar w:fldCharType="separate"/>
            </w:r>
            <w:r>
              <w:rPr>
                <w:rFonts w:hint="eastAsia" w:ascii="宋体" w:hAnsi="宋体" w:cs="宋体"/>
                <w:color w:val="auto"/>
                <w:sz w:val="24"/>
              </w:rPr>
              <w:t>http://</w:t>
            </w:r>
            <w:r>
              <w:rPr>
                <w:rFonts w:hint="eastAsia" w:ascii="宋体" w:hAnsi="宋体" w:cs="宋体"/>
                <w:color w:val="auto"/>
                <w:sz w:val="24"/>
                <w:lang w:val="en-US" w:eastAsia="zh-CN"/>
              </w:rPr>
              <w:t>12</w:t>
            </w:r>
            <w:r>
              <w:rPr>
                <w:rFonts w:hint="eastAsia" w:ascii="宋体" w:hAnsi="宋体" w:cs="宋体"/>
                <w:color w:val="auto"/>
                <w:sz w:val="24"/>
              </w:rPr>
              <w:t>0.194.249.36:10094/BidOpening/bidopeninghallaction/hall/login</w:t>
            </w:r>
            <w:r>
              <w:rPr>
                <w:rFonts w:hint="eastAsia" w:ascii="宋体" w:hAnsi="宋体" w:cs="宋体"/>
                <w:color w:val="auto"/>
                <w:sz w:val="24"/>
              </w:rPr>
              <w:fldChar w:fldCharType="end"/>
            </w:r>
            <w:r>
              <w:rPr>
                <w:rFonts w:hint="eastAsia" w:ascii="宋体" w:hAnsi="宋体" w:cs="宋体"/>
                <w:color w:val="auto"/>
                <w:sz w:val="24"/>
              </w:rPr>
              <w:t>），在线准时参加开标活动并进行响应文件解密等。每位供应商的解密时间为开标时间起30分钟内完成。</w:t>
            </w:r>
          </w:p>
        </w:tc>
      </w:tr>
      <w:tr w14:paraId="6DB41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075" w:type="dxa"/>
            <w:vAlign w:val="center"/>
          </w:tcPr>
          <w:p w14:paraId="703D4166">
            <w:pPr>
              <w:jc w:val="center"/>
              <w:rPr>
                <w:rFonts w:ascii="宋体" w:hAnsi="宋体" w:cs="宋体"/>
                <w:color w:val="auto"/>
                <w:sz w:val="24"/>
              </w:rPr>
            </w:pPr>
            <w:r>
              <w:rPr>
                <w:rFonts w:hint="eastAsia" w:ascii="宋体" w:hAnsi="宋体" w:cs="宋体"/>
                <w:color w:val="auto"/>
                <w:sz w:val="24"/>
              </w:rPr>
              <w:t>6.1</w:t>
            </w:r>
          </w:p>
        </w:tc>
        <w:tc>
          <w:tcPr>
            <w:tcW w:w="2253" w:type="dxa"/>
            <w:vAlign w:val="center"/>
          </w:tcPr>
          <w:p w14:paraId="44EB2AF9">
            <w:pPr>
              <w:jc w:val="center"/>
              <w:rPr>
                <w:rFonts w:ascii="宋体" w:hAnsi="宋体" w:cs="宋体"/>
                <w:color w:val="auto"/>
                <w:sz w:val="24"/>
              </w:rPr>
            </w:pPr>
            <w:r>
              <w:rPr>
                <w:rFonts w:hint="eastAsia" w:ascii="宋体" w:hAnsi="宋体" w:cs="宋体"/>
                <w:color w:val="auto"/>
                <w:sz w:val="24"/>
              </w:rPr>
              <w:t>磋商小组的组建</w:t>
            </w:r>
          </w:p>
        </w:tc>
        <w:tc>
          <w:tcPr>
            <w:tcW w:w="6844" w:type="dxa"/>
            <w:gridSpan w:val="2"/>
            <w:vAlign w:val="center"/>
          </w:tcPr>
          <w:p w14:paraId="6CD9395E">
            <w:pPr>
              <w:wordWrap w:val="0"/>
              <w:spacing w:line="480" w:lineRule="exact"/>
              <w:jc w:val="left"/>
              <w:rPr>
                <w:rFonts w:ascii="宋体" w:hAnsi="宋体" w:cs="宋体"/>
                <w:color w:val="auto"/>
                <w:sz w:val="24"/>
              </w:rPr>
            </w:pPr>
            <w:r>
              <w:rPr>
                <w:rFonts w:hint="eastAsia" w:ascii="宋体" w:hAnsi="宋体" w:cs="宋体"/>
                <w:color w:val="auto"/>
                <w:sz w:val="24"/>
              </w:rPr>
              <w:t>磋商小组构成：由采购人代表及有关经济、技术等方面的专家共3人组成，其中采购人代表1人，经济、技术等方面的专家2人。</w:t>
            </w:r>
          </w:p>
          <w:p w14:paraId="4F3ED3A3">
            <w:pPr>
              <w:wordWrap w:val="0"/>
              <w:spacing w:line="480" w:lineRule="exact"/>
              <w:jc w:val="left"/>
              <w:rPr>
                <w:rFonts w:ascii="宋体" w:hAnsi="宋体" w:cs="宋体"/>
                <w:color w:val="auto"/>
                <w:sz w:val="24"/>
              </w:rPr>
            </w:pPr>
            <w:r>
              <w:rPr>
                <w:rFonts w:hint="eastAsia" w:ascii="宋体" w:hAnsi="宋体" w:cs="宋体"/>
                <w:color w:val="auto"/>
                <w:sz w:val="24"/>
              </w:rPr>
              <w:t>专家确定方式：开标后从相关专家库中随机抽取。</w:t>
            </w:r>
          </w:p>
        </w:tc>
      </w:tr>
      <w:tr w14:paraId="058A1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075" w:type="dxa"/>
            <w:vAlign w:val="center"/>
          </w:tcPr>
          <w:p w14:paraId="4D0C9298">
            <w:pPr>
              <w:jc w:val="center"/>
              <w:rPr>
                <w:rFonts w:ascii="宋体" w:hAnsi="宋体" w:cs="宋体"/>
                <w:color w:val="auto"/>
                <w:sz w:val="24"/>
              </w:rPr>
            </w:pPr>
            <w:r>
              <w:rPr>
                <w:rFonts w:hint="eastAsia" w:ascii="宋体" w:hAnsi="宋体" w:cs="宋体"/>
                <w:color w:val="auto"/>
                <w:sz w:val="24"/>
              </w:rPr>
              <w:t>7.1</w:t>
            </w:r>
          </w:p>
        </w:tc>
        <w:tc>
          <w:tcPr>
            <w:tcW w:w="2253" w:type="dxa"/>
            <w:vAlign w:val="center"/>
          </w:tcPr>
          <w:p w14:paraId="2DDE4EEE">
            <w:pPr>
              <w:jc w:val="center"/>
              <w:rPr>
                <w:rFonts w:ascii="宋体" w:hAnsi="宋体" w:cs="宋体"/>
                <w:color w:val="auto"/>
                <w:sz w:val="24"/>
              </w:rPr>
            </w:pPr>
            <w:r>
              <w:rPr>
                <w:rFonts w:hint="eastAsia" w:ascii="宋体" w:hAnsi="宋体" w:cs="宋体"/>
                <w:color w:val="auto"/>
                <w:sz w:val="24"/>
              </w:rPr>
              <w:t>是否授权磋商小组推荐成交供应商</w:t>
            </w:r>
          </w:p>
        </w:tc>
        <w:tc>
          <w:tcPr>
            <w:tcW w:w="6844" w:type="dxa"/>
            <w:gridSpan w:val="2"/>
            <w:vAlign w:val="center"/>
          </w:tcPr>
          <w:p w14:paraId="1B9B9DDC">
            <w:pPr>
              <w:spacing w:line="480" w:lineRule="exact"/>
              <w:rPr>
                <w:rFonts w:ascii="宋体" w:hAnsi="宋体" w:cs="宋体"/>
                <w:b/>
                <w:color w:val="auto"/>
                <w:sz w:val="24"/>
              </w:rPr>
            </w:pPr>
            <w:r>
              <w:rPr>
                <w:rFonts w:hint="eastAsia" w:ascii="宋体" w:hAnsi="宋体" w:cs="宋体"/>
                <w:color w:val="auto"/>
                <w:sz w:val="24"/>
              </w:rPr>
              <w:t>否，推荐1-3名，采购人对推荐的中标或者成交候选人中按顺序确定中标或者成交供应商。</w:t>
            </w:r>
          </w:p>
        </w:tc>
      </w:tr>
      <w:tr w14:paraId="5A935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075" w:type="dxa"/>
            <w:vAlign w:val="center"/>
          </w:tcPr>
          <w:p w14:paraId="5DFF359E">
            <w:pPr>
              <w:jc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7.2</w:t>
            </w:r>
          </w:p>
        </w:tc>
        <w:tc>
          <w:tcPr>
            <w:tcW w:w="2253" w:type="dxa"/>
            <w:vAlign w:val="center"/>
          </w:tcPr>
          <w:p w14:paraId="7A8F02DF">
            <w:pPr>
              <w:widowControl/>
              <w:spacing w:line="360" w:lineRule="auto"/>
              <w:jc w:val="center"/>
              <w:rPr>
                <w:rFonts w:hint="eastAsia" w:ascii="宋体" w:hAnsi="宋体" w:cs="宋体"/>
                <w:color w:val="auto"/>
                <w:sz w:val="24"/>
              </w:rPr>
            </w:pPr>
            <w:r>
              <w:rPr>
                <w:rFonts w:hint="eastAsia" w:ascii="宋体" w:hAnsi="宋体" w:cs="Calibri"/>
                <w:color w:val="auto"/>
                <w:kern w:val="0"/>
                <w:sz w:val="24"/>
                <w:highlight w:val="none"/>
              </w:rPr>
              <w:t>签订合同时间</w:t>
            </w:r>
          </w:p>
        </w:tc>
        <w:tc>
          <w:tcPr>
            <w:tcW w:w="6844" w:type="dxa"/>
            <w:gridSpan w:val="2"/>
            <w:vAlign w:val="center"/>
          </w:tcPr>
          <w:p w14:paraId="50130ACE">
            <w:pPr>
              <w:widowControl/>
              <w:spacing w:line="360" w:lineRule="auto"/>
              <w:jc w:val="left"/>
              <w:rPr>
                <w:rFonts w:hint="eastAsia" w:ascii="宋体" w:hAnsi="宋体" w:cs="宋体"/>
                <w:color w:val="auto"/>
                <w:sz w:val="24"/>
              </w:rPr>
            </w:pPr>
            <w:r>
              <w:rPr>
                <w:rFonts w:hint="eastAsia" w:ascii="宋体" w:hAnsi="宋体" w:cs="Calibri"/>
                <w:color w:val="auto"/>
                <w:kern w:val="0"/>
                <w:sz w:val="24"/>
                <w:highlight w:val="none"/>
              </w:rPr>
              <w:t>中标通知书发出后30日内</w:t>
            </w:r>
          </w:p>
        </w:tc>
      </w:tr>
      <w:tr w14:paraId="0843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075" w:type="dxa"/>
            <w:vAlign w:val="center"/>
          </w:tcPr>
          <w:p w14:paraId="6C21C386">
            <w:pPr>
              <w:jc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7.3</w:t>
            </w:r>
          </w:p>
        </w:tc>
        <w:tc>
          <w:tcPr>
            <w:tcW w:w="2253" w:type="dxa"/>
            <w:vAlign w:val="center"/>
          </w:tcPr>
          <w:p w14:paraId="74C89D45">
            <w:pPr>
              <w:widowControl/>
              <w:spacing w:line="360" w:lineRule="auto"/>
              <w:jc w:val="center"/>
              <w:rPr>
                <w:rFonts w:hint="default" w:ascii="宋体" w:hAnsi="宋体" w:eastAsia="宋体" w:cs="宋体"/>
                <w:color w:val="auto"/>
                <w:sz w:val="24"/>
                <w:lang w:val="en-US" w:eastAsia="zh-CN"/>
              </w:rPr>
            </w:pPr>
            <w:r>
              <w:rPr>
                <w:rFonts w:hint="eastAsia" w:ascii="宋体" w:hAnsi="宋体" w:cs="Calibri"/>
                <w:color w:val="auto"/>
                <w:kern w:val="0"/>
                <w:sz w:val="24"/>
                <w:highlight w:val="none"/>
                <w:lang w:val="en-US" w:eastAsia="zh-CN"/>
              </w:rPr>
              <w:t>付款方式</w:t>
            </w:r>
          </w:p>
        </w:tc>
        <w:tc>
          <w:tcPr>
            <w:tcW w:w="6844" w:type="dxa"/>
            <w:gridSpan w:val="2"/>
            <w:vAlign w:val="center"/>
          </w:tcPr>
          <w:p w14:paraId="1624B9D9">
            <w:pPr>
              <w:widowControl/>
              <w:spacing w:line="360" w:lineRule="auto"/>
              <w:jc w:val="left"/>
              <w:rPr>
                <w:rFonts w:hint="default" w:ascii="宋体" w:hAnsi="宋体" w:eastAsia="宋体" w:cs="宋体"/>
                <w:color w:val="auto"/>
                <w:sz w:val="24"/>
                <w:lang w:val="en-US" w:eastAsia="zh-CN"/>
              </w:rPr>
            </w:pPr>
            <w:r>
              <w:rPr>
                <w:rFonts w:hint="eastAsia" w:ascii="宋体" w:hAnsi="宋体" w:eastAsia="宋体" w:cs="宋体"/>
                <w:color w:val="auto"/>
                <w:sz w:val="24"/>
                <w:szCs w:val="24"/>
                <w:highlight w:val="none"/>
                <w:lang w:val="en-US" w:eastAsia="zh-CN"/>
              </w:rPr>
              <w:t>双方另行协商</w:t>
            </w:r>
          </w:p>
        </w:tc>
      </w:tr>
      <w:tr w14:paraId="35C92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075" w:type="dxa"/>
            <w:vAlign w:val="center"/>
          </w:tcPr>
          <w:p w14:paraId="398A8C19">
            <w:pPr>
              <w:jc w:val="center"/>
              <w:rPr>
                <w:rFonts w:ascii="宋体" w:hAnsi="宋体" w:cs="宋体"/>
                <w:color w:val="auto"/>
                <w:sz w:val="24"/>
              </w:rPr>
            </w:pPr>
            <w:r>
              <w:rPr>
                <w:rFonts w:hint="eastAsia" w:ascii="宋体" w:hAnsi="宋体" w:cs="宋体"/>
                <w:color w:val="auto"/>
                <w:sz w:val="24"/>
              </w:rPr>
              <w:t>8.1</w:t>
            </w:r>
          </w:p>
        </w:tc>
        <w:tc>
          <w:tcPr>
            <w:tcW w:w="2253" w:type="dxa"/>
            <w:vAlign w:val="center"/>
          </w:tcPr>
          <w:p w14:paraId="75C1C2DB">
            <w:pPr>
              <w:jc w:val="center"/>
              <w:rPr>
                <w:rFonts w:ascii="宋体" w:hAnsi="宋体" w:cs="宋体"/>
                <w:b w:val="0"/>
                <w:bCs w:val="0"/>
                <w:color w:val="auto"/>
                <w:sz w:val="24"/>
                <w:highlight w:val="none"/>
              </w:rPr>
            </w:pPr>
            <w:r>
              <w:rPr>
                <w:rFonts w:hint="eastAsia" w:ascii="宋体" w:hAnsi="宋体"/>
                <w:b w:val="0"/>
                <w:bCs w:val="0"/>
                <w:color w:val="auto"/>
                <w:sz w:val="24"/>
                <w:highlight w:val="none"/>
              </w:rPr>
              <w:t>本项目对应的中小企业划分标准所属行业</w:t>
            </w:r>
          </w:p>
        </w:tc>
        <w:tc>
          <w:tcPr>
            <w:tcW w:w="6844" w:type="dxa"/>
            <w:gridSpan w:val="2"/>
            <w:vAlign w:val="center"/>
          </w:tcPr>
          <w:p w14:paraId="1CBEBEB6">
            <w:pPr>
              <w:spacing w:line="480" w:lineRule="exact"/>
              <w:rPr>
                <w:rFonts w:ascii="宋体" w:hAnsi="宋体" w:cs="宋体"/>
                <w:b w:val="0"/>
                <w:bCs w:val="0"/>
                <w:color w:val="auto"/>
                <w:sz w:val="24"/>
                <w:highlight w:val="none"/>
              </w:rPr>
            </w:pPr>
            <w:r>
              <w:rPr>
                <w:rFonts w:hint="eastAsia" w:ascii="宋体" w:hAnsi="宋体" w:cs="宋体"/>
                <w:b w:val="0"/>
                <w:bCs w:val="0"/>
                <w:color w:val="auto"/>
                <w:sz w:val="24"/>
                <w:highlight w:val="none"/>
              </w:rPr>
              <w:t>建筑业</w:t>
            </w:r>
          </w:p>
        </w:tc>
      </w:tr>
      <w:tr w14:paraId="07B40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0172" w:type="dxa"/>
            <w:gridSpan w:val="4"/>
            <w:vAlign w:val="center"/>
          </w:tcPr>
          <w:p w14:paraId="4F4CB7BF">
            <w:pPr>
              <w:spacing w:line="480" w:lineRule="exact"/>
              <w:rPr>
                <w:rFonts w:ascii="宋体" w:hAnsi="宋体" w:cs="宋体"/>
                <w:color w:val="auto"/>
                <w:sz w:val="24"/>
              </w:rPr>
            </w:pPr>
            <w:r>
              <w:rPr>
                <w:rFonts w:hint="eastAsia" w:ascii="宋体" w:hAnsi="宋体" w:cs="宋体"/>
                <w:color w:val="auto"/>
                <w:sz w:val="24"/>
              </w:rPr>
              <w:t>8.需要补充的其他内容</w:t>
            </w:r>
          </w:p>
        </w:tc>
      </w:tr>
      <w:tr w14:paraId="6557A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0172" w:type="dxa"/>
            <w:gridSpan w:val="4"/>
            <w:vAlign w:val="center"/>
          </w:tcPr>
          <w:p w14:paraId="0615607C">
            <w:pPr>
              <w:spacing w:line="480" w:lineRule="exact"/>
              <w:rPr>
                <w:rFonts w:ascii="宋体" w:hAnsi="宋体" w:cs="宋体"/>
                <w:color w:val="auto"/>
                <w:sz w:val="24"/>
              </w:rPr>
            </w:pPr>
            <w:r>
              <w:rPr>
                <w:rFonts w:hint="eastAsia" w:ascii="宋体" w:hAnsi="宋体" w:cs="宋体"/>
                <w:color w:val="auto"/>
                <w:sz w:val="24"/>
              </w:rPr>
              <w:t>8.1 词语定义</w:t>
            </w:r>
          </w:p>
        </w:tc>
      </w:tr>
      <w:tr w14:paraId="7F376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075" w:type="dxa"/>
            <w:vAlign w:val="center"/>
          </w:tcPr>
          <w:p w14:paraId="50A4F29E">
            <w:pPr>
              <w:spacing w:line="312" w:lineRule="auto"/>
              <w:jc w:val="center"/>
              <w:rPr>
                <w:rFonts w:ascii="宋体" w:hAnsi="宋体" w:cs="宋体"/>
                <w:color w:val="auto"/>
                <w:sz w:val="24"/>
              </w:rPr>
            </w:pPr>
            <w:r>
              <w:rPr>
                <w:rFonts w:hint="eastAsia" w:ascii="宋体" w:hAnsi="宋体" w:cs="宋体"/>
                <w:color w:val="auto"/>
                <w:sz w:val="24"/>
              </w:rPr>
              <w:t>8.2</w:t>
            </w:r>
          </w:p>
        </w:tc>
        <w:tc>
          <w:tcPr>
            <w:tcW w:w="2253" w:type="dxa"/>
            <w:vAlign w:val="center"/>
          </w:tcPr>
          <w:p w14:paraId="0775D8F9">
            <w:pPr>
              <w:spacing w:line="312" w:lineRule="auto"/>
              <w:jc w:val="center"/>
              <w:rPr>
                <w:rFonts w:ascii="宋体" w:hAnsi="宋体" w:cs="宋体"/>
                <w:color w:val="auto"/>
                <w:sz w:val="24"/>
              </w:rPr>
            </w:pPr>
            <w:r>
              <w:rPr>
                <w:rFonts w:hint="eastAsia" w:ascii="宋体" w:hAnsi="宋体" w:cs="宋体"/>
                <w:color w:val="auto"/>
                <w:sz w:val="24"/>
              </w:rPr>
              <w:t>采购预算价及最高限价</w:t>
            </w:r>
          </w:p>
        </w:tc>
        <w:tc>
          <w:tcPr>
            <w:tcW w:w="6844" w:type="dxa"/>
            <w:gridSpan w:val="2"/>
            <w:vAlign w:val="center"/>
          </w:tcPr>
          <w:p w14:paraId="625A47B0">
            <w:pPr>
              <w:spacing w:line="480" w:lineRule="exact"/>
              <w:rPr>
                <w:rFonts w:ascii="宋体" w:hAnsi="宋体" w:cs="宋体"/>
                <w:color w:val="auto"/>
                <w:sz w:val="24"/>
              </w:rPr>
            </w:pPr>
            <w:r>
              <w:rPr>
                <w:rFonts w:hint="eastAsia" w:ascii="宋体" w:hAnsi="宋体" w:cs="宋体"/>
                <w:color w:val="auto"/>
                <w:sz w:val="24"/>
              </w:rPr>
              <w:t>本项目采购预算价及最高限价为</w:t>
            </w:r>
            <w:r>
              <w:rPr>
                <w:rFonts w:hint="eastAsia" w:ascii="宋体" w:hAnsi="宋体" w:cs="宋体"/>
                <w:bCs/>
                <w:color w:val="auto"/>
                <w:kern w:val="0"/>
                <w:sz w:val="24"/>
                <w:lang w:eastAsia="zh-CN"/>
              </w:rPr>
              <w:t>3377430.19元（</w:t>
            </w:r>
            <w:r>
              <w:rPr>
                <w:rFonts w:hint="eastAsia" w:ascii="宋体" w:hAnsi="宋体" w:cs="宋体"/>
                <w:bCs/>
                <w:color w:val="auto"/>
                <w:kern w:val="0"/>
                <w:sz w:val="24"/>
                <w:lang w:val="en-US" w:eastAsia="zh-CN"/>
              </w:rPr>
              <w:t>大写：叁佰叁拾柒万柒仟肆佰叁拾元壹角玖分</w:t>
            </w:r>
            <w:r>
              <w:rPr>
                <w:rFonts w:hint="eastAsia" w:ascii="宋体" w:hAnsi="宋体" w:cs="宋体"/>
                <w:bCs/>
                <w:color w:val="auto"/>
                <w:kern w:val="0"/>
                <w:sz w:val="24"/>
                <w:lang w:eastAsia="zh-CN"/>
              </w:rPr>
              <w:t>）</w:t>
            </w:r>
            <w:r>
              <w:rPr>
                <w:rFonts w:hint="eastAsia" w:ascii="宋体" w:hAnsi="宋体" w:cs="宋体"/>
                <w:color w:val="auto"/>
                <w:sz w:val="24"/>
              </w:rPr>
              <w:t>。投标供应商一次报价和最终报价高于最高限价的其磋商将被否决。</w:t>
            </w:r>
          </w:p>
        </w:tc>
      </w:tr>
      <w:tr w14:paraId="30EF2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075" w:type="dxa"/>
            <w:vAlign w:val="center"/>
          </w:tcPr>
          <w:p w14:paraId="60B415B7">
            <w:pPr>
              <w:spacing w:line="312" w:lineRule="auto"/>
              <w:jc w:val="center"/>
              <w:rPr>
                <w:rFonts w:hint="eastAsia" w:ascii="宋体" w:hAnsi="宋体" w:cs="宋体"/>
                <w:color w:val="auto"/>
                <w:sz w:val="24"/>
              </w:rPr>
            </w:pPr>
            <w:r>
              <w:rPr>
                <w:rFonts w:hint="eastAsia" w:ascii="宋体" w:hAnsi="宋体" w:cs="宋体"/>
                <w:color w:val="auto"/>
                <w:sz w:val="24"/>
              </w:rPr>
              <w:t>8.3</w:t>
            </w:r>
          </w:p>
        </w:tc>
        <w:tc>
          <w:tcPr>
            <w:tcW w:w="2253" w:type="dxa"/>
            <w:vAlign w:val="center"/>
          </w:tcPr>
          <w:p w14:paraId="77EC87EE">
            <w:pPr>
              <w:spacing w:line="312" w:lineRule="auto"/>
              <w:jc w:val="center"/>
              <w:rPr>
                <w:rFonts w:hint="eastAsia" w:ascii="宋体" w:hAnsi="宋体" w:cs="宋体"/>
                <w:color w:val="auto"/>
                <w:sz w:val="24"/>
              </w:rPr>
            </w:pPr>
            <w:r>
              <w:rPr>
                <w:rFonts w:hint="eastAsia" w:ascii="宋体" w:hAnsi="宋体"/>
                <w:color w:val="auto"/>
                <w:kern w:val="0"/>
                <w:sz w:val="24"/>
                <w:szCs w:val="24"/>
                <w:lang w:val="en-US" w:eastAsia="zh-CN"/>
              </w:rPr>
              <w:t>关于异常低价的处理</w:t>
            </w:r>
          </w:p>
        </w:tc>
        <w:tc>
          <w:tcPr>
            <w:tcW w:w="6844" w:type="dxa"/>
            <w:gridSpan w:val="2"/>
            <w:vAlign w:val="center"/>
          </w:tcPr>
          <w:p w14:paraId="41C4D14C">
            <w:pPr>
              <w:spacing w:line="480" w:lineRule="exact"/>
              <w:rPr>
                <w:rFonts w:hint="eastAsia" w:ascii="宋体" w:hAnsi="宋体" w:cs="宋体"/>
                <w:color w:val="auto"/>
                <w:sz w:val="24"/>
                <w:lang w:val="en-US" w:eastAsia="zh-CN"/>
              </w:rPr>
            </w:pPr>
            <w:r>
              <w:rPr>
                <w:rFonts w:hint="eastAsia" w:ascii="宋体" w:hAnsi="宋体" w:cs="宋体"/>
                <w:color w:val="auto"/>
                <w:sz w:val="24"/>
                <w:lang w:val="en-US" w:eastAsia="zh-CN"/>
              </w:rPr>
              <w:t>政府采购评审中出现下列情形之一的，评标委员会应当启动异常低价投标（响应）审查程序：</w:t>
            </w:r>
          </w:p>
          <w:p w14:paraId="53BCF73B">
            <w:pPr>
              <w:spacing w:line="480" w:lineRule="exact"/>
              <w:rPr>
                <w:rFonts w:hint="eastAsia" w:ascii="宋体" w:hAnsi="宋体" w:cs="宋体"/>
                <w:color w:val="auto"/>
                <w:sz w:val="24"/>
                <w:lang w:val="en-US" w:eastAsia="zh-CN"/>
              </w:rPr>
            </w:pPr>
            <w:r>
              <w:rPr>
                <w:rFonts w:hint="eastAsia" w:ascii="宋体" w:hAnsi="宋体" w:cs="宋体"/>
                <w:color w:val="auto"/>
                <w:sz w:val="24"/>
                <w:lang w:val="en-US" w:eastAsia="zh-CN"/>
              </w:rPr>
              <w:t>（1）投标（响应）报价低于全部通过符合性审查供应商投标（响应）报价平均值 50%的，即投标（响应）报价&lt;全部通过符合性审查供应商投标（响应）报价平均值×50%；</w:t>
            </w:r>
          </w:p>
          <w:p w14:paraId="7C61F9A2">
            <w:pPr>
              <w:spacing w:line="480" w:lineRule="exact"/>
              <w:rPr>
                <w:rFonts w:hint="eastAsia" w:ascii="宋体" w:hAnsi="宋体" w:cs="宋体"/>
                <w:color w:val="auto"/>
                <w:sz w:val="24"/>
                <w:lang w:val="en-US" w:eastAsia="zh-CN"/>
              </w:rPr>
            </w:pPr>
            <w:r>
              <w:rPr>
                <w:rFonts w:hint="eastAsia" w:ascii="宋体" w:hAnsi="宋体" w:cs="宋体"/>
                <w:color w:val="auto"/>
                <w:sz w:val="24"/>
                <w:lang w:val="en-US" w:eastAsia="zh-CN"/>
              </w:rPr>
              <w:t>（2）投标（响应）报价低于通过符合性审查的次低报价供应商投标（响应）报价 50%的，即投标（响应）报价&lt;通过符合性审查的次低报价供应商投标（响应）报价×50%；</w:t>
            </w:r>
          </w:p>
          <w:p w14:paraId="64879B2B">
            <w:pPr>
              <w:spacing w:line="480" w:lineRule="exact"/>
              <w:rPr>
                <w:rFonts w:hint="eastAsia" w:ascii="宋体" w:hAnsi="宋体" w:cs="宋体"/>
                <w:color w:val="auto"/>
                <w:sz w:val="24"/>
                <w:lang w:val="en-US" w:eastAsia="zh-CN"/>
              </w:rPr>
            </w:pPr>
            <w:r>
              <w:rPr>
                <w:rFonts w:hint="eastAsia" w:ascii="宋体" w:hAnsi="宋体" w:cs="宋体"/>
                <w:color w:val="auto"/>
                <w:sz w:val="24"/>
                <w:lang w:val="en-US" w:eastAsia="zh-CN"/>
              </w:rPr>
              <w:t>（3）投标（响应）报价低于采购项目最高限价45%的，即投标（响应）报价&lt;采购项目最高限价×45%；</w:t>
            </w:r>
          </w:p>
          <w:p w14:paraId="46BC66F3">
            <w:pPr>
              <w:spacing w:line="480" w:lineRule="exact"/>
              <w:rPr>
                <w:rFonts w:hint="eastAsia" w:ascii="宋体" w:hAnsi="宋体" w:cs="宋体"/>
                <w:color w:val="auto"/>
                <w:sz w:val="24"/>
                <w:lang w:val="en-US" w:eastAsia="zh-CN"/>
              </w:rPr>
            </w:pPr>
            <w:r>
              <w:rPr>
                <w:rFonts w:hint="eastAsia" w:ascii="宋体" w:hAnsi="宋体" w:cs="宋体"/>
                <w:color w:val="auto"/>
                <w:sz w:val="24"/>
                <w:lang w:val="en-US" w:eastAsia="zh-CN"/>
              </w:rPr>
              <w:t>（4）评标委员会基于专业判断，认为供应商报价过低，有可能影响产品质量或者不能诚信履约的其他情形。</w:t>
            </w:r>
          </w:p>
          <w:p w14:paraId="3E167EE8">
            <w:pPr>
              <w:spacing w:line="480" w:lineRule="exact"/>
              <w:rPr>
                <w:rFonts w:hint="eastAsia" w:ascii="宋体" w:hAnsi="宋体" w:cs="宋体"/>
                <w:color w:val="auto"/>
                <w:sz w:val="24"/>
                <w:lang w:val="en-US" w:eastAsia="zh-CN"/>
              </w:rPr>
            </w:pPr>
            <w:r>
              <w:rPr>
                <w:rFonts w:hint="eastAsia" w:ascii="宋体" w:hAnsi="宋体" w:cs="宋体"/>
                <w:color w:val="auto"/>
                <w:sz w:val="24"/>
                <w:lang w:val="en-US" w:eastAsia="zh-CN"/>
              </w:rPr>
              <w:t>评标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 分钟。其中，属于第3 项情形，供应商已随投标（响应）文件一并提交相关书面说明及必要的证明材料的，在评审现场可不再重复提交。</w:t>
            </w:r>
          </w:p>
          <w:p w14:paraId="656A6D71">
            <w:pPr>
              <w:spacing w:line="480" w:lineRule="exact"/>
              <w:rPr>
                <w:rFonts w:hint="eastAsia" w:ascii="宋体" w:hAnsi="宋体" w:cs="宋体"/>
                <w:color w:val="auto"/>
                <w:sz w:val="24"/>
              </w:rPr>
            </w:pPr>
            <w:r>
              <w:rPr>
                <w:rFonts w:hint="eastAsia" w:ascii="宋体" w:hAnsi="宋体" w:cs="宋体"/>
                <w:color w:val="auto"/>
                <w:sz w:val="24"/>
                <w:lang w:val="en-US" w:eastAsia="zh-CN"/>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tc>
      </w:tr>
      <w:tr w14:paraId="6CDE6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605" w:hRule="atLeast"/>
          <w:jc w:val="center"/>
        </w:trPr>
        <w:tc>
          <w:tcPr>
            <w:tcW w:w="1075" w:type="dxa"/>
            <w:vAlign w:val="center"/>
          </w:tcPr>
          <w:p w14:paraId="2048CE3C">
            <w:pPr>
              <w:jc w:val="center"/>
              <w:rPr>
                <w:rFonts w:hint="eastAsia" w:ascii="宋体" w:hAnsi="宋体" w:eastAsia="宋体" w:cs="宋体"/>
                <w:color w:val="auto"/>
                <w:sz w:val="24"/>
                <w:lang w:eastAsia="zh-CN"/>
              </w:rPr>
            </w:pPr>
            <w:r>
              <w:rPr>
                <w:rFonts w:hint="eastAsia" w:ascii="宋体" w:hAnsi="宋体" w:cs="宋体"/>
                <w:color w:val="auto"/>
                <w:sz w:val="24"/>
              </w:rPr>
              <w:t>8.</w:t>
            </w:r>
            <w:r>
              <w:rPr>
                <w:rFonts w:hint="eastAsia" w:ascii="宋体" w:hAnsi="宋体" w:cs="宋体"/>
                <w:color w:val="auto"/>
                <w:sz w:val="24"/>
                <w:lang w:val="en-US" w:eastAsia="zh-CN"/>
              </w:rPr>
              <w:t>4</w:t>
            </w:r>
          </w:p>
        </w:tc>
        <w:tc>
          <w:tcPr>
            <w:tcW w:w="2253" w:type="dxa"/>
            <w:vAlign w:val="center"/>
          </w:tcPr>
          <w:p w14:paraId="66332DF9">
            <w:pPr>
              <w:jc w:val="center"/>
              <w:rPr>
                <w:rFonts w:ascii="宋体" w:hAnsi="宋体" w:cs="宋体"/>
                <w:color w:val="auto"/>
                <w:sz w:val="24"/>
              </w:rPr>
            </w:pPr>
            <w:r>
              <w:rPr>
                <w:rFonts w:hint="eastAsia" w:ascii="宋体" w:hAnsi="宋体" w:cs="宋体"/>
                <w:color w:val="auto"/>
                <w:sz w:val="24"/>
              </w:rPr>
              <w:t>解释权</w:t>
            </w:r>
          </w:p>
        </w:tc>
        <w:tc>
          <w:tcPr>
            <w:tcW w:w="6819" w:type="dxa"/>
            <w:vAlign w:val="center"/>
          </w:tcPr>
          <w:p w14:paraId="417B6F21">
            <w:pPr>
              <w:spacing w:line="480" w:lineRule="exact"/>
              <w:rPr>
                <w:rFonts w:ascii="宋体" w:hAnsi="宋体" w:cs="宋体"/>
                <w:color w:val="auto"/>
                <w:sz w:val="24"/>
              </w:rPr>
            </w:pPr>
            <w:r>
              <w:rPr>
                <w:rFonts w:hint="eastAsia" w:ascii="宋体" w:hAnsi="宋体" w:cs="宋体"/>
                <w:color w:val="auto"/>
                <w:sz w:val="24"/>
              </w:rPr>
              <w:t>本竞争性磋商文件的解释权属于采购人。</w:t>
            </w:r>
          </w:p>
        </w:tc>
      </w:tr>
      <w:tr w14:paraId="5603A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605" w:hRule="atLeast"/>
          <w:jc w:val="center"/>
        </w:trPr>
        <w:tc>
          <w:tcPr>
            <w:tcW w:w="1075" w:type="dxa"/>
            <w:vAlign w:val="center"/>
          </w:tcPr>
          <w:p w14:paraId="315FFECA">
            <w:pPr>
              <w:jc w:val="center"/>
              <w:rPr>
                <w:rFonts w:hint="eastAsia" w:ascii="宋体" w:hAnsi="宋体" w:eastAsia="宋体" w:cs="宋体"/>
                <w:color w:val="auto"/>
                <w:sz w:val="24"/>
                <w:lang w:eastAsia="zh-CN"/>
              </w:rPr>
            </w:pPr>
            <w:r>
              <w:rPr>
                <w:rFonts w:hint="eastAsia" w:ascii="宋体" w:hAnsi="宋体" w:cs="宋体"/>
                <w:color w:val="auto"/>
                <w:sz w:val="24"/>
              </w:rPr>
              <w:t>8.</w:t>
            </w:r>
            <w:r>
              <w:rPr>
                <w:rFonts w:hint="eastAsia" w:ascii="宋体" w:hAnsi="宋体" w:cs="宋体"/>
                <w:color w:val="auto"/>
                <w:sz w:val="24"/>
                <w:lang w:val="en-US" w:eastAsia="zh-CN"/>
              </w:rPr>
              <w:t>5</w:t>
            </w:r>
          </w:p>
        </w:tc>
        <w:tc>
          <w:tcPr>
            <w:tcW w:w="2253" w:type="dxa"/>
            <w:vAlign w:val="center"/>
          </w:tcPr>
          <w:p w14:paraId="62AF80C5">
            <w:pPr>
              <w:spacing w:line="480" w:lineRule="exact"/>
              <w:jc w:val="center"/>
              <w:rPr>
                <w:rFonts w:ascii="宋体" w:hAnsi="宋体" w:cs="宋体"/>
                <w:color w:val="auto"/>
                <w:sz w:val="24"/>
              </w:rPr>
            </w:pPr>
            <w:r>
              <w:rPr>
                <w:rFonts w:hint="eastAsia" w:ascii="宋体" w:hAnsi="宋体" w:cs="宋体"/>
                <w:b/>
                <w:color w:val="auto"/>
                <w:sz w:val="24"/>
              </w:rPr>
              <w:t>电子化交易注意事项</w:t>
            </w:r>
          </w:p>
        </w:tc>
        <w:tc>
          <w:tcPr>
            <w:tcW w:w="6819" w:type="dxa"/>
            <w:vAlign w:val="center"/>
          </w:tcPr>
          <w:p w14:paraId="7643791F">
            <w:pPr>
              <w:spacing w:line="470" w:lineRule="exact"/>
              <w:ind w:firstLine="482" w:firstLineChars="200"/>
              <w:jc w:val="left"/>
              <w:rPr>
                <w:rFonts w:ascii="宋体" w:hAnsi="宋体" w:cs="宋体"/>
                <w:b/>
                <w:bCs/>
                <w:color w:val="auto"/>
                <w:sz w:val="24"/>
              </w:rPr>
            </w:pPr>
            <w:r>
              <w:rPr>
                <w:rFonts w:hint="eastAsia" w:ascii="宋体" w:hAnsi="宋体" w:cs="宋体"/>
                <w:b/>
                <w:bCs/>
                <w:color w:val="auto"/>
                <w:sz w:val="24"/>
              </w:rPr>
              <w:t>本项目为电子化交易项目，响应文件是投标人、供应商（以下简称“供应商”）通过中心响应文件制作系统制作，并经过电子签章和加密后生成的电子版响应文件。供应商投标时，不须提交纸质文件资料。电子化响应文件具体制作教材请供应商通过CA证书登录三门峡市公共资源电子化交易系统在 “交易智库”中下载操作流程。</w:t>
            </w:r>
          </w:p>
          <w:p w14:paraId="15D827AC">
            <w:pPr>
              <w:spacing w:line="470" w:lineRule="exact"/>
              <w:ind w:firstLine="482" w:firstLineChars="200"/>
              <w:jc w:val="left"/>
              <w:rPr>
                <w:rFonts w:ascii="宋体" w:hAnsi="宋体" w:cs="宋体"/>
                <w:b/>
                <w:bCs/>
                <w:color w:val="auto"/>
                <w:sz w:val="24"/>
              </w:rPr>
            </w:pPr>
            <w:r>
              <w:rPr>
                <w:rFonts w:hint="eastAsia" w:ascii="宋体" w:hAnsi="宋体" w:cs="宋体"/>
                <w:b/>
                <w:bCs/>
                <w:color w:val="auto"/>
                <w:sz w:val="24"/>
              </w:rPr>
              <w:t>温馨提示：本项目为电子化、无纸化交易项目，投标时不接受任何纸质资料，为保证您能投标成功，请需仔细阅读以下条款。</w:t>
            </w:r>
          </w:p>
          <w:p w14:paraId="76F4C44B">
            <w:pPr>
              <w:spacing w:line="470" w:lineRule="exact"/>
              <w:ind w:firstLine="482" w:firstLineChars="200"/>
              <w:jc w:val="left"/>
              <w:rPr>
                <w:rFonts w:ascii="宋体" w:hAnsi="宋体" w:cs="宋体"/>
                <w:b/>
                <w:bCs/>
                <w:color w:val="auto"/>
                <w:sz w:val="24"/>
              </w:rPr>
            </w:pPr>
            <w:r>
              <w:rPr>
                <w:rFonts w:hint="eastAsia" w:ascii="宋体" w:hAnsi="宋体" w:cs="宋体"/>
                <w:b/>
                <w:bCs/>
                <w:color w:val="auto"/>
                <w:sz w:val="24"/>
              </w:rPr>
              <w:t>一、电子化投标</w:t>
            </w:r>
          </w:p>
          <w:p w14:paraId="0EC35857">
            <w:pPr>
              <w:spacing w:line="470" w:lineRule="exact"/>
              <w:ind w:firstLine="482" w:firstLineChars="200"/>
              <w:jc w:val="left"/>
              <w:rPr>
                <w:rFonts w:ascii="宋体" w:hAnsi="宋体" w:cs="宋体"/>
                <w:b/>
                <w:bCs/>
                <w:color w:val="auto"/>
                <w:sz w:val="24"/>
              </w:rPr>
            </w:pPr>
            <w:r>
              <w:rPr>
                <w:rFonts w:hint="eastAsia" w:ascii="宋体" w:hAnsi="宋体" w:cs="宋体"/>
                <w:b/>
                <w:bCs/>
                <w:color w:val="auto"/>
                <w:sz w:val="24"/>
              </w:rPr>
              <w:t>（一）电子化响应文件的签章</w:t>
            </w:r>
          </w:p>
          <w:p w14:paraId="0C62AAE6">
            <w:pPr>
              <w:spacing w:line="470" w:lineRule="exact"/>
              <w:ind w:firstLine="482" w:firstLineChars="200"/>
              <w:jc w:val="left"/>
              <w:rPr>
                <w:rFonts w:ascii="宋体" w:hAnsi="宋体" w:cs="宋体"/>
                <w:b/>
                <w:bCs/>
                <w:color w:val="auto"/>
                <w:sz w:val="24"/>
              </w:rPr>
            </w:pPr>
            <w:r>
              <w:rPr>
                <w:rFonts w:hint="eastAsia" w:ascii="宋体" w:hAnsi="宋体" w:cs="宋体"/>
                <w:b/>
                <w:bCs/>
                <w:color w:val="auto"/>
                <w:sz w:val="24"/>
              </w:rPr>
              <w:t>1、供应商在生成电子化响应文件后，应对电子化响应文件进行签章，未进行签章的视为无效投标。</w:t>
            </w:r>
          </w:p>
          <w:p w14:paraId="32C74AF9">
            <w:pPr>
              <w:spacing w:line="470" w:lineRule="exact"/>
              <w:ind w:firstLine="482" w:firstLineChars="200"/>
              <w:jc w:val="left"/>
              <w:rPr>
                <w:rFonts w:ascii="宋体" w:hAnsi="宋体" w:cs="宋体"/>
                <w:b/>
                <w:bCs/>
                <w:color w:val="auto"/>
                <w:sz w:val="24"/>
              </w:rPr>
            </w:pPr>
            <w:r>
              <w:rPr>
                <w:rFonts w:hint="eastAsia" w:ascii="宋体" w:hAnsi="宋体" w:cs="宋体"/>
                <w:b/>
                <w:bCs/>
                <w:color w:val="auto"/>
                <w:sz w:val="24"/>
              </w:rPr>
              <w:t>2、响应文件中要求法定代表人或授权委托人签字或盖章的，供应商在进行电子化响应文件签章时，以签盖法定代表人签章为准。电子化响应文件具体制作教材请供应商通过CA证书登录三门峡市公共资源电子化交易系统在右上角“交易智库”中查看。电子化响应文件工具请点击</w:t>
            </w:r>
            <w:r>
              <w:rPr>
                <w:color w:val="auto"/>
              </w:rPr>
              <w:fldChar w:fldCharType="begin"/>
            </w:r>
            <w:r>
              <w:rPr>
                <w:color w:val="auto"/>
              </w:rPr>
              <w:instrText xml:space="preserve">HYPERLINK "http://t.cn/A6ZvtVob进行下载"</w:instrText>
            </w:r>
            <w:r>
              <w:rPr>
                <w:color w:val="auto"/>
              </w:rPr>
              <w:fldChar w:fldCharType="separate"/>
            </w:r>
            <w:r>
              <w:rPr>
                <w:rFonts w:hint="eastAsia" w:ascii="宋体" w:hAnsi="宋体" w:cs="宋体"/>
                <w:b/>
                <w:bCs/>
                <w:color w:val="auto"/>
                <w:sz w:val="24"/>
              </w:rPr>
              <w:t>https://download.bqpoint.com/download/downloaddetail.html?SourceFrom=Ztb&amp;ZtbSoftXiaQuCode=1506&amp;ZtbSoftType=tballinclusive进行下载</w:t>
            </w:r>
            <w:r>
              <w:rPr>
                <w:color w:val="auto"/>
              </w:rPr>
              <w:fldChar w:fldCharType="end"/>
            </w:r>
            <w:r>
              <w:rPr>
                <w:rFonts w:hint="eastAsia" w:ascii="宋体" w:hAnsi="宋体" w:cs="宋体"/>
                <w:b/>
                <w:bCs/>
                <w:color w:val="auto"/>
                <w:sz w:val="24"/>
              </w:rPr>
              <w:t>。</w:t>
            </w:r>
          </w:p>
          <w:p w14:paraId="291E33D0">
            <w:pPr>
              <w:spacing w:line="470" w:lineRule="exact"/>
              <w:ind w:firstLine="482" w:firstLineChars="200"/>
              <w:jc w:val="left"/>
              <w:rPr>
                <w:rFonts w:ascii="宋体" w:hAnsi="宋体" w:cs="宋体"/>
                <w:b/>
                <w:bCs/>
                <w:color w:val="auto"/>
                <w:sz w:val="24"/>
              </w:rPr>
            </w:pPr>
            <w:r>
              <w:rPr>
                <w:rFonts w:hint="eastAsia" w:ascii="宋体" w:hAnsi="宋体" w:cs="宋体"/>
                <w:b/>
                <w:bCs/>
                <w:color w:val="auto"/>
                <w:sz w:val="24"/>
              </w:rPr>
              <w:t>（二）电子化响应文件的格式及上传投标</w:t>
            </w:r>
          </w:p>
          <w:p w14:paraId="0AC6C680">
            <w:pPr>
              <w:spacing w:line="470" w:lineRule="exact"/>
              <w:ind w:firstLine="482" w:firstLineChars="200"/>
              <w:jc w:val="left"/>
              <w:rPr>
                <w:rFonts w:ascii="宋体" w:hAnsi="宋体" w:cs="宋体"/>
                <w:b/>
                <w:bCs/>
                <w:color w:val="auto"/>
                <w:sz w:val="24"/>
              </w:rPr>
            </w:pPr>
            <w:r>
              <w:rPr>
                <w:rFonts w:hint="eastAsia" w:ascii="宋体" w:hAnsi="宋体" w:cs="宋体"/>
                <w:b/>
                <w:bCs/>
                <w:color w:val="auto"/>
                <w:sz w:val="24"/>
              </w:rPr>
              <w:t>1、供应商所上传的电子化响应文件，应是通过中心响应文件制作系统制作的（响应文件制作工具下载地址：https://download.bqpoint.com/download/downloaddetail.html?SourceFrom=Ztb&amp;ZtbSoftXiaQuCode=1506&amp;ZtbSoftType=tballinclusive），经过签章和加密后生成的电子版响应文件。其中包含用于响应文件上传的主文件（后缀为.smxtf）和用于应急补救的响应文件备份文件（后缀为.nsmxtf）。备份文件主要用于电子化开标出现技术问题后的补救，请供应商随身携带。</w:t>
            </w:r>
          </w:p>
          <w:p w14:paraId="0650A892">
            <w:pPr>
              <w:spacing w:line="470" w:lineRule="exact"/>
              <w:ind w:firstLine="482" w:firstLineChars="200"/>
              <w:jc w:val="left"/>
              <w:rPr>
                <w:rFonts w:ascii="宋体" w:hAnsi="宋体" w:cs="宋体"/>
                <w:b/>
                <w:bCs/>
                <w:color w:val="auto"/>
                <w:sz w:val="24"/>
              </w:rPr>
            </w:pPr>
            <w:r>
              <w:rPr>
                <w:rFonts w:hint="eastAsia" w:ascii="宋体" w:hAnsi="宋体" w:cs="宋体"/>
                <w:b/>
                <w:bCs/>
                <w:color w:val="auto"/>
                <w:sz w:val="24"/>
              </w:rPr>
              <w:t>注：供应商投报多个标段的，需要每个标段单独制作电子响应文件。</w:t>
            </w:r>
          </w:p>
          <w:p w14:paraId="02C93A21">
            <w:pPr>
              <w:spacing w:line="470" w:lineRule="exact"/>
              <w:ind w:firstLine="482" w:firstLineChars="200"/>
              <w:jc w:val="left"/>
              <w:rPr>
                <w:rFonts w:ascii="宋体" w:hAnsi="宋体" w:cs="宋体"/>
                <w:b/>
                <w:bCs/>
                <w:color w:val="auto"/>
                <w:sz w:val="24"/>
              </w:rPr>
            </w:pPr>
            <w:r>
              <w:rPr>
                <w:rFonts w:hint="eastAsia" w:ascii="宋体" w:hAnsi="宋体" w:cs="宋体"/>
                <w:b/>
                <w:bCs/>
                <w:color w:val="auto"/>
                <w:sz w:val="24"/>
              </w:rPr>
              <w:t>2、电子化响应文件应在投标截止时间前成功上传至三门峡市公共资源电子化交易系统。至投标截止时间止，仍未上传成功的电子化响应文件将不予接收。</w:t>
            </w:r>
          </w:p>
          <w:p w14:paraId="57AF13F0">
            <w:pPr>
              <w:spacing w:line="470" w:lineRule="exact"/>
              <w:ind w:firstLine="482" w:firstLineChars="200"/>
              <w:jc w:val="left"/>
              <w:rPr>
                <w:rFonts w:ascii="宋体" w:hAnsi="宋体" w:cs="宋体"/>
                <w:b/>
                <w:bCs/>
                <w:color w:val="auto"/>
                <w:sz w:val="24"/>
              </w:rPr>
            </w:pPr>
            <w:r>
              <w:rPr>
                <w:rFonts w:hint="eastAsia" w:ascii="宋体" w:hAnsi="宋体" w:cs="宋体"/>
                <w:b/>
                <w:bCs/>
                <w:color w:val="auto"/>
                <w:sz w:val="24"/>
              </w:rPr>
              <w:t>注：如按照电子化投标操作教材制作完成的电子化响应文件无法上传的，供应商应在投标截止时间前尽早的联系中心技术人员，以便有充分的时间进行处理。供应商应充分考虑到处理技术问题和上传数据等工作所需的时间问题，响应文件未在投标截止时间前成功上传的，其响应文件不予接收。</w:t>
            </w:r>
          </w:p>
          <w:p w14:paraId="26894B49">
            <w:pPr>
              <w:spacing w:line="470" w:lineRule="exact"/>
              <w:ind w:firstLine="482" w:firstLineChars="200"/>
              <w:jc w:val="left"/>
              <w:rPr>
                <w:rFonts w:ascii="宋体" w:hAnsi="宋体" w:cs="宋体"/>
                <w:b/>
                <w:bCs/>
                <w:color w:val="auto"/>
                <w:sz w:val="24"/>
              </w:rPr>
            </w:pPr>
            <w:r>
              <w:rPr>
                <w:rFonts w:hint="eastAsia" w:ascii="宋体" w:hAnsi="宋体" w:cs="宋体"/>
                <w:b/>
                <w:bCs/>
                <w:color w:val="auto"/>
                <w:sz w:val="24"/>
              </w:rPr>
              <w:t>技术联系电话：0398-3117871、新点客服电话4009980000</w:t>
            </w:r>
          </w:p>
          <w:p w14:paraId="1B60899C">
            <w:pPr>
              <w:spacing w:line="470" w:lineRule="exact"/>
              <w:ind w:firstLine="482" w:firstLineChars="200"/>
              <w:jc w:val="left"/>
              <w:rPr>
                <w:rFonts w:ascii="宋体" w:hAnsi="宋体" w:cs="宋体"/>
                <w:b/>
                <w:bCs/>
                <w:color w:val="auto"/>
                <w:sz w:val="24"/>
              </w:rPr>
            </w:pPr>
            <w:r>
              <w:rPr>
                <w:rFonts w:hint="eastAsia" w:ascii="宋体" w:hAnsi="宋体" w:cs="宋体"/>
                <w:b/>
                <w:bCs/>
                <w:color w:val="auto"/>
                <w:sz w:val="24"/>
              </w:rPr>
              <w:t>（三）电子化项目开标、解密、唱标、评标</w:t>
            </w:r>
          </w:p>
          <w:p w14:paraId="14538C29">
            <w:pPr>
              <w:spacing w:line="470" w:lineRule="exact"/>
              <w:ind w:firstLine="482" w:firstLineChars="200"/>
              <w:jc w:val="left"/>
              <w:rPr>
                <w:rFonts w:ascii="宋体" w:hAnsi="宋体" w:cs="宋体"/>
                <w:b/>
                <w:bCs/>
                <w:color w:val="auto"/>
                <w:sz w:val="24"/>
              </w:rPr>
            </w:pPr>
            <w:r>
              <w:rPr>
                <w:rFonts w:hint="eastAsia" w:ascii="宋体" w:hAnsi="宋体" w:cs="宋体"/>
                <w:b/>
                <w:bCs/>
                <w:color w:val="auto"/>
                <w:sz w:val="24"/>
              </w:rPr>
              <w:t>1、本项目采用电子化、无纸化进行招标，开标当日，供应商无需到开标现场参加开标会议，供应商应当在投标截止时间前，登陆不见面开标大厅选择登陆三门峡市公共资源电子招投标系统进行登陆（网址为http://120.194.249.36:10094/BidOpening/bidopeninghallaction/hall/login）,在线准时参加开标活动并进行响应文件解密等。</w:t>
            </w:r>
          </w:p>
          <w:p w14:paraId="2E304821">
            <w:pPr>
              <w:spacing w:line="470" w:lineRule="exact"/>
              <w:ind w:firstLine="482" w:firstLineChars="200"/>
              <w:jc w:val="left"/>
              <w:rPr>
                <w:rFonts w:ascii="宋体" w:hAnsi="宋体" w:cs="宋体"/>
                <w:b/>
                <w:bCs/>
                <w:color w:val="auto"/>
                <w:sz w:val="24"/>
              </w:rPr>
            </w:pPr>
            <w:r>
              <w:rPr>
                <w:rFonts w:hint="eastAsia" w:ascii="宋体" w:hAnsi="宋体" w:cs="宋体"/>
                <w:b/>
                <w:bCs/>
                <w:color w:val="auto"/>
                <w:sz w:val="24"/>
              </w:rPr>
              <w:t>2、电子化响应文件采用一次加密方式。开标时，由供应商使用 CA 证书，在规定时间内对其电子化响应文件进行解密。每位供应商的解密时间为开标时间起30分钟内，如在规定时间内未完成解密的，其响应文件不予开标、唱标。</w:t>
            </w:r>
          </w:p>
          <w:p w14:paraId="0788880F">
            <w:pPr>
              <w:spacing w:line="470" w:lineRule="exact"/>
              <w:ind w:firstLine="482" w:firstLineChars="200"/>
              <w:jc w:val="left"/>
              <w:rPr>
                <w:rFonts w:ascii="宋体" w:hAnsi="宋体" w:cs="宋体"/>
                <w:b/>
                <w:bCs/>
                <w:color w:val="auto"/>
                <w:sz w:val="24"/>
              </w:rPr>
            </w:pPr>
            <w:r>
              <w:rPr>
                <w:rFonts w:hint="eastAsia" w:ascii="宋体" w:hAnsi="宋体" w:cs="宋体"/>
                <w:b/>
                <w:bCs/>
                <w:color w:val="auto"/>
                <w:sz w:val="24"/>
              </w:rPr>
              <w:t>3、电子化响应文件解密异常的处理如出现供应商的电子响应文件无法解密等异常情况，供应商应及时致电中介服务机构说明。响应文件异常，按以下步骤进行处理：</w:t>
            </w:r>
          </w:p>
          <w:p w14:paraId="438CFA87">
            <w:pPr>
              <w:spacing w:line="470" w:lineRule="exact"/>
              <w:ind w:firstLine="482" w:firstLineChars="200"/>
              <w:jc w:val="left"/>
              <w:rPr>
                <w:rFonts w:ascii="宋体" w:hAnsi="宋体" w:cs="宋体"/>
                <w:b/>
                <w:bCs/>
                <w:color w:val="auto"/>
                <w:sz w:val="24"/>
              </w:rPr>
            </w:pPr>
            <w:r>
              <w:rPr>
                <w:rFonts w:hint="eastAsia" w:ascii="宋体" w:hAnsi="宋体" w:cs="宋体"/>
                <w:b/>
                <w:bCs/>
                <w:color w:val="auto"/>
                <w:sz w:val="24"/>
              </w:rPr>
              <w:t>（1）首先由技术人员进行问题排查。</w:t>
            </w:r>
          </w:p>
          <w:p w14:paraId="313F3DF3">
            <w:pPr>
              <w:spacing w:line="470" w:lineRule="exact"/>
              <w:ind w:firstLine="482" w:firstLineChars="200"/>
              <w:jc w:val="left"/>
              <w:rPr>
                <w:rFonts w:ascii="宋体" w:hAnsi="宋体" w:cs="宋体"/>
                <w:b/>
                <w:bCs/>
                <w:color w:val="auto"/>
                <w:sz w:val="24"/>
              </w:rPr>
            </w:pPr>
            <w:r>
              <w:rPr>
                <w:rFonts w:hint="eastAsia" w:ascii="宋体" w:hAnsi="宋体" w:cs="宋体"/>
                <w:b/>
                <w:bCs/>
                <w:color w:val="auto"/>
                <w:sz w:val="24"/>
              </w:rPr>
              <w:t>（2）经技术人员排查后，是供应商文件自身问题导致响应文件无法解密的，该响应文件将不予接收、解密和唱标。开标会议继续进行。</w:t>
            </w:r>
          </w:p>
          <w:p w14:paraId="117B32E1">
            <w:pPr>
              <w:spacing w:line="470" w:lineRule="exact"/>
              <w:ind w:firstLine="482" w:firstLineChars="200"/>
              <w:jc w:val="left"/>
              <w:rPr>
                <w:rFonts w:ascii="宋体" w:hAnsi="宋体" w:cs="宋体"/>
                <w:b/>
                <w:bCs/>
                <w:color w:val="auto"/>
                <w:sz w:val="24"/>
              </w:rPr>
            </w:pPr>
            <w:r>
              <w:rPr>
                <w:rFonts w:hint="eastAsia" w:ascii="宋体" w:hAnsi="宋体" w:cs="宋体"/>
                <w:b/>
                <w:bCs/>
                <w:color w:val="auto"/>
                <w:sz w:val="24"/>
              </w:rPr>
              <w:t>（3）经技术人员排查后，如果是电子化交易系统问题造成响应文件无法解密的，将由技术人员对问题进行处理。如短时间内问题无法解决的，将由中介服务机构向监督部门申请，经监督部门同意后，暂停开标会议，待问题解决后继续开标。</w:t>
            </w:r>
          </w:p>
          <w:p w14:paraId="018FB02C">
            <w:pPr>
              <w:spacing w:line="470" w:lineRule="exact"/>
              <w:ind w:firstLine="482" w:firstLineChars="200"/>
              <w:jc w:val="left"/>
              <w:rPr>
                <w:rFonts w:ascii="宋体" w:hAnsi="宋体" w:cs="宋体"/>
                <w:b/>
                <w:bCs/>
                <w:color w:val="auto"/>
                <w:sz w:val="24"/>
              </w:rPr>
            </w:pPr>
            <w:r>
              <w:rPr>
                <w:rFonts w:hint="eastAsia" w:ascii="宋体" w:hAnsi="宋体" w:cs="宋体"/>
                <w:b/>
                <w:bCs/>
                <w:color w:val="auto"/>
                <w:sz w:val="24"/>
              </w:rPr>
              <w:t>4、待所有供应商响应文件解密完成后，由中介服务机构操作，对所有已解密响应文件进行唱标。供应商应保证在开标期间电话、电脑、网络能够正常工作，供应商因停电、电脑病毒、网络堵塞等原因，未在规定的解密时间内对响应文件进行解密的，其响应文件不予接收、唱标。</w:t>
            </w:r>
          </w:p>
          <w:p w14:paraId="72289395">
            <w:pPr>
              <w:spacing w:line="470" w:lineRule="exact"/>
              <w:ind w:firstLine="482" w:firstLineChars="200"/>
              <w:jc w:val="left"/>
              <w:rPr>
                <w:rFonts w:ascii="宋体" w:hAnsi="宋体" w:cs="宋体"/>
                <w:b/>
                <w:bCs/>
                <w:color w:val="auto"/>
                <w:sz w:val="24"/>
              </w:rPr>
            </w:pPr>
            <w:r>
              <w:rPr>
                <w:rFonts w:hint="eastAsia" w:ascii="宋体" w:hAnsi="宋体" w:cs="宋体"/>
                <w:b/>
                <w:bCs/>
                <w:color w:val="auto"/>
                <w:sz w:val="24"/>
              </w:rPr>
              <w:t>5、开标时供应商可登录到交易系统中在开标解密栏中点击报价一览表查看自己的投标报价。如对自己的唱标内容有异议的，应在供应商解密成功后30分钟内向中介服务机构电话质疑。中介服务机构应在监督人员的监督下进行免提通话接受供应商的质疑并做好书面记录。供应商未在规定时间内提出质疑的，视为认可唱标内容。</w:t>
            </w:r>
          </w:p>
          <w:p w14:paraId="17B2A709">
            <w:pPr>
              <w:spacing w:line="470" w:lineRule="exact"/>
              <w:ind w:firstLine="482" w:firstLineChars="200"/>
              <w:jc w:val="left"/>
              <w:rPr>
                <w:rFonts w:ascii="宋体" w:hAnsi="宋体" w:cs="宋体"/>
                <w:b/>
                <w:bCs/>
                <w:color w:val="auto"/>
                <w:sz w:val="24"/>
              </w:rPr>
            </w:pPr>
            <w:r>
              <w:rPr>
                <w:rFonts w:hint="eastAsia" w:ascii="宋体" w:hAnsi="宋体" w:cs="宋体"/>
                <w:b/>
                <w:bCs/>
                <w:color w:val="auto"/>
                <w:sz w:val="24"/>
              </w:rPr>
              <w:t>6、评标时，评标委员会对电子化响应文件有质疑的，将通过电子化交易系统对供应商发起质疑，并在监督人员的监督下，用免提模式致电需要答复的供应商对质疑进行回复。供应商的回复文件必须以经过供应商和其法定代表人签章的 PDF格式文件为准，并通过电子化交易系统提交至评标委员会。</w:t>
            </w:r>
          </w:p>
          <w:p w14:paraId="0510A645">
            <w:pPr>
              <w:spacing w:line="470" w:lineRule="exact"/>
              <w:ind w:firstLine="482" w:firstLineChars="200"/>
              <w:jc w:val="left"/>
              <w:rPr>
                <w:rFonts w:ascii="宋体" w:hAnsi="宋体" w:cs="宋体"/>
                <w:b/>
                <w:bCs/>
                <w:color w:val="auto"/>
                <w:sz w:val="24"/>
              </w:rPr>
            </w:pPr>
            <w:r>
              <w:rPr>
                <w:rFonts w:hint="eastAsia" w:ascii="宋体" w:hAnsi="宋体" w:cs="宋体"/>
                <w:b/>
                <w:bCs/>
                <w:color w:val="auto"/>
                <w:sz w:val="24"/>
              </w:rPr>
              <w:t>7、如评标委员会对需要回复的供应商连续三次致电未接通的，视为供应商放弃回复，评标委员会将自行对需要回复的内容进行认定。</w:t>
            </w:r>
          </w:p>
          <w:p w14:paraId="2EB1A172">
            <w:pPr>
              <w:spacing w:line="470" w:lineRule="exact"/>
              <w:ind w:firstLine="482" w:firstLineChars="200"/>
              <w:jc w:val="left"/>
              <w:rPr>
                <w:rFonts w:ascii="宋体" w:hAnsi="宋体" w:cs="宋体"/>
                <w:color w:val="auto"/>
                <w:sz w:val="24"/>
              </w:rPr>
            </w:pPr>
            <w:r>
              <w:rPr>
                <w:rFonts w:hint="eastAsia" w:ascii="宋体" w:hAnsi="宋体" w:cs="宋体"/>
                <w:b/>
                <w:bCs/>
                <w:color w:val="auto"/>
                <w:sz w:val="24"/>
              </w:rPr>
              <w:t>提示：本项目为电子化、无纸化交易项目，为保证您能投标成功，请需仔细阅读以上条款。</w:t>
            </w:r>
          </w:p>
        </w:tc>
      </w:tr>
    </w:tbl>
    <w:p w14:paraId="0CEC445D">
      <w:pPr>
        <w:widowControl/>
        <w:adjustRightInd w:val="0"/>
        <w:snapToGrid w:val="0"/>
        <w:spacing w:line="360" w:lineRule="auto"/>
        <w:ind w:firstLine="482" w:firstLineChars="200"/>
        <w:jc w:val="left"/>
        <w:rPr>
          <w:rFonts w:ascii="宋体" w:hAnsi="宋体" w:cs="宋体"/>
          <w:b/>
          <w:bCs/>
          <w:color w:val="auto"/>
          <w:kern w:val="0"/>
          <w:sz w:val="24"/>
        </w:rPr>
      </w:pPr>
      <w:r>
        <w:rPr>
          <w:rFonts w:hint="eastAsia" w:ascii="宋体" w:hAnsi="宋体" w:cs="宋体"/>
          <w:b/>
          <w:bCs/>
          <w:color w:val="auto"/>
          <w:kern w:val="0"/>
          <w:sz w:val="24"/>
        </w:rPr>
        <w:br w:type="page"/>
      </w:r>
      <w:bookmarkStart w:id="61" w:name="_Toc513029203"/>
      <w:bookmarkEnd w:id="61"/>
      <w:bookmarkStart w:id="62" w:name="_Toc16938519"/>
      <w:bookmarkEnd w:id="62"/>
      <w:bookmarkStart w:id="63" w:name="_Toc20823275"/>
      <w:bookmarkEnd w:id="63"/>
      <w:bookmarkStart w:id="64" w:name="_Toc517178993"/>
      <w:bookmarkEnd w:id="64"/>
      <w:bookmarkStart w:id="65" w:name="_Toc16770549"/>
      <w:bookmarkEnd w:id="65"/>
      <w:bookmarkStart w:id="66" w:name="_Toc120614214"/>
      <w:bookmarkEnd w:id="66"/>
      <w:bookmarkStart w:id="67" w:name="_Toc43302781"/>
      <w:bookmarkStart w:id="68" w:name="_Toc528078008"/>
      <w:r>
        <w:rPr>
          <w:rFonts w:hint="eastAsia" w:ascii="宋体" w:hAnsi="宋体" w:cs="宋体"/>
          <w:b/>
          <w:bCs/>
          <w:color w:val="auto"/>
          <w:kern w:val="0"/>
          <w:sz w:val="24"/>
        </w:rPr>
        <w:t>1.总则</w:t>
      </w:r>
      <w:bookmarkEnd w:id="67"/>
      <w:bookmarkEnd w:id="68"/>
    </w:p>
    <w:p w14:paraId="14160117">
      <w:pPr>
        <w:widowControl/>
        <w:adjustRightInd w:val="0"/>
        <w:snapToGrid w:val="0"/>
        <w:spacing w:line="360" w:lineRule="auto"/>
        <w:ind w:firstLine="480" w:firstLineChars="200"/>
        <w:jc w:val="left"/>
        <w:rPr>
          <w:rFonts w:ascii="宋体" w:hAnsi="宋体" w:cs="宋体"/>
          <w:color w:val="auto"/>
          <w:kern w:val="0"/>
          <w:sz w:val="24"/>
        </w:rPr>
      </w:pPr>
      <w:bookmarkStart w:id="69" w:name="_Toc528078009"/>
      <w:bookmarkEnd w:id="69"/>
      <w:bookmarkStart w:id="70" w:name="_Toc513029204"/>
      <w:bookmarkEnd w:id="70"/>
      <w:bookmarkStart w:id="71" w:name="_Toc20823276"/>
      <w:bookmarkEnd w:id="71"/>
      <w:bookmarkStart w:id="72" w:name="_Toc16938520"/>
      <w:bookmarkEnd w:id="72"/>
      <w:bookmarkStart w:id="73" w:name="_Toc16770550"/>
      <w:bookmarkStart w:id="74" w:name="_Toc43302782"/>
      <w:r>
        <w:rPr>
          <w:rFonts w:hint="eastAsia" w:ascii="宋体" w:hAnsi="宋体" w:cs="宋体"/>
          <w:color w:val="auto"/>
          <w:kern w:val="0"/>
          <w:sz w:val="24"/>
        </w:rPr>
        <w:t>1.1.1</w:t>
      </w:r>
      <w:bookmarkEnd w:id="73"/>
      <w:r>
        <w:rPr>
          <w:rFonts w:hint="eastAsia" w:ascii="宋体" w:hAnsi="宋体" w:cs="宋体"/>
          <w:color w:val="auto"/>
          <w:kern w:val="0"/>
          <w:sz w:val="24"/>
        </w:rPr>
        <w:t>采购方式及定义</w:t>
      </w:r>
      <w:bookmarkEnd w:id="74"/>
    </w:p>
    <w:p w14:paraId="6B7C78A8">
      <w:pPr>
        <w:widowControl/>
        <w:adjustRightInd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本项目采用竞争性磋商方式（以下简称磋商），本竞争性磋商文件仅适用于竞争性磋商公告中所述项目。</w:t>
      </w:r>
    </w:p>
    <w:p w14:paraId="7A013147">
      <w:pPr>
        <w:widowControl/>
        <w:adjustRightInd w:val="0"/>
        <w:snapToGrid w:val="0"/>
        <w:spacing w:line="360" w:lineRule="auto"/>
        <w:ind w:firstLine="480" w:firstLineChars="200"/>
        <w:jc w:val="left"/>
        <w:rPr>
          <w:rFonts w:hint="eastAsia" w:ascii="宋体" w:hAnsi="宋体" w:eastAsia="宋体" w:cs="宋体"/>
          <w:color w:val="auto"/>
          <w:kern w:val="0"/>
          <w:sz w:val="24"/>
          <w:lang w:eastAsia="zh-CN"/>
        </w:rPr>
      </w:pPr>
      <w:r>
        <w:rPr>
          <w:rFonts w:hint="eastAsia" w:ascii="宋体" w:hAnsi="宋体" w:cs="宋体"/>
          <w:color w:val="auto"/>
          <w:kern w:val="0"/>
          <w:sz w:val="24"/>
        </w:rPr>
        <w:t>采购人指本项目的需求方：</w:t>
      </w:r>
      <w:r>
        <w:rPr>
          <w:rFonts w:hint="eastAsia" w:ascii="宋体" w:hAnsi="宋体" w:cs="宋体"/>
          <w:color w:val="auto"/>
          <w:kern w:val="0"/>
          <w:sz w:val="24"/>
          <w:lang w:eastAsia="zh-CN"/>
        </w:rPr>
        <w:t>渑池县会盟热力有限公司</w:t>
      </w:r>
    </w:p>
    <w:p w14:paraId="66086CC8">
      <w:pPr>
        <w:widowControl/>
        <w:adjustRightInd w:val="0"/>
        <w:snapToGrid w:val="0"/>
        <w:spacing w:line="360" w:lineRule="auto"/>
        <w:ind w:firstLine="480" w:firstLineChars="200"/>
        <w:jc w:val="left"/>
        <w:rPr>
          <w:rFonts w:hint="eastAsia" w:ascii="宋体" w:hAnsi="宋体" w:eastAsia="宋体" w:cs="宋体"/>
          <w:color w:val="auto"/>
          <w:kern w:val="0"/>
          <w:sz w:val="24"/>
          <w:lang w:eastAsia="zh-CN"/>
        </w:rPr>
      </w:pPr>
      <w:r>
        <w:rPr>
          <w:rFonts w:hint="eastAsia" w:ascii="宋体" w:hAnsi="宋体" w:cs="宋体"/>
          <w:color w:val="auto"/>
          <w:kern w:val="0"/>
          <w:sz w:val="24"/>
        </w:rPr>
        <w:t>采购代理机构：</w:t>
      </w:r>
      <w:r>
        <w:rPr>
          <w:rFonts w:hint="eastAsia" w:ascii="宋体" w:hAnsi="宋体" w:cs="宋体"/>
          <w:color w:val="auto"/>
          <w:kern w:val="0"/>
          <w:sz w:val="24"/>
          <w:lang w:eastAsia="zh-CN"/>
        </w:rPr>
        <w:t>河南德厚工程管理有限公司</w:t>
      </w:r>
    </w:p>
    <w:p w14:paraId="26547F4E">
      <w:pPr>
        <w:widowControl/>
        <w:adjustRightInd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合格的供应商：</w:t>
      </w:r>
    </w:p>
    <w:p w14:paraId="503F077A">
      <w:pPr>
        <w:widowControl/>
        <w:adjustRightInd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1.满足竞争性磋商公告中供应商的资格条件的规定。</w:t>
      </w:r>
    </w:p>
    <w:p w14:paraId="786FFB66">
      <w:pPr>
        <w:widowControl/>
        <w:adjustRightInd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2.满足本文件实质性条款的规定。</w:t>
      </w:r>
    </w:p>
    <w:p w14:paraId="15288122">
      <w:pPr>
        <w:widowControl/>
        <w:adjustRightInd w:val="0"/>
        <w:snapToGrid w:val="0"/>
        <w:spacing w:line="360" w:lineRule="auto"/>
        <w:ind w:firstLine="480" w:firstLineChars="200"/>
        <w:jc w:val="left"/>
        <w:rPr>
          <w:rFonts w:ascii="宋体" w:hAnsi="宋体" w:cs="宋体"/>
          <w:color w:val="auto"/>
          <w:kern w:val="0"/>
          <w:sz w:val="24"/>
        </w:rPr>
      </w:pPr>
      <w:bookmarkStart w:id="75" w:name="_Toc528078010"/>
      <w:bookmarkEnd w:id="75"/>
      <w:bookmarkStart w:id="76" w:name="_Toc20823278"/>
      <w:bookmarkEnd w:id="76"/>
      <w:bookmarkStart w:id="77" w:name="_Toc16938522"/>
      <w:bookmarkEnd w:id="77"/>
      <w:bookmarkStart w:id="78" w:name="_Toc513029206"/>
      <w:bookmarkEnd w:id="78"/>
      <w:bookmarkStart w:id="79" w:name="_Toc16770551"/>
      <w:bookmarkStart w:id="80" w:name="_Toc43302783"/>
      <w:r>
        <w:rPr>
          <w:rFonts w:hint="eastAsia" w:ascii="宋体" w:hAnsi="宋体" w:cs="宋体"/>
          <w:color w:val="auto"/>
          <w:kern w:val="0"/>
          <w:sz w:val="24"/>
        </w:rPr>
        <w:t>1.1.2</w:t>
      </w:r>
      <w:bookmarkEnd w:id="79"/>
      <w:r>
        <w:rPr>
          <w:rFonts w:hint="eastAsia" w:ascii="宋体" w:hAnsi="宋体" w:cs="宋体"/>
          <w:color w:val="auto"/>
          <w:kern w:val="0"/>
          <w:sz w:val="24"/>
        </w:rPr>
        <w:t>适用法律</w:t>
      </w:r>
      <w:bookmarkEnd w:id="80"/>
    </w:p>
    <w:p w14:paraId="4E9FE8B8">
      <w:pPr>
        <w:widowControl/>
        <w:adjustRightInd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本次竞争性磋商及由此产生的合同受中华人民共和国有关的法律法规制约和保护。</w:t>
      </w:r>
    </w:p>
    <w:p w14:paraId="1036675F">
      <w:pPr>
        <w:widowControl/>
        <w:adjustRightInd w:val="0"/>
        <w:snapToGrid w:val="0"/>
        <w:spacing w:line="360" w:lineRule="auto"/>
        <w:ind w:firstLine="480" w:firstLineChars="200"/>
        <w:jc w:val="left"/>
        <w:rPr>
          <w:rFonts w:ascii="宋体" w:hAnsi="宋体" w:cs="宋体"/>
          <w:color w:val="auto"/>
          <w:kern w:val="0"/>
          <w:sz w:val="24"/>
        </w:rPr>
      </w:pPr>
      <w:bookmarkStart w:id="81" w:name="_Toc513029207"/>
      <w:bookmarkEnd w:id="81"/>
      <w:bookmarkStart w:id="82" w:name="_Toc20823279"/>
      <w:bookmarkEnd w:id="82"/>
      <w:bookmarkStart w:id="83" w:name="_Toc528078011"/>
      <w:bookmarkEnd w:id="83"/>
      <w:bookmarkStart w:id="84" w:name="_Toc462564067"/>
      <w:bookmarkEnd w:id="84"/>
      <w:bookmarkStart w:id="85" w:name="_Toc16938523"/>
      <w:bookmarkEnd w:id="85"/>
      <w:bookmarkStart w:id="86" w:name="_Toc16770552"/>
      <w:bookmarkStart w:id="87" w:name="_Toc43302784"/>
      <w:r>
        <w:rPr>
          <w:rFonts w:hint="eastAsia" w:ascii="宋体" w:hAnsi="宋体" w:cs="宋体"/>
          <w:color w:val="auto"/>
          <w:kern w:val="0"/>
          <w:sz w:val="24"/>
        </w:rPr>
        <w:t>1.1.3</w:t>
      </w:r>
      <w:bookmarkEnd w:id="86"/>
      <w:r>
        <w:rPr>
          <w:rFonts w:hint="eastAsia" w:ascii="宋体" w:hAnsi="宋体" w:cs="宋体"/>
          <w:color w:val="auto"/>
          <w:kern w:val="0"/>
          <w:sz w:val="24"/>
        </w:rPr>
        <w:t>磋商费用</w:t>
      </w:r>
      <w:bookmarkEnd w:id="87"/>
    </w:p>
    <w:p w14:paraId="2821C7B0">
      <w:pPr>
        <w:widowControl/>
        <w:adjustRightInd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1.供应商应自行承担所有与参加磋商有关的费用，无论磋商过程中的做法和结果如何，</w:t>
      </w:r>
      <w:r>
        <w:rPr>
          <w:rFonts w:hint="eastAsia" w:ascii="宋体" w:hAnsi="宋体" w:cs="宋体"/>
          <w:color w:val="auto"/>
          <w:kern w:val="0"/>
          <w:sz w:val="24"/>
          <w:lang w:eastAsia="zh-CN"/>
        </w:rPr>
        <w:t>河南德厚工程管理有限公司</w:t>
      </w:r>
      <w:r>
        <w:rPr>
          <w:rFonts w:hint="eastAsia" w:ascii="宋体" w:hAnsi="宋体" w:cs="宋体"/>
          <w:color w:val="auto"/>
          <w:kern w:val="0"/>
          <w:sz w:val="24"/>
        </w:rPr>
        <w:t>在任何情况下均无义务和责任承担这些费用。</w:t>
      </w:r>
    </w:p>
    <w:p w14:paraId="7839D215">
      <w:pPr>
        <w:pStyle w:val="36"/>
        <w:adjustRightInd w:val="0"/>
        <w:snapToGrid w:val="0"/>
        <w:spacing w:before="0" w:beforeAutospacing="0" w:after="0" w:line="360" w:lineRule="auto"/>
        <w:rPr>
          <w:rFonts w:hint="eastAsia" w:ascii="宋体" w:hAnsi="宋体" w:cs="宋体"/>
          <w:color w:val="auto"/>
          <w:sz w:val="24"/>
          <w:szCs w:val="24"/>
        </w:rPr>
      </w:pPr>
      <w:r>
        <w:rPr>
          <w:rFonts w:hint="eastAsia" w:ascii="宋体" w:hAnsi="宋体" w:cs="宋体"/>
          <w:color w:val="auto"/>
          <w:sz w:val="24"/>
          <w:szCs w:val="24"/>
        </w:rPr>
        <w:t>2.供应商决定参加磋商，即被认为接受了本竞争性磋商文件的规定和约束，并且视为自竞争性磋商公告期限届满之日起已经知道或应当知道自身权益是否受到了损害。</w:t>
      </w:r>
      <w:bookmarkStart w:id="88" w:name="_Toc120614215"/>
      <w:bookmarkEnd w:id="88"/>
      <w:bookmarkStart w:id="89" w:name="_Toc517178994"/>
      <w:bookmarkEnd w:id="89"/>
      <w:bookmarkStart w:id="90" w:name="_Toc504491968"/>
      <w:bookmarkEnd w:id="90"/>
      <w:bookmarkStart w:id="91" w:name="_Toc505350554"/>
      <w:bookmarkEnd w:id="91"/>
      <w:bookmarkStart w:id="92" w:name="_Toc403987206"/>
      <w:bookmarkEnd w:id="92"/>
      <w:bookmarkStart w:id="93" w:name="_Toc513029209"/>
      <w:bookmarkEnd w:id="93"/>
      <w:bookmarkStart w:id="94" w:name="_Toc20823281"/>
      <w:bookmarkEnd w:id="94"/>
      <w:bookmarkStart w:id="95" w:name="_Toc528078012"/>
      <w:bookmarkEnd w:id="95"/>
      <w:bookmarkStart w:id="96" w:name="_Toc16938525"/>
      <w:bookmarkEnd w:id="96"/>
      <w:bookmarkStart w:id="97" w:name="_Toc16770553"/>
      <w:bookmarkStart w:id="98" w:name="_Toc43302785"/>
    </w:p>
    <w:p w14:paraId="639F55D0">
      <w:pPr>
        <w:pStyle w:val="36"/>
        <w:adjustRightInd w:val="0"/>
        <w:snapToGrid w:val="0"/>
        <w:spacing w:before="0" w:beforeAutospacing="0" w:after="0" w:line="360" w:lineRule="auto"/>
        <w:rPr>
          <w:rFonts w:ascii="宋体" w:hAnsi="宋体" w:cs="宋体"/>
          <w:b/>
          <w:bCs/>
          <w:color w:val="auto"/>
          <w:kern w:val="0"/>
          <w:sz w:val="24"/>
        </w:rPr>
      </w:pPr>
      <w:r>
        <w:rPr>
          <w:rFonts w:hint="eastAsia" w:ascii="宋体" w:hAnsi="宋体" w:cs="宋体"/>
          <w:b/>
          <w:bCs/>
          <w:color w:val="auto"/>
          <w:kern w:val="0"/>
          <w:sz w:val="24"/>
        </w:rPr>
        <w:t>2.</w:t>
      </w:r>
      <w:bookmarkEnd w:id="97"/>
      <w:r>
        <w:rPr>
          <w:rFonts w:hint="eastAsia" w:ascii="宋体" w:hAnsi="宋体" w:cs="宋体"/>
          <w:b/>
          <w:bCs/>
          <w:color w:val="auto"/>
          <w:kern w:val="0"/>
          <w:sz w:val="24"/>
        </w:rPr>
        <w:t>竞争性磋商文件</w:t>
      </w:r>
      <w:bookmarkEnd w:id="98"/>
    </w:p>
    <w:p w14:paraId="1A50C935">
      <w:pPr>
        <w:widowControl/>
        <w:adjustRightInd w:val="0"/>
        <w:snapToGrid w:val="0"/>
        <w:spacing w:line="360" w:lineRule="auto"/>
        <w:ind w:firstLine="480" w:firstLineChars="200"/>
        <w:jc w:val="left"/>
        <w:rPr>
          <w:rFonts w:ascii="宋体" w:hAnsi="宋体" w:cs="宋体"/>
          <w:color w:val="auto"/>
          <w:kern w:val="0"/>
          <w:sz w:val="24"/>
        </w:rPr>
      </w:pPr>
      <w:bookmarkStart w:id="99" w:name="_Toc528078013"/>
      <w:bookmarkEnd w:id="99"/>
      <w:bookmarkStart w:id="100" w:name="_Toc16938526"/>
      <w:bookmarkEnd w:id="100"/>
      <w:bookmarkStart w:id="101" w:name="_Toc513029210"/>
      <w:bookmarkEnd w:id="101"/>
      <w:bookmarkStart w:id="102" w:name="_Toc20823282"/>
      <w:bookmarkEnd w:id="102"/>
      <w:bookmarkStart w:id="103" w:name="_Toc16770554"/>
      <w:bookmarkStart w:id="104" w:name="_Toc43302786"/>
      <w:r>
        <w:rPr>
          <w:rFonts w:hint="eastAsia" w:ascii="宋体" w:hAnsi="宋体" w:cs="宋体"/>
          <w:color w:val="auto"/>
          <w:kern w:val="0"/>
          <w:sz w:val="24"/>
        </w:rPr>
        <w:t>2.1</w:t>
      </w:r>
      <w:bookmarkEnd w:id="103"/>
      <w:r>
        <w:rPr>
          <w:rFonts w:hint="eastAsia" w:ascii="宋体" w:hAnsi="宋体" w:cs="宋体"/>
          <w:color w:val="auto"/>
          <w:kern w:val="0"/>
          <w:sz w:val="24"/>
        </w:rPr>
        <w:t>竞争性磋商文件构成</w:t>
      </w:r>
      <w:bookmarkEnd w:id="104"/>
    </w:p>
    <w:p w14:paraId="562A6FDE">
      <w:pPr>
        <w:widowControl/>
        <w:adjustRightInd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2.1.1竞争性磋商公告</w:t>
      </w:r>
    </w:p>
    <w:p w14:paraId="32717D66">
      <w:pPr>
        <w:widowControl/>
        <w:adjustRightInd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2.1.2供应商须知</w:t>
      </w:r>
    </w:p>
    <w:p w14:paraId="4633D960">
      <w:pPr>
        <w:widowControl/>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2.1.3评审标准</w:t>
      </w:r>
    </w:p>
    <w:p w14:paraId="7BC432BF">
      <w:pPr>
        <w:widowControl/>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2.1.4合同条款及格式</w:t>
      </w:r>
    </w:p>
    <w:p w14:paraId="2E5FA224">
      <w:pPr>
        <w:widowControl/>
        <w:adjustRightInd w:val="0"/>
        <w:snapToGrid w:val="0"/>
        <w:spacing w:line="360" w:lineRule="auto"/>
        <w:ind w:firstLine="480" w:firstLineChars="200"/>
        <w:jc w:val="left"/>
        <w:rPr>
          <w:color w:val="auto"/>
        </w:rPr>
      </w:pPr>
      <w:r>
        <w:rPr>
          <w:rFonts w:hint="eastAsia" w:ascii="宋体" w:hAnsi="宋体" w:cs="宋体"/>
          <w:color w:val="auto"/>
          <w:kern w:val="0"/>
          <w:sz w:val="24"/>
        </w:rPr>
        <w:t>2.1.</w:t>
      </w:r>
      <w:r>
        <w:rPr>
          <w:rFonts w:hint="eastAsia" w:ascii="宋体" w:hAnsi="宋体" w:cs="宋体"/>
          <w:color w:val="auto"/>
          <w:kern w:val="0"/>
          <w:sz w:val="24"/>
          <w:lang w:val="en-US" w:eastAsia="zh-CN"/>
        </w:rPr>
        <w:t>5项目说明</w:t>
      </w:r>
    </w:p>
    <w:p w14:paraId="441C7881">
      <w:pPr>
        <w:widowControl/>
        <w:adjustRightInd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2.1.</w:t>
      </w:r>
      <w:r>
        <w:rPr>
          <w:rFonts w:hint="eastAsia" w:ascii="宋体" w:hAnsi="宋体" w:cs="宋体"/>
          <w:color w:val="auto"/>
          <w:kern w:val="0"/>
          <w:sz w:val="24"/>
          <w:lang w:val="en-US" w:eastAsia="zh-CN"/>
        </w:rPr>
        <w:t>6工程量清单</w:t>
      </w:r>
    </w:p>
    <w:p w14:paraId="63AD1FB9">
      <w:pPr>
        <w:widowControl/>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2.1.</w:t>
      </w:r>
      <w:r>
        <w:rPr>
          <w:rFonts w:hint="eastAsia" w:ascii="宋体" w:hAnsi="宋体" w:cs="宋体"/>
          <w:color w:val="auto"/>
          <w:kern w:val="0"/>
          <w:sz w:val="24"/>
          <w:lang w:val="en-US" w:eastAsia="zh-CN"/>
        </w:rPr>
        <w:t>7</w:t>
      </w:r>
      <w:r>
        <w:rPr>
          <w:rFonts w:hint="eastAsia" w:ascii="宋体" w:hAnsi="宋体" w:cs="宋体"/>
          <w:color w:val="auto"/>
          <w:kern w:val="0"/>
          <w:sz w:val="24"/>
        </w:rPr>
        <w:t>响应文件格式</w:t>
      </w:r>
    </w:p>
    <w:p w14:paraId="2B813895">
      <w:pPr>
        <w:widowControl/>
        <w:adjustRightInd w:val="0"/>
        <w:snapToGrid w:val="0"/>
        <w:spacing w:line="360" w:lineRule="auto"/>
        <w:ind w:firstLine="480" w:firstLineChars="200"/>
        <w:jc w:val="left"/>
        <w:rPr>
          <w:rFonts w:hint="eastAsia" w:ascii="宋体" w:hAnsi="宋体" w:cs="宋体"/>
          <w:color w:val="auto"/>
          <w:kern w:val="0"/>
          <w:sz w:val="24"/>
        </w:rPr>
      </w:pPr>
      <w:bookmarkStart w:id="105" w:name="_Toc16938527"/>
      <w:bookmarkEnd w:id="105"/>
      <w:bookmarkStart w:id="106" w:name="_Toc513029211"/>
      <w:bookmarkEnd w:id="106"/>
      <w:bookmarkStart w:id="107" w:name="_Toc462564070"/>
      <w:bookmarkEnd w:id="107"/>
      <w:bookmarkStart w:id="108" w:name="_Toc528078014"/>
      <w:bookmarkEnd w:id="108"/>
      <w:bookmarkStart w:id="109" w:name="_Toc20823283"/>
      <w:bookmarkEnd w:id="109"/>
      <w:bookmarkStart w:id="110" w:name="_Toc16770555"/>
      <w:bookmarkStart w:id="111" w:name="_Toc43302787"/>
      <w:r>
        <w:rPr>
          <w:rFonts w:hint="eastAsia" w:ascii="宋体" w:hAnsi="宋体" w:cs="宋体"/>
          <w:color w:val="auto"/>
          <w:kern w:val="0"/>
          <w:sz w:val="24"/>
        </w:rPr>
        <w:t>2.2</w:t>
      </w:r>
      <w:bookmarkEnd w:id="110"/>
      <w:r>
        <w:rPr>
          <w:rFonts w:hint="eastAsia" w:ascii="宋体" w:hAnsi="宋体" w:cs="宋体"/>
          <w:color w:val="auto"/>
          <w:kern w:val="0"/>
          <w:sz w:val="24"/>
        </w:rPr>
        <w:t>竞争性磋商文件的澄清及修改</w:t>
      </w:r>
      <w:bookmarkEnd w:id="111"/>
    </w:p>
    <w:p w14:paraId="364861D1">
      <w:pPr>
        <w:widowControl/>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2.2.1供应商应仔细阅读和检查磋商文件的全部内容。如发现缺页或附件不全，应及时向采购人</w:t>
      </w:r>
      <w:r>
        <w:rPr>
          <w:rFonts w:hint="eastAsia" w:ascii="宋体" w:hAnsi="宋体" w:cs="宋体"/>
          <w:color w:val="auto"/>
          <w:kern w:val="0"/>
          <w:sz w:val="24"/>
          <w:lang w:val="en-US" w:eastAsia="zh-CN"/>
        </w:rPr>
        <w:t>或</w:t>
      </w:r>
      <w:r>
        <w:rPr>
          <w:rFonts w:hint="eastAsia" w:ascii="宋体" w:hAnsi="宋体" w:cs="宋体"/>
          <w:color w:val="auto"/>
          <w:kern w:val="0"/>
          <w:sz w:val="24"/>
        </w:rPr>
        <w:t>采购代理机构提出。如有疑问，应在投标截止日期5日前在三门峡市公共资源交易系统中提出咨询并打电话至采购人</w:t>
      </w:r>
      <w:r>
        <w:rPr>
          <w:rFonts w:hint="eastAsia" w:ascii="宋体" w:hAnsi="宋体" w:cs="宋体"/>
          <w:color w:val="auto"/>
          <w:kern w:val="0"/>
          <w:sz w:val="24"/>
          <w:lang w:val="en-US" w:eastAsia="zh-CN"/>
        </w:rPr>
        <w:t>或</w:t>
      </w:r>
      <w:r>
        <w:rPr>
          <w:rFonts w:hint="eastAsia" w:ascii="宋体" w:hAnsi="宋体" w:cs="宋体"/>
          <w:color w:val="auto"/>
          <w:kern w:val="0"/>
          <w:sz w:val="24"/>
        </w:rPr>
        <w:t>采购代理机构，要求对磋商文件予以澄清。</w:t>
      </w:r>
    </w:p>
    <w:p w14:paraId="05F5F97E">
      <w:pPr>
        <w:widowControl/>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2.2.2磋商文件的澄清以澄清回复的方式在三门峡市公共资源交易系统中回复所有报名完成的供应商或发布澄清公告，但不指明澄清问题的来源。澄清磋商文件实质性内容且影响响应文件编制的，应当顺延提交首次响应文件截止时间。</w:t>
      </w:r>
    </w:p>
    <w:p w14:paraId="63BD0306">
      <w:pPr>
        <w:widowControl/>
        <w:adjustRightInd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2.2.3提交首次响应文件截止之日前，采购人、采购代理机构可以对已发出的磋商文件进行必要的澄清或者修改，澄清或者修改的内容作为磋商文件的组成部分。澄清或者修改的内容可能影响响应文件编制的，采购人、采购代理机构将在提交首次响应文件截止时间至少5日前，在相关网站上以发布变更公告的形式通知所有获取磋商文件的供应商。不足5日的，应当顺延提交首次响应文件截止时间。</w:t>
      </w:r>
    </w:p>
    <w:p w14:paraId="7CF91BAD">
      <w:pPr>
        <w:widowControl/>
        <w:adjustRightInd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2.2.4供应商应自行查看澄清或变更信息。</w:t>
      </w:r>
    </w:p>
    <w:p w14:paraId="06033F93">
      <w:pPr>
        <w:widowControl/>
        <w:adjustRightInd w:val="0"/>
        <w:snapToGrid w:val="0"/>
        <w:spacing w:line="360" w:lineRule="auto"/>
        <w:ind w:firstLine="482" w:firstLineChars="200"/>
        <w:jc w:val="left"/>
        <w:rPr>
          <w:rFonts w:ascii="宋体" w:hAnsi="宋体" w:cs="宋体"/>
          <w:b/>
          <w:bCs/>
          <w:color w:val="auto"/>
          <w:kern w:val="0"/>
          <w:sz w:val="24"/>
        </w:rPr>
      </w:pPr>
      <w:bookmarkStart w:id="112" w:name="_Toc513029213"/>
      <w:bookmarkEnd w:id="112"/>
      <w:bookmarkStart w:id="113" w:name="_Toc20823285"/>
      <w:bookmarkEnd w:id="113"/>
      <w:bookmarkStart w:id="114" w:name="_Toc462564072"/>
      <w:bookmarkEnd w:id="114"/>
      <w:bookmarkStart w:id="115" w:name="_Toc505350555"/>
      <w:bookmarkEnd w:id="115"/>
      <w:bookmarkStart w:id="116" w:name="_Toc120614216"/>
      <w:bookmarkEnd w:id="116"/>
      <w:bookmarkStart w:id="117" w:name="_Toc403987207"/>
      <w:bookmarkEnd w:id="117"/>
      <w:bookmarkStart w:id="118" w:name="_Toc528078015"/>
      <w:bookmarkEnd w:id="118"/>
      <w:bookmarkStart w:id="119" w:name="_Toc16938529"/>
      <w:bookmarkEnd w:id="119"/>
      <w:bookmarkStart w:id="120" w:name="_Toc517178995"/>
      <w:bookmarkEnd w:id="120"/>
      <w:bookmarkStart w:id="121" w:name="_Toc504491969"/>
      <w:bookmarkEnd w:id="121"/>
      <w:bookmarkStart w:id="122" w:name="_Toc43302788"/>
      <w:bookmarkStart w:id="123" w:name="_Toc16770556"/>
      <w:r>
        <w:rPr>
          <w:rFonts w:hint="eastAsia" w:ascii="宋体" w:hAnsi="宋体" w:cs="宋体"/>
          <w:b/>
          <w:bCs/>
          <w:color w:val="auto"/>
          <w:kern w:val="0"/>
          <w:sz w:val="24"/>
        </w:rPr>
        <w:t>3.磋商响应文件的编制及递交</w:t>
      </w:r>
      <w:bookmarkEnd w:id="122"/>
      <w:bookmarkEnd w:id="123"/>
    </w:p>
    <w:p w14:paraId="5800BDC2">
      <w:pPr>
        <w:widowControl/>
        <w:adjustRightInd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 xml:space="preserve">电子化交易项目竞争性磋商响应文件（以下简称“响应文件”）是供应商、投标人（以下简称“供应商”）通过中心投标文件制作系统制作，并经过签章和加密后生成的电子版响应文件。供应商投标时，将不再接受任何纸质文件资料。 </w:t>
      </w:r>
    </w:p>
    <w:p w14:paraId="543D0A99">
      <w:pPr>
        <w:widowControl/>
        <w:adjustRightInd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电子化响应文件具体制作教材请供应商通过CA证书登录三门峡市公共资源电子化交易系统在“组建下载”中查看。</w:t>
      </w:r>
    </w:p>
    <w:p w14:paraId="4F3F5C9D">
      <w:pPr>
        <w:pStyle w:val="37"/>
        <w:adjustRightInd w:val="0"/>
        <w:snapToGrid w:val="0"/>
        <w:spacing w:before="0" w:beforeAutospacing="0" w:after="0" w:line="360" w:lineRule="auto"/>
        <w:ind w:left="0" w:firstLine="482" w:firstLineChars="200"/>
        <w:rPr>
          <w:rFonts w:ascii="宋体" w:cs="宋体"/>
          <w:color w:val="auto"/>
        </w:rPr>
      </w:pPr>
      <w:r>
        <w:rPr>
          <w:rFonts w:hint="eastAsia" w:ascii="宋体" w:cs="宋体"/>
          <w:b/>
          <w:bCs/>
          <w:color w:val="auto"/>
          <w:sz w:val="24"/>
          <w:szCs w:val="24"/>
        </w:rPr>
        <w:t>电子化投标文件具体制作文件请点击https://download.bqpoint.com/download/downloaddetail.html?SourceFrom=Ztb&amp;ZtbSoftXiaQuCode=1506&amp;ZtbSoftType=tballinclusive进行下载。</w:t>
      </w:r>
    </w:p>
    <w:p w14:paraId="12918FCF">
      <w:pPr>
        <w:widowControl/>
        <w:adjustRightInd w:val="0"/>
        <w:snapToGrid w:val="0"/>
        <w:spacing w:line="360" w:lineRule="auto"/>
        <w:ind w:firstLine="482" w:firstLineChars="200"/>
        <w:jc w:val="left"/>
        <w:rPr>
          <w:rFonts w:ascii="宋体" w:hAnsi="宋体" w:cs="宋体"/>
          <w:b/>
          <w:bCs/>
          <w:color w:val="auto"/>
          <w:kern w:val="0"/>
          <w:sz w:val="24"/>
        </w:rPr>
      </w:pPr>
      <w:bookmarkStart w:id="124" w:name="_Toc528078016"/>
      <w:bookmarkEnd w:id="124"/>
      <w:bookmarkStart w:id="125" w:name="_Toc16770557"/>
      <w:bookmarkStart w:id="126" w:name="_Toc43302789"/>
      <w:r>
        <w:rPr>
          <w:rFonts w:hint="eastAsia" w:ascii="宋体" w:hAnsi="宋体" w:cs="宋体"/>
          <w:b/>
          <w:bCs/>
          <w:color w:val="auto"/>
          <w:kern w:val="0"/>
          <w:sz w:val="24"/>
        </w:rPr>
        <w:t>3.初次报价表</w:t>
      </w:r>
      <w:bookmarkEnd w:id="125"/>
      <w:bookmarkEnd w:id="126"/>
    </w:p>
    <w:p w14:paraId="6E50DEA8">
      <w:pPr>
        <w:widowControl/>
        <w:adjustRightInd w:val="0"/>
        <w:snapToGrid w:val="0"/>
        <w:spacing w:line="360" w:lineRule="auto"/>
        <w:ind w:firstLine="480" w:firstLineChars="200"/>
        <w:jc w:val="left"/>
        <w:rPr>
          <w:rFonts w:ascii="宋体" w:hAnsi="宋体" w:cs="宋体"/>
          <w:color w:val="auto"/>
          <w:kern w:val="0"/>
          <w:sz w:val="24"/>
        </w:rPr>
      </w:pPr>
      <w:bookmarkStart w:id="127" w:name="_Toc528078017"/>
      <w:bookmarkEnd w:id="127"/>
      <w:bookmarkStart w:id="128" w:name="_Toc16770558"/>
      <w:bookmarkStart w:id="129" w:name="_Toc43302790"/>
      <w:r>
        <w:rPr>
          <w:rFonts w:hint="eastAsia" w:ascii="宋体" w:hAnsi="宋体" w:cs="宋体"/>
          <w:color w:val="auto"/>
          <w:kern w:val="0"/>
          <w:sz w:val="24"/>
        </w:rPr>
        <w:t>3.1供应商应按照竞争性磋商文件规定格式填报</w:t>
      </w:r>
      <w:bookmarkEnd w:id="128"/>
      <w:bookmarkStart w:id="130" w:name="_Hlt26670399"/>
      <w:bookmarkEnd w:id="130"/>
      <w:r>
        <w:rPr>
          <w:rFonts w:hint="eastAsia" w:ascii="宋体" w:hAnsi="宋体" w:cs="宋体"/>
          <w:color w:val="auto"/>
          <w:kern w:val="0"/>
          <w:sz w:val="24"/>
        </w:rPr>
        <w:t>初次报价表。每项费用允许有一个报价，任何有选择的报价将不予接受。</w:t>
      </w:r>
      <w:bookmarkEnd w:id="129"/>
    </w:p>
    <w:p w14:paraId="42F148E0">
      <w:pPr>
        <w:widowControl/>
        <w:adjustRightInd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3.2有关费用处理</w:t>
      </w:r>
    </w:p>
    <w:p w14:paraId="3B8EBB43">
      <w:pPr>
        <w:widowControl/>
        <w:adjustRightInd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本项目应以人民币报价，供应商应就该项目完整投标（报价、服务、税费、售后服务等综合费用），采购人不另外支付其他任何费用；</w:t>
      </w:r>
    </w:p>
    <w:p w14:paraId="316BCB19">
      <w:pPr>
        <w:widowControl/>
        <w:adjustRightInd w:val="0"/>
        <w:snapToGrid w:val="0"/>
        <w:spacing w:line="360" w:lineRule="auto"/>
        <w:ind w:firstLine="480" w:firstLineChars="200"/>
        <w:jc w:val="left"/>
        <w:rPr>
          <w:rFonts w:ascii="宋体" w:hAnsi="宋体" w:cs="宋体"/>
          <w:color w:val="auto"/>
          <w:kern w:val="0"/>
          <w:sz w:val="24"/>
        </w:rPr>
      </w:pPr>
      <w:bookmarkStart w:id="131" w:name="_Toc528078018"/>
      <w:bookmarkEnd w:id="131"/>
      <w:bookmarkStart w:id="132" w:name="_Toc43302791"/>
      <w:bookmarkStart w:id="133" w:name="_Toc16770559"/>
      <w:r>
        <w:rPr>
          <w:rFonts w:hint="eastAsia" w:ascii="宋体" w:hAnsi="宋体" w:cs="宋体"/>
          <w:color w:val="auto"/>
          <w:kern w:val="0"/>
          <w:sz w:val="24"/>
        </w:rPr>
        <w:t>3.3其它费用处理</w:t>
      </w:r>
      <w:bookmarkEnd w:id="132"/>
      <w:bookmarkEnd w:id="133"/>
    </w:p>
    <w:p w14:paraId="6BB7AF4E">
      <w:pPr>
        <w:widowControl/>
        <w:adjustRightInd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竞争性磋商文件未列明，而供应商认为必需的费用也需列入报价。</w:t>
      </w:r>
    </w:p>
    <w:p w14:paraId="30C871ED">
      <w:pPr>
        <w:widowControl/>
        <w:adjustRightInd w:val="0"/>
        <w:snapToGrid w:val="0"/>
        <w:spacing w:line="360" w:lineRule="auto"/>
        <w:ind w:firstLine="480" w:firstLineChars="200"/>
        <w:jc w:val="left"/>
        <w:rPr>
          <w:rFonts w:ascii="宋体" w:hAnsi="宋体" w:cs="宋体"/>
          <w:color w:val="auto"/>
          <w:kern w:val="0"/>
          <w:sz w:val="24"/>
        </w:rPr>
      </w:pPr>
      <w:bookmarkStart w:id="134" w:name="_Toc528078019"/>
      <w:bookmarkEnd w:id="134"/>
      <w:bookmarkStart w:id="135" w:name="_Toc16770560"/>
      <w:bookmarkStart w:id="136" w:name="_Toc43302792"/>
      <w:r>
        <w:rPr>
          <w:rFonts w:hint="eastAsia" w:ascii="宋体" w:hAnsi="宋体" w:cs="宋体"/>
          <w:color w:val="auto"/>
          <w:kern w:val="0"/>
          <w:sz w:val="24"/>
        </w:rPr>
        <w:t>3.4响应文件货币</w:t>
      </w:r>
      <w:bookmarkEnd w:id="135"/>
      <w:bookmarkEnd w:id="136"/>
    </w:p>
    <w:p w14:paraId="0AFF6D6B">
      <w:pPr>
        <w:widowControl/>
        <w:adjustRightInd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响应文件中的报价无特殊规定的采用人民币报价，以元为单位标注。竞争性磋商文件中另有规定的按规定执行。</w:t>
      </w:r>
    </w:p>
    <w:p w14:paraId="60D1DF3D">
      <w:pPr>
        <w:widowControl/>
        <w:adjustRightInd w:val="0"/>
        <w:snapToGrid w:val="0"/>
        <w:spacing w:line="360" w:lineRule="auto"/>
        <w:ind w:firstLine="480" w:firstLineChars="200"/>
        <w:jc w:val="left"/>
        <w:rPr>
          <w:rFonts w:ascii="宋体" w:hAnsi="宋体" w:cs="宋体"/>
          <w:color w:val="auto"/>
          <w:kern w:val="0"/>
          <w:sz w:val="24"/>
        </w:rPr>
      </w:pPr>
      <w:bookmarkStart w:id="137" w:name="_Toc528078020"/>
      <w:bookmarkEnd w:id="137"/>
      <w:bookmarkStart w:id="138" w:name="_Toc16770561"/>
      <w:bookmarkStart w:id="139" w:name="_Toc43302793"/>
      <w:r>
        <w:rPr>
          <w:rFonts w:hint="eastAsia" w:ascii="宋体" w:hAnsi="宋体" w:cs="宋体"/>
          <w:color w:val="auto"/>
          <w:kern w:val="0"/>
          <w:sz w:val="24"/>
        </w:rPr>
        <w:t>3.5初次报价表上的价格应按下列方式填写：</w:t>
      </w:r>
      <w:bookmarkEnd w:id="138"/>
      <w:bookmarkEnd w:id="139"/>
    </w:p>
    <w:p w14:paraId="20C9A275">
      <w:pPr>
        <w:widowControl/>
        <w:adjustRightInd w:val="0"/>
        <w:snapToGrid w:val="0"/>
        <w:spacing w:line="360" w:lineRule="auto"/>
        <w:ind w:firstLine="480" w:firstLineChars="200"/>
        <w:jc w:val="left"/>
        <w:rPr>
          <w:rFonts w:ascii="宋体" w:hAnsi="宋体" w:cs="宋体"/>
          <w:color w:val="auto"/>
          <w:kern w:val="0"/>
          <w:sz w:val="24"/>
        </w:rPr>
      </w:pPr>
      <w:bookmarkStart w:id="140" w:name="_Hlt26670425"/>
      <w:bookmarkEnd w:id="140"/>
      <w:bookmarkStart w:id="141" w:name="_Hlt26954844"/>
      <w:bookmarkEnd w:id="141"/>
      <w:bookmarkStart w:id="142" w:name="_Hlt26954842"/>
      <w:bookmarkEnd w:id="142"/>
      <w:bookmarkStart w:id="143" w:name="_Hlt26668983"/>
      <w:bookmarkEnd w:id="143"/>
      <w:bookmarkStart w:id="144" w:name="_Hlt26670403"/>
      <w:bookmarkEnd w:id="144"/>
      <w:r>
        <w:rPr>
          <w:rFonts w:hint="eastAsia" w:ascii="宋体" w:hAnsi="宋体" w:cs="宋体"/>
          <w:color w:val="auto"/>
          <w:kern w:val="0"/>
          <w:sz w:val="24"/>
        </w:rPr>
        <w:t>3.5.1项目总价：包括买方服务需求所涉及的所有费用；</w:t>
      </w:r>
    </w:p>
    <w:p w14:paraId="41D5BB76">
      <w:pPr>
        <w:widowControl/>
        <w:adjustRightInd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3.5.2各项报价的总和等于总价。</w:t>
      </w:r>
    </w:p>
    <w:p w14:paraId="49DDC11D">
      <w:pPr>
        <w:widowControl/>
        <w:adjustRightInd w:val="0"/>
        <w:snapToGrid w:val="0"/>
        <w:spacing w:line="360" w:lineRule="auto"/>
        <w:ind w:firstLine="482" w:firstLineChars="200"/>
        <w:jc w:val="left"/>
        <w:rPr>
          <w:rFonts w:ascii="宋体" w:hAnsi="宋体" w:cs="宋体"/>
          <w:b/>
          <w:bCs/>
          <w:color w:val="auto"/>
          <w:kern w:val="0"/>
          <w:sz w:val="24"/>
        </w:rPr>
      </w:pPr>
      <w:bookmarkStart w:id="145" w:name="_Hlt26954731"/>
      <w:bookmarkEnd w:id="145"/>
      <w:bookmarkStart w:id="146" w:name="_Hlt26954848"/>
      <w:bookmarkEnd w:id="146"/>
      <w:bookmarkStart w:id="147" w:name="_Hlt26670482"/>
      <w:bookmarkEnd w:id="147"/>
      <w:bookmarkStart w:id="148" w:name="_Hlt26954846"/>
      <w:bookmarkEnd w:id="148"/>
      <w:bookmarkStart w:id="149" w:name="_Hlt26670486"/>
      <w:bookmarkEnd w:id="149"/>
      <w:r>
        <w:rPr>
          <w:rFonts w:hint="eastAsia" w:ascii="宋体" w:hAnsi="宋体" w:cs="宋体"/>
          <w:b/>
          <w:bCs/>
          <w:color w:val="auto"/>
          <w:kern w:val="0"/>
          <w:sz w:val="24"/>
        </w:rPr>
        <w:t>4.参加竞争性磋商响应文件</w:t>
      </w:r>
    </w:p>
    <w:p w14:paraId="240FE000">
      <w:pPr>
        <w:widowControl/>
        <w:adjustRightInd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4.1供应商应按照竞争性磋商文件中提供的格式完整、正确填写竞争性磋商响应文件。</w:t>
      </w:r>
    </w:p>
    <w:p w14:paraId="111331B4">
      <w:pPr>
        <w:widowControl/>
        <w:adjustRightInd w:val="0"/>
        <w:snapToGrid w:val="0"/>
        <w:spacing w:line="360" w:lineRule="auto"/>
        <w:ind w:firstLine="482" w:firstLineChars="200"/>
        <w:jc w:val="left"/>
        <w:rPr>
          <w:rFonts w:ascii="宋体" w:hAnsi="宋体" w:cs="宋体"/>
          <w:b/>
          <w:bCs/>
          <w:color w:val="auto"/>
          <w:kern w:val="0"/>
          <w:sz w:val="24"/>
        </w:rPr>
      </w:pPr>
      <w:bookmarkStart w:id="150" w:name="_Toc505350556"/>
      <w:bookmarkEnd w:id="150"/>
      <w:bookmarkStart w:id="151" w:name="_Toc16770562"/>
      <w:bookmarkEnd w:id="151"/>
      <w:bookmarkStart w:id="152" w:name="_Toc517178996"/>
      <w:bookmarkEnd w:id="152"/>
      <w:bookmarkStart w:id="153" w:name="_Toc528078024"/>
      <w:bookmarkEnd w:id="153"/>
      <w:bookmarkStart w:id="154" w:name="_Toc528078025"/>
      <w:bookmarkStart w:id="155" w:name="_Toc43302794"/>
      <w:r>
        <w:rPr>
          <w:rFonts w:hint="eastAsia" w:ascii="宋体" w:hAnsi="宋体" w:cs="宋体"/>
          <w:b/>
          <w:bCs/>
          <w:color w:val="auto"/>
          <w:kern w:val="0"/>
          <w:sz w:val="24"/>
        </w:rPr>
        <w:t>5.磋商与评审</w:t>
      </w:r>
      <w:bookmarkEnd w:id="154"/>
      <w:bookmarkEnd w:id="155"/>
      <w:bookmarkStart w:id="156" w:name="_Toc528078026"/>
      <w:bookmarkEnd w:id="156"/>
    </w:p>
    <w:p w14:paraId="3492DCD8">
      <w:pPr>
        <w:widowControl/>
        <w:adjustRightInd w:val="0"/>
        <w:snapToGrid w:val="0"/>
        <w:spacing w:line="360" w:lineRule="auto"/>
        <w:ind w:firstLine="482" w:firstLineChars="200"/>
        <w:jc w:val="left"/>
        <w:rPr>
          <w:rFonts w:ascii="宋体" w:hAnsi="宋体" w:cs="宋体"/>
          <w:b/>
          <w:bCs/>
          <w:color w:val="auto"/>
          <w:kern w:val="0"/>
          <w:sz w:val="24"/>
        </w:rPr>
      </w:pPr>
      <w:bookmarkStart w:id="157" w:name="_Toc16770563"/>
      <w:bookmarkEnd w:id="157"/>
      <w:bookmarkStart w:id="158" w:name="_Toc43302795"/>
      <w:r>
        <w:rPr>
          <w:rFonts w:hint="eastAsia" w:ascii="宋体" w:hAnsi="宋体" w:cs="宋体"/>
          <w:b/>
          <w:bCs/>
          <w:color w:val="auto"/>
          <w:kern w:val="0"/>
          <w:sz w:val="24"/>
        </w:rPr>
        <w:t>5.1磋商仪式</w:t>
      </w:r>
      <w:bookmarkEnd w:id="158"/>
    </w:p>
    <w:p w14:paraId="5D764058">
      <w:pPr>
        <w:widowControl/>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5.1采购</w:t>
      </w:r>
      <w:r>
        <w:rPr>
          <w:rFonts w:hint="eastAsia" w:ascii="宋体" w:hAnsi="宋体" w:cs="宋体"/>
          <w:color w:val="auto"/>
          <w:kern w:val="0"/>
          <w:sz w:val="24"/>
          <w:highlight w:val="none"/>
          <w:lang w:val="en-US" w:eastAsia="zh-CN"/>
        </w:rPr>
        <w:t>人</w:t>
      </w:r>
      <w:r>
        <w:rPr>
          <w:rFonts w:hint="eastAsia" w:ascii="宋体" w:hAnsi="宋体" w:cs="宋体"/>
          <w:color w:val="auto"/>
          <w:kern w:val="0"/>
          <w:sz w:val="24"/>
          <w:highlight w:val="none"/>
        </w:rPr>
        <w:t>将在竞争性磋商公告中规定的时间和地点组织磋商。</w:t>
      </w:r>
    </w:p>
    <w:p w14:paraId="53BED63F">
      <w:pPr>
        <w:wordWrap w:val="0"/>
        <w:spacing w:line="460" w:lineRule="exact"/>
        <w:ind w:firstLine="480" w:firstLineChars="200"/>
        <w:jc w:val="left"/>
        <w:rPr>
          <w:rFonts w:ascii="宋体" w:hAnsi="宋体" w:cs="宋体"/>
          <w:color w:val="auto"/>
          <w:kern w:val="0"/>
          <w:sz w:val="24"/>
        </w:rPr>
      </w:pPr>
      <w:r>
        <w:rPr>
          <w:rFonts w:hint="eastAsia" w:ascii="宋体" w:hAnsi="宋体" w:cs="宋体"/>
          <w:color w:val="auto"/>
          <w:kern w:val="0"/>
          <w:sz w:val="24"/>
        </w:rPr>
        <w:t>5.2磋商仪式由代理公司主持，竞争性磋商领导小组成员、采购人代表、监督代表、供应商代表以及有关工作人员参加。</w:t>
      </w:r>
      <w:bookmarkStart w:id="159" w:name="_Toc513029231"/>
      <w:bookmarkEnd w:id="159"/>
      <w:bookmarkStart w:id="160" w:name="_Toc20823303"/>
      <w:bookmarkEnd w:id="160"/>
      <w:bookmarkStart w:id="161" w:name="_Toc16938547"/>
      <w:bookmarkEnd w:id="161"/>
      <w:r>
        <w:rPr>
          <w:rFonts w:hint="eastAsia" w:ascii="宋体" w:hAnsi="宋体" w:eastAsia="宋体" w:cs="宋体"/>
          <w:color w:val="auto"/>
          <w:sz w:val="24"/>
          <w:szCs w:val="24"/>
          <w:highlight w:val="none"/>
        </w:rPr>
        <w:t>本项目采用电子化、无纸化进行招标，供应商可以通过网络登录交易平台进入项目开标大厅远程在线参加开标会议。</w:t>
      </w:r>
    </w:p>
    <w:p w14:paraId="63603090">
      <w:pPr>
        <w:widowControl/>
        <w:adjustRightInd w:val="0"/>
        <w:snapToGrid w:val="0"/>
        <w:spacing w:line="360" w:lineRule="auto"/>
        <w:ind w:firstLine="482" w:firstLineChars="200"/>
        <w:jc w:val="left"/>
        <w:rPr>
          <w:rFonts w:ascii="宋体" w:hAnsi="宋体" w:cs="宋体"/>
          <w:b/>
          <w:bCs/>
          <w:color w:val="auto"/>
          <w:kern w:val="0"/>
          <w:sz w:val="24"/>
        </w:rPr>
      </w:pPr>
      <w:r>
        <w:rPr>
          <w:rFonts w:hint="eastAsia" w:ascii="宋体" w:hAnsi="宋体" w:cs="宋体"/>
          <w:b/>
          <w:bCs/>
          <w:color w:val="auto"/>
          <w:kern w:val="0"/>
          <w:sz w:val="24"/>
        </w:rPr>
        <w:t>6.磋商小组</w:t>
      </w:r>
    </w:p>
    <w:p w14:paraId="134D8286">
      <w:pPr>
        <w:widowControl/>
        <w:adjustRightInd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6.1采购代理机构根据采购项目的特点依法组建磋商小组。磋商小组由采购人代表及有关经济、技术等方面的专家共3人组成。其中：技术、经济等方面的专家不能少于磋商小组成员的2/3。采购人代表不得担任磋商小组组长。2名磋商小组成员确定方式：从相关专家库中随机抽取。</w:t>
      </w:r>
      <w:bookmarkStart w:id="162" w:name="_Toc528078027"/>
      <w:bookmarkEnd w:id="162"/>
    </w:p>
    <w:p w14:paraId="48DDB028">
      <w:pPr>
        <w:widowControl/>
        <w:adjustRightInd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6.2磋商工作纪律及保密</w:t>
      </w:r>
    </w:p>
    <w:p w14:paraId="536718C3">
      <w:pPr>
        <w:widowControl/>
        <w:adjustRightInd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6.2.1评审专家应当遵守评审工作纪律，不得泄露评审情况和评审中获悉的商业秘密。</w:t>
      </w:r>
    </w:p>
    <w:p w14:paraId="0E42258D">
      <w:pPr>
        <w:widowControl/>
        <w:adjustRightInd w:val="0"/>
        <w:snapToGrid w:val="0"/>
        <w:spacing w:line="360" w:lineRule="auto"/>
        <w:ind w:firstLine="480" w:firstLineChars="200"/>
        <w:jc w:val="left"/>
        <w:rPr>
          <w:rFonts w:ascii="宋体" w:hAnsi="宋体" w:cs="宋体"/>
          <w:color w:val="auto"/>
          <w:kern w:val="0"/>
          <w:sz w:val="24"/>
        </w:rPr>
      </w:pPr>
      <w:bookmarkStart w:id="163" w:name="_Toc528078028"/>
      <w:bookmarkEnd w:id="163"/>
      <w:bookmarkStart w:id="164" w:name="_Toc16770564"/>
      <w:bookmarkStart w:id="165" w:name="_Toc43302796"/>
      <w:r>
        <w:rPr>
          <w:rFonts w:hint="eastAsia" w:ascii="宋体" w:hAnsi="宋体" w:cs="宋体"/>
          <w:color w:val="auto"/>
          <w:kern w:val="0"/>
          <w:sz w:val="24"/>
        </w:rPr>
        <w:t>6.3磋商小组工作原则</w:t>
      </w:r>
      <w:bookmarkEnd w:id="164"/>
      <w:bookmarkEnd w:id="165"/>
    </w:p>
    <w:p w14:paraId="62A5F0E8">
      <w:pPr>
        <w:widowControl/>
        <w:adjustRightInd w:val="0"/>
        <w:snapToGrid w:val="0"/>
        <w:spacing w:line="360" w:lineRule="auto"/>
        <w:ind w:firstLine="480" w:firstLineChars="200"/>
        <w:jc w:val="left"/>
        <w:rPr>
          <w:rFonts w:ascii="宋体" w:hAnsi="宋体" w:cs="宋体"/>
          <w:color w:val="auto"/>
          <w:kern w:val="0"/>
          <w:sz w:val="24"/>
        </w:rPr>
      </w:pPr>
      <w:bookmarkStart w:id="166" w:name="_Toc528078029"/>
      <w:bookmarkEnd w:id="166"/>
      <w:bookmarkStart w:id="167" w:name="_Toc43302797"/>
      <w:bookmarkStart w:id="168" w:name="_Toc16770565"/>
      <w:r>
        <w:rPr>
          <w:rFonts w:hint="eastAsia" w:ascii="宋体" w:hAnsi="宋体" w:cs="宋体"/>
          <w:color w:val="auto"/>
          <w:kern w:val="0"/>
          <w:sz w:val="24"/>
        </w:rPr>
        <w:t>6.3.1磋商小组成员应当按照客观、公正、审慎的原则，根据磋商文件规定的评审程序、评审方法和评审标准进行独立评审。未实质性响应磋商文件的响应文件按无效响应处理，磋商小组应当告知提交响应文件的供应商。磋商文件内容违反国家有关强制性规定的，磋商小组应当停止评审并向采购人或者采购代理机构说明情况。</w:t>
      </w:r>
      <w:bookmarkEnd w:id="167"/>
      <w:bookmarkEnd w:id="168"/>
    </w:p>
    <w:p w14:paraId="060441E4">
      <w:pPr>
        <w:widowControl/>
        <w:adjustRightInd w:val="0"/>
        <w:snapToGrid w:val="0"/>
        <w:spacing w:line="360" w:lineRule="auto"/>
        <w:ind w:firstLine="480" w:firstLineChars="200"/>
        <w:jc w:val="left"/>
        <w:rPr>
          <w:rFonts w:ascii="宋体" w:hAnsi="宋体" w:cs="宋体"/>
          <w:color w:val="auto"/>
          <w:kern w:val="0"/>
          <w:sz w:val="24"/>
        </w:rPr>
      </w:pPr>
      <w:bookmarkStart w:id="169" w:name="_Toc528078030"/>
      <w:bookmarkEnd w:id="169"/>
      <w:bookmarkStart w:id="170" w:name="_Toc16770566"/>
      <w:bookmarkStart w:id="171" w:name="_Toc43302798"/>
      <w:r>
        <w:rPr>
          <w:rFonts w:hint="eastAsia" w:ascii="宋体" w:hAnsi="宋体" w:cs="宋体"/>
          <w:color w:val="auto"/>
          <w:kern w:val="0"/>
          <w:sz w:val="24"/>
        </w:rPr>
        <w:t>6.4响应文件审查</w:t>
      </w:r>
      <w:bookmarkEnd w:id="170"/>
      <w:bookmarkEnd w:id="171"/>
    </w:p>
    <w:p w14:paraId="6749B152">
      <w:pPr>
        <w:widowControl/>
        <w:adjustRightInd w:val="0"/>
        <w:snapToGrid w:val="0"/>
        <w:spacing w:line="360" w:lineRule="auto"/>
        <w:ind w:firstLine="480" w:firstLineChars="200"/>
        <w:jc w:val="left"/>
        <w:rPr>
          <w:rFonts w:ascii="宋体" w:hAnsi="宋体" w:cs="宋体"/>
          <w:color w:val="auto"/>
          <w:kern w:val="0"/>
          <w:sz w:val="24"/>
        </w:rPr>
      </w:pPr>
      <w:bookmarkStart w:id="172" w:name="_Toc528078031"/>
      <w:bookmarkEnd w:id="172"/>
      <w:bookmarkStart w:id="173" w:name="_Toc43302799"/>
      <w:bookmarkStart w:id="174" w:name="_Toc16770567"/>
      <w:r>
        <w:rPr>
          <w:rFonts w:hint="eastAsia" w:ascii="宋体" w:hAnsi="宋体" w:cs="宋体"/>
          <w:color w:val="auto"/>
          <w:kern w:val="0"/>
          <w:sz w:val="24"/>
        </w:rPr>
        <w:t>6.4.1磋商小组在对响应文件的有效性、完整性和响应程度进行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bookmarkEnd w:id="173"/>
      <w:bookmarkEnd w:id="174"/>
    </w:p>
    <w:p w14:paraId="726B6C94">
      <w:pPr>
        <w:widowControl/>
        <w:adjustRightInd w:val="0"/>
        <w:snapToGrid w:val="0"/>
        <w:spacing w:line="360" w:lineRule="auto"/>
        <w:ind w:firstLine="480" w:firstLineChars="200"/>
        <w:jc w:val="left"/>
        <w:rPr>
          <w:rFonts w:ascii="宋体" w:hAnsi="宋体" w:cs="宋体"/>
          <w:color w:val="auto"/>
          <w:kern w:val="0"/>
          <w:sz w:val="24"/>
        </w:rPr>
      </w:pPr>
      <w:bookmarkStart w:id="175" w:name="_Toc528078032"/>
      <w:bookmarkEnd w:id="175"/>
      <w:bookmarkStart w:id="176" w:name="_Toc16938548"/>
      <w:bookmarkEnd w:id="176"/>
      <w:bookmarkStart w:id="177" w:name="_Toc513029232"/>
      <w:bookmarkEnd w:id="177"/>
      <w:bookmarkStart w:id="178" w:name="_Toc20823304"/>
      <w:bookmarkEnd w:id="178"/>
      <w:bookmarkStart w:id="179" w:name="_Toc16770568"/>
      <w:bookmarkStart w:id="180" w:name="_Toc43302800"/>
      <w:r>
        <w:rPr>
          <w:rFonts w:hint="eastAsia" w:ascii="宋体" w:hAnsi="宋体" w:cs="宋体"/>
          <w:color w:val="auto"/>
          <w:kern w:val="0"/>
          <w:sz w:val="24"/>
        </w:rPr>
        <w:t>6.</w:t>
      </w:r>
      <w:bookmarkEnd w:id="179"/>
      <w:r>
        <w:rPr>
          <w:rFonts w:hint="eastAsia" w:ascii="宋体" w:hAnsi="宋体" w:cs="宋体"/>
          <w:color w:val="auto"/>
          <w:kern w:val="0"/>
          <w:sz w:val="24"/>
        </w:rPr>
        <w:t>5供应商澄清</w:t>
      </w:r>
      <w:bookmarkEnd w:id="180"/>
    </w:p>
    <w:p w14:paraId="1EDE9CC7">
      <w:pPr>
        <w:widowControl/>
        <w:adjustRightInd w:val="0"/>
        <w:snapToGrid w:val="0"/>
        <w:spacing w:line="360" w:lineRule="auto"/>
        <w:ind w:firstLine="480" w:firstLineChars="200"/>
        <w:jc w:val="left"/>
        <w:rPr>
          <w:rFonts w:ascii="宋体" w:hAnsi="宋体" w:cs="宋体"/>
          <w:color w:val="auto"/>
          <w:sz w:val="24"/>
        </w:rPr>
      </w:pPr>
      <w:bookmarkStart w:id="181" w:name="_Toc20823305"/>
      <w:bookmarkEnd w:id="181"/>
      <w:bookmarkStart w:id="182" w:name="_Toc513029233"/>
      <w:bookmarkEnd w:id="182"/>
      <w:bookmarkStart w:id="183" w:name="_Toc16938549"/>
      <w:r>
        <w:rPr>
          <w:rFonts w:hint="eastAsia" w:ascii="宋体" w:hAnsi="宋体" w:cs="宋体"/>
          <w:color w:val="auto"/>
          <w:kern w:val="0"/>
          <w:sz w:val="24"/>
        </w:rPr>
        <w:t>6.5.1</w:t>
      </w:r>
      <w:bookmarkEnd w:id="183"/>
      <w:r>
        <w:rPr>
          <w:rFonts w:hint="eastAsia" w:ascii="宋体" w:hAnsi="宋体" w:cs="宋体"/>
          <w:color w:val="auto"/>
          <w:kern w:val="0"/>
          <w:sz w:val="24"/>
        </w:rPr>
        <w:t>磋商小组要求供应商澄清、说明或者更正响应文件的，供应商的回复文件必须以经过投标供应商和其法定代表人签章的PDF格式文件为准，并通过电子化交易系统提交至评标委员会。</w:t>
      </w:r>
    </w:p>
    <w:p w14:paraId="3470C75A">
      <w:pPr>
        <w:widowControl/>
        <w:adjustRightInd w:val="0"/>
        <w:snapToGrid w:val="0"/>
        <w:spacing w:line="360" w:lineRule="auto"/>
        <w:ind w:firstLine="480" w:firstLineChars="200"/>
        <w:jc w:val="left"/>
        <w:rPr>
          <w:rFonts w:ascii="宋体" w:hAnsi="宋体" w:cs="宋体"/>
          <w:color w:val="auto"/>
          <w:kern w:val="0"/>
          <w:sz w:val="24"/>
        </w:rPr>
      </w:pPr>
      <w:bookmarkStart w:id="184" w:name="_Toc528078033"/>
      <w:bookmarkEnd w:id="184"/>
      <w:bookmarkStart w:id="185" w:name="_Toc43302801"/>
      <w:bookmarkStart w:id="186" w:name="_Toc16770569"/>
      <w:r>
        <w:rPr>
          <w:rFonts w:hint="eastAsia" w:ascii="宋体" w:hAnsi="宋体" w:cs="宋体"/>
          <w:color w:val="auto"/>
          <w:kern w:val="0"/>
          <w:sz w:val="24"/>
        </w:rPr>
        <w:t>6.6磋商程序、最后报价、综合评分</w:t>
      </w:r>
      <w:bookmarkEnd w:id="185"/>
      <w:bookmarkEnd w:id="186"/>
    </w:p>
    <w:p w14:paraId="35CBE737">
      <w:pPr>
        <w:widowControl/>
        <w:adjustRightInd w:val="0"/>
        <w:snapToGrid w:val="0"/>
        <w:spacing w:line="360" w:lineRule="auto"/>
        <w:ind w:firstLine="480" w:firstLineChars="200"/>
        <w:jc w:val="left"/>
        <w:rPr>
          <w:rFonts w:ascii="宋体" w:hAnsi="宋体" w:cs="宋体"/>
          <w:color w:val="auto"/>
          <w:kern w:val="0"/>
          <w:sz w:val="24"/>
        </w:rPr>
      </w:pPr>
      <w:bookmarkStart w:id="187" w:name="_Toc528078034"/>
      <w:bookmarkEnd w:id="187"/>
      <w:bookmarkStart w:id="188" w:name="_Toc16770570"/>
      <w:bookmarkStart w:id="189" w:name="_Toc43302802"/>
      <w:r>
        <w:rPr>
          <w:rFonts w:hint="eastAsia" w:ascii="宋体" w:hAnsi="宋体" w:cs="宋体"/>
          <w:color w:val="auto"/>
          <w:kern w:val="0"/>
          <w:sz w:val="24"/>
        </w:rPr>
        <w:t>6.6.1磋商小组所有成员应当集中与供应商分别进行磋商，并给予所有参加磋商的供应商平等的磋商机会。</w:t>
      </w:r>
      <w:bookmarkEnd w:id="188"/>
      <w:bookmarkEnd w:id="189"/>
    </w:p>
    <w:p w14:paraId="567C50E2">
      <w:pPr>
        <w:widowControl/>
        <w:adjustRightInd w:val="0"/>
        <w:snapToGrid w:val="0"/>
        <w:spacing w:line="360" w:lineRule="auto"/>
        <w:ind w:firstLine="480" w:firstLineChars="200"/>
        <w:jc w:val="left"/>
        <w:rPr>
          <w:rFonts w:ascii="宋体" w:hAnsi="宋体" w:cs="宋体"/>
          <w:color w:val="auto"/>
          <w:kern w:val="0"/>
          <w:sz w:val="24"/>
        </w:rPr>
      </w:pPr>
      <w:bookmarkStart w:id="190" w:name="_Toc528078035"/>
      <w:bookmarkEnd w:id="190"/>
      <w:bookmarkStart w:id="191" w:name="_Toc16770571"/>
      <w:bookmarkStart w:id="192" w:name="_Toc43302803"/>
      <w:r>
        <w:rPr>
          <w:rFonts w:hint="eastAsia" w:ascii="宋体" w:hAnsi="宋体" w:cs="宋体"/>
          <w:color w:val="auto"/>
          <w:kern w:val="0"/>
          <w:sz w:val="24"/>
        </w:rPr>
        <w:t>6.6.2在磋商过程中，磋商小组可以根据磋商文件和磋商情况实质性变动采购需求中的技术、服务要求以及合同草案条款，但不得变动磋商文件中的其他内容。对磋商文件做出的实质性变动是磋商文件的有效组成部分，磋商小组应当及时以书面形式同时通知所有参加磋商的供应商。供应商应当按照磋商文件的变动情况和磋商小组的要求重新提交响应文件，并由其法定代表人或授权代表签字或者加盖公章。</w:t>
      </w:r>
      <w:bookmarkEnd w:id="191"/>
      <w:bookmarkEnd w:id="192"/>
    </w:p>
    <w:p w14:paraId="2EC10E74">
      <w:pPr>
        <w:widowControl/>
        <w:adjustRightInd w:val="0"/>
        <w:snapToGrid w:val="0"/>
        <w:spacing w:line="360" w:lineRule="auto"/>
        <w:ind w:firstLine="480" w:firstLineChars="200"/>
        <w:jc w:val="left"/>
        <w:rPr>
          <w:rFonts w:ascii="宋体" w:hAnsi="宋体" w:cs="宋体"/>
          <w:color w:val="auto"/>
          <w:kern w:val="0"/>
          <w:sz w:val="24"/>
        </w:rPr>
      </w:pPr>
      <w:bookmarkStart w:id="193" w:name="_Toc528078036"/>
      <w:bookmarkEnd w:id="193"/>
      <w:bookmarkStart w:id="194" w:name="_Toc43302804"/>
      <w:bookmarkStart w:id="195" w:name="_Toc16770572"/>
      <w:r>
        <w:rPr>
          <w:rFonts w:hint="eastAsia" w:ascii="宋体" w:hAnsi="宋体" w:cs="宋体"/>
          <w:color w:val="auto"/>
          <w:kern w:val="0"/>
          <w:sz w:val="24"/>
        </w:rPr>
        <w:t>6.6.3磋商文件能够详细列明采购标的的技术、服务要求的，磋商结束后，磋商小组将要求所有实质性响应的供应商在规定时间内提交最后报价。最后报价是供应商响应文件的有效组成部分。</w:t>
      </w:r>
      <w:bookmarkEnd w:id="194"/>
      <w:bookmarkEnd w:id="195"/>
    </w:p>
    <w:p w14:paraId="53EF5E1D">
      <w:pPr>
        <w:pStyle w:val="10"/>
        <w:widowControl/>
        <w:adjustRightInd w:val="0"/>
        <w:snapToGrid w:val="0"/>
        <w:spacing w:line="360" w:lineRule="auto"/>
        <w:ind w:firstLine="480"/>
        <w:jc w:val="left"/>
        <w:rPr>
          <w:rFonts w:ascii="宋体" w:hAnsi="宋体" w:cs="宋体"/>
          <w:color w:val="auto"/>
          <w:szCs w:val="24"/>
        </w:rPr>
      </w:pPr>
      <w:bookmarkStart w:id="196" w:name="_Toc528078038"/>
      <w:bookmarkEnd w:id="196"/>
      <w:bookmarkStart w:id="197" w:name="_Toc528078037"/>
      <w:bookmarkEnd w:id="197"/>
      <w:bookmarkStart w:id="198" w:name="_Toc16770573"/>
      <w:r>
        <w:rPr>
          <w:rFonts w:hint="eastAsia" w:ascii="宋体" w:hAnsi="宋体" w:cs="宋体"/>
          <w:color w:val="auto"/>
          <w:szCs w:val="24"/>
        </w:rPr>
        <w:t>6.6.4经磋商确定最终采购需求和提交最后报价的供应商后，由磋商小组采用综合评分法对提交最后报价的供应商的响应文件和最后报价进行综合评分。综合评分法，是指响应文件满足磋商文件全部实质性要求且按评审因素的量化指标评审得分最高的供应商为成交候选供应商的评审方法。</w:t>
      </w:r>
      <w:bookmarkEnd w:id="198"/>
      <w:r>
        <w:rPr>
          <w:rFonts w:hint="eastAsia" w:ascii="宋体" w:hAnsi="宋体" w:eastAsia="宋体" w:cs="宋体"/>
          <w:color w:val="auto"/>
          <w:sz w:val="24"/>
          <w:lang w:val="en-US" w:eastAsia="zh-CN"/>
        </w:rPr>
        <w:t>根据《财政部关于政府采购竞争性磋商采购方式管理暂行办法有关问题的补充通知》（财库〔2015〕124号），</w:t>
      </w:r>
      <w:r>
        <w:rPr>
          <w:rFonts w:hint="eastAsia" w:ascii="宋体" w:hAnsi="宋体" w:cs="宋体"/>
          <w:color w:val="auto"/>
          <w:szCs w:val="24"/>
        </w:rPr>
        <w:t>采用竞争性磋商采购方式采购的项目在采购过程中符合要求的供应商只有2家的，竞争性磋商采购活动可以继续进行。</w:t>
      </w:r>
    </w:p>
    <w:p w14:paraId="0580C978">
      <w:pPr>
        <w:widowControl/>
        <w:adjustRightInd w:val="0"/>
        <w:snapToGrid w:val="0"/>
        <w:spacing w:line="360" w:lineRule="auto"/>
        <w:ind w:firstLine="480" w:firstLineChars="200"/>
        <w:jc w:val="left"/>
        <w:rPr>
          <w:rFonts w:ascii="宋体" w:hAnsi="宋体" w:cs="宋体"/>
          <w:color w:val="auto"/>
          <w:kern w:val="0"/>
          <w:sz w:val="24"/>
        </w:rPr>
      </w:pPr>
      <w:bookmarkStart w:id="199" w:name="_Toc528078039"/>
      <w:bookmarkEnd w:id="199"/>
      <w:bookmarkStart w:id="200" w:name="_Toc43302805"/>
      <w:bookmarkStart w:id="201" w:name="_Toc16770574"/>
      <w:r>
        <w:rPr>
          <w:rFonts w:hint="eastAsia" w:ascii="宋体" w:hAnsi="宋体" w:cs="宋体"/>
          <w:color w:val="auto"/>
          <w:kern w:val="0"/>
          <w:sz w:val="24"/>
        </w:rPr>
        <w:t>6.6.5评审时，磋商小组各成员独立对每个有效响应的文件进行评价、打分，然后汇总每个供应商每项评分因素的得分。</w:t>
      </w:r>
      <w:bookmarkEnd w:id="200"/>
      <w:bookmarkEnd w:id="201"/>
    </w:p>
    <w:p w14:paraId="70BBB269">
      <w:pPr>
        <w:widowControl/>
        <w:adjustRightInd w:val="0"/>
        <w:snapToGrid w:val="0"/>
        <w:spacing w:line="360" w:lineRule="auto"/>
        <w:ind w:firstLine="480" w:firstLineChars="200"/>
        <w:jc w:val="left"/>
        <w:rPr>
          <w:rFonts w:ascii="宋体" w:hAnsi="宋体" w:cs="宋体"/>
          <w:color w:val="auto"/>
          <w:kern w:val="0"/>
          <w:sz w:val="24"/>
        </w:rPr>
      </w:pPr>
      <w:bookmarkStart w:id="202" w:name="_Toc528078040"/>
      <w:bookmarkEnd w:id="202"/>
      <w:bookmarkStart w:id="203" w:name="_Toc16770575"/>
      <w:bookmarkStart w:id="204" w:name="_Toc43302806"/>
      <w:r>
        <w:rPr>
          <w:rFonts w:hint="eastAsia" w:ascii="宋体" w:hAnsi="宋体" w:cs="宋体"/>
          <w:color w:val="auto"/>
          <w:kern w:val="0"/>
          <w:sz w:val="24"/>
        </w:rPr>
        <w:t>磋商小组应当根据综合评分情况，按照评审得分由高到低顺序推荐1-3名成交候选供应商，并编写评审报告。评审得分相同的，按照最后报价由低到高的顺序推荐。评审得分且最后报价相同的，按照技术指标优劣顺序推荐。</w:t>
      </w:r>
      <w:bookmarkEnd w:id="203"/>
      <w:bookmarkEnd w:id="204"/>
    </w:p>
    <w:p w14:paraId="58B0679C">
      <w:pPr>
        <w:widowControl/>
        <w:adjustRightInd w:val="0"/>
        <w:snapToGrid w:val="0"/>
        <w:spacing w:line="360" w:lineRule="auto"/>
        <w:ind w:firstLine="480" w:firstLineChars="200"/>
        <w:jc w:val="left"/>
        <w:rPr>
          <w:rFonts w:ascii="宋体" w:hAnsi="宋体" w:cs="宋体"/>
          <w:color w:val="auto"/>
          <w:kern w:val="0"/>
          <w:sz w:val="24"/>
        </w:rPr>
      </w:pPr>
      <w:bookmarkStart w:id="205" w:name="_Toc528078041"/>
      <w:bookmarkEnd w:id="205"/>
      <w:bookmarkStart w:id="206" w:name="_Toc16770576"/>
      <w:bookmarkStart w:id="207" w:name="_Toc43302807"/>
      <w:r>
        <w:rPr>
          <w:rFonts w:hint="eastAsia" w:ascii="宋体" w:hAnsi="宋体" w:cs="宋体"/>
          <w:color w:val="auto"/>
          <w:kern w:val="0"/>
          <w:sz w:val="24"/>
        </w:rPr>
        <w:t>6.7响应无效和终止磋商活动条款</w:t>
      </w:r>
      <w:bookmarkEnd w:id="206"/>
      <w:bookmarkEnd w:id="207"/>
    </w:p>
    <w:p w14:paraId="6A27F5CF">
      <w:pPr>
        <w:widowControl/>
        <w:adjustRightInd w:val="0"/>
        <w:snapToGrid w:val="0"/>
        <w:spacing w:line="360" w:lineRule="auto"/>
        <w:ind w:firstLine="480" w:firstLineChars="200"/>
        <w:jc w:val="left"/>
        <w:rPr>
          <w:rFonts w:ascii="宋体" w:hAnsi="宋体" w:cs="宋体"/>
          <w:color w:val="auto"/>
          <w:kern w:val="0"/>
          <w:sz w:val="24"/>
        </w:rPr>
      </w:pPr>
      <w:bookmarkStart w:id="208" w:name="_Toc16938551"/>
      <w:bookmarkEnd w:id="208"/>
      <w:bookmarkStart w:id="209" w:name="_Toc513029235"/>
      <w:bookmarkEnd w:id="209"/>
      <w:bookmarkStart w:id="210" w:name="_Toc20823307"/>
      <w:r>
        <w:rPr>
          <w:rFonts w:hint="eastAsia" w:ascii="宋体" w:hAnsi="宋体" w:cs="宋体"/>
          <w:color w:val="auto"/>
          <w:kern w:val="0"/>
          <w:sz w:val="24"/>
        </w:rPr>
        <w:t>6.7.1</w:t>
      </w:r>
      <w:bookmarkEnd w:id="210"/>
      <w:r>
        <w:rPr>
          <w:rFonts w:hint="eastAsia" w:ascii="宋体" w:hAnsi="宋体" w:cs="宋体"/>
          <w:color w:val="auto"/>
          <w:kern w:val="0"/>
          <w:sz w:val="24"/>
        </w:rPr>
        <w:t>响应无效条款</w:t>
      </w:r>
    </w:p>
    <w:p w14:paraId="1E245B97">
      <w:pPr>
        <w:widowControl/>
        <w:adjustRightInd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1）未按照竞争性磋商文件规定要求签署、盖章的；</w:t>
      </w:r>
    </w:p>
    <w:p w14:paraId="354E9FE4">
      <w:pPr>
        <w:widowControl/>
        <w:adjustRightInd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2）供应商不具备竞争性磋商文件中规定资格条件的；</w:t>
      </w:r>
    </w:p>
    <w:p w14:paraId="2490C0AE">
      <w:pPr>
        <w:widowControl/>
        <w:adjustRightInd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3）不符合法律、法规和竞争性磋商文件中规定的其他实质性要求的；</w:t>
      </w:r>
    </w:p>
    <w:p w14:paraId="1DABF2C1">
      <w:pPr>
        <w:widowControl/>
        <w:adjustRightInd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4）其他法律、法规及本竞争性磋商文件规定的属响应无效的情形。</w:t>
      </w:r>
    </w:p>
    <w:p w14:paraId="448F098E">
      <w:pPr>
        <w:widowControl/>
        <w:adjustRightInd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6.7.2终止竞争性磋商采购活动的条款</w:t>
      </w:r>
    </w:p>
    <w:p w14:paraId="665932A1">
      <w:pPr>
        <w:widowControl/>
        <w:adjustRightInd w:val="0"/>
        <w:snapToGrid w:val="0"/>
        <w:spacing w:line="360" w:lineRule="auto"/>
        <w:ind w:firstLine="480" w:firstLineChars="200"/>
        <w:jc w:val="left"/>
        <w:rPr>
          <w:rFonts w:ascii="宋体" w:hAnsi="宋体" w:cs="宋体"/>
          <w:color w:val="auto"/>
          <w:sz w:val="24"/>
        </w:rPr>
      </w:pPr>
      <w:r>
        <w:rPr>
          <w:rFonts w:hint="eastAsia" w:ascii="宋体" w:hAnsi="宋体" w:cs="宋体"/>
          <w:color w:val="auto"/>
          <w:kern w:val="0"/>
          <w:sz w:val="24"/>
        </w:rPr>
        <w:t>出现下列情形之一的，采购中心将终止竞争性磋商采购活动，发布项目终止公告并说明原因，重新开展采购活动；</w:t>
      </w:r>
    </w:p>
    <w:p w14:paraId="6CEB9D8A">
      <w:pPr>
        <w:widowControl/>
        <w:adjustRightInd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1）因情况变化，不再符合规定的竞争性磋商采购方式适用情形的；</w:t>
      </w:r>
    </w:p>
    <w:p w14:paraId="59E27938">
      <w:pPr>
        <w:widowControl/>
        <w:adjustRightInd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2）出现影响采购公正的违法、违规行为的；</w:t>
      </w:r>
    </w:p>
    <w:p w14:paraId="6ACAC411">
      <w:pPr>
        <w:widowControl/>
        <w:adjustRightInd w:val="0"/>
        <w:snapToGrid w:val="0"/>
        <w:spacing w:line="360" w:lineRule="auto"/>
        <w:ind w:firstLine="482" w:firstLineChars="200"/>
        <w:jc w:val="left"/>
        <w:rPr>
          <w:rFonts w:ascii="宋体" w:hAnsi="宋体" w:cs="宋体"/>
          <w:b/>
          <w:bCs/>
          <w:color w:val="auto"/>
          <w:kern w:val="0"/>
          <w:sz w:val="24"/>
        </w:rPr>
      </w:pPr>
      <w:bookmarkStart w:id="211" w:name="_Toc505350557"/>
      <w:bookmarkEnd w:id="211"/>
      <w:bookmarkStart w:id="212" w:name="_Toc504491971"/>
      <w:bookmarkEnd w:id="212"/>
      <w:bookmarkStart w:id="213" w:name="_Toc517178997"/>
      <w:bookmarkEnd w:id="213"/>
      <w:bookmarkStart w:id="214" w:name="_Toc528078042"/>
      <w:bookmarkEnd w:id="214"/>
      <w:bookmarkStart w:id="215" w:name="_Toc43302808"/>
      <w:bookmarkStart w:id="216" w:name="_Toc16770577"/>
      <w:r>
        <w:rPr>
          <w:rFonts w:hint="eastAsia" w:ascii="宋体" w:hAnsi="宋体" w:cs="宋体"/>
          <w:b/>
          <w:bCs/>
          <w:color w:val="auto"/>
          <w:kern w:val="0"/>
          <w:sz w:val="24"/>
        </w:rPr>
        <w:t>7.确定成交、询问及质疑</w:t>
      </w:r>
      <w:bookmarkEnd w:id="215"/>
      <w:bookmarkEnd w:id="216"/>
    </w:p>
    <w:p w14:paraId="17C1EB83">
      <w:pPr>
        <w:widowControl/>
        <w:adjustRightInd w:val="0"/>
        <w:snapToGrid w:val="0"/>
        <w:spacing w:line="360" w:lineRule="auto"/>
        <w:ind w:firstLine="480" w:firstLineChars="200"/>
        <w:jc w:val="left"/>
        <w:rPr>
          <w:rFonts w:ascii="宋体" w:hAnsi="宋体" w:cs="宋体"/>
          <w:color w:val="auto"/>
          <w:kern w:val="0"/>
          <w:sz w:val="24"/>
        </w:rPr>
      </w:pPr>
      <w:bookmarkStart w:id="217" w:name="_Toc528078043"/>
      <w:bookmarkEnd w:id="217"/>
      <w:bookmarkStart w:id="218" w:name="_Toc16938554"/>
      <w:bookmarkEnd w:id="218"/>
      <w:bookmarkStart w:id="219" w:name="_Toc20823310"/>
      <w:bookmarkEnd w:id="219"/>
      <w:bookmarkStart w:id="220" w:name="_Toc16770578"/>
      <w:bookmarkStart w:id="221" w:name="_Toc43302809"/>
      <w:r>
        <w:rPr>
          <w:rFonts w:hint="eastAsia" w:ascii="宋体" w:hAnsi="宋体" w:cs="宋体"/>
          <w:color w:val="auto"/>
          <w:kern w:val="0"/>
          <w:sz w:val="24"/>
        </w:rPr>
        <w:t>7.1</w:t>
      </w:r>
      <w:bookmarkEnd w:id="220"/>
      <w:r>
        <w:rPr>
          <w:rFonts w:hint="eastAsia" w:ascii="宋体" w:hAnsi="宋体" w:cs="宋体"/>
          <w:color w:val="auto"/>
          <w:kern w:val="0"/>
          <w:sz w:val="24"/>
        </w:rPr>
        <w:t>确定成交人</w:t>
      </w:r>
      <w:bookmarkEnd w:id="221"/>
    </w:p>
    <w:p w14:paraId="46B0E38E">
      <w:pPr>
        <w:widowControl/>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7.1.1采购代理机构应当在评标结束后2个工作日内将评标报告送采购人。采购人应当自收到评标报告之日起5个工作日内，在评标报告确定的成交候选人名单中按顺序确定成交人。成交候选人并列的，由采购人或者采购人委托磋商小组按照竞争性磋商文件规定的方式确定成交人；竞争性磋商文件未规定的，采取随机抽取的方式确定。</w:t>
      </w:r>
    </w:p>
    <w:p w14:paraId="20A1D2D4">
      <w:pPr>
        <w:widowControl/>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7.1.2成交供应商确定后2个工作日内在“《河南省政府采购网》</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《中国招标投标公共服务平台》和《三门峡市公共资源交易中心网》”公告成交结果。</w:t>
      </w:r>
    </w:p>
    <w:p w14:paraId="53E90234">
      <w:pPr>
        <w:widowControl/>
        <w:adjustRightInd w:val="0"/>
        <w:snapToGrid w:val="0"/>
        <w:spacing w:line="360" w:lineRule="auto"/>
        <w:ind w:firstLine="480" w:firstLineChars="200"/>
        <w:jc w:val="left"/>
        <w:rPr>
          <w:rFonts w:ascii="宋体" w:hAnsi="宋体" w:cs="宋体"/>
          <w:color w:val="auto"/>
          <w:kern w:val="0"/>
          <w:sz w:val="24"/>
        </w:rPr>
      </w:pPr>
      <w:bookmarkStart w:id="222" w:name="_Toc200451960"/>
      <w:bookmarkEnd w:id="222"/>
      <w:bookmarkStart w:id="223" w:name="_Toc528078044"/>
      <w:bookmarkEnd w:id="223"/>
      <w:bookmarkStart w:id="224" w:name="_Toc43302810"/>
      <w:bookmarkStart w:id="225" w:name="_Toc16770579"/>
      <w:r>
        <w:rPr>
          <w:rFonts w:hint="eastAsia" w:ascii="宋体" w:hAnsi="宋体" w:cs="宋体"/>
          <w:color w:val="auto"/>
          <w:kern w:val="0"/>
          <w:sz w:val="24"/>
        </w:rPr>
        <w:t>7.2询问及质疑</w:t>
      </w:r>
      <w:bookmarkEnd w:id="224"/>
      <w:bookmarkEnd w:id="225"/>
    </w:p>
    <w:p w14:paraId="20F32B09">
      <w:pPr>
        <w:widowControl/>
        <w:adjustRightInd w:val="0"/>
        <w:snapToGrid w:val="0"/>
        <w:spacing w:line="360" w:lineRule="auto"/>
        <w:ind w:firstLine="480" w:firstLineChars="200"/>
        <w:jc w:val="left"/>
        <w:rPr>
          <w:rFonts w:ascii="宋体" w:hAnsi="宋体" w:cs="宋体"/>
          <w:color w:val="auto"/>
          <w:sz w:val="24"/>
        </w:rPr>
      </w:pPr>
      <w:r>
        <w:rPr>
          <w:rFonts w:hint="eastAsia" w:ascii="宋体" w:hAnsi="宋体" w:cs="宋体"/>
          <w:color w:val="auto"/>
          <w:kern w:val="0"/>
          <w:sz w:val="24"/>
        </w:rPr>
        <w:t>7.2.1询问及质疑依据《中华人民共和国政府采购法》、《中华人民共和国政府采购法实施条例》及相关法律法规处理。</w:t>
      </w:r>
    </w:p>
    <w:p w14:paraId="488E19F4">
      <w:pPr>
        <w:widowControl/>
        <w:adjustRightInd w:val="0"/>
        <w:snapToGrid w:val="0"/>
        <w:spacing w:line="360" w:lineRule="auto"/>
        <w:ind w:firstLine="482" w:firstLineChars="200"/>
        <w:jc w:val="left"/>
        <w:rPr>
          <w:rFonts w:ascii="宋体" w:hAnsi="宋体" w:cs="宋体"/>
          <w:b/>
          <w:bCs/>
          <w:color w:val="auto"/>
          <w:kern w:val="0"/>
          <w:sz w:val="24"/>
        </w:rPr>
      </w:pPr>
      <w:bookmarkStart w:id="226" w:name="_Toc403987211"/>
      <w:bookmarkEnd w:id="226"/>
      <w:bookmarkStart w:id="227" w:name="_Toc513029236"/>
      <w:bookmarkEnd w:id="227"/>
      <w:bookmarkStart w:id="228" w:name="_Toc16938552"/>
      <w:bookmarkEnd w:id="228"/>
      <w:bookmarkStart w:id="229" w:name="_Toc120614220"/>
      <w:bookmarkEnd w:id="229"/>
      <w:bookmarkStart w:id="230" w:name="_Toc517178998"/>
      <w:bookmarkEnd w:id="230"/>
      <w:bookmarkStart w:id="231" w:name="_Toc504491972"/>
      <w:bookmarkEnd w:id="231"/>
      <w:bookmarkStart w:id="232" w:name="_Toc20823308"/>
      <w:bookmarkEnd w:id="232"/>
      <w:bookmarkStart w:id="233" w:name="_Toc505350558"/>
      <w:bookmarkEnd w:id="233"/>
      <w:bookmarkStart w:id="234" w:name="_Toc528078045"/>
      <w:bookmarkEnd w:id="234"/>
      <w:bookmarkStart w:id="235" w:name="_Toc16770580"/>
      <w:bookmarkStart w:id="236" w:name="_Toc43302811"/>
      <w:r>
        <w:rPr>
          <w:rFonts w:hint="eastAsia" w:ascii="宋体" w:hAnsi="宋体" w:cs="宋体"/>
          <w:b/>
          <w:bCs/>
          <w:color w:val="auto"/>
          <w:kern w:val="0"/>
          <w:sz w:val="24"/>
        </w:rPr>
        <w:t>8.</w:t>
      </w:r>
      <w:bookmarkEnd w:id="235"/>
      <w:r>
        <w:rPr>
          <w:rFonts w:hint="eastAsia" w:ascii="宋体" w:hAnsi="宋体" w:cs="宋体"/>
          <w:b/>
          <w:bCs/>
          <w:color w:val="auto"/>
          <w:kern w:val="0"/>
          <w:sz w:val="24"/>
        </w:rPr>
        <w:t>授予合同</w:t>
      </w:r>
      <w:bookmarkEnd w:id="236"/>
    </w:p>
    <w:p w14:paraId="7276BA82">
      <w:pPr>
        <w:widowControl/>
        <w:adjustRightInd w:val="0"/>
        <w:snapToGrid w:val="0"/>
        <w:spacing w:line="360" w:lineRule="auto"/>
        <w:ind w:firstLine="480" w:firstLineChars="200"/>
        <w:jc w:val="left"/>
        <w:rPr>
          <w:rFonts w:ascii="宋体" w:hAnsi="宋体" w:cs="宋体"/>
          <w:color w:val="auto"/>
          <w:kern w:val="0"/>
          <w:sz w:val="24"/>
        </w:rPr>
      </w:pPr>
      <w:bookmarkStart w:id="237" w:name="_Toc528078046"/>
      <w:bookmarkEnd w:id="237"/>
      <w:bookmarkStart w:id="238" w:name="_Toc513029237"/>
      <w:bookmarkEnd w:id="238"/>
      <w:bookmarkStart w:id="239" w:name="_Toc16938553"/>
      <w:bookmarkEnd w:id="239"/>
      <w:bookmarkStart w:id="240" w:name="_Toc20823309"/>
      <w:bookmarkEnd w:id="240"/>
      <w:bookmarkStart w:id="241" w:name="_Toc43302812"/>
      <w:bookmarkStart w:id="242" w:name="_Toc16770581"/>
      <w:r>
        <w:rPr>
          <w:rFonts w:hint="eastAsia" w:ascii="宋体" w:hAnsi="宋体" w:cs="宋体"/>
          <w:color w:val="auto"/>
          <w:kern w:val="0"/>
          <w:sz w:val="24"/>
        </w:rPr>
        <w:t>8.1签订合同</w:t>
      </w:r>
      <w:bookmarkEnd w:id="241"/>
      <w:bookmarkEnd w:id="242"/>
    </w:p>
    <w:p w14:paraId="6EC571AA">
      <w:pPr>
        <w:widowControl/>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rPr>
        <w:t>8.1.1采购人、成交人在成交通知书发出之日起30日内（不超过30日），根据竞争性磋商文件确定的事项和成交人响应性文件签订合同。双方所签订的合同不得对竞争性磋商文件和成交人响应性文件作实质性修改。成交人逾期未签订合同，视为成交后无正当理由不与采购人签订合同，采购人逾期不与成交人签订合同的，按政府采购的有关规定处理。</w:t>
      </w:r>
    </w:p>
    <w:p w14:paraId="39EF88E9">
      <w:pPr>
        <w:widowControl/>
        <w:adjustRightInd w:val="0"/>
        <w:snapToGrid w:val="0"/>
        <w:spacing w:line="360" w:lineRule="auto"/>
        <w:ind w:firstLine="480" w:firstLineChars="200"/>
        <w:jc w:val="left"/>
        <w:rPr>
          <w:rFonts w:ascii="宋体" w:hAnsi="宋体" w:cs="宋体"/>
          <w:color w:val="auto"/>
          <w:sz w:val="24"/>
        </w:rPr>
      </w:pPr>
      <w:r>
        <w:rPr>
          <w:rFonts w:hint="eastAsia" w:ascii="宋体" w:hAnsi="宋体" w:cs="宋体"/>
          <w:color w:val="auto"/>
          <w:kern w:val="0"/>
          <w:sz w:val="24"/>
        </w:rPr>
        <w:t>8.1.2竞争性磋商文件、竞争性磋商文件的修改文件、成交人的响应性文件、补充或修改的文件及澄清或承诺文件等，均为双方签订合同的组成部分，并与合同一并作为本竞争性磋商文件所列采购项目的互补性法律文件，与合同具有同等法律效力。</w:t>
      </w:r>
    </w:p>
    <w:p w14:paraId="0828C32A">
      <w:pPr>
        <w:pStyle w:val="10"/>
        <w:adjustRightInd w:val="0"/>
        <w:snapToGrid w:val="0"/>
        <w:spacing w:line="360" w:lineRule="auto"/>
        <w:ind w:firstLine="480"/>
        <w:rPr>
          <w:rFonts w:ascii="宋体" w:hAnsi="宋体" w:cs="宋体"/>
          <w:color w:val="auto"/>
          <w:szCs w:val="24"/>
        </w:rPr>
      </w:pPr>
      <w:r>
        <w:rPr>
          <w:rFonts w:hint="eastAsia" w:ascii="宋体" w:hAnsi="宋体" w:cs="宋体"/>
          <w:color w:val="auto"/>
        </w:rPr>
        <w:t>8.1.3成交人放弃成交、因不可抗力不能履行合同、不按照竞争性磋商文件要求提交履约保证金，或者被查实存在影响成交结果的违法行为等情形，不符合成交条件的，采购人可以按照磋商小组提出的成交供应商名单排序依次确定其他成交候选供应商为成交人，也可以重新组织采购。</w:t>
      </w:r>
    </w:p>
    <w:p w14:paraId="18E70EDF">
      <w:pPr>
        <w:pageBreakBefore/>
        <w:widowControl/>
        <w:numPr>
          <w:ilvl w:val="0"/>
          <w:numId w:val="2"/>
        </w:numPr>
        <w:spacing w:line="480" w:lineRule="exact"/>
        <w:jc w:val="center"/>
        <w:outlineLvl w:val="0"/>
        <w:rPr>
          <w:rFonts w:ascii="宋体" w:hAnsi="宋体" w:cs="宋体"/>
          <w:b/>
          <w:bCs/>
          <w:color w:val="auto"/>
          <w:kern w:val="0"/>
          <w:sz w:val="28"/>
        </w:rPr>
      </w:pPr>
      <w:bookmarkStart w:id="243" w:name="_Toc43302813"/>
      <w:bookmarkStart w:id="244" w:name="_Toc24713"/>
      <w:r>
        <w:rPr>
          <w:rFonts w:hint="eastAsia" w:ascii="宋体" w:hAnsi="宋体" w:cs="宋体"/>
          <w:b/>
          <w:bCs/>
          <w:color w:val="auto"/>
          <w:kern w:val="0"/>
          <w:sz w:val="28"/>
        </w:rPr>
        <w:t xml:space="preserve"> 评审标准</w:t>
      </w:r>
      <w:bookmarkEnd w:id="243"/>
      <w:bookmarkEnd w:id="244"/>
    </w:p>
    <w:p w14:paraId="665F7005">
      <w:pPr>
        <w:pStyle w:val="38"/>
        <w:spacing w:before="156" w:after="156"/>
        <w:rPr>
          <w:rFonts w:ascii="宋体" w:hAnsi="宋体" w:cs="宋体"/>
          <w:color w:val="auto"/>
          <w:szCs w:val="22"/>
        </w:rPr>
      </w:pPr>
      <w:r>
        <w:rPr>
          <w:rFonts w:hint="eastAsia" w:ascii="宋体" w:hAnsi="宋体" w:cs="宋体"/>
          <w:color w:val="auto"/>
        </w:rPr>
        <w:t>本次项目的评审分为初步审查和详细审查。详细审查采用综合评分法，总分为 100 分。评审因素如下：</w:t>
      </w:r>
    </w:p>
    <w:p w14:paraId="7A3151EB">
      <w:pPr>
        <w:widowControl/>
        <w:spacing w:line="400" w:lineRule="exact"/>
        <w:jc w:val="center"/>
        <w:rPr>
          <w:rFonts w:ascii="宋体" w:hAnsi="宋体" w:cs="宋体"/>
          <w:b/>
          <w:bCs/>
          <w:color w:val="auto"/>
          <w:sz w:val="24"/>
        </w:rPr>
      </w:pPr>
      <w:r>
        <w:rPr>
          <w:rFonts w:hint="eastAsia" w:ascii="宋体" w:hAnsi="宋体" w:cs="宋体"/>
          <w:b/>
          <w:bCs/>
          <w:color w:val="auto"/>
          <w:kern w:val="0"/>
          <w:sz w:val="24"/>
        </w:rPr>
        <w:t>初步审查</w:t>
      </w:r>
    </w:p>
    <w:tbl>
      <w:tblPr>
        <w:tblStyle w:val="20"/>
        <w:tblW w:w="9978" w:type="dxa"/>
        <w:tblInd w:w="-3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867"/>
        <w:gridCol w:w="2584"/>
        <w:gridCol w:w="5867"/>
      </w:tblGrid>
      <w:tr w14:paraId="33B6A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527" w:type="dxa"/>
            <w:gridSpan w:val="2"/>
            <w:tcBorders>
              <w:top w:val="single" w:color="auto" w:sz="4" w:space="0"/>
              <w:left w:val="single" w:color="auto" w:sz="4" w:space="0"/>
              <w:bottom w:val="single" w:color="auto" w:sz="4" w:space="0"/>
              <w:right w:val="single" w:color="auto" w:sz="4" w:space="0"/>
            </w:tcBorders>
            <w:vAlign w:val="center"/>
          </w:tcPr>
          <w:p w14:paraId="6A22A798">
            <w:pPr>
              <w:widowControl/>
              <w:autoSpaceDE w:val="0"/>
              <w:autoSpaceDN w:val="0"/>
              <w:adjustRightInd w:val="0"/>
              <w:spacing w:line="480" w:lineRule="exact"/>
              <w:jc w:val="center"/>
              <w:rPr>
                <w:rFonts w:ascii="宋体" w:hAnsi="宋体" w:cs="宋体"/>
                <w:b/>
                <w:bCs/>
                <w:color w:val="auto"/>
                <w:kern w:val="0"/>
                <w:sz w:val="24"/>
              </w:rPr>
            </w:pPr>
            <w:r>
              <w:rPr>
                <w:rFonts w:hint="eastAsia" w:ascii="宋体" w:hAnsi="宋体" w:cs="宋体"/>
                <w:b/>
                <w:bCs/>
                <w:color w:val="auto"/>
                <w:kern w:val="0"/>
                <w:sz w:val="24"/>
              </w:rPr>
              <w:t>条款号</w:t>
            </w:r>
          </w:p>
        </w:tc>
        <w:tc>
          <w:tcPr>
            <w:tcW w:w="2584" w:type="dxa"/>
            <w:tcBorders>
              <w:top w:val="single" w:color="auto" w:sz="4" w:space="0"/>
              <w:left w:val="nil"/>
              <w:bottom w:val="single" w:color="auto" w:sz="4" w:space="0"/>
              <w:right w:val="single" w:color="auto" w:sz="4" w:space="0"/>
            </w:tcBorders>
            <w:vAlign w:val="center"/>
          </w:tcPr>
          <w:p w14:paraId="2E4460CA">
            <w:pPr>
              <w:widowControl/>
              <w:autoSpaceDE w:val="0"/>
              <w:autoSpaceDN w:val="0"/>
              <w:adjustRightInd w:val="0"/>
              <w:spacing w:line="480" w:lineRule="exact"/>
              <w:jc w:val="center"/>
              <w:rPr>
                <w:rFonts w:ascii="宋体" w:hAnsi="宋体" w:cs="宋体"/>
                <w:b/>
                <w:bCs/>
                <w:color w:val="auto"/>
                <w:kern w:val="0"/>
                <w:sz w:val="24"/>
              </w:rPr>
            </w:pPr>
            <w:r>
              <w:rPr>
                <w:rFonts w:hint="eastAsia" w:ascii="宋体" w:hAnsi="宋体" w:cs="宋体"/>
                <w:b/>
                <w:bCs/>
                <w:color w:val="auto"/>
                <w:kern w:val="0"/>
                <w:sz w:val="24"/>
              </w:rPr>
              <w:t>评审因素</w:t>
            </w:r>
          </w:p>
        </w:tc>
        <w:tc>
          <w:tcPr>
            <w:tcW w:w="5867" w:type="dxa"/>
            <w:tcBorders>
              <w:top w:val="single" w:color="auto" w:sz="4" w:space="0"/>
              <w:left w:val="nil"/>
              <w:bottom w:val="single" w:color="auto" w:sz="4" w:space="0"/>
              <w:right w:val="single" w:color="auto" w:sz="4" w:space="0"/>
            </w:tcBorders>
            <w:vAlign w:val="center"/>
          </w:tcPr>
          <w:p w14:paraId="311E4781">
            <w:pPr>
              <w:widowControl/>
              <w:autoSpaceDE w:val="0"/>
              <w:autoSpaceDN w:val="0"/>
              <w:adjustRightInd w:val="0"/>
              <w:spacing w:line="480" w:lineRule="exact"/>
              <w:jc w:val="center"/>
              <w:rPr>
                <w:rFonts w:ascii="宋体" w:hAnsi="宋体" w:cs="宋体"/>
                <w:b/>
                <w:bCs/>
                <w:color w:val="auto"/>
                <w:kern w:val="0"/>
                <w:sz w:val="24"/>
              </w:rPr>
            </w:pPr>
            <w:r>
              <w:rPr>
                <w:rFonts w:hint="eastAsia" w:ascii="宋体" w:hAnsi="宋体" w:cs="宋体"/>
                <w:b/>
                <w:bCs/>
                <w:color w:val="auto"/>
                <w:kern w:val="0"/>
                <w:sz w:val="24"/>
              </w:rPr>
              <w:t>评审标准</w:t>
            </w:r>
          </w:p>
        </w:tc>
      </w:tr>
      <w:tr w14:paraId="77A84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660" w:type="dxa"/>
            <w:vMerge w:val="restart"/>
            <w:tcBorders>
              <w:top w:val="nil"/>
              <w:left w:val="single" w:color="auto" w:sz="4" w:space="0"/>
              <w:bottom w:val="single" w:color="auto" w:sz="4" w:space="0"/>
              <w:right w:val="single" w:color="auto" w:sz="4" w:space="0"/>
            </w:tcBorders>
            <w:vAlign w:val="center"/>
          </w:tcPr>
          <w:p w14:paraId="07770D27">
            <w:pPr>
              <w:widowControl/>
              <w:autoSpaceDE w:val="0"/>
              <w:autoSpaceDN w:val="0"/>
              <w:adjustRightInd w:val="0"/>
              <w:spacing w:line="480" w:lineRule="exact"/>
              <w:jc w:val="center"/>
              <w:rPr>
                <w:rFonts w:ascii="宋体" w:hAnsi="宋体" w:cs="宋体"/>
                <w:color w:val="auto"/>
                <w:kern w:val="0"/>
                <w:sz w:val="24"/>
              </w:rPr>
            </w:pPr>
            <w:r>
              <w:rPr>
                <w:rFonts w:hint="eastAsia" w:ascii="宋体" w:hAnsi="宋体" w:cs="宋体"/>
                <w:color w:val="auto"/>
                <w:kern w:val="0"/>
                <w:sz w:val="24"/>
              </w:rPr>
              <w:t>1.</w:t>
            </w:r>
          </w:p>
        </w:tc>
        <w:tc>
          <w:tcPr>
            <w:tcW w:w="867" w:type="dxa"/>
            <w:vMerge w:val="restart"/>
            <w:tcBorders>
              <w:top w:val="nil"/>
              <w:left w:val="nil"/>
              <w:bottom w:val="single" w:color="auto" w:sz="4" w:space="0"/>
              <w:right w:val="single" w:color="auto" w:sz="4" w:space="0"/>
            </w:tcBorders>
            <w:vAlign w:val="center"/>
          </w:tcPr>
          <w:p w14:paraId="3767BFDD">
            <w:pPr>
              <w:widowControl/>
              <w:autoSpaceDE w:val="0"/>
              <w:autoSpaceDN w:val="0"/>
              <w:adjustRightInd w:val="0"/>
              <w:spacing w:line="480" w:lineRule="exact"/>
              <w:jc w:val="center"/>
              <w:rPr>
                <w:rFonts w:ascii="宋体" w:hAnsi="宋体" w:cs="宋体"/>
                <w:color w:val="auto"/>
                <w:kern w:val="0"/>
                <w:sz w:val="24"/>
              </w:rPr>
            </w:pPr>
            <w:r>
              <w:rPr>
                <w:rFonts w:hint="eastAsia" w:ascii="宋体" w:hAnsi="宋体" w:cs="宋体"/>
                <w:color w:val="auto"/>
                <w:kern w:val="0"/>
                <w:sz w:val="24"/>
              </w:rPr>
              <w:t>符合</w:t>
            </w:r>
          </w:p>
          <w:p w14:paraId="6FDBF4CA">
            <w:pPr>
              <w:widowControl/>
              <w:autoSpaceDE w:val="0"/>
              <w:autoSpaceDN w:val="0"/>
              <w:adjustRightInd w:val="0"/>
              <w:spacing w:line="480" w:lineRule="exact"/>
              <w:jc w:val="center"/>
              <w:rPr>
                <w:rFonts w:ascii="宋体" w:hAnsi="宋体" w:cs="宋体"/>
                <w:color w:val="auto"/>
                <w:kern w:val="0"/>
                <w:sz w:val="24"/>
              </w:rPr>
            </w:pPr>
            <w:r>
              <w:rPr>
                <w:rFonts w:hint="eastAsia" w:ascii="宋体" w:hAnsi="宋体" w:cs="宋体"/>
                <w:color w:val="auto"/>
                <w:kern w:val="0"/>
                <w:sz w:val="24"/>
              </w:rPr>
              <w:t>性评</w:t>
            </w:r>
          </w:p>
          <w:p w14:paraId="57BCADFF">
            <w:pPr>
              <w:widowControl/>
              <w:autoSpaceDE w:val="0"/>
              <w:autoSpaceDN w:val="0"/>
              <w:adjustRightInd w:val="0"/>
              <w:spacing w:line="480" w:lineRule="exact"/>
              <w:jc w:val="center"/>
              <w:rPr>
                <w:rFonts w:ascii="宋体" w:hAnsi="宋体" w:cs="宋体"/>
                <w:color w:val="auto"/>
                <w:kern w:val="0"/>
                <w:sz w:val="24"/>
              </w:rPr>
            </w:pPr>
            <w:r>
              <w:rPr>
                <w:rFonts w:hint="eastAsia" w:ascii="宋体" w:hAnsi="宋体" w:cs="宋体"/>
                <w:color w:val="auto"/>
                <w:kern w:val="0"/>
                <w:sz w:val="24"/>
              </w:rPr>
              <w:t>审标</w:t>
            </w:r>
          </w:p>
          <w:p w14:paraId="53EAF6D4">
            <w:pPr>
              <w:widowControl/>
              <w:autoSpaceDE w:val="0"/>
              <w:autoSpaceDN w:val="0"/>
              <w:adjustRightInd w:val="0"/>
              <w:spacing w:line="480" w:lineRule="exact"/>
              <w:jc w:val="center"/>
              <w:rPr>
                <w:rFonts w:ascii="宋体" w:hAnsi="宋体" w:cs="宋体"/>
                <w:color w:val="auto"/>
                <w:spacing w:val="-28"/>
                <w:kern w:val="0"/>
                <w:sz w:val="24"/>
              </w:rPr>
            </w:pPr>
            <w:r>
              <w:rPr>
                <w:rFonts w:hint="eastAsia" w:ascii="宋体" w:hAnsi="宋体" w:cs="宋体"/>
                <w:color w:val="auto"/>
                <w:kern w:val="0"/>
                <w:sz w:val="24"/>
              </w:rPr>
              <w:t>准</w:t>
            </w:r>
          </w:p>
        </w:tc>
        <w:tc>
          <w:tcPr>
            <w:tcW w:w="2584" w:type="dxa"/>
            <w:tcBorders>
              <w:top w:val="single" w:color="auto" w:sz="4" w:space="0"/>
              <w:left w:val="nil"/>
              <w:bottom w:val="single" w:color="auto" w:sz="4" w:space="0"/>
              <w:right w:val="single" w:color="auto" w:sz="4" w:space="0"/>
            </w:tcBorders>
            <w:vAlign w:val="center"/>
          </w:tcPr>
          <w:p w14:paraId="1E5556EC">
            <w:pPr>
              <w:widowControl/>
              <w:autoSpaceDE w:val="0"/>
              <w:autoSpaceDN w:val="0"/>
              <w:adjustRightInd w:val="0"/>
              <w:spacing w:line="480" w:lineRule="exact"/>
              <w:jc w:val="center"/>
              <w:rPr>
                <w:rFonts w:ascii="宋体" w:hAnsi="宋体" w:cs="宋体"/>
                <w:color w:val="auto"/>
                <w:kern w:val="0"/>
                <w:sz w:val="24"/>
              </w:rPr>
            </w:pPr>
            <w:r>
              <w:rPr>
                <w:rFonts w:hint="eastAsia" w:ascii="宋体" w:hAnsi="宋体" w:cs="宋体"/>
                <w:color w:val="auto"/>
                <w:kern w:val="0"/>
                <w:sz w:val="24"/>
              </w:rPr>
              <w:t>供应商名称</w:t>
            </w:r>
          </w:p>
        </w:tc>
        <w:tc>
          <w:tcPr>
            <w:tcW w:w="5867" w:type="dxa"/>
            <w:tcBorders>
              <w:top w:val="single" w:color="auto" w:sz="4" w:space="0"/>
              <w:left w:val="nil"/>
              <w:bottom w:val="single" w:color="auto" w:sz="4" w:space="0"/>
              <w:right w:val="single" w:color="auto" w:sz="4" w:space="0"/>
            </w:tcBorders>
            <w:vAlign w:val="center"/>
          </w:tcPr>
          <w:p w14:paraId="097EEEFB">
            <w:pPr>
              <w:widowControl/>
              <w:autoSpaceDE w:val="0"/>
              <w:autoSpaceDN w:val="0"/>
              <w:adjustRightInd w:val="0"/>
              <w:spacing w:line="480" w:lineRule="exact"/>
              <w:jc w:val="both"/>
              <w:rPr>
                <w:rFonts w:ascii="宋体" w:hAnsi="宋体" w:cs="宋体"/>
                <w:color w:val="auto"/>
                <w:kern w:val="0"/>
                <w:sz w:val="24"/>
              </w:rPr>
            </w:pPr>
            <w:r>
              <w:rPr>
                <w:rFonts w:hint="eastAsia" w:ascii="宋体" w:hAnsi="宋体" w:cs="宋体"/>
                <w:color w:val="auto"/>
                <w:kern w:val="0"/>
                <w:sz w:val="24"/>
              </w:rPr>
              <w:t>与营业执照、资质证书等证件一致</w:t>
            </w:r>
          </w:p>
        </w:tc>
      </w:tr>
      <w:tr w14:paraId="2ED01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1" w:hRule="atLeast"/>
        </w:trPr>
        <w:tc>
          <w:tcPr>
            <w:tcW w:w="660" w:type="dxa"/>
            <w:vMerge w:val="continue"/>
            <w:tcBorders>
              <w:top w:val="nil"/>
              <w:left w:val="single" w:color="auto" w:sz="4" w:space="0"/>
              <w:bottom w:val="single" w:color="auto" w:sz="4" w:space="0"/>
              <w:right w:val="single" w:color="auto" w:sz="4" w:space="0"/>
            </w:tcBorders>
            <w:vAlign w:val="center"/>
          </w:tcPr>
          <w:p w14:paraId="716FC1AF">
            <w:pPr>
              <w:widowControl/>
              <w:spacing w:line="480" w:lineRule="exact"/>
              <w:jc w:val="left"/>
              <w:rPr>
                <w:rFonts w:ascii="宋体" w:hAnsi="宋体" w:cs="宋体"/>
                <w:color w:val="auto"/>
                <w:kern w:val="0"/>
                <w:sz w:val="24"/>
              </w:rPr>
            </w:pPr>
          </w:p>
        </w:tc>
        <w:tc>
          <w:tcPr>
            <w:tcW w:w="867" w:type="dxa"/>
            <w:vMerge w:val="continue"/>
            <w:tcBorders>
              <w:top w:val="nil"/>
              <w:left w:val="nil"/>
              <w:bottom w:val="single" w:color="auto" w:sz="4" w:space="0"/>
              <w:right w:val="single" w:color="auto" w:sz="4" w:space="0"/>
            </w:tcBorders>
            <w:vAlign w:val="center"/>
          </w:tcPr>
          <w:p w14:paraId="0CDA7EBF">
            <w:pPr>
              <w:widowControl/>
              <w:spacing w:line="480" w:lineRule="exact"/>
              <w:jc w:val="left"/>
              <w:rPr>
                <w:rFonts w:ascii="宋体" w:hAnsi="宋体" w:cs="宋体"/>
                <w:color w:val="auto"/>
                <w:kern w:val="0"/>
                <w:sz w:val="24"/>
              </w:rPr>
            </w:pPr>
          </w:p>
        </w:tc>
        <w:tc>
          <w:tcPr>
            <w:tcW w:w="2584" w:type="dxa"/>
            <w:tcBorders>
              <w:top w:val="single" w:color="auto" w:sz="4" w:space="0"/>
              <w:left w:val="nil"/>
              <w:bottom w:val="single" w:color="auto" w:sz="4" w:space="0"/>
              <w:right w:val="single" w:color="auto" w:sz="4" w:space="0"/>
            </w:tcBorders>
            <w:vAlign w:val="center"/>
          </w:tcPr>
          <w:p w14:paraId="10B9220B">
            <w:pPr>
              <w:widowControl/>
              <w:autoSpaceDE w:val="0"/>
              <w:autoSpaceDN w:val="0"/>
              <w:adjustRightInd w:val="0"/>
              <w:spacing w:line="480" w:lineRule="exact"/>
              <w:jc w:val="center"/>
              <w:rPr>
                <w:rFonts w:ascii="宋体" w:hAnsi="宋体" w:cs="宋体"/>
                <w:color w:val="auto"/>
                <w:kern w:val="0"/>
                <w:sz w:val="24"/>
              </w:rPr>
            </w:pPr>
            <w:r>
              <w:rPr>
                <w:rFonts w:hint="eastAsia" w:ascii="宋体" w:hAnsi="宋体" w:cs="宋体"/>
                <w:color w:val="auto"/>
                <w:kern w:val="0"/>
                <w:sz w:val="24"/>
              </w:rPr>
              <w:t>签字或盖章</w:t>
            </w:r>
          </w:p>
        </w:tc>
        <w:tc>
          <w:tcPr>
            <w:tcW w:w="5867" w:type="dxa"/>
            <w:tcBorders>
              <w:top w:val="single" w:color="auto" w:sz="4" w:space="0"/>
              <w:left w:val="nil"/>
              <w:bottom w:val="single" w:color="auto" w:sz="4" w:space="0"/>
              <w:right w:val="single" w:color="auto" w:sz="4" w:space="0"/>
            </w:tcBorders>
            <w:vAlign w:val="center"/>
          </w:tcPr>
          <w:p w14:paraId="3FEB47AC">
            <w:pPr>
              <w:widowControl/>
              <w:autoSpaceDE w:val="0"/>
              <w:autoSpaceDN w:val="0"/>
              <w:adjustRightInd w:val="0"/>
              <w:spacing w:line="400" w:lineRule="exact"/>
              <w:jc w:val="both"/>
              <w:rPr>
                <w:rFonts w:ascii="宋体" w:hAnsi="宋体" w:cs="宋体"/>
                <w:color w:val="auto"/>
                <w:kern w:val="0"/>
                <w:sz w:val="24"/>
              </w:rPr>
            </w:pPr>
            <w:r>
              <w:rPr>
                <w:rFonts w:hint="eastAsia" w:ascii="宋体" w:hAnsi="宋体" w:cs="宋体"/>
                <w:color w:val="auto"/>
                <w:kern w:val="0"/>
                <w:sz w:val="24"/>
              </w:rPr>
              <w:t>符合竞争性磋商文件要求的签字、盖章（</w:t>
            </w:r>
            <w:r>
              <w:rPr>
                <w:rFonts w:hint="eastAsia" w:ascii="宋体" w:hAnsi="宋体" w:cs="宋体"/>
                <w:b/>
                <w:bCs/>
                <w:color w:val="auto"/>
                <w:kern w:val="0"/>
                <w:sz w:val="24"/>
              </w:rPr>
              <w:t>竞争性磋商文件中要求法定代表人或授权委托人签字或盖章的，供应商在进行电子化</w:t>
            </w:r>
            <w:r>
              <w:rPr>
                <w:rFonts w:hint="eastAsia" w:ascii="宋体" w:hAnsi="宋体" w:cs="宋体"/>
                <w:b/>
                <w:bCs/>
                <w:color w:val="auto"/>
                <w:kern w:val="0"/>
                <w:sz w:val="24"/>
                <w:lang w:val="en-US" w:eastAsia="zh-CN"/>
              </w:rPr>
              <w:t>响应</w:t>
            </w:r>
            <w:r>
              <w:rPr>
                <w:rFonts w:hint="eastAsia" w:ascii="宋体" w:hAnsi="宋体" w:cs="宋体"/>
                <w:b/>
                <w:bCs/>
                <w:color w:val="auto"/>
                <w:kern w:val="0"/>
                <w:sz w:val="24"/>
              </w:rPr>
              <w:t>文件签章时，以签盖法定代表人签章为准</w:t>
            </w:r>
            <w:r>
              <w:rPr>
                <w:rFonts w:hint="eastAsia" w:ascii="宋体" w:hAnsi="宋体" w:cs="宋体"/>
                <w:color w:val="auto"/>
                <w:kern w:val="0"/>
                <w:sz w:val="24"/>
              </w:rPr>
              <w:t>）</w:t>
            </w:r>
          </w:p>
        </w:tc>
      </w:tr>
      <w:tr w14:paraId="24A5D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660" w:type="dxa"/>
            <w:vMerge w:val="continue"/>
            <w:tcBorders>
              <w:top w:val="nil"/>
              <w:left w:val="single" w:color="auto" w:sz="4" w:space="0"/>
              <w:bottom w:val="single" w:color="auto" w:sz="4" w:space="0"/>
              <w:right w:val="single" w:color="auto" w:sz="4" w:space="0"/>
            </w:tcBorders>
            <w:vAlign w:val="center"/>
          </w:tcPr>
          <w:p w14:paraId="51E5E9CC">
            <w:pPr>
              <w:widowControl/>
              <w:spacing w:line="480" w:lineRule="exact"/>
              <w:jc w:val="left"/>
              <w:rPr>
                <w:rFonts w:ascii="宋体" w:hAnsi="宋体" w:cs="宋体"/>
                <w:color w:val="auto"/>
                <w:kern w:val="0"/>
                <w:sz w:val="24"/>
              </w:rPr>
            </w:pPr>
          </w:p>
        </w:tc>
        <w:tc>
          <w:tcPr>
            <w:tcW w:w="867" w:type="dxa"/>
            <w:vMerge w:val="continue"/>
            <w:tcBorders>
              <w:top w:val="nil"/>
              <w:left w:val="nil"/>
              <w:bottom w:val="single" w:color="auto" w:sz="4" w:space="0"/>
              <w:right w:val="single" w:color="auto" w:sz="4" w:space="0"/>
            </w:tcBorders>
            <w:vAlign w:val="center"/>
          </w:tcPr>
          <w:p w14:paraId="7B44BF5B">
            <w:pPr>
              <w:widowControl/>
              <w:spacing w:line="480" w:lineRule="exact"/>
              <w:jc w:val="left"/>
              <w:rPr>
                <w:rFonts w:ascii="宋体" w:hAnsi="宋体" w:cs="宋体"/>
                <w:color w:val="auto"/>
                <w:kern w:val="0"/>
                <w:sz w:val="24"/>
              </w:rPr>
            </w:pPr>
          </w:p>
        </w:tc>
        <w:tc>
          <w:tcPr>
            <w:tcW w:w="2584" w:type="dxa"/>
            <w:tcBorders>
              <w:top w:val="single" w:color="auto" w:sz="4" w:space="0"/>
              <w:left w:val="nil"/>
              <w:bottom w:val="single" w:color="auto" w:sz="4" w:space="0"/>
              <w:right w:val="single" w:color="auto" w:sz="4" w:space="0"/>
            </w:tcBorders>
            <w:vAlign w:val="center"/>
          </w:tcPr>
          <w:p w14:paraId="07F7DFDE">
            <w:pPr>
              <w:widowControl/>
              <w:autoSpaceDE w:val="0"/>
              <w:autoSpaceDN w:val="0"/>
              <w:adjustRightInd w:val="0"/>
              <w:spacing w:line="480" w:lineRule="exact"/>
              <w:jc w:val="center"/>
              <w:rPr>
                <w:rFonts w:ascii="宋体" w:hAnsi="宋体" w:cs="宋体"/>
                <w:color w:val="auto"/>
                <w:kern w:val="0"/>
                <w:sz w:val="24"/>
              </w:rPr>
            </w:pPr>
            <w:r>
              <w:rPr>
                <w:rFonts w:hint="eastAsia" w:ascii="宋体" w:hAnsi="宋体" w:cs="宋体"/>
                <w:color w:val="auto"/>
                <w:kern w:val="0"/>
                <w:sz w:val="24"/>
              </w:rPr>
              <w:t>报价唯一</w:t>
            </w:r>
          </w:p>
        </w:tc>
        <w:tc>
          <w:tcPr>
            <w:tcW w:w="5867" w:type="dxa"/>
            <w:tcBorders>
              <w:top w:val="single" w:color="auto" w:sz="4" w:space="0"/>
              <w:left w:val="nil"/>
              <w:bottom w:val="single" w:color="auto" w:sz="4" w:space="0"/>
              <w:right w:val="single" w:color="auto" w:sz="4" w:space="0"/>
            </w:tcBorders>
            <w:vAlign w:val="center"/>
          </w:tcPr>
          <w:p w14:paraId="211B9DAC">
            <w:pPr>
              <w:widowControl/>
              <w:autoSpaceDE w:val="0"/>
              <w:autoSpaceDN w:val="0"/>
              <w:adjustRightInd w:val="0"/>
              <w:spacing w:line="480" w:lineRule="exact"/>
              <w:jc w:val="both"/>
              <w:rPr>
                <w:rFonts w:ascii="宋体" w:hAnsi="宋体" w:cs="宋体"/>
                <w:color w:val="auto"/>
                <w:kern w:val="0"/>
                <w:sz w:val="24"/>
              </w:rPr>
            </w:pPr>
            <w:r>
              <w:rPr>
                <w:rFonts w:hint="eastAsia" w:ascii="宋体" w:hAnsi="宋体" w:cs="宋体"/>
                <w:color w:val="auto"/>
                <w:sz w:val="24"/>
              </w:rPr>
              <w:t>只能有一个有效报价</w:t>
            </w:r>
          </w:p>
        </w:tc>
      </w:tr>
      <w:tr w14:paraId="40393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660" w:type="dxa"/>
            <w:vMerge w:val="restart"/>
            <w:tcBorders>
              <w:top w:val="nil"/>
              <w:left w:val="single" w:color="auto" w:sz="4" w:space="0"/>
              <w:right w:val="single" w:color="auto" w:sz="4" w:space="0"/>
            </w:tcBorders>
            <w:vAlign w:val="center"/>
          </w:tcPr>
          <w:p w14:paraId="0784A037">
            <w:pPr>
              <w:widowControl/>
              <w:autoSpaceDE w:val="0"/>
              <w:autoSpaceDN w:val="0"/>
              <w:adjustRightInd w:val="0"/>
              <w:spacing w:line="480" w:lineRule="exact"/>
              <w:jc w:val="center"/>
              <w:rPr>
                <w:rFonts w:ascii="宋体" w:hAnsi="宋体" w:cs="宋体"/>
                <w:color w:val="auto"/>
                <w:kern w:val="0"/>
                <w:sz w:val="24"/>
              </w:rPr>
            </w:pPr>
            <w:r>
              <w:rPr>
                <w:rFonts w:hint="eastAsia" w:ascii="宋体" w:hAnsi="宋体" w:cs="宋体"/>
                <w:color w:val="auto"/>
                <w:kern w:val="0"/>
                <w:sz w:val="24"/>
              </w:rPr>
              <w:t>2.</w:t>
            </w:r>
          </w:p>
        </w:tc>
        <w:tc>
          <w:tcPr>
            <w:tcW w:w="867" w:type="dxa"/>
            <w:vMerge w:val="restart"/>
            <w:tcBorders>
              <w:top w:val="nil"/>
              <w:left w:val="nil"/>
              <w:right w:val="single" w:color="auto" w:sz="4" w:space="0"/>
            </w:tcBorders>
            <w:vAlign w:val="center"/>
          </w:tcPr>
          <w:p w14:paraId="1DCAD281">
            <w:pPr>
              <w:widowControl/>
              <w:autoSpaceDE w:val="0"/>
              <w:autoSpaceDN w:val="0"/>
              <w:adjustRightInd w:val="0"/>
              <w:spacing w:line="480" w:lineRule="exact"/>
              <w:jc w:val="center"/>
              <w:rPr>
                <w:rFonts w:ascii="宋体" w:hAnsi="宋体" w:cs="宋体"/>
                <w:color w:val="auto"/>
                <w:kern w:val="0"/>
                <w:sz w:val="24"/>
              </w:rPr>
            </w:pPr>
            <w:r>
              <w:rPr>
                <w:rFonts w:hint="eastAsia" w:ascii="宋体" w:hAnsi="宋体" w:cs="宋体"/>
                <w:color w:val="auto"/>
                <w:kern w:val="0"/>
                <w:sz w:val="24"/>
              </w:rPr>
              <w:t>资格性评审标准</w:t>
            </w:r>
          </w:p>
          <w:p w14:paraId="445FF5DE">
            <w:pPr>
              <w:widowControl/>
              <w:autoSpaceDE w:val="0"/>
              <w:autoSpaceDN w:val="0"/>
              <w:adjustRightInd w:val="0"/>
              <w:spacing w:line="480" w:lineRule="exact"/>
              <w:jc w:val="left"/>
              <w:rPr>
                <w:rFonts w:ascii="宋体" w:hAnsi="宋体" w:cs="宋体"/>
                <w:color w:val="auto"/>
                <w:kern w:val="0"/>
                <w:sz w:val="24"/>
              </w:rPr>
            </w:pPr>
          </w:p>
        </w:tc>
        <w:tc>
          <w:tcPr>
            <w:tcW w:w="2584" w:type="dxa"/>
            <w:tcBorders>
              <w:top w:val="single" w:color="auto" w:sz="4" w:space="0"/>
              <w:left w:val="nil"/>
              <w:bottom w:val="single" w:color="auto" w:sz="4" w:space="0"/>
              <w:right w:val="single" w:color="auto" w:sz="4" w:space="0"/>
            </w:tcBorders>
            <w:vAlign w:val="center"/>
          </w:tcPr>
          <w:p w14:paraId="76719F80">
            <w:pPr>
              <w:autoSpaceDE w:val="0"/>
              <w:autoSpaceDN w:val="0"/>
              <w:adjustRightInd w:val="0"/>
              <w:spacing w:line="400" w:lineRule="exact"/>
              <w:jc w:val="center"/>
              <w:rPr>
                <w:rFonts w:ascii="宋体" w:hAnsi="宋体" w:cs="宋体"/>
                <w:color w:val="auto"/>
                <w:kern w:val="0"/>
                <w:sz w:val="24"/>
              </w:rPr>
            </w:pPr>
            <w:r>
              <w:rPr>
                <w:rFonts w:hint="eastAsia" w:ascii="宋体" w:hAnsi="宋体" w:cs="宋体"/>
                <w:color w:val="auto"/>
                <w:sz w:val="24"/>
              </w:rPr>
              <w:t>满足《中华人民共和国政府采购法》第二十二条规定</w:t>
            </w:r>
          </w:p>
        </w:tc>
        <w:tc>
          <w:tcPr>
            <w:tcW w:w="5867" w:type="dxa"/>
            <w:tcBorders>
              <w:top w:val="single" w:color="auto" w:sz="4" w:space="0"/>
              <w:left w:val="nil"/>
              <w:bottom w:val="single" w:color="auto" w:sz="4" w:space="0"/>
              <w:right w:val="single" w:color="auto" w:sz="4" w:space="0"/>
            </w:tcBorders>
            <w:vAlign w:val="center"/>
          </w:tcPr>
          <w:p w14:paraId="223881D9">
            <w:pPr>
              <w:autoSpaceDE w:val="0"/>
              <w:autoSpaceDN w:val="0"/>
              <w:adjustRightInd w:val="0"/>
              <w:spacing w:line="400" w:lineRule="exact"/>
              <w:rPr>
                <w:rFonts w:ascii="宋体" w:hAnsi="宋体" w:cs="宋体"/>
                <w:color w:val="auto"/>
                <w:sz w:val="24"/>
              </w:rPr>
            </w:pPr>
            <w:r>
              <w:rPr>
                <w:rFonts w:hint="eastAsia" w:ascii="宋体" w:hAnsi="宋体" w:cs="宋体"/>
                <w:color w:val="auto"/>
                <w:sz w:val="24"/>
              </w:rPr>
              <w:t>满足《中华人民共和国政府采购法》第二十二条规定（提供相关证明资料或承诺书）；</w:t>
            </w:r>
          </w:p>
        </w:tc>
      </w:tr>
      <w:tr w14:paraId="7A9E9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660" w:type="dxa"/>
            <w:vMerge w:val="continue"/>
            <w:tcBorders>
              <w:left w:val="single" w:color="auto" w:sz="4" w:space="0"/>
              <w:right w:val="single" w:color="auto" w:sz="4" w:space="0"/>
            </w:tcBorders>
            <w:vAlign w:val="center"/>
          </w:tcPr>
          <w:p w14:paraId="145BAF4D">
            <w:pPr>
              <w:widowControl/>
              <w:autoSpaceDE w:val="0"/>
              <w:autoSpaceDN w:val="0"/>
              <w:adjustRightInd w:val="0"/>
              <w:spacing w:line="480" w:lineRule="exact"/>
              <w:jc w:val="center"/>
              <w:rPr>
                <w:rFonts w:hint="eastAsia" w:ascii="宋体" w:hAnsi="宋体" w:cs="宋体"/>
                <w:color w:val="auto"/>
                <w:kern w:val="0"/>
                <w:sz w:val="24"/>
              </w:rPr>
            </w:pPr>
          </w:p>
        </w:tc>
        <w:tc>
          <w:tcPr>
            <w:tcW w:w="867" w:type="dxa"/>
            <w:vMerge w:val="continue"/>
            <w:tcBorders>
              <w:left w:val="nil"/>
              <w:right w:val="single" w:color="auto" w:sz="4" w:space="0"/>
            </w:tcBorders>
            <w:vAlign w:val="center"/>
          </w:tcPr>
          <w:p w14:paraId="21CF6D1A">
            <w:pPr>
              <w:widowControl/>
              <w:autoSpaceDE w:val="0"/>
              <w:autoSpaceDN w:val="0"/>
              <w:adjustRightInd w:val="0"/>
              <w:spacing w:line="480" w:lineRule="exact"/>
              <w:jc w:val="left"/>
              <w:rPr>
                <w:rFonts w:ascii="宋体" w:hAnsi="宋体" w:cs="宋体"/>
                <w:color w:val="auto"/>
                <w:kern w:val="0"/>
                <w:sz w:val="24"/>
              </w:rPr>
            </w:pPr>
          </w:p>
        </w:tc>
        <w:tc>
          <w:tcPr>
            <w:tcW w:w="2584" w:type="dxa"/>
            <w:tcBorders>
              <w:top w:val="single" w:color="auto" w:sz="4" w:space="0"/>
              <w:left w:val="nil"/>
              <w:bottom w:val="single" w:color="auto" w:sz="4" w:space="0"/>
              <w:right w:val="single" w:color="auto" w:sz="4" w:space="0"/>
            </w:tcBorders>
            <w:vAlign w:val="center"/>
          </w:tcPr>
          <w:p w14:paraId="010CFE3A">
            <w:pPr>
              <w:autoSpaceDE w:val="0"/>
              <w:autoSpaceDN w:val="0"/>
              <w:adjustRightInd w:val="0"/>
              <w:spacing w:line="400" w:lineRule="exact"/>
              <w:jc w:val="center"/>
              <w:rPr>
                <w:rFonts w:hint="eastAsia" w:ascii="宋体" w:hAnsi="宋体" w:cs="宋体"/>
                <w:color w:val="auto"/>
                <w:sz w:val="24"/>
                <w:highlight w:val="none"/>
              </w:rPr>
            </w:pPr>
            <w:r>
              <w:rPr>
                <w:rFonts w:hint="eastAsia" w:ascii="宋体" w:hAnsi="宋体"/>
                <w:color w:val="auto"/>
                <w:sz w:val="24"/>
                <w:highlight w:val="none"/>
              </w:rPr>
              <w:t>中小企业声明函</w:t>
            </w:r>
          </w:p>
        </w:tc>
        <w:tc>
          <w:tcPr>
            <w:tcW w:w="5867" w:type="dxa"/>
            <w:tcBorders>
              <w:top w:val="single" w:color="auto" w:sz="4" w:space="0"/>
              <w:left w:val="nil"/>
              <w:bottom w:val="single" w:color="auto" w:sz="4" w:space="0"/>
              <w:right w:val="single" w:color="auto" w:sz="4" w:space="0"/>
            </w:tcBorders>
            <w:vAlign w:val="center"/>
          </w:tcPr>
          <w:p w14:paraId="74DFD1E9">
            <w:pPr>
              <w:autoSpaceDE w:val="0"/>
              <w:autoSpaceDN w:val="0"/>
              <w:adjustRightInd w:val="0"/>
              <w:spacing w:line="400" w:lineRule="exact"/>
              <w:rPr>
                <w:rFonts w:hint="eastAsia" w:ascii="宋体" w:hAnsi="宋体" w:cs="宋体"/>
                <w:color w:val="auto"/>
                <w:sz w:val="24"/>
                <w:highlight w:val="none"/>
              </w:rPr>
            </w:pPr>
            <w:r>
              <w:rPr>
                <w:rFonts w:hint="eastAsia" w:ascii="宋体" w:hAnsi="宋体"/>
                <w:color w:val="auto"/>
                <w:sz w:val="24"/>
                <w:highlight w:val="none"/>
                <w:lang w:val="en-US" w:eastAsia="zh-CN"/>
              </w:rPr>
              <w:t>提供</w:t>
            </w:r>
            <w:r>
              <w:rPr>
                <w:rFonts w:hint="eastAsia" w:ascii="宋体" w:hAnsi="宋体"/>
                <w:color w:val="auto"/>
                <w:sz w:val="24"/>
                <w:highlight w:val="none"/>
              </w:rPr>
              <w:t>中小企业声明函</w:t>
            </w:r>
          </w:p>
        </w:tc>
      </w:tr>
      <w:tr w14:paraId="4A9CC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660" w:type="dxa"/>
            <w:vMerge w:val="continue"/>
            <w:tcBorders>
              <w:left w:val="single" w:color="auto" w:sz="4" w:space="0"/>
              <w:right w:val="single" w:color="auto" w:sz="4" w:space="0"/>
            </w:tcBorders>
            <w:vAlign w:val="center"/>
          </w:tcPr>
          <w:p w14:paraId="7A124A63">
            <w:pPr>
              <w:widowControl/>
              <w:autoSpaceDE w:val="0"/>
              <w:autoSpaceDN w:val="0"/>
              <w:adjustRightInd w:val="0"/>
              <w:spacing w:line="480" w:lineRule="exact"/>
              <w:jc w:val="left"/>
              <w:rPr>
                <w:rFonts w:ascii="宋体" w:hAnsi="宋体" w:cs="宋体"/>
                <w:color w:val="auto"/>
                <w:kern w:val="0"/>
                <w:sz w:val="24"/>
              </w:rPr>
            </w:pPr>
          </w:p>
        </w:tc>
        <w:tc>
          <w:tcPr>
            <w:tcW w:w="867" w:type="dxa"/>
            <w:vMerge w:val="continue"/>
            <w:tcBorders>
              <w:left w:val="nil"/>
              <w:right w:val="single" w:color="auto" w:sz="4" w:space="0"/>
            </w:tcBorders>
            <w:vAlign w:val="center"/>
          </w:tcPr>
          <w:p w14:paraId="6948B3A8">
            <w:pPr>
              <w:widowControl/>
              <w:autoSpaceDE w:val="0"/>
              <w:autoSpaceDN w:val="0"/>
              <w:adjustRightInd w:val="0"/>
              <w:spacing w:line="480" w:lineRule="exact"/>
              <w:jc w:val="left"/>
              <w:rPr>
                <w:rFonts w:ascii="宋体" w:hAnsi="宋体" w:cs="宋体"/>
                <w:color w:val="auto"/>
                <w:kern w:val="0"/>
                <w:sz w:val="24"/>
              </w:rPr>
            </w:pPr>
          </w:p>
        </w:tc>
        <w:tc>
          <w:tcPr>
            <w:tcW w:w="2584" w:type="dxa"/>
            <w:tcBorders>
              <w:top w:val="single" w:color="auto" w:sz="4" w:space="0"/>
              <w:left w:val="nil"/>
              <w:bottom w:val="single" w:color="auto" w:sz="4" w:space="0"/>
              <w:right w:val="single" w:color="auto" w:sz="4" w:space="0"/>
            </w:tcBorders>
            <w:vAlign w:val="center"/>
          </w:tcPr>
          <w:p w14:paraId="06FBACA5">
            <w:pPr>
              <w:widowControl/>
              <w:autoSpaceDE w:val="0"/>
              <w:autoSpaceDN w:val="0"/>
              <w:adjustRightInd w:val="0"/>
              <w:spacing w:line="480" w:lineRule="exact"/>
              <w:jc w:val="center"/>
              <w:rPr>
                <w:rFonts w:ascii="宋体" w:hAnsi="宋体" w:cs="宋体"/>
                <w:color w:val="auto"/>
                <w:kern w:val="0"/>
                <w:sz w:val="24"/>
              </w:rPr>
            </w:pPr>
            <w:r>
              <w:rPr>
                <w:rFonts w:hint="eastAsia" w:ascii="宋体" w:hAnsi="宋体" w:cs="宋体"/>
                <w:color w:val="auto"/>
                <w:kern w:val="0"/>
                <w:sz w:val="24"/>
              </w:rPr>
              <w:t>营业执照</w:t>
            </w:r>
          </w:p>
        </w:tc>
        <w:tc>
          <w:tcPr>
            <w:tcW w:w="5867" w:type="dxa"/>
            <w:tcBorders>
              <w:top w:val="single" w:color="auto" w:sz="4" w:space="0"/>
              <w:left w:val="nil"/>
              <w:bottom w:val="single" w:color="auto" w:sz="4" w:space="0"/>
              <w:right w:val="single" w:color="auto" w:sz="4" w:space="0"/>
            </w:tcBorders>
            <w:vAlign w:val="center"/>
          </w:tcPr>
          <w:p w14:paraId="1F88C313">
            <w:pPr>
              <w:widowControl/>
              <w:spacing w:line="480" w:lineRule="exact"/>
              <w:rPr>
                <w:rFonts w:ascii="宋体" w:hAnsi="宋体" w:cs="宋体"/>
                <w:color w:val="auto"/>
                <w:sz w:val="24"/>
              </w:rPr>
            </w:pPr>
            <w:r>
              <w:rPr>
                <w:rFonts w:hint="eastAsia" w:ascii="宋体" w:hAnsi="宋体" w:cs="宋体"/>
                <w:color w:val="auto"/>
                <w:sz w:val="24"/>
              </w:rPr>
              <w:t>供应商须具有有效的营业执照</w:t>
            </w:r>
          </w:p>
        </w:tc>
      </w:tr>
      <w:tr w14:paraId="257B8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60" w:type="dxa"/>
            <w:vMerge w:val="continue"/>
            <w:tcBorders>
              <w:left w:val="single" w:color="auto" w:sz="4" w:space="0"/>
              <w:right w:val="single" w:color="auto" w:sz="4" w:space="0"/>
            </w:tcBorders>
            <w:vAlign w:val="center"/>
          </w:tcPr>
          <w:p w14:paraId="3DA7BB3C">
            <w:pPr>
              <w:widowControl/>
              <w:spacing w:line="480" w:lineRule="exact"/>
              <w:jc w:val="left"/>
              <w:rPr>
                <w:rFonts w:ascii="宋体" w:hAnsi="宋体" w:cs="宋体"/>
                <w:color w:val="auto"/>
                <w:kern w:val="0"/>
                <w:sz w:val="24"/>
              </w:rPr>
            </w:pPr>
          </w:p>
        </w:tc>
        <w:tc>
          <w:tcPr>
            <w:tcW w:w="867" w:type="dxa"/>
            <w:vMerge w:val="continue"/>
            <w:tcBorders>
              <w:left w:val="nil"/>
              <w:right w:val="single" w:color="auto" w:sz="4" w:space="0"/>
            </w:tcBorders>
            <w:vAlign w:val="center"/>
          </w:tcPr>
          <w:p w14:paraId="439D5C3D">
            <w:pPr>
              <w:widowControl/>
              <w:spacing w:line="480" w:lineRule="exact"/>
              <w:jc w:val="left"/>
              <w:rPr>
                <w:rFonts w:ascii="宋体" w:hAnsi="宋体" w:cs="宋体"/>
                <w:color w:val="auto"/>
                <w:kern w:val="0"/>
                <w:sz w:val="24"/>
              </w:rPr>
            </w:pPr>
          </w:p>
        </w:tc>
        <w:tc>
          <w:tcPr>
            <w:tcW w:w="2584" w:type="dxa"/>
            <w:tcBorders>
              <w:top w:val="single" w:color="auto" w:sz="4" w:space="0"/>
              <w:left w:val="nil"/>
              <w:bottom w:val="single" w:color="auto" w:sz="4" w:space="0"/>
              <w:right w:val="single" w:color="auto" w:sz="4" w:space="0"/>
            </w:tcBorders>
            <w:vAlign w:val="center"/>
          </w:tcPr>
          <w:p w14:paraId="49F5D2E5">
            <w:pPr>
              <w:widowControl/>
              <w:spacing w:line="360" w:lineRule="exact"/>
              <w:jc w:val="center"/>
              <w:rPr>
                <w:rFonts w:ascii="宋体" w:hAnsi="宋体" w:cs="宋体"/>
                <w:color w:val="auto"/>
                <w:sz w:val="24"/>
              </w:rPr>
            </w:pPr>
            <w:r>
              <w:rPr>
                <w:rFonts w:hint="eastAsia" w:ascii="宋体" w:hAnsi="宋体" w:cs="宋体"/>
                <w:color w:val="auto"/>
                <w:kern w:val="0"/>
                <w:sz w:val="24"/>
              </w:rPr>
              <w:t>资质要求</w:t>
            </w:r>
          </w:p>
        </w:tc>
        <w:tc>
          <w:tcPr>
            <w:tcW w:w="5867" w:type="dxa"/>
            <w:tcBorders>
              <w:top w:val="single" w:color="auto" w:sz="4" w:space="0"/>
              <w:left w:val="nil"/>
              <w:bottom w:val="single" w:color="auto" w:sz="4" w:space="0"/>
              <w:right w:val="single" w:color="auto" w:sz="4" w:space="0"/>
            </w:tcBorders>
            <w:vAlign w:val="center"/>
          </w:tcPr>
          <w:p w14:paraId="3C367F67">
            <w:pPr>
              <w:widowControl/>
              <w:spacing w:line="360" w:lineRule="exact"/>
              <w:rPr>
                <w:rFonts w:ascii="宋体" w:hAnsi="宋体" w:cs="宋体"/>
                <w:color w:val="auto"/>
                <w:sz w:val="24"/>
              </w:rPr>
            </w:pPr>
            <w:r>
              <w:rPr>
                <w:rFonts w:hint="eastAsia" w:ascii="宋体" w:hAnsi="宋体"/>
                <w:color w:val="auto"/>
                <w:sz w:val="24"/>
                <w:lang w:eastAsia="zh-CN"/>
              </w:rPr>
              <w:t>供应商须具有机电工程施工总承包叁级及以上资质，具有有效的安全生产许可证</w:t>
            </w:r>
            <w:r>
              <w:rPr>
                <w:rFonts w:hint="eastAsia" w:ascii="宋体" w:hAnsi="宋体"/>
                <w:color w:val="auto"/>
                <w:sz w:val="24"/>
              </w:rPr>
              <w:t>；</w:t>
            </w:r>
          </w:p>
        </w:tc>
      </w:tr>
      <w:tr w14:paraId="12B34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60" w:type="dxa"/>
            <w:vMerge w:val="continue"/>
            <w:tcBorders>
              <w:left w:val="single" w:color="auto" w:sz="4" w:space="0"/>
              <w:right w:val="single" w:color="auto" w:sz="4" w:space="0"/>
            </w:tcBorders>
            <w:vAlign w:val="center"/>
          </w:tcPr>
          <w:p w14:paraId="3BDBB90F">
            <w:pPr>
              <w:widowControl/>
              <w:spacing w:line="480" w:lineRule="exact"/>
              <w:jc w:val="left"/>
              <w:rPr>
                <w:rFonts w:ascii="宋体" w:hAnsi="宋体" w:cs="宋体"/>
                <w:color w:val="auto"/>
                <w:kern w:val="0"/>
                <w:sz w:val="24"/>
              </w:rPr>
            </w:pPr>
          </w:p>
        </w:tc>
        <w:tc>
          <w:tcPr>
            <w:tcW w:w="867" w:type="dxa"/>
            <w:vMerge w:val="continue"/>
            <w:tcBorders>
              <w:left w:val="nil"/>
              <w:right w:val="single" w:color="auto" w:sz="4" w:space="0"/>
            </w:tcBorders>
            <w:vAlign w:val="center"/>
          </w:tcPr>
          <w:p w14:paraId="6A83CC88">
            <w:pPr>
              <w:widowControl/>
              <w:spacing w:line="480" w:lineRule="exact"/>
              <w:jc w:val="left"/>
              <w:rPr>
                <w:rFonts w:ascii="宋体" w:hAnsi="宋体" w:cs="宋体"/>
                <w:color w:val="auto"/>
                <w:kern w:val="0"/>
                <w:sz w:val="24"/>
              </w:rPr>
            </w:pPr>
          </w:p>
        </w:tc>
        <w:tc>
          <w:tcPr>
            <w:tcW w:w="2584" w:type="dxa"/>
            <w:tcBorders>
              <w:top w:val="single" w:color="auto" w:sz="4" w:space="0"/>
              <w:left w:val="nil"/>
              <w:bottom w:val="single" w:color="auto" w:sz="4" w:space="0"/>
              <w:right w:val="single" w:color="auto" w:sz="4" w:space="0"/>
            </w:tcBorders>
            <w:vAlign w:val="center"/>
          </w:tcPr>
          <w:p w14:paraId="2B06550E">
            <w:pPr>
              <w:widowControl/>
              <w:spacing w:line="480" w:lineRule="exact"/>
              <w:jc w:val="center"/>
              <w:rPr>
                <w:rFonts w:ascii="宋体" w:hAnsi="宋体" w:cs="宋体"/>
                <w:color w:val="auto"/>
                <w:kern w:val="0"/>
                <w:sz w:val="24"/>
              </w:rPr>
            </w:pPr>
            <w:r>
              <w:rPr>
                <w:rFonts w:hint="eastAsia" w:ascii="宋体" w:hAnsi="宋体" w:cs="宋体"/>
                <w:color w:val="auto"/>
                <w:kern w:val="0"/>
                <w:sz w:val="24"/>
              </w:rPr>
              <w:t>项目经理资质</w:t>
            </w:r>
          </w:p>
        </w:tc>
        <w:tc>
          <w:tcPr>
            <w:tcW w:w="5867" w:type="dxa"/>
            <w:tcBorders>
              <w:top w:val="single" w:color="auto" w:sz="4" w:space="0"/>
              <w:left w:val="nil"/>
              <w:bottom w:val="single" w:color="auto" w:sz="4" w:space="0"/>
              <w:right w:val="single" w:color="auto" w:sz="4" w:space="0"/>
            </w:tcBorders>
            <w:vAlign w:val="center"/>
          </w:tcPr>
          <w:p w14:paraId="2EEFA312">
            <w:pPr>
              <w:wordWrap w:val="0"/>
              <w:spacing w:line="480" w:lineRule="exact"/>
              <w:rPr>
                <w:rFonts w:hint="eastAsia" w:ascii="宋体" w:hAnsi="宋体"/>
                <w:color w:val="auto"/>
                <w:sz w:val="24"/>
              </w:rPr>
            </w:pPr>
            <w:r>
              <w:rPr>
                <w:rFonts w:hint="eastAsia" w:ascii="宋体" w:hAnsi="宋体" w:cs="宋体"/>
                <w:color w:val="auto"/>
                <w:sz w:val="24"/>
                <w:lang w:eastAsia="zh-CN"/>
              </w:rPr>
              <w:t>拟派项目经理须具备有效的机电工程专业贰级及以上注册建造师证书（不含临时执业证）和有效的安全生产考核合格证书，且不得有其它在建工程项目，出具无在建项目承诺书，并提供有效的社保缴纳证明</w:t>
            </w:r>
            <w:r>
              <w:rPr>
                <w:rFonts w:hint="eastAsia" w:ascii="宋体" w:hAnsi="宋体" w:cs="宋体"/>
                <w:color w:val="auto"/>
                <w:sz w:val="24"/>
              </w:rPr>
              <w:t>。</w:t>
            </w:r>
          </w:p>
        </w:tc>
      </w:tr>
      <w:tr w14:paraId="375B1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660" w:type="dxa"/>
            <w:vMerge w:val="continue"/>
            <w:tcBorders>
              <w:left w:val="single" w:color="auto" w:sz="4" w:space="0"/>
              <w:right w:val="single" w:color="auto" w:sz="4" w:space="0"/>
            </w:tcBorders>
            <w:vAlign w:val="center"/>
          </w:tcPr>
          <w:p w14:paraId="6CB3A154">
            <w:pPr>
              <w:widowControl/>
              <w:spacing w:line="480" w:lineRule="exact"/>
              <w:jc w:val="left"/>
              <w:rPr>
                <w:rFonts w:ascii="宋体" w:hAnsi="宋体" w:cs="宋体"/>
                <w:color w:val="auto"/>
                <w:kern w:val="0"/>
                <w:sz w:val="24"/>
              </w:rPr>
            </w:pPr>
          </w:p>
        </w:tc>
        <w:tc>
          <w:tcPr>
            <w:tcW w:w="867" w:type="dxa"/>
            <w:vMerge w:val="continue"/>
            <w:tcBorders>
              <w:left w:val="nil"/>
              <w:right w:val="single" w:color="auto" w:sz="4" w:space="0"/>
            </w:tcBorders>
            <w:vAlign w:val="center"/>
          </w:tcPr>
          <w:p w14:paraId="189E8F06">
            <w:pPr>
              <w:widowControl/>
              <w:spacing w:line="480" w:lineRule="exact"/>
              <w:jc w:val="left"/>
              <w:rPr>
                <w:rFonts w:ascii="宋体" w:hAnsi="宋体" w:cs="宋体"/>
                <w:color w:val="auto"/>
                <w:kern w:val="0"/>
                <w:sz w:val="24"/>
              </w:rPr>
            </w:pPr>
          </w:p>
        </w:tc>
        <w:tc>
          <w:tcPr>
            <w:tcW w:w="2584" w:type="dxa"/>
            <w:tcBorders>
              <w:top w:val="single" w:color="auto" w:sz="4" w:space="0"/>
              <w:left w:val="nil"/>
              <w:bottom w:val="single" w:color="auto" w:sz="4" w:space="0"/>
              <w:right w:val="single" w:color="auto" w:sz="4" w:space="0"/>
            </w:tcBorders>
            <w:vAlign w:val="center"/>
          </w:tcPr>
          <w:p w14:paraId="361F14B2">
            <w:pPr>
              <w:widowControl/>
              <w:spacing w:line="480" w:lineRule="exact"/>
              <w:jc w:val="center"/>
              <w:rPr>
                <w:rFonts w:ascii="宋体" w:hAnsi="宋体" w:cs="宋体"/>
                <w:color w:val="auto"/>
                <w:kern w:val="0"/>
                <w:sz w:val="24"/>
              </w:rPr>
            </w:pPr>
            <w:r>
              <w:rPr>
                <w:rFonts w:hint="eastAsia" w:ascii="宋体" w:hAnsi="宋体" w:cs="宋体"/>
                <w:color w:val="auto"/>
                <w:sz w:val="24"/>
              </w:rPr>
              <w:t>无行贿犯罪记录</w:t>
            </w:r>
          </w:p>
        </w:tc>
        <w:tc>
          <w:tcPr>
            <w:tcW w:w="5867" w:type="dxa"/>
            <w:tcBorders>
              <w:top w:val="single" w:color="auto" w:sz="4" w:space="0"/>
              <w:left w:val="nil"/>
              <w:bottom w:val="single" w:color="auto" w:sz="4" w:space="0"/>
              <w:right w:val="single" w:color="auto" w:sz="4" w:space="0"/>
            </w:tcBorders>
            <w:vAlign w:val="center"/>
          </w:tcPr>
          <w:p w14:paraId="2B872E1D">
            <w:pPr>
              <w:adjustRightInd w:val="0"/>
              <w:snapToGrid w:val="0"/>
              <w:spacing w:line="360" w:lineRule="auto"/>
              <w:rPr>
                <w:rFonts w:ascii="宋体" w:hAnsi="宋体" w:cs="宋体"/>
                <w:color w:val="auto"/>
                <w:sz w:val="24"/>
              </w:rPr>
            </w:pPr>
            <w:r>
              <w:rPr>
                <w:rFonts w:hint="eastAsia" w:ascii="宋体" w:hAnsi="宋体" w:cs="宋体"/>
                <w:color w:val="auto"/>
                <w:sz w:val="24"/>
              </w:rPr>
              <w:t>企业出具无行贿犯罪记录在中国裁判文书网自行查询或自行承诺（查询对象：企业、法定代表人、项目经理）；</w:t>
            </w:r>
          </w:p>
        </w:tc>
      </w:tr>
      <w:tr w14:paraId="6DE8E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660" w:type="dxa"/>
            <w:vMerge w:val="continue"/>
            <w:tcBorders>
              <w:left w:val="single" w:color="auto" w:sz="4" w:space="0"/>
              <w:right w:val="single" w:color="auto" w:sz="4" w:space="0"/>
            </w:tcBorders>
            <w:vAlign w:val="center"/>
          </w:tcPr>
          <w:p w14:paraId="39F11C85">
            <w:pPr>
              <w:widowControl/>
              <w:spacing w:line="480" w:lineRule="exact"/>
              <w:jc w:val="left"/>
              <w:rPr>
                <w:rFonts w:ascii="宋体" w:hAnsi="宋体" w:cs="宋体"/>
                <w:color w:val="auto"/>
                <w:kern w:val="0"/>
                <w:sz w:val="24"/>
              </w:rPr>
            </w:pPr>
          </w:p>
        </w:tc>
        <w:tc>
          <w:tcPr>
            <w:tcW w:w="867" w:type="dxa"/>
            <w:vMerge w:val="continue"/>
            <w:tcBorders>
              <w:left w:val="nil"/>
              <w:right w:val="single" w:color="auto" w:sz="4" w:space="0"/>
            </w:tcBorders>
            <w:vAlign w:val="center"/>
          </w:tcPr>
          <w:p w14:paraId="76809F5F">
            <w:pPr>
              <w:widowControl/>
              <w:spacing w:line="480" w:lineRule="exact"/>
              <w:jc w:val="left"/>
              <w:rPr>
                <w:rFonts w:ascii="宋体" w:hAnsi="宋体" w:cs="宋体"/>
                <w:color w:val="auto"/>
                <w:kern w:val="0"/>
                <w:sz w:val="24"/>
              </w:rPr>
            </w:pPr>
          </w:p>
        </w:tc>
        <w:tc>
          <w:tcPr>
            <w:tcW w:w="2584" w:type="dxa"/>
            <w:tcBorders>
              <w:top w:val="single" w:color="auto" w:sz="4" w:space="0"/>
              <w:left w:val="nil"/>
              <w:bottom w:val="single" w:color="auto" w:sz="4" w:space="0"/>
              <w:right w:val="single" w:color="auto" w:sz="4" w:space="0"/>
            </w:tcBorders>
            <w:vAlign w:val="center"/>
          </w:tcPr>
          <w:p w14:paraId="57AECF9B">
            <w:pPr>
              <w:widowControl/>
              <w:spacing w:line="480" w:lineRule="exact"/>
              <w:ind w:firstLine="118" w:firstLineChars="50"/>
              <w:jc w:val="center"/>
              <w:rPr>
                <w:rFonts w:ascii="宋体" w:hAnsi="宋体" w:cs="宋体"/>
                <w:color w:val="auto"/>
                <w:sz w:val="24"/>
              </w:rPr>
            </w:pPr>
            <w:r>
              <w:rPr>
                <w:rFonts w:hint="eastAsia" w:ascii="宋体" w:hAnsi="宋体" w:cs="宋体"/>
                <w:bCs/>
                <w:color w:val="auto"/>
                <w:spacing w:val="-2"/>
                <w:sz w:val="24"/>
              </w:rPr>
              <w:t>无商业贿赂及无不正当竞争行为承诺</w:t>
            </w:r>
          </w:p>
        </w:tc>
        <w:tc>
          <w:tcPr>
            <w:tcW w:w="5867" w:type="dxa"/>
            <w:tcBorders>
              <w:top w:val="single" w:color="auto" w:sz="4" w:space="0"/>
              <w:left w:val="nil"/>
              <w:bottom w:val="single" w:color="auto" w:sz="4" w:space="0"/>
              <w:right w:val="single" w:color="auto" w:sz="4" w:space="0"/>
            </w:tcBorders>
            <w:vAlign w:val="center"/>
          </w:tcPr>
          <w:p w14:paraId="27E54AD2">
            <w:pPr>
              <w:spacing w:line="480" w:lineRule="exact"/>
              <w:rPr>
                <w:rFonts w:ascii="宋体" w:hAnsi="宋体" w:cs="宋体"/>
                <w:color w:val="auto"/>
              </w:rPr>
            </w:pPr>
            <w:r>
              <w:rPr>
                <w:rFonts w:hint="eastAsia" w:ascii="宋体" w:hAnsi="宋体" w:cs="宋体"/>
                <w:color w:val="auto"/>
                <w:sz w:val="24"/>
                <w:lang w:eastAsia="zh-CN"/>
              </w:rPr>
              <w:t>供应商须出具本企业无商业贿赂和不正当竞争行为承诺函（格式自拟）</w:t>
            </w:r>
            <w:r>
              <w:rPr>
                <w:rFonts w:hint="eastAsia" w:ascii="宋体" w:hAnsi="宋体" w:cs="宋体"/>
                <w:color w:val="auto"/>
                <w:sz w:val="24"/>
              </w:rPr>
              <w:t>；</w:t>
            </w:r>
          </w:p>
        </w:tc>
      </w:tr>
      <w:tr w14:paraId="6BCC2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660" w:type="dxa"/>
            <w:vMerge w:val="continue"/>
            <w:tcBorders>
              <w:left w:val="single" w:color="auto" w:sz="4" w:space="0"/>
              <w:right w:val="single" w:color="auto" w:sz="4" w:space="0"/>
            </w:tcBorders>
            <w:vAlign w:val="center"/>
          </w:tcPr>
          <w:p w14:paraId="75D4891D">
            <w:pPr>
              <w:widowControl/>
              <w:spacing w:line="480" w:lineRule="exact"/>
              <w:jc w:val="left"/>
              <w:rPr>
                <w:rFonts w:ascii="宋体" w:hAnsi="宋体" w:cs="宋体"/>
                <w:color w:val="auto"/>
                <w:kern w:val="0"/>
                <w:sz w:val="24"/>
              </w:rPr>
            </w:pPr>
          </w:p>
        </w:tc>
        <w:tc>
          <w:tcPr>
            <w:tcW w:w="867" w:type="dxa"/>
            <w:vMerge w:val="continue"/>
            <w:tcBorders>
              <w:left w:val="nil"/>
              <w:right w:val="single" w:color="auto" w:sz="4" w:space="0"/>
            </w:tcBorders>
            <w:vAlign w:val="center"/>
          </w:tcPr>
          <w:p w14:paraId="400B8640">
            <w:pPr>
              <w:widowControl/>
              <w:spacing w:line="480" w:lineRule="exact"/>
              <w:jc w:val="left"/>
              <w:rPr>
                <w:rFonts w:ascii="宋体" w:hAnsi="宋体" w:cs="宋体"/>
                <w:color w:val="auto"/>
                <w:kern w:val="0"/>
                <w:sz w:val="24"/>
              </w:rPr>
            </w:pPr>
          </w:p>
        </w:tc>
        <w:tc>
          <w:tcPr>
            <w:tcW w:w="2584" w:type="dxa"/>
            <w:tcBorders>
              <w:top w:val="single" w:color="auto" w:sz="4" w:space="0"/>
              <w:left w:val="nil"/>
              <w:bottom w:val="single" w:color="auto" w:sz="4" w:space="0"/>
              <w:right w:val="single" w:color="auto" w:sz="4" w:space="0"/>
            </w:tcBorders>
            <w:vAlign w:val="center"/>
          </w:tcPr>
          <w:p w14:paraId="5A75A2F1">
            <w:pPr>
              <w:widowControl/>
              <w:spacing w:line="480" w:lineRule="exact"/>
              <w:ind w:firstLine="120" w:firstLineChars="50"/>
              <w:jc w:val="center"/>
              <w:rPr>
                <w:rFonts w:ascii="宋体" w:hAnsi="宋体" w:cs="宋体"/>
                <w:bCs/>
                <w:color w:val="auto"/>
                <w:spacing w:val="-2"/>
                <w:sz w:val="24"/>
              </w:rPr>
            </w:pPr>
            <w:r>
              <w:rPr>
                <w:rFonts w:hint="eastAsia" w:ascii="宋体" w:hAnsi="宋体" w:cs="宋体"/>
                <w:color w:val="auto"/>
                <w:sz w:val="24"/>
              </w:rPr>
              <w:t>提供开标前三年内无重大违法记录的书面声明</w:t>
            </w:r>
          </w:p>
        </w:tc>
        <w:tc>
          <w:tcPr>
            <w:tcW w:w="5867" w:type="dxa"/>
            <w:tcBorders>
              <w:top w:val="single" w:color="auto" w:sz="4" w:space="0"/>
              <w:left w:val="nil"/>
              <w:bottom w:val="single" w:color="auto" w:sz="4" w:space="0"/>
              <w:right w:val="single" w:color="auto" w:sz="4" w:space="0"/>
            </w:tcBorders>
            <w:vAlign w:val="center"/>
          </w:tcPr>
          <w:p w14:paraId="43811A8A">
            <w:pPr>
              <w:spacing w:line="480" w:lineRule="exact"/>
              <w:rPr>
                <w:rFonts w:ascii="宋体" w:hAnsi="宋体" w:cs="宋体"/>
                <w:color w:val="auto"/>
                <w:sz w:val="24"/>
              </w:rPr>
            </w:pPr>
            <w:r>
              <w:rPr>
                <w:rFonts w:hint="eastAsia" w:ascii="宋体" w:hAnsi="宋体" w:cs="宋体"/>
                <w:color w:val="auto"/>
                <w:sz w:val="24"/>
              </w:rPr>
              <w:t>参加政府采购活动前三年内，在经营活动中没有重大违法记录；（提供开标前三年内无重大违法记录的书面声明）</w:t>
            </w:r>
          </w:p>
        </w:tc>
      </w:tr>
      <w:tr w14:paraId="28F0E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660" w:type="dxa"/>
            <w:vMerge w:val="continue"/>
            <w:tcBorders>
              <w:left w:val="single" w:color="auto" w:sz="4" w:space="0"/>
              <w:right w:val="single" w:color="auto" w:sz="4" w:space="0"/>
            </w:tcBorders>
            <w:vAlign w:val="center"/>
          </w:tcPr>
          <w:p w14:paraId="0FC0744F">
            <w:pPr>
              <w:widowControl/>
              <w:spacing w:line="480" w:lineRule="exact"/>
              <w:jc w:val="left"/>
              <w:rPr>
                <w:rFonts w:ascii="宋体" w:hAnsi="宋体" w:cs="宋体"/>
                <w:color w:val="auto"/>
                <w:kern w:val="0"/>
                <w:sz w:val="24"/>
              </w:rPr>
            </w:pPr>
          </w:p>
        </w:tc>
        <w:tc>
          <w:tcPr>
            <w:tcW w:w="867" w:type="dxa"/>
            <w:vMerge w:val="continue"/>
            <w:tcBorders>
              <w:left w:val="nil"/>
              <w:right w:val="single" w:color="auto" w:sz="4" w:space="0"/>
            </w:tcBorders>
            <w:vAlign w:val="center"/>
          </w:tcPr>
          <w:p w14:paraId="07722CC7">
            <w:pPr>
              <w:widowControl/>
              <w:spacing w:line="480" w:lineRule="exact"/>
              <w:jc w:val="left"/>
              <w:rPr>
                <w:rFonts w:ascii="宋体" w:hAnsi="宋体" w:cs="宋体"/>
                <w:color w:val="auto"/>
                <w:kern w:val="0"/>
                <w:sz w:val="24"/>
              </w:rPr>
            </w:pPr>
          </w:p>
        </w:tc>
        <w:tc>
          <w:tcPr>
            <w:tcW w:w="2584" w:type="dxa"/>
            <w:tcBorders>
              <w:top w:val="single" w:color="auto" w:sz="4" w:space="0"/>
              <w:left w:val="nil"/>
              <w:bottom w:val="single" w:color="auto" w:sz="4" w:space="0"/>
              <w:right w:val="single" w:color="auto" w:sz="4" w:space="0"/>
            </w:tcBorders>
            <w:vAlign w:val="center"/>
          </w:tcPr>
          <w:p w14:paraId="4E4E13D7">
            <w:pPr>
              <w:widowControl/>
              <w:spacing w:line="480" w:lineRule="exact"/>
              <w:ind w:firstLine="118" w:firstLineChars="50"/>
              <w:jc w:val="center"/>
              <w:rPr>
                <w:rFonts w:ascii="宋体" w:hAnsi="宋体" w:cs="宋体"/>
                <w:bCs/>
                <w:color w:val="auto"/>
                <w:spacing w:val="-2"/>
                <w:sz w:val="24"/>
              </w:rPr>
            </w:pPr>
            <w:r>
              <w:rPr>
                <w:rFonts w:hint="eastAsia" w:ascii="宋体" w:hAnsi="宋体" w:cs="宋体"/>
                <w:bCs/>
                <w:color w:val="auto"/>
                <w:spacing w:val="-2"/>
                <w:sz w:val="24"/>
              </w:rPr>
              <w:t>信用查询</w:t>
            </w:r>
          </w:p>
        </w:tc>
        <w:tc>
          <w:tcPr>
            <w:tcW w:w="5867" w:type="dxa"/>
            <w:tcBorders>
              <w:top w:val="single" w:color="auto" w:sz="4" w:space="0"/>
              <w:left w:val="nil"/>
              <w:bottom w:val="single" w:color="auto" w:sz="4" w:space="0"/>
              <w:right w:val="single" w:color="auto" w:sz="4" w:space="0"/>
            </w:tcBorders>
            <w:vAlign w:val="center"/>
          </w:tcPr>
          <w:p w14:paraId="02025EA9">
            <w:pPr>
              <w:wordWrap w:val="0"/>
              <w:adjustRightInd w:val="0"/>
              <w:snapToGrid w:val="0"/>
              <w:spacing w:line="360" w:lineRule="auto"/>
              <w:rPr>
                <w:rFonts w:ascii="宋体" w:hAnsi="宋体" w:cs="宋体"/>
                <w:color w:val="auto"/>
                <w:kern w:val="0"/>
                <w:sz w:val="24"/>
              </w:rPr>
            </w:pPr>
            <w:r>
              <w:rPr>
                <w:rFonts w:hint="eastAsia" w:ascii="宋体" w:hAnsi="宋体" w:cs="宋体"/>
                <w:color w:val="auto"/>
                <w:sz w:val="24"/>
                <w:lang w:eastAsia="zh-CN"/>
              </w:rPr>
              <w:t>根据《关于在政府采购活动中查询及使用信用记录有关问题的通知》(财库[2016]125 号)和豫财购【2016】15号的规定，对列入失信被执行人、重大税收违法失信主体、政府采购严重违法失信行为记录名单的供应商，拒绝参与本项目采购活动；须提供中国执行信息公开网（http://zxgk.court.gov.cn/）关于“失信被执行人”查询截图；信用中国(www.creditchina.gov.cn）关于“重大税收违法失信主体”查询截图；中国政府采购网（www.ccgp.gov.cn）关于“政府采购严重违法失信行为记录名单”查询截图。查询日期自公告发布之日起，查询截止时间为磋商截止时间止</w:t>
            </w:r>
            <w:r>
              <w:rPr>
                <w:rFonts w:hint="eastAsia" w:ascii="宋体" w:hAnsi="宋体" w:cs="宋体"/>
                <w:color w:val="auto"/>
                <w:sz w:val="24"/>
              </w:rPr>
              <w:t>；</w:t>
            </w:r>
          </w:p>
        </w:tc>
      </w:tr>
      <w:tr w14:paraId="7AD86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660" w:type="dxa"/>
            <w:vMerge w:val="continue"/>
            <w:tcBorders>
              <w:left w:val="single" w:color="auto" w:sz="4" w:space="0"/>
              <w:right w:val="single" w:color="auto" w:sz="4" w:space="0"/>
            </w:tcBorders>
            <w:vAlign w:val="center"/>
          </w:tcPr>
          <w:p w14:paraId="64282D0C">
            <w:pPr>
              <w:widowControl/>
              <w:spacing w:line="480" w:lineRule="exact"/>
              <w:jc w:val="left"/>
              <w:rPr>
                <w:rFonts w:ascii="宋体" w:hAnsi="宋体" w:cs="宋体"/>
                <w:color w:val="auto"/>
                <w:kern w:val="0"/>
                <w:sz w:val="24"/>
              </w:rPr>
            </w:pPr>
          </w:p>
        </w:tc>
        <w:tc>
          <w:tcPr>
            <w:tcW w:w="867" w:type="dxa"/>
            <w:vMerge w:val="continue"/>
            <w:tcBorders>
              <w:left w:val="nil"/>
              <w:right w:val="single" w:color="auto" w:sz="4" w:space="0"/>
            </w:tcBorders>
            <w:vAlign w:val="center"/>
          </w:tcPr>
          <w:p w14:paraId="6B1CF36E">
            <w:pPr>
              <w:widowControl/>
              <w:spacing w:line="480" w:lineRule="exact"/>
              <w:jc w:val="left"/>
              <w:rPr>
                <w:rFonts w:ascii="宋体" w:hAnsi="宋体" w:cs="宋体"/>
                <w:color w:val="auto"/>
                <w:kern w:val="0"/>
                <w:sz w:val="24"/>
              </w:rPr>
            </w:pPr>
          </w:p>
        </w:tc>
        <w:tc>
          <w:tcPr>
            <w:tcW w:w="2584" w:type="dxa"/>
            <w:tcBorders>
              <w:top w:val="single" w:color="auto" w:sz="4" w:space="0"/>
              <w:left w:val="nil"/>
              <w:bottom w:val="single" w:color="auto" w:sz="4" w:space="0"/>
              <w:right w:val="single" w:color="auto" w:sz="4" w:space="0"/>
            </w:tcBorders>
            <w:vAlign w:val="center"/>
          </w:tcPr>
          <w:p w14:paraId="6652CB7E">
            <w:pPr>
              <w:widowControl/>
              <w:spacing w:line="480" w:lineRule="exact"/>
              <w:jc w:val="center"/>
              <w:rPr>
                <w:rFonts w:ascii="宋体" w:hAnsi="宋体" w:cs="宋体"/>
                <w:color w:val="auto"/>
                <w:kern w:val="0"/>
                <w:sz w:val="24"/>
              </w:rPr>
            </w:pPr>
            <w:r>
              <w:rPr>
                <w:rFonts w:hint="eastAsia" w:ascii="宋体" w:hAnsi="宋体" w:cs="宋体"/>
                <w:color w:val="auto"/>
                <w:kern w:val="0"/>
                <w:sz w:val="24"/>
              </w:rPr>
              <w:t>国家企业信用信息公示系统</w:t>
            </w:r>
          </w:p>
        </w:tc>
        <w:tc>
          <w:tcPr>
            <w:tcW w:w="5867" w:type="dxa"/>
            <w:tcBorders>
              <w:top w:val="single" w:color="auto" w:sz="4" w:space="0"/>
              <w:left w:val="nil"/>
              <w:bottom w:val="single" w:color="auto" w:sz="4" w:space="0"/>
              <w:right w:val="single" w:color="auto" w:sz="4" w:space="0"/>
            </w:tcBorders>
            <w:vAlign w:val="center"/>
          </w:tcPr>
          <w:p w14:paraId="2E6DA625">
            <w:pPr>
              <w:pStyle w:val="10"/>
              <w:ind w:firstLine="0" w:firstLineChars="0"/>
              <w:rPr>
                <w:rFonts w:ascii="宋体" w:hAnsi="宋体" w:cs="宋体"/>
                <w:color w:val="auto"/>
              </w:rPr>
            </w:pPr>
            <w:r>
              <w:rPr>
                <w:rFonts w:hint="eastAsia" w:ascii="宋体" w:hAnsi="宋体" w:cs="宋体"/>
                <w:color w:val="auto"/>
                <w:szCs w:val="24"/>
              </w:rPr>
              <w:t>单位负责人为同一人或者存在直接控股、管理关系的不同供应商，不得参加同一合同项下的采购活动；（提供“国家企业信用信息公示系统”中查询的相关信息（查询信息需包含公司基本信息、股东信息及股权变更信息等相关信息（查询时间自公告发布之日起）；</w:t>
            </w:r>
          </w:p>
        </w:tc>
      </w:tr>
      <w:tr w14:paraId="7EE9C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660" w:type="dxa"/>
            <w:vMerge w:val="continue"/>
            <w:tcBorders>
              <w:left w:val="single" w:color="auto" w:sz="4" w:space="0"/>
              <w:bottom w:val="single" w:color="auto" w:sz="4" w:space="0"/>
              <w:right w:val="single" w:color="auto" w:sz="4" w:space="0"/>
            </w:tcBorders>
            <w:vAlign w:val="center"/>
          </w:tcPr>
          <w:p w14:paraId="0D4B24CC">
            <w:pPr>
              <w:widowControl/>
              <w:spacing w:line="480" w:lineRule="exact"/>
              <w:jc w:val="left"/>
              <w:rPr>
                <w:rFonts w:ascii="宋体" w:hAnsi="宋体" w:cs="宋体"/>
                <w:color w:val="auto"/>
                <w:kern w:val="0"/>
                <w:sz w:val="24"/>
              </w:rPr>
            </w:pPr>
          </w:p>
        </w:tc>
        <w:tc>
          <w:tcPr>
            <w:tcW w:w="867" w:type="dxa"/>
            <w:vMerge w:val="continue"/>
            <w:tcBorders>
              <w:left w:val="nil"/>
              <w:bottom w:val="single" w:color="auto" w:sz="4" w:space="0"/>
              <w:right w:val="single" w:color="auto" w:sz="4" w:space="0"/>
            </w:tcBorders>
            <w:vAlign w:val="center"/>
          </w:tcPr>
          <w:p w14:paraId="52F585BD">
            <w:pPr>
              <w:widowControl/>
              <w:spacing w:line="480" w:lineRule="exact"/>
              <w:jc w:val="left"/>
              <w:rPr>
                <w:rFonts w:ascii="宋体" w:hAnsi="宋体" w:cs="宋体"/>
                <w:color w:val="auto"/>
                <w:kern w:val="0"/>
                <w:sz w:val="24"/>
              </w:rPr>
            </w:pPr>
          </w:p>
        </w:tc>
        <w:tc>
          <w:tcPr>
            <w:tcW w:w="2584" w:type="dxa"/>
            <w:tcBorders>
              <w:top w:val="single" w:color="auto" w:sz="4" w:space="0"/>
              <w:left w:val="nil"/>
              <w:bottom w:val="single" w:color="auto" w:sz="4" w:space="0"/>
              <w:right w:val="single" w:color="auto" w:sz="4" w:space="0"/>
            </w:tcBorders>
            <w:vAlign w:val="center"/>
          </w:tcPr>
          <w:p w14:paraId="04686FB6">
            <w:pPr>
              <w:widowControl/>
              <w:spacing w:line="480" w:lineRule="exact"/>
              <w:jc w:val="center"/>
              <w:rPr>
                <w:rFonts w:ascii="宋体" w:hAnsi="宋体" w:cs="宋体"/>
                <w:color w:val="auto"/>
                <w:kern w:val="0"/>
                <w:sz w:val="24"/>
              </w:rPr>
            </w:pPr>
            <w:r>
              <w:rPr>
                <w:rFonts w:hint="eastAsia" w:ascii="宋体" w:hAnsi="宋体" w:cs="宋体"/>
                <w:color w:val="auto"/>
                <w:kern w:val="0"/>
                <w:sz w:val="24"/>
              </w:rPr>
              <w:t>非联合体投标</w:t>
            </w:r>
          </w:p>
        </w:tc>
        <w:tc>
          <w:tcPr>
            <w:tcW w:w="5867" w:type="dxa"/>
            <w:tcBorders>
              <w:top w:val="single" w:color="auto" w:sz="4" w:space="0"/>
              <w:left w:val="nil"/>
              <w:bottom w:val="single" w:color="auto" w:sz="4" w:space="0"/>
              <w:right w:val="single" w:color="auto" w:sz="4" w:space="0"/>
            </w:tcBorders>
            <w:vAlign w:val="center"/>
          </w:tcPr>
          <w:p w14:paraId="39054246">
            <w:pPr>
              <w:pStyle w:val="10"/>
              <w:ind w:firstLine="0" w:firstLineChars="0"/>
              <w:jc w:val="center"/>
              <w:rPr>
                <w:rFonts w:hint="eastAsia" w:ascii="宋体" w:hAnsi="宋体" w:eastAsia="宋体" w:cs="宋体"/>
                <w:color w:val="auto"/>
                <w:szCs w:val="24"/>
                <w:lang w:val="en-US" w:eastAsia="zh-CN"/>
              </w:rPr>
            </w:pPr>
            <w:r>
              <w:rPr>
                <w:rFonts w:hint="eastAsia" w:ascii="宋体" w:hAnsi="宋体" w:cs="宋体"/>
                <w:color w:val="auto"/>
                <w:szCs w:val="24"/>
              </w:rPr>
              <w:t>本项目不接受联合体投标</w:t>
            </w:r>
            <w:r>
              <w:rPr>
                <w:rFonts w:hint="eastAsia" w:ascii="宋体" w:hAnsi="宋体" w:cs="宋体"/>
                <w:color w:val="auto"/>
                <w:szCs w:val="24"/>
                <w:lang w:eastAsia="zh-CN"/>
              </w:rPr>
              <w:t>（</w:t>
            </w:r>
            <w:r>
              <w:rPr>
                <w:rFonts w:hint="eastAsia" w:ascii="宋体" w:hAnsi="宋体" w:cs="宋体"/>
                <w:color w:val="auto"/>
                <w:szCs w:val="24"/>
                <w:lang w:val="en-US" w:eastAsia="zh-CN"/>
              </w:rPr>
              <w:t>提供非联合体</w:t>
            </w:r>
            <w:r>
              <w:rPr>
                <w:rFonts w:hint="eastAsia" w:ascii="宋体" w:hAnsi="宋体" w:cs="宋体"/>
                <w:color w:val="auto"/>
                <w:szCs w:val="24"/>
              </w:rPr>
              <w:t>投标</w:t>
            </w:r>
            <w:r>
              <w:rPr>
                <w:rFonts w:hint="eastAsia" w:ascii="宋体" w:hAnsi="宋体" w:cs="宋体"/>
                <w:color w:val="auto"/>
                <w:szCs w:val="24"/>
                <w:lang w:val="en-US" w:eastAsia="zh-CN"/>
              </w:rPr>
              <w:t>承诺书</w:t>
            </w:r>
            <w:r>
              <w:rPr>
                <w:rFonts w:hint="eastAsia" w:ascii="宋体" w:hAnsi="宋体" w:cs="宋体"/>
                <w:color w:val="auto"/>
                <w:szCs w:val="24"/>
                <w:lang w:eastAsia="zh-CN"/>
              </w:rPr>
              <w:t>）</w:t>
            </w:r>
          </w:p>
        </w:tc>
      </w:tr>
      <w:tr w14:paraId="7ABC5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660" w:type="dxa"/>
            <w:vMerge w:val="restart"/>
            <w:tcBorders>
              <w:top w:val="nil"/>
              <w:left w:val="single" w:color="auto" w:sz="4" w:space="0"/>
              <w:right w:val="single" w:color="auto" w:sz="4" w:space="0"/>
            </w:tcBorders>
            <w:vAlign w:val="center"/>
          </w:tcPr>
          <w:p w14:paraId="2CCAB8EF">
            <w:pPr>
              <w:widowControl/>
              <w:autoSpaceDE w:val="0"/>
              <w:autoSpaceDN w:val="0"/>
              <w:adjustRightInd w:val="0"/>
              <w:spacing w:line="480" w:lineRule="exact"/>
              <w:jc w:val="center"/>
              <w:rPr>
                <w:rFonts w:ascii="宋体" w:hAnsi="宋体" w:cs="宋体"/>
                <w:color w:val="auto"/>
                <w:kern w:val="0"/>
                <w:sz w:val="24"/>
              </w:rPr>
            </w:pPr>
            <w:r>
              <w:rPr>
                <w:rFonts w:hint="eastAsia" w:ascii="宋体" w:hAnsi="宋体" w:cs="宋体"/>
                <w:color w:val="auto"/>
                <w:kern w:val="0"/>
                <w:sz w:val="24"/>
              </w:rPr>
              <w:t>3.</w:t>
            </w:r>
          </w:p>
        </w:tc>
        <w:tc>
          <w:tcPr>
            <w:tcW w:w="867" w:type="dxa"/>
            <w:vMerge w:val="restart"/>
            <w:tcBorders>
              <w:top w:val="nil"/>
              <w:left w:val="nil"/>
              <w:right w:val="single" w:color="auto" w:sz="4" w:space="0"/>
            </w:tcBorders>
            <w:vAlign w:val="center"/>
          </w:tcPr>
          <w:p w14:paraId="6FEB9662">
            <w:pPr>
              <w:widowControl/>
              <w:autoSpaceDE w:val="0"/>
              <w:autoSpaceDN w:val="0"/>
              <w:adjustRightInd w:val="0"/>
              <w:spacing w:line="480" w:lineRule="exact"/>
              <w:jc w:val="center"/>
              <w:rPr>
                <w:rFonts w:ascii="宋体" w:hAnsi="宋体" w:cs="宋体"/>
                <w:color w:val="auto"/>
                <w:kern w:val="0"/>
                <w:sz w:val="24"/>
              </w:rPr>
            </w:pPr>
            <w:r>
              <w:rPr>
                <w:rFonts w:hint="eastAsia" w:ascii="宋体" w:hAnsi="宋体" w:cs="宋体"/>
                <w:color w:val="auto"/>
                <w:kern w:val="0"/>
                <w:sz w:val="24"/>
              </w:rPr>
              <w:t>实质性</w:t>
            </w:r>
          </w:p>
          <w:p w14:paraId="57DA7A94">
            <w:pPr>
              <w:widowControl/>
              <w:autoSpaceDE w:val="0"/>
              <w:autoSpaceDN w:val="0"/>
              <w:adjustRightInd w:val="0"/>
              <w:spacing w:line="480" w:lineRule="exact"/>
              <w:jc w:val="center"/>
              <w:rPr>
                <w:rFonts w:ascii="宋体" w:hAnsi="宋体" w:cs="宋体"/>
                <w:color w:val="auto"/>
                <w:kern w:val="0"/>
                <w:sz w:val="24"/>
              </w:rPr>
            </w:pPr>
            <w:r>
              <w:rPr>
                <w:rFonts w:hint="eastAsia" w:ascii="宋体" w:hAnsi="宋体" w:cs="宋体"/>
                <w:color w:val="auto"/>
                <w:kern w:val="0"/>
                <w:sz w:val="24"/>
              </w:rPr>
              <w:t>评审标准</w:t>
            </w:r>
          </w:p>
        </w:tc>
        <w:tc>
          <w:tcPr>
            <w:tcW w:w="2584" w:type="dxa"/>
            <w:tcBorders>
              <w:top w:val="single" w:color="auto" w:sz="4" w:space="0"/>
              <w:left w:val="nil"/>
              <w:bottom w:val="single" w:color="auto" w:sz="4" w:space="0"/>
              <w:right w:val="single" w:color="auto" w:sz="4" w:space="0"/>
            </w:tcBorders>
            <w:vAlign w:val="center"/>
          </w:tcPr>
          <w:p w14:paraId="4131A566">
            <w:pPr>
              <w:widowControl/>
              <w:autoSpaceDE w:val="0"/>
              <w:autoSpaceDN w:val="0"/>
              <w:adjustRightInd w:val="0"/>
              <w:spacing w:line="480" w:lineRule="exact"/>
              <w:jc w:val="center"/>
              <w:rPr>
                <w:rFonts w:ascii="宋体" w:hAnsi="宋体" w:cs="宋体"/>
                <w:color w:val="auto"/>
                <w:kern w:val="0"/>
                <w:sz w:val="24"/>
              </w:rPr>
            </w:pPr>
            <w:r>
              <w:rPr>
                <w:rFonts w:hint="eastAsia" w:ascii="宋体" w:hAnsi="宋体" w:cs="宋体"/>
                <w:color w:val="auto"/>
                <w:kern w:val="0"/>
                <w:sz w:val="24"/>
              </w:rPr>
              <w:t>工 期</w:t>
            </w:r>
          </w:p>
        </w:tc>
        <w:tc>
          <w:tcPr>
            <w:tcW w:w="5867" w:type="dxa"/>
            <w:tcBorders>
              <w:top w:val="single" w:color="auto" w:sz="4" w:space="0"/>
              <w:left w:val="nil"/>
              <w:bottom w:val="single" w:color="auto" w:sz="4" w:space="0"/>
              <w:right w:val="single" w:color="auto" w:sz="4" w:space="0"/>
            </w:tcBorders>
            <w:vAlign w:val="center"/>
          </w:tcPr>
          <w:p w14:paraId="6B82DF22">
            <w:pPr>
              <w:widowControl/>
              <w:spacing w:line="480" w:lineRule="exact"/>
              <w:jc w:val="center"/>
              <w:rPr>
                <w:rFonts w:hint="eastAsia" w:ascii="宋体" w:hAnsi="宋体" w:eastAsia="宋体" w:cs="宋体"/>
                <w:color w:val="auto"/>
                <w:sz w:val="24"/>
                <w:lang w:eastAsia="zh-CN"/>
              </w:rPr>
            </w:pPr>
            <w:r>
              <w:rPr>
                <w:rFonts w:hint="eastAsia" w:ascii="宋体" w:hAnsi="宋体" w:cs="宋体"/>
                <w:color w:val="auto"/>
                <w:sz w:val="24"/>
                <w:lang w:eastAsia="zh-CN"/>
              </w:rPr>
              <w:t>60日历天</w:t>
            </w:r>
          </w:p>
        </w:tc>
      </w:tr>
      <w:tr w14:paraId="107E9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660" w:type="dxa"/>
            <w:vMerge w:val="continue"/>
            <w:tcBorders>
              <w:left w:val="single" w:color="auto" w:sz="4" w:space="0"/>
              <w:right w:val="single" w:color="auto" w:sz="4" w:space="0"/>
            </w:tcBorders>
            <w:vAlign w:val="center"/>
          </w:tcPr>
          <w:p w14:paraId="1C31C6A2">
            <w:pPr>
              <w:widowControl/>
              <w:spacing w:line="480" w:lineRule="exact"/>
              <w:jc w:val="left"/>
              <w:rPr>
                <w:rFonts w:ascii="宋体" w:hAnsi="宋体" w:cs="宋体"/>
                <w:color w:val="auto"/>
                <w:kern w:val="0"/>
                <w:sz w:val="24"/>
              </w:rPr>
            </w:pPr>
          </w:p>
        </w:tc>
        <w:tc>
          <w:tcPr>
            <w:tcW w:w="867" w:type="dxa"/>
            <w:vMerge w:val="continue"/>
            <w:tcBorders>
              <w:left w:val="nil"/>
              <w:right w:val="single" w:color="auto" w:sz="4" w:space="0"/>
            </w:tcBorders>
            <w:vAlign w:val="center"/>
          </w:tcPr>
          <w:p w14:paraId="6ABBCDAC">
            <w:pPr>
              <w:widowControl/>
              <w:spacing w:line="480" w:lineRule="exact"/>
              <w:jc w:val="left"/>
              <w:rPr>
                <w:rFonts w:ascii="宋体" w:hAnsi="宋体" w:cs="宋体"/>
                <w:color w:val="auto"/>
                <w:kern w:val="0"/>
                <w:sz w:val="24"/>
              </w:rPr>
            </w:pPr>
          </w:p>
        </w:tc>
        <w:tc>
          <w:tcPr>
            <w:tcW w:w="2584" w:type="dxa"/>
            <w:tcBorders>
              <w:top w:val="single" w:color="auto" w:sz="4" w:space="0"/>
              <w:left w:val="nil"/>
              <w:bottom w:val="single" w:color="auto" w:sz="4" w:space="0"/>
              <w:right w:val="single" w:color="auto" w:sz="4" w:space="0"/>
            </w:tcBorders>
            <w:vAlign w:val="center"/>
          </w:tcPr>
          <w:p w14:paraId="16D2B720">
            <w:pPr>
              <w:widowControl/>
              <w:autoSpaceDE w:val="0"/>
              <w:autoSpaceDN w:val="0"/>
              <w:adjustRightInd w:val="0"/>
              <w:spacing w:line="480" w:lineRule="exact"/>
              <w:rPr>
                <w:rFonts w:ascii="宋体" w:hAnsi="宋体" w:cs="宋体"/>
                <w:color w:val="auto"/>
                <w:kern w:val="0"/>
                <w:sz w:val="24"/>
              </w:rPr>
            </w:pPr>
            <w:r>
              <w:rPr>
                <w:rFonts w:hint="eastAsia" w:ascii="宋体" w:hAnsi="宋体" w:cs="宋体"/>
                <w:color w:val="auto"/>
                <w:kern w:val="0"/>
                <w:sz w:val="24"/>
              </w:rPr>
              <w:t xml:space="preserve">       质量要求</w:t>
            </w:r>
          </w:p>
        </w:tc>
        <w:tc>
          <w:tcPr>
            <w:tcW w:w="5867" w:type="dxa"/>
            <w:tcBorders>
              <w:top w:val="single" w:color="auto" w:sz="4" w:space="0"/>
              <w:left w:val="nil"/>
              <w:bottom w:val="single" w:color="auto" w:sz="4" w:space="0"/>
              <w:right w:val="single" w:color="auto" w:sz="4" w:space="0"/>
            </w:tcBorders>
            <w:vAlign w:val="center"/>
          </w:tcPr>
          <w:p w14:paraId="70CAB5E5">
            <w:pPr>
              <w:widowControl/>
              <w:spacing w:line="480" w:lineRule="exact"/>
              <w:jc w:val="center"/>
              <w:rPr>
                <w:rFonts w:ascii="宋体" w:hAnsi="宋体" w:cs="宋体"/>
                <w:color w:val="auto"/>
                <w:kern w:val="0"/>
                <w:sz w:val="24"/>
              </w:rPr>
            </w:pPr>
            <w:r>
              <w:rPr>
                <w:rFonts w:hint="eastAsia" w:ascii="宋体" w:hAnsi="宋体" w:cs="宋体"/>
                <w:bCs/>
                <w:color w:val="auto"/>
                <w:kern w:val="0"/>
                <w:sz w:val="24"/>
              </w:rPr>
              <w:t>达到国家质量验收规范合格标准</w:t>
            </w:r>
          </w:p>
        </w:tc>
      </w:tr>
      <w:tr w14:paraId="13BA7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660" w:type="dxa"/>
            <w:vMerge w:val="continue"/>
            <w:tcBorders>
              <w:left w:val="single" w:color="auto" w:sz="4" w:space="0"/>
              <w:right w:val="single" w:color="auto" w:sz="4" w:space="0"/>
            </w:tcBorders>
            <w:vAlign w:val="center"/>
          </w:tcPr>
          <w:p w14:paraId="2A22DF52">
            <w:pPr>
              <w:widowControl/>
              <w:spacing w:line="480" w:lineRule="exact"/>
              <w:jc w:val="left"/>
              <w:rPr>
                <w:rFonts w:ascii="宋体" w:hAnsi="宋体" w:cs="宋体"/>
                <w:color w:val="auto"/>
                <w:kern w:val="0"/>
                <w:sz w:val="24"/>
              </w:rPr>
            </w:pPr>
          </w:p>
        </w:tc>
        <w:tc>
          <w:tcPr>
            <w:tcW w:w="867" w:type="dxa"/>
            <w:vMerge w:val="continue"/>
            <w:tcBorders>
              <w:left w:val="nil"/>
              <w:right w:val="single" w:color="auto" w:sz="4" w:space="0"/>
            </w:tcBorders>
            <w:vAlign w:val="center"/>
          </w:tcPr>
          <w:p w14:paraId="5C95C1DF">
            <w:pPr>
              <w:widowControl/>
              <w:spacing w:line="480" w:lineRule="exact"/>
              <w:jc w:val="left"/>
              <w:rPr>
                <w:rFonts w:ascii="宋体" w:hAnsi="宋体" w:cs="宋体"/>
                <w:color w:val="auto"/>
                <w:kern w:val="0"/>
                <w:sz w:val="24"/>
              </w:rPr>
            </w:pPr>
          </w:p>
        </w:tc>
        <w:tc>
          <w:tcPr>
            <w:tcW w:w="2584" w:type="dxa"/>
            <w:tcBorders>
              <w:top w:val="single" w:color="auto" w:sz="4" w:space="0"/>
              <w:left w:val="nil"/>
              <w:bottom w:val="single" w:color="auto" w:sz="4" w:space="0"/>
              <w:right w:val="single" w:color="auto" w:sz="4" w:space="0"/>
            </w:tcBorders>
            <w:vAlign w:val="center"/>
          </w:tcPr>
          <w:p w14:paraId="781BF11D">
            <w:pPr>
              <w:jc w:val="center"/>
              <w:rPr>
                <w:rFonts w:hint="eastAsia" w:ascii="宋体" w:hAnsi="宋体" w:cs="宋体"/>
                <w:color w:val="auto"/>
                <w:kern w:val="0"/>
                <w:sz w:val="24"/>
              </w:rPr>
            </w:pPr>
            <w:r>
              <w:rPr>
                <w:rFonts w:hint="eastAsia" w:ascii="宋体" w:hAnsi="宋体" w:cs="宋体"/>
                <w:bCs/>
                <w:color w:val="auto"/>
                <w:kern w:val="0"/>
                <w:sz w:val="24"/>
                <w:lang w:val="en-US" w:eastAsia="zh-CN"/>
              </w:rPr>
              <w:t>质保期</w:t>
            </w:r>
          </w:p>
        </w:tc>
        <w:tc>
          <w:tcPr>
            <w:tcW w:w="5867" w:type="dxa"/>
            <w:tcBorders>
              <w:top w:val="single" w:color="auto" w:sz="4" w:space="0"/>
              <w:left w:val="nil"/>
              <w:bottom w:val="single" w:color="auto" w:sz="4" w:space="0"/>
              <w:right w:val="single" w:color="auto" w:sz="4" w:space="0"/>
            </w:tcBorders>
            <w:vAlign w:val="top"/>
          </w:tcPr>
          <w:p w14:paraId="6A82B70D">
            <w:pPr>
              <w:spacing w:line="480" w:lineRule="exact"/>
              <w:jc w:val="left"/>
              <w:rPr>
                <w:rFonts w:hint="eastAsia" w:ascii="宋体" w:hAnsi="宋体" w:cs="宋体"/>
                <w:bCs/>
                <w:color w:val="auto"/>
                <w:kern w:val="0"/>
                <w:sz w:val="24"/>
              </w:rPr>
            </w:pPr>
            <w:r>
              <w:rPr>
                <w:rFonts w:hint="eastAsia" w:ascii="宋体" w:hAnsi="宋体" w:cs="宋体"/>
                <w:color w:val="auto"/>
                <w:kern w:val="0"/>
                <w:sz w:val="24"/>
              </w:rPr>
              <w:t>质保期2年，自最终验收合格之日起计算</w:t>
            </w:r>
          </w:p>
        </w:tc>
      </w:tr>
      <w:tr w14:paraId="07E8F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660" w:type="dxa"/>
            <w:vMerge w:val="continue"/>
            <w:tcBorders>
              <w:left w:val="single" w:color="auto" w:sz="4" w:space="0"/>
              <w:bottom w:val="single" w:color="auto" w:sz="4" w:space="0"/>
              <w:right w:val="single" w:color="auto" w:sz="4" w:space="0"/>
            </w:tcBorders>
            <w:vAlign w:val="center"/>
          </w:tcPr>
          <w:p w14:paraId="52B266C2">
            <w:pPr>
              <w:widowControl/>
              <w:spacing w:line="480" w:lineRule="exact"/>
              <w:jc w:val="left"/>
              <w:rPr>
                <w:rFonts w:ascii="宋体" w:hAnsi="宋体" w:cs="宋体"/>
                <w:color w:val="auto"/>
                <w:kern w:val="0"/>
                <w:sz w:val="24"/>
              </w:rPr>
            </w:pPr>
          </w:p>
        </w:tc>
        <w:tc>
          <w:tcPr>
            <w:tcW w:w="867" w:type="dxa"/>
            <w:vMerge w:val="continue"/>
            <w:tcBorders>
              <w:left w:val="nil"/>
              <w:bottom w:val="single" w:color="auto" w:sz="4" w:space="0"/>
              <w:right w:val="single" w:color="auto" w:sz="4" w:space="0"/>
            </w:tcBorders>
            <w:vAlign w:val="center"/>
          </w:tcPr>
          <w:p w14:paraId="0E81D756">
            <w:pPr>
              <w:widowControl/>
              <w:spacing w:line="480" w:lineRule="exact"/>
              <w:jc w:val="left"/>
              <w:rPr>
                <w:rFonts w:ascii="宋体" w:hAnsi="宋体" w:cs="宋体"/>
                <w:color w:val="auto"/>
                <w:kern w:val="0"/>
                <w:sz w:val="24"/>
              </w:rPr>
            </w:pPr>
          </w:p>
        </w:tc>
        <w:tc>
          <w:tcPr>
            <w:tcW w:w="2584" w:type="dxa"/>
            <w:tcBorders>
              <w:top w:val="single" w:color="auto" w:sz="4" w:space="0"/>
              <w:left w:val="nil"/>
              <w:bottom w:val="single" w:color="auto" w:sz="4" w:space="0"/>
              <w:right w:val="single" w:color="auto" w:sz="4" w:space="0"/>
            </w:tcBorders>
            <w:vAlign w:val="center"/>
          </w:tcPr>
          <w:p w14:paraId="15CEB92D">
            <w:pPr>
              <w:widowControl/>
              <w:autoSpaceDE w:val="0"/>
              <w:autoSpaceDN w:val="0"/>
              <w:adjustRightInd w:val="0"/>
              <w:spacing w:line="480" w:lineRule="exact"/>
              <w:jc w:val="center"/>
              <w:rPr>
                <w:rFonts w:ascii="宋体" w:hAnsi="宋体" w:cs="宋体"/>
                <w:color w:val="auto"/>
                <w:kern w:val="0"/>
                <w:sz w:val="24"/>
              </w:rPr>
            </w:pPr>
            <w:r>
              <w:rPr>
                <w:rFonts w:hint="eastAsia" w:ascii="宋体" w:hAnsi="宋体" w:cs="宋体"/>
                <w:color w:val="auto"/>
                <w:kern w:val="0"/>
                <w:sz w:val="24"/>
              </w:rPr>
              <w:t>磋商有效期</w:t>
            </w:r>
          </w:p>
        </w:tc>
        <w:tc>
          <w:tcPr>
            <w:tcW w:w="5867" w:type="dxa"/>
            <w:tcBorders>
              <w:top w:val="single" w:color="auto" w:sz="4" w:space="0"/>
              <w:left w:val="nil"/>
              <w:bottom w:val="single" w:color="auto" w:sz="4" w:space="0"/>
              <w:right w:val="single" w:color="auto" w:sz="4" w:space="0"/>
            </w:tcBorders>
            <w:vAlign w:val="center"/>
          </w:tcPr>
          <w:p w14:paraId="1265869D">
            <w:pPr>
              <w:widowControl/>
              <w:spacing w:line="480" w:lineRule="exact"/>
              <w:jc w:val="center"/>
              <w:rPr>
                <w:rFonts w:ascii="宋体" w:hAnsi="宋体" w:cs="宋体"/>
                <w:color w:val="auto"/>
                <w:sz w:val="24"/>
              </w:rPr>
            </w:pPr>
            <w:r>
              <w:rPr>
                <w:rFonts w:hint="eastAsia" w:ascii="宋体" w:hAnsi="宋体" w:cs="宋体"/>
                <w:bCs/>
                <w:color w:val="auto"/>
                <w:sz w:val="24"/>
              </w:rPr>
              <w:t>响应文件递交截止之日起60日历天</w:t>
            </w:r>
          </w:p>
        </w:tc>
      </w:tr>
    </w:tbl>
    <w:p w14:paraId="1941270B">
      <w:pPr>
        <w:widowControl/>
        <w:spacing w:line="480" w:lineRule="exact"/>
        <w:ind w:left="720"/>
        <w:jc w:val="center"/>
        <w:rPr>
          <w:rFonts w:ascii="宋体" w:hAnsi="宋体" w:cs="宋体"/>
          <w:b/>
          <w:bCs/>
          <w:color w:val="auto"/>
          <w:sz w:val="24"/>
        </w:rPr>
      </w:pPr>
      <w:r>
        <w:rPr>
          <w:rFonts w:hint="eastAsia" w:ascii="宋体" w:hAnsi="宋体" w:cs="宋体"/>
          <w:b/>
          <w:bCs/>
          <w:color w:val="auto"/>
          <w:kern w:val="0"/>
          <w:sz w:val="24"/>
        </w:rPr>
        <w:t>详细审查：</w:t>
      </w:r>
    </w:p>
    <w:p w14:paraId="359080CE">
      <w:pPr>
        <w:keepNext/>
        <w:widowControl/>
        <w:spacing w:line="480" w:lineRule="exact"/>
        <w:ind w:left="425"/>
        <w:jc w:val="center"/>
        <w:outlineLvl w:val="0"/>
        <w:rPr>
          <w:rFonts w:ascii="宋体" w:hAnsi="宋体" w:cs="宋体"/>
          <w:b/>
          <w:bCs/>
          <w:color w:val="auto"/>
          <w:kern w:val="36"/>
          <w:sz w:val="24"/>
        </w:rPr>
      </w:pPr>
      <w:bookmarkStart w:id="245" w:name="_Toc517179004"/>
      <w:bookmarkEnd w:id="245"/>
      <w:bookmarkStart w:id="246" w:name="_Toc528078063"/>
      <w:bookmarkEnd w:id="246"/>
      <w:bookmarkStart w:id="247" w:name="_Toc512514899"/>
      <w:bookmarkEnd w:id="247"/>
      <w:bookmarkStart w:id="248" w:name="_Toc16770583"/>
      <w:bookmarkEnd w:id="248"/>
      <w:bookmarkStart w:id="249" w:name="_Toc13219"/>
      <w:bookmarkStart w:id="250" w:name="_Toc43302814"/>
      <w:r>
        <w:rPr>
          <w:rFonts w:hint="eastAsia" w:ascii="宋体" w:hAnsi="宋体" w:cs="宋体"/>
          <w:b/>
          <w:bCs/>
          <w:color w:val="auto"/>
          <w:kern w:val="36"/>
          <w:sz w:val="24"/>
        </w:rPr>
        <w:t>评分标准</w:t>
      </w:r>
      <w:bookmarkEnd w:id="249"/>
      <w:bookmarkEnd w:id="250"/>
    </w:p>
    <w:tbl>
      <w:tblPr>
        <w:tblStyle w:val="20"/>
        <w:tblW w:w="10400" w:type="dxa"/>
        <w:tblInd w:w="-3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5"/>
        <w:gridCol w:w="1214"/>
        <w:gridCol w:w="929"/>
        <w:gridCol w:w="7142"/>
      </w:tblGrid>
      <w:tr w14:paraId="71DEF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1115" w:type="dxa"/>
            <w:tcBorders>
              <w:top w:val="single" w:color="auto" w:sz="4" w:space="0"/>
              <w:left w:val="single" w:color="auto" w:sz="4" w:space="0"/>
              <w:bottom w:val="single" w:color="auto" w:sz="4" w:space="0"/>
              <w:right w:val="single" w:color="auto" w:sz="4" w:space="0"/>
            </w:tcBorders>
            <w:vAlign w:val="center"/>
          </w:tcPr>
          <w:p w14:paraId="163008BB">
            <w:pPr>
              <w:widowControl/>
              <w:spacing w:line="480" w:lineRule="exact"/>
              <w:jc w:val="center"/>
              <w:rPr>
                <w:rFonts w:ascii="宋体" w:hAnsi="宋体" w:cs="宋体"/>
                <w:color w:val="auto"/>
                <w:sz w:val="24"/>
              </w:rPr>
            </w:pPr>
            <w:r>
              <w:rPr>
                <w:rFonts w:hint="eastAsia" w:ascii="宋体" w:hAnsi="宋体" w:cs="宋体"/>
                <w:color w:val="auto"/>
                <w:sz w:val="24"/>
              </w:rPr>
              <w:t>评分项</w:t>
            </w:r>
          </w:p>
        </w:tc>
        <w:tc>
          <w:tcPr>
            <w:tcW w:w="1214" w:type="dxa"/>
            <w:tcBorders>
              <w:top w:val="single" w:color="auto" w:sz="4" w:space="0"/>
              <w:left w:val="nil"/>
              <w:bottom w:val="single" w:color="auto" w:sz="4" w:space="0"/>
              <w:right w:val="single" w:color="auto" w:sz="4" w:space="0"/>
            </w:tcBorders>
            <w:vAlign w:val="center"/>
          </w:tcPr>
          <w:p w14:paraId="6D886C93">
            <w:pPr>
              <w:widowControl/>
              <w:spacing w:line="480" w:lineRule="exact"/>
              <w:jc w:val="center"/>
              <w:rPr>
                <w:rFonts w:ascii="宋体" w:hAnsi="宋体" w:cs="宋体"/>
                <w:color w:val="auto"/>
                <w:sz w:val="24"/>
              </w:rPr>
            </w:pPr>
            <w:r>
              <w:rPr>
                <w:rFonts w:hint="eastAsia" w:ascii="宋体" w:hAnsi="宋体" w:cs="宋体"/>
                <w:color w:val="auto"/>
                <w:sz w:val="24"/>
              </w:rPr>
              <w:t>评审内容</w:t>
            </w:r>
          </w:p>
        </w:tc>
        <w:tc>
          <w:tcPr>
            <w:tcW w:w="929" w:type="dxa"/>
            <w:tcBorders>
              <w:top w:val="single" w:color="auto" w:sz="4" w:space="0"/>
              <w:left w:val="nil"/>
              <w:bottom w:val="single" w:color="auto" w:sz="4" w:space="0"/>
              <w:right w:val="single" w:color="auto" w:sz="4" w:space="0"/>
            </w:tcBorders>
            <w:vAlign w:val="center"/>
          </w:tcPr>
          <w:p w14:paraId="40E9C5D5">
            <w:pPr>
              <w:widowControl/>
              <w:spacing w:line="480" w:lineRule="exact"/>
              <w:jc w:val="center"/>
              <w:rPr>
                <w:rFonts w:ascii="宋体" w:hAnsi="宋体" w:cs="宋体"/>
                <w:color w:val="auto"/>
                <w:sz w:val="24"/>
              </w:rPr>
            </w:pPr>
            <w:r>
              <w:rPr>
                <w:rFonts w:hint="eastAsia" w:ascii="宋体" w:hAnsi="宋体" w:cs="宋体"/>
                <w:color w:val="auto"/>
                <w:sz w:val="24"/>
              </w:rPr>
              <w:t>分值</w:t>
            </w:r>
          </w:p>
        </w:tc>
        <w:tc>
          <w:tcPr>
            <w:tcW w:w="7142" w:type="dxa"/>
            <w:tcBorders>
              <w:top w:val="single" w:color="auto" w:sz="4" w:space="0"/>
              <w:left w:val="nil"/>
              <w:bottom w:val="single" w:color="auto" w:sz="4" w:space="0"/>
              <w:right w:val="single" w:color="auto" w:sz="4" w:space="0"/>
            </w:tcBorders>
            <w:vAlign w:val="center"/>
          </w:tcPr>
          <w:p w14:paraId="6324DDA3">
            <w:pPr>
              <w:widowControl/>
              <w:spacing w:line="480" w:lineRule="exact"/>
              <w:jc w:val="center"/>
              <w:rPr>
                <w:rFonts w:ascii="宋体" w:hAnsi="宋体" w:cs="宋体"/>
                <w:color w:val="auto"/>
                <w:sz w:val="24"/>
              </w:rPr>
            </w:pPr>
            <w:r>
              <w:rPr>
                <w:rFonts w:hint="eastAsia" w:ascii="宋体" w:hAnsi="宋体" w:cs="宋体"/>
                <w:color w:val="auto"/>
                <w:sz w:val="24"/>
              </w:rPr>
              <w:t>评分准则</w:t>
            </w:r>
          </w:p>
        </w:tc>
      </w:tr>
      <w:tr w14:paraId="5F3D9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5" w:type="dxa"/>
            <w:tcBorders>
              <w:top w:val="single" w:color="auto" w:sz="4" w:space="0"/>
              <w:left w:val="single" w:color="auto" w:sz="4" w:space="0"/>
              <w:bottom w:val="single" w:color="auto" w:sz="4" w:space="0"/>
              <w:right w:val="single" w:color="auto" w:sz="4" w:space="0"/>
            </w:tcBorders>
            <w:vAlign w:val="center"/>
          </w:tcPr>
          <w:p w14:paraId="19E2CACD">
            <w:pPr>
              <w:widowControl/>
              <w:spacing w:line="480" w:lineRule="exact"/>
              <w:jc w:val="center"/>
              <w:rPr>
                <w:rFonts w:hint="eastAsia" w:ascii="宋体" w:hAnsi="宋体" w:cs="宋体"/>
                <w:color w:val="auto"/>
                <w:sz w:val="24"/>
              </w:rPr>
            </w:pPr>
          </w:p>
          <w:p w14:paraId="378850F9">
            <w:pPr>
              <w:widowControl/>
              <w:spacing w:line="480" w:lineRule="exact"/>
              <w:jc w:val="center"/>
              <w:rPr>
                <w:rFonts w:hint="eastAsia" w:ascii="宋体" w:hAnsi="宋体" w:cs="宋体"/>
                <w:color w:val="auto"/>
                <w:sz w:val="24"/>
              </w:rPr>
            </w:pPr>
          </w:p>
          <w:p w14:paraId="479AC25B">
            <w:pPr>
              <w:widowControl/>
              <w:spacing w:line="480" w:lineRule="exact"/>
              <w:jc w:val="center"/>
              <w:rPr>
                <w:rFonts w:hint="eastAsia" w:ascii="宋体" w:hAnsi="宋体" w:cs="宋体"/>
                <w:color w:val="auto"/>
                <w:sz w:val="24"/>
              </w:rPr>
            </w:pPr>
          </w:p>
          <w:p w14:paraId="647075E5">
            <w:pPr>
              <w:widowControl/>
              <w:spacing w:line="480" w:lineRule="exact"/>
              <w:jc w:val="center"/>
              <w:rPr>
                <w:rFonts w:ascii="宋体" w:hAnsi="宋体" w:cs="宋体"/>
                <w:color w:val="auto"/>
                <w:sz w:val="24"/>
              </w:rPr>
            </w:pPr>
            <w:r>
              <w:rPr>
                <w:rFonts w:hint="eastAsia" w:ascii="宋体" w:hAnsi="宋体" w:cs="宋体"/>
                <w:color w:val="auto"/>
                <w:sz w:val="24"/>
              </w:rPr>
              <w:t>商务</w:t>
            </w:r>
          </w:p>
          <w:p w14:paraId="14172093">
            <w:pPr>
              <w:widowControl/>
              <w:spacing w:line="480" w:lineRule="exact"/>
              <w:jc w:val="center"/>
              <w:rPr>
                <w:rFonts w:hint="eastAsia" w:ascii="宋体" w:hAnsi="宋体" w:cs="宋体"/>
                <w:color w:val="auto"/>
                <w:sz w:val="24"/>
              </w:rPr>
            </w:pPr>
            <w:r>
              <w:rPr>
                <w:rFonts w:hint="eastAsia" w:ascii="宋体" w:hAnsi="宋体" w:cs="宋体"/>
                <w:color w:val="auto"/>
                <w:sz w:val="24"/>
              </w:rPr>
              <w:t>部分</w:t>
            </w:r>
          </w:p>
          <w:p w14:paraId="28FEB7B4">
            <w:pPr>
              <w:widowControl/>
              <w:spacing w:line="480" w:lineRule="exact"/>
              <w:jc w:val="center"/>
              <w:rPr>
                <w:rFonts w:hint="eastAsia" w:ascii="宋体" w:hAnsi="宋体" w:eastAsia="宋体" w:cs="宋体"/>
                <w:color w:val="auto"/>
                <w:sz w:val="24"/>
                <w:lang w:eastAsia="zh-CN"/>
              </w:rPr>
            </w:pPr>
            <w:r>
              <w:rPr>
                <w:rFonts w:hint="eastAsia" w:ascii="宋体" w:hAnsi="宋体" w:cs="宋体"/>
                <w:color w:val="auto"/>
                <w:sz w:val="24"/>
                <w:lang w:eastAsia="zh-CN"/>
              </w:rPr>
              <w:t>（</w:t>
            </w:r>
            <w:r>
              <w:rPr>
                <w:rFonts w:hint="eastAsia" w:ascii="宋体" w:hAnsi="宋体" w:cs="宋体"/>
                <w:color w:val="auto"/>
                <w:sz w:val="24"/>
                <w:lang w:val="en-US" w:eastAsia="zh-CN"/>
              </w:rPr>
              <w:t>30分</w:t>
            </w:r>
            <w:r>
              <w:rPr>
                <w:rFonts w:hint="eastAsia" w:ascii="宋体" w:hAnsi="宋体" w:cs="宋体"/>
                <w:color w:val="auto"/>
                <w:sz w:val="24"/>
                <w:lang w:eastAsia="zh-CN"/>
              </w:rPr>
              <w:t>）</w:t>
            </w:r>
          </w:p>
        </w:tc>
        <w:tc>
          <w:tcPr>
            <w:tcW w:w="1214" w:type="dxa"/>
            <w:tcBorders>
              <w:top w:val="single" w:color="auto" w:sz="4" w:space="0"/>
              <w:left w:val="nil"/>
              <w:bottom w:val="single" w:color="auto" w:sz="4" w:space="0"/>
              <w:right w:val="single" w:color="auto" w:sz="4" w:space="0"/>
            </w:tcBorders>
            <w:vAlign w:val="center"/>
          </w:tcPr>
          <w:p w14:paraId="1466F3F5">
            <w:pPr>
              <w:widowControl/>
              <w:spacing w:line="480" w:lineRule="exact"/>
              <w:jc w:val="center"/>
              <w:rPr>
                <w:rFonts w:hint="eastAsia" w:ascii="宋体" w:hAnsi="宋体" w:cs="宋体"/>
                <w:color w:val="auto"/>
                <w:sz w:val="24"/>
              </w:rPr>
            </w:pPr>
          </w:p>
          <w:p w14:paraId="1D43361A">
            <w:pPr>
              <w:widowControl/>
              <w:spacing w:line="480" w:lineRule="exact"/>
              <w:jc w:val="center"/>
              <w:rPr>
                <w:rFonts w:hint="eastAsia" w:ascii="宋体" w:hAnsi="宋体" w:cs="宋体"/>
                <w:color w:val="auto"/>
                <w:sz w:val="24"/>
              </w:rPr>
            </w:pPr>
          </w:p>
          <w:p w14:paraId="0CD0CD21">
            <w:pPr>
              <w:widowControl/>
              <w:spacing w:line="480" w:lineRule="exact"/>
              <w:jc w:val="center"/>
              <w:rPr>
                <w:rFonts w:hint="eastAsia" w:ascii="宋体" w:hAnsi="宋体" w:cs="宋体"/>
                <w:color w:val="auto"/>
                <w:sz w:val="24"/>
              </w:rPr>
            </w:pPr>
          </w:p>
          <w:p w14:paraId="24B808EB">
            <w:pPr>
              <w:widowControl/>
              <w:spacing w:line="480" w:lineRule="exact"/>
              <w:jc w:val="center"/>
              <w:rPr>
                <w:rFonts w:ascii="宋体" w:hAnsi="宋体" w:cs="宋体"/>
                <w:color w:val="auto"/>
                <w:sz w:val="24"/>
              </w:rPr>
            </w:pPr>
            <w:r>
              <w:rPr>
                <w:rFonts w:hint="eastAsia" w:ascii="宋体" w:hAnsi="宋体" w:cs="宋体"/>
                <w:color w:val="auto"/>
                <w:sz w:val="24"/>
              </w:rPr>
              <w:t>磋商报价</w:t>
            </w:r>
          </w:p>
        </w:tc>
        <w:tc>
          <w:tcPr>
            <w:tcW w:w="929" w:type="dxa"/>
            <w:tcBorders>
              <w:top w:val="single" w:color="auto" w:sz="4" w:space="0"/>
              <w:left w:val="nil"/>
              <w:bottom w:val="single" w:color="auto" w:sz="4" w:space="0"/>
              <w:right w:val="single" w:color="auto" w:sz="4" w:space="0"/>
            </w:tcBorders>
            <w:vAlign w:val="center"/>
          </w:tcPr>
          <w:p w14:paraId="22BD0123">
            <w:pPr>
              <w:widowControl/>
              <w:spacing w:line="480" w:lineRule="exact"/>
              <w:jc w:val="center"/>
              <w:rPr>
                <w:rFonts w:hint="eastAsia" w:ascii="宋体" w:hAnsi="宋体" w:cs="宋体"/>
                <w:color w:val="auto"/>
                <w:sz w:val="24"/>
              </w:rPr>
            </w:pPr>
          </w:p>
          <w:p w14:paraId="7D35BFAA">
            <w:pPr>
              <w:widowControl/>
              <w:spacing w:line="480" w:lineRule="exact"/>
              <w:jc w:val="center"/>
              <w:rPr>
                <w:rFonts w:hint="eastAsia" w:ascii="宋体" w:hAnsi="宋体" w:cs="宋体"/>
                <w:color w:val="auto"/>
                <w:sz w:val="24"/>
              </w:rPr>
            </w:pPr>
          </w:p>
          <w:p w14:paraId="2ADE69FA">
            <w:pPr>
              <w:widowControl/>
              <w:spacing w:line="480" w:lineRule="exact"/>
              <w:jc w:val="center"/>
              <w:rPr>
                <w:rFonts w:hint="eastAsia" w:ascii="宋体" w:hAnsi="宋体" w:cs="宋体"/>
                <w:color w:val="auto"/>
                <w:sz w:val="24"/>
              </w:rPr>
            </w:pPr>
          </w:p>
          <w:p w14:paraId="396C5AC6">
            <w:pPr>
              <w:widowControl/>
              <w:spacing w:line="480" w:lineRule="exact"/>
              <w:jc w:val="center"/>
              <w:rPr>
                <w:rFonts w:ascii="宋体" w:hAnsi="宋体" w:cs="宋体"/>
                <w:color w:val="auto"/>
                <w:sz w:val="24"/>
              </w:rPr>
            </w:pPr>
            <w:r>
              <w:rPr>
                <w:rFonts w:hint="eastAsia" w:ascii="宋体" w:hAnsi="宋体" w:cs="宋体"/>
                <w:color w:val="auto"/>
                <w:sz w:val="24"/>
              </w:rPr>
              <w:t>30分</w:t>
            </w:r>
          </w:p>
        </w:tc>
        <w:tc>
          <w:tcPr>
            <w:tcW w:w="7142" w:type="dxa"/>
            <w:tcBorders>
              <w:top w:val="single" w:color="auto" w:sz="4" w:space="0"/>
              <w:left w:val="nil"/>
              <w:bottom w:val="single" w:color="auto" w:sz="4" w:space="0"/>
              <w:right w:val="single" w:color="auto" w:sz="4" w:space="0"/>
            </w:tcBorders>
          </w:tcPr>
          <w:p w14:paraId="57BE9637">
            <w:pPr>
              <w:widowControl/>
              <w:spacing w:line="480" w:lineRule="exact"/>
              <w:rPr>
                <w:rFonts w:ascii="宋体" w:hAnsi="宋体" w:cs="宋体"/>
                <w:color w:val="auto"/>
                <w:sz w:val="24"/>
              </w:rPr>
            </w:pPr>
            <w:r>
              <w:rPr>
                <w:rFonts w:hint="eastAsia" w:ascii="宋体" w:hAnsi="宋体" w:cs="宋体"/>
                <w:color w:val="auto"/>
                <w:sz w:val="24"/>
              </w:rPr>
              <w:t>1、价格分统一采用低价优先法计算，即满足磋商文件要求且最后报价最低的供应商的价格为磋商基准价，其价格分为满分</w:t>
            </w:r>
            <w:r>
              <w:rPr>
                <w:rFonts w:hint="eastAsia" w:ascii="宋体" w:hAnsi="宋体" w:cs="宋体"/>
                <w:color w:val="auto"/>
                <w:sz w:val="24"/>
                <w:lang w:val="en-US" w:eastAsia="zh-CN"/>
              </w:rPr>
              <w:t>30分</w:t>
            </w:r>
            <w:r>
              <w:rPr>
                <w:rFonts w:hint="eastAsia" w:ascii="宋体" w:hAnsi="宋体" w:cs="宋体"/>
                <w:color w:val="auto"/>
                <w:sz w:val="24"/>
              </w:rPr>
              <w:t xml:space="preserve">。 </w:t>
            </w:r>
          </w:p>
          <w:p w14:paraId="1F501D3A">
            <w:pPr>
              <w:widowControl/>
              <w:spacing w:line="480" w:lineRule="exact"/>
              <w:rPr>
                <w:rFonts w:ascii="宋体" w:hAnsi="宋体" w:cs="宋体"/>
                <w:color w:val="auto"/>
                <w:sz w:val="24"/>
              </w:rPr>
            </w:pPr>
            <w:r>
              <w:rPr>
                <w:rFonts w:hint="eastAsia" w:ascii="宋体" w:hAnsi="宋体" w:cs="宋体"/>
                <w:color w:val="auto"/>
                <w:sz w:val="24"/>
              </w:rPr>
              <w:t>其他供应商的价格分统一按照下列公式计算：</w:t>
            </w:r>
          </w:p>
          <w:p w14:paraId="2F5F13DE">
            <w:pPr>
              <w:widowControl/>
              <w:spacing w:line="480" w:lineRule="exact"/>
              <w:jc w:val="left"/>
              <w:rPr>
                <w:rFonts w:ascii="宋体" w:hAnsi="宋体" w:cs="宋体"/>
                <w:color w:val="auto"/>
                <w:sz w:val="24"/>
              </w:rPr>
            </w:pPr>
            <w:r>
              <w:rPr>
                <w:rFonts w:hint="eastAsia" w:ascii="宋体" w:hAnsi="宋体" w:cs="宋体"/>
                <w:color w:val="auto"/>
                <w:sz w:val="24"/>
              </w:rPr>
              <w:t>磋商报价得分=（磋商基准价/最后磋商报价）×30</w:t>
            </w:r>
          </w:p>
          <w:p w14:paraId="3D86B5E7">
            <w:pPr>
              <w:widowControl/>
              <w:spacing w:line="480" w:lineRule="exact"/>
              <w:jc w:val="left"/>
              <w:rPr>
                <w:rFonts w:ascii="宋体" w:hAnsi="宋体" w:cs="宋体"/>
                <w:color w:val="auto"/>
                <w:sz w:val="24"/>
              </w:rPr>
            </w:pPr>
            <w:r>
              <w:rPr>
                <w:rFonts w:hint="eastAsia" w:ascii="宋体" w:hAnsi="宋体" w:cs="宋体"/>
                <w:color w:val="auto"/>
                <w:sz w:val="24"/>
              </w:rPr>
              <w:t>注：（1）本项目专门面向中小企业采购，不再进行价格扣除。参加政府采购活动的中小企业应当提供《中小企业声明函》；</w:t>
            </w:r>
          </w:p>
          <w:p w14:paraId="3D6CDC71">
            <w:pPr>
              <w:widowControl/>
              <w:numPr>
                <w:ilvl w:val="0"/>
                <w:numId w:val="3"/>
              </w:numPr>
              <w:spacing w:line="480" w:lineRule="exact"/>
              <w:rPr>
                <w:rFonts w:ascii="宋体" w:hAnsi="宋体" w:cs="宋体"/>
                <w:color w:val="auto"/>
                <w:sz w:val="24"/>
              </w:rPr>
            </w:pPr>
            <w:r>
              <w:rPr>
                <w:rFonts w:hint="eastAsia" w:ascii="宋体" w:hAnsi="宋体" w:cs="宋体"/>
                <w:color w:val="auto"/>
                <w:sz w:val="24"/>
              </w:rPr>
              <w:t>关于监狱企业：视同小微企业。须提供由省级以上监狱管理局、戒毒管理局（含新疆生产建设兵团）出具的属于监狱企业的证明文件；</w:t>
            </w:r>
          </w:p>
          <w:p w14:paraId="26C96BB6">
            <w:pPr>
              <w:widowControl/>
              <w:numPr>
                <w:ilvl w:val="0"/>
                <w:numId w:val="3"/>
              </w:numPr>
              <w:spacing w:line="480" w:lineRule="exact"/>
              <w:rPr>
                <w:rFonts w:ascii="宋体" w:hAnsi="宋体" w:cs="宋体"/>
                <w:color w:val="auto"/>
                <w:sz w:val="24"/>
              </w:rPr>
            </w:pPr>
            <w:r>
              <w:rPr>
                <w:rFonts w:hint="eastAsia" w:ascii="宋体" w:hAnsi="宋体" w:cs="宋体"/>
                <w:color w:val="auto"/>
                <w:sz w:val="24"/>
              </w:rPr>
              <w:t>关于残疾人福利性单位：视同小微企业。须提供完整的“残疾人福利性单位声明函”。</w:t>
            </w:r>
          </w:p>
          <w:p w14:paraId="723F26B2">
            <w:pPr>
              <w:widowControl/>
              <w:spacing w:line="480" w:lineRule="exact"/>
              <w:rPr>
                <w:rFonts w:ascii="宋体" w:hAnsi="宋体" w:cs="宋体"/>
                <w:color w:val="auto"/>
                <w:sz w:val="24"/>
              </w:rPr>
            </w:pPr>
            <w:r>
              <w:rPr>
                <w:rFonts w:hint="eastAsia" w:ascii="宋体" w:hAnsi="宋体" w:cs="宋体"/>
                <w:color w:val="auto"/>
                <w:sz w:val="24"/>
              </w:rPr>
              <w:t xml:space="preserve"> 2、磋商小组认为供应商的报价明显低于其他通过符合性审查供应商的报价，有可能影响产品质量或者不能诚信履约的，应当要求其在磋商现场合理的时间内提供书面说明，必要时提交相关证明材料；供应商不能证明其报价合理性的，磋商小组应当将其作为无效报价处理。   </w:t>
            </w:r>
          </w:p>
        </w:tc>
      </w:tr>
      <w:tr w14:paraId="1519C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trPr>
        <w:tc>
          <w:tcPr>
            <w:tcW w:w="1115" w:type="dxa"/>
            <w:vMerge w:val="restart"/>
            <w:tcBorders>
              <w:top w:val="single" w:color="auto" w:sz="4" w:space="0"/>
              <w:left w:val="single" w:color="auto" w:sz="4" w:space="0"/>
              <w:bottom w:val="single" w:color="auto" w:sz="4" w:space="0"/>
              <w:right w:val="single" w:color="auto" w:sz="4" w:space="0"/>
            </w:tcBorders>
            <w:vAlign w:val="bottom"/>
          </w:tcPr>
          <w:p w14:paraId="35A9E297">
            <w:pPr>
              <w:widowControl/>
              <w:spacing w:line="480" w:lineRule="exact"/>
              <w:jc w:val="center"/>
              <w:rPr>
                <w:rFonts w:ascii="宋体" w:hAnsi="宋体" w:cs="宋体"/>
                <w:color w:val="auto"/>
                <w:sz w:val="24"/>
              </w:rPr>
            </w:pPr>
          </w:p>
          <w:p w14:paraId="78205B36">
            <w:pPr>
              <w:widowControl/>
              <w:spacing w:line="480" w:lineRule="exact"/>
              <w:jc w:val="center"/>
              <w:rPr>
                <w:rFonts w:ascii="宋体" w:hAnsi="宋体" w:cs="宋体"/>
                <w:color w:val="auto"/>
                <w:sz w:val="24"/>
              </w:rPr>
            </w:pPr>
          </w:p>
          <w:p w14:paraId="25FD1F5E">
            <w:pPr>
              <w:widowControl/>
              <w:spacing w:line="480" w:lineRule="exact"/>
              <w:jc w:val="center"/>
              <w:rPr>
                <w:rFonts w:ascii="宋体" w:hAnsi="宋体" w:cs="宋体"/>
                <w:color w:val="auto"/>
                <w:sz w:val="24"/>
              </w:rPr>
            </w:pPr>
            <w:r>
              <w:rPr>
                <w:rFonts w:hint="eastAsia" w:ascii="宋体" w:hAnsi="宋体" w:cs="宋体"/>
                <w:color w:val="auto"/>
                <w:sz w:val="24"/>
              </w:rPr>
              <w:t>综合</w:t>
            </w:r>
          </w:p>
          <w:p w14:paraId="3185F747">
            <w:pPr>
              <w:widowControl/>
              <w:spacing w:line="480" w:lineRule="exact"/>
              <w:jc w:val="center"/>
              <w:rPr>
                <w:rFonts w:ascii="宋体" w:hAnsi="宋体" w:cs="宋体"/>
                <w:color w:val="auto"/>
                <w:sz w:val="24"/>
              </w:rPr>
            </w:pPr>
            <w:r>
              <w:rPr>
                <w:rFonts w:hint="eastAsia" w:ascii="宋体" w:hAnsi="宋体" w:cs="宋体"/>
                <w:color w:val="auto"/>
                <w:sz w:val="24"/>
              </w:rPr>
              <w:t>部分</w:t>
            </w:r>
          </w:p>
          <w:p w14:paraId="316CE175">
            <w:pPr>
              <w:widowControl/>
              <w:spacing w:line="480" w:lineRule="exact"/>
              <w:jc w:val="center"/>
              <w:rPr>
                <w:rFonts w:ascii="宋体" w:hAnsi="宋体" w:cs="宋体"/>
                <w:color w:val="auto"/>
                <w:sz w:val="24"/>
              </w:rPr>
            </w:pPr>
            <w:r>
              <w:rPr>
                <w:rFonts w:hint="eastAsia" w:ascii="宋体" w:hAnsi="宋体" w:cs="宋体"/>
                <w:color w:val="auto"/>
                <w:sz w:val="24"/>
              </w:rPr>
              <w:t>20分</w:t>
            </w:r>
          </w:p>
          <w:p w14:paraId="22A84581">
            <w:pPr>
              <w:widowControl/>
              <w:spacing w:line="480" w:lineRule="exact"/>
              <w:jc w:val="center"/>
              <w:rPr>
                <w:rFonts w:ascii="宋体" w:hAnsi="宋体" w:cs="宋体"/>
                <w:color w:val="auto"/>
                <w:sz w:val="24"/>
              </w:rPr>
            </w:pPr>
          </w:p>
          <w:p w14:paraId="4CD690FC">
            <w:pPr>
              <w:widowControl/>
              <w:spacing w:line="480" w:lineRule="exact"/>
              <w:jc w:val="center"/>
              <w:rPr>
                <w:rFonts w:ascii="宋体" w:hAnsi="宋体" w:cs="宋体"/>
                <w:color w:val="auto"/>
                <w:sz w:val="24"/>
              </w:rPr>
            </w:pPr>
          </w:p>
          <w:p w14:paraId="3D9CDEF1">
            <w:pPr>
              <w:widowControl/>
              <w:spacing w:line="480" w:lineRule="exact"/>
              <w:jc w:val="center"/>
              <w:rPr>
                <w:rFonts w:ascii="宋体" w:hAnsi="宋体" w:cs="宋体"/>
                <w:color w:val="auto"/>
                <w:sz w:val="24"/>
              </w:rPr>
            </w:pPr>
          </w:p>
          <w:p w14:paraId="11A249EF">
            <w:pPr>
              <w:widowControl/>
              <w:spacing w:line="480" w:lineRule="exact"/>
              <w:jc w:val="center"/>
              <w:rPr>
                <w:rFonts w:ascii="宋体" w:hAnsi="宋体" w:cs="宋体"/>
                <w:color w:val="auto"/>
                <w:sz w:val="24"/>
              </w:rPr>
            </w:pPr>
          </w:p>
          <w:p w14:paraId="5746DA07">
            <w:pPr>
              <w:widowControl/>
              <w:spacing w:line="480" w:lineRule="exact"/>
              <w:jc w:val="center"/>
              <w:rPr>
                <w:rFonts w:ascii="宋体" w:hAnsi="宋体" w:cs="宋体"/>
                <w:color w:val="auto"/>
                <w:sz w:val="24"/>
              </w:rPr>
            </w:pPr>
          </w:p>
          <w:p w14:paraId="08B4F021">
            <w:pPr>
              <w:widowControl/>
              <w:spacing w:line="480" w:lineRule="exact"/>
              <w:jc w:val="center"/>
              <w:rPr>
                <w:rFonts w:ascii="宋体" w:hAnsi="宋体" w:cs="宋体"/>
                <w:color w:val="auto"/>
                <w:sz w:val="24"/>
              </w:rPr>
            </w:pPr>
          </w:p>
          <w:p w14:paraId="2BE88A75">
            <w:pPr>
              <w:widowControl/>
              <w:spacing w:line="480" w:lineRule="exact"/>
              <w:jc w:val="center"/>
              <w:rPr>
                <w:rFonts w:ascii="宋体" w:hAnsi="宋体" w:cs="宋体"/>
                <w:color w:val="auto"/>
                <w:sz w:val="24"/>
              </w:rPr>
            </w:pPr>
          </w:p>
        </w:tc>
        <w:tc>
          <w:tcPr>
            <w:tcW w:w="1214" w:type="dxa"/>
            <w:tcBorders>
              <w:top w:val="single" w:color="auto" w:sz="4" w:space="0"/>
              <w:left w:val="nil"/>
              <w:bottom w:val="single" w:color="auto" w:sz="4" w:space="0"/>
              <w:right w:val="single" w:color="auto" w:sz="4" w:space="0"/>
            </w:tcBorders>
            <w:vAlign w:val="center"/>
          </w:tcPr>
          <w:p w14:paraId="77F45A33">
            <w:pPr>
              <w:widowControl/>
              <w:spacing w:line="480" w:lineRule="exact"/>
              <w:jc w:val="center"/>
              <w:rPr>
                <w:rFonts w:ascii="宋体" w:hAnsi="宋体" w:cs="宋体"/>
                <w:color w:val="auto"/>
                <w:sz w:val="24"/>
              </w:rPr>
            </w:pPr>
            <w:r>
              <w:rPr>
                <w:rFonts w:hint="eastAsia" w:ascii="宋体" w:hAnsi="宋体" w:cs="宋体"/>
                <w:color w:val="auto"/>
                <w:sz w:val="24"/>
              </w:rPr>
              <w:t>企业业绩</w:t>
            </w:r>
          </w:p>
        </w:tc>
        <w:tc>
          <w:tcPr>
            <w:tcW w:w="929" w:type="dxa"/>
            <w:tcBorders>
              <w:top w:val="single" w:color="auto" w:sz="4" w:space="0"/>
              <w:left w:val="single" w:color="auto" w:sz="4" w:space="0"/>
              <w:bottom w:val="single" w:color="auto" w:sz="4" w:space="0"/>
              <w:right w:val="single" w:color="auto" w:sz="4" w:space="0"/>
            </w:tcBorders>
            <w:vAlign w:val="center"/>
          </w:tcPr>
          <w:p w14:paraId="1CE335B7">
            <w:pPr>
              <w:widowControl/>
              <w:spacing w:line="480" w:lineRule="exact"/>
              <w:jc w:val="center"/>
              <w:rPr>
                <w:rFonts w:ascii="宋体" w:hAnsi="宋体" w:cs="宋体"/>
                <w:color w:val="auto"/>
                <w:sz w:val="24"/>
              </w:rPr>
            </w:pPr>
            <w:r>
              <w:rPr>
                <w:rFonts w:hint="eastAsia" w:ascii="宋体" w:hAnsi="宋体" w:cs="宋体"/>
                <w:color w:val="auto"/>
                <w:sz w:val="24"/>
              </w:rPr>
              <w:t>3分</w:t>
            </w:r>
          </w:p>
        </w:tc>
        <w:tc>
          <w:tcPr>
            <w:tcW w:w="7142" w:type="dxa"/>
            <w:tcBorders>
              <w:top w:val="single" w:color="auto" w:sz="4" w:space="0"/>
              <w:left w:val="nil"/>
              <w:bottom w:val="single" w:color="auto" w:sz="4" w:space="0"/>
              <w:right w:val="single" w:color="auto" w:sz="4" w:space="0"/>
            </w:tcBorders>
            <w:vAlign w:val="center"/>
          </w:tcPr>
          <w:p w14:paraId="1108ADE6">
            <w:pPr>
              <w:widowControl/>
              <w:spacing w:line="480" w:lineRule="exact"/>
              <w:rPr>
                <w:rFonts w:ascii="宋体" w:hAnsi="宋体" w:cs="宋体"/>
                <w:color w:val="auto"/>
                <w:sz w:val="24"/>
                <w:highlight w:val="none"/>
              </w:rPr>
            </w:pPr>
            <w:r>
              <w:rPr>
                <w:rFonts w:hint="eastAsia" w:ascii="宋体" w:hAnsi="宋体" w:cs="宋体"/>
                <w:color w:val="auto"/>
                <w:kern w:val="0"/>
                <w:sz w:val="24"/>
                <w:highlight w:val="none"/>
              </w:rPr>
              <w:t>每提供一份202</w:t>
            </w:r>
            <w:r>
              <w:rPr>
                <w:rFonts w:hint="eastAsia" w:ascii="宋体" w:hAnsi="宋体" w:cs="宋体"/>
                <w:color w:val="auto"/>
                <w:kern w:val="0"/>
                <w:sz w:val="24"/>
                <w:highlight w:val="none"/>
                <w:lang w:val="en-US" w:eastAsia="zh-CN"/>
              </w:rPr>
              <w:t>3</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1月1日</w:t>
            </w:r>
            <w:r>
              <w:rPr>
                <w:rFonts w:hint="eastAsia" w:ascii="宋体" w:hAnsi="宋体" w:cs="宋体"/>
                <w:color w:val="auto"/>
                <w:kern w:val="0"/>
                <w:sz w:val="24"/>
                <w:highlight w:val="none"/>
              </w:rPr>
              <w:t>以来承担过类似项目业绩</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每</w:t>
            </w:r>
            <w:r>
              <w:rPr>
                <w:rFonts w:hint="eastAsia" w:ascii="宋体" w:hAnsi="宋体" w:cs="宋体"/>
                <w:color w:val="auto"/>
                <w:kern w:val="0"/>
                <w:sz w:val="24"/>
                <w:highlight w:val="none"/>
                <w:lang w:val="en-US" w:eastAsia="zh-CN"/>
              </w:rPr>
              <w:t>提供一份</w:t>
            </w:r>
            <w:r>
              <w:rPr>
                <w:rFonts w:hint="eastAsia" w:ascii="宋体" w:hAnsi="宋体" w:cs="宋体"/>
                <w:color w:val="auto"/>
                <w:kern w:val="0"/>
                <w:sz w:val="24"/>
                <w:highlight w:val="none"/>
              </w:rPr>
              <w:t>得1分，最多得3分。</w:t>
            </w:r>
            <w:r>
              <w:rPr>
                <w:rFonts w:hint="eastAsia" w:ascii="宋体" w:hAnsi="宋体" w:eastAsia="宋体" w:cs="宋体"/>
                <w:color w:val="auto"/>
                <w:sz w:val="24"/>
                <w:szCs w:val="24"/>
                <w:highlight w:val="none"/>
              </w:rPr>
              <w:t>（提供附清晰可辨的中标（成交）通知书或合同扫描件</w:t>
            </w:r>
            <w:r>
              <w:rPr>
                <w:rFonts w:ascii="宋体" w:hAnsi="宋体" w:eastAsia="宋体" w:cs="宋体"/>
                <w:color w:val="auto"/>
                <w:sz w:val="24"/>
                <w:szCs w:val="24"/>
                <w:highlight w:val="none"/>
              </w:rPr>
              <w:t>以落款时间为准</w:t>
            </w:r>
            <w:r>
              <w:rPr>
                <w:rFonts w:hint="eastAsia" w:ascii="宋体" w:hAnsi="宋体" w:cs="宋体"/>
                <w:color w:val="auto"/>
                <w:sz w:val="24"/>
                <w:highlight w:val="none"/>
              </w:rPr>
              <w:t>）</w:t>
            </w:r>
            <w:r>
              <w:rPr>
                <w:rFonts w:hint="eastAsia" w:ascii="宋体" w:hAnsi="宋体" w:eastAsia="宋体" w:cs="宋体"/>
                <w:color w:val="auto"/>
                <w:sz w:val="24"/>
                <w:szCs w:val="24"/>
                <w:highlight w:val="none"/>
              </w:rPr>
              <w:t>，否则将不予认可。</w:t>
            </w:r>
          </w:p>
        </w:tc>
      </w:tr>
      <w:tr w14:paraId="14807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8" w:hRule="atLeast"/>
        </w:trPr>
        <w:tc>
          <w:tcPr>
            <w:tcW w:w="1115" w:type="dxa"/>
            <w:vMerge w:val="continue"/>
            <w:tcBorders>
              <w:top w:val="nil"/>
              <w:left w:val="single" w:color="auto" w:sz="4" w:space="0"/>
              <w:bottom w:val="single" w:color="auto" w:sz="4" w:space="0"/>
              <w:right w:val="single" w:color="auto" w:sz="4" w:space="0"/>
            </w:tcBorders>
            <w:vAlign w:val="center"/>
          </w:tcPr>
          <w:p w14:paraId="17AE8DFB">
            <w:pPr>
              <w:widowControl/>
              <w:spacing w:line="480" w:lineRule="exact"/>
              <w:jc w:val="left"/>
              <w:rPr>
                <w:rFonts w:ascii="宋体" w:hAnsi="宋体" w:cs="宋体"/>
                <w:color w:val="auto"/>
                <w:sz w:val="24"/>
              </w:rPr>
            </w:pPr>
          </w:p>
        </w:tc>
        <w:tc>
          <w:tcPr>
            <w:tcW w:w="1214" w:type="dxa"/>
            <w:tcBorders>
              <w:top w:val="nil"/>
              <w:left w:val="nil"/>
              <w:bottom w:val="single" w:color="auto" w:sz="4" w:space="0"/>
              <w:right w:val="single" w:color="auto" w:sz="4" w:space="0"/>
            </w:tcBorders>
            <w:vAlign w:val="center"/>
          </w:tcPr>
          <w:p w14:paraId="0AF6977A">
            <w:pPr>
              <w:spacing w:line="480" w:lineRule="exact"/>
              <w:jc w:val="center"/>
              <w:rPr>
                <w:rFonts w:ascii="宋体" w:hAnsi="宋体" w:cs="宋体"/>
                <w:color w:val="auto"/>
                <w:kern w:val="0"/>
                <w:sz w:val="24"/>
              </w:rPr>
            </w:pPr>
            <w:r>
              <w:rPr>
                <w:rFonts w:hint="eastAsia" w:ascii="宋体" w:hAnsi="宋体" w:cs="宋体"/>
                <w:color w:val="auto"/>
                <w:kern w:val="0"/>
                <w:sz w:val="24"/>
              </w:rPr>
              <w:t>服务承诺</w:t>
            </w:r>
          </w:p>
          <w:p w14:paraId="3D02251B">
            <w:pPr>
              <w:spacing w:line="480" w:lineRule="exact"/>
              <w:jc w:val="center"/>
              <w:rPr>
                <w:rFonts w:ascii="宋体" w:hAnsi="宋体" w:cs="宋体"/>
                <w:color w:val="auto"/>
                <w:sz w:val="24"/>
              </w:rPr>
            </w:pPr>
          </w:p>
        </w:tc>
        <w:tc>
          <w:tcPr>
            <w:tcW w:w="929" w:type="dxa"/>
            <w:tcBorders>
              <w:top w:val="nil"/>
              <w:left w:val="single" w:color="auto" w:sz="4" w:space="0"/>
              <w:bottom w:val="single" w:color="auto" w:sz="4" w:space="0"/>
              <w:right w:val="single" w:color="auto" w:sz="4" w:space="0"/>
            </w:tcBorders>
            <w:vAlign w:val="center"/>
          </w:tcPr>
          <w:p w14:paraId="44CED6DB">
            <w:pPr>
              <w:widowControl/>
              <w:autoSpaceDE w:val="0"/>
              <w:autoSpaceDN w:val="0"/>
              <w:adjustRightInd w:val="0"/>
              <w:spacing w:line="480" w:lineRule="exact"/>
              <w:jc w:val="center"/>
              <w:rPr>
                <w:rFonts w:ascii="宋体" w:hAnsi="宋体" w:cs="宋体"/>
                <w:color w:val="auto"/>
                <w:kern w:val="0"/>
                <w:sz w:val="24"/>
              </w:rPr>
            </w:pPr>
            <w:r>
              <w:rPr>
                <w:rFonts w:hint="eastAsia" w:ascii="宋体" w:hAnsi="宋体" w:cs="宋体"/>
                <w:color w:val="auto"/>
                <w:kern w:val="0"/>
                <w:sz w:val="24"/>
                <w:lang w:val="en-US" w:eastAsia="zh-CN"/>
              </w:rPr>
              <w:t>7</w:t>
            </w:r>
            <w:r>
              <w:rPr>
                <w:rFonts w:hint="eastAsia" w:ascii="宋体" w:hAnsi="宋体" w:cs="宋体"/>
                <w:color w:val="auto"/>
                <w:kern w:val="0"/>
                <w:sz w:val="24"/>
              </w:rPr>
              <w:t>分</w:t>
            </w:r>
          </w:p>
        </w:tc>
        <w:tc>
          <w:tcPr>
            <w:tcW w:w="7142" w:type="dxa"/>
            <w:tcBorders>
              <w:top w:val="single" w:color="auto" w:sz="4" w:space="0"/>
              <w:left w:val="nil"/>
              <w:bottom w:val="single" w:color="auto" w:sz="4" w:space="0"/>
              <w:right w:val="single" w:color="auto" w:sz="4" w:space="0"/>
            </w:tcBorders>
            <w:vAlign w:val="center"/>
          </w:tcPr>
          <w:p w14:paraId="616AE488">
            <w:pPr>
              <w:tabs>
                <w:tab w:val="left" w:pos="788"/>
              </w:tabs>
              <w:spacing w:line="480" w:lineRule="exact"/>
              <w:jc w:val="left"/>
              <w:rPr>
                <w:rFonts w:ascii="宋体" w:hAnsi="宋体" w:cs="宋体"/>
                <w:color w:val="auto"/>
                <w:sz w:val="24"/>
              </w:rPr>
            </w:pPr>
            <w:r>
              <w:rPr>
                <w:rFonts w:hint="eastAsia" w:ascii="宋体" w:hAnsi="宋体" w:cs="宋体"/>
                <w:color w:val="auto"/>
                <w:sz w:val="24"/>
              </w:rPr>
              <w:t>针对本工程的特点和要求，结合供应商自身条件和潜力，对工程质量、安全措施、工程进度、</w:t>
            </w:r>
            <w:r>
              <w:rPr>
                <w:rFonts w:hint="eastAsia" w:ascii="宋体" w:hAnsi="宋体" w:cs="宋体"/>
                <w:color w:val="auto"/>
                <w:kern w:val="0"/>
                <w:sz w:val="24"/>
              </w:rPr>
              <w:t>保修承诺、在节假日或资金不到位的情况下连续施工的承诺，并有明确的自罚措施和保证民工工资不拖欠承诺等各方面进行综合打分。</w:t>
            </w:r>
            <w:r>
              <w:rPr>
                <w:rFonts w:hint="eastAsia" w:ascii="宋体" w:hAnsi="宋体" w:cs="宋体"/>
                <w:color w:val="auto"/>
                <w:sz w:val="24"/>
              </w:rPr>
              <w:t>内容全面合理可行</w:t>
            </w:r>
            <w:r>
              <w:rPr>
                <w:rFonts w:hint="eastAsia" w:ascii="宋体" w:hAnsi="宋体" w:cs="宋体"/>
                <w:color w:val="auto"/>
                <w:sz w:val="24"/>
                <w:lang w:val="en-US" w:eastAsia="zh-CN"/>
              </w:rPr>
              <w:t>7</w:t>
            </w:r>
            <w:r>
              <w:rPr>
                <w:rFonts w:hint="eastAsia" w:ascii="宋体" w:hAnsi="宋体" w:cs="宋体"/>
                <w:color w:val="auto"/>
                <w:sz w:val="24"/>
              </w:rPr>
              <w:t>分，内容基本全面较一般5分，内容较差2分，缺项不得分；</w:t>
            </w:r>
          </w:p>
        </w:tc>
      </w:tr>
      <w:tr w14:paraId="70472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115" w:type="dxa"/>
            <w:vMerge w:val="continue"/>
            <w:tcBorders>
              <w:top w:val="nil"/>
              <w:left w:val="single" w:color="auto" w:sz="4" w:space="0"/>
              <w:bottom w:val="single" w:color="auto" w:sz="4" w:space="0"/>
              <w:right w:val="single" w:color="auto" w:sz="4" w:space="0"/>
            </w:tcBorders>
            <w:vAlign w:val="center"/>
          </w:tcPr>
          <w:p w14:paraId="0C0BF5BA">
            <w:pPr>
              <w:widowControl/>
              <w:spacing w:line="480" w:lineRule="exact"/>
              <w:jc w:val="left"/>
              <w:rPr>
                <w:rFonts w:ascii="宋体" w:hAnsi="宋体" w:cs="宋体"/>
                <w:color w:val="auto"/>
                <w:sz w:val="24"/>
              </w:rPr>
            </w:pPr>
          </w:p>
        </w:tc>
        <w:tc>
          <w:tcPr>
            <w:tcW w:w="1214" w:type="dxa"/>
            <w:tcBorders>
              <w:top w:val="single" w:color="auto" w:sz="4" w:space="0"/>
              <w:left w:val="nil"/>
              <w:bottom w:val="single" w:color="auto" w:sz="4" w:space="0"/>
              <w:right w:val="single" w:color="auto" w:sz="4" w:space="0"/>
            </w:tcBorders>
            <w:vAlign w:val="center"/>
          </w:tcPr>
          <w:p w14:paraId="415BB3D5">
            <w:pPr>
              <w:spacing w:line="480" w:lineRule="exact"/>
              <w:jc w:val="center"/>
              <w:rPr>
                <w:rFonts w:ascii="宋体" w:hAnsi="宋体" w:cs="宋体"/>
                <w:color w:val="auto"/>
                <w:kern w:val="0"/>
                <w:sz w:val="24"/>
              </w:rPr>
            </w:pPr>
            <w:r>
              <w:rPr>
                <w:rFonts w:hint="eastAsia" w:ascii="宋体" w:hAnsi="宋体" w:cs="宋体"/>
                <w:color w:val="auto"/>
                <w:kern w:val="0"/>
                <w:sz w:val="24"/>
              </w:rPr>
              <w:t>履职尽责承诺</w:t>
            </w:r>
          </w:p>
        </w:tc>
        <w:tc>
          <w:tcPr>
            <w:tcW w:w="929" w:type="dxa"/>
            <w:tcBorders>
              <w:top w:val="single" w:color="auto" w:sz="4" w:space="0"/>
              <w:left w:val="single" w:color="auto" w:sz="4" w:space="0"/>
              <w:bottom w:val="single" w:color="auto" w:sz="4" w:space="0"/>
              <w:right w:val="single" w:color="auto" w:sz="4" w:space="0"/>
            </w:tcBorders>
            <w:vAlign w:val="center"/>
          </w:tcPr>
          <w:p w14:paraId="2A721FC1">
            <w:pPr>
              <w:widowControl/>
              <w:autoSpaceDE w:val="0"/>
              <w:autoSpaceDN w:val="0"/>
              <w:adjustRightInd w:val="0"/>
              <w:spacing w:line="480" w:lineRule="exact"/>
              <w:jc w:val="center"/>
              <w:rPr>
                <w:rFonts w:ascii="宋体" w:hAnsi="宋体" w:cs="宋体"/>
                <w:color w:val="auto"/>
                <w:kern w:val="0"/>
                <w:sz w:val="24"/>
              </w:rPr>
            </w:pPr>
            <w:r>
              <w:rPr>
                <w:rFonts w:hint="eastAsia" w:ascii="宋体" w:hAnsi="宋体" w:cs="宋体"/>
                <w:color w:val="auto"/>
                <w:kern w:val="0"/>
                <w:sz w:val="24"/>
              </w:rPr>
              <w:t>7分</w:t>
            </w:r>
          </w:p>
        </w:tc>
        <w:tc>
          <w:tcPr>
            <w:tcW w:w="7142" w:type="dxa"/>
            <w:tcBorders>
              <w:top w:val="single" w:color="auto" w:sz="4" w:space="0"/>
              <w:left w:val="nil"/>
              <w:bottom w:val="single" w:color="auto" w:sz="4" w:space="0"/>
              <w:right w:val="single" w:color="auto" w:sz="4" w:space="0"/>
            </w:tcBorders>
            <w:vAlign w:val="center"/>
          </w:tcPr>
          <w:p w14:paraId="39A923E7">
            <w:pPr>
              <w:spacing w:line="480" w:lineRule="exact"/>
              <w:jc w:val="left"/>
              <w:rPr>
                <w:rFonts w:ascii="宋体" w:hAnsi="宋体" w:cs="宋体"/>
                <w:color w:val="auto"/>
                <w:kern w:val="0"/>
                <w:sz w:val="24"/>
              </w:rPr>
            </w:pPr>
            <w:r>
              <w:rPr>
                <w:rFonts w:hint="eastAsia" w:ascii="宋体" w:hAnsi="宋体" w:cs="宋体"/>
                <w:color w:val="auto"/>
                <w:kern w:val="0"/>
                <w:sz w:val="24"/>
              </w:rPr>
              <w:t>具有全面、详实、可行、有效的书面保证技术措施，技术人员在岗管控、现场问题处置机制</w:t>
            </w:r>
            <w:r>
              <w:rPr>
                <w:rFonts w:hint="eastAsia" w:ascii="宋体" w:hAnsi="宋体" w:cs="宋体"/>
                <w:color w:val="auto"/>
                <w:kern w:val="0"/>
                <w:sz w:val="24"/>
                <w:lang w:val="en-US" w:eastAsia="zh-CN"/>
              </w:rPr>
              <w:t>的</w:t>
            </w:r>
            <w:r>
              <w:rPr>
                <w:rFonts w:hint="eastAsia" w:ascii="宋体" w:hAnsi="宋体" w:cs="宋体"/>
                <w:color w:val="auto"/>
                <w:kern w:val="0"/>
                <w:sz w:val="24"/>
              </w:rPr>
              <w:t>承诺和落实不到位的处理承诺，质量终身责任、安全追责、完工交付保障、人员缺位补救措施等各方面履职尽责承诺进行综合打分。</w:t>
            </w:r>
            <w:r>
              <w:rPr>
                <w:rFonts w:hint="eastAsia" w:ascii="宋体" w:hAnsi="宋体" w:cs="宋体"/>
                <w:color w:val="auto"/>
                <w:sz w:val="24"/>
              </w:rPr>
              <w:t>内容全面合理可行7分，内容基本全面较一般</w:t>
            </w:r>
            <w:r>
              <w:rPr>
                <w:rFonts w:hint="eastAsia" w:ascii="宋体" w:hAnsi="宋体" w:cs="宋体"/>
                <w:color w:val="auto"/>
                <w:sz w:val="24"/>
                <w:lang w:val="en-US" w:eastAsia="zh-CN"/>
              </w:rPr>
              <w:t>5</w:t>
            </w:r>
            <w:r>
              <w:rPr>
                <w:rFonts w:hint="eastAsia" w:ascii="宋体" w:hAnsi="宋体" w:cs="宋体"/>
                <w:color w:val="auto"/>
                <w:sz w:val="24"/>
              </w:rPr>
              <w:t>分，内容较差</w:t>
            </w:r>
            <w:r>
              <w:rPr>
                <w:rFonts w:hint="eastAsia" w:ascii="宋体" w:hAnsi="宋体" w:cs="宋体"/>
                <w:color w:val="auto"/>
                <w:sz w:val="24"/>
                <w:lang w:val="en-US" w:eastAsia="zh-CN"/>
              </w:rPr>
              <w:t>2</w:t>
            </w:r>
            <w:r>
              <w:rPr>
                <w:rFonts w:hint="eastAsia" w:ascii="宋体" w:hAnsi="宋体" w:cs="宋体"/>
                <w:color w:val="auto"/>
                <w:sz w:val="24"/>
              </w:rPr>
              <w:t>分，缺项不得分；</w:t>
            </w:r>
          </w:p>
        </w:tc>
      </w:tr>
      <w:tr w14:paraId="47CE3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1115" w:type="dxa"/>
            <w:vMerge w:val="continue"/>
            <w:tcBorders>
              <w:top w:val="nil"/>
              <w:left w:val="single" w:color="auto" w:sz="4" w:space="0"/>
              <w:bottom w:val="single" w:color="auto" w:sz="4" w:space="0"/>
              <w:right w:val="single" w:color="auto" w:sz="4" w:space="0"/>
            </w:tcBorders>
            <w:vAlign w:val="center"/>
          </w:tcPr>
          <w:p w14:paraId="7E9A4C43">
            <w:pPr>
              <w:widowControl/>
              <w:spacing w:line="480" w:lineRule="exact"/>
              <w:jc w:val="left"/>
              <w:rPr>
                <w:rFonts w:ascii="宋体" w:hAnsi="宋体" w:cs="宋体"/>
                <w:color w:val="auto"/>
                <w:sz w:val="24"/>
              </w:rPr>
            </w:pPr>
          </w:p>
        </w:tc>
        <w:tc>
          <w:tcPr>
            <w:tcW w:w="1214" w:type="dxa"/>
            <w:tcBorders>
              <w:top w:val="single" w:color="auto" w:sz="4" w:space="0"/>
              <w:left w:val="nil"/>
              <w:bottom w:val="single" w:color="auto" w:sz="4" w:space="0"/>
              <w:right w:val="single" w:color="auto" w:sz="4" w:space="0"/>
            </w:tcBorders>
            <w:vAlign w:val="center"/>
          </w:tcPr>
          <w:p w14:paraId="2B8C38A4">
            <w:pPr>
              <w:spacing w:line="480" w:lineRule="exact"/>
              <w:jc w:val="center"/>
              <w:rPr>
                <w:rFonts w:ascii="宋体" w:hAnsi="宋体" w:cs="宋体"/>
                <w:color w:val="auto"/>
                <w:kern w:val="0"/>
                <w:sz w:val="24"/>
              </w:rPr>
            </w:pPr>
            <w:r>
              <w:rPr>
                <w:rFonts w:hint="eastAsia" w:ascii="宋体" w:hAnsi="宋体" w:cs="宋体"/>
                <w:color w:val="auto"/>
                <w:kern w:val="0"/>
                <w:sz w:val="24"/>
              </w:rPr>
              <w:t>优惠条件承诺</w:t>
            </w:r>
          </w:p>
        </w:tc>
        <w:tc>
          <w:tcPr>
            <w:tcW w:w="929" w:type="dxa"/>
            <w:tcBorders>
              <w:top w:val="single" w:color="auto" w:sz="4" w:space="0"/>
              <w:left w:val="single" w:color="auto" w:sz="4" w:space="0"/>
              <w:bottom w:val="single" w:color="auto" w:sz="4" w:space="0"/>
              <w:right w:val="single" w:color="auto" w:sz="4" w:space="0"/>
            </w:tcBorders>
            <w:vAlign w:val="center"/>
          </w:tcPr>
          <w:p w14:paraId="68EEB491">
            <w:pPr>
              <w:widowControl/>
              <w:autoSpaceDE w:val="0"/>
              <w:autoSpaceDN w:val="0"/>
              <w:adjustRightInd w:val="0"/>
              <w:spacing w:line="480" w:lineRule="exact"/>
              <w:jc w:val="center"/>
              <w:rPr>
                <w:rFonts w:ascii="宋体" w:hAnsi="宋体" w:cs="宋体"/>
                <w:color w:val="auto"/>
                <w:kern w:val="0"/>
                <w:sz w:val="24"/>
              </w:rPr>
            </w:pPr>
            <w:r>
              <w:rPr>
                <w:rFonts w:hint="eastAsia" w:ascii="宋体" w:hAnsi="宋体" w:cs="宋体"/>
                <w:color w:val="auto"/>
                <w:kern w:val="0"/>
                <w:sz w:val="24"/>
                <w:lang w:val="en-US" w:eastAsia="zh-CN"/>
              </w:rPr>
              <w:t>3</w:t>
            </w:r>
            <w:r>
              <w:rPr>
                <w:rFonts w:hint="eastAsia" w:ascii="宋体" w:hAnsi="宋体" w:cs="宋体"/>
                <w:color w:val="auto"/>
                <w:kern w:val="0"/>
                <w:sz w:val="24"/>
              </w:rPr>
              <w:t>分</w:t>
            </w:r>
          </w:p>
        </w:tc>
        <w:tc>
          <w:tcPr>
            <w:tcW w:w="7142" w:type="dxa"/>
            <w:tcBorders>
              <w:top w:val="single" w:color="auto" w:sz="4" w:space="0"/>
              <w:left w:val="single" w:color="auto" w:sz="4" w:space="0"/>
              <w:bottom w:val="single" w:color="auto" w:sz="4" w:space="0"/>
              <w:right w:val="single" w:color="auto" w:sz="4" w:space="0"/>
            </w:tcBorders>
            <w:vAlign w:val="center"/>
          </w:tcPr>
          <w:p w14:paraId="2A76F3B6">
            <w:pPr>
              <w:spacing w:line="480" w:lineRule="exact"/>
              <w:jc w:val="left"/>
              <w:rPr>
                <w:rFonts w:ascii="宋体" w:hAnsi="宋体" w:cs="宋体"/>
                <w:color w:val="auto"/>
                <w:kern w:val="0"/>
                <w:sz w:val="24"/>
              </w:rPr>
            </w:pPr>
            <w:r>
              <w:rPr>
                <w:rFonts w:hint="eastAsia" w:ascii="宋体" w:hAnsi="宋体" w:cs="宋体"/>
                <w:color w:val="auto"/>
                <w:sz w:val="24"/>
                <w:szCs w:val="22"/>
              </w:rPr>
              <w:t>根</w:t>
            </w:r>
            <w:r>
              <w:rPr>
                <w:rFonts w:hint="eastAsia" w:ascii="宋体" w:hAnsi="宋体" w:cs="宋体"/>
                <w:color w:val="auto"/>
                <w:sz w:val="24"/>
                <w:szCs w:val="22"/>
                <w:highlight w:val="none"/>
              </w:rPr>
              <w:t>据对采购人质保期、免费巡检、</w:t>
            </w:r>
            <w:r>
              <w:rPr>
                <w:rFonts w:hint="eastAsia" w:ascii="宋体" w:hAnsi="宋体" w:cs="宋体"/>
                <w:color w:val="auto"/>
                <w:sz w:val="24"/>
                <w:szCs w:val="22"/>
              </w:rPr>
              <w:t>备品备件赠送、售后上门加急服务、其他承诺优惠的情况酌情打分。</w:t>
            </w:r>
            <w:r>
              <w:rPr>
                <w:rFonts w:hint="eastAsia" w:ascii="宋体" w:hAnsi="宋体" w:cs="宋体"/>
                <w:color w:val="auto"/>
                <w:sz w:val="24"/>
              </w:rPr>
              <w:t>内容全面合理</w:t>
            </w:r>
            <w:r>
              <w:rPr>
                <w:rFonts w:hint="eastAsia" w:ascii="宋体" w:hAnsi="宋体" w:cs="宋体"/>
                <w:color w:val="auto"/>
                <w:sz w:val="24"/>
                <w:lang w:val="en-US" w:eastAsia="zh-CN"/>
              </w:rPr>
              <w:t>3</w:t>
            </w:r>
            <w:r>
              <w:rPr>
                <w:rFonts w:hint="eastAsia" w:ascii="宋体" w:hAnsi="宋体" w:cs="宋体"/>
                <w:color w:val="auto"/>
                <w:sz w:val="24"/>
              </w:rPr>
              <w:t>分，内容基本全面较一般</w:t>
            </w:r>
            <w:r>
              <w:rPr>
                <w:rFonts w:hint="eastAsia" w:ascii="宋体" w:hAnsi="宋体" w:cs="宋体"/>
                <w:color w:val="auto"/>
                <w:sz w:val="24"/>
                <w:lang w:val="en-US" w:eastAsia="zh-CN"/>
              </w:rPr>
              <w:t>2</w:t>
            </w:r>
            <w:r>
              <w:rPr>
                <w:rFonts w:hint="eastAsia" w:ascii="宋体" w:hAnsi="宋体" w:cs="宋体"/>
                <w:color w:val="auto"/>
                <w:sz w:val="24"/>
              </w:rPr>
              <w:t>分，</w:t>
            </w:r>
            <w:r>
              <w:rPr>
                <w:rFonts w:hint="eastAsia" w:ascii="宋体" w:hAnsi="宋体" w:cs="宋体"/>
                <w:color w:val="auto"/>
                <w:sz w:val="24"/>
                <w:lang w:val="en-US" w:eastAsia="zh-CN"/>
              </w:rPr>
              <w:t>内容较差1分，</w:t>
            </w:r>
            <w:r>
              <w:rPr>
                <w:rFonts w:hint="eastAsia" w:ascii="宋体" w:hAnsi="宋体" w:cs="宋体"/>
                <w:color w:val="auto"/>
                <w:sz w:val="24"/>
              </w:rPr>
              <w:t>缺项不得分；</w:t>
            </w:r>
          </w:p>
        </w:tc>
      </w:tr>
      <w:tr w14:paraId="1A439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1115" w:type="dxa"/>
            <w:vMerge w:val="restart"/>
            <w:tcBorders>
              <w:top w:val="single" w:color="auto" w:sz="4" w:space="0"/>
              <w:left w:val="single" w:color="auto" w:sz="4" w:space="0"/>
              <w:right w:val="single" w:color="auto" w:sz="4" w:space="0"/>
            </w:tcBorders>
            <w:vAlign w:val="center"/>
          </w:tcPr>
          <w:p w14:paraId="4C65065C">
            <w:pPr>
              <w:widowControl/>
              <w:spacing w:line="480" w:lineRule="exact"/>
              <w:jc w:val="center"/>
              <w:rPr>
                <w:rFonts w:ascii="宋体" w:hAnsi="宋体" w:cs="宋体"/>
                <w:color w:val="auto"/>
                <w:sz w:val="24"/>
              </w:rPr>
            </w:pPr>
            <w:r>
              <w:rPr>
                <w:rFonts w:hint="eastAsia" w:ascii="宋体" w:hAnsi="宋体" w:cs="宋体"/>
                <w:color w:val="auto"/>
                <w:sz w:val="24"/>
              </w:rPr>
              <w:t>技术</w:t>
            </w:r>
          </w:p>
          <w:p w14:paraId="396B6E9C">
            <w:pPr>
              <w:widowControl/>
              <w:spacing w:line="480" w:lineRule="exact"/>
              <w:jc w:val="center"/>
              <w:rPr>
                <w:rFonts w:ascii="宋体" w:hAnsi="宋体" w:cs="宋体"/>
                <w:color w:val="auto"/>
                <w:sz w:val="24"/>
              </w:rPr>
            </w:pPr>
            <w:r>
              <w:rPr>
                <w:rFonts w:hint="eastAsia" w:ascii="宋体" w:hAnsi="宋体" w:cs="宋体"/>
                <w:color w:val="auto"/>
                <w:sz w:val="24"/>
              </w:rPr>
              <w:t>部分 （50分）</w:t>
            </w:r>
          </w:p>
        </w:tc>
        <w:tc>
          <w:tcPr>
            <w:tcW w:w="1214" w:type="dxa"/>
            <w:tcBorders>
              <w:top w:val="single" w:color="auto" w:sz="4" w:space="0"/>
              <w:left w:val="nil"/>
              <w:bottom w:val="single" w:color="auto" w:sz="4" w:space="0"/>
              <w:right w:val="single" w:color="auto" w:sz="4" w:space="0"/>
            </w:tcBorders>
            <w:vAlign w:val="center"/>
          </w:tcPr>
          <w:p w14:paraId="703C104C">
            <w:pPr>
              <w:adjustRightInd w:val="0"/>
              <w:snapToGrid w:val="0"/>
              <w:spacing w:line="480" w:lineRule="exact"/>
              <w:jc w:val="center"/>
              <w:rPr>
                <w:rFonts w:ascii="宋体" w:hAnsi="宋体" w:cs="宋体"/>
                <w:color w:val="auto"/>
                <w:sz w:val="24"/>
              </w:rPr>
            </w:pPr>
            <w:r>
              <w:rPr>
                <w:rFonts w:hint="eastAsia" w:ascii="宋体" w:hAnsi="宋体" w:cs="宋体"/>
                <w:color w:val="auto"/>
                <w:sz w:val="24"/>
              </w:rPr>
              <w:t>主要施工方案及技术措施</w:t>
            </w:r>
          </w:p>
        </w:tc>
        <w:tc>
          <w:tcPr>
            <w:tcW w:w="929" w:type="dxa"/>
            <w:tcBorders>
              <w:top w:val="single" w:color="auto" w:sz="4" w:space="0"/>
              <w:left w:val="nil"/>
              <w:bottom w:val="single" w:color="auto" w:sz="4" w:space="0"/>
              <w:right w:val="single" w:color="auto" w:sz="4" w:space="0"/>
            </w:tcBorders>
            <w:vAlign w:val="center"/>
          </w:tcPr>
          <w:p w14:paraId="31275457">
            <w:pPr>
              <w:adjustRightInd w:val="0"/>
              <w:snapToGrid w:val="0"/>
              <w:spacing w:line="480" w:lineRule="exact"/>
              <w:jc w:val="center"/>
              <w:rPr>
                <w:rFonts w:ascii="宋体" w:hAnsi="宋体" w:cs="宋体"/>
                <w:color w:val="auto"/>
                <w:sz w:val="24"/>
              </w:rPr>
            </w:pPr>
            <w:r>
              <w:rPr>
                <w:rFonts w:hint="eastAsia" w:ascii="宋体" w:hAnsi="宋体" w:cs="宋体"/>
                <w:color w:val="auto"/>
                <w:sz w:val="24"/>
              </w:rPr>
              <w:t>8分</w:t>
            </w:r>
          </w:p>
        </w:tc>
        <w:tc>
          <w:tcPr>
            <w:tcW w:w="7142" w:type="dxa"/>
            <w:tcBorders>
              <w:top w:val="single" w:color="auto" w:sz="4" w:space="0"/>
              <w:left w:val="nil"/>
              <w:bottom w:val="single" w:color="auto" w:sz="4" w:space="0"/>
              <w:right w:val="single" w:color="auto" w:sz="4" w:space="0"/>
            </w:tcBorders>
            <w:vAlign w:val="center"/>
          </w:tcPr>
          <w:p w14:paraId="62C934E3">
            <w:pPr>
              <w:adjustRightInd w:val="0"/>
              <w:snapToGrid w:val="0"/>
              <w:spacing w:line="400" w:lineRule="exact"/>
              <w:jc w:val="left"/>
              <w:rPr>
                <w:rFonts w:ascii="宋体" w:hAnsi="宋体" w:cs="宋体"/>
                <w:color w:val="auto"/>
                <w:sz w:val="24"/>
              </w:rPr>
            </w:pPr>
            <w:r>
              <w:rPr>
                <w:rFonts w:hint="eastAsia" w:ascii="宋体" w:hAnsi="宋体" w:cs="宋体"/>
                <w:color w:val="auto"/>
                <w:sz w:val="24"/>
              </w:rPr>
              <w:t>施工方案（含工程特点、施工重点与难点及绿色施工）总体安排合理，运用先进、合理的施工工艺、施工机械，技术措施详细、全面、合理、可行，完全满足项目需求的得8分；</w:t>
            </w:r>
          </w:p>
          <w:p w14:paraId="707B9133">
            <w:pPr>
              <w:pStyle w:val="19"/>
              <w:adjustRightInd w:val="0"/>
              <w:snapToGrid w:val="0"/>
              <w:spacing w:after="0" w:line="400" w:lineRule="exact"/>
              <w:ind w:left="0" w:leftChars="0" w:firstLine="0" w:firstLineChars="0"/>
              <w:rPr>
                <w:rFonts w:ascii="宋体" w:hAnsi="宋体" w:cs="宋体"/>
                <w:color w:val="auto"/>
                <w:sz w:val="24"/>
              </w:rPr>
            </w:pPr>
            <w:r>
              <w:rPr>
                <w:rFonts w:hint="eastAsia" w:ascii="宋体" w:hAnsi="宋体" w:cs="宋体"/>
                <w:color w:val="auto"/>
                <w:sz w:val="24"/>
              </w:rPr>
              <w:t>施工方案与技术措施不先进或者不够详细、不够全面、或者有瑕疵的得5分；</w:t>
            </w:r>
          </w:p>
          <w:p w14:paraId="460FDF1B">
            <w:pPr>
              <w:pStyle w:val="19"/>
              <w:adjustRightInd w:val="0"/>
              <w:snapToGrid w:val="0"/>
              <w:spacing w:after="0" w:line="400" w:lineRule="exact"/>
              <w:ind w:left="0" w:leftChars="0" w:firstLine="0" w:firstLineChars="0"/>
              <w:rPr>
                <w:rFonts w:ascii="宋体" w:hAnsi="宋体" w:cs="宋体"/>
                <w:color w:val="auto"/>
                <w:sz w:val="24"/>
              </w:rPr>
            </w:pPr>
            <w:r>
              <w:rPr>
                <w:rFonts w:hint="eastAsia" w:ascii="宋体" w:hAnsi="宋体" w:cs="宋体"/>
                <w:color w:val="auto"/>
                <w:sz w:val="24"/>
              </w:rPr>
              <w:t xml:space="preserve">施工方案与技术措施不合理或者不可行，不能满足项目需求的得2分。    </w:t>
            </w:r>
          </w:p>
          <w:p w14:paraId="75023B79">
            <w:pPr>
              <w:pStyle w:val="19"/>
              <w:adjustRightInd w:val="0"/>
              <w:snapToGrid w:val="0"/>
              <w:spacing w:after="0" w:line="400" w:lineRule="exact"/>
              <w:ind w:left="0" w:leftChars="0" w:firstLine="0" w:firstLineChars="0"/>
              <w:rPr>
                <w:rFonts w:ascii="宋体" w:hAnsi="宋体" w:cs="宋体"/>
                <w:color w:val="auto"/>
                <w:sz w:val="24"/>
              </w:rPr>
            </w:pPr>
            <w:r>
              <w:rPr>
                <w:rFonts w:hint="eastAsia" w:ascii="宋体" w:hAnsi="宋体" w:cs="宋体"/>
                <w:color w:val="auto"/>
                <w:sz w:val="24"/>
              </w:rPr>
              <w:t>注：缺项不得分。</w:t>
            </w:r>
            <w:bookmarkStart w:id="909" w:name="_GoBack"/>
            <w:bookmarkEnd w:id="909"/>
          </w:p>
        </w:tc>
      </w:tr>
      <w:tr w14:paraId="12AD1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1115" w:type="dxa"/>
            <w:vMerge w:val="continue"/>
            <w:tcBorders>
              <w:left w:val="single" w:color="auto" w:sz="4" w:space="0"/>
              <w:right w:val="single" w:color="auto" w:sz="4" w:space="0"/>
            </w:tcBorders>
            <w:vAlign w:val="center"/>
          </w:tcPr>
          <w:p w14:paraId="4CB6B5A8">
            <w:pPr>
              <w:widowControl/>
              <w:spacing w:line="480" w:lineRule="exact"/>
              <w:ind w:firstLine="420" w:firstLineChars="200"/>
              <w:rPr>
                <w:rFonts w:ascii="宋体" w:hAnsi="宋体" w:cs="宋体"/>
                <w:color w:val="auto"/>
              </w:rPr>
            </w:pPr>
          </w:p>
        </w:tc>
        <w:tc>
          <w:tcPr>
            <w:tcW w:w="1214" w:type="dxa"/>
            <w:tcBorders>
              <w:top w:val="single" w:color="auto" w:sz="4" w:space="0"/>
              <w:left w:val="nil"/>
              <w:bottom w:val="single" w:color="auto" w:sz="4" w:space="0"/>
              <w:right w:val="single" w:color="auto" w:sz="4" w:space="0"/>
            </w:tcBorders>
            <w:vAlign w:val="center"/>
          </w:tcPr>
          <w:p w14:paraId="5FEFE08F">
            <w:pPr>
              <w:adjustRightInd w:val="0"/>
              <w:snapToGrid w:val="0"/>
              <w:spacing w:line="480" w:lineRule="exact"/>
              <w:jc w:val="center"/>
              <w:rPr>
                <w:rFonts w:ascii="宋体" w:hAnsi="宋体" w:cs="宋体"/>
                <w:color w:val="auto"/>
                <w:sz w:val="24"/>
              </w:rPr>
            </w:pPr>
            <w:r>
              <w:rPr>
                <w:rFonts w:hint="eastAsia" w:ascii="宋体" w:hAnsi="宋体" w:cs="宋体"/>
                <w:color w:val="auto"/>
                <w:sz w:val="24"/>
              </w:rPr>
              <w:t>质量管理体系与质量保证措施</w:t>
            </w:r>
          </w:p>
        </w:tc>
        <w:tc>
          <w:tcPr>
            <w:tcW w:w="929" w:type="dxa"/>
            <w:tcBorders>
              <w:top w:val="single" w:color="auto" w:sz="4" w:space="0"/>
              <w:left w:val="nil"/>
              <w:bottom w:val="single" w:color="auto" w:sz="4" w:space="0"/>
              <w:right w:val="single" w:color="auto" w:sz="4" w:space="0"/>
            </w:tcBorders>
            <w:vAlign w:val="center"/>
          </w:tcPr>
          <w:p w14:paraId="0636544B">
            <w:pPr>
              <w:adjustRightInd w:val="0"/>
              <w:snapToGrid w:val="0"/>
              <w:spacing w:line="480" w:lineRule="exact"/>
              <w:jc w:val="center"/>
              <w:rPr>
                <w:rFonts w:ascii="宋体" w:hAnsi="宋体" w:cs="宋体"/>
                <w:color w:val="auto"/>
                <w:sz w:val="24"/>
              </w:rPr>
            </w:pPr>
            <w:r>
              <w:rPr>
                <w:rFonts w:hint="eastAsia" w:ascii="宋体" w:hAnsi="宋体" w:cs="宋体"/>
                <w:color w:val="auto"/>
                <w:sz w:val="24"/>
              </w:rPr>
              <w:t>7分</w:t>
            </w:r>
          </w:p>
        </w:tc>
        <w:tc>
          <w:tcPr>
            <w:tcW w:w="7142" w:type="dxa"/>
            <w:tcBorders>
              <w:top w:val="single" w:color="auto" w:sz="4" w:space="0"/>
              <w:left w:val="nil"/>
              <w:bottom w:val="single" w:color="auto" w:sz="4" w:space="0"/>
              <w:right w:val="single" w:color="auto" w:sz="4" w:space="0"/>
            </w:tcBorders>
            <w:vAlign w:val="center"/>
          </w:tcPr>
          <w:p w14:paraId="0B3024E6">
            <w:pPr>
              <w:adjustRightInd w:val="0"/>
              <w:snapToGrid w:val="0"/>
              <w:spacing w:line="400" w:lineRule="exact"/>
              <w:jc w:val="left"/>
              <w:rPr>
                <w:rFonts w:ascii="宋体" w:hAnsi="宋体" w:cs="宋体"/>
                <w:color w:val="auto"/>
                <w:sz w:val="24"/>
              </w:rPr>
            </w:pPr>
            <w:r>
              <w:rPr>
                <w:rFonts w:hint="eastAsia" w:ascii="宋体" w:hAnsi="宋体" w:cs="宋体"/>
                <w:color w:val="auto"/>
                <w:sz w:val="24"/>
              </w:rPr>
              <w:t>质量管理体系健全、组织机构形式合理，质量保证措施详细、全面、合理、可行，完全满足项目需求的得7分；</w:t>
            </w:r>
          </w:p>
          <w:p w14:paraId="214FBDF4">
            <w:pPr>
              <w:adjustRightInd w:val="0"/>
              <w:snapToGrid w:val="0"/>
              <w:spacing w:line="400" w:lineRule="exact"/>
              <w:jc w:val="left"/>
              <w:rPr>
                <w:rFonts w:ascii="宋体" w:hAnsi="宋体" w:cs="宋体"/>
                <w:color w:val="auto"/>
                <w:sz w:val="24"/>
              </w:rPr>
            </w:pPr>
            <w:r>
              <w:rPr>
                <w:rFonts w:hint="eastAsia" w:ascii="宋体" w:hAnsi="宋体" w:cs="宋体"/>
                <w:color w:val="auto"/>
                <w:sz w:val="24"/>
              </w:rPr>
              <w:t>质量管理体系不健全或者质量保证措施不详细或者不全面、针对性不强、有质量管理漏洞的得4分；</w:t>
            </w:r>
          </w:p>
          <w:p w14:paraId="111D10F8">
            <w:pPr>
              <w:adjustRightInd w:val="0"/>
              <w:snapToGrid w:val="0"/>
              <w:spacing w:line="400" w:lineRule="exact"/>
              <w:jc w:val="left"/>
              <w:rPr>
                <w:rFonts w:ascii="宋体" w:hAnsi="宋体" w:cs="宋体"/>
                <w:color w:val="auto"/>
                <w:sz w:val="24"/>
              </w:rPr>
            </w:pPr>
            <w:r>
              <w:rPr>
                <w:rFonts w:hint="eastAsia" w:ascii="宋体" w:hAnsi="宋体" w:cs="宋体"/>
                <w:color w:val="auto"/>
                <w:sz w:val="24"/>
              </w:rPr>
              <w:t xml:space="preserve">质量保证措施不合理或者不可行的得1分； </w:t>
            </w:r>
          </w:p>
          <w:p w14:paraId="38CB5509">
            <w:pPr>
              <w:adjustRightInd w:val="0"/>
              <w:snapToGrid w:val="0"/>
              <w:spacing w:line="400" w:lineRule="exact"/>
              <w:jc w:val="left"/>
              <w:rPr>
                <w:rFonts w:ascii="宋体" w:hAnsi="宋体" w:cs="宋体"/>
                <w:color w:val="auto"/>
                <w:sz w:val="24"/>
              </w:rPr>
            </w:pPr>
            <w:r>
              <w:rPr>
                <w:rFonts w:hint="eastAsia" w:ascii="宋体" w:hAnsi="宋体" w:cs="宋体"/>
                <w:color w:val="auto"/>
                <w:sz w:val="24"/>
              </w:rPr>
              <w:t xml:space="preserve">注：缺项不得分。                                                                                                                                                                                                                                                                                                                                                                                                                                              </w:t>
            </w:r>
          </w:p>
        </w:tc>
      </w:tr>
      <w:tr w14:paraId="56861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1115" w:type="dxa"/>
            <w:vMerge w:val="continue"/>
            <w:tcBorders>
              <w:left w:val="single" w:color="auto" w:sz="4" w:space="0"/>
              <w:right w:val="single" w:color="auto" w:sz="4" w:space="0"/>
            </w:tcBorders>
            <w:vAlign w:val="center"/>
          </w:tcPr>
          <w:p w14:paraId="00D72A60">
            <w:pPr>
              <w:widowControl/>
              <w:spacing w:line="480" w:lineRule="exact"/>
              <w:ind w:firstLine="480" w:firstLineChars="200"/>
              <w:rPr>
                <w:rFonts w:ascii="宋体" w:hAnsi="宋体" w:cs="宋体"/>
                <w:color w:val="auto"/>
                <w:sz w:val="24"/>
              </w:rPr>
            </w:pPr>
          </w:p>
        </w:tc>
        <w:tc>
          <w:tcPr>
            <w:tcW w:w="1214" w:type="dxa"/>
            <w:tcBorders>
              <w:top w:val="single" w:color="auto" w:sz="4" w:space="0"/>
              <w:left w:val="nil"/>
              <w:bottom w:val="single" w:color="auto" w:sz="4" w:space="0"/>
              <w:right w:val="single" w:color="auto" w:sz="4" w:space="0"/>
            </w:tcBorders>
            <w:vAlign w:val="center"/>
          </w:tcPr>
          <w:p w14:paraId="1525FBB0">
            <w:pPr>
              <w:adjustRightInd w:val="0"/>
              <w:snapToGrid w:val="0"/>
              <w:spacing w:line="480" w:lineRule="exact"/>
              <w:jc w:val="center"/>
              <w:rPr>
                <w:rFonts w:ascii="宋体" w:hAnsi="宋体" w:cs="宋体"/>
                <w:color w:val="auto"/>
                <w:sz w:val="24"/>
              </w:rPr>
            </w:pPr>
            <w:r>
              <w:rPr>
                <w:rFonts w:hint="eastAsia" w:ascii="宋体" w:hAnsi="宋体" w:cs="宋体"/>
                <w:color w:val="auto"/>
                <w:sz w:val="24"/>
              </w:rPr>
              <w:t>安全管理体系与措施</w:t>
            </w:r>
          </w:p>
        </w:tc>
        <w:tc>
          <w:tcPr>
            <w:tcW w:w="929" w:type="dxa"/>
            <w:tcBorders>
              <w:top w:val="single" w:color="auto" w:sz="4" w:space="0"/>
              <w:left w:val="nil"/>
              <w:bottom w:val="single" w:color="auto" w:sz="4" w:space="0"/>
              <w:right w:val="single" w:color="auto" w:sz="4" w:space="0"/>
            </w:tcBorders>
            <w:vAlign w:val="center"/>
          </w:tcPr>
          <w:p w14:paraId="5B249A45">
            <w:pPr>
              <w:adjustRightInd w:val="0"/>
              <w:snapToGrid w:val="0"/>
              <w:spacing w:line="480" w:lineRule="exact"/>
              <w:jc w:val="center"/>
              <w:rPr>
                <w:rFonts w:ascii="宋体" w:hAnsi="宋体" w:cs="宋体"/>
                <w:color w:val="auto"/>
                <w:sz w:val="24"/>
              </w:rPr>
            </w:pPr>
            <w:r>
              <w:rPr>
                <w:rFonts w:hint="eastAsia" w:ascii="宋体" w:hAnsi="宋体" w:cs="宋体"/>
                <w:color w:val="auto"/>
                <w:sz w:val="24"/>
              </w:rPr>
              <w:t>5分</w:t>
            </w:r>
          </w:p>
        </w:tc>
        <w:tc>
          <w:tcPr>
            <w:tcW w:w="7142" w:type="dxa"/>
            <w:tcBorders>
              <w:top w:val="single" w:color="auto" w:sz="4" w:space="0"/>
              <w:left w:val="nil"/>
              <w:bottom w:val="single" w:color="auto" w:sz="4" w:space="0"/>
              <w:right w:val="single" w:color="auto" w:sz="4" w:space="0"/>
            </w:tcBorders>
            <w:vAlign w:val="center"/>
          </w:tcPr>
          <w:p w14:paraId="2BE9F666">
            <w:pPr>
              <w:adjustRightInd w:val="0"/>
              <w:snapToGrid w:val="0"/>
              <w:spacing w:line="400" w:lineRule="exact"/>
              <w:jc w:val="left"/>
              <w:rPr>
                <w:rFonts w:ascii="宋体" w:hAnsi="宋体" w:cs="宋体"/>
                <w:color w:val="auto"/>
                <w:sz w:val="24"/>
              </w:rPr>
            </w:pPr>
            <w:r>
              <w:rPr>
                <w:rFonts w:hint="eastAsia" w:ascii="宋体" w:hAnsi="宋体" w:cs="宋体"/>
                <w:color w:val="auto"/>
                <w:sz w:val="24"/>
              </w:rPr>
              <w:t>安全管理体系、安全责任制和安全管理制度健全，根据工程特点、周边环境和施工工艺，正确识别现场重大危险源并有相应的安全防护管理措施，安全保证措施详细、全面、合理、可行的得5分；</w:t>
            </w:r>
          </w:p>
          <w:p w14:paraId="27B4981D">
            <w:pPr>
              <w:adjustRightInd w:val="0"/>
              <w:snapToGrid w:val="0"/>
              <w:spacing w:line="400" w:lineRule="exact"/>
              <w:jc w:val="left"/>
              <w:rPr>
                <w:rFonts w:ascii="宋体" w:hAnsi="宋体" w:cs="宋体"/>
                <w:color w:val="auto"/>
                <w:sz w:val="24"/>
              </w:rPr>
            </w:pPr>
            <w:r>
              <w:rPr>
                <w:rFonts w:hint="eastAsia" w:ascii="宋体" w:hAnsi="宋体" w:cs="宋体"/>
                <w:color w:val="auto"/>
                <w:sz w:val="24"/>
              </w:rPr>
              <w:t>安全管理体系不健全或者安全防护管理措施不详细、不全面、针对性不强、安全防护管理措施有漏洞的得3分；</w:t>
            </w:r>
          </w:p>
          <w:p w14:paraId="710192F5">
            <w:pPr>
              <w:adjustRightInd w:val="0"/>
              <w:snapToGrid w:val="0"/>
              <w:spacing w:line="400" w:lineRule="exact"/>
              <w:jc w:val="left"/>
              <w:rPr>
                <w:rFonts w:ascii="宋体" w:hAnsi="宋体" w:cs="宋体"/>
                <w:color w:val="auto"/>
                <w:sz w:val="24"/>
              </w:rPr>
            </w:pPr>
            <w:r>
              <w:rPr>
                <w:rFonts w:hint="eastAsia" w:ascii="宋体" w:hAnsi="宋体" w:cs="宋体"/>
                <w:color w:val="auto"/>
                <w:sz w:val="24"/>
              </w:rPr>
              <w:t>安全管理体系与保证措施不合理或者不可行的得1分。</w:t>
            </w:r>
          </w:p>
          <w:p w14:paraId="5F75BB9D">
            <w:pPr>
              <w:pStyle w:val="9"/>
              <w:rPr>
                <w:rFonts w:ascii="宋体" w:hAnsi="宋体" w:cs="宋体"/>
                <w:color w:val="auto"/>
              </w:rPr>
            </w:pPr>
            <w:r>
              <w:rPr>
                <w:rFonts w:hint="eastAsia" w:ascii="宋体" w:hAnsi="宋体" w:cs="宋体"/>
                <w:color w:val="auto"/>
              </w:rPr>
              <w:t>注：缺项不得分。</w:t>
            </w:r>
          </w:p>
        </w:tc>
      </w:tr>
      <w:tr w14:paraId="58E09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1115" w:type="dxa"/>
            <w:vMerge w:val="continue"/>
            <w:tcBorders>
              <w:left w:val="single" w:color="auto" w:sz="4" w:space="0"/>
              <w:right w:val="single" w:color="auto" w:sz="4" w:space="0"/>
            </w:tcBorders>
            <w:vAlign w:val="center"/>
          </w:tcPr>
          <w:p w14:paraId="78DA21DB">
            <w:pPr>
              <w:widowControl/>
              <w:spacing w:line="480" w:lineRule="exact"/>
              <w:ind w:firstLine="480" w:firstLineChars="200"/>
              <w:rPr>
                <w:rFonts w:ascii="宋体" w:hAnsi="宋体" w:cs="宋体"/>
                <w:color w:val="auto"/>
                <w:sz w:val="24"/>
              </w:rPr>
            </w:pPr>
          </w:p>
        </w:tc>
        <w:tc>
          <w:tcPr>
            <w:tcW w:w="1214" w:type="dxa"/>
            <w:tcBorders>
              <w:top w:val="single" w:color="auto" w:sz="4" w:space="0"/>
              <w:left w:val="nil"/>
              <w:bottom w:val="single" w:color="auto" w:sz="4" w:space="0"/>
              <w:right w:val="single" w:color="auto" w:sz="4" w:space="0"/>
            </w:tcBorders>
            <w:vAlign w:val="center"/>
          </w:tcPr>
          <w:p w14:paraId="6FDE8111">
            <w:pPr>
              <w:adjustRightInd w:val="0"/>
              <w:snapToGrid w:val="0"/>
              <w:spacing w:line="480" w:lineRule="exact"/>
              <w:jc w:val="center"/>
              <w:rPr>
                <w:rFonts w:ascii="宋体" w:hAnsi="宋体" w:cs="宋体"/>
                <w:color w:val="auto"/>
                <w:sz w:val="24"/>
              </w:rPr>
            </w:pPr>
            <w:r>
              <w:rPr>
                <w:rFonts w:hint="eastAsia" w:ascii="宋体" w:hAnsi="宋体" w:cs="宋体"/>
                <w:color w:val="auto"/>
                <w:sz w:val="24"/>
              </w:rPr>
              <w:t xml:space="preserve">工期保证措施 </w:t>
            </w:r>
          </w:p>
        </w:tc>
        <w:tc>
          <w:tcPr>
            <w:tcW w:w="929" w:type="dxa"/>
            <w:tcBorders>
              <w:top w:val="single" w:color="auto" w:sz="4" w:space="0"/>
              <w:left w:val="nil"/>
              <w:bottom w:val="single" w:color="auto" w:sz="4" w:space="0"/>
              <w:right w:val="single" w:color="auto" w:sz="4" w:space="0"/>
            </w:tcBorders>
            <w:vAlign w:val="center"/>
          </w:tcPr>
          <w:p w14:paraId="7785042C">
            <w:pPr>
              <w:adjustRightInd w:val="0"/>
              <w:snapToGrid w:val="0"/>
              <w:spacing w:line="480" w:lineRule="exact"/>
              <w:jc w:val="center"/>
              <w:rPr>
                <w:rFonts w:ascii="宋体" w:hAnsi="宋体" w:cs="宋体"/>
                <w:color w:val="auto"/>
                <w:sz w:val="24"/>
              </w:rPr>
            </w:pPr>
            <w:r>
              <w:rPr>
                <w:rFonts w:hint="eastAsia" w:ascii="宋体" w:hAnsi="宋体" w:cs="宋体"/>
                <w:color w:val="auto"/>
                <w:sz w:val="24"/>
              </w:rPr>
              <w:t>5分</w:t>
            </w:r>
          </w:p>
        </w:tc>
        <w:tc>
          <w:tcPr>
            <w:tcW w:w="7142" w:type="dxa"/>
            <w:tcBorders>
              <w:top w:val="single" w:color="auto" w:sz="4" w:space="0"/>
              <w:left w:val="nil"/>
              <w:bottom w:val="single" w:color="auto" w:sz="4" w:space="0"/>
              <w:right w:val="single" w:color="auto" w:sz="4" w:space="0"/>
            </w:tcBorders>
            <w:vAlign w:val="center"/>
          </w:tcPr>
          <w:p w14:paraId="014571CD">
            <w:pPr>
              <w:adjustRightInd w:val="0"/>
              <w:snapToGrid w:val="0"/>
              <w:spacing w:line="400" w:lineRule="exact"/>
              <w:jc w:val="left"/>
              <w:rPr>
                <w:rFonts w:ascii="宋体" w:hAnsi="宋体" w:cs="宋体"/>
                <w:color w:val="auto"/>
                <w:kern w:val="0"/>
                <w:sz w:val="24"/>
              </w:rPr>
            </w:pPr>
            <w:r>
              <w:rPr>
                <w:rFonts w:hint="eastAsia" w:ascii="宋体" w:hAnsi="宋体" w:cs="宋体"/>
                <w:color w:val="auto"/>
                <w:kern w:val="0"/>
                <w:sz w:val="24"/>
              </w:rPr>
              <w:t>工期承诺满足采购文件要求，工期保证措施全面、详细、合理、可行且有针对性，有具体的违约责任承诺得5分；</w:t>
            </w:r>
          </w:p>
          <w:p w14:paraId="385347DD">
            <w:pPr>
              <w:adjustRightInd w:val="0"/>
              <w:snapToGrid w:val="0"/>
              <w:spacing w:line="400" w:lineRule="exact"/>
              <w:jc w:val="left"/>
              <w:rPr>
                <w:rFonts w:ascii="宋体" w:hAnsi="宋体" w:cs="宋体"/>
                <w:color w:val="auto"/>
                <w:kern w:val="0"/>
                <w:sz w:val="24"/>
              </w:rPr>
            </w:pPr>
            <w:r>
              <w:rPr>
                <w:rFonts w:hint="eastAsia" w:ascii="宋体" w:hAnsi="宋体" w:cs="宋体"/>
                <w:color w:val="auto"/>
                <w:kern w:val="0"/>
                <w:sz w:val="24"/>
              </w:rPr>
              <w:t>工期保证措施不全面或者不详细或者缺乏针对性的得3分；</w:t>
            </w:r>
          </w:p>
          <w:p w14:paraId="5542DFBC">
            <w:pPr>
              <w:adjustRightInd w:val="0"/>
              <w:snapToGrid w:val="0"/>
              <w:spacing w:line="400" w:lineRule="exact"/>
              <w:jc w:val="left"/>
              <w:rPr>
                <w:rFonts w:ascii="宋体" w:hAnsi="宋体" w:cs="宋体"/>
                <w:color w:val="auto"/>
                <w:kern w:val="0"/>
                <w:sz w:val="24"/>
              </w:rPr>
            </w:pPr>
            <w:r>
              <w:rPr>
                <w:rFonts w:hint="eastAsia" w:ascii="宋体" w:hAnsi="宋体" w:cs="宋体"/>
                <w:color w:val="auto"/>
                <w:kern w:val="0"/>
                <w:sz w:val="24"/>
              </w:rPr>
              <w:t>工期保证措施不合理或者不可行或者没有违约责任承诺或者不能满足采购文件要求的得1分；</w:t>
            </w:r>
          </w:p>
          <w:p w14:paraId="6533AE79">
            <w:pPr>
              <w:pStyle w:val="9"/>
              <w:rPr>
                <w:rFonts w:ascii="宋体" w:hAnsi="宋体" w:cs="宋体"/>
                <w:color w:val="auto"/>
              </w:rPr>
            </w:pPr>
            <w:r>
              <w:rPr>
                <w:rFonts w:hint="eastAsia" w:ascii="宋体" w:hAnsi="宋体" w:cs="宋体"/>
                <w:color w:val="auto"/>
              </w:rPr>
              <w:t>注：缺项不得分。</w:t>
            </w:r>
          </w:p>
        </w:tc>
      </w:tr>
      <w:tr w14:paraId="2FFE0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1115" w:type="dxa"/>
            <w:vMerge w:val="continue"/>
            <w:tcBorders>
              <w:left w:val="single" w:color="auto" w:sz="4" w:space="0"/>
              <w:right w:val="single" w:color="auto" w:sz="4" w:space="0"/>
            </w:tcBorders>
            <w:vAlign w:val="center"/>
          </w:tcPr>
          <w:p w14:paraId="00FDF399">
            <w:pPr>
              <w:widowControl/>
              <w:spacing w:line="480" w:lineRule="exact"/>
              <w:ind w:firstLine="480" w:firstLineChars="200"/>
              <w:rPr>
                <w:rFonts w:ascii="宋体" w:hAnsi="宋体" w:cs="宋体"/>
                <w:color w:val="auto"/>
                <w:sz w:val="24"/>
              </w:rPr>
            </w:pPr>
          </w:p>
        </w:tc>
        <w:tc>
          <w:tcPr>
            <w:tcW w:w="1214" w:type="dxa"/>
            <w:tcBorders>
              <w:top w:val="single" w:color="auto" w:sz="4" w:space="0"/>
              <w:left w:val="nil"/>
              <w:bottom w:val="single" w:color="auto" w:sz="4" w:space="0"/>
              <w:right w:val="single" w:color="auto" w:sz="4" w:space="0"/>
            </w:tcBorders>
            <w:vAlign w:val="center"/>
          </w:tcPr>
          <w:p w14:paraId="54ABF97E">
            <w:pPr>
              <w:adjustRightInd w:val="0"/>
              <w:snapToGrid w:val="0"/>
              <w:spacing w:line="480" w:lineRule="exact"/>
              <w:jc w:val="center"/>
              <w:rPr>
                <w:rFonts w:ascii="宋体" w:hAnsi="宋体" w:cs="宋体"/>
                <w:color w:val="auto"/>
                <w:sz w:val="24"/>
              </w:rPr>
            </w:pPr>
            <w:r>
              <w:rPr>
                <w:rFonts w:hint="eastAsia" w:ascii="宋体" w:hAnsi="宋体" w:cs="宋体"/>
                <w:color w:val="auto"/>
                <w:sz w:val="24"/>
              </w:rPr>
              <w:t>文明施工、环境保护措施</w:t>
            </w:r>
          </w:p>
        </w:tc>
        <w:tc>
          <w:tcPr>
            <w:tcW w:w="929" w:type="dxa"/>
            <w:tcBorders>
              <w:top w:val="single" w:color="auto" w:sz="4" w:space="0"/>
              <w:left w:val="nil"/>
              <w:bottom w:val="single" w:color="auto" w:sz="4" w:space="0"/>
              <w:right w:val="single" w:color="auto" w:sz="4" w:space="0"/>
            </w:tcBorders>
            <w:vAlign w:val="center"/>
          </w:tcPr>
          <w:p w14:paraId="243C85EC">
            <w:pPr>
              <w:adjustRightInd w:val="0"/>
              <w:snapToGrid w:val="0"/>
              <w:spacing w:line="480" w:lineRule="exact"/>
              <w:jc w:val="center"/>
              <w:rPr>
                <w:rFonts w:ascii="宋体" w:hAnsi="宋体" w:cs="宋体"/>
                <w:color w:val="auto"/>
                <w:sz w:val="24"/>
              </w:rPr>
            </w:pPr>
            <w:r>
              <w:rPr>
                <w:rFonts w:hint="eastAsia" w:ascii="宋体" w:hAnsi="宋体" w:cs="宋体"/>
                <w:color w:val="auto"/>
                <w:sz w:val="24"/>
              </w:rPr>
              <w:t>5分</w:t>
            </w:r>
          </w:p>
        </w:tc>
        <w:tc>
          <w:tcPr>
            <w:tcW w:w="7142" w:type="dxa"/>
            <w:tcBorders>
              <w:top w:val="single" w:color="auto" w:sz="4" w:space="0"/>
              <w:left w:val="nil"/>
              <w:bottom w:val="single" w:color="auto" w:sz="4" w:space="0"/>
              <w:right w:val="single" w:color="auto" w:sz="4" w:space="0"/>
            </w:tcBorders>
            <w:vAlign w:val="center"/>
          </w:tcPr>
          <w:p w14:paraId="5E5FD4EB">
            <w:pPr>
              <w:adjustRightInd w:val="0"/>
              <w:snapToGrid w:val="0"/>
              <w:spacing w:line="400" w:lineRule="exact"/>
              <w:jc w:val="left"/>
              <w:rPr>
                <w:rFonts w:ascii="宋体" w:hAnsi="宋体" w:cs="宋体"/>
                <w:color w:val="auto"/>
                <w:sz w:val="24"/>
              </w:rPr>
            </w:pPr>
            <w:r>
              <w:rPr>
                <w:rFonts w:hint="eastAsia" w:ascii="宋体" w:hAnsi="宋体" w:cs="宋体"/>
                <w:color w:val="auto"/>
                <w:sz w:val="24"/>
              </w:rPr>
              <w:t>文明施工、环境保护措施符合相关标准、规范、规程，有具体的安全文明措施费用投入使用计划的得5分；</w:t>
            </w:r>
          </w:p>
          <w:p w14:paraId="3DAB8EA6">
            <w:pPr>
              <w:adjustRightInd w:val="0"/>
              <w:snapToGrid w:val="0"/>
              <w:spacing w:line="400" w:lineRule="exact"/>
              <w:jc w:val="left"/>
              <w:rPr>
                <w:rFonts w:ascii="宋体" w:hAnsi="宋体" w:cs="宋体"/>
                <w:color w:val="auto"/>
                <w:sz w:val="24"/>
              </w:rPr>
            </w:pPr>
            <w:r>
              <w:rPr>
                <w:rFonts w:hint="eastAsia" w:ascii="宋体" w:hAnsi="宋体" w:cs="宋体"/>
                <w:color w:val="auto"/>
                <w:sz w:val="24"/>
              </w:rPr>
              <w:t>文明施工、环境保护措施不全面或者不详细或者缺乏针对性、有瑕疵的得3分；</w:t>
            </w:r>
          </w:p>
          <w:p w14:paraId="027224B5">
            <w:pPr>
              <w:adjustRightInd w:val="0"/>
              <w:snapToGrid w:val="0"/>
              <w:spacing w:line="400" w:lineRule="exact"/>
              <w:jc w:val="left"/>
              <w:rPr>
                <w:rFonts w:ascii="宋体" w:hAnsi="宋体" w:cs="宋体"/>
                <w:color w:val="auto"/>
                <w:sz w:val="24"/>
              </w:rPr>
            </w:pPr>
            <w:r>
              <w:rPr>
                <w:rFonts w:hint="eastAsia" w:ascii="宋体" w:hAnsi="宋体" w:cs="宋体"/>
                <w:color w:val="auto"/>
                <w:sz w:val="24"/>
              </w:rPr>
              <w:t>文明施工、环境保护措施简单或者不合理或者不可行的得1分。</w:t>
            </w:r>
          </w:p>
          <w:p w14:paraId="49F13FA2">
            <w:pPr>
              <w:pStyle w:val="9"/>
              <w:rPr>
                <w:rFonts w:ascii="宋体" w:hAnsi="宋体" w:cs="宋体"/>
                <w:color w:val="auto"/>
              </w:rPr>
            </w:pPr>
            <w:r>
              <w:rPr>
                <w:rFonts w:hint="eastAsia" w:ascii="宋体" w:hAnsi="宋体" w:cs="宋体"/>
                <w:color w:val="auto"/>
              </w:rPr>
              <w:t>注：缺项不得分。</w:t>
            </w:r>
          </w:p>
        </w:tc>
      </w:tr>
      <w:tr w14:paraId="0C632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1115" w:type="dxa"/>
            <w:vMerge w:val="continue"/>
            <w:tcBorders>
              <w:left w:val="single" w:color="auto" w:sz="4" w:space="0"/>
              <w:right w:val="single" w:color="auto" w:sz="4" w:space="0"/>
            </w:tcBorders>
            <w:vAlign w:val="center"/>
          </w:tcPr>
          <w:p w14:paraId="7931C540">
            <w:pPr>
              <w:widowControl/>
              <w:spacing w:line="480" w:lineRule="exact"/>
              <w:ind w:firstLine="480" w:firstLineChars="200"/>
              <w:rPr>
                <w:rFonts w:ascii="宋体" w:hAnsi="宋体" w:cs="宋体"/>
                <w:color w:val="auto"/>
                <w:sz w:val="24"/>
              </w:rPr>
            </w:pPr>
          </w:p>
        </w:tc>
        <w:tc>
          <w:tcPr>
            <w:tcW w:w="1214" w:type="dxa"/>
            <w:tcBorders>
              <w:top w:val="single" w:color="auto" w:sz="4" w:space="0"/>
              <w:left w:val="nil"/>
              <w:bottom w:val="single" w:color="auto" w:sz="4" w:space="0"/>
              <w:right w:val="single" w:color="auto" w:sz="4" w:space="0"/>
            </w:tcBorders>
            <w:vAlign w:val="center"/>
          </w:tcPr>
          <w:p w14:paraId="604B2F0E">
            <w:pPr>
              <w:adjustRightInd w:val="0"/>
              <w:snapToGrid w:val="0"/>
              <w:spacing w:line="480" w:lineRule="exact"/>
              <w:jc w:val="center"/>
              <w:rPr>
                <w:rFonts w:ascii="宋体" w:hAnsi="宋体" w:cs="宋体"/>
                <w:color w:val="auto"/>
                <w:sz w:val="24"/>
              </w:rPr>
            </w:pPr>
            <w:r>
              <w:rPr>
                <w:rFonts w:hint="eastAsia" w:ascii="宋体" w:hAnsi="宋体" w:cs="宋体"/>
                <w:color w:val="auto"/>
                <w:sz w:val="24"/>
              </w:rPr>
              <w:t>施工进度计划表或网络图</w:t>
            </w:r>
          </w:p>
        </w:tc>
        <w:tc>
          <w:tcPr>
            <w:tcW w:w="929" w:type="dxa"/>
            <w:tcBorders>
              <w:top w:val="single" w:color="auto" w:sz="4" w:space="0"/>
              <w:left w:val="nil"/>
              <w:bottom w:val="single" w:color="auto" w:sz="4" w:space="0"/>
              <w:right w:val="single" w:color="auto" w:sz="4" w:space="0"/>
            </w:tcBorders>
            <w:vAlign w:val="center"/>
          </w:tcPr>
          <w:p w14:paraId="6D9D6067">
            <w:pPr>
              <w:adjustRightInd w:val="0"/>
              <w:snapToGrid w:val="0"/>
              <w:spacing w:line="480" w:lineRule="exact"/>
              <w:jc w:val="center"/>
              <w:rPr>
                <w:rFonts w:ascii="宋体" w:hAnsi="宋体" w:cs="宋体"/>
                <w:color w:val="auto"/>
                <w:sz w:val="24"/>
              </w:rPr>
            </w:pPr>
            <w:r>
              <w:rPr>
                <w:rFonts w:hint="eastAsia" w:ascii="宋体" w:hAnsi="宋体" w:cs="宋体"/>
                <w:color w:val="auto"/>
                <w:sz w:val="24"/>
              </w:rPr>
              <w:t>5分</w:t>
            </w:r>
          </w:p>
        </w:tc>
        <w:tc>
          <w:tcPr>
            <w:tcW w:w="7142" w:type="dxa"/>
            <w:tcBorders>
              <w:top w:val="single" w:color="auto" w:sz="4" w:space="0"/>
              <w:left w:val="nil"/>
              <w:bottom w:val="single" w:color="auto" w:sz="4" w:space="0"/>
              <w:right w:val="single" w:color="auto" w:sz="4" w:space="0"/>
            </w:tcBorders>
            <w:vAlign w:val="center"/>
          </w:tcPr>
          <w:p w14:paraId="3405D45B">
            <w:pPr>
              <w:adjustRightInd w:val="0"/>
              <w:snapToGrid w:val="0"/>
              <w:spacing w:line="400" w:lineRule="exact"/>
              <w:jc w:val="left"/>
              <w:rPr>
                <w:rFonts w:ascii="宋体" w:hAnsi="宋体" w:cs="宋体"/>
                <w:color w:val="auto"/>
                <w:sz w:val="24"/>
              </w:rPr>
            </w:pPr>
            <w:r>
              <w:rPr>
                <w:rFonts w:hint="eastAsia" w:ascii="宋体" w:hAnsi="宋体" w:cs="宋体"/>
                <w:color w:val="auto"/>
                <w:sz w:val="24"/>
              </w:rPr>
              <w:t>进度计划编制合理、可行、关键线路清晰、准确、满足项目工期要求的得5分；</w:t>
            </w:r>
          </w:p>
          <w:p w14:paraId="6F7619E7">
            <w:pPr>
              <w:adjustRightInd w:val="0"/>
              <w:snapToGrid w:val="0"/>
              <w:spacing w:line="400" w:lineRule="exact"/>
              <w:jc w:val="left"/>
              <w:rPr>
                <w:rFonts w:ascii="宋体" w:hAnsi="宋体" w:cs="宋体"/>
                <w:color w:val="auto"/>
                <w:sz w:val="24"/>
              </w:rPr>
            </w:pPr>
            <w:r>
              <w:rPr>
                <w:rFonts w:hint="eastAsia" w:ascii="宋体" w:hAnsi="宋体" w:cs="宋体"/>
                <w:color w:val="auto"/>
                <w:sz w:val="24"/>
              </w:rPr>
              <w:t>进度计划逻辑关系不清晰、不明确或者关键线路不清晰、不准确的得3分；</w:t>
            </w:r>
          </w:p>
          <w:p w14:paraId="28673FFD">
            <w:pPr>
              <w:adjustRightInd w:val="0"/>
              <w:snapToGrid w:val="0"/>
              <w:spacing w:line="400" w:lineRule="exact"/>
              <w:jc w:val="left"/>
              <w:rPr>
                <w:rFonts w:ascii="宋体" w:hAnsi="宋体" w:cs="宋体"/>
                <w:color w:val="auto"/>
                <w:sz w:val="24"/>
              </w:rPr>
            </w:pPr>
            <w:r>
              <w:rPr>
                <w:rFonts w:hint="eastAsia" w:ascii="宋体" w:hAnsi="宋体" w:cs="宋体"/>
                <w:color w:val="auto"/>
                <w:sz w:val="24"/>
              </w:rPr>
              <w:t>进度计划不合理或者不能满足项目需求的得1分；</w:t>
            </w:r>
          </w:p>
          <w:p w14:paraId="2D156BCE">
            <w:pPr>
              <w:pStyle w:val="9"/>
              <w:rPr>
                <w:rFonts w:ascii="宋体" w:hAnsi="宋体" w:cs="宋体"/>
                <w:color w:val="auto"/>
              </w:rPr>
            </w:pPr>
            <w:r>
              <w:rPr>
                <w:rFonts w:hint="eastAsia" w:ascii="宋体" w:hAnsi="宋体" w:cs="宋体"/>
                <w:color w:val="auto"/>
              </w:rPr>
              <w:t>注：缺项不得分。</w:t>
            </w:r>
          </w:p>
        </w:tc>
      </w:tr>
      <w:tr w14:paraId="205CC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1115" w:type="dxa"/>
            <w:vMerge w:val="continue"/>
            <w:tcBorders>
              <w:left w:val="single" w:color="auto" w:sz="4" w:space="0"/>
              <w:right w:val="single" w:color="auto" w:sz="4" w:space="0"/>
            </w:tcBorders>
            <w:vAlign w:val="center"/>
          </w:tcPr>
          <w:p w14:paraId="2BBA572F">
            <w:pPr>
              <w:widowControl/>
              <w:spacing w:line="480" w:lineRule="exact"/>
              <w:ind w:firstLine="480" w:firstLineChars="200"/>
              <w:rPr>
                <w:rFonts w:ascii="宋体" w:hAnsi="宋体" w:cs="宋体"/>
                <w:color w:val="auto"/>
                <w:sz w:val="24"/>
              </w:rPr>
            </w:pPr>
          </w:p>
        </w:tc>
        <w:tc>
          <w:tcPr>
            <w:tcW w:w="1214" w:type="dxa"/>
            <w:tcBorders>
              <w:top w:val="single" w:color="auto" w:sz="4" w:space="0"/>
              <w:left w:val="nil"/>
              <w:bottom w:val="single" w:color="auto" w:sz="4" w:space="0"/>
              <w:right w:val="single" w:color="auto" w:sz="4" w:space="0"/>
            </w:tcBorders>
            <w:vAlign w:val="center"/>
          </w:tcPr>
          <w:p w14:paraId="0538E000">
            <w:pPr>
              <w:adjustRightInd w:val="0"/>
              <w:snapToGrid w:val="0"/>
              <w:spacing w:line="480" w:lineRule="exact"/>
              <w:jc w:val="center"/>
              <w:rPr>
                <w:rFonts w:ascii="宋体" w:hAnsi="宋体" w:cs="宋体"/>
                <w:color w:val="auto"/>
                <w:sz w:val="24"/>
              </w:rPr>
            </w:pPr>
            <w:r>
              <w:rPr>
                <w:rFonts w:hint="eastAsia" w:ascii="宋体" w:hAnsi="宋体" w:cs="宋体"/>
                <w:color w:val="auto"/>
                <w:sz w:val="24"/>
              </w:rPr>
              <w:t>主要设备供货、安装、调试保障方案</w:t>
            </w:r>
          </w:p>
        </w:tc>
        <w:tc>
          <w:tcPr>
            <w:tcW w:w="929" w:type="dxa"/>
            <w:tcBorders>
              <w:top w:val="single" w:color="auto" w:sz="4" w:space="0"/>
              <w:left w:val="nil"/>
              <w:bottom w:val="single" w:color="auto" w:sz="4" w:space="0"/>
              <w:right w:val="single" w:color="auto" w:sz="4" w:space="0"/>
            </w:tcBorders>
            <w:vAlign w:val="center"/>
          </w:tcPr>
          <w:p w14:paraId="504D590B">
            <w:pPr>
              <w:adjustRightInd w:val="0"/>
              <w:snapToGrid w:val="0"/>
              <w:spacing w:line="480" w:lineRule="exact"/>
              <w:jc w:val="center"/>
              <w:rPr>
                <w:rFonts w:ascii="宋体" w:hAnsi="宋体" w:cs="宋体"/>
                <w:color w:val="auto"/>
                <w:sz w:val="24"/>
              </w:rPr>
            </w:pPr>
            <w:r>
              <w:rPr>
                <w:rFonts w:hint="eastAsia" w:ascii="宋体" w:hAnsi="宋体" w:cs="宋体"/>
                <w:color w:val="auto"/>
                <w:sz w:val="24"/>
              </w:rPr>
              <w:t>5分</w:t>
            </w:r>
          </w:p>
        </w:tc>
        <w:tc>
          <w:tcPr>
            <w:tcW w:w="7142" w:type="dxa"/>
            <w:tcBorders>
              <w:top w:val="single" w:color="auto" w:sz="4" w:space="0"/>
              <w:left w:val="nil"/>
              <w:bottom w:val="single" w:color="auto" w:sz="4" w:space="0"/>
              <w:right w:val="single" w:color="auto" w:sz="4" w:space="0"/>
            </w:tcBorders>
            <w:vAlign w:val="center"/>
          </w:tcPr>
          <w:p w14:paraId="529E56D5">
            <w:pPr>
              <w:adjustRightInd w:val="0"/>
              <w:snapToGrid w:val="0"/>
              <w:spacing w:line="400" w:lineRule="exact"/>
              <w:jc w:val="left"/>
              <w:rPr>
                <w:rFonts w:ascii="宋体" w:hAnsi="宋体" w:cs="宋体"/>
                <w:color w:val="auto"/>
                <w:sz w:val="24"/>
              </w:rPr>
            </w:pPr>
            <w:r>
              <w:rPr>
                <w:rFonts w:hint="eastAsia" w:ascii="宋体" w:hAnsi="宋体" w:cs="宋体"/>
                <w:color w:val="auto"/>
                <w:sz w:val="24"/>
              </w:rPr>
              <w:t>完整列明本项目全部设备供货</w:t>
            </w:r>
            <w:r>
              <w:rPr>
                <w:rFonts w:hint="eastAsia" w:ascii="宋体" w:hAnsi="宋体" w:cs="宋体"/>
                <w:color w:val="auto"/>
                <w:sz w:val="24"/>
                <w:highlight w:val="none"/>
              </w:rPr>
              <w:t>计划，原厂质保承诺清晰，到货验收</w:t>
            </w:r>
            <w:r>
              <w:rPr>
                <w:rFonts w:hint="eastAsia" w:ascii="宋体" w:hAnsi="宋体" w:cs="宋体"/>
                <w:color w:val="auto"/>
                <w:sz w:val="24"/>
              </w:rPr>
              <w:t>、安装、试压、全系统调试流程完整，配套设备故障应急更换方案，完全匹配工期</w:t>
            </w:r>
            <w:r>
              <w:rPr>
                <w:rFonts w:hint="eastAsia" w:ascii="宋体" w:hAnsi="宋体" w:cs="宋体"/>
                <w:color w:val="auto"/>
                <w:sz w:val="24"/>
                <w:lang w:val="en-US" w:eastAsia="zh-CN"/>
              </w:rPr>
              <w:t>的</w:t>
            </w:r>
            <w:r>
              <w:rPr>
                <w:rFonts w:hint="eastAsia" w:ascii="宋体" w:hAnsi="宋体" w:cs="宋体"/>
                <w:color w:val="auto"/>
                <w:sz w:val="24"/>
              </w:rPr>
              <w:t>得5分；</w:t>
            </w:r>
          </w:p>
          <w:p w14:paraId="03E3324A">
            <w:pPr>
              <w:adjustRightInd w:val="0"/>
              <w:snapToGrid w:val="0"/>
              <w:spacing w:line="400" w:lineRule="exact"/>
              <w:jc w:val="left"/>
              <w:rPr>
                <w:rFonts w:ascii="宋体" w:hAnsi="宋体" w:cs="宋体"/>
                <w:color w:val="auto"/>
                <w:sz w:val="24"/>
              </w:rPr>
            </w:pPr>
            <w:r>
              <w:rPr>
                <w:rFonts w:hint="eastAsia" w:ascii="宋体" w:hAnsi="宋体" w:cs="宋体"/>
                <w:color w:val="auto"/>
                <w:sz w:val="24"/>
              </w:rPr>
              <w:t>有设备供货及调试流程，但缺少到货验收或应急更换措施，保障措施较简略的得3分；</w:t>
            </w:r>
          </w:p>
          <w:p w14:paraId="5BF4B04D">
            <w:pPr>
              <w:adjustRightInd w:val="0"/>
              <w:snapToGrid w:val="0"/>
              <w:spacing w:line="400" w:lineRule="exact"/>
              <w:jc w:val="left"/>
              <w:rPr>
                <w:rFonts w:ascii="宋体" w:hAnsi="宋体" w:cs="宋体"/>
                <w:color w:val="auto"/>
                <w:sz w:val="24"/>
              </w:rPr>
            </w:pPr>
            <w:r>
              <w:rPr>
                <w:rFonts w:hint="eastAsia" w:ascii="宋体" w:hAnsi="宋体" w:cs="宋体"/>
                <w:color w:val="auto"/>
                <w:sz w:val="24"/>
              </w:rPr>
              <w:t>仅简单提及设备供货，无安装、调试专项保障内容的得1分；</w:t>
            </w:r>
          </w:p>
          <w:p w14:paraId="6FC8B382">
            <w:pPr>
              <w:pStyle w:val="9"/>
              <w:rPr>
                <w:rFonts w:ascii="宋体" w:hAnsi="宋体" w:cs="宋体"/>
                <w:color w:val="auto"/>
              </w:rPr>
            </w:pPr>
            <w:r>
              <w:rPr>
                <w:rFonts w:hint="eastAsia" w:ascii="宋体" w:hAnsi="宋体" w:cs="宋体"/>
                <w:color w:val="auto"/>
              </w:rPr>
              <w:t>注：缺项不得分。</w:t>
            </w:r>
          </w:p>
        </w:tc>
      </w:tr>
      <w:tr w14:paraId="27EE4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1115" w:type="dxa"/>
            <w:vMerge w:val="continue"/>
            <w:tcBorders>
              <w:left w:val="single" w:color="auto" w:sz="4" w:space="0"/>
              <w:right w:val="single" w:color="auto" w:sz="4" w:space="0"/>
            </w:tcBorders>
            <w:vAlign w:val="center"/>
          </w:tcPr>
          <w:p w14:paraId="1BE840D4">
            <w:pPr>
              <w:widowControl/>
              <w:spacing w:line="480" w:lineRule="exact"/>
              <w:ind w:firstLine="480" w:firstLineChars="200"/>
              <w:rPr>
                <w:rFonts w:ascii="宋体" w:hAnsi="宋体" w:cs="宋体"/>
                <w:color w:val="auto"/>
                <w:sz w:val="24"/>
              </w:rPr>
            </w:pPr>
          </w:p>
        </w:tc>
        <w:tc>
          <w:tcPr>
            <w:tcW w:w="1214" w:type="dxa"/>
            <w:tcBorders>
              <w:top w:val="single" w:color="auto" w:sz="4" w:space="0"/>
              <w:left w:val="nil"/>
              <w:bottom w:val="single" w:color="auto" w:sz="4" w:space="0"/>
              <w:right w:val="single" w:color="auto" w:sz="4" w:space="0"/>
            </w:tcBorders>
            <w:vAlign w:val="center"/>
          </w:tcPr>
          <w:p w14:paraId="3D33C0B9">
            <w:pPr>
              <w:adjustRightInd w:val="0"/>
              <w:snapToGrid w:val="0"/>
              <w:spacing w:line="480" w:lineRule="exact"/>
              <w:jc w:val="center"/>
              <w:rPr>
                <w:rFonts w:ascii="宋体" w:hAnsi="宋体" w:cs="宋体"/>
                <w:color w:val="auto"/>
                <w:sz w:val="24"/>
              </w:rPr>
            </w:pPr>
            <w:r>
              <w:rPr>
                <w:rFonts w:hint="eastAsia" w:ascii="宋体" w:hAnsi="宋体" w:cs="宋体"/>
                <w:color w:val="auto"/>
                <w:sz w:val="24"/>
              </w:rPr>
              <w:t xml:space="preserve">风险管理措施 </w:t>
            </w:r>
          </w:p>
        </w:tc>
        <w:tc>
          <w:tcPr>
            <w:tcW w:w="929" w:type="dxa"/>
            <w:tcBorders>
              <w:top w:val="single" w:color="auto" w:sz="4" w:space="0"/>
              <w:left w:val="nil"/>
              <w:bottom w:val="single" w:color="auto" w:sz="4" w:space="0"/>
              <w:right w:val="single" w:color="auto" w:sz="4" w:space="0"/>
            </w:tcBorders>
            <w:vAlign w:val="center"/>
          </w:tcPr>
          <w:p w14:paraId="5EE1F6A0">
            <w:pPr>
              <w:adjustRightInd w:val="0"/>
              <w:snapToGrid w:val="0"/>
              <w:spacing w:line="480" w:lineRule="exact"/>
              <w:jc w:val="center"/>
              <w:rPr>
                <w:rFonts w:ascii="宋体" w:hAnsi="宋体" w:cs="宋体"/>
                <w:color w:val="auto"/>
                <w:sz w:val="24"/>
              </w:rPr>
            </w:pPr>
            <w:r>
              <w:rPr>
                <w:rFonts w:hint="eastAsia" w:ascii="宋体" w:hAnsi="宋体" w:cs="宋体"/>
                <w:color w:val="auto"/>
                <w:sz w:val="24"/>
              </w:rPr>
              <w:t>5 分</w:t>
            </w:r>
          </w:p>
        </w:tc>
        <w:tc>
          <w:tcPr>
            <w:tcW w:w="7142" w:type="dxa"/>
            <w:tcBorders>
              <w:top w:val="single" w:color="auto" w:sz="4" w:space="0"/>
              <w:left w:val="nil"/>
              <w:bottom w:val="single" w:color="auto" w:sz="4" w:space="0"/>
              <w:right w:val="single" w:color="auto" w:sz="4" w:space="0"/>
            </w:tcBorders>
            <w:vAlign w:val="center"/>
          </w:tcPr>
          <w:p w14:paraId="752080DA">
            <w:pPr>
              <w:adjustRightInd w:val="0"/>
              <w:snapToGrid w:val="0"/>
              <w:spacing w:line="400" w:lineRule="exact"/>
              <w:jc w:val="left"/>
              <w:rPr>
                <w:rFonts w:ascii="宋体" w:hAnsi="宋体" w:cs="宋体"/>
                <w:color w:val="auto"/>
                <w:sz w:val="24"/>
              </w:rPr>
            </w:pPr>
            <w:r>
              <w:rPr>
                <w:rFonts w:hint="eastAsia" w:ascii="宋体" w:hAnsi="宋体" w:cs="宋体"/>
                <w:color w:val="auto"/>
                <w:sz w:val="24"/>
              </w:rPr>
              <w:t>风险防控管理措施齐全、考虑周密、针对性强，风险控制要点定位准确，各阶段风险控制及应急措施得力的得5分。</w:t>
            </w:r>
          </w:p>
          <w:p w14:paraId="18424128">
            <w:pPr>
              <w:adjustRightInd w:val="0"/>
              <w:snapToGrid w:val="0"/>
              <w:spacing w:line="400" w:lineRule="exact"/>
              <w:jc w:val="left"/>
              <w:rPr>
                <w:rFonts w:ascii="宋体" w:hAnsi="宋体" w:cs="宋体"/>
                <w:color w:val="auto"/>
                <w:sz w:val="24"/>
              </w:rPr>
            </w:pPr>
            <w:r>
              <w:rPr>
                <w:rFonts w:hint="eastAsia" w:ascii="宋体" w:hAnsi="宋体" w:cs="宋体"/>
                <w:color w:val="auto"/>
                <w:sz w:val="24"/>
              </w:rPr>
              <w:t>风险防控管理措施不够齐全、考虑不够周密、针对性一般，或者风险控制要点定位不准确，各阶段风险控制及应急措施不够得力的得3分</w:t>
            </w:r>
          </w:p>
          <w:p w14:paraId="029854E7">
            <w:pPr>
              <w:pStyle w:val="9"/>
              <w:spacing w:line="400" w:lineRule="exact"/>
              <w:rPr>
                <w:rFonts w:ascii="宋体" w:hAnsi="宋体" w:cs="宋体"/>
                <w:color w:val="auto"/>
                <w:kern w:val="2"/>
              </w:rPr>
            </w:pPr>
            <w:r>
              <w:rPr>
                <w:rFonts w:hint="eastAsia" w:ascii="宋体" w:hAnsi="宋体" w:cs="宋体"/>
                <w:color w:val="auto"/>
                <w:kern w:val="2"/>
              </w:rPr>
              <w:t>风险防控管理措施内容较差不能满足项目需求的得1分；</w:t>
            </w:r>
          </w:p>
          <w:p w14:paraId="1EA10178">
            <w:pPr>
              <w:pStyle w:val="9"/>
              <w:spacing w:line="400" w:lineRule="exact"/>
              <w:rPr>
                <w:rFonts w:ascii="宋体" w:hAnsi="宋体" w:cs="宋体"/>
                <w:color w:val="auto"/>
              </w:rPr>
            </w:pPr>
            <w:r>
              <w:rPr>
                <w:rFonts w:hint="eastAsia" w:ascii="宋体" w:hAnsi="宋体" w:cs="宋体"/>
                <w:color w:val="auto"/>
              </w:rPr>
              <w:t>注：缺项不得分。</w:t>
            </w:r>
          </w:p>
        </w:tc>
      </w:tr>
      <w:tr w14:paraId="2ABCD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1115" w:type="dxa"/>
            <w:vMerge w:val="continue"/>
            <w:tcBorders>
              <w:left w:val="single" w:color="auto" w:sz="4" w:space="0"/>
              <w:bottom w:val="single" w:color="auto" w:sz="4" w:space="0"/>
              <w:right w:val="single" w:color="auto" w:sz="4" w:space="0"/>
            </w:tcBorders>
            <w:vAlign w:val="center"/>
          </w:tcPr>
          <w:p w14:paraId="1B6BD8E2">
            <w:pPr>
              <w:widowControl/>
              <w:spacing w:line="480" w:lineRule="exact"/>
              <w:ind w:firstLine="480" w:firstLineChars="200"/>
              <w:rPr>
                <w:rFonts w:ascii="宋体" w:hAnsi="宋体" w:cs="宋体"/>
                <w:color w:val="auto"/>
                <w:sz w:val="24"/>
              </w:rPr>
            </w:pPr>
          </w:p>
        </w:tc>
        <w:tc>
          <w:tcPr>
            <w:tcW w:w="1214" w:type="dxa"/>
            <w:tcBorders>
              <w:top w:val="single" w:color="auto" w:sz="4" w:space="0"/>
              <w:left w:val="nil"/>
              <w:bottom w:val="single" w:color="auto" w:sz="4" w:space="0"/>
              <w:right w:val="single" w:color="auto" w:sz="4" w:space="0"/>
            </w:tcBorders>
            <w:vAlign w:val="center"/>
          </w:tcPr>
          <w:p w14:paraId="3766E0B7">
            <w:pPr>
              <w:adjustRightInd w:val="0"/>
              <w:snapToGrid w:val="0"/>
              <w:spacing w:line="480" w:lineRule="exact"/>
              <w:jc w:val="center"/>
              <w:rPr>
                <w:rFonts w:ascii="宋体" w:hAnsi="宋体" w:cs="宋体"/>
                <w:color w:val="auto"/>
                <w:sz w:val="24"/>
              </w:rPr>
            </w:pPr>
            <w:r>
              <w:rPr>
                <w:rFonts w:hint="eastAsia" w:ascii="宋体" w:hAnsi="宋体" w:cs="宋体"/>
                <w:color w:val="auto"/>
                <w:sz w:val="24"/>
              </w:rPr>
              <w:t xml:space="preserve">拟投入资源配备计划 </w:t>
            </w:r>
          </w:p>
        </w:tc>
        <w:tc>
          <w:tcPr>
            <w:tcW w:w="929" w:type="dxa"/>
            <w:tcBorders>
              <w:top w:val="single" w:color="auto" w:sz="4" w:space="0"/>
              <w:left w:val="nil"/>
              <w:bottom w:val="single" w:color="auto" w:sz="4" w:space="0"/>
              <w:right w:val="single" w:color="auto" w:sz="4" w:space="0"/>
            </w:tcBorders>
            <w:vAlign w:val="center"/>
          </w:tcPr>
          <w:p w14:paraId="2CD9ED77">
            <w:pPr>
              <w:adjustRightInd w:val="0"/>
              <w:snapToGrid w:val="0"/>
              <w:spacing w:line="480" w:lineRule="exact"/>
              <w:jc w:val="center"/>
              <w:rPr>
                <w:rFonts w:ascii="宋体" w:hAnsi="宋体" w:cs="宋体"/>
                <w:color w:val="auto"/>
                <w:sz w:val="24"/>
              </w:rPr>
            </w:pPr>
            <w:r>
              <w:rPr>
                <w:rFonts w:hint="eastAsia" w:ascii="宋体" w:hAnsi="宋体" w:cs="宋体"/>
                <w:color w:val="auto"/>
                <w:sz w:val="24"/>
              </w:rPr>
              <w:t>5分</w:t>
            </w:r>
          </w:p>
        </w:tc>
        <w:tc>
          <w:tcPr>
            <w:tcW w:w="7142" w:type="dxa"/>
            <w:tcBorders>
              <w:top w:val="single" w:color="auto" w:sz="4" w:space="0"/>
              <w:left w:val="nil"/>
              <w:bottom w:val="single" w:color="auto" w:sz="4" w:space="0"/>
              <w:right w:val="single" w:color="auto" w:sz="4" w:space="0"/>
            </w:tcBorders>
            <w:vAlign w:val="center"/>
          </w:tcPr>
          <w:p w14:paraId="5B10D455">
            <w:pPr>
              <w:adjustRightInd w:val="0"/>
              <w:snapToGrid w:val="0"/>
              <w:spacing w:line="400" w:lineRule="exact"/>
              <w:jc w:val="left"/>
              <w:rPr>
                <w:rFonts w:ascii="宋体" w:hAnsi="宋体" w:cs="宋体"/>
                <w:color w:val="auto"/>
                <w:sz w:val="24"/>
              </w:rPr>
            </w:pPr>
            <w:r>
              <w:rPr>
                <w:rFonts w:hint="eastAsia" w:ascii="宋体" w:hAnsi="宋体" w:cs="宋体"/>
                <w:color w:val="auto"/>
                <w:sz w:val="24"/>
              </w:rPr>
              <w:t>拟配置的机械设备、劳动力、主要物资及投入计划满足工期、质量、施工工艺需求的得5分；</w:t>
            </w:r>
          </w:p>
          <w:p w14:paraId="78B43D00">
            <w:pPr>
              <w:adjustRightInd w:val="0"/>
              <w:snapToGrid w:val="0"/>
              <w:spacing w:line="400" w:lineRule="exact"/>
              <w:jc w:val="left"/>
              <w:rPr>
                <w:rFonts w:ascii="宋体" w:hAnsi="宋体" w:cs="宋体"/>
                <w:color w:val="auto"/>
                <w:sz w:val="24"/>
              </w:rPr>
            </w:pPr>
            <w:r>
              <w:rPr>
                <w:rFonts w:hint="eastAsia" w:ascii="宋体" w:hAnsi="宋体" w:cs="宋体"/>
                <w:color w:val="auto"/>
                <w:sz w:val="24"/>
              </w:rPr>
              <w:t>资源配置及投入计划与工期、质量、施工工艺不完全适应或者有瑕疵的得3分；</w:t>
            </w:r>
          </w:p>
          <w:p w14:paraId="1862EBF9">
            <w:pPr>
              <w:adjustRightInd w:val="0"/>
              <w:snapToGrid w:val="0"/>
              <w:spacing w:line="400" w:lineRule="exact"/>
              <w:jc w:val="left"/>
              <w:rPr>
                <w:rFonts w:ascii="宋体" w:hAnsi="宋体" w:cs="宋体"/>
                <w:color w:val="auto"/>
                <w:sz w:val="24"/>
              </w:rPr>
            </w:pPr>
            <w:r>
              <w:rPr>
                <w:rFonts w:hint="eastAsia" w:ascii="宋体" w:hAnsi="宋体" w:cs="宋体"/>
                <w:color w:val="auto"/>
                <w:sz w:val="24"/>
              </w:rPr>
              <w:t>资源配备计划较差的得1分。</w:t>
            </w:r>
          </w:p>
          <w:p w14:paraId="5A113C93">
            <w:pPr>
              <w:pStyle w:val="9"/>
              <w:rPr>
                <w:rFonts w:ascii="宋体" w:hAnsi="宋体" w:cs="宋体"/>
                <w:color w:val="auto"/>
              </w:rPr>
            </w:pPr>
            <w:r>
              <w:rPr>
                <w:rFonts w:hint="eastAsia" w:ascii="宋体" w:hAnsi="宋体" w:cs="宋体"/>
                <w:color w:val="auto"/>
              </w:rPr>
              <w:t>注：缺项不得分。</w:t>
            </w:r>
          </w:p>
        </w:tc>
      </w:tr>
    </w:tbl>
    <w:p w14:paraId="363CD51F">
      <w:pPr>
        <w:widowControl/>
        <w:numPr>
          <w:ilvl w:val="0"/>
          <w:numId w:val="4"/>
        </w:numPr>
        <w:spacing w:line="480" w:lineRule="exact"/>
        <w:ind w:firstLine="482" w:firstLineChars="200"/>
        <w:jc w:val="left"/>
        <w:rPr>
          <w:rFonts w:ascii="宋体" w:hAnsi="宋体" w:cs="宋体"/>
          <w:b/>
          <w:bCs/>
          <w:color w:val="auto"/>
          <w:sz w:val="24"/>
        </w:rPr>
      </w:pPr>
      <w:bookmarkStart w:id="251" w:name="_Toc528078047"/>
      <w:bookmarkEnd w:id="251"/>
      <w:bookmarkStart w:id="252" w:name="_Toc16938558"/>
      <w:bookmarkEnd w:id="252"/>
      <w:r>
        <w:rPr>
          <w:rFonts w:hint="eastAsia" w:ascii="宋体" w:hAnsi="宋体" w:cs="宋体"/>
          <w:b/>
          <w:bCs/>
          <w:color w:val="auto"/>
          <w:sz w:val="24"/>
        </w:rPr>
        <w:t>评标方法</w:t>
      </w:r>
    </w:p>
    <w:p w14:paraId="2EC9B19E">
      <w:pPr>
        <w:widowControl/>
        <w:numPr>
          <w:ilvl w:val="0"/>
          <w:numId w:val="5"/>
        </w:numPr>
        <w:spacing w:line="480" w:lineRule="exact"/>
        <w:ind w:firstLine="480" w:firstLineChars="200"/>
        <w:jc w:val="left"/>
        <w:rPr>
          <w:rFonts w:ascii="宋体" w:hAnsi="宋体" w:cs="宋体"/>
          <w:color w:val="auto"/>
          <w:sz w:val="24"/>
        </w:rPr>
      </w:pPr>
      <w:r>
        <w:rPr>
          <w:rFonts w:hint="eastAsia" w:ascii="宋体" w:hAnsi="宋体" w:cs="宋体"/>
          <w:color w:val="auto"/>
          <w:sz w:val="24"/>
        </w:rPr>
        <w:t xml:space="preserve">本次评标采用综合评分法。 </w:t>
      </w:r>
    </w:p>
    <w:p w14:paraId="326CD7BC">
      <w:pPr>
        <w:widowControl/>
        <w:numPr>
          <w:ilvl w:val="0"/>
          <w:numId w:val="5"/>
        </w:numPr>
        <w:spacing w:line="480" w:lineRule="exact"/>
        <w:ind w:firstLine="480" w:firstLineChars="200"/>
        <w:jc w:val="left"/>
        <w:rPr>
          <w:rFonts w:ascii="宋体" w:hAnsi="宋体" w:cs="宋体"/>
          <w:color w:val="auto"/>
          <w:sz w:val="24"/>
        </w:rPr>
      </w:pPr>
      <w:r>
        <w:rPr>
          <w:rFonts w:hint="eastAsia" w:ascii="宋体" w:hAnsi="宋体" w:cs="宋体"/>
          <w:color w:val="auto"/>
          <w:sz w:val="24"/>
        </w:rPr>
        <w:t>评标委员会对满足竞争性磋商文件实质性要求的响应性文件，按照本章规定的评分标准进行打分并按得分由高到低顺序推荐中标候选人，但投标报价低于其成本的除外。评标结果按评审后得分由高到低顺序排列。得分相同的，按投标报价由低到高顺序排列；得分且响应报价相同的，按技术指标优劣顺序排列。响应性文件满足竞争性磋商文件全部实质性要求，且按照评审因素的量化指标评审得分最高的供应商为排名第一的中标候选人。</w:t>
      </w:r>
    </w:p>
    <w:p w14:paraId="30DE7F5A">
      <w:pPr>
        <w:widowControl/>
        <w:numPr>
          <w:ilvl w:val="0"/>
          <w:numId w:val="4"/>
        </w:numPr>
        <w:spacing w:line="480" w:lineRule="exact"/>
        <w:ind w:firstLine="482" w:firstLineChars="200"/>
        <w:jc w:val="left"/>
        <w:rPr>
          <w:rFonts w:ascii="宋体" w:hAnsi="宋体" w:cs="宋体"/>
          <w:b/>
          <w:bCs/>
          <w:color w:val="auto"/>
          <w:sz w:val="24"/>
        </w:rPr>
      </w:pPr>
      <w:r>
        <w:rPr>
          <w:rFonts w:hint="eastAsia" w:ascii="宋体" w:hAnsi="宋体" w:cs="宋体"/>
          <w:b/>
          <w:bCs/>
          <w:color w:val="auto"/>
          <w:sz w:val="24"/>
        </w:rPr>
        <w:t>评审标准</w:t>
      </w:r>
    </w:p>
    <w:p w14:paraId="77A96056">
      <w:pPr>
        <w:widowControl/>
        <w:numPr>
          <w:ilvl w:val="1"/>
          <w:numId w:val="4"/>
        </w:numPr>
        <w:spacing w:line="480" w:lineRule="exact"/>
        <w:ind w:firstLine="480" w:firstLineChars="200"/>
        <w:jc w:val="left"/>
        <w:rPr>
          <w:rFonts w:ascii="宋体" w:hAnsi="宋体" w:cs="宋体"/>
          <w:color w:val="auto"/>
          <w:sz w:val="24"/>
        </w:rPr>
      </w:pPr>
      <w:r>
        <w:rPr>
          <w:rFonts w:hint="eastAsia" w:ascii="宋体" w:hAnsi="宋体" w:cs="宋体"/>
          <w:color w:val="auto"/>
          <w:sz w:val="24"/>
        </w:rPr>
        <w:t xml:space="preserve">初步评审标准 </w:t>
      </w:r>
    </w:p>
    <w:p w14:paraId="6031F7C3">
      <w:pPr>
        <w:widowControl/>
        <w:numPr>
          <w:ilvl w:val="2"/>
          <w:numId w:val="4"/>
        </w:numPr>
        <w:spacing w:line="480" w:lineRule="exact"/>
        <w:ind w:firstLine="480" w:firstLineChars="200"/>
        <w:jc w:val="left"/>
        <w:rPr>
          <w:rFonts w:ascii="宋体" w:hAnsi="宋体" w:cs="宋体"/>
          <w:color w:val="auto"/>
          <w:sz w:val="24"/>
        </w:rPr>
      </w:pPr>
      <w:r>
        <w:rPr>
          <w:rFonts w:hint="eastAsia" w:ascii="宋体" w:hAnsi="宋体" w:cs="宋体"/>
          <w:color w:val="auto"/>
          <w:sz w:val="24"/>
        </w:rPr>
        <w:t xml:space="preserve">符合性评审标准：见评标办法前附表。 </w:t>
      </w:r>
    </w:p>
    <w:p w14:paraId="00BEFD60">
      <w:pPr>
        <w:widowControl/>
        <w:numPr>
          <w:ilvl w:val="2"/>
          <w:numId w:val="4"/>
        </w:numPr>
        <w:spacing w:line="480" w:lineRule="exact"/>
        <w:ind w:firstLine="480" w:firstLineChars="200"/>
        <w:jc w:val="left"/>
        <w:rPr>
          <w:rFonts w:ascii="宋体" w:hAnsi="宋体" w:cs="宋体"/>
          <w:color w:val="auto"/>
          <w:sz w:val="24"/>
        </w:rPr>
      </w:pPr>
      <w:r>
        <w:rPr>
          <w:rFonts w:hint="eastAsia" w:ascii="宋体" w:hAnsi="宋体" w:cs="宋体"/>
          <w:color w:val="auto"/>
          <w:sz w:val="24"/>
        </w:rPr>
        <w:t xml:space="preserve">响应性评审标准：见评标办法前附表。 </w:t>
      </w:r>
    </w:p>
    <w:p w14:paraId="179C1A5A">
      <w:pPr>
        <w:widowControl/>
        <w:numPr>
          <w:ilvl w:val="1"/>
          <w:numId w:val="4"/>
        </w:numPr>
        <w:spacing w:line="480" w:lineRule="exact"/>
        <w:ind w:firstLine="480" w:firstLineChars="200"/>
        <w:jc w:val="left"/>
        <w:rPr>
          <w:rFonts w:ascii="宋体" w:hAnsi="宋体" w:cs="宋体"/>
          <w:color w:val="auto"/>
          <w:sz w:val="24"/>
        </w:rPr>
      </w:pPr>
      <w:r>
        <w:rPr>
          <w:rFonts w:hint="eastAsia" w:ascii="宋体" w:hAnsi="宋体" w:cs="宋体"/>
          <w:color w:val="auto"/>
          <w:sz w:val="24"/>
        </w:rPr>
        <w:t xml:space="preserve">分值构成与评分标准 </w:t>
      </w:r>
    </w:p>
    <w:p w14:paraId="48B3C1F8">
      <w:pPr>
        <w:widowControl/>
        <w:numPr>
          <w:ilvl w:val="2"/>
          <w:numId w:val="4"/>
        </w:numPr>
        <w:spacing w:line="480" w:lineRule="exact"/>
        <w:ind w:firstLine="480" w:firstLineChars="200"/>
        <w:jc w:val="left"/>
        <w:rPr>
          <w:rFonts w:ascii="宋体" w:hAnsi="宋体" w:cs="宋体"/>
          <w:color w:val="auto"/>
          <w:sz w:val="24"/>
        </w:rPr>
      </w:pPr>
      <w:r>
        <w:rPr>
          <w:rFonts w:hint="eastAsia" w:ascii="宋体" w:hAnsi="宋体" w:cs="宋体"/>
          <w:color w:val="auto"/>
          <w:sz w:val="24"/>
        </w:rPr>
        <w:t xml:space="preserve">分值构成 </w:t>
      </w:r>
    </w:p>
    <w:p w14:paraId="6AF650FB">
      <w:pPr>
        <w:widowControl/>
        <w:numPr>
          <w:ilvl w:val="0"/>
          <w:numId w:val="6"/>
        </w:numPr>
        <w:spacing w:line="480" w:lineRule="exact"/>
        <w:ind w:left="120" w:firstLine="480" w:firstLineChars="200"/>
        <w:jc w:val="left"/>
        <w:rPr>
          <w:rFonts w:ascii="宋体" w:hAnsi="宋体" w:cs="宋体"/>
          <w:color w:val="auto"/>
          <w:sz w:val="24"/>
        </w:rPr>
      </w:pPr>
      <w:r>
        <w:rPr>
          <w:rFonts w:hint="eastAsia" w:ascii="宋体" w:hAnsi="宋体" w:cs="宋体"/>
          <w:color w:val="auto"/>
          <w:sz w:val="24"/>
        </w:rPr>
        <w:t xml:space="preserve">投标报价的权重占 30% </w:t>
      </w:r>
    </w:p>
    <w:p w14:paraId="2369210E">
      <w:pPr>
        <w:widowControl/>
        <w:numPr>
          <w:ilvl w:val="0"/>
          <w:numId w:val="6"/>
        </w:numPr>
        <w:spacing w:line="480" w:lineRule="exact"/>
        <w:ind w:left="120" w:firstLine="480" w:firstLineChars="200"/>
        <w:jc w:val="left"/>
        <w:rPr>
          <w:rFonts w:ascii="宋体" w:hAnsi="宋体" w:cs="宋体"/>
          <w:color w:val="auto"/>
          <w:sz w:val="24"/>
        </w:rPr>
      </w:pPr>
      <w:r>
        <w:rPr>
          <w:rFonts w:hint="eastAsia" w:ascii="宋体" w:hAnsi="宋体" w:cs="宋体"/>
          <w:color w:val="auto"/>
          <w:sz w:val="24"/>
        </w:rPr>
        <w:t xml:space="preserve">技术部分的权重占 50% </w:t>
      </w:r>
    </w:p>
    <w:p w14:paraId="1AE4A2DB">
      <w:pPr>
        <w:widowControl/>
        <w:numPr>
          <w:ilvl w:val="0"/>
          <w:numId w:val="6"/>
        </w:numPr>
        <w:spacing w:line="480" w:lineRule="exact"/>
        <w:ind w:left="120" w:firstLine="480" w:firstLineChars="200"/>
        <w:jc w:val="left"/>
        <w:rPr>
          <w:rFonts w:ascii="宋体" w:hAnsi="宋体" w:cs="宋体"/>
          <w:color w:val="auto"/>
          <w:sz w:val="24"/>
        </w:rPr>
      </w:pPr>
      <w:r>
        <w:rPr>
          <w:rFonts w:hint="eastAsia" w:ascii="宋体" w:hAnsi="宋体" w:cs="宋体"/>
          <w:color w:val="auto"/>
          <w:sz w:val="24"/>
        </w:rPr>
        <w:t>综合部分的权重占 20%</w:t>
      </w:r>
    </w:p>
    <w:p w14:paraId="76A348B3">
      <w:pPr>
        <w:widowControl/>
        <w:numPr>
          <w:ilvl w:val="2"/>
          <w:numId w:val="4"/>
        </w:numPr>
        <w:spacing w:line="480" w:lineRule="exact"/>
        <w:ind w:firstLine="480" w:firstLineChars="200"/>
        <w:jc w:val="left"/>
        <w:rPr>
          <w:rFonts w:ascii="宋体" w:hAnsi="宋体" w:cs="宋体"/>
          <w:color w:val="auto"/>
          <w:sz w:val="24"/>
        </w:rPr>
      </w:pPr>
      <w:r>
        <w:rPr>
          <w:rFonts w:hint="eastAsia" w:ascii="宋体" w:hAnsi="宋体" w:cs="宋体"/>
          <w:color w:val="auto"/>
          <w:sz w:val="24"/>
        </w:rPr>
        <w:t>评标基准价计算</w:t>
      </w:r>
    </w:p>
    <w:p w14:paraId="6DEF2071">
      <w:pPr>
        <w:widowControl/>
        <w:spacing w:line="480" w:lineRule="exact"/>
        <w:ind w:left="120" w:firstLine="480" w:firstLineChars="200"/>
        <w:jc w:val="left"/>
        <w:rPr>
          <w:rFonts w:ascii="宋体" w:hAnsi="宋体" w:cs="宋体"/>
          <w:color w:val="auto"/>
          <w:sz w:val="24"/>
        </w:rPr>
      </w:pPr>
      <w:r>
        <w:rPr>
          <w:rFonts w:hint="eastAsia" w:ascii="宋体" w:hAnsi="宋体" w:cs="宋体"/>
          <w:color w:val="auto"/>
          <w:sz w:val="24"/>
        </w:rPr>
        <w:t xml:space="preserve"> 评标基准价计算方法：见评标办法前附表。 </w:t>
      </w:r>
    </w:p>
    <w:p w14:paraId="362D083F">
      <w:pPr>
        <w:widowControl/>
        <w:numPr>
          <w:ilvl w:val="2"/>
          <w:numId w:val="4"/>
        </w:numPr>
        <w:spacing w:line="480" w:lineRule="exact"/>
        <w:ind w:firstLine="480" w:firstLineChars="200"/>
        <w:jc w:val="left"/>
        <w:rPr>
          <w:rFonts w:ascii="宋体" w:hAnsi="宋体" w:cs="宋体"/>
          <w:color w:val="auto"/>
          <w:sz w:val="24"/>
        </w:rPr>
      </w:pPr>
      <w:r>
        <w:rPr>
          <w:rFonts w:hint="eastAsia" w:ascii="宋体" w:hAnsi="宋体" w:cs="宋体"/>
          <w:color w:val="auto"/>
          <w:sz w:val="24"/>
        </w:rPr>
        <w:t xml:space="preserve">评分标准见评标办法前附表。 </w:t>
      </w:r>
    </w:p>
    <w:p w14:paraId="52728F14">
      <w:pPr>
        <w:widowControl/>
        <w:numPr>
          <w:ilvl w:val="0"/>
          <w:numId w:val="4"/>
        </w:numPr>
        <w:spacing w:line="480" w:lineRule="exact"/>
        <w:ind w:firstLine="482" w:firstLineChars="200"/>
        <w:jc w:val="left"/>
        <w:rPr>
          <w:rFonts w:ascii="宋体" w:hAnsi="宋体" w:cs="宋体"/>
          <w:b/>
          <w:bCs/>
          <w:color w:val="auto"/>
          <w:sz w:val="24"/>
        </w:rPr>
      </w:pPr>
      <w:r>
        <w:rPr>
          <w:rFonts w:hint="eastAsia" w:ascii="宋体" w:hAnsi="宋体" w:cs="宋体"/>
          <w:b/>
          <w:bCs/>
          <w:color w:val="auto"/>
          <w:sz w:val="24"/>
        </w:rPr>
        <w:t xml:space="preserve">评标程序 </w:t>
      </w:r>
    </w:p>
    <w:p w14:paraId="7EBEB33C">
      <w:pPr>
        <w:widowControl/>
        <w:numPr>
          <w:ilvl w:val="1"/>
          <w:numId w:val="4"/>
        </w:numPr>
        <w:spacing w:line="480" w:lineRule="exact"/>
        <w:ind w:firstLine="480" w:firstLineChars="200"/>
        <w:jc w:val="left"/>
        <w:rPr>
          <w:rFonts w:ascii="宋体" w:hAnsi="宋体" w:cs="宋体"/>
          <w:color w:val="auto"/>
          <w:sz w:val="24"/>
        </w:rPr>
      </w:pPr>
      <w:r>
        <w:rPr>
          <w:rFonts w:hint="eastAsia" w:ascii="宋体" w:hAnsi="宋体" w:cs="宋体"/>
          <w:color w:val="auto"/>
          <w:sz w:val="24"/>
        </w:rPr>
        <w:t>初步评审</w:t>
      </w:r>
    </w:p>
    <w:p w14:paraId="7ABDAB44">
      <w:pPr>
        <w:widowControl/>
        <w:numPr>
          <w:ilvl w:val="2"/>
          <w:numId w:val="4"/>
        </w:numPr>
        <w:spacing w:line="480" w:lineRule="exact"/>
        <w:ind w:firstLine="480" w:firstLineChars="200"/>
        <w:jc w:val="left"/>
        <w:rPr>
          <w:rFonts w:ascii="宋体" w:hAnsi="宋体" w:cs="宋体"/>
          <w:color w:val="auto"/>
          <w:sz w:val="24"/>
        </w:rPr>
      </w:pPr>
      <w:r>
        <w:rPr>
          <w:rFonts w:hint="eastAsia" w:ascii="宋体" w:hAnsi="宋体" w:cs="宋体"/>
          <w:color w:val="auto"/>
          <w:sz w:val="24"/>
        </w:rPr>
        <w:t>磋商小组依据本章附表初步评审表规定的标准对磋商响应文件进行初步评审。有一项不符合评审标准的，作无效标处理。</w:t>
      </w:r>
    </w:p>
    <w:p w14:paraId="248C9410">
      <w:pPr>
        <w:widowControl/>
        <w:numPr>
          <w:ilvl w:val="2"/>
          <w:numId w:val="4"/>
        </w:numPr>
        <w:spacing w:line="480" w:lineRule="exact"/>
        <w:ind w:firstLine="480" w:firstLineChars="200"/>
        <w:jc w:val="left"/>
        <w:rPr>
          <w:rFonts w:ascii="宋体" w:hAnsi="宋体" w:cs="宋体"/>
          <w:color w:val="auto"/>
          <w:sz w:val="24"/>
        </w:rPr>
      </w:pPr>
      <w:r>
        <w:rPr>
          <w:rFonts w:hint="eastAsia" w:ascii="宋体" w:hAnsi="宋体" w:cs="宋体"/>
          <w:color w:val="auto"/>
          <w:sz w:val="24"/>
        </w:rPr>
        <w:t xml:space="preserve">投标供应商有以下情形之一的，其投标将予以否决投标： </w:t>
      </w:r>
    </w:p>
    <w:p w14:paraId="7798465F">
      <w:pPr>
        <w:widowControl/>
        <w:numPr>
          <w:ilvl w:val="0"/>
          <w:numId w:val="7"/>
        </w:numPr>
        <w:spacing w:line="480" w:lineRule="exact"/>
        <w:ind w:left="420" w:leftChars="200"/>
        <w:jc w:val="left"/>
        <w:rPr>
          <w:rFonts w:ascii="宋体" w:hAnsi="宋体" w:cs="宋体"/>
          <w:color w:val="auto"/>
          <w:sz w:val="24"/>
        </w:rPr>
      </w:pPr>
      <w:r>
        <w:rPr>
          <w:rFonts w:hint="eastAsia" w:ascii="宋体" w:hAnsi="宋体" w:cs="宋体"/>
          <w:color w:val="auto"/>
          <w:sz w:val="24"/>
        </w:rPr>
        <w:t xml:space="preserve">串通投标或弄虚作假或有其他违法行为的； </w:t>
      </w:r>
    </w:p>
    <w:p w14:paraId="71FEF571">
      <w:pPr>
        <w:widowControl/>
        <w:spacing w:line="480" w:lineRule="exact"/>
        <w:ind w:firstLine="480" w:firstLineChars="200"/>
        <w:jc w:val="left"/>
        <w:rPr>
          <w:rFonts w:ascii="宋体" w:hAnsi="宋体" w:cs="宋体"/>
          <w:color w:val="auto"/>
          <w:sz w:val="24"/>
        </w:rPr>
      </w:pPr>
      <w:r>
        <w:rPr>
          <w:rFonts w:hint="eastAsia" w:ascii="宋体" w:hAnsi="宋体" w:cs="宋体"/>
          <w:color w:val="auto"/>
          <w:sz w:val="24"/>
        </w:rPr>
        <w:t xml:space="preserve">（2）不按评标委员会要求澄清、说明或补正的。 </w:t>
      </w:r>
    </w:p>
    <w:p w14:paraId="2870D331">
      <w:pPr>
        <w:widowControl/>
        <w:numPr>
          <w:ilvl w:val="2"/>
          <w:numId w:val="4"/>
        </w:numPr>
        <w:spacing w:line="480" w:lineRule="exact"/>
        <w:ind w:firstLine="480" w:firstLineChars="200"/>
        <w:jc w:val="left"/>
        <w:rPr>
          <w:rFonts w:ascii="宋体" w:hAnsi="宋体" w:cs="宋体"/>
          <w:color w:val="auto"/>
          <w:sz w:val="24"/>
        </w:rPr>
      </w:pPr>
      <w:r>
        <w:rPr>
          <w:rFonts w:hint="eastAsia" w:ascii="宋体" w:hAnsi="宋体" w:cs="宋体"/>
          <w:color w:val="auto"/>
          <w:sz w:val="24"/>
        </w:rPr>
        <w:t xml:space="preserve">投标报价有算术错误的，评标委员会按以下原则对投标报价进行修正，修正的价格经投标供应商书面确认后具有约束力。投标供应商不接受修正价格的，其投标不予评审。响应性文件中的大写金额与小写金额不一致的，以大写金额为准；总价金额与依据单价计算出的结果不一致的，以单价金额为准修正总价，但单价金额小数 点有明显错误的除外。 </w:t>
      </w:r>
    </w:p>
    <w:p w14:paraId="2C9E3139">
      <w:pPr>
        <w:widowControl/>
        <w:numPr>
          <w:ilvl w:val="1"/>
          <w:numId w:val="4"/>
        </w:numPr>
        <w:spacing w:line="480" w:lineRule="exact"/>
        <w:ind w:firstLine="480" w:firstLineChars="200"/>
        <w:jc w:val="left"/>
        <w:rPr>
          <w:rFonts w:ascii="宋体" w:hAnsi="宋体" w:cs="宋体"/>
          <w:color w:val="auto"/>
          <w:sz w:val="24"/>
        </w:rPr>
      </w:pPr>
      <w:r>
        <w:rPr>
          <w:rFonts w:hint="eastAsia" w:ascii="宋体" w:hAnsi="宋体" w:cs="宋体"/>
          <w:color w:val="auto"/>
          <w:sz w:val="24"/>
        </w:rPr>
        <w:t>详细评审</w:t>
      </w:r>
    </w:p>
    <w:p w14:paraId="472534A3">
      <w:pPr>
        <w:widowControl/>
        <w:numPr>
          <w:ilvl w:val="2"/>
          <w:numId w:val="4"/>
        </w:numPr>
        <w:spacing w:line="480" w:lineRule="exact"/>
        <w:ind w:firstLine="480" w:firstLineChars="200"/>
        <w:jc w:val="left"/>
        <w:rPr>
          <w:rFonts w:ascii="宋体" w:hAnsi="宋体" w:cs="宋体"/>
          <w:color w:val="auto"/>
          <w:sz w:val="24"/>
        </w:rPr>
      </w:pPr>
      <w:r>
        <w:rPr>
          <w:rFonts w:hint="eastAsia" w:ascii="宋体" w:hAnsi="宋体" w:cs="宋体"/>
          <w:color w:val="auto"/>
          <w:sz w:val="24"/>
        </w:rPr>
        <w:t xml:space="preserve">评标委员会按本章第 2.2 款规定的量化因素和分值进行打分，并计算出综合评分。 </w:t>
      </w:r>
    </w:p>
    <w:p w14:paraId="2579F52D">
      <w:pPr>
        <w:widowControl/>
        <w:numPr>
          <w:ilvl w:val="2"/>
          <w:numId w:val="4"/>
        </w:numPr>
        <w:spacing w:line="480" w:lineRule="exact"/>
        <w:ind w:firstLine="480" w:firstLineChars="200"/>
        <w:jc w:val="left"/>
        <w:rPr>
          <w:rFonts w:ascii="宋体" w:hAnsi="宋体" w:cs="宋体"/>
          <w:color w:val="auto"/>
          <w:sz w:val="24"/>
        </w:rPr>
      </w:pPr>
      <w:r>
        <w:rPr>
          <w:rFonts w:hint="eastAsia" w:ascii="宋体" w:hAnsi="宋体" w:cs="宋体"/>
          <w:color w:val="auto"/>
          <w:sz w:val="24"/>
        </w:rPr>
        <w:t xml:space="preserve">评分分值计算保留小数点后两位，小数点后第三位“四舍五入”。 </w:t>
      </w:r>
    </w:p>
    <w:p w14:paraId="5327ED3F">
      <w:pPr>
        <w:widowControl/>
        <w:numPr>
          <w:ilvl w:val="2"/>
          <w:numId w:val="4"/>
        </w:numPr>
        <w:spacing w:line="480" w:lineRule="exact"/>
        <w:ind w:firstLine="480" w:firstLineChars="200"/>
        <w:jc w:val="left"/>
        <w:rPr>
          <w:rFonts w:ascii="宋体" w:hAnsi="宋体" w:cs="宋体"/>
          <w:color w:val="auto"/>
          <w:sz w:val="24"/>
        </w:rPr>
      </w:pPr>
      <w:r>
        <w:rPr>
          <w:rFonts w:hint="eastAsia" w:ascii="宋体" w:hAnsi="宋体" w:cs="宋体"/>
          <w:color w:val="auto"/>
          <w:sz w:val="24"/>
        </w:rPr>
        <w:t xml:space="preserve">投标供应商的报价明显低于其他投标报价，或者在设有最高限价时明显低于最高限价，使得其投标报价可能低于其个别成本的，应当要求该投标供应商作出书面说明并提供相应的证明材料。投标供应商不能合理说明或者不能提供相应证明材料的，由评标委员会认定该投标供应商以低于成本报价竞标，其投标将予以否决处理。 </w:t>
      </w:r>
    </w:p>
    <w:p w14:paraId="726C2F4B">
      <w:pPr>
        <w:widowControl/>
        <w:numPr>
          <w:ilvl w:val="1"/>
          <w:numId w:val="4"/>
        </w:numPr>
        <w:spacing w:line="480" w:lineRule="exact"/>
        <w:ind w:firstLine="480" w:firstLineChars="200"/>
        <w:jc w:val="left"/>
        <w:rPr>
          <w:rFonts w:ascii="宋体" w:hAnsi="宋体" w:cs="宋体"/>
          <w:color w:val="auto"/>
          <w:sz w:val="24"/>
        </w:rPr>
      </w:pPr>
      <w:r>
        <w:rPr>
          <w:rFonts w:hint="eastAsia" w:ascii="宋体" w:hAnsi="宋体" w:cs="宋体"/>
          <w:color w:val="auto"/>
          <w:sz w:val="24"/>
        </w:rPr>
        <w:t xml:space="preserve">响应性文件的澄清和补正 </w:t>
      </w:r>
    </w:p>
    <w:p w14:paraId="3B56E99B">
      <w:pPr>
        <w:widowControl/>
        <w:numPr>
          <w:ilvl w:val="2"/>
          <w:numId w:val="4"/>
        </w:numPr>
        <w:spacing w:line="480" w:lineRule="exact"/>
        <w:ind w:firstLine="480" w:firstLineChars="200"/>
        <w:jc w:val="left"/>
        <w:rPr>
          <w:rFonts w:ascii="宋体" w:hAnsi="宋体" w:cs="宋体"/>
          <w:color w:val="auto"/>
          <w:sz w:val="24"/>
        </w:rPr>
      </w:pPr>
      <w:r>
        <w:rPr>
          <w:rFonts w:hint="eastAsia" w:ascii="宋体" w:hAnsi="宋体" w:cs="宋体"/>
          <w:color w:val="auto"/>
          <w:sz w:val="24"/>
        </w:rPr>
        <w:t>在评标过程中，评标委员会可以书面形式要求投标供应商对所提交响应性文件中不明确的内容进行书面澄清或说明，或者对细微偏差进行补正。评标委员会不接受投标供应商主动提出的澄清、说明或补正。</w:t>
      </w:r>
    </w:p>
    <w:p w14:paraId="31CFB2DA">
      <w:pPr>
        <w:widowControl/>
        <w:numPr>
          <w:ilvl w:val="2"/>
          <w:numId w:val="4"/>
        </w:numPr>
        <w:spacing w:line="480" w:lineRule="exact"/>
        <w:ind w:firstLine="480" w:firstLineChars="200"/>
        <w:jc w:val="left"/>
        <w:rPr>
          <w:rFonts w:ascii="宋体" w:hAnsi="宋体" w:cs="宋体"/>
          <w:color w:val="auto"/>
          <w:sz w:val="24"/>
        </w:rPr>
      </w:pPr>
      <w:r>
        <w:rPr>
          <w:rFonts w:hint="eastAsia" w:ascii="宋体" w:hAnsi="宋体" w:cs="宋体"/>
          <w:color w:val="auto"/>
          <w:sz w:val="24"/>
        </w:rPr>
        <w:t>澄清、说明和补正不得改变响应性文件的实质性内容（算术性错误修正的除外）。投标供应商的书面澄清、说明和补正属于响应性文件的组成部分。</w:t>
      </w:r>
    </w:p>
    <w:p w14:paraId="5994CC01">
      <w:pPr>
        <w:widowControl/>
        <w:numPr>
          <w:ilvl w:val="2"/>
          <w:numId w:val="4"/>
        </w:numPr>
        <w:spacing w:line="480" w:lineRule="exact"/>
        <w:ind w:firstLine="480" w:firstLineChars="200"/>
        <w:jc w:val="left"/>
        <w:rPr>
          <w:rFonts w:ascii="宋体" w:hAnsi="宋体" w:cs="宋体"/>
          <w:color w:val="auto"/>
          <w:sz w:val="24"/>
        </w:rPr>
      </w:pPr>
      <w:r>
        <w:rPr>
          <w:rFonts w:hint="eastAsia" w:ascii="宋体" w:hAnsi="宋体" w:cs="宋体"/>
          <w:color w:val="auto"/>
          <w:sz w:val="24"/>
        </w:rPr>
        <w:t xml:space="preserve">评标委员会对投标供应商提交的澄清、说明或补正有疑问的，可以要求投标供应商进一步澄清、说明或补正，直至满足评标委员会的要求。 </w:t>
      </w:r>
    </w:p>
    <w:p w14:paraId="4379BB2D">
      <w:pPr>
        <w:widowControl/>
        <w:numPr>
          <w:ilvl w:val="1"/>
          <w:numId w:val="4"/>
        </w:numPr>
        <w:spacing w:line="480" w:lineRule="exact"/>
        <w:ind w:firstLine="480" w:firstLineChars="200"/>
        <w:jc w:val="left"/>
        <w:rPr>
          <w:rFonts w:ascii="宋体" w:hAnsi="宋体" w:cs="宋体"/>
          <w:color w:val="auto"/>
          <w:sz w:val="24"/>
        </w:rPr>
      </w:pPr>
      <w:r>
        <w:rPr>
          <w:rFonts w:hint="eastAsia" w:ascii="宋体" w:hAnsi="宋体" w:cs="宋体"/>
          <w:color w:val="auto"/>
          <w:sz w:val="24"/>
        </w:rPr>
        <w:t xml:space="preserve">评标结果 </w:t>
      </w:r>
    </w:p>
    <w:p w14:paraId="247245BA">
      <w:pPr>
        <w:widowControl/>
        <w:numPr>
          <w:ilvl w:val="2"/>
          <w:numId w:val="4"/>
        </w:numPr>
        <w:spacing w:line="480" w:lineRule="exact"/>
        <w:ind w:firstLine="480" w:firstLineChars="200"/>
        <w:jc w:val="left"/>
        <w:rPr>
          <w:rFonts w:ascii="宋体" w:hAnsi="宋体" w:cs="宋体"/>
          <w:color w:val="auto"/>
          <w:sz w:val="24"/>
        </w:rPr>
      </w:pPr>
      <w:r>
        <w:rPr>
          <w:rFonts w:hint="eastAsia" w:ascii="宋体" w:hAnsi="宋体" w:cs="宋体"/>
          <w:color w:val="auto"/>
          <w:sz w:val="24"/>
        </w:rPr>
        <w:t xml:space="preserve">除第二章“供应商须知”前附表授权直接确定中标人外，评标委员会按照得分由高到低的顺序推荐中标候选人。 </w:t>
      </w:r>
    </w:p>
    <w:p w14:paraId="5B08156D">
      <w:pPr>
        <w:widowControl/>
        <w:numPr>
          <w:ilvl w:val="2"/>
          <w:numId w:val="4"/>
        </w:numPr>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采购代理机构应当在评标结束后2个工作日内将评标报告送采购人；</w:t>
      </w:r>
    </w:p>
    <w:p w14:paraId="26C0175A">
      <w:pPr>
        <w:widowControl/>
        <w:numPr>
          <w:ilvl w:val="2"/>
          <w:numId w:val="4"/>
        </w:numPr>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采购人应当自收到评标报告之日起5个工作日内，在评标报告确定的中标候选人名单中按顺序确定中标人。中标候选人并列的，由采购人或者采购人委托评标委员会按照竞争性磋商文件规定的方式确定中标人；竞争性磋商文件未规定的，采取随机抽取的方式确定。</w:t>
      </w:r>
    </w:p>
    <w:p w14:paraId="6CC7489D">
      <w:pPr>
        <w:widowControl/>
        <w:spacing w:line="480" w:lineRule="exact"/>
        <w:ind w:left="120"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 3.4.4 采购人在收到评标报告5个工作日内未按评标报告推荐的中标候选人顺序确定中标人，又不能说明合法理由的，视同按评标报告推荐的顺序确定排名第一的中标候选人为中标人。 </w:t>
      </w:r>
    </w:p>
    <w:p w14:paraId="43F5D844">
      <w:pPr>
        <w:widowControl/>
        <w:spacing w:line="480" w:lineRule="exact"/>
        <w:ind w:left="560"/>
        <w:jc w:val="center"/>
        <w:outlineLvl w:val="0"/>
        <w:rPr>
          <w:rFonts w:ascii="宋体" w:hAnsi="宋体" w:cs="宋体"/>
          <w:color w:val="auto"/>
          <w:sz w:val="24"/>
        </w:rPr>
      </w:pPr>
      <w:r>
        <w:rPr>
          <w:rFonts w:hint="eastAsia" w:ascii="宋体" w:hAnsi="宋体" w:cs="宋体"/>
          <w:color w:val="auto"/>
          <w:sz w:val="24"/>
        </w:rPr>
        <w:br w:type="page"/>
      </w:r>
      <w:bookmarkStart w:id="253" w:name="_Toc27049"/>
      <w:bookmarkEnd w:id="253"/>
      <w:bookmarkStart w:id="254" w:name="_Toc43302815"/>
      <w:r>
        <w:rPr>
          <w:rFonts w:hint="eastAsia" w:ascii="宋体" w:hAnsi="宋体" w:cs="宋体"/>
          <w:b/>
          <w:bCs/>
          <w:color w:val="auto"/>
          <w:kern w:val="0"/>
          <w:sz w:val="28"/>
          <w:szCs w:val="28"/>
        </w:rPr>
        <w:t>第四章  合同条款及格式</w:t>
      </w:r>
      <w:bookmarkEnd w:id="254"/>
    </w:p>
    <w:p w14:paraId="7E442630">
      <w:pPr>
        <w:widowControl/>
        <w:spacing w:line="480" w:lineRule="exact"/>
        <w:jc w:val="center"/>
        <w:rPr>
          <w:rFonts w:ascii="宋体" w:hAnsi="宋体" w:cs="宋体"/>
          <w:color w:val="auto"/>
          <w:sz w:val="24"/>
        </w:rPr>
      </w:pPr>
      <w:r>
        <w:rPr>
          <w:rFonts w:hint="eastAsia" w:ascii="宋体" w:hAnsi="宋体" w:cs="宋体"/>
          <w:color w:val="auto"/>
          <w:kern w:val="0"/>
          <w:sz w:val="24"/>
        </w:rPr>
        <w:t>（此合同仅供参考。以最终采购人与成交人签定的合同条款为准进行公示，</w:t>
      </w:r>
    </w:p>
    <w:p w14:paraId="74035A04">
      <w:pPr>
        <w:widowControl/>
        <w:spacing w:line="480" w:lineRule="exact"/>
        <w:jc w:val="center"/>
        <w:rPr>
          <w:rFonts w:ascii="宋体" w:hAnsi="宋体" w:cs="宋体"/>
          <w:color w:val="auto"/>
          <w:sz w:val="24"/>
        </w:rPr>
      </w:pPr>
      <w:r>
        <w:rPr>
          <w:rFonts w:hint="eastAsia" w:ascii="宋体" w:hAnsi="宋体" w:cs="宋体"/>
          <w:color w:val="auto"/>
          <w:kern w:val="0"/>
          <w:sz w:val="24"/>
        </w:rPr>
        <w:t>最终签定合同的主要条款不能与竞争性磋商文件有冲突）</w:t>
      </w:r>
    </w:p>
    <w:p w14:paraId="044C1BC5">
      <w:pPr>
        <w:autoSpaceDE w:val="0"/>
        <w:autoSpaceDN w:val="0"/>
        <w:adjustRightInd w:val="0"/>
        <w:spacing w:line="480" w:lineRule="exact"/>
        <w:ind w:firstLine="480" w:firstLineChars="200"/>
        <w:jc w:val="left"/>
        <w:rPr>
          <w:rFonts w:ascii="宋体" w:hAnsi="宋体" w:cs="宋体"/>
          <w:color w:val="auto"/>
          <w:kern w:val="0"/>
          <w:sz w:val="24"/>
        </w:rPr>
      </w:pPr>
    </w:p>
    <w:p w14:paraId="5DB47E20">
      <w:pPr>
        <w:spacing w:line="480" w:lineRule="exact"/>
        <w:jc w:val="center"/>
        <w:rPr>
          <w:rFonts w:ascii="宋体" w:hAnsi="宋体" w:cs="宋体"/>
          <w:b/>
          <w:color w:val="auto"/>
          <w:sz w:val="24"/>
        </w:rPr>
      </w:pPr>
    </w:p>
    <w:p w14:paraId="3DC9D61E">
      <w:pPr>
        <w:spacing w:line="480" w:lineRule="exact"/>
        <w:jc w:val="center"/>
        <w:rPr>
          <w:rFonts w:ascii="宋体" w:hAnsi="宋体" w:cs="宋体"/>
          <w:b/>
          <w:color w:val="auto"/>
          <w:sz w:val="24"/>
        </w:rPr>
      </w:pPr>
      <w:bookmarkStart w:id="255" w:name="_Toc18012"/>
      <w:bookmarkStart w:id="256" w:name="_Toc492463750"/>
      <w:bookmarkStart w:id="257" w:name="_Toc25443"/>
      <w:bookmarkStart w:id="258" w:name="_Toc384826389"/>
      <w:bookmarkStart w:id="259" w:name="_Toc7970"/>
    </w:p>
    <w:p w14:paraId="6198FC84">
      <w:pPr>
        <w:spacing w:line="480" w:lineRule="exact"/>
        <w:jc w:val="center"/>
        <w:rPr>
          <w:rFonts w:ascii="宋体" w:hAnsi="宋体" w:cs="宋体"/>
          <w:b/>
          <w:color w:val="auto"/>
          <w:sz w:val="24"/>
        </w:rPr>
      </w:pPr>
      <w:r>
        <w:rPr>
          <w:rFonts w:hint="eastAsia" w:ascii="宋体" w:hAnsi="宋体" w:cs="宋体"/>
          <w:b/>
          <w:color w:val="auto"/>
          <w:sz w:val="24"/>
        </w:rPr>
        <w:t>建设工程施工合同</w:t>
      </w:r>
    </w:p>
    <w:p w14:paraId="24421FE5">
      <w:pPr>
        <w:pStyle w:val="9"/>
        <w:rPr>
          <w:color w:val="auto"/>
        </w:rPr>
      </w:pPr>
    </w:p>
    <w:p w14:paraId="612BD0FF">
      <w:pPr>
        <w:spacing w:line="480" w:lineRule="exact"/>
        <w:jc w:val="center"/>
        <w:rPr>
          <w:rFonts w:ascii="宋体" w:hAnsi="宋体" w:cs="宋体"/>
          <w:b/>
          <w:color w:val="auto"/>
          <w:sz w:val="24"/>
        </w:rPr>
      </w:pPr>
    </w:p>
    <w:p w14:paraId="376D8914">
      <w:pPr>
        <w:spacing w:line="480" w:lineRule="exact"/>
        <w:jc w:val="center"/>
        <w:rPr>
          <w:rFonts w:ascii="宋体" w:hAnsi="宋体" w:cs="宋体"/>
          <w:b/>
          <w:color w:val="auto"/>
          <w:sz w:val="24"/>
        </w:rPr>
      </w:pPr>
      <w:r>
        <w:rPr>
          <w:rFonts w:hint="eastAsia" w:ascii="宋体" w:hAnsi="宋体" w:cs="宋体"/>
          <w:b/>
          <w:color w:val="auto"/>
          <w:sz w:val="24"/>
        </w:rPr>
        <w:t>（示范文本）</w:t>
      </w:r>
    </w:p>
    <w:p w14:paraId="167FF714">
      <w:pPr>
        <w:spacing w:line="480" w:lineRule="exact"/>
        <w:jc w:val="center"/>
        <w:rPr>
          <w:rFonts w:ascii="宋体" w:hAnsi="宋体" w:cs="宋体"/>
          <w:b/>
          <w:color w:val="auto"/>
          <w:sz w:val="24"/>
        </w:rPr>
      </w:pPr>
    </w:p>
    <w:p w14:paraId="21F6394E">
      <w:pPr>
        <w:spacing w:line="480" w:lineRule="exact"/>
        <w:jc w:val="center"/>
        <w:rPr>
          <w:rFonts w:ascii="宋体" w:hAnsi="宋体" w:cs="宋体"/>
          <w:b/>
          <w:color w:val="auto"/>
          <w:sz w:val="24"/>
        </w:rPr>
      </w:pPr>
    </w:p>
    <w:p w14:paraId="60573182">
      <w:pPr>
        <w:spacing w:line="480" w:lineRule="exact"/>
        <w:rPr>
          <w:rFonts w:ascii="宋体" w:hAnsi="宋体" w:cs="宋体"/>
          <w:b/>
          <w:color w:val="auto"/>
          <w:sz w:val="24"/>
        </w:rPr>
      </w:pPr>
    </w:p>
    <w:p w14:paraId="271FF96E">
      <w:pPr>
        <w:pStyle w:val="6"/>
        <w:rPr>
          <w:color w:val="auto"/>
        </w:rPr>
      </w:pPr>
    </w:p>
    <w:p w14:paraId="2D9A1887">
      <w:pPr>
        <w:pStyle w:val="7"/>
        <w:rPr>
          <w:color w:val="auto"/>
        </w:rPr>
      </w:pPr>
    </w:p>
    <w:p w14:paraId="6FBAE109">
      <w:pPr>
        <w:pStyle w:val="7"/>
        <w:rPr>
          <w:color w:val="auto"/>
        </w:rPr>
      </w:pPr>
    </w:p>
    <w:p w14:paraId="6AD39C1C">
      <w:pPr>
        <w:pStyle w:val="7"/>
        <w:rPr>
          <w:color w:val="auto"/>
        </w:rPr>
      </w:pPr>
    </w:p>
    <w:p w14:paraId="3006BB53">
      <w:pPr>
        <w:spacing w:line="480" w:lineRule="exact"/>
        <w:rPr>
          <w:rFonts w:ascii="宋体" w:hAnsi="宋体" w:cs="宋体"/>
          <w:b/>
          <w:color w:val="auto"/>
          <w:sz w:val="24"/>
        </w:rPr>
      </w:pPr>
    </w:p>
    <w:p w14:paraId="65622AEE">
      <w:pPr>
        <w:spacing w:line="480" w:lineRule="exact"/>
        <w:rPr>
          <w:rFonts w:ascii="宋体" w:hAnsi="宋体" w:cs="宋体"/>
          <w:b/>
          <w:color w:val="auto"/>
          <w:sz w:val="24"/>
        </w:rPr>
      </w:pPr>
    </w:p>
    <w:p w14:paraId="5EEC241E">
      <w:pPr>
        <w:spacing w:line="480" w:lineRule="exact"/>
        <w:rPr>
          <w:rFonts w:ascii="宋体" w:hAnsi="宋体" w:cs="宋体"/>
          <w:b/>
          <w:color w:val="auto"/>
          <w:sz w:val="24"/>
        </w:rPr>
      </w:pPr>
    </w:p>
    <w:p w14:paraId="73BED588">
      <w:pPr>
        <w:spacing w:line="480" w:lineRule="exact"/>
        <w:ind w:right="2719" w:rightChars="1295"/>
        <w:jc w:val="distribute"/>
        <w:rPr>
          <w:rFonts w:ascii="宋体" w:hAnsi="宋体" w:cs="宋体"/>
          <w:b/>
          <w:color w:val="auto"/>
          <w:sz w:val="24"/>
        </w:rPr>
      </w:pPr>
      <w:r>
        <w:rPr>
          <w:rFonts w:ascii="宋体" w:hAnsi="宋体" w:cs="宋体"/>
          <w:color w:val="auto"/>
          <w:sz w:val="24"/>
        </w:rPr>
        <w:pict>
          <v:shape id="文本框 5" o:spid="_x0000_s2051" o:spt="202" type="#_x0000_t202" style="position:absolute;left:0pt;margin-left:347.25pt;margin-top:6.65pt;height:35.1pt;width:55.1pt;z-index:251660288;mso-width-relative:page;mso-height-relative:page;" filled="f" stroked="t" coordsize="21600,21600" o:gfxdata="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Qc0tcdgAAAAJAQAADwAAAAAAAAABACAAAAAiAAAAZHJzL2Rvd25yZXYueG1sUEsBAhQAFAAA&#10;AAgAh07iQECOm37vAQAAzAMAAA4AAAAAAAAAAQAgAAAAJwEAAGRycy9lMm9Eb2MueG1sUEsFBgAA&#10;AAAGAAYAWQEAAIgFAAAAAA==&#10;">
            <v:path/>
            <v:fill on="f" focussize="0,0"/>
            <v:stroke color="#FFFFFF" joinstyle="miter"/>
            <v:imagedata o:title=""/>
            <o:lock v:ext="edit" aspectratio="f"/>
            <v:textbox>
              <w:txbxContent>
                <w:p w14:paraId="760F898F">
                  <w:pPr>
                    <w:rPr>
                      <w:b/>
                      <w:bCs/>
                      <w:sz w:val="32"/>
                    </w:rPr>
                  </w:pPr>
                  <w:r>
                    <w:rPr>
                      <w:rFonts w:hint="eastAsia"/>
                      <w:b/>
                      <w:bCs/>
                      <w:sz w:val="32"/>
                    </w:rPr>
                    <w:t>制定</w:t>
                  </w:r>
                </w:p>
              </w:txbxContent>
            </v:textbox>
          </v:shape>
        </w:pict>
      </w:r>
      <w:r>
        <w:rPr>
          <w:rFonts w:hint="eastAsia" w:ascii="宋体" w:hAnsi="宋体" w:cs="宋体"/>
          <w:b/>
          <w:color w:val="auto"/>
          <w:sz w:val="24"/>
        </w:rPr>
        <w:t xml:space="preserve">                 住房和城乡建设部</w:t>
      </w:r>
    </w:p>
    <w:p w14:paraId="4F281629">
      <w:pPr>
        <w:spacing w:line="480" w:lineRule="exact"/>
        <w:ind w:right="2719" w:rightChars="1295" w:firstLine="2062" w:firstLineChars="856"/>
        <w:jc w:val="distribute"/>
        <w:rPr>
          <w:rFonts w:ascii="宋体" w:hAnsi="宋体" w:cs="宋体"/>
          <w:b/>
          <w:color w:val="auto"/>
          <w:sz w:val="24"/>
        </w:rPr>
      </w:pPr>
      <w:r>
        <w:rPr>
          <w:rFonts w:hint="eastAsia" w:ascii="宋体" w:hAnsi="宋体" w:cs="宋体"/>
          <w:b/>
          <w:color w:val="auto"/>
          <w:sz w:val="24"/>
        </w:rPr>
        <w:t>国家工商行政管理总局</w:t>
      </w:r>
    </w:p>
    <w:p w14:paraId="54E1523C">
      <w:pPr>
        <w:pStyle w:val="3"/>
        <w:spacing w:line="480" w:lineRule="exact"/>
        <w:ind w:firstLine="0" w:firstLineChars="0"/>
        <w:rPr>
          <w:rFonts w:ascii="宋体" w:hAnsi="宋体" w:eastAsia="宋体" w:cs="宋体"/>
          <w:color w:val="auto"/>
          <w:szCs w:val="24"/>
        </w:rPr>
      </w:pPr>
    </w:p>
    <w:p w14:paraId="66A09279">
      <w:pPr>
        <w:rPr>
          <w:rFonts w:hint="eastAsia" w:ascii="宋体" w:hAnsi="宋体" w:eastAsia="宋体" w:cs="宋体"/>
          <w:color w:val="auto"/>
          <w:szCs w:val="24"/>
        </w:rPr>
      </w:pPr>
      <w:r>
        <w:rPr>
          <w:rFonts w:hint="eastAsia" w:ascii="宋体" w:hAnsi="宋体" w:eastAsia="宋体" w:cs="宋体"/>
          <w:color w:val="auto"/>
          <w:szCs w:val="24"/>
        </w:rPr>
        <w:br w:type="page"/>
      </w:r>
    </w:p>
    <w:p w14:paraId="30C336FF">
      <w:pPr>
        <w:pStyle w:val="3"/>
        <w:spacing w:line="480" w:lineRule="exact"/>
        <w:jc w:val="center"/>
        <w:rPr>
          <w:rFonts w:ascii="宋体" w:hAnsi="宋体" w:eastAsia="宋体" w:cs="宋体"/>
          <w:color w:val="auto"/>
          <w:szCs w:val="24"/>
        </w:rPr>
      </w:pPr>
      <w:r>
        <w:rPr>
          <w:rFonts w:hint="eastAsia" w:ascii="宋体" w:hAnsi="宋体" w:eastAsia="宋体" w:cs="宋体"/>
          <w:color w:val="auto"/>
          <w:szCs w:val="24"/>
        </w:rPr>
        <w:t>第一部分 合同协议书</w:t>
      </w:r>
      <w:bookmarkEnd w:id="255"/>
      <w:bookmarkEnd w:id="256"/>
      <w:bookmarkEnd w:id="257"/>
      <w:bookmarkEnd w:id="258"/>
      <w:bookmarkEnd w:id="259"/>
    </w:p>
    <w:p w14:paraId="420EFD7F">
      <w:pPr>
        <w:spacing w:line="480" w:lineRule="exact"/>
        <w:rPr>
          <w:rFonts w:ascii="宋体" w:hAnsi="宋体" w:cs="宋体"/>
          <w:color w:val="auto"/>
          <w:sz w:val="24"/>
        </w:rPr>
      </w:pPr>
    </w:p>
    <w:p w14:paraId="3F48C6FA">
      <w:pPr>
        <w:spacing w:line="480" w:lineRule="exact"/>
        <w:rPr>
          <w:rFonts w:ascii="宋体" w:hAnsi="宋体" w:cs="宋体"/>
          <w:b/>
          <w:color w:val="auto"/>
          <w:sz w:val="24"/>
          <w:u w:val="single"/>
        </w:rPr>
      </w:pPr>
      <w:r>
        <w:rPr>
          <w:rFonts w:hint="eastAsia" w:ascii="宋体" w:hAnsi="宋体" w:cs="宋体"/>
          <w:b/>
          <w:color w:val="auto"/>
          <w:sz w:val="24"/>
        </w:rPr>
        <w:t>发包人（全称）：</w:t>
      </w:r>
      <w:r>
        <w:rPr>
          <w:rFonts w:hint="eastAsia" w:ascii="宋体" w:hAnsi="宋体" w:cs="宋体"/>
          <w:b/>
          <w:color w:val="auto"/>
          <w:sz w:val="24"/>
          <w:u w:val="single"/>
        </w:rPr>
        <w:t></w:t>
      </w:r>
      <w:r>
        <w:rPr>
          <w:rFonts w:hint="eastAsia" w:ascii="宋体" w:hAnsi="宋体" w:cs="宋体"/>
          <w:color w:val="auto"/>
          <w:sz w:val="24"/>
          <w:u w:val="single"/>
        </w:rPr>
        <w:t></w:t>
      </w:r>
      <w:r>
        <w:rPr>
          <w:rFonts w:hint="eastAsia" w:ascii="宋体" w:hAnsi="宋体" w:cs="宋体"/>
          <w:color w:val="auto"/>
          <w:sz w:val="24"/>
          <w:u w:val="single"/>
          <w:lang w:eastAsia="zh-CN"/>
        </w:rPr>
        <w:t>渑池县会盟热力有限公司</w:t>
      </w:r>
      <w:r>
        <w:rPr>
          <w:rFonts w:hint="eastAsia" w:ascii="宋体" w:hAnsi="宋体" w:cs="宋体"/>
          <w:color w:val="auto"/>
          <w:sz w:val="24"/>
          <w:u w:val="single"/>
        </w:rPr>
        <w:t xml:space="preserve">                  </w:t>
      </w:r>
    </w:p>
    <w:p w14:paraId="1FC8E0FD">
      <w:pPr>
        <w:spacing w:line="480" w:lineRule="exact"/>
        <w:rPr>
          <w:rFonts w:ascii="宋体" w:hAnsi="宋体" w:cs="宋体"/>
          <w:b/>
          <w:color w:val="auto"/>
          <w:sz w:val="24"/>
          <w:u w:val="single"/>
        </w:rPr>
      </w:pPr>
      <w:r>
        <w:rPr>
          <w:rFonts w:hint="eastAsia" w:ascii="宋体" w:hAnsi="宋体" w:cs="宋体"/>
          <w:b/>
          <w:color w:val="auto"/>
          <w:sz w:val="24"/>
        </w:rPr>
        <w:t>承包人（全称）：</w:t>
      </w:r>
      <w:r>
        <w:rPr>
          <w:rFonts w:hint="eastAsia" w:ascii="宋体" w:hAnsi="宋体" w:cs="宋体"/>
          <w:b/>
          <w:color w:val="auto"/>
          <w:sz w:val="24"/>
          <w:u w:val="single"/>
        </w:rPr>
        <w:t>     </w:t>
      </w:r>
    </w:p>
    <w:p w14:paraId="649C5151">
      <w:pPr>
        <w:spacing w:line="480" w:lineRule="exact"/>
        <w:ind w:firstLine="480" w:firstLineChars="200"/>
        <w:rPr>
          <w:rFonts w:ascii="宋体" w:hAnsi="宋体" w:cs="宋体"/>
          <w:color w:val="auto"/>
          <w:sz w:val="24"/>
        </w:rPr>
      </w:pPr>
      <w:r>
        <w:rPr>
          <w:rFonts w:hint="eastAsia" w:ascii="宋体" w:hAnsi="宋体" w:cs="宋体"/>
          <w:color w:val="auto"/>
          <w:sz w:val="24"/>
        </w:rPr>
        <w:t>根据《中华人民共和国民法典》、《中华人民共和国建筑法》及有关法律规定，遵循平等、自愿、公平和诚实信用的原则，双方就工程施工及有关事项协商一致，共同达成如下协议：</w:t>
      </w:r>
    </w:p>
    <w:p w14:paraId="20427A34">
      <w:pPr>
        <w:pStyle w:val="4"/>
        <w:spacing w:line="480" w:lineRule="exact"/>
        <w:rPr>
          <w:rFonts w:ascii="宋体" w:hAnsi="宋体" w:eastAsia="宋体" w:cs="宋体"/>
          <w:bCs w:val="0"/>
          <w:color w:val="auto"/>
          <w:sz w:val="24"/>
          <w:szCs w:val="24"/>
        </w:rPr>
      </w:pPr>
      <w:bookmarkStart w:id="260" w:name="_Toc351203481"/>
      <w:r>
        <w:rPr>
          <w:rFonts w:hint="eastAsia" w:ascii="宋体" w:hAnsi="宋体" w:eastAsia="宋体" w:cs="宋体"/>
          <w:b w:val="0"/>
          <w:color w:val="auto"/>
          <w:sz w:val="24"/>
          <w:szCs w:val="24"/>
        </w:rPr>
        <w:t>一、工程概况</w:t>
      </w:r>
      <w:bookmarkEnd w:id="260"/>
    </w:p>
    <w:p w14:paraId="16863D34">
      <w:pPr>
        <w:spacing w:line="480" w:lineRule="exact"/>
        <w:ind w:firstLine="470" w:firstLineChars="196"/>
        <w:jc w:val="left"/>
        <w:rPr>
          <w:rFonts w:ascii="宋体" w:hAnsi="宋体" w:cs="宋体"/>
          <w:color w:val="auto"/>
          <w:sz w:val="24"/>
          <w:u w:val="single"/>
        </w:rPr>
      </w:pPr>
      <w:r>
        <w:rPr>
          <w:rFonts w:hint="eastAsia" w:ascii="宋体" w:hAnsi="宋体" w:cs="宋体"/>
          <w:bCs/>
          <w:color w:val="auto"/>
          <w:sz w:val="24"/>
        </w:rPr>
        <w:t>1.工程名称</w:t>
      </w:r>
      <w:r>
        <w:rPr>
          <w:rFonts w:hint="eastAsia" w:ascii="宋体" w:hAnsi="宋体" w:cs="宋体"/>
          <w:color w:val="auto"/>
          <w:sz w:val="24"/>
        </w:rPr>
        <w:t>：</w:t>
      </w:r>
      <w:r>
        <w:rPr>
          <w:rFonts w:hint="eastAsia" w:ascii="宋体" w:hAnsi="宋体" w:cs="宋体"/>
          <w:color w:val="auto"/>
          <w:sz w:val="24"/>
          <w:u w:val="single"/>
        </w:rPr>
        <w:t></w:t>
      </w:r>
      <w:r>
        <w:rPr>
          <w:rFonts w:hint="eastAsia" w:ascii="宋体" w:hAnsi="宋体" w:cs="宋体"/>
          <w:color w:val="auto"/>
          <w:sz w:val="24"/>
          <w:u w:val="single"/>
          <w:lang w:eastAsia="zh-CN"/>
        </w:rPr>
        <w:t>渑池县城区供暖“转改直”热力站提升改造项目</w:t>
      </w:r>
      <w:r>
        <w:rPr>
          <w:rFonts w:hint="eastAsia" w:ascii="宋体" w:hAnsi="宋体" w:cs="宋体"/>
          <w:color w:val="auto"/>
          <w:sz w:val="24"/>
          <w:u w:val="single"/>
        </w:rPr>
        <w:t xml:space="preserve">          </w:t>
      </w:r>
      <w:r>
        <w:rPr>
          <w:rFonts w:hint="eastAsia" w:ascii="宋体" w:hAnsi="宋体" w:cs="宋体"/>
          <w:color w:val="auto"/>
          <w:sz w:val="24"/>
        </w:rPr>
        <w:t>。</w:t>
      </w:r>
    </w:p>
    <w:p w14:paraId="66305E09">
      <w:pPr>
        <w:spacing w:line="480" w:lineRule="exact"/>
        <w:ind w:firstLine="470" w:firstLineChars="196"/>
        <w:rPr>
          <w:rFonts w:ascii="宋体" w:hAnsi="宋体" w:cs="宋体"/>
          <w:bCs/>
          <w:color w:val="auto"/>
          <w:sz w:val="24"/>
        </w:rPr>
      </w:pPr>
      <w:r>
        <w:rPr>
          <w:rFonts w:hint="eastAsia" w:ascii="宋体" w:hAnsi="宋体" w:cs="宋体"/>
          <w:bCs/>
          <w:color w:val="auto"/>
          <w:sz w:val="24"/>
        </w:rPr>
        <w:t>2.工程地点：</w:t>
      </w:r>
      <w:r>
        <w:rPr>
          <w:rFonts w:hint="eastAsia" w:ascii="宋体" w:hAnsi="宋体" w:cs="宋体"/>
          <w:color w:val="auto"/>
          <w:sz w:val="24"/>
          <w:u w:val="single"/>
        </w:rPr>
        <w:t></w:t>
      </w:r>
      <w:r>
        <w:rPr>
          <w:rFonts w:hint="eastAsia" w:ascii="宋体" w:hAnsi="宋体" w:cs="宋体"/>
          <w:color w:val="auto"/>
          <w:sz w:val="24"/>
          <w:u w:val="single"/>
          <w:lang w:eastAsia="zh-CN"/>
        </w:rPr>
        <w:t>渑池县城区</w:t>
      </w:r>
      <w:r>
        <w:rPr>
          <w:rFonts w:hint="eastAsia" w:ascii="宋体" w:hAnsi="宋体" w:cs="宋体"/>
          <w:color w:val="auto"/>
          <w:sz w:val="24"/>
          <w:u w:val="single"/>
        </w:rPr>
        <w:t xml:space="preserve"> </w:t>
      </w:r>
      <w:r>
        <w:rPr>
          <w:rFonts w:hint="eastAsia" w:ascii="宋体" w:hAnsi="宋体" w:cs="宋体"/>
          <w:color w:val="auto"/>
          <w:sz w:val="24"/>
        </w:rPr>
        <w:t>。</w:t>
      </w:r>
    </w:p>
    <w:p w14:paraId="3D13EF5F">
      <w:pPr>
        <w:spacing w:line="480" w:lineRule="exact"/>
        <w:ind w:firstLine="470" w:firstLineChars="196"/>
        <w:rPr>
          <w:rFonts w:ascii="宋体" w:hAnsi="宋体" w:cs="宋体"/>
          <w:bCs/>
          <w:color w:val="auto"/>
          <w:sz w:val="24"/>
        </w:rPr>
      </w:pPr>
      <w:r>
        <w:rPr>
          <w:rFonts w:hint="eastAsia" w:ascii="宋体" w:hAnsi="宋体" w:cs="宋体"/>
          <w:bCs/>
          <w:color w:val="auto"/>
          <w:sz w:val="24"/>
        </w:rPr>
        <w:t>3.工程立项批准文号：</w:t>
      </w:r>
      <w:r>
        <w:rPr>
          <w:rFonts w:hint="eastAsia" w:ascii="宋体" w:hAnsi="宋体" w:cs="宋体"/>
          <w:color w:val="auto"/>
          <w:sz w:val="24"/>
          <w:u w:val="single"/>
        </w:rPr>
        <w:t xml:space="preserve"> </w:t>
      </w:r>
      <w:r>
        <w:rPr>
          <w:rFonts w:hint="eastAsia" w:ascii="宋体" w:hAnsi="宋体" w:cs="宋体"/>
          <w:bCs/>
          <w:color w:val="auto"/>
          <w:sz w:val="24"/>
        </w:rPr>
        <w:t>。</w:t>
      </w:r>
    </w:p>
    <w:p w14:paraId="5DC635FF">
      <w:pPr>
        <w:spacing w:line="480" w:lineRule="exact"/>
        <w:ind w:firstLine="470" w:firstLineChars="196"/>
        <w:rPr>
          <w:rFonts w:ascii="宋体" w:hAnsi="宋体" w:cs="宋体"/>
          <w:bCs/>
          <w:color w:val="auto"/>
          <w:sz w:val="24"/>
        </w:rPr>
      </w:pPr>
      <w:r>
        <w:rPr>
          <w:rFonts w:hint="eastAsia" w:ascii="宋体" w:hAnsi="宋体" w:cs="宋体"/>
          <w:bCs/>
          <w:color w:val="auto"/>
          <w:sz w:val="24"/>
        </w:rPr>
        <w:t>4.资金来源：</w:t>
      </w:r>
      <w:r>
        <w:rPr>
          <w:rFonts w:hint="eastAsia" w:ascii="宋体" w:hAnsi="宋体" w:cs="宋体"/>
          <w:color w:val="auto"/>
          <w:sz w:val="24"/>
          <w:u w:val="single"/>
        </w:rPr>
        <w:t></w:t>
      </w:r>
      <w:r>
        <w:rPr>
          <w:rFonts w:hint="eastAsia" w:ascii="宋体" w:hAnsi="宋体" w:cs="宋体"/>
          <w:color w:val="auto"/>
          <w:sz w:val="24"/>
          <w:u w:val="single"/>
          <w:lang w:eastAsia="zh-CN"/>
        </w:rPr>
        <w:t>自筹</w:t>
      </w:r>
      <w:r>
        <w:rPr>
          <w:rFonts w:hint="eastAsia" w:ascii="宋体" w:hAnsi="宋体" w:cs="宋体"/>
          <w:color w:val="auto"/>
          <w:sz w:val="24"/>
          <w:u w:val="single"/>
        </w:rPr>
        <w:t xml:space="preserve">资金 </w:t>
      </w:r>
      <w:r>
        <w:rPr>
          <w:rFonts w:hint="eastAsia" w:ascii="宋体" w:hAnsi="宋体" w:cs="宋体"/>
          <w:bCs/>
          <w:color w:val="auto"/>
          <w:sz w:val="24"/>
        </w:rPr>
        <w:t>。</w:t>
      </w:r>
    </w:p>
    <w:p w14:paraId="7918265C">
      <w:pPr>
        <w:spacing w:line="480" w:lineRule="exact"/>
        <w:ind w:firstLine="470" w:firstLineChars="196"/>
        <w:outlineLvl w:val="0"/>
        <w:rPr>
          <w:rFonts w:ascii="宋体" w:hAnsi="宋体" w:cs="宋体"/>
          <w:bCs/>
          <w:color w:val="auto"/>
          <w:sz w:val="24"/>
        </w:rPr>
      </w:pPr>
      <w:bookmarkStart w:id="261" w:name="_Toc492463751"/>
      <w:bookmarkStart w:id="262" w:name="_Toc18405"/>
      <w:bookmarkStart w:id="263" w:name="_Toc384826390"/>
      <w:bookmarkStart w:id="264" w:name="_Toc20863"/>
      <w:bookmarkStart w:id="265" w:name="_Toc3654"/>
      <w:bookmarkStart w:id="266" w:name="_Toc13312"/>
      <w:r>
        <w:rPr>
          <w:rFonts w:hint="eastAsia" w:ascii="宋体" w:hAnsi="宋体" w:cs="宋体"/>
          <w:bCs/>
          <w:color w:val="auto"/>
          <w:sz w:val="24"/>
        </w:rPr>
        <w:t>5.工程内容：</w:t>
      </w:r>
      <w:r>
        <w:rPr>
          <w:rFonts w:hint="eastAsia" w:ascii="宋体" w:hAnsi="宋体" w:cs="宋体"/>
          <w:color w:val="auto"/>
          <w:sz w:val="24"/>
          <w:u w:val="single"/>
          <w:lang w:eastAsia="zh-CN"/>
        </w:rPr>
        <w:t>渑池县城区供暖“转改直”热力站提升改造项目</w:t>
      </w:r>
      <w:r>
        <w:rPr>
          <w:rFonts w:hint="eastAsia" w:ascii="宋体" w:hAnsi="宋体" w:cs="宋体"/>
          <w:color w:val="auto"/>
          <w:sz w:val="24"/>
          <w:u w:val="single"/>
        </w:rPr>
        <w:t>，</w:t>
      </w:r>
      <w:r>
        <w:rPr>
          <w:rFonts w:hint="eastAsia" w:ascii="宋体" w:hAnsi="宋体" w:cs="宋体"/>
          <w:color w:val="auto"/>
          <w:sz w:val="24"/>
          <w:u w:val="single"/>
          <w:lang w:eastAsia="zh-CN"/>
        </w:rPr>
        <w:t>本项目主要内容为城区热力站供暖“转改直”改造。（</w:t>
      </w:r>
      <w:r>
        <w:rPr>
          <w:rFonts w:hint="eastAsia" w:ascii="宋体" w:hAnsi="宋体" w:cs="宋体"/>
          <w:color w:val="auto"/>
          <w:sz w:val="24"/>
          <w:u w:val="single"/>
          <w:lang w:val="en-US" w:eastAsia="zh-CN"/>
        </w:rPr>
        <w:t>具体详见工程量清单</w:t>
      </w:r>
      <w:r>
        <w:rPr>
          <w:rFonts w:hint="eastAsia" w:ascii="宋体" w:hAnsi="宋体" w:cs="宋体"/>
          <w:color w:val="auto"/>
          <w:sz w:val="24"/>
          <w:u w:val="single"/>
          <w:lang w:eastAsia="zh-CN"/>
        </w:rPr>
        <w:t>）</w:t>
      </w:r>
      <w:r>
        <w:rPr>
          <w:rFonts w:hint="eastAsia" w:ascii="宋体" w:hAnsi="宋体" w:cs="宋体"/>
          <w:bCs/>
          <w:color w:val="auto"/>
          <w:sz w:val="24"/>
        </w:rPr>
        <w:t>。</w:t>
      </w:r>
      <w:bookmarkEnd w:id="261"/>
      <w:bookmarkEnd w:id="262"/>
      <w:bookmarkEnd w:id="263"/>
      <w:bookmarkEnd w:id="264"/>
      <w:bookmarkEnd w:id="265"/>
      <w:bookmarkEnd w:id="266"/>
    </w:p>
    <w:p w14:paraId="3949622E">
      <w:pPr>
        <w:spacing w:line="480" w:lineRule="exact"/>
        <w:ind w:firstLine="470" w:firstLineChars="196"/>
        <w:rPr>
          <w:rFonts w:ascii="宋体" w:hAnsi="宋体" w:cs="宋体"/>
          <w:bCs/>
          <w:color w:val="auto"/>
          <w:sz w:val="24"/>
        </w:rPr>
      </w:pPr>
      <w:r>
        <w:rPr>
          <w:rFonts w:hint="eastAsia" w:ascii="宋体" w:hAnsi="宋体" w:cs="宋体"/>
          <w:bCs/>
          <w:color w:val="auto"/>
          <w:sz w:val="24"/>
        </w:rPr>
        <w:t>6.工程承包范围：</w:t>
      </w:r>
      <w:r>
        <w:rPr>
          <w:rFonts w:hint="eastAsia" w:ascii="宋体" w:hAnsi="宋体" w:cs="宋体"/>
          <w:color w:val="auto"/>
          <w:sz w:val="24"/>
          <w:u w:val="single"/>
        </w:rPr>
        <w:t>。</w:t>
      </w:r>
    </w:p>
    <w:p w14:paraId="656538B5">
      <w:pPr>
        <w:pStyle w:val="4"/>
        <w:spacing w:line="480" w:lineRule="exact"/>
        <w:rPr>
          <w:rFonts w:ascii="宋体" w:hAnsi="宋体" w:eastAsia="宋体" w:cs="宋体"/>
          <w:b w:val="0"/>
          <w:color w:val="auto"/>
          <w:sz w:val="24"/>
          <w:szCs w:val="24"/>
        </w:rPr>
      </w:pPr>
      <w:bookmarkStart w:id="267" w:name="_Toc351203482"/>
      <w:r>
        <w:rPr>
          <w:rFonts w:hint="eastAsia" w:ascii="宋体" w:hAnsi="宋体" w:eastAsia="宋体" w:cs="宋体"/>
          <w:b w:val="0"/>
          <w:color w:val="auto"/>
          <w:sz w:val="24"/>
          <w:szCs w:val="24"/>
        </w:rPr>
        <w:t>二、合同工期</w:t>
      </w:r>
      <w:bookmarkEnd w:id="267"/>
    </w:p>
    <w:p w14:paraId="69353B81">
      <w:pPr>
        <w:spacing w:line="480" w:lineRule="exact"/>
        <w:ind w:firstLine="459"/>
        <w:rPr>
          <w:rFonts w:ascii="宋体" w:hAnsi="宋体" w:cs="宋体"/>
          <w:color w:val="auto"/>
          <w:sz w:val="24"/>
        </w:rPr>
      </w:pPr>
      <w:r>
        <w:rPr>
          <w:rFonts w:hint="eastAsia" w:ascii="宋体" w:hAnsi="宋体" w:cs="宋体"/>
          <w:color w:val="auto"/>
          <w:sz w:val="24"/>
        </w:rPr>
        <w:t>计划开工日期：</w:t>
      </w:r>
      <w:r>
        <w:rPr>
          <w:rFonts w:hint="eastAsia" w:ascii="宋体" w:hAnsi="宋体" w:cs="宋体"/>
          <w:color w:val="auto"/>
          <w:sz w:val="24"/>
          <w:u w:val="single"/>
        </w:rPr>
        <w:t></w:t>
      </w:r>
      <w:r>
        <w:rPr>
          <w:rFonts w:hint="eastAsia" w:ascii="宋体" w:hAnsi="宋体" w:cs="宋体"/>
          <w:color w:val="auto"/>
          <w:sz w:val="24"/>
        </w:rPr>
        <w:t>年</w:t>
      </w:r>
      <w:r>
        <w:rPr>
          <w:rFonts w:hint="eastAsia" w:ascii="宋体" w:hAnsi="宋体" w:cs="宋体"/>
          <w:color w:val="auto"/>
          <w:sz w:val="24"/>
          <w:u w:val="single"/>
        </w:rPr>
        <w:t></w:t>
      </w:r>
      <w:r>
        <w:rPr>
          <w:rFonts w:hint="eastAsia" w:ascii="宋体" w:hAnsi="宋体" w:cs="宋体"/>
          <w:color w:val="auto"/>
          <w:sz w:val="24"/>
        </w:rPr>
        <w:t>月</w:t>
      </w:r>
      <w:r>
        <w:rPr>
          <w:rFonts w:hint="eastAsia" w:ascii="宋体" w:hAnsi="宋体" w:cs="宋体"/>
          <w:color w:val="auto"/>
          <w:sz w:val="24"/>
          <w:u w:val="single"/>
        </w:rPr>
        <w:t></w:t>
      </w:r>
      <w:r>
        <w:rPr>
          <w:rFonts w:hint="eastAsia" w:ascii="宋体" w:hAnsi="宋体" w:cs="宋体"/>
          <w:color w:val="auto"/>
          <w:sz w:val="24"/>
        </w:rPr>
        <w:t>日。</w:t>
      </w:r>
    </w:p>
    <w:p w14:paraId="42224EB3">
      <w:pPr>
        <w:spacing w:line="480" w:lineRule="exact"/>
        <w:ind w:firstLine="459"/>
        <w:rPr>
          <w:rFonts w:ascii="宋体" w:hAnsi="宋体" w:cs="宋体"/>
          <w:color w:val="auto"/>
          <w:sz w:val="24"/>
        </w:rPr>
      </w:pPr>
      <w:r>
        <w:rPr>
          <w:rFonts w:hint="eastAsia" w:ascii="宋体" w:hAnsi="宋体" w:cs="宋体"/>
          <w:color w:val="auto"/>
          <w:sz w:val="24"/>
        </w:rPr>
        <w:t>计划竣工日期：</w:t>
      </w:r>
      <w:r>
        <w:rPr>
          <w:rFonts w:hint="eastAsia" w:ascii="宋体" w:hAnsi="宋体" w:cs="宋体"/>
          <w:color w:val="auto"/>
          <w:sz w:val="24"/>
          <w:u w:val="single"/>
        </w:rPr>
        <w:t></w:t>
      </w:r>
      <w:r>
        <w:rPr>
          <w:rFonts w:hint="eastAsia" w:ascii="宋体" w:hAnsi="宋体" w:cs="宋体"/>
          <w:color w:val="auto"/>
          <w:sz w:val="24"/>
        </w:rPr>
        <w:t>年</w:t>
      </w:r>
      <w:r>
        <w:rPr>
          <w:rFonts w:hint="eastAsia" w:ascii="宋体" w:hAnsi="宋体" w:cs="宋体"/>
          <w:color w:val="auto"/>
          <w:sz w:val="24"/>
          <w:u w:val="single"/>
        </w:rPr>
        <w:t></w:t>
      </w:r>
      <w:r>
        <w:rPr>
          <w:rFonts w:hint="eastAsia" w:ascii="宋体" w:hAnsi="宋体" w:cs="宋体"/>
          <w:color w:val="auto"/>
          <w:sz w:val="24"/>
        </w:rPr>
        <w:t>月</w:t>
      </w:r>
      <w:r>
        <w:rPr>
          <w:rFonts w:hint="eastAsia" w:ascii="宋体" w:hAnsi="宋体" w:cs="宋体"/>
          <w:color w:val="auto"/>
          <w:sz w:val="24"/>
          <w:u w:val="single"/>
        </w:rPr>
        <w:t></w:t>
      </w:r>
      <w:r>
        <w:rPr>
          <w:rFonts w:hint="eastAsia" w:ascii="宋体" w:hAnsi="宋体" w:cs="宋体"/>
          <w:color w:val="auto"/>
          <w:sz w:val="24"/>
        </w:rPr>
        <w:t>日。</w:t>
      </w:r>
    </w:p>
    <w:p w14:paraId="6BCA9558">
      <w:pPr>
        <w:spacing w:line="480" w:lineRule="exact"/>
        <w:ind w:firstLine="459"/>
        <w:rPr>
          <w:rFonts w:ascii="宋体" w:hAnsi="宋体" w:cs="宋体"/>
          <w:color w:val="auto"/>
          <w:sz w:val="24"/>
        </w:rPr>
      </w:pPr>
      <w:r>
        <w:rPr>
          <w:rFonts w:hint="eastAsia" w:ascii="宋体" w:hAnsi="宋体" w:cs="宋体"/>
          <w:color w:val="auto"/>
          <w:sz w:val="24"/>
        </w:rPr>
        <w:t>工期总日历天数：</w:t>
      </w:r>
      <w:r>
        <w:rPr>
          <w:rFonts w:hint="eastAsia" w:ascii="宋体" w:hAnsi="宋体" w:cs="宋体"/>
          <w:color w:val="auto"/>
          <w:sz w:val="24"/>
          <w:u w:val="single"/>
        </w:rPr>
        <w:t></w:t>
      </w:r>
      <w:r>
        <w:rPr>
          <w:rFonts w:hint="eastAsia" w:ascii="宋体" w:hAnsi="宋体" w:cs="宋体"/>
          <w:color w:val="auto"/>
          <w:sz w:val="24"/>
          <w:u w:val="single"/>
          <w:lang w:eastAsia="zh-CN"/>
        </w:rPr>
        <w:t>60日历</w:t>
      </w:r>
      <w:r>
        <w:rPr>
          <w:rFonts w:hint="eastAsia" w:ascii="宋体" w:hAnsi="宋体" w:cs="宋体"/>
          <w:color w:val="auto"/>
          <w:sz w:val="24"/>
          <w:u w:val="single"/>
        </w:rPr>
        <w:t></w:t>
      </w:r>
      <w:r>
        <w:rPr>
          <w:rFonts w:hint="eastAsia" w:ascii="宋体" w:hAnsi="宋体" w:cs="宋体"/>
          <w:color w:val="auto"/>
          <w:sz w:val="24"/>
        </w:rPr>
        <w:t>天。工期总日历天数与根据前述计划开竣工日期计算的工期天数不一致的，以工期总日历天数为准。</w:t>
      </w:r>
    </w:p>
    <w:p w14:paraId="08993804">
      <w:pPr>
        <w:pStyle w:val="4"/>
        <w:spacing w:line="480" w:lineRule="exact"/>
        <w:rPr>
          <w:rFonts w:ascii="宋体" w:hAnsi="宋体" w:eastAsia="宋体" w:cs="宋体"/>
          <w:bCs w:val="0"/>
          <w:color w:val="auto"/>
          <w:sz w:val="24"/>
          <w:szCs w:val="24"/>
        </w:rPr>
      </w:pPr>
      <w:bookmarkStart w:id="268" w:name="_Toc351203483"/>
      <w:r>
        <w:rPr>
          <w:rFonts w:hint="eastAsia" w:ascii="宋体" w:hAnsi="宋体" w:eastAsia="宋体" w:cs="宋体"/>
          <w:b w:val="0"/>
          <w:color w:val="auto"/>
          <w:sz w:val="24"/>
          <w:szCs w:val="24"/>
        </w:rPr>
        <w:t>三、质量标准</w:t>
      </w:r>
      <w:bookmarkEnd w:id="268"/>
    </w:p>
    <w:p w14:paraId="02A377E0">
      <w:pPr>
        <w:spacing w:line="480" w:lineRule="exact"/>
        <w:ind w:firstLine="459"/>
        <w:rPr>
          <w:rFonts w:ascii="宋体" w:hAnsi="宋体" w:cs="宋体"/>
          <w:color w:val="auto"/>
          <w:sz w:val="24"/>
        </w:rPr>
      </w:pPr>
      <w:r>
        <w:rPr>
          <w:rFonts w:hint="eastAsia" w:ascii="宋体" w:hAnsi="宋体" w:cs="宋体"/>
          <w:color w:val="auto"/>
          <w:sz w:val="24"/>
        </w:rPr>
        <w:t>工程质量符合</w:t>
      </w:r>
      <w:r>
        <w:rPr>
          <w:rFonts w:hint="eastAsia" w:ascii="宋体" w:hAnsi="宋体" w:cs="宋体"/>
          <w:color w:val="auto"/>
          <w:sz w:val="24"/>
          <w:u w:val="single"/>
        </w:rPr>
        <w:t></w:t>
      </w:r>
      <w:r>
        <w:rPr>
          <w:rFonts w:hint="eastAsia" w:ascii="宋体" w:hAnsi="宋体" w:cs="宋体"/>
          <w:color w:val="auto"/>
          <w:sz w:val="24"/>
        </w:rPr>
        <w:t>标准。</w:t>
      </w:r>
    </w:p>
    <w:p w14:paraId="0EED876F">
      <w:pPr>
        <w:pStyle w:val="4"/>
        <w:spacing w:line="480" w:lineRule="exact"/>
        <w:rPr>
          <w:rFonts w:ascii="宋体" w:hAnsi="宋体" w:eastAsia="宋体" w:cs="宋体"/>
          <w:bCs w:val="0"/>
          <w:color w:val="auto"/>
          <w:sz w:val="24"/>
          <w:szCs w:val="24"/>
        </w:rPr>
      </w:pPr>
      <w:bookmarkStart w:id="269" w:name="_Toc351203484"/>
      <w:r>
        <w:rPr>
          <w:rFonts w:hint="eastAsia" w:ascii="宋体" w:hAnsi="宋体" w:eastAsia="宋体" w:cs="宋体"/>
          <w:b w:val="0"/>
          <w:color w:val="auto"/>
          <w:sz w:val="24"/>
          <w:szCs w:val="24"/>
        </w:rPr>
        <w:t>四、签约合同价与合同价格形式</w:t>
      </w:r>
      <w:bookmarkEnd w:id="269"/>
      <w:r>
        <w:rPr>
          <w:rFonts w:hint="eastAsia" w:ascii="宋体" w:hAnsi="宋体" w:eastAsia="宋体" w:cs="宋体"/>
          <w:b w:val="0"/>
          <w:color w:val="auto"/>
          <w:sz w:val="24"/>
          <w:szCs w:val="24"/>
        </w:rPr>
        <w:tab/>
      </w:r>
    </w:p>
    <w:p w14:paraId="243FCFA5">
      <w:pPr>
        <w:spacing w:line="480" w:lineRule="exact"/>
        <w:ind w:firstLine="480" w:firstLineChars="200"/>
        <w:rPr>
          <w:rFonts w:ascii="宋体" w:hAnsi="宋体" w:cs="宋体"/>
          <w:color w:val="auto"/>
          <w:sz w:val="24"/>
        </w:rPr>
      </w:pPr>
      <w:r>
        <w:rPr>
          <w:rFonts w:hint="eastAsia" w:ascii="宋体" w:hAnsi="宋体" w:cs="宋体"/>
          <w:color w:val="auto"/>
          <w:sz w:val="24"/>
        </w:rPr>
        <w:t>1.签约合同价为：</w:t>
      </w:r>
    </w:p>
    <w:p w14:paraId="25E81196">
      <w:pPr>
        <w:spacing w:line="480" w:lineRule="exact"/>
        <w:ind w:firstLine="600" w:firstLineChars="250"/>
        <w:rPr>
          <w:rFonts w:ascii="宋体" w:hAnsi="宋体" w:cs="宋体"/>
          <w:color w:val="auto"/>
          <w:sz w:val="24"/>
        </w:rPr>
      </w:pPr>
      <w:r>
        <w:rPr>
          <w:rFonts w:hint="eastAsia" w:ascii="宋体" w:hAnsi="宋体" w:cs="宋体"/>
          <w:color w:val="auto"/>
          <w:sz w:val="24"/>
        </w:rPr>
        <w:t>人民币（大写）</w:t>
      </w:r>
      <w:r>
        <w:rPr>
          <w:rFonts w:hint="eastAsia" w:ascii="宋体" w:hAnsi="宋体" w:cs="宋体"/>
          <w:color w:val="auto"/>
          <w:sz w:val="24"/>
          <w:u w:val="single"/>
          <w:lang w:val="en-US" w:eastAsia="zh-CN"/>
        </w:rPr>
        <w:t xml:space="preserve">      </w:t>
      </w:r>
      <w:r>
        <w:rPr>
          <w:rFonts w:hint="eastAsia" w:ascii="宋体" w:hAnsi="宋体" w:cs="宋体"/>
          <w:color w:val="auto"/>
          <w:sz w:val="24"/>
        </w:rPr>
        <w:t>(¥</w:t>
      </w:r>
      <w:r>
        <w:rPr>
          <w:rFonts w:hint="eastAsia" w:ascii="宋体" w:hAnsi="宋体" w:cs="宋体"/>
          <w:color w:val="auto"/>
          <w:sz w:val="24"/>
          <w:u w:val="single"/>
          <w:lang w:val="en-US" w:eastAsia="zh-CN"/>
        </w:rPr>
        <w:t xml:space="preserve">        </w:t>
      </w:r>
      <w:r>
        <w:rPr>
          <w:rFonts w:hint="eastAsia" w:ascii="宋体" w:hAnsi="宋体" w:cs="宋体"/>
          <w:color w:val="auto"/>
          <w:sz w:val="24"/>
        </w:rPr>
        <w:t>元)；</w:t>
      </w:r>
    </w:p>
    <w:p w14:paraId="437F7F98">
      <w:pPr>
        <w:spacing w:line="480" w:lineRule="exact"/>
        <w:ind w:firstLine="480" w:firstLineChars="200"/>
        <w:rPr>
          <w:rFonts w:ascii="宋体" w:hAnsi="宋体" w:cs="宋体"/>
          <w:color w:val="auto"/>
          <w:sz w:val="24"/>
        </w:rPr>
      </w:pPr>
      <w:r>
        <w:rPr>
          <w:rFonts w:hint="eastAsia" w:ascii="宋体" w:hAnsi="宋体" w:cs="宋体"/>
          <w:color w:val="auto"/>
          <w:sz w:val="24"/>
        </w:rPr>
        <w:t>其中：</w:t>
      </w:r>
    </w:p>
    <w:p w14:paraId="36DE3DBE">
      <w:pPr>
        <w:spacing w:line="480" w:lineRule="exact"/>
        <w:ind w:firstLine="480" w:firstLineChars="200"/>
        <w:rPr>
          <w:rFonts w:ascii="宋体" w:hAnsi="宋体" w:cs="宋体"/>
          <w:color w:val="auto"/>
          <w:sz w:val="24"/>
        </w:rPr>
      </w:pPr>
      <w:r>
        <w:rPr>
          <w:rFonts w:hint="eastAsia" w:ascii="宋体" w:hAnsi="宋体" w:cs="宋体"/>
          <w:color w:val="auto"/>
          <w:sz w:val="24"/>
        </w:rPr>
        <w:t>（1）安全文明施工费：</w:t>
      </w:r>
    </w:p>
    <w:p w14:paraId="07091C9F">
      <w:pPr>
        <w:spacing w:line="480" w:lineRule="exact"/>
        <w:ind w:firstLine="1080" w:firstLineChars="450"/>
        <w:rPr>
          <w:rFonts w:ascii="宋体" w:hAnsi="宋体" w:cs="宋体"/>
          <w:color w:val="auto"/>
          <w:sz w:val="24"/>
        </w:rPr>
      </w:pPr>
      <w:r>
        <w:rPr>
          <w:rFonts w:hint="eastAsia" w:ascii="宋体" w:hAnsi="宋体" w:cs="宋体"/>
          <w:color w:val="auto"/>
          <w:sz w:val="24"/>
        </w:rPr>
        <w:t>人民币（大写）</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rPr>
        <w:t>(¥</w:t>
      </w:r>
      <w:r>
        <w:rPr>
          <w:rFonts w:hint="eastAsia" w:ascii="宋体" w:hAnsi="宋体" w:cs="宋体"/>
          <w:color w:val="auto"/>
          <w:sz w:val="24"/>
          <w:u w:val="single"/>
          <w:lang w:val="en-US" w:eastAsia="zh-CN"/>
        </w:rPr>
        <w:t xml:space="preserve">    </w:t>
      </w:r>
      <w:r>
        <w:rPr>
          <w:rFonts w:hint="eastAsia" w:ascii="宋体" w:hAnsi="宋体" w:cs="宋体"/>
          <w:color w:val="auto"/>
          <w:sz w:val="24"/>
        </w:rPr>
        <w:t>元)；</w:t>
      </w:r>
    </w:p>
    <w:p w14:paraId="22B8616D">
      <w:pPr>
        <w:spacing w:line="480" w:lineRule="exact"/>
        <w:ind w:firstLine="480" w:firstLineChars="200"/>
        <w:rPr>
          <w:rFonts w:ascii="宋体" w:hAnsi="宋体" w:cs="宋体"/>
          <w:color w:val="auto"/>
          <w:sz w:val="24"/>
        </w:rPr>
      </w:pPr>
      <w:r>
        <w:rPr>
          <w:rFonts w:hint="eastAsia" w:ascii="宋体" w:hAnsi="宋体" w:cs="宋体"/>
          <w:color w:val="auto"/>
          <w:sz w:val="24"/>
        </w:rPr>
        <w:t>（2）材料和工程设备暂估价金额：</w:t>
      </w:r>
    </w:p>
    <w:p w14:paraId="2BE4E4A4">
      <w:pPr>
        <w:spacing w:line="480" w:lineRule="exact"/>
        <w:ind w:firstLine="1080" w:firstLineChars="450"/>
        <w:rPr>
          <w:rFonts w:ascii="宋体" w:hAnsi="宋体" w:cs="宋体"/>
          <w:color w:val="auto"/>
          <w:sz w:val="24"/>
        </w:rPr>
      </w:pPr>
      <w:r>
        <w:rPr>
          <w:rFonts w:hint="eastAsia" w:ascii="宋体" w:hAnsi="宋体" w:cs="宋体"/>
          <w:color w:val="auto"/>
          <w:sz w:val="24"/>
        </w:rPr>
        <w:t>人民币（大写）</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rPr>
        <w:t>(¥</w:t>
      </w:r>
      <w:r>
        <w:rPr>
          <w:rFonts w:hint="eastAsia" w:ascii="宋体" w:hAnsi="宋体" w:cs="宋体"/>
          <w:color w:val="auto"/>
          <w:sz w:val="24"/>
          <w:u w:val="single"/>
          <w:lang w:val="en-US" w:eastAsia="zh-CN"/>
        </w:rPr>
        <w:t xml:space="preserve">    </w:t>
      </w:r>
      <w:r>
        <w:rPr>
          <w:rFonts w:hint="eastAsia" w:ascii="宋体" w:hAnsi="宋体" w:cs="宋体"/>
          <w:color w:val="auto"/>
          <w:sz w:val="24"/>
        </w:rPr>
        <w:t>元)；</w:t>
      </w:r>
    </w:p>
    <w:p w14:paraId="1144F608">
      <w:pPr>
        <w:spacing w:line="480" w:lineRule="exact"/>
        <w:ind w:firstLine="480" w:firstLineChars="200"/>
        <w:rPr>
          <w:rFonts w:ascii="宋体" w:hAnsi="宋体" w:cs="宋体"/>
          <w:color w:val="auto"/>
          <w:sz w:val="24"/>
        </w:rPr>
      </w:pPr>
      <w:r>
        <w:rPr>
          <w:rFonts w:hint="eastAsia" w:ascii="宋体" w:hAnsi="宋体" w:cs="宋体"/>
          <w:color w:val="auto"/>
          <w:sz w:val="24"/>
        </w:rPr>
        <w:t>（3）专业工程暂估价金额：</w:t>
      </w:r>
    </w:p>
    <w:p w14:paraId="6916ACCF">
      <w:pPr>
        <w:spacing w:line="480" w:lineRule="exact"/>
        <w:ind w:firstLine="1080" w:firstLineChars="450"/>
        <w:rPr>
          <w:rFonts w:ascii="宋体" w:hAnsi="宋体" w:cs="宋体"/>
          <w:color w:val="auto"/>
          <w:sz w:val="24"/>
        </w:rPr>
      </w:pPr>
      <w:r>
        <w:rPr>
          <w:rFonts w:hint="eastAsia" w:ascii="宋体" w:hAnsi="宋体" w:cs="宋体"/>
          <w:color w:val="auto"/>
          <w:sz w:val="24"/>
        </w:rPr>
        <w:t>人民币（大写）</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rPr>
        <w:t>(¥</w:t>
      </w:r>
      <w:r>
        <w:rPr>
          <w:rFonts w:hint="eastAsia" w:ascii="宋体" w:hAnsi="宋体" w:cs="宋体"/>
          <w:color w:val="auto"/>
          <w:sz w:val="24"/>
          <w:u w:val="single"/>
          <w:lang w:val="en-US" w:eastAsia="zh-CN"/>
        </w:rPr>
        <w:t xml:space="preserve">    </w:t>
      </w:r>
      <w:r>
        <w:rPr>
          <w:rFonts w:hint="eastAsia" w:ascii="宋体" w:hAnsi="宋体" w:cs="宋体"/>
          <w:color w:val="auto"/>
          <w:sz w:val="24"/>
        </w:rPr>
        <w:t>元)；</w:t>
      </w:r>
    </w:p>
    <w:p w14:paraId="052BB8F7">
      <w:pPr>
        <w:spacing w:line="480" w:lineRule="exact"/>
        <w:ind w:firstLine="480" w:firstLineChars="200"/>
        <w:rPr>
          <w:rFonts w:ascii="宋体" w:hAnsi="宋体" w:cs="宋体"/>
          <w:color w:val="auto"/>
          <w:sz w:val="24"/>
        </w:rPr>
      </w:pPr>
      <w:r>
        <w:rPr>
          <w:rFonts w:hint="eastAsia" w:ascii="宋体" w:hAnsi="宋体" w:cs="宋体"/>
          <w:color w:val="auto"/>
          <w:sz w:val="24"/>
        </w:rPr>
        <w:t>（4）暂列金额：</w:t>
      </w:r>
    </w:p>
    <w:p w14:paraId="3AED1E17">
      <w:pPr>
        <w:spacing w:line="480" w:lineRule="exact"/>
        <w:ind w:firstLine="1080" w:firstLineChars="450"/>
        <w:rPr>
          <w:rFonts w:ascii="宋体" w:hAnsi="宋体" w:cs="宋体"/>
          <w:color w:val="auto"/>
          <w:sz w:val="24"/>
        </w:rPr>
      </w:pPr>
      <w:r>
        <w:rPr>
          <w:rFonts w:hint="eastAsia" w:ascii="宋体" w:hAnsi="宋体" w:cs="宋体"/>
          <w:color w:val="auto"/>
          <w:sz w:val="24"/>
        </w:rPr>
        <w:t>人民币（大写）</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rPr>
        <w:t>(¥</w:t>
      </w:r>
      <w:r>
        <w:rPr>
          <w:rFonts w:hint="eastAsia" w:ascii="宋体" w:hAnsi="宋体" w:cs="宋体"/>
          <w:color w:val="auto"/>
          <w:sz w:val="24"/>
          <w:u w:val="single"/>
          <w:lang w:val="en-US" w:eastAsia="zh-CN"/>
        </w:rPr>
        <w:t xml:space="preserve">    </w:t>
      </w:r>
      <w:r>
        <w:rPr>
          <w:rFonts w:hint="eastAsia" w:ascii="宋体" w:hAnsi="宋体" w:cs="宋体"/>
          <w:color w:val="auto"/>
          <w:sz w:val="24"/>
        </w:rPr>
        <w:t>元)；</w:t>
      </w:r>
    </w:p>
    <w:p w14:paraId="2156F97E">
      <w:pPr>
        <w:spacing w:line="480" w:lineRule="exact"/>
        <w:ind w:firstLine="480" w:firstLineChars="200"/>
        <w:rPr>
          <w:rFonts w:ascii="宋体" w:hAnsi="宋体" w:cs="宋体"/>
          <w:color w:val="auto"/>
          <w:sz w:val="24"/>
        </w:rPr>
      </w:pPr>
      <w:r>
        <w:rPr>
          <w:rFonts w:hint="eastAsia" w:ascii="宋体" w:hAnsi="宋体" w:cs="宋体"/>
          <w:color w:val="auto"/>
          <w:sz w:val="24"/>
        </w:rPr>
        <w:t>2.合同价格形式：</w:t>
      </w:r>
      <w:r>
        <w:rPr>
          <w:rFonts w:hint="eastAsia" w:ascii="宋体" w:hAnsi="宋体" w:cs="宋体"/>
          <w:color w:val="auto"/>
          <w:sz w:val="24"/>
          <w:u w:val="single"/>
        </w:rPr>
        <w:t>    </w:t>
      </w:r>
      <w:r>
        <w:rPr>
          <w:rFonts w:hint="eastAsia" w:ascii="宋体" w:hAnsi="宋体" w:cs="宋体"/>
          <w:color w:val="auto"/>
          <w:sz w:val="24"/>
        </w:rPr>
        <w:t>。</w:t>
      </w:r>
    </w:p>
    <w:p w14:paraId="6A05DA9F">
      <w:pPr>
        <w:pStyle w:val="4"/>
        <w:spacing w:line="480" w:lineRule="exact"/>
        <w:rPr>
          <w:rFonts w:ascii="宋体" w:hAnsi="宋体" w:eastAsia="宋体" w:cs="宋体"/>
          <w:b w:val="0"/>
          <w:color w:val="auto"/>
          <w:sz w:val="24"/>
          <w:szCs w:val="24"/>
        </w:rPr>
      </w:pPr>
      <w:bookmarkStart w:id="270" w:name="_Toc351203485"/>
      <w:r>
        <w:rPr>
          <w:rFonts w:hint="eastAsia" w:ascii="宋体" w:hAnsi="宋体" w:eastAsia="宋体" w:cs="宋体"/>
          <w:b w:val="0"/>
          <w:color w:val="auto"/>
          <w:sz w:val="24"/>
          <w:szCs w:val="24"/>
        </w:rPr>
        <w:t>五、</w:t>
      </w:r>
      <w:bookmarkEnd w:id="270"/>
      <w:r>
        <w:rPr>
          <w:rFonts w:hint="eastAsia" w:ascii="宋体" w:hAnsi="宋体" w:eastAsia="宋体" w:cs="宋体"/>
          <w:b w:val="0"/>
          <w:color w:val="auto"/>
          <w:sz w:val="24"/>
          <w:szCs w:val="24"/>
        </w:rPr>
        <w:t>项目经理</w:t>
      </w:r>
    </w:p>
    <w:p w14:paraId="4766C89B">
      <w:pPr>
        <w:spacing w:line="480" w:lineRule="exact"/>
        <w:ind w:firstLine="480" w:firstLineChars="200"/>
        <w:rPr>
          <w:rFonts w:ascii="宋体" w:hAnsi="宋体" w:cs="宋体"/>
          <w:color w:val="auto"/>
          <w:sz w:val="24"/>
        </w:rPr>
      </w:pPr>
      <w:r>
        <w:rPr>
          <w:rFonts w:hint="eastAsia" w:ascii="宋体" w:hAnsi="宋体" w:cs="宋体"/>
          <w:color w:val="auto"/>
          <w:sz w:val="24"/>
        </w:rPr>
        <w:t>承包人项目经理：</w:t>
      </w:r>
      <w:r>
        <w:rPr>
          <w:rFonts w:hint="eastAsia" w:ascii="宋体" w:hAnsi="宋体" w:cs="宋体"/>
          <w:color w:val="auto"/>
          <w:sz w:val="24"/>
          <w:u w:val="single"/>
        </w:rPr>
        <w:t>         </w:t>
      </w:r>
      <w:r>
        <w:rPr>
          <w:rFonts w:hint="eastAsia" w:ascii="宋体" w:hAnsi="宋体" w:cs="宋体"/>
          <w:color w:val="auto"/>
          <w:sz w:val="24"/>
        </w:rPr>
        <w:t>。</w:t>
      </w:r>
    </w:p>
    <w:p w14:paraId="2CAEB3FD">
      <w:pPr>
        <w:pStyle w:val="4"/>
        <w:spacing w:line="480" w:lineRule="exact"/>
        <w:rPr>
          <w:rFonts w:ascii="宋体" w:hAnsi="宋体" w:eastAsia="宋体" w:cs="宋体"/>
          <w:bCs w:val="0"/>
          <w:color w:val="auto"/>
          <w:sz w:val="24"/>
          <w:szCs w:val="24"/>
        </w:rPr>
      </w:pPr>
      <w:bookmarkStart w:id="271" w:name="_Toc351203486"/>
      <w:r>
        <w:rPr>
          <w:rFonts w:hint="eastAsia" w:ascii="宋体" w:hAnsi="宋体" w:eastAsia="宋体" w:cs="宋体"/>
          <w:b w:val="0"/>
          <w:color w:val="auto"/>
          <w:sz w:val="24"/>
          <w:szCs w:val="24"/>
        </w:rPr>
        <w:t>六、合同文件构成</w:t>
      </w:r>
      <w:bookmarkEnd w:id="271"/>
    </w:p>
    <w:p w14:paraId="0B7D85C0">
      <w:pPr>
        <w:spacing w:line="480" w:lineRule="exact"/>
        <w:ind w:firstLine="480" w:firstLineChars="200"/>
        <w:rPr>
          <w:rFonts w:ascii="宋体" w:hAnsi="宋体" w:cs="宋体"/>
          <w:bCs/>
          <w:color w:val="auto"/>
          <w:sz w:val="24"/>
        </w:rPr>
      </w:pPr>
      <w:r>
        <w:rPr>
          <w:rFonts w:hint="eastAsia" w:ascii="宋体" w:hAnsi="宋体" w:cs="宋体"/>
          <w:bCs/>
          <w:color w:val="auto"/>
          <w:sz w:val="24"/>
        </w:rPr>
        <w:t>本协议书与下列文件一起构成合同文件：</w:t>
      </w:r>
    </w:p>
    <w:p w14:paraId="7AEB7163">
      <w:pPr>
        <w:autoSpaceDE w:val="0"/>
        <w:autoSpaceDN w:val="0"/>
        <w:adjustRightInd w:val="0"/>
        <w:spacing w:line="480" w:lineRule="exact"/>
        <w:ind w:firstLine="480" w:firstLineChars="200"/>
        <w:jc w:val="left"/>
        <w:rPr>
          <w:rFonts w:ascii="宋体" w:hAnsi="宋体" w:cs="宋体"/>
          <w:color w:val="auto"/>
          <w:sz w:val="24"/>
        </w:rPr>
      </w:pPr>
      <w:r>
        <w:rPr>
          <w:rFonts w:hint="eastAsia" w:ascii="宋体" w:hAnsi="宋体" w:cs="宋体"/>
          <w:color w:val="auto"/>
          <w:sz w:val="24"/>
        </w:rPr>
        <w:t>（1）成交通知书（如果有）；</w:t>
      </w:r>
    </w:p>
    <w:p w14:paraId="664D9B85">
      <w:pPr>
        <w:autoSpaceDE w:val="0"/>
        <w:autoSpaceDN w:val="0"/>
        <w:adjustRightInd w:val="0"/>
        <w:spacing w:line="480" w:lineRule="exact"/>
        <w:ind w:firstLine="480" w:firstLineChars="200"/>
        <w:jc w:val="left"/>
        <w:rPr>
          <w:rFonts w:ascii="宋体" w:hAnsi="宋体" w:cs="宋体"/>
          <w:color w:val="auto"/>
          <w:sz w:val="24"/>
        </w:rPr>
      </w:pPr>
      <w:r>
        <w:rPr>
          <w:rFonts w:hint="eastAsia" w:ascii="宋体" w:hAnsi="宋体" w:cs="宋体"/>
          <w:color w:val="auto"/>
          <w:sz w:val="24"/>
        </w:rPr>
        <w:t xml:space="preserve">（2）投标函及其附录（如果有）； </w:t>
      </w:r>
    </w:p>
    <w:p w14:paraId="01D87DB0">
      <w:pPr>
        <w:autoSpaceDE w:val="0"/>
        <w:autoSpaceDN w:val="0"/>
        <w:adjustRightInd w:val="0"/>
        <w:spacing w:line="480" w:lineRule="exact"/>
        <w:ind w:firstLine="480" w:firstLineChars="200"/>
        <w:jc w:val="left"/>
        <w:rPr>
          <w:rFonts w:ascii="宋体" w:hAnsi="宋体" w:cs="宋体"/>
          <w:color w:val="auto"/>
          <w:sz w:val="24"/>
        </w:rPr>
      </w:pPr>
      <w:r>
        <w:rPr>
          <w:rFonts w:hint="eastAsia" w:ascii="宋体" w:hAnsi="宋体" w:cs="宋体"/>
          <w:color w:val="auto"/>
          <w:sz w:val="24"/>
        </w:rPr>
        <w:t>（3）专用合同条款及其附件；</w:t>
      </w:r>
    </w:p>
    <w:p w14:paraId="634CD6C9">
      <w:pPr>
        <w:autoSpaceDE w:val="0"/>
        <w:autoSpaceDN w:val="0"/>
        <w:adjustRightInd w:val="0"/>
        <w:spacing w:line="480" w:lineRule="exact"/>
        <w:ind w:firstLine="480" w:firstLineChars="200"/>
        <w:jc w:val="left"/>
        <w:rPr>
          <w:rFonts w:ascii="宋体" w:hAnsi="宋体" w:cs="宋体"/>
          <w:color w:val="auto"/>
          <w:sz w:val="24"/>
        </w:rPr>
      </w:pPr>
      <w:r>
        <w:rPr>
          <w:rFonts w:hint="eastAsia" w:ascii="宋体" w:hAnsi="宋体" w:cs="宋体"/>
          <w:color w:val="auto"/>
          <w:sz w:val="24"/>
        </w:rPr>
        <w:t>（4）通用合同条款；</w:t>
      </w:r>
    </w:p>
    <w:p w14:paraId="067B34CC">
      <w:pPr>
        <w:autoSpaceDE w:val="0"/>
        <w:autoSpaceDN w:val="0"/>
        <w:adjustRightInd w:val="0"/>
        <w:spacing w:line="480" w:lineRule="exact"/>
        <w:ind w:firstLine="480" w:firstLineChars="200"/>
        <w:jc w:val="left"/>
        <w:rPr>
          <w:rFonts w:ascii="宋体" w:hAnsi="宋体" w:cs="宋体"/>
          <w:color w:val="auto"/>
          <w:sz w:val="24"/>
        </w:rPr>
      </w:pPr>
      <w:r>
        <w:rPr>
          <w:rFonts w:hint="eastAsia" w:ascii="宋体" w:hAnsi="宋体" w:cs="宋体"/>
          <w:color w:val="auto"/>
          <w:sz w:val="24"/>
        </w:rPr>
        <w:t>（5）技术标准和要求；</w:t>
      </w:r>
    </w:p>
    <w:p w14:paraId="1D24B190">
      <w:pPr>
        <w:autoSpaceDE w:val="0"/>
        <w:autoSpaceDN w:val="0"/>
        <w:adjustRightInd w:val="0"/>
        <w:spacing w:line="480" w:lineRule="exact"/>
        <w:ind w:firstLine="480" w:firstLineChars="200"/>
        <w:jc w:val="left"/>
        <w:rPr>
          <w:rFonts w:ascii="宋体" w:hAnsi="宋体" w:cs="宋体"/>
          <w:color w:val="auto"/>
          <w:sz w:val="24"/>
        </w:rPr>
      </w:pPr>
      <w:r>
        <w:rPr>
          <w:rFonts w:hint="eastAsia" w:ascii="宋体" w:hAnsi="宋体" w:cs="宋体"/>
          <w:color w:val="auto"/>
          <w:sz w:val="24"/>
        </w:rPr>
        <w:t>（6）图纸；</w:t>
      </w:r>
    </w:p>
    <w:p w14:paraId="21AE4E93">
      <w:pPr>
        <w:autoSpaceDE w:val="0"/>
        <w:autoSpaceDN w:val="0"/>
        <w:adjustRightInd w:val="0"/>
        <w:spacing w:line="480" w:lineRule="exact"/>
        <w:ind w:firstLine="480" w:firstLineChars="200"/>
        <w:jc w:val="left"/>
        <w:rPr>
          <w:rFonts w:ascii="宋体" w:hAnsi="宋体" w:cs="宋体"/>
          <w:color w:val="auto"/>
          <w:sz w:val="24"/>
        </w:rPr>
      </w:pPr>
      <w:r>
        <w:rPr>
          <w:rFonts w:hint="eastAsia" w:ascii="宋体" w:hAnsi="宋体" w:cs="宋体"/>
          <w:color w:val="auto"/>
          <w:sz w:val="24"/>
        </w:rPr>
        <w:t>（7）已标价工程量清单或预算书；</w:t>
      </w:r>
    </w:p>
    <w:p w14:paraId="20696A4C">
      <w:pPr>
        <w:autoSpaceDE w:val="0"/>
        <w:autoSpaceDN w:val="0"/>
        <w:adjustRightInd w:val="0"/>
        <w:spacing w:line="480" w:lineRule="exact"/>
        <w:ind w:firstLine="480" w:firstLineChars="200"/>
        <w:jc w:val="left"/>
        <w:rPr>
          <w:rFonts w:ascii="宋体" w:hAnsi="宋体" w:cs="宋体"/>
          <w:color w:val="auto"/>
          <w:sz w:val="24"/>
        </w:rPr>
      </w:pPr>
      <w:r>
        <w:rPr>
          <w:rFonts w:hint="eastAsia" w:ascii="宋体" w:hAnsi="宋体" w:cs="宋体"/>
          <w:color w:val="auto"/>
          <w:sz w:val="24"/>
        </w:rPr>
        <w:t>（8）其他合同文件。</w:t>
      </w:r>
    </w:p>
    <w:p w14:paraId="0EBFA549">
      <w:pPr>
        <w:autoSpaceDE w:val="0"/>
        <w:autoSpaceDN w:val="0"/>
        <w:adjustRightInd w:val="0"/>
        <w:spacing w:line="480" w:lineRule="exact"/>
        <w:ind w:firstLine="480" w:firstLineChars="200"/>
        <w:jc w:val="left"/>
        <w:rPr>
          <w:rFonts w:ascii="宋体" w:hAnsi="宋体" w:cs="宋体"/>
          <w:color w:val="auto"/>
          <w:sz w:val="24"/>
        </w:rPr>
      </w:pPr>
      <w:r>
        <w:rPr>
          <w:rFonts w:hint="eastAsia" w:ascii="宋体" w:hAnsi="宋体" w:cs="宋体"/>
          <w:color w:val="auto"/>
          <w:sz w:val="24"/>
        </w:rPr>
        <w:t>在合同订立及履行过程中形成的与合同有关的文件均构成合同文件组成部分。</w:t>
      </w:r>
    </w:p>
    <w:p w14:paraId="71920C0B">
      <w:pPr>
        <w:autoSpaceDE w:val="0"/>
        <w:autoSpaceDN w:val="0"/>
        <w:adjustRightInd w:val="0"/>
        <w:spacing w:line="480" w:lineRule="exact"/>
        <w:ind w:firstLine="480" w:firstLineChars="200"/>
        <w:jc w:val="left"/>
        <w:rPr>
          <w:rFonts w:ascii="宋体" w:hAnsi="宋体" w:cs="宋体"/>
          <w:color w:val="auto"/>
          <w:sz w:val="24"/>
        </w:rPr>
      </w:pPr>
      <w:r>
        <w:rPr>
          <w:rFonts w:hint="eastAsia" w:ascii="宋体" w:hAnsi="宋体" w:cs="宋体"/>
          <w:color w:val="auto"/>
          <w:sz w:val="24"/>
        </w:rPr>
        <w:t>上述各项合同文件包括合同当事人就该项合同文件所作出的补充和修改，属于同一类内容的文件，应以最新签署的为准。专用合同条款及其附件须经合同当事人签字或盖章。</w:t>
      </w:r>
    </w:p>
    <w:p w14:paraId="44344E3D">
      <w:pPr>
        <w:pStyle w:val="4"/>
        <w:spacing w:line="480" w:lineRule="exact"/>
        <w:rPr>
          <w:rFonts w:ascii="宋体" w:hAnsi="宋体" w:eastAsia="宋体" w:cs="宋体"/>
          <w:b w:val="0"/>
          <w:bCs w:val="0"/>
          <w:color w:val="auto"/>
          <w:sz w:val="24"/>
          <w:szCs w:val="24"/>
        </w:rPr>
      </w:pPr>
      <w:bookmarkStart w:id="272" w:name="_Toc351203487"/>
      <w:r>
        <w:rPr>
          <w:rFonts w:hint="eastAsia" w:ascii="宋体" w:hAnsi="宋体" w:eastAsia="宋体" w:cs="宋体"/>
          <w:b w:val="0"/>
          <w:color w:val="auto"/>
          <w:sz w:val="24"/>
          <w:szCs w:val="24"/>
        </w:rPr>
        <w:t>七、承诺</w:t>
      </w:r>
      <w:bookmarkEnd w:id="272"/>
    </w:p>
    <w:p w14:paraId="3467D81D">
      <w:pPr>
        <w:spacing w:line="480" w:lineRule="exact"/>
        <w:ind w:firstLine="480" w:firstLineChars="200"/>
        <w:rPr>
          <w:rFonts w:ascii="宋体" w:hAnsi="宋体" w:cs="宋体"/>
          <w:bCs/>
          <w:color w:val="auto"/>
          <w:sz w:val="24"/>
        </w:rPr>
      </w:pPr>
      <w:r>
        <w:rPr>
          <w:rFonts w:hint="eastAsia" w:ascii="宋体" w:hAnsi="宋体" w:cs="宋体"/>
          <w:bCs/>
          <w:color w:val="auto"/>
          <w:sz w:val="24"/>
        </w:rPr>
        <w:t>1.发包人承诺按照法律规定履行项目审批手续、筹集工程建设资金并按照合同约定的期限和方式支付合同价款。</w:t>
      </w:r>
    </w:p>
    <w:p w14:paraId="0A5F490B">
      <w:pPr>
        <w:spacing w:line="480" w:lineRule="exact"/>
        <w:ind w:firstLine="480" w:firstLineChars="200"/>
        <w:rPr>
          <w:rFonts w:ascii="宋体" w:hAnsi="宋体" w:cs="宋体"/>
          <w:bCs/>
          <w:color w:val="auto"/>
          <w:sz w:val="24"/>
        </w:rPr>
      </w:pPr>
      <w:r>
        <w:rPr>
          <w:rFonts w:hint="eastAsia" w:ascii="宋体" w:hAnsi="宋体" w:cs="宋体"/>
          <w:bCs/>
          <w:color w:val="auto"/>
          <w:sz w:val="24"/>
        </w:rPr>
        <w:t>2.承包人承诺按照法律规定及合同约定组织完成工程施工，确保工程质量和安全，不进行转包及违法分包，并在缺陷责任期及保修期内承担相应的工程维修责任。</w:t>
      </w:r>
    </w:p>
    <w:p w14:paraId="579D82DE">
      <w:pPr>
        <w:spacing w:line="480" w:lineRule="exact"/>
        <w:ind w:firstLine="480" w:firstLineChars="200"/>
        <w:rPr>
          <w:rFonts w:ascii="宋体" w:hAnsi="宋体" w:cs="宋体"/>
          <w:bCs/>
          <w:color w:val="auto"/>
          <w:sz w:val="24"/>
        </w:rPr>
      </w:pPr>
      <w:r>
        <w:rPr>
          <w:rFonts w:hint="eastAsia" w:ascii="宋体" w:hAnsi="宋体" w:cs="宋体"/>
          <w:bCs/>
          <w:color w:val="auto"/>
          <w:sz w:val="24"/>
        </w:rPr>
        <w:t>3.发包人和承包人通过招投标形式签订合同的，双方理解并承诺不再就同一工程另行签订与合同实质性内容相背离的协议。</w:t>
      </w:r>
    </w:p>
    <w:p w14:paraId="01F746C2">
      <w:pPr>
        <w:spacing w:line="480" w:lineRule="exact"/>
        <w:outlineLvl w:val="0"/>
        <w:rPr>
          <w:rFonts w:ascii="宋体" w:hAnsi="宋体" w:cs="宋体"/>
          <w:bCs/>
          <w:color w:val="auto"/>
          <w:sz w:val="24"/>
        </w:rPr>
      </w:pPr>
      <w:bookmarkStart w:id="273" w:name="_Toc27152"/>
      <w:bookmarkStart w:id="274" w:name="_Toc492463752"/>
      <w:bookmarkStart w:id="275" w:name="_Toc351203488"/>
      <w:bookmarkStart w:id="276" w:name="_Toc2696"/>
      <w:bookmarkStart w:id="277" w:name="_Toc22297"/>
      <w:bookmarkStart w:id="278" w:name="_Toc1505"/>
      <w:bookmarkStart w:id="279" w:name="_Toc384826391"/>
      <w:r>
        <w:rPr>
          <w:rFonts w:hint="eastAsia" w:ascii="宋体" w:hAnsi="宋体" w:cs="宋体"/>
          <w:b/>
          <w:color w:val="auto"/>
          <w:sz w:val="24"/>
        </w:rPr>
        <w:t>八、词语含义</w:t>
      </w:r>
      <w:bookmarkEnd w:id="273"/>
      <w:bookmarkEnd w:id="274"/>
      <w:bookmarkEnd w:id="275"/>
      <w:bookmarkEnd w:id="276"/>
      <w:bookmarkEnd w:id="277"/>
      <w:bookmarkEnd w:id="278"/>
      <w:bookmarkEnd w:id="279"/>
    </w:p>
    <w:p w14:paraId="4706589D">
      <w:pPr>
        <w:spacing w:line="480" w:lineRule="exact"/>
        <w:ind w:firstLine="480" w:firstLineChars="200"/>
        <w:rPr>
          <w:rFonts w:ascii="宋体" w:hAnsi="宋体" w:cs="宋体"/>
          <w:bCs/>
          <w:color w:val="auto"/>
          <w:sz w:val="24"/>
        </w:rPr>
      </w:pPr>
      <w:r>
        <w:rPr>
          <w:rFonts w:hint="eastAsia" w:ascii="宋体" w:hAnsi="宋体" w:cs="宋体"/>
          <w:bCs/>
          <w:color w:val="auto"/>
          <w:sz w:val="24"/>
        </w:rPr>
        <w:t>本协议书中词语含义与第二部分通用合同条款中赋予的含义相同。</w:t>
      </w:r>
    </w:p>
    <w:p w14:paraId="41E60D27">
      <w:pPr>
        <w:pStyle w:val="4"/>
        <w:spacing w:line="480" w:lineRule="exact"/>
        <w:rPr>
          <w:rFonts w:ascii="宋体" w:hAnsi="宋体" w:eastAsia="宋体" w:cs="宋体"/>
          <w:bCs w:val="0"/>
          <w:color w:val="auto"/>
          <w:sz w:val="24"/>
          <w:szCs w:val="24"/>
        </w:rPr>
      </w:pPr>
      <w:bookmarkStart w:id="280" w:name="_Toc351203489"/>
      <w:r>
        <w:rPr>
          <w:rFonts w:hint="eastAsia" w:ascii="宋体" w:hAnsi="宋体" w:eastAsia="宋体" w:cs="宋体"/>
          <w:b w:val="0"/>
          <w:color w:val="auto"/>
          <w:sz w:val="24"/>
          <w:szCs w:val="24"/>
        </w:rPr>
        <w:t>九、签订时间</w:t>
      </w:r>
      <w:bookmarkEnd w:id="280"/>
    </w:p>
    <w:p w14:paraId="435DA479">
      <w:pPr>
        <w:spacing w:line="480" w:lineRule="exact"/>
        <w:ind w:firstLine="480" w:firstLineChars="200"/>
        <w:rPr>
          <w:rFonts w:ascii="宋体" w:hAnsi="宋体" w:cs="宋体"/>
          <w:bCs/>
          <w:color w:val="auto"/>
          <w:sz w:val="24"/>
        </w:rPr>
      </w:pPr>
      <w:r>
        <w:rPr>
          <w:rFonts w:hint="eastAsia" w:ascii="宋体" w:hAnsi="宋体" w:cs="宋体"/>
          <w:bCs/>
          <w:color w:val="auto"/>
          <w:sz w:val="24"/>
        </w:rPr>
        <w:t>本合同于</w:t>
      </w:r>
      <w:r>
        <w:rPr>
          <w:rFonts w:hint="eastAsia" w:ascii="宋体" w:hAnsi="宋体" w:cs="宋体"/>
          <w:bCs/>
          <w:color w:val="auto"/>
          <w:sz w:val="24"/>
          <w:u w:val="single"/>
        </w:rPr>
        <w:t xml:space="preserve">  </w:t>
      </w:r>
      <w:r>
        <w:rPr>
          <w:rFonts w:hint="eastAsia" w:ascii="宋体" w:hAnsi="宋体" w:cs="宋体"/>
          <w:bCs/>
          <w:color w:val="auto"/>
          <w:sz w:val="24"/>
          <w:u w:val="single"/>
          <w:lang w:val="en-US" w:eastAsia="zh-CN"/>
        </w:rPr>
        <w:t xml:space="preserve"> </w:t>
      </w:r>
      <w:r>
        <w:rPr>
          <w:rFonts w:hint="eastAsia" w:ascii="宋体" w:hAnsi="宋体" w:cs="宋体"/>
          <w:bCs/>
          <w:color w:val="auto"/>
          <w:sz w:val="24"/>
          <w:u w:val="single"/>
        </w:rPr>
        <w:t xml:space="preserve"> </w:t>
      </w:r>
      <w:r>
        <w:rPr>
          <w:rFonts w:hint="eastAsia" w:ascii="宋体" w:hAnsi="宋体" w:cs="宋体"/>
          <w:bCs/>
          <w:color w:val="auto"/>
          <w:sz w:val="24"/>
        </w:rPr>
        <w:t>年</w:t>
      </w:r>
      <w:r>
        <w:rPr>
          <w:rFonts w:hint="eastAsia" w:ascii="宋体" w:hAnsi="宋体" w:cs="宋体"/>
          <w:bCs/>
          <w:color w:val="auto"/>
          <w:sz w:val="24"/>
          <w:u w:val="single"/>
        </w:rPr>
        <w:t xml:space="preserve">    </w:t>
      </w:r>
      <w:r>
        <w:rPr>
          <w:rFonts w:hint="eastAsia" w:ascii="宋体" w:hAnsi="宋体" w:cs="宋体"/>
          <w:bCs/>
          <w:color w:val="auto"/>
          <w:sz w:val="24"/>
        </w:rPr>
        <w:t>月</w:t>
      </w:r>
      <w:r>
        <w:rPr>
          <w:rFonts w:hint="eastAsia" w:ascii="宋体" w:hAnsi="宋体" w:cs="宋体"/>
          <w:bCs/>
          <w:color w:val="auto"/>
          <w:sz w:val="24"/>
          <w:u w:val="single"/>
        </w:rPr>
        <w:t xml:space="preserve">    </w:t>
      </w:r>
      <w:r>
        <w:rPr>
          <w:rFonts w:hint="eastAsia" w:ascii="宋体" w:hAnsi="宋体" w:cs="宋体"/>
          <w:bCs/>
          <w:color w:val="auto"/>
          <w:sz w:val="24"/>
        </w:rPr>
        <w:t>日签订。</w:t>
      </w:r>
    </w:p>
    <w:p w14:paraId="79E3D81E">
      <w:pPr>
        <w:pStyle w:val="4"/>
        <w:spacing w:line="480" w:lineRule="exact"/>
        <w:rPr>
          <w:rFonts w:ascii="宋体" w:hAnsi="宋体" w:eastAsia="宋体" w:cs="宋体"/>
          <w:bCs w:val="0"/>
          <w:color w:val="auto"/>
          <w:sz w:val="24"/>
          <w:szCs w:val="24"/>
        </w:rPr>
      </w:pPr>
      <w:bookmarkStart w:id="281" w:name="_Toc351203490"/>
      <w:r>
        <w:rPr>
          <w:rFonts w:hint="eastAsia" w:ascii="宋体" w:hAnsi="宋体" w:eastAsia="宋体" w:cs="宋体"/>
          <w:b w:val="0"/>
          <w:color w:val="auto"/>
          <w:sz w:val="24"/>
          <w:szCs w:val="24"/>
        </w:rPr>
        <w:t>十、签订地点</w:t>
      </w:r>
      <w:bookmarkEnd w:id="281"/>
    </w:p>
    <w:p w14:paraId="2DBA7822">
      <w:pPr>
        <w:spacing w:line="480" w:lineRule="exact"/>
        <w:ind w:firstLine="480" w:firstLineChars="200"/>
        <w:rPr>
          <w:rFonts w:ascii="宋体" w:hAnsi="宋体" w:cs="宋体"/>
          <w:bCs/>
          <w:color w:val="auto"/>
          <w:sz w:val="24"/>
        </w:rPr>
      </w:pPr>
      <w:r>
        <w:rPr>
          <w:rFonts w:hint="eastAsia" w:ascii="宋体" w:hAnsi="宋体" w:cs="宋体"/>
          <w:bCs/>
          <w:color w:val="auto"/>
          <w:sz w:val="24"/>
        </w:rPr>
        <w:t>本合同在</w:t>
      </w:r>
      <w:r>
        <w:rPr>
          <w:rFonts w:hint="eastAsia" w:ascii="宋体" w:hAnsi="宋体" w:cs="宋体"/>
          <w:bCs/>
          <w:color w:val="auto"/>
          <w:sz w:val="24"/>
          <w:u w:val="single"/>
        </w:rPr>
        <w:t xml:space="preserve">   </w:t>
      </w:r>
      <w:r>
        <w:rPr>
          <w:rFonts w:hint="eastAsia" w:ascii="宋体" w:hAnsi="宋体" w:cs="宋体"/>
          <w:bCs/>
          <w:color w:val="auto"/>
          <w:sz w:val="24"/>
          <w:u w:val="single"/>
          <w:lang w:eastAsia="zh-CN"/>
        </w:rPr>
        <w:t>渑池县</w:t>
      </w:r>
      <w:r>
        <w:rPr>
          <w:rFonts w:hint="eastAsia" w:ascii="宋体" w:hAnsi="宋体" w:cs="宋体"/>
          <w:bCs/>
          <w:color w:val="auto"/>
          <w:sz w:val="24"/>
          <w:u w:val="single"/>
        </w:rPr>
        <w:t xml:space="preserve">   </w:t>
      </w:r>
      <w:r>
        <w:rPr>
          <w:rFonts w:hint="eastAsia" w:ascii="宋体" w:hAnsi="宋体" w:cs="宋体"/>
          <w:bCs/>
          <w:color w:val="auto"/>
          <w:sz w:val="24"/>
        </w:rPr>
        <w:t>签订。</w:t>
      </w:r>
    </w:p>
    <w:p w14:paraId="29995FFE">
      <w:pPr>
        <w:pStyle w:val="4"/>
        <w:spacing w:line="480" w:lineRule="exact"/>
        <w:rPr>
          <w:rFonts w:ascii="宋体" w:hAnsi="宋体" w:eastAsia="宋体" w:cs="宋体"/>
          <w:bCs w:val="0"/>
          <w:color w:val="auto"/>
          <w:sz w:val="24"/>
          <w:szCs w:val="24"/>
        </w:rPr>
      </w:pPr>
      <w:bookmarkStart w:id="282" w:name="_Toc351203491"/>
      <w:r>
        <w:rPr>
          <w:rFonts w:hint="eastAsia" w:ascii="宋体" w:hAnsi="宋体" w:eastAsia="宋体" w:cs="宋体"/>
          <w:b w:val="0"/>
          <w:color w:val="auto"/>
          <w:sz w:val="24"/>
          <w:szCs w:val="24"/>
        </w:rPr>
        <w:t>十一、补充协议</w:t>
      </w:r>
      <w:bookmarkEnd w:id="282"/>
    </w:p>
    <w:p w14:paraId="68F35CBC">
      <w:pPr>
        <w:spacing w:line="480" w:lineRule="exact"/>
        <w:ind w:firstLine="480" w:firstLineChars="200"/>
        <w:rPr>
          <w:rFonts w:ascii="宋体" w:hAnsi="宋体" w:cs="宋体"/>
          <w:b/>
          <w:bCs/>
          <w:color w:val="auto"/>
          <w:sz w:val="24"/>
        </w:rPr>
      </w:pPr>
      <w:r>
        <w:rPr>
          <w:rFonts w:hint="eastAsia" w:ascii="宋体" w:hAnsi="宋体" w:cs="宋体"/>
          <w:bCs/>
          <w:color w:val="auto"/>
          <w:sz w:val="24"/>
        </w:rPr>
        <w:t>合同未尽事宜，合同当事人另行签订补充协议，补充协议是合同的组成部分。</w:t>
      </w:r>
    </w:p>
    <w:p w14:paraId="26162730">
      <w:pPr>
        <w:pStyle w:val="4"/>
        <w:spacing w:line="480" w:lineRule="exact"/>
        <w:rPr>
          <w:rFonts w:ascii="宋体" w:hAnsi="宋体" w:eastAsia="宋体" w:cs="宋体"/>
          <w:bCs w:val="0"/>
          <w:color w:val="auto"/>
          <w:sz w:val="24"/>
          <w:szCs w:val="24"/>
        </w:rPr>
      </w:pPr>
      <w:bookmarkStart w:id="283" w:name="_Toc351203492"/>
      <w:r>
        <w:rPr>
          <w:rFonts w:hint="eastAsia" w:ascii="宋体" w:hAnsi="宋体" w:eastAsia="宋体" w:cs="宋体"/>
          <w:b w:val="0"/>
          <w:color w:val="auto"/>
          <w:sz w:val="24"/>
          <w:szCs w:val="24"/>
        </w:rPr>
        <w:t>十二、合同生效</w:t>
      </w:r>
      <w:bookmarkEnd w:id="283"/>
    </w:p>
    <w:p w14:paraId="032CAB21">
      <w:pPr>
        <w:spacing w:line="480" w:lineRule="exact"/>
        <w:ind w:firstLine="480" w:firstLineChars="200"/>
        <w:rPr>
          <w:rFonts w:ascii="宋体" w:hAnsi="宋体" w:cs="宋体"/>
          <w:bCs/>
          <w:color w:val="auto"/>
          <w:sz w:val="24"/>
        </w:rPr>
      </w:pPr>
      <w:r>
        <w:rPr>
          <w:rFonts w:hint="eastAsia" w:ascii="宋体" w:hAnsi="宋体" w:cs="宋体"/>
          <w:bCs/>
          <w:color w:val="auto"/>
          <w:sz w:val="24"/>
        </w:rPr>
        <w:t>本合同自</w:t>
      </w:r>
      <w:r>
        <w:rPr>
          <w:rFonts w:hint="eastAsia" w:ascii="宋体" w:hAnsi="宋体" w:cs="宋体"/>
          <w:bCs/>
          <w:color w:val="auto"/>
          <w:sz w:val="24"/>
          <w:u w:val="single"/>
          <w:lang w:val="en-US" w:eastAsia="zh-CN"/>
        </w:rPr>
        <w:t xml:space="preserve">   签字或盖章之日起      </w:t>
      </w:r>
      <w:r>
        <w:rPr>
          <w:rFonts w:hint="eastAsia" w:ascii="宋体" w:hAnsi="宋体" w:cs="宋体"/>
          <w:bCs/>
          <w:color w:val="auto"/>
          <w:sz w:val="24"/>
        </w:rPr>
        <w:t>生效。</w:t>
      </w:r>
    </w:p>
    <w:p w14:paraId="1298AD08">
      <w:pPr>
        <w:pStyle w:val="4"/>
        <w:spacing w:line="480" w:lineRule="exact"/>
        <w:rPr>
          <w:rFonts w:ascii="宋体" w:hAnsi="宋体" w:eastAsia="宋体" w:cs="宋体"/>
          <w:bCs w:val="0"/>
          <w:color w:val="auto"/>
          <w:sz w:val="24"/>
          <w:szCs w:val="24"/>
        </w:rPr>
      </w:pPr>
      <w:bookmarkStart w:id="284" w:name="_Toc351203493"/>
      <w:r>
        <w:rPr>
          <w:rFonts w:hint="eastAsia" w:ascii="宋体" w:hAnsi="宋体" w:eastAsia="宋体" w:cs="宋体"/>
          <w:b w:val="0"/>
          <w:color w:val="auto"/>
          <w:sz w:val="24"/>
          <w:szCs w:val="24"/>
        </w:rPr>
        <w:t>十三、合同份数</w:t>
      </w:r>
      <w:bookmarkEnd w:id="284"/>
    </w:p>
    <w:p w14:paraId="6587C0C3">
      <w:pPr>
        <w:spacing w:line="480" w:lineRule="exact"/>
        <w:ind w:firstLine="480" w:firstLineChars="200"/>
        <w:rPr>
          <w:rFonts w:ascii="宋体" w:hAnsi="宋体" w:cs="宋体"/>
          <w:bCs/>
          <w:color w:val="auto"/>
          <w:sz w:val="24"/>
        </w:rPr>
      </w:pPr>
      <w:r>
        <w:rPr>
          <w:rFonts w:hint="eastAsia" w:ascii="宋体" w:hAnsi="宋体" w:cs="宋体"/>
          <w:bCs/>
          <w:color w:val="auto"/>
          <w:sz w:val="24"/>
        </w:rPr>
        <w:t>本合同一式</w:t>
      </w:r>
      <w:r>
        <w:rPr>
          <w:rFonts w:hint="eastAsia" w:ascii="宋体" w:hAnsi="宋体" w:cs="宋体"/>
          <w:bCs/>
          <w:color w:val="auto"/>
          <w:sz w:val="24"/>
          <w:u w:val="single"/>
        </w:rPr>
        <w:t xml:space="preserve">  </w:t>
      </w:r>
      <w:r>
        <w:rPr>
          <w:rFonts w:hint="eastAsia" w:ascii="宋体" w:hAnsi="宋体" w:cs="宋体"/>
          <w:bCs/>
          <w:color w:val="auto"/>
          <w:sz w:val="24"/>
          <w:u w:val="single"/>
          <w:lang w:val="en-US" w:eastAsia="zh-CN"/>
        </w:rPr>
        <w:t>陆</w:t>
      </w:r>
      <w:r>
        <w:rPr>
          <w:rFonts w:hint="eastAsia" w:ascii="宋体" w:hAnsi="宋体" w:cs="宋体"/>
          <w:bCs/>
          <w:color w:val="auto"/>
          <w:sz w:val="24"/>
          <w:u w:val="single"/>
        </w:rPr>
        <w:t xml:space="preserve">  </w:t>
      </w:r>
      <w:r>
        <w:rPr>
          <w:rFonts w:hint="eastAsia" w:ascii="宋体" w:hAnsi="宋体" w:cs="宋体"/>
          <w:bCs/>
          <w:color w:val="auto"/>
          <w:sz w:val="24"/>
        </w:rPr>
        <w:t>份，均具有同等法律效力，发包人执</w:t>
      </w:r>
      <w:r>
        <w:rPr>
          <w:rFonts w:hint="eastAsia" w:ascii="宋体" w:hAnsi="宋体" w:cs="宋体"/>
          <w:bCs/>
          <w:color w:val="auto"/>
          <w:sz w:val="24"/>
          <w:u w:val="single"/>
        </w:rPr>
        <w:t xml:space="preserve">  </w:t>
      </w:r>
      <w:r>
        <w:rPr>
          <w:rFonts w:hint="eastAsia" w:ascii="宋体" w:hAnsi="宋体" w:cs="宋体"/>
          <w:bCs/>
          <w:color w:val="auto"/>
          <w:sz w:val="24"/>
          <w:u w:val="single"/>
          <w:lang w:val="en-US" w:eastAsia="zh-CN"/>
        </w:rPr>
        <w:t>叁</w:t>
      </w:r>
      <w:r>
        <w:rPr>
          <w:rFonts w:hint="eastAsia" w:ascii="宋体" w:hAnsi="宋体" w:cs="宋体"/>
          <w:bCs/>
          <w:color w:val="auto"/>
          <w:sz w:val="24"/>
          <w:u w:val="single"/>
        </w:rPr>
        <w:t xml:space="preserve">  </w:t>
      </w:r>
      <w:r>
        <w:rPr>
          <w:rFonts w:hint="eastAsia" w:ascii="宋体" w:hAnsi="宋体" w:cs="宋体"/>
          <w:bCs/>
          <w:color w:val="auto"/>
          <w:sz w:val="24"/>
        </w:rPr>
        <w:t>份，承包人执</w:t>
      </w:r>
      <w:r>
        <w:rPr>
          <w:rFonts w:hint="eastAsia" w:ascii="宋体" w:hAnsi="宋体" w:cs="宋体"/>
          <w:bCs/>
          <w:color w:val="auto"/>
          <w:sz w:val="24"/>
          <w:u w:val="single"/>
        </w:rPr>
        <w:t xml:space="preserve">  </w:t>
      </w:r>
      <w:r>
        <w:rPr>
          <w:rFonts w:hint="eastAsia" w:ascii="宋体" w:hAnsi="宋体" w:cs="宋体"/>
          <w:bCs/>
          <w:color w:val="auto"/>
          <w:sz w:val="24"/>
          <w:u w:val="single"/>
          <w:lang w:val="en-US" w:eastAsia="zh-CN"/>
        </w:rPr>
        <w:t>叁</w:t>
      </w:r>
      <w:r>
        <w:rPr>
          <w:rFonts w:hint="eastAsia" w:ascii="宋体" w:hAnsi="宋体" w:cs="宋体"/>
          <w:bCs/>
          <w:color w:val="auto"/>
          <w:sz w:val="24"/>
          <w:u w:val="single"/>
        </w:rPr>
        <w:t xml:space="preserve">  </w:t>
      </w:r>
      <w:r>
        <w:rPr>
          <w:rFonts w:hint="eastAsia" w:ascii="宋体" w:hAnsi="宋体" w:cs="宋体"/>
          <w:bCs/>
          <w:color w:val="auto"/>
          <w:sz w:val="24"/>
        </w:rPr>
        <w:t>份。</w:t>
      </w:r>
    </w:p>
    <w:p w14:paraId="26CE1A98">
      <w:pPr>
        <w:spacing w:line="480" w:lineRule="exact"/>
        <w:rPr>
          <w:rFonts w:ascii="宋体" w:hAnsi="宋体" w:cs="宋体"/>
          <w:color w:val="auto"/>
          <w:sz w:val="24"/>
        </w:rPr>
      </w:pPr>
    </w:p>
    <w:p w14:paraId="29520EDA">
      <w:pPr>
        <w:spacing w:line="480" w:lineRule="exact"/>
        <w:rPr>
          <w:rFonts w:ascii="宋体" w:hAnsi="宋体" w:cs="宋体"/>
          <w:color w:val="auto"/>
          <w:sz w:val="24"/>
        </w:rPr>
      </w:pPr>
    </w:p>
    <w:p w14:paraId="19B6EE75">
      <w:pPr>
        <w:spacing w:line="480" w:lineRule="exact"/>
        <w:rPr>
          <w:rFonts w:ascii="宋体" w:hAnsi="宋体" w:cs="宋体"/>
          <w:color w:val="auto"/>
          <w:sz w:val="24"/>
        </w:rPr>
      </w:pPr>
    </w:p>
    <w:p w14:paraId="0367C7A5">
      <w:pPr>
        <w:spacing w:line="480" w:lineRule="exact"/>
        <w:rPr>
          <w:rFonts w:ascii="宋体" w:hAnsi="宋体" w:cs="宋体"/>
          <w:color w:val="auto"/>
          <w:sz w:val="24"/>
        </w:rPr>
      </w:pPr>
    </w:p>
    <w:p w14:paraId="4C1C0EB3">
      <w:pPr>
        <w:spacing w:line="480" w:lineRule="exact"/>
        <w:ind w:firstLine="480" w:firstLineChars="200"/>
        <w:rPr>
          <w:rFonts w:ascii="宋体" w:hAnsi="宋体" w:cs="宋体"/>
          <w:color w:val="auto"/>
          <w:sz w:val="24"/>
        </w:rPr>
      </w:pPr>
      <w:r>
        <w:rPr>
          <w:rFonts w:hint="eastAsia" w:ascii="宋体" w:hAnsi="宋体" w:cs="宋体"/>
          <w:color w:val="auto"/>
          <w:sz w:val="24"/>
        </w:rPr>
        <w:t xml:space="preserve">发包人：  (公章)                      </w:t>
      </w:r>
      <w:r>
        <w:rPr>
          <w:rFonts w:hint="eastAsia" w:ascii="宋体" w:hAnsi="宋体" w:cs="宋体"/>
          <w:color w:val="auto"/>
          <w:sz w:val="24"/>
          <w:lang w:val="en-US" w:eastAsia="zh-CN"/>
        </w:rPr>
        <w:t xml:space="preserve"> </w:t>
      </w:r>
      <w:r>
        <w:rPr>
          <w:rFonts w:hint="eastAsia" w:ascii="宋体" w:hAnsi="宋体" w:cs="宋体"/>
          <w:color w:val="auto"/>
          <w:sz w:val="24"/>
        </w:rPr>
        <w:t>承包人：  (公章)</w:t>
      </w:r>
    </w:p>
    <w:p w14:paraId="634B87C9">
      <w:pPr>
        <w:spacing w:line="480" w:lineRule="exact"/>
        <w:ind w:firstLine="480" w:firstLineChars="200"/>
        <w:rPr>
          <w:rFonts w:ascii="宋体" w:hAnsi="宋体" w:cs="宋体"/>
          <w:bCs/>
          <w:color w:val="auto"/>
          <w:sz w:val="24"/>
        </w:rPr>
      </w:pPr>
      <w:r>
        <w:rPr>
          <w:rFonts w:hint="eastAsia" w:ascii="宋体" w:hAnsi="宋体" w:cs="宋体"/>
          <w:color w:val="auto"/>
          <w:sz w:val="24"/>
        </w:rPr>
        <w:t>法定代表人或其委托代理人：             法定代表人或其委托代理人：</w:t>
      </w:r>
    </w:p>
    <w:p w14:paraId="73DB4AF5">
      <w:pPr>
        <w:spacing w:line="480" w:lineRule="exact"/>
        <w:ind w:firstLine="1680" w:firstLineChars="700"/>
        <w:rPr>
          <w:rFonts w:ascii="宋体" w:hAnsi="宋体" w:cs="宋体"/>
          <w:color w:val="auto"/>
          <w:sz w:val="24"/>
        </w:rPr>
      </w:pPr>
      <w:r>
        <w:rPr>
          <w:rFonts w:hint="eastAsia" w:ascii="宋体" w:hAnsi="宋体" w:cs="宋体"/>
          <w:color w:val="auto"/>
          <w:sz w:val="24"/>
        </w:rPr>
        <w:t>（签字）                                  （签字）</w:t>
      </w:r>
    </w:p>
    <w:p w14:paraId="7C83D4EA">
      <w:pPr>
        <w:tabs>
          <w:tab w:val="left" w:pos="4410"/>
        </w:tabs>
        <w:spacing w:line="480" w:lineRule="exact"/>
        <w:ind w:firstLine="592" w:firstLineChars="247"/>
        <w:rPr>
          <w:rFonts w:ascii="宋体" w:hAnsi="宋体" w:cs="宋体"/>
          <w:color w:val="auto"/>
          <w:sz w:val="24"/>
        </w:rPr>
      </w:pPr>
      <w:r>
        <w:rPr>
          <w:rFonts w:hint="eastAsia" w:ascii="宋体" w:hAnsi="宋体" w:cs="宋体"/>
          <w:color w:val="auto"/>
          <w:sz w:val="24"/>
        </w:rPr>
        <w:t>组织机构代码：</w:t>
      </w:r>
      <w:r>
        <w:rPr>
          <w:rFonts w:hint="eastAsia" w:ascii="宋体" w:hAnsi="宋体" w:cs="宋体"/>
          <w:color w:val="auto"/>
          <w:sz w:val="24"/>
          <w:u w:val="single"/>
        </w:rPr>
        <w:t xml:space="preserve">            </w:t>
      </w:r>
      <w:r>
        <w:rPr>
          <w:rFonts w:hint="eastAsia" w:ascii="宋体" w:hAnsi="宋体" w:cs="宋体"/>
          <w:color w:val="auto"/>
          <w:sz w:val="24"/>
        </w:rPr>
        <w:t xml:space="preserve">      组织机构代码：</w:t>
      </w:r>
      <w:r>
        <w:rPr>
          <w:rFonts w:hint="eastAsia" w:ascii="宋体" w:hAnsi="宋体" w:cs="宋体"/>
          <w:color w:val="auto"/>
          <w:sz w:val="24"/>
          <w:u w:val="single"/>
        </w:rPr>
        <w:t xml:space="preserve">              </w:t>
      </w:r>
    </w:p>
    <w:p w14:paraId="795D3B63">
      <w:pPr>
        <w:spacing w:line="480" w:lineRule="exact"/>
        <w:ind w:firstLine="472" w:firstLineChars="197"/>
        <w:rPr>
          <w:rFonts w:ascii="宋体" w:hAnsi="宋体" w:cs="宋体"/>
          <w:color w:val="auto"/>
          <w:sz w:val="24"/>
        </w:rPr>
      </w:pPr>
      <w:r>
        <w:rPr>
          <w:rFonts w:hint="eastAsia" w:ascii="宋体" w:hAnsi="宋体" w:cs="宋体"/>
          <w:color w:val="auto"/>
          <w:sz w:val="24"/>
        </w:rPr>
        <w:t>地    址：</w:t>
      </w:r>
      <w:r>
        <w:rPr>
          <w:rFonts w:hint="eastAsia" w:ascii="宋体" w:hAnsi="宋体" w:cs="宋体"/>
          <w:color w:val="auto"/>
          <w:sz w:val="24"/>
          <w:u w:val="single"/>
        </w:rPr>
        <w:t xml:space="preserve">          </w:t>
      </w:r>
      <w:r>
        <w:rPr>
          <w:rFonts w:hint="eastAsia" w:ascii="宋体" w:hAnsi="宋体" w:cs="宋体"/>
          <w:color w:val="auto"/>
          <w:sz w:val="24"/>
        </w:rPr>
        <w:t xml:space="preserve">     地     址：</w:t>
      </w:r>
      <w:r>
        <w:rPr>
          <w:rFonts w:hint="eastAsia" w:ascii="宋体" w:hAnsi="宋体" w:cs="宋体"/>
          <w:color w:val="auto"/>
          <w:sz w:val="24"/>
          <w:u w:val="single"/>
        </w:rPr>
        <w:t>        </w:t>
      </w:r>
    </w:p>
    <w:p w14:paraId="2AC3881B">
      <w:pPr>
        <w:spacing w:line="480" w:lineRule="exact"/>
        <w:ind w:firstLine="472" w:firstLineChars="197"/>
        <w:rPr>
          <w:rFonts w:ascii="宋体" w:hAnsi="宋体" w:cs="宋体"/>
          <w:color w:val="auto"/>
          <w:sz w:val="24"/>
        </w:rPr>
      </w:pPr>
      <w:r>
        <w:rPr>
          <w:rFonts w:hint="eastAsia" w:ascii="宋体" w:hAnsi="宋体" w:cs="宋体"/>
          <w:color w:val="auto"/>
          <w:sz w:val="24"/>
        </w:rPr>
        <w:t>邮政编码：</w:t>
      </w:r>
      <w:r>
        <w:rPr>
          <w:rFonts w:hint="eastAsia" w:ascii="宋体" w:hAnsi="宋体" w:cs="宋体"/>
          <w:color w:val="auto"/>
          <w:sz w:val="24"/>
          <w:u w:val="single"/>
        </w:rPr>
        <w:t xml:space="preserve">            </w:t>
      </w:r>
      <w:r>
        <w:rPr>
          <w:rFonts w:hint="eastAsia" w:ascii="宋体" w:hAnsi="宋体" w:cs="宋体"/>
          <w:color w:val="auto"/>
          <w:sz w:val="24"/>
        </w:rPr>
        <w:t xml:space="preserve">     邮政编码：</w:t>
      </w:r>
      <w:r>
        <w:rPr>
          <w:rFonts w:hint="eastAsia" w:ascii="宋体" w:hAnsi="宋体" w:cs="宋体"/>
          <w:color w:val="auto"/>
          <w:sz w:val="24"/>
          <w:u w:val="single"/>
        </w:rPr>
        <w:t xml:space="preserve">      </w:t>
      </w:r>
    </w:p>
    <w:p w14:paraId="067BC148">
      <w:pPr>
        <w:spacing w:line="480" w:lineRule="exact"/>
        <w:ind w:firstLine="472" w:firstLineChars="197"/>
        <w:rPr>
          <w:rFonts w:ascii="宋体" w:hAnsi="宋体" w:cs="宋体"/>
          <w:color w:val="auto"/>
          <w:sz w:val="24"/>
        </w:rPr>
      </w:pPr>
      <w:r>
        <w:rPr>
          <w:rFonts w:hint="eastAsia" w:ascii="宋体" w:hAnsi="宋体" w:cs="宋体"/>
          <w:color w:val="auto"/>
          <w:sz w:val="24"/>
        </w:rPr>
        <w:t>法定代表人：</w:t>
      </w:r>
      <w:r>
        <w:rPr>
          <w:rFonts w:hint="eastAsia" w:ascii="宋体" w:hAnsi="宋体" w:cs="宋体"/>
          <w:color w:val="auto"/>
          <w:sz w:val="24"/>
          <w:u w:val="single"/>
        </w:rPr>
        <w:t>                  </w:t>
      </w:r>
      <w:r>
        <w:rPr>
          <w:rFonts w:hint="eastAsia" w:ascii="宋体" w:hAnsi="宋体" w:cs="宋体"/>
          <w:color w:val="auto"/>
          <w:sz w:val="24"/>
        </w:rPr>
        <w:t xml:space="preserve">     法定代表人：</w:t>
      </w:r>
      <w:r>
        <w:rPr>
          <w:rFonts w:hint="eastAsia" w:ascii="宋体" w:hAnsi="宋体" w:cs="宋体"/>
          <w:color w:val="auto"/>
          <w:sz w:val="24"/>
          <w:u w:val="single"/>
        </w:rPr>
        <w:t xml:space="preserve">                </w:t>
      </w:r>
    </w:p>
    <w:p w14:paraId="05874D96">
      <w:pPr>
        <w:tabs>
          <w:tab w:val="left" w:pos="4410"/>
        </w:tabs>
        <w:spacing w:line="480" w:lineRule="exact"/>
        <w:ind w:firstLine="472" w:firstLineChars="197"/>
        <w:rPr>
          <w:rFonts w:ascii="宋体" w:hAnsi="宋体" w:cs="宋体"/>
          <w:color w:val="auto"/>
          <w:sz w:val="24"/>
        </w:rPr>
      </w:pPr>
      <w:r>
        <w:rPr>
          <w:rFonts w:hint="eastAsia" w:ascii="宋体" w:hAnsi="宋体" w:cs="宋体"/>
          <w:color w:val="auto"/>
          <w:sz w:val="24"/>
        </w:rPr>
        <w:t>委托代理人：</w:t>
      </w:r>
      <w:r>
        <w:rPr>
          <w:rFonts w:hint="eastAsia" w:ascii="宋体" w:hAnsi="宋体" w:cs="宋体"/>
          <w:color w:val="auto"/>
          <w:sz w:val="24"/>
          <w:u w:val="single"/>
        </w:rPr>
        <w:t>                  </w:t>
      </w:r>
      <w:r>
        <w:rPr>
          <w:rFonts w:hint="eastAsia" w:ascii="宋体" w:hAnsi="宋体" w:cs="宋体"/>
          <w:color w:val="auto"/>
          <w:sz w:val="24"/>
        </w:rPr>
        <w:t xml:space="preserve">     委托代理人：</w:t>
      </w:r>
      <w:r>
        <w:rPr>
          <w:rFonts w:hint="eastAsia" w:ascii="宋体" w:hAnsi="宋体" w:cs="宋体"/>
          <w:color w:val="auto"/>
          <w:sz w:val="24"/>
          <w:u w:val="single"/>
        </w:rPr>
        <w:t xml:space="preserve">                </w:t>
      </w:r>
    </w:p>
    <w:p w14:paraId="5B627A8D">
      <w:pPr>
        <w:tabs>
          <w:tab w:val="left" w:pos="4410"/>
        </w:tabs>
        <w:spacing w:line="480" w:lineRule="exact"/>
        <w:ind w:firstLine="472" w:firstLineChars="197"/>
        <w:rPr>
          <w:rFonts w:ascii="宋体" w:hAnsi="宋体" w:cs="宋体"/>
          <w:color w:val="auto"/>
          <w:sz w:val="24"/>
        </w:rPr>
      </w:pPr>
      <w:r>
        <w:rPr>
          <w:rFonts w:hint="eastAsia" w:ascii="宋体" w:hAnsi="宋体" w:cs="宋体"/>
          <w:color w:val="auto"/>
          <w:sz w:val="24"/>
        </w:rPr>
        <w:t>电    话：</w:t>
      </w:r>
      <w:r>
        <w:rPr>
          <w:rFonts w:hint="eastAsia" w:ascii="宋体" w:hAnsi="宋体" w:cs="宋体"/>
          <w:i/>
          <w:iCs/>
          <w:color w:val="auto"/>
          <w:sz w:val="24"/>
          <w:u w:val="single"/>
        </w:rPr>
        <w:t>        </w:t>
      </w:r>
      <w:r>
        <w:rPr>
          <w:rFonts w:hint="eastAsia" w:ascii="宋体" w:hAnsi="宋体" w:cs="宋体"/>
          <w:i/>
          <w:iCs/>
          <w:color w:val="auto"/>
          <w:sz w:val="24"/>
        </w:rPr>
        <w:t xml:space="preserve">     </w:t>
      </w:r>
      <w:r>
        <w:rPr>
          <w:rFonts w:hint="eastAsia" w:ascii="宋体" w:hAnsi="宋体" w:cs="宋体"/>
          <w:color w:val="auto"/>
          <w:sz w:val="24"/>
        </w:rPr>
        <w:t>电    话：</w:t>
      </w:r>
      <w:r>
        <w:rPr>
          <w:rFonts w:hint="eastAsia" w:ascii="宋体" w:hAnsi="宋体" w:cs="宋体"/>
          <w:color w:val="auto"/>
          <w:sz w:val="24"/>
          <w:u w:val="single"/>
        </w:rPr>
        <w:t>      </w:t>
      </w:r>
    </w:p>
    <w:p w14:paraId="6810CBF3">
      <w:pPr>
        <w:tabs>
          <w:tab w:val="left" w:pos="4410"/>
        </w:tabs>
        <w:spacing w:line="480" w:lineRule="exact"/>
        <w:ind w:firstLine="472" w:firstLineChars="197"/>
        <w:rPr>
          <w:rFonts w:ascii="宋体" w:hAnsi="宋体" w:cs="宋体"/>
          <w:color w:val="auto"/>
          <w:sz w:val="24"/>
        </w:rPr>
      </w:pPr>
      <w:r>
        <w:rPr>
          <w:rFonts w:hint="eastAsia" w:ascii="宋体" w:hAnsi="宋体" w:cs="宋体"/>
          <w:color w:val="auto"/>
          <w:sz w:val="24"/>
        </w:rPr>
        <w:t>传    真：</w:t>
      </w:r>
      <w:r>
        <w:rPr>
          <w:rFonts w:hint="eastAsia" w:ascii="宋体" w:hAnsi="宋体" w:cs="宋体"/>
          <w:color w:val="auto"/>
          <w:sz w:val="24"/>
          <w:u w:val="single"/>
        </w:rPr>
        <w:t>        </w:t>
      </w:r>
      <w:r>
        <w:rPr>
          <w:rFonts w:hint="eastAsia" w:ascii="宋体" w:hAnsi="宋体" w:cs="宋体"/>
          <w:color w:val="auto"/>
          <w:sz w:val="24"/>
        </w:rPr>
        <w:t xml:space="preserve">     传    真：</w:t>
      </w:r>
      <w:r>
        <w:rPr>
          <w:rFonts w:hint="eastAsia" w:ascii="宋体" w:hAnsi="宋体" w:cs="宋体"/>
          <w:color w:val="auto"/>
          <w:sz w:val="24"/>
          <w:u w:val="single"/>
        </w:rPr>
        <w:t xml:space="preserve">      </w:t>
      </w:r>
      <w:r>
        <w:rPr>
          <w:rFonts w:hint="eastAsia" w:ascii="宋体" w:hAnsi="宋体" w:cs="宋体"/>
          <w:color w:val="auto"/>
          <w:sz w:val="24"/>
        </w:rPr>
        <w:t xml:space="preserve"> </w:t>
      </w:r>
    </w:p>
    <w:p w14:paraId="42376F66">
      <w:pPr>
        <w:tabs>
          <w:tab w:val="left" w:pos="4410"/>
        </w:tabs>
        <w:spacing w:line="480" w:lineRule="exact"/>
        <w:ind w:firstLine="472" w:firstLineChars="197"/>
        <w:rPr>
          <w:rFonts w:ascii="宋体" w:hAnsi="宋体" w:cs="宋体"/>
          <w:color w:val="auto"/>
          <w:sz w:val="24"/>
        </w:rPr>
      </w:pPr>
      <w:r>
        <w:rPr>
          <w:rFonts w:hint="eastAsia" w:ascii="宋体" w:hAnsi="宋体" w:cs="宋体"/>
          <w:color w:val="auto"/>
          <w:sz w:val="24"/>
        </w:rPr>
        <w:t>电子信箱：</w:t>
      </w:r>
      <w:r>
        <w:rPr>
          <w:rFonts w:hint="eastAsia" w:ascii="宋体" w:hAnsi="宋体" w:cs="宋体"/>
          <w:color w:val="auto"/>
          <w:sz w:val="24"/>
          <w:u w:val="single"/>
        </w:rPr>
        <w:t xml:space="preserve">                         </w:t>
      </w:r>
      <w:r>
        <w:rPr>
          <w:rFonts w:hint="eastAsia" w:ascii="宋体" w:hAnsi="宋体" w:cs="宋体"/>
          <w:color w:val="auto"/>
          <w:sz w:val="24"/>
        </w:rPr>
        <w:t xml:space="preserve">    电子信箱：</w:t>
      </w:r>
      <w:r>
        <w:rPr>
          <w:rFonts w:hint="eastAsia" w:ascii="宋体" w:hAnsi="宋体" w:cs="宋体"/>
          <w:color w:val="auto"/>
          <w:sz w:val="24"/>
          <w:u w:val="single"/>
        </w:rPr>
        <w:t>      </w:t>
      </w:r>
    </w:p>
    <w:p w14:paraId="099D3283">
      <w:pPr>
        <w:tabs>
          <w:tab w:val="left" w:pos="4410"/>
        </w:tabs>
        <w:spacing w:line="480" w:lineRule="exact"/>
        <w:ind w:firstLine="472" w:firstLineChars="197"/>
        <w:rPr>
          <w:rFonts w:ascii="宋体" w:hAnsi="宋体" w:cs="宋体"/>
          <w:color w:val="auto"/>
          <w:sz w:val="24"/>
        </w:rPr>
      </w:pPr>
      <w:r>
        <w:rPr>
          <w:rFonts w:hint="eastAsia" w:ascii="宋体" w:hAnsi="宋体" w:cs="宋体"/>
          <w:color w:val="auto"/>
          <w:sz w:val="24"/>
        </w:rPr>
        <w:t>开户银行：</w:t>
      </w:r>
      <w:r>
        <w:rPr>
          <w:rFonts w:hint="eastAsia" w:ascii="宋体" w:hAnsi="宋体" w:cs="宋体"/>
          <w:color w:val="auto"/>
          <w:sz w:val="24"/>
          <w:u w:val="single"/>
        </w:rPr>
        <w:t>             </w:t>
      </w:r>
      <w:r>
        <w:rPr>
          <w:rFonts w:hint="eastAsia" w:ascii="宋体" w:hAnsi="宋体" w:cs="宋体"/>
          <w:color w:val="auto"/>
          <w:sz w:val="24"/>
        </w:rPr>
        <w:t>  开户银行：</w:t>
      </w:r>
      <w:r>
        <w:rPr>
          <w:rFonts w:hint="eastAsia" w:ascii="宋体" w:hAnsi="宋体" w:cs="宋体"/>
          <w:color w:val="auto"/>
          <w:sz w:val="24"/>
          <w:u w:val="single"/>
        </w:rPr>
        <w:t>      </w:t>
      </w:r>
    </w:p>
    <w:p w14:paraId="1FBA8816">
      <w:pPr>
        <w:tabs>
          <w:tab w:val="left" w:pos="4410"/>
        </w:tabs>
        <w:spacing w:line="480" w:lineRule="exact"/>
        <w:ind w:firstLine="472" w:firstLineChars="197"/>
        <w:rPr>
          <w:rFonts w:ascii="宋体" w:hAnsi="宋体" w:cs="宋体"/>
          <w:color w:val="auto"/>
          <w:sz w:val="24"/>
        </w:rPr>
      </w:pPr>
      <w:r>
        <w:rPr>
          <w:rFonts w:hint="eastAsia" w:ascii="宋体" w:hAnsi="宋体" w:cs="宋体"/>
          <w:color w:val="auto"/>
          <w:sz w:val="24"/>
        </w:rPr>
        <w:t>账    号：</w:t>
      </w:r>
      <w:r>
        <w:rPr>
          <w:rFonts w:hint="eastAsia" w:ascii="宋体" w:hAnsi="宋体" w:cs="宋体"/>
          <w:color w:val="auto"/>
          <w:sz w:val="24"/>
          <w:u w:val="single"/>
        </w:rPr>
        <w:t>              </w:t>
      </w:r>
      <w:r>
        <w:rPr>
          <w:rFonts w:hint="eastAsia" w:ascii="宋体" w:hAnsi="宋体" w:cs="宋体"/>
          <w:color w:val="auto"/>
          <w:sz w:val="24"/>
        </w:rPr>
        <w:t xml:space="preserve">      账    号：</w:t>
      </w:r>
      <w:r>
        <w:rPr>
          <w:rFonts w:hint="eastAsia" w:ascii="宋体" w:hAnsi="宋体" w:cs="宋体"/>
          <w:color w:val="auto"/>
          <w:sz w:val="24"/>
          <w:u w:val="single"/>
        </w:rPr>
        <w:t>      </w:t>
      </w:r>
    </w:p>
    <w:p w14:paraId="48D247AD">
      <w:pPr>
        <w:numPr>
          <w:ilvl w:val="0"/>
          <w:numId w:val="0"/>
        </w:numPr>
        <w:autoSpaceDE w:val="0"/>
        <w:autoSpaceDN w:val="0"/>
        <w:adjustRightInd w:val="0"/>
        <w:spacing w:line="480" w:lineRule="exact"/>
        <w:ind w:left="3276" w:leftChars="0" w:firstLine="0" w:firstLineChars="0"/>
        <w:jc w:val="both"/>
        <w:outlineLvl w:val="2"/>
        <w:rPr>
          <w:rFonts w:hint="eastAsia" w:ascii="Calibri" w:hAnsi="宋体" w:eastAsia="微软雅黑" w:cs="Times New Roman"/>
          <w:b/>
          <w:bCs/>
          <w:color w:val="auto"/>
          <w:kern w:val="2"/>
          <w:sz w:val="24"/>
          <w:szCs w:val="24"/>
          <w:lang w:val="en-US" w:eastAsia="zh-CN" w:bidi="ar-SA"/>
        </w:rPr>
      </w:pPr>
    </w:p>
    <w:p w14:paraId="12A11801">
      <w:pPr>
        <w:rPr>
          <w:rFonts w:hint="eastAsia" w:ascii="Calibri" w:hAnsi="宋体" w:eastAsia="微软雅黑" w:cs="Times New Roman"/>
          <w:b/>
          <w:bCs/>
          <w:color w:val="auto"/>
          <w:kern w:val="2"/>
          <w:sz w:val="24"/>
          <w:szCs w:val="24"/>
          <w:lang w:val="en-US" w:eastAsia="zh-CN" w:bidi="ar-SA"/>
        </w:rPr>
      </w:pPr>
      <w:r>
        <w:rPr>
          <w:rFonts w:hint="eastAsia" w:ascii="Calibri" w:hAnsi="宋体" w:eastAsia="微软雅黑" w:cs="Times New Roman"/>
          <w:b/>
          <w:bCs/>
          <w:color w:val="auto"/>
          <w:kern w:val="2"/>
          <w:sz w:val="24"/>
          <w:szCs w:val="24"/>
          <w:lang w:val="en-US" w:eastAsia="zh-CN" w:bidi="ar-SA"/>
        </w:rPr>
        <w:br w:type="page"/>
      </w:r>
    </w:p>
    <w:p w14:paraId="69D2D53D">
      <w:pPr>
        <w:numPr>
          <w:ilvl w:val="0"/>
          <w:numId w:val="0"/>
        </w:numPr>
        <w:autoSpaceDE w:val="0"/>
        <w:autoSpaceDN w:val="0"/>
        <w:adjustRightInd w:val="0"/>
        <w:spacing w:line="480" w:lineRule="exact"/>
        <w:ind w:left="3276" w:leftChars="0" w:firstLine="0" w:firstLineChars="0"/>
        <w:jc w:val="both"/>
        <w:outlineLvl w:val="2"/>
        <w:rPr>
          <w:rFonts w:hint="eastAsia" w:ascii="Calibri" w:hAnsi="宋体" w:eastAsia="微软雅黑" w:cs="Times New Roman"/>
          <w:b/>
          <w:bCs/>
          <w:color w:val="auto"/>
          <w:kern w:val="2"/>
          <w:sz w:val="24"/>
          <w:szCs w:val="24"/>
          <w:lang w:val="en-US" w:eastAsia="zh-CN" w:bidi="ar-SA"/>
        </w:rPr>
      </w:pPr>
      <w:r>
        <w:rPr>
          <w:rFonts w:hint="eastAsia" w:ascii="Calibri" w:hAnsi="宋体" w:eastAsia="微软雅黑" w:cs="Times New Roman"/>
          <w:b/>
          <w:bCs/>
          <w:color w:val="auto"/>
          <w:kern w:val="2"/>
          <w:sz w:val="24"/>
          <w:szCs w:val="24"/>
          <w:lang w:val="en-US" w:eastAsia="zh-CN" w:bidi="ar-SA"/>
        </w:rPr>
        <w:t>第二部分</w:t>
      </w:r>
      <w:bookmarkStart w:id="285" w:name="_Toc351203494"/>
      <w:bookmarkStart w:id="286" w:name="_Toc492463753"/>
      <w:bookmarkStart w:id="287" w:name="_Toc10589"/>
      <w:bookmarkStart w:id="288" w:name="_Toc11455"/>
      <w:bookmarkStart w:id="289" w:name="_Toc384826392"/>
      <w:bookmarkStart w:id="290" w:name="_Toc6955"/>
      <w:r>
        <w:rPr>
          <w:rFonts w:hint="eastAsia" w:ascii="Calibri" w:hAnsi="宋体" w:eastAsia="微软雅黑" w:cs="Times New Roman"/>
          <w:b/>
          <w:bCs/>
          <w:color w:val="auto"/>
          <w:kern w:val="2"/>
          <w:sz w:val="24"/>
          <w:szCs w:val="24"/>
          <w:lang w:val="en-US" w:eastAsia="zh-CN" w:bidi="ar-SA"/>
        </w:rPr>
        <w:t>通用合同条款</w:t>
      </w:r>
      <w:bookmarkEnd w:id="285"/>
      <w:r>
        <w:rPr>
          <w:rFonts w:hint="eastAsia" w:ascii="Calibri" w:hAnsi="宋体" w:eastAsia="微软雅黑" w:cs="Times New Roman"/>
          <w:b/>
          <w:bCs/>
          <w:color w:val="auto"/>
          <w:kern w:val="2"/>
          <w:sz w:val="24"/>
          <w:szCs w:val="24"/>
          <w:lang w:val="en-US" w:eastAsia="zh-CN" w:bidi="ar-SA"/>
        </w:rPr>
        <w:t>（略）</w:t>
      </w:r>
      <w:bookmarkEnd w:id="286"/>
      <w:bookmarkEnd w:id="287"/>
      <w:bookmarkEnd w:id="288"/>
      <w:bookmarkEnd w:id="289"/>
      <w:bookmarkEnd w:id="290"/>
    </w:p>
    <w:p w14:paraId="25265EE1">
      <w:pPr>
        <w:numPr>
          <w:ilvl w:val="0"/>
          <w:numId w:val="0"/>
        </w:numPr>
        <w:autoSpaceDE w:val="0"/>
        <w:autoSpaceDN w:val="0"/>
        <w:adjustRightInd w:val="0"/>
        <w:spacing w:line="480" w:lineRule="exact"/>
        <w:ind w:left="3276" w:leftChars="0"/>
        <w:jc w:val="both"/>
        <w:outlineLvl w:val="2"/>
        <w:rPr>
          <w:rFonts w:hint="eastAsia" w:ascii="Calibri" w:hAnsi="宋体" w:eastAsia="微软雅黑" w:cs="Times New Roman"/>
          <w:b/>
          <w:bCs/>
          <w:color w:val="auto"/>
          <w:kern w:val="2"/>
          <w:sz w:val="24"/>
          <w:szCs w:val="24"/>
          <w:lang w:val="en-US" w:eastAsia="zh-CN" w:bidi="ar-SA"/>
        </w:rPr>
      </w:pPr>
    </w:p>
    <w:p w14:paraId="39925727">
      <w:pPr>
        <w:pStyle w:val="2"/>
        <w:bidi w:val="0"/>
        <w:rPr>
          <w:rFonts w:hint="eastAsia"/>
          <w:color w:val="auto"/>
          <w:sz w:val="24"/>
          <w:szCs w:val="20"/>
          <w:lang w:val="en-US" w:eastAsia="zh-CN"/>
        </w:rPr>
      </w:pPr>
      <w:r>
        <w:rPr>
          <w:rFonts w:hint="eastAsia"/>
          <w:color w:val="auto"/>
          <w:sz w:val="24"/>
          <w:szCs w:val="20"/>
          <w:lang w:val="en-US" w:eastAsia="zh-CN"/>
        </w:rPr>
        <w:t>本工程执行住房城乡建设部、国家工商行政管理局印发的《建设工程施工合同》(GF-2017-0201)的合同条件，依据招标文件及其补充通知、答疑纪要、投标文件、中标通知书、投标人在投标文件中承诺的质量、工期、服务承诺书签订施工合同。</w:t>
      </w:r>
    </w:p>
    <w:p w14:paraId="53FD3701">
      <w:pPr>
        <w:rPr>
          <w:rFonts w:hint="eastAsia" w:hAnsi="宋体" w:eastAsia="微软雅黑"/>
          <w:b/>
          <w:bCs/>
          <w:color w:val="auto"/>
          <w:kern w:val="2"/>
        </w:rPr>
      </w:pPr>
      <w:r>
        <w:rPr>
          <w:rFonts w:hint="eastAsia" w:hAnsi="宋体" w:eastAsia="微软雅黑"/>
          <w:b/>
          <w:bCs/>
          <w:color w:val="auto"/>
          <w:kern w:val="2"/>
        </w:rPr>
        <w:br w:type="page"/>
      </w:r>
    </w:p>
    <w:p w14:paraId="1854C109">
      <w:pPr>
        <w:pStyle w:val="9"/>
        <w:jc w:val="center"/>
        <w:rPr>
          <w:rFonts w:hAnsi="宋体" w:eastAsia="微软雅黑"/>
          <w:b/>
          <w:bCs/>
          <w:color w:val="auto"/>
          <w:kern w:val="2"/>
        </w:rPr>
      </w:pPr>
      <w:r>
        <w:rPr>
          <w:rFonts w:hint="eastAsia" w:hAnsi="宋体" w:eastAsia="微软雅黑"/>
          <w:b/>
          <w:bCs/>
          <w:color w:val="auto"/>
          <w:kern w:val="2"/>
        </w:rPr>
        <w:t>第三部分 专用合同条款</w:t>
      </w:r>
    </w:p>
    <w:p w14:paraId="4ED3463B">
      <w:pPr>
        <w:spacing w:line="480" w:lineRule="exact"/>
        <w:rPr>
          <w:rFonts w:ascii="宋体" w:hAnsi="宋体" w:cs="宋体"/>
          <w:b/>
          <w:color w:val="auto"/>
          <w:sz w:val="24"/>
        </w:rPr>
      </w:pPr>
      <w:bookmarkStart w:id="291" w:name="_Toc351203633"/>
      <w:r>
        <w:rPr>
          <w:rFonts w:hint="eastAsia" w:ascii="宋体" w:hAnsi="宋体" w:cs="宋体"/>
          <w:b/>
          <w:color w:val="auto"/>
          <w:sz w:val="24"/>
        </w:rPr>
        <w:t>1</w:t>
      </w:r>
      <w:bookmarkStart w:id="292" w:name="_Toc292559866"/>
      <w:bookmarkStart w:id="293" w:name="_Toc292559361"/>
      <w:bookmarkStart w:id="294" w:name="_Toc296891196"/>
      <w:bookmarkStart w:id="295" w:name="_Toc296890984"/>
      <w:bookmarkStart w:id="296" w:name="_Toc296346657"/>
      <w:bookmarkStart w:id="297" w:name="_Toc296944495"/>
      <w:bookmarkStart w:id="298" w:name="_Toc296503156"/>
      <w:bookmarkStart w:id="299" w:name="_Toc296347155"/>
      <w:bookmarkStart w:id="300" w:name="_Toc297120456"/>
      <w:bookmarkStart w:id="301" w:name="_Toc297048342"/>
      <w:r>
        <w:rPr>
          <w:rFonts w:hint="eastAsia" w:ascii="宋体" w:hAnsi="宋体" w:cs="宋体"/>
          <w:b/>
          <w:color w:val="auto"/>
          <w:sz w:val="24"/>
        </w:rPr>
        <w:t>. 一般约定</w:t>
      </w:r>
      <w:bookmarkEnd w:id="291"/>
    </w:p>
    <w:bookmarkEnd w:id="292"/>
    <w:bookmarkEnd w:id="293"/>
    <w:bookmarkEnd w:id="294"/>
    <w:bookmarkEnd w:id="295"/>
    <w:bookmarkEnd w:id="296"/>
    <w:bookmarkEnd w:id="297"/>
    <w:bookmarkEnd w:id="298"/>
    <w:bookmarkEnd w:id="299"/>
    <w:bookmarkEnd w:id="300"/>
    <w:bookmarkEnd w:id="301"/>
    <w:p w14:paraId="56DCC1F7">
      <w:pPr>
        <w:spacing w:line="480" w:lineRule="exact"/>
        <w:rPr>
          <w:rFonts w:ascii="宋体" w:hAnsi="宋体" w:cs="宋体"/>
          <w:color w:val="auto"/>
          <w:sz w:val="24"/>
        </w:rPr>
      </w:pPr>
      <w:r>
        <w:rPr>
          <w:rFonts w:hint="eastAsia" w:ascii="宋体" w:hAnsi="宋体" w:cs="宋体"/>
          <w:color w:val="auto"/>
          <w:sz w:val="24"/>
        </w:rPr>
        <w:t>1.1 词语定义</w:t>
      </w:r>
    </w:p>
    <w:p w14:paraId="564580DD">
      <w:pPr>
        <w:spacing w:line="480" w:lineRule="exact"/>
        <w:rPr>
          <w:rFonts w:ascii="宋体" w:hAnsi="宋体" w:cs="宋体"/>
          <w:color w:val="auto"/>
          <w:kern w:val="0"/>
          <w:sz w:val="24"/>
        </w:rPr>
      </w:pPr>
      <w:r>
        <w:rPr>
          <w:rFonts w:hint="eastAsia" w:ascii="宋体" w:hAnsi="宋体" w:cs="宋体"/>
          <w:color w:val="auto"/>
          <w:kern w:val="0"/>
          <w:sz w:val="24"/>
        </w:rPr>
        <w:t>1.1.1合同</w:t>
      </w:r>
    </w:p>
    <w:p w14:paraId="0C849329">
      <w:pPr>
        <w:spacing w:line="480" w:lineRule="exact"/>
        <w:rPr>
          <w:rFonts w:ascii="宋体" w:hAnsi="宋体" w:cs="宋体"/>
          <w:color w:val="auto"/>
          <w:kern w:val="0"/>
          <w:sz w:val="24"/>
        </w:rPr>
      </w:pPr>
      <w:r>
        <w:rPr>
          <w:rFonts w:hint="eastAsia" w:ascii="宋体" w:hAnsi="宋体" w:cs="宋体"/>
          <w:color w:val="auto"/>
          <w:kern w:val="0"/>
          <w:sz w:val="24"/>
        </w:rPr>
        <w:t>1.1.1.10其他合同文件包括：</w:t>
      </w:r>
      <w:r>
        <w:rPr>
          <w:rFonts w:hint="eastAsia" w:ascii="宋体" w:hAnsi="宋体" w:cs="宋体"/>
          <w:color w:val="auto"/>
          <w:sz w:val="24"/>
          <w:u w:val="single"/>
        </w:rPr>
        <w:t xml:space="preserve">本合同协议书、中标通知书、投标书及其附件、本合同专用条款、通用条款、标准、规范及有关技术文件，工程量清单、工程报价书或预算书、图纸，其它洽商、变更等文件或书面协议                      </w:t>
      </w:r>
      <w:r>
        <w:rPr>
          <w:rFonts w:hint="eastAsia" w:ascii="宋体" w:hAnsi="宋体" w:cs="宋体"/>
          <w:color w:val="auto"/>
          <w:sz w:val="24"/>
        </w:rPr>
        <w:t>。</w:t>
      </w:r>
    </w:p>
    <w:p w14:paraId="7B89267D">
      <w:pPr>
        <w:spacing w:line="480" w:lineRule="exact"/>
        <w:rPr>
          <w:rFonts w:ascii="宋体" w:hAnsi="宋体" w:cs="宋体"/>
          <w:color w:val="auto"/>
          <w:sz w:val="24"/>
        </w:rPr>
      </w:pPr>
      <w:r>
        <w:rPr>
          <w:rFonts w:hint="eastAsia" w:ascii="宋体" w:hAnsi="宋体" w:cs="宋体"/>
          <w:color w:val="auto"/>
          <w:sz w:val="24"/>
        </w:rPr>
        <w:t>1.1.2 合同当事人及其他相关方</w:t>
      </w:r>
    </w:p>
    <w:p w14:paraId="6467AE82">
      <w:pPr>
        <w:spacing w:line="480" w:lineRule="exact"/>
        <w:rPr>
          <w:rFonts w:ascii="宋体" w:hAnsi="宋体" w:cs="宋体"/>
          <w:color w:val="auto"/>
          <w:sz w:val="24"/>
        </w:rPr>
      </w:pPr>
      <w:r>
        <w:rPr>
          <w:rFonts w:hint="eastAsia" w:ascii="宋体" w:hAnsi="宋体" w:cs="宋体"/>
          <w:color w:val="auto"/>
          <w:sz w:val="24"/>
        </w:rPr>
        <w:t>1.1.2.4监理人：</w:t>
      </w:r>
    </w:p>
    <w:p w14:paraId="035707EB">
      <w:pPr>
        <w:spacing w:line="480" w:lineRule="exact"/>
        <w:rPr>
          <w:rFonts w:ascii="宋体" w:hAnsi="宋体" w:cs="宋体"/>
          <w:color w:val="auto"/>
          <w:sz w:val="24"/>
        </w:rPr>
      </w:pPr>
      <w:r>
        <w:rPr>
          <w:rFonts w:hint="eastAsia" w:ascii="宋体" w:hAnsi="宋体" w:cs="宋体"/>
          <w:color w:val="auto"/>
          <w:sz w:val="24"/>
        </w:rPr>
        <w:t>名    称：</w:t>
      </w:r>
      <w:r>
        <w:rPr>
          <w:rFonts w:hint="eastAsia" w:ascii="宋体" w:hAnsi="宋体" w:cs="宋体"/>
          <w:color w:val="auto"/>
          <w:sz w:val="24"/>
          <w:u w:val="single"/>
        </w:rPr>
        <w:t xml:space="preserve">    </w:t>
      </w:r>
      <w:r>
        <w:rPr>
          <w:rFonts w:hint="eastAsia" w:ascii="宋体" w:hAnsi="宋体" w:cs="宋体"/>
          <w:color w:val="auto"/>
          <w:sz w:val="24"/>
        </w:rPr>
        <w:t>；</w:t>
      </w:r>
    </w:p>
    <w:p w14:paraId="7713E239">
      <w:pPr>
        <w:spacing w:line="480" w:lineRule="exact"/>
        <w:rPr>
          <w:rFonts w:ascii="宋体" w:hAnsi="宋体" w:cs="宋体"/>
          <w:color w:val="auto"/>
          <w:sz w:val="24"/>
        </w:rPr>
      </w:pPr>
      <w:r>
        <w:rPr>
          <w:rFonts w:hint="eastAsia" w:ascii="宋体" w:hAnsi="宋体" w:cs="宋体"/>
          <w:color w:val="auto"/>
          <w:sz w:val="24"/>
        </w:rPr>
        <w:t>资质类别和等级：</w:t>
      </w:r>
      <w:r>
        <w:rPr>
          <w:rFonts w:hint="eastAsia" w:ascii="宋体" w:hAnsi="宋体" w:cs="宋体"/>
          <w:color w:val="auto"/>
          <w:sz w:val="24"/>
          <w:u w:val="single"/>
        </w:rPr>
        <w:t>  </w:t>
      </w:r>
      <w:r>
        <w:rPr>
          <w:rFonts w:hint="eastAsia" w:ascii="宋体" w:hAnsi="宋体" w:cs="宋体"/>
          <w:color w:val="auto"/>
          <w:sz w:val="24"/>
        </w:rPr>
        <w:t>；</w:t>
      </w:r>
    </w:p>
    <w:p w14:paraId="25868158">
      <w:pPr>
        <w:spacing w:line="480" w:lineRule="exact"/>
        <w:rPr>
          <w:rFonts w:ascii="宋体" w:hAnsi="宋体" w:cs="宋体"/>
          <w:color w:val="auto"/>
          <w:sz w:val="24"/>
        </w:rPr>
      </w:pPr>
      <w:r>
        <w:rPr>
          <w:rFonts w:hint="eastAsia" w:ascii="宋体" w:hAnsi="宋体" w:cs="宋体"/>
          <w:color w:val="auto"/>
          <w:sz w:val="24"/>
        </w:rPr>
        <w:t>联系电话：</w:t>
      </w:r>
      <w:r>
        <w:rPr>
          <w:rFonts w:hint="eastAsia" w:ascii="宋体" w:hAnsi="宋体" w:cs="宋体"/>
          <w:color w:val="auto"/>
          <w:sz w:val="24"/>
          <w:u w:val="single"/>
        </w:rPr>
        <w:t>    </w:t>
      </w:r>
      <w:r>
        <w:rPr>
          <w:rFonts w:hint="eastAsia" w:ascii="宋体" w:hAnsi="宋体" w:cs="宋体"/>
          <w:color w:val="auto"/>
          <w:sz w:val="24"/>
        </w:rPr>
        <w:t>；</w:t>
      </w:r>
    </w:p>
    <w:p w14:paraId="3F4BFB0B">
      <w:pPr>
        <w:spacing w:line="480" w:lineRule="exact"/>
        <w:rPr>
          <w:rFonts w:ascii="宋体" w:hAnsi="宋体" w:cs="宋体"/>
          <w:color w:val="auto"/>
          <w:sz w:val="24"/>
        </w:rPr>
      </w:pPr>
      <w:r>
        <w:rPr>
          <w:rFonts w:hint="eastAsia" w:ascii="宋体" w:hAnsi="宋体" w:cs="宋体"/>
          <w:color w:val="auto"/>
          <w:sz w:val="24"/>
        </w:rPr>
        <w:t>电子信箱：</w:t>
      </w:r>
      <w:r>
        <w:rPr>
          <w:rFonts w:hint="eastAsia" w:ascii="宋体" w:hAnsi="宋体" w:cs="宋体"/>
          <w:color w:val="auto"/>
          <w:sz w:val="24"/>
          <w:u w:val="single"/>
        </w:rPr>
        <w:t>    </w:t>
      </w:r>
      <w:r>
        <w:rPr>
          <w:rFonts w:hint="eastAsia" w:ascii="宋体" w:hAnsi="宋体" w:cs="宋体"/>
          <w:color w:val="auto"/>
          <w:sz w:val="24"/>
        </w:rPr>
        <w:t>；</w:t>
      </w:r>
    </w:p>
    <w:p w14:paraId="4B6D9717">
      <w:pPr>
        <w:spacing w:line="480" w:lineRule="exact"/>
        <w:rPr>
          <w:rFonts w:ascii="宋体" w:hAnsi="宋体" w:cs="宋体"/>
          <w:color w:val="auto"/>
          <w:sz w:val="24"/>
        </w:rPr>
      </w:pPr>
      <w:r>
        <w:rPr>
          <w:rFonts w:hint="eastAsia" w:ascii="宋体" w:hAnsi="宋体" w:cs="宋体"/>
          <w:color w:val="auto"/>
          <w:sz w:val="24"/>
        </w:rPr>
        <w:t>通信地址：</w:t>
      </w:r>
      <w:r>
        <w:rPr>
          <w:rFonts w:hint="eastAsia" w:ascii="宋体" w:hAnsi="宋体" w:cs="宋体"/>
          <w:color w:val="auto"/>
          <w:sz w:val="24"/>
          <w:u w:val="single"/>
        </w:rPr>
        <w:t>    </w:t>
      </w:r>
      <w:r>
        <w:rPr>
          <w:rFonts w:hint="eastAsia" w:ascii="宋体" w:hAnsi="宋体" w:cs="宋体"/>
          <w:color w:val="auto"/>
          <w:sz w:val="24"/>
        </w:rPr>
        <w:t>。</w:t>
      </w:r>
    </w:p>
    <w:p w14:paraId="355C1FFB">
      <w:pPr>
        <w:spacing w:line="480" w:lineRule="exact"/>
        <w:rPr>
          <w:rFonts w:ascii="宋体" w:hAnsi="宋体" w:cs="宋体"/>
          <w:color w:val="auto"/>
          <w:sz w:val="24"/>
        </w:rPr>
      </w:pPr>
      <w:r>
        <w:rPr>
          <w:rFonts w:hint="eastAsia" w:ascii="宋体" w:hAnsi="宋体" w:cs="宋体"/>
          <w:color w:val="auto"/>
          <w:sz w:val="24"/>
        </w:rPr>
        <w:t>1.1.2.5 设计人：</w:t>
      </w:r>
    </w:p>
    <w:p w14:paraId="0CB01A27">
      <w:pPr>
        <w:spacing w:line="480" w:lineRule="exact"/>
        <w:rPr>
          <w:rFonts w:ascii="宋体" w:hAnsi="宋体" w:cs="宋体"/>
          <w:color w:val="auto"/>
          <w:sz w:val="24"/>
        </w:rPr>
      </w:pPr>
      <w:r>
        <w:rPr>
          <w:rFonts w:hint="eastAsia" w:ascii="宋体" w:hAnsi="宋体" w:cs="宋体"/>
          <w:color w:val="auto"/>
          <w:sz w:val="24"/>
        </w:rPr>
        <w:t>名    称：</w:t>
      </w:r>
      <w:r>
        <w:rPr>
          <w:rFonts w:hint="eastAsia" w:ascii="宋体" w:hAnsi="宋体" w:cs="宋体"/>
          <w:color w:val="auto"/>
          <w:sz w:val="24"/>
          <w:u w:val="single"/>
        </w:rPr>
        <w:t xml:space="preserve">    </w:t>
      </w:r>
      <w:r>
        <w:rPr>
          <w:rFonts w:hint="eastAsia" w:ascii="宋体" w:hAnsi="宋体" w:cs="宋体"/>
          <w:color w:val="auto"/>
          <w:sz w:val="24"/>
        </w:rPr>
        <w:t>；</w:t>
      </w:r>
    </w:p>
    <w:p w14:paraId="7D6372A2">
      <w:pPr>
        <w:spacing w:line="480" w:lineRule="exact"/>
        <w:rPr>
          <w:rFonts w:ascii="宋体" w:hAnsi="宋体" w:cs="宋体"/>
          <w:color w:val="auto"/>
          <w:sz w:val="24"/>
        </w:rPr>
      </w:pPr>
      <w:r>
        <w:rPr>
          <w:rFonts w:hint="eastAsia" w:ascii="宋体" w:hAnsi="宋体" w:cs="宋体"/>
          <w:color w:val="auto"/>
          <w:sz w:val="24"/>
        </w:rPr>
        <w:t>资质类别和等级：</w:t>
      </w:r>
      <w:r>
        <w:rPr>
          <w:rFonts w:hint="eastAsia" w:ascii="宋体" w:hAnsi="宋体" w:cs="宋体"/>
          <w:color w:val="auto"/>
          <w:sz w:val="24"/>
          <w:u w:val="single"/>
        </w:rPr>
        <w:t>  </w:t>
      </w:r>
      <w:r>
        <w:rPr>
          <w:rFonts w:hint="eastAsia" w:ascii="宋体" w:hAnsi="宋体" w:cs="宋体"/>
          <w:color w:val="auto"/>
          <w:sz w:val="24"/>
        </w:rPr>
        <w:t>；</w:t>
      </w:r>
    </w:p>
    <w:p w14:paraId="7E01B5FA">
      <w:pPr>
        <w:spacing w:line="480" w:lineRule="exact"/>
        <w:rPr>
          <w:rFonts w:ascii="宋体" w:hAnsi="宋体" w:cs="宋体"/>
          <w:color w:val="auto"/>
          <w:sz w:val="24"/>
        </w:rPr>
      </w:pPr>
      <w:r>
        <w:rPr>
          <w:rFonts w:hint="eastAsia" w:ascii="宋体" w:hAnsi="宋体" w:cs="宋体"/>
          <w:color w:val="auto"/>
          <w:sz w:val="24"/>
        </w:rPr>
        <w:t>联系电话：</w:t>
      </w:r>
      <w:r>
        <w:rPr>
          <w:rFonts w:hint="eastAsia" w:ascii="宋体" w:hAnsi="宋体" w:cs="宋体"/>
          <w:color w:val="auto"/>
          <w:sz w:val="24"/>
          <w:u w:val="single"/>
        </w:rPr>
        <w:t>    </w:t>
      </w:r>
      <w:r>
        <w:rPr>
          <w:rFonts w:hint="eastAsia" w:ascii="宋体" w:hAnsi="宋体" w:cs="宋体"/>
          <w:color w:val="auto"/>
          <w:sz w:val="24"/>
        </w:rPr>
        <w:t>；</w:t>
      </w:r>
    </w:p>
    <w:p w14:paraId="6EA793EE">
      <w:pPr>
        <w:spacing w:line="480" w:lineRule="exact"/>
        <w:rPr>
          <w:rFonts w:ascii="宋体" w:hAnsi="宋体" w:cs="宋体"/>
          <w:color w:val="auto"/>
          <w:sz w:val="24"/>
        </w:rPr>
      </w:pPr>
      <w:r>
        <w:rPr>
          <w:rFonts w:hint="eastAsia" w:ascii="宋体" w:hAnsi="宋体" w:cs="宋体"/>
          <w:color w:val="auto"/>
          <w:sz w:val="24"/>
        </w:rPr>
        <w:t>电子信箱：</w:t>
      </w:r>
      <w:r>
        <w:rPr>
          <w:rFonts w:hint="eastAsia" w:ascii="宋体" w:hAnsi="宋体" w:cs="宋体"/>
          <w:color w:val="auto"/>
          <w:sz w:val="24"/>
          <w:u w:val="single"/>
        </w:rPr>
        <w:t>        </w:t>
      </w:r>
      <w:r>
        <w:rPr>
          <w:rFonts w:hint="eastAsia" w:ascii="宋体" w:hAnsi="宋体" w:cs="宋体"/>
          <w:color w:val="auto"/>
          <w:sz w:val="24"/>
        </w:rPr>
        <w:t>；</w:t>
      </w:r>
    </w:p>
    <w:p w14:paraId="1E1FADC0">
      <w:pPr>
        <w:spacing w:line="480" w:lineRule="exact"/>
        <w:rPr>
          <w:rFonts w:ascii="宋体" w:hAnsi="宋体" w:cs="宋体"/>
          <w:color w:val="auto"/>
          <w:sz w:val="24"/>
        </w:rPr>
      </w:pPr>
      <w:r>
        <w:rPr>
          <w:rFonts w:hint="eastAsia" w:ascii="宋体" w:hAnsi="宋体" w:cs="宋体"/>
          <w:color w:val="auto"/>
          <w:sz w:val="24"/>
        </w:rPr>
        <w:t>通信地址：</w:t>
      </w:r>
      <w:r>
        <w:rPr>
          <w:rFonts w:hint="eastAsia" w:ascii="宋体" w:hAnsi="宋体" w:cs="宋体"/>
          <w:color w:val="auto"/>
          <w:sz w:val="24"/>
          <w:u w:val="single"/>
        </w:rPr>
        <w:t>    </w:t>
      </w:r>
      <w:r>
        <w:rPr>
          <w:rFonts w:hint="eastAsia" w:ascii="宋体" w:hAnsi="宋体" w:cs="宋体"/>
          <w:color w:val="auto"/>
          <w:sz w:val="24"/>
        </w:rPr>
        <w:t>。</w:t>
      </w:r>
    </w:p>
    <w:p w14:paraId="764954DB">
      <w:pPr>
        <w:spacing w:line="480" w:lineRule="exact"/>
        <w:rPr>
          <w:rFonts w:ascii="宋体" w:hAnsi="宋体" w:cs="宋体"/>
          <w:color w:val="auto"/>
          <w:sz w:val="24"/>
        </w:rPr>
      </w:pPr>
      <w:r>
        <w:rPr>
          <w:rFonts w:hint="eastAsia" w:ascii="宋体" w:hAnsi="宋体" w:cs="宋体"/>
          <w:color w:val="auto"/>
          <w:sz w:val="24"/>
        </w:rPr>
        <w:t>1.1.3 工程和设备</w:t>
      </w:r>
    </w:p>
    <w:p w14:paraId="37C1224D">
      <w:pPr>
        <w:spacing w:line="480" w:lineRule="exact"/>
        <w:rPr>
          <w:rFonts w:ascii="宋体" w:hAnsi="宋体" w:cs="宋体"/>
          <w:color w:val="auto"/>
          <w:sz w:val="24"/>
          <w:u w:val="single"/>
        </w:rPr>
      </w:pPr>
      <w:r>
        <w:rPr>
          <w:rFonts w:hint="eastAsia" w:ascii="宋体" w:hAnsi="宋体" w:cs="宋体"/>
          <w:color w:val="auto"/>
          <w:sz w:val="24"/>
        </w:rPr>
        <w:t>1.1.3.7 作为施工现场组成部分的其他场所包括：。</w:t>
      </w:r>
    </w:p>
    <w:p w14:paraId="38C9675B">
      <w:pPr>
        <w:spacing w:line="480" w:lineRule="exact"/>
        <w:rPr>
          <w:rFonts w:ascii="宋体" w:hAnsi="宋体" w:cs="宋体"/>
          <w:color w:val="auto"/>
          <w:kern w:val="0"/>
          <w:sz w:val="24"/>
        </w:rPr>
      </w:pPr>
      <w:r>
        <w:rPr>
          <w:rFonts w:hint="eastAsia" w:ascii="宋体" w:hAnsi="宋体" w:cs="宋体"/>
          <w:color w:val="auto"/>
          <w:kern w:val="0"/>
          <w:sz w:val="24"/>
        </w:rPr>
        <w:t>1.1.3.9 永久占地包括：</w:t>
      </w:r>
      <w:r>
        <w:rPr>
          <w:rFonts w:hint="eastAsia" w:ascii="宋体" w:hAnsi="宋体" w:cs="宋体"/>
          <w:color w:val="auto"/>
          <w:sz w:val="24"/>
          <w:u w:val="single"/>
        </w:rPr>
        <w:t xml:space="preserve">                </w:t>
      </w:r>
      <w:r>
        <w:rPr>
          <w:rFonts w:hint="eastAsia" w:ascii="宋体" w:hAnsi="宋体" w:cs="宋体"/>
          <w:color w:val="auto"/>
          <w:kern w:val="0"/>
          <w:sz w:val="24"/>
        </w:rPr>
        <w:t>。</w:t>
      </w:r>
    </w:p>
    <w:p w14:paraId="3C5380CF">
      <w:pPr>
        <w:spacing w:line="480" w:lineRule="exact"/>
        <w:rPr>
          <w:rFonts w:ascii="宋体" w:hAnsi="宋体" w:cs="宋体"/>
          <w:color w:val="auto"/>
          <w:sz w:val="24"/>
        </w:rPr>
      </w:pPr>
      <w:r>
        <w:rPr>
          <w:rFonts w:hint="eastAsia" w:ascii="宋体" w:hAnsi="宋体" w:cs="宋体"/>
          <w:color w:val="auto"/>
          <w:kern w:val="0"/>
          <w:sz w:val="24"/>
        </w:rPr>
        <w:t>1.1.3.10 临时占地包括：</w:t>
      </w:r>
      <w:r>
        <w:rPr>
          <w:rFonts w:hint="eastAsia" w:ascii="宋体" w:hAnsi="宋体" w:cs="宋体"/>
          <w:color w:val="auto"/>
          <w:sz w:val="24"/>
          <w:u w:val="single"/>
        </w:rPr>
        <w:t xml:space="preserve">               </w:t>
      </w:r>
      <w:r>
        <w:rPr>
          <w:rFonts w:hint="eastAsia" w:ascii="宋体" w:hAnsi="宋体" w:cs="宋体"/>
          <w:color w:val="auto"/>
          <w:kern w:val="0"/>
          <w:sz w:val="24"/>
        </w:rPr>
        <w:t>。</w:t>
      </w:r>
    </w:p>
    <w:p w14:paraId="0AAB7CC8">
      <w:pPr>
        <w:spacing w:line="480" w:lineRule="exact"/>
        <w:rPr>
          <w:rFonts w:ascii="宋体" w:hAnsi="宋体" w:cs="宋体"/>
          <w:color w:val="auto"/>
          <w:sz w:val="24"/>
        </w:rPr>
      </w:pPr>
      <w:r>
        <w:rPr>
          <w:rFonts w:hint="eastAsia" w:ascii="宋体" w:hAnsi="宋体" w:cs="宋体"/>
          <w:color w:val="auto"/>
          <w:sz w:val="24"/>
        </w:rPr>
        <w:t xml:space="preserve">1.3法律 </w:t>
      </w:r>
    </w:p>
    <w:p w14:paraId="43BB38D3">
      <w:pPr>
        <w:spacing w:line="480" w:lineRule="exact"/>
        <w:rPr>
          <w:rFonts w:ascii="宋体" w:hAnsi="宋体" w:cs="宋体"/>
          <w:color w:val="auto"/>
          <w:sz w:val="24"/>
          <w:u w:val="single"/>
        </w:rPr>
      </w:pPr>
      <w:r>
        <w:rPr>
          <w:rFonts w:hint="eastAsia" w:ascii="宋体" w:hAnsi="宋体" w:cs="宋体"/>
          <w:color w:val="auto"/>
          <w:sz w:val="24"/>
        </w:rPr>
        <w:t>适用于合同的其他规范性文件：</w:t>
      </w:r>
      <w:r>
        <w:rPr>
          <w:rFonts w:hint="eastAsia" w:ascii="宋体" w:hAnsi="宋体" w:cs="宋体"/>
          <w:color w:val="auto"/>
          <w:sz w:val="24"/>
          <w:u w:val="single"/>
        </w:rPr>
        <w:t></w:t>
      </w:r>
      <w:r>
        <w:rPr>
          <w:rFonts w:hint="eastAsia" w:ascii="宋体" w:hAnsi="宋体" w:cs="宋体"/>
          <w:color w:val="auto"/>
          <w:sz w:val="24"/>
        </w:rPr>
        <w:t>。</w:t>
      </w:r>
    </w:p>
    <w:p w14:paraId="1BA88373">
      <w:pPr>
        <w:spacing w:line="480" w:lineRule="exact"/>
        <w:rPr>
          <w:rFonts w:ascii="宋体" w:hAnsi="宋体" w:cs="宋体"/>
          <w:color w:val="auto"/>
          <w:sz w:val="24"/>
        </w:rPr>
      </w:pPr>
      <w:r>
        <w:rPr>
          <w:rFonts w:hint="eastAsia" w:ascii="宋体" w:hAnsi="宋体" w:cs="宋体"/>
          <w:color w:val="auto"/>
          <w:sz w:val="24"/>
        </w:rPr>
        <w:t>1.4 标准和规范</w:t>
      </w:r>
    </w:p>
    <w:p w14:paraId="4FE8A2F7">
      <w:pPr>
        <w:spacing w:line="480" w:lineRule="exact"/>
        <w:rPr>
          <w:rFonts w:ascii="宋体" w:hAnsi="宋体" w:cs="宋体"/>
          <w:color w:val="auto"/>
          <w:sz w:val="24"/>
        </w:rPr>
      </w:pPr>
      <w:r>
        <w:rPr>
          <w:rFonts w:hint="eastAsia" w:ascii="宋体" w:hAnsi="宋体" w:cs="宋体"/>
          <w:color w:val="auto"/>
          <w:sz w:val="24"/>
        </w:rPr>
        <w:t>1.4.1适用于工程的标准规范包括：</w:t>
      </w:r>
      <w:r>
        <w:rPr>
          <w:rFonts w:hint="eastAsia" w:ascii="宋体" w:hAnsi="宋体" w:cs="宋体"/>
          <w:color w:val="auto"/>
          <w:sz w:val="24"/>
          <w:u w:val="single"/>
        </w:rPr>
        <w:t>《中华人民共和国民法典》、《中华人民共和国建筑法》、《中华人民共和国招标投标法》、《建设工程质量管理条例》等国家及地方现行相关法律法规</w:t>
      </w:r>
      <w:r>
        <w:rPr>
          <w:rFonts w:hint="eastAsia" w:ascii="宋体" w:hAnsi="宋体" w:cs="宋体"/>
          <w:color w:val="auto"/>
          <w:sz w:val="24"/>
        </w:rPr>
        <w:t xml:space="preserve"> 。</w:t>
      </w:r>
    </w:p>
    <w:p w14:paraId="420F9B09">
      <w:pPr>
        <w:spacing w:line="480" w:lineRule="exact"/>
        <w:rPr>
          <w:rFonts w:ascii="宋体" w:hAnsi="宋体" w:cs="宋体"/>
          <w:color w:val="auto"/>
          <w:kern w:val="0"/>
          <w:sz w:val="24"/>
          <w:u w:val="single"/>
        </w:rPr>
      </w:pPr>
      <w:r>
        <w:rPr>
          <w:rFonts w:hint="eastAsia" w:ascii="宋体" w:hAnsi="宋体" w:cs="宋体"/>
          <w:color w:val="auto"/>
          <w:kern w:val="0"/>
          <w:sz w:val="24"/>
        </w:rPr>
        <w:t>1.4.2 发包人提供国外标准、规范的名称：</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143393A8">
      <w:pPr>
        <w:spacing w:line="480" w:lineRule="exact"/>
        <w:rPr>
          <w:rFonts w:ascii="宋体" w:hAnsi="宋体" w:cs="宋体"/>
          <w:color w:val="auto"/>
          <w:kern w:val="0"/>
          <w:sz w:val="24"/>
        </w:rPr>
      </w:pPr>
      <w:r>
        <w:rPr>
          <w:rFonts w:hint="eastAsia" w:ascii="宋体" w:hAnsi="宋体" w:cs="宋体"/>
          <w:color w:val="auto"/>
          <w:kern w:val="0"/>
          <w:sz w:val="24"/>
        </w:rPr>
        <w:t>发包人提供国外标准、规范的份数：</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398E2A20">
      <w:pPr>
        <w:spacing w:line="480" w:lineRule="exact"/>
        <w:rPr>
          <w:rFonts w:ascii="宋体" w:hAnsi="宋体" w:cs="宋体"/>
          <w:color w:val="auto"/>
          <w:sz w:val="24"/>
        </w:rPr>
      </w:pPr>
      <w:r>
        <w:rPr>
          <w:rFonts w:hint="eastAsia" w:ascii="宋体" w:hAnsi="宋体" w:cs="宋体"/>
          <w:color w:val="auto"/>
          <w:kern w:val="0"/>
          <w:sz w:val="24"/>
        </w:rPr>
        <w:t>发包人提供国外标准、规范的名称：</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2DFAACE2">
      <w:pPr>
        <w:spacing w:line="480" w:lineRule="exact"/>
        <w:rPr>
          <w:rFonts w:ascii="宋体" w:hAnsi="宋体" w:cs="宋体"/>
          <w:color w:val="auto"/>
          <w:sz w:val="24"/>
        </w:rPr>
      </w:pPr>
      <w:r>
        <w:rPr>
          <w:rFonts w:hint="eastAsia" w:ascii="宋体" w:hAnsi="宋体" w:cs="宋体"/>
          <w:color w:val="auto"/>
          <w:sz w:val="24"/>
        </w:rPr>
        <w:t>1.4.3发包人对工程的技术标准和功能要求的特殊要求：</w:t>
      </w:r>
      <w:r>
        <w:rPr>
          <w:rFonts w:hint="eastAsia" w:ascii="宋体" w:hAnsi="宋体" w:cs="宋体"/>
          <w:color w:val="auto"/>
          <w:sz w:val="24"/>
          <w:u w:val="single"/>
        </w:rPr>
        <w:t xml:space="preserve">/    </w:t>
      </w:r>
      <w:r>
        <w:rPr>
          <w:rFonts w:hint="eastAsia" w:ascii="宋体" w:hAnsi="宋体" w:cs="宋体"/>
          <w:color w:val="auto"/>
          <w:sz w:val="24"/>
        </w:rPr>
        <w:t>。</w:t>
      </w:r>
    </w:p>
    <w:p w14:paraId="2E2E847E">
      <w:pPr>
        <w:spacing w:line="480" w:lineRule="exact"/>
        <w:rPr>
          <w:rFonts w:ascii="宋体" w:hAnsi="宋体" w:cs="宋体"/>
          <w:color w:val="auto"/>
          <w:sz w:val="24"/>
        </w:rPr>
      </w:pPr>
      <w:r>
        <w:rPr>
          <w:rFonts w:hint="eastAsia" w:ascii="宋体" w:hAnsi="宋体" w:cs="宋体"/>
          <w:color w:val="auto"/>
          <w:sz w:val="24"/>
        </w:rPr>
        <w:t>1.5 合同文件的优先顺序</w:t>
      </w:r>
    </w:p>
    <w:p w14:paraId="1361A5DC">
      <w:pPr>
        <w:spacing w:line="480" w:lineRule="exact"/>
        <w:rPr>
          <w:rFonts w:ascii="宋体" w:hAnsi="宋体" w:cs="宋体"/>
          <w:color w:val="auto"/>
          <w:sz w:val="24"/>
        </w:rPr>
      </w:pPr>
      <w:r>
        <w:rPr>
          <w:rFonts w:hint="eastAsia" w:ascii="宋体" w:hAnsi="宋体" w:cs="宋体"/>
          <w:color w:val="auto"/>
          <w:sz w:val="24"/>
        </w:rPr>
        <w:t>合同文件组成及优先顺序为：</w:t>
      </w:r>
      <w:r>
        <w:rPr>
          <w:rFonts w:hint="eastAsia" w:ascii="宋体" w:hAnsi="宋体" w:cs="宋体"/>
          <w:color w:val="auto"/>
          <w:sz w:val="24"/>
          <w:u w:val="single"/>
        </w:rPr>
        <w:t>合同协议书</w:t>
      </w:r>
      <w:r>
        <w:rPr>
          <w:rFonts w:hint="eastAsia" w:ascii="宋体" w:hAnsi="宋体" w:cs="宋体"/>
          <w:bCs/>
          <w:color w:val="auto"/>
          <w:sz w:val="24"/>
          <w:u w:val="single"/>
        </w:rPr>
        <w:t>、成交通知书、投标函及投标函附录、专用合同条款、通用合同条款、技术标准和要求、预算书、谈判文件及其他合同文件</w:t>
      </w:r>
      <w:r>
        <w:rPr>
          <w:rFonts w:hint="eastAsia" w:ascii="宋体" w:hAnsi="宋体" w:cs="宋体"/>
          <w:color w:val="auto"/>
          <w:sz w:val="24"/>
          <w:u w:val="single"/>
        </w:rPr>
        <w:t>。</w:t>
      </w:r>
      <w:r>
        <w:rPr>
          <w:rFonts w:hint="eastAsia" w:ascii="宋体" w:hAnsi="宋体" w:cs="宋体"/>
          <w:color w:val="auto"/>
          <w:sz w:val="24"/>
        </w:rPr>
        <w:t>。</w:t>
      </w:r>
    </w:p>
    <w:p w14:paraId="2F712939">
      <w:pPr>
        <w:spacing w:line="480" w:lineRule="exact"/>
        <w:rPr>
          <w:rFonts w:ascii="宋体" w:hAnsi="宋体" w:cs="宋体"/>
          <w:color w:val="auto"/>
          <w:sz w:val="24"/>
        </w:rPr>
      </w:pPr>
      <w:r>
        <w:rPr>
          <w:rFonts w:hint="eastAsia" w:ascii="宋体" w:hAnsi="宋体" w:cs="宋体"/>
          <w:color w:val="auto"/>
          <w:sz w:val="24"/>
        </w:rPr>
        <w:t>1.6 图纸和承包人文件</w:t>
      </w:r>
      <w:r>
        <w:rPr>
          <w:rFonts w:hint="eastAsia" w:ascii="宋体" w:hAnsi="宋体" w:cs="宋体"/>
          <w:color w:val="auto"/>
          <w:sz w:val="24"/>
        </w:rPr>
        <w:tab/>
      </w:r>
    </w:p>
    <w:p w14:paraId="7E7A080D">
      <w:pPr>
        <w:spacing w:line="480" w:lineRule="exact"/>
        <w:rPr>
          <w:rFonts w:ascii="宋体" w:hAnsi="宋体" w:cs="宋体"/>
          <w:color w:val="auto"/>
          <w:sz w:val="24"/>
        </w:rPr>
      </w:pPr>
      <w:r>
        <w:rPr>
          <w:rFonts w:hint="eastAsia" w:ascii="宋体" w:hAnsi="宋体" w:cs="宋体"/>
          <w:color w:val="auto"/>
          <w:sz w:val="24"/>
        </w:rPr>
        <w:t>1.6.1 图纸的提供</w:t>
      </w:r>
    </w:p>
    <w:p w14:paraId="3BE2B6DD">
      <w:pPr>
        <w:spacing w:line="480" w:lineRule="exact"/>
        <w:rPr>
          <w:rFonts w:ascii="宋体" w:hAnsi="宋体" w:cs="宋体"/>
          <w:color w:val="auto"/>
          <w:sz w:val="24"/>
        </w:rPr>
      </w:pPr>
      <w:r>
        <w:rPr>
          <w:rFonts w:hint="eastAsia" w:ascii="宋体" w:hAnsi="宋体" w:cs="宋体"/>
          <w:color w:val="auto"/>
          <w:sz w:val="24"/>
        </w:rPr>
        <w:t>发包人向承包人提供图纸的期限：</w:t>
      </w:r>
      <w:r>
        <w:rPr>
          <w:rFonts w:hint="eastAsia" w:ascii="宋体" w:hAnsi="宋体" w:cs="宋体"/>
          <w:color w:val="auto"/>
          <w:sz w:val="24"/>
          <w:u w:val="single"/>
        </w:rPr>
        <w:t></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rPr>
        <w:t>；</w:t>
      </w:r>
    </w:p>
    <w:p w14:paraId="1231933A">
      <w:pPr>
        <w:spacing w:line="480" w:lineRule="exact"/>
        <w:rPr>
          <w:rFonts w:ascii="宋体" w:hAnsi="宋体" w:cs="宋体"/>
          <w:color w:val="auto"/>
          <w:sz w:val="24"/>
        </w:rPr>
      </w:pPr>
      <w:r>
        <w:rPr>
          <w:rFonts w:hint="eastAsia" w:ascii="宋体" w:hAnsi="宋体" w:cs="宋体"/>
          <w:color w:val="auto"/>
          <w:sz w:val="24"/>
        </w:rPr>
        <w:t>发包人向承包人提供图纸的数量：</w:t>
      </w:r>
      <w:r>
        <w:rPr>
          <w:rFonts w:hint="eastAsia" w:ascii="宋体" w:hAnsi="宋体" w:cs="宋体"/>
          <w:color w:val="auto"/>
          <w:sz w:val="24"/>
          <w:u w:val="single"/>
        </w:rPr>
        <w:t></w:t>
      </w:r>
      <w:r>
        <w:rPr>
          <w:rFonts w:hint="eastAsia" w:ascii="宋体" w:hAnsi="宋体" w:cs="宋体"/>
          <w:color w:val="auto"/>
          <w:sz w:val="24"/>
        </w:rPr>
        <w:t>；</w:t>
      </w:r>
    </w:p>
    <w:p w14:paraId="4D079859">
      <w:pPr>
        <w:spacing w:line="480" w:lineRule="exact"/>
        <w:rPr>
          <w:rFonts w:ascii="宋体" w:hAnsi="宋体" w:cs="宋体"/>
          <w:color w:val="auto"/>
          <w:sz w:val="24"/>
        </w:rPr>
      </w:pPr>
      <w:r>
        <w:rPr>
          <w:rFonts w:hint="eastAsia" w:ascii="宋体" w:hAnsi="宋体" w:cs="宋体"/>
          <w:color w:val="auto"/>
          <w:sz w:val="24"/>
        </w:rPr>
        <w:t>发包人向承包人提供图纸的内容：</w:t>
      </w:r>
      <w:r>
        <w:rPr>
          <w:rFonts w:hint="eastAsia" w:ascii="宋体" w:hAnsi="宋体" w:cs="宋体"/>
          <w:color w:val="auto"/>
          <w:sz w:val="24"/>
          <w:u w:val="single"/>
        </w:rPr>
        <w:t></w:t>
      </w:r>
      <w:r>
        <w:rPr>
          <w:rFonts w:hint="eastAsia" w:ascii="宋体" w:hAnsi="宋体" w:cs="宋体"/>
          <w:color w:val="auto"/>
          <w:sz w:val="24"/>
        </w:rPr>
        <w:t>。</w:t>
      </w:r>
    </w:p>
    <w:p w14:paraId="5D0CA79C">
      <w:pPr>
        <w:spacing w:line="480" w:lineRule="exact"/>
        <w:rPr>
          <w:rFonts w:ascii="宋体" w:hAnsi="宋体" w:cs="宋体"/>
          <w:color w:val="auto"/>
          <w:sz w:val="24"/>
        </w:rPr>
      </w:pPr>
      <w:r>
        <w:rPr>
          <w:rFonts w:hint="eastAsia" w:ascii="宋体" w:hAnsi="宋体" w:cs="宋体"/>
          <w:color w:val="auto"/>
          <w:sz w:val="24"/>
        </w:rPr>
        <w:t>1.6.4 承包人文件</w:t>
      </w:r>
    </w:p>
    <w:p w14:paraId="0C966D78">
      <w:pPr>
        <w:spacing w:line="480" w:lineRule="exact"/>
        <w:rPr>
          <w:rFonts w:ascii="宋体" w:hAnsi="宋体" w:cs="宋体"/>
          <w:color w:val="auto"/>
          <w:sz w:val="24"/>
          <w:u w:val="single"/>
        </w:rPr>
      </w:pPr>
      <w:r>
        <w:rPr>
          <w:rFonts w:hint="eastAsia" w:ascii="宋体" w:hAnsi="宋体" w:cs="宋体"/>
          <w:color w:val="auto"/>
          <w:sz w:val="24"/>
        </w:rPr>
        <w:t>需要由承包人提供的文件，包括：</w:t>
      </w:r>
      <w:r>
        <w:rPr>
          <w:rFonts w:hint="eastAsia" w:ascii="宋体" w:hAnsi="宋体" w:cs="宋体"/>
          <w:color w:val="auto"/>
          <w:sz w:val="24"/>
          <w:u w:val="single"/>
        </w:rPr>
        <w:t></w:t>
      </w:r>
      <w:r>
        <w:rPr>
          <w:rFonts w:hint="eastAsia" w:ascii="宋体" w:hAnsi="宋体" w:cs="宋体"/>
          <w:color w:val="auto"/>
          <w:sz w:val="24"/>
        </w:rPr>
        <w:t>；</w:t>
      </w:r>
    </w:p>
    <w:p w14:paraId="7FC3B25E">
      <w:pPr>
        <w:spacing w:line="480" w:lineRule="exact"/>
        <w:rPr>
          <w:rFonts w:ascii="宋体" w:hAnsi="宋体" w:cs="宋体"/>
          <w:color w:val="auto"/>
          <w:sz w:val="24"/>
        </w:rPr>
      </w:pPr>
      <w:r>
        <w:rPr>
          <w:rFonts w:hint="eastAsia" w:ascii="宋体" w:hAnsi="宋体" w:cs="宋体"/>
          <w:color w:val="auto"/>
          <w:sz w:val="24"/>
        </w:rPr>
        <w:t>承包人提供的文件的期限为：</w:t>
      </w:r>
      <w:r>
        <w:rPr>
          <w:rFonts w:hint="eastAsia" w:ascii="宋体" w:hAnsi="宋体" w:cs="宋体"/>
          <w:color w:val="auto"/>
          <w:sz w:val="24"/>
          <w:u w:val="single"/>
        </w:rPr>
        <w:t> </w:t>
      </w:r>
      <w:r>
        <w:rPr>
          <w:rFonts w:hint="eastAsia" w:ascii="宋体" w:hAnsi="宋体" w:cs="宋体"/>
          <w:color w:val="auto"/>
          <w:sz w:val="24"/>
        </w:rPr>
        <w:t>；</w:t>
      </w:r>
    </w:p>
    <w:p w14:paraId="55BD87F2">
      <w:pPr>
        <w:spacing w:line="480" w:lineRule="exact"/>
        <w:rPr>
          <w:rFonts w:ascii="宋体" w:hAnsi="宋体" w:cs="宋体"/>
          <w:color w:val="auto"/>
          <w:sz w:val="24"/>
        </w:rPr>
      </w:pPr>
      <w:r>
        <w:rPr>
          <w:rFonts w:hint="eastAsia" w:ascii="宋体" w:hAnsi="宋体" w:cs="宋体"/>
          <w:color w:val="auto"/>
          <w:sz w:val="24"/>
        </w:rPr>
        <w:t>承包人提供的文件的数量为：</w:t>
      </w:r>
      <w:r>
        <w:rPr>
          <w:rFonts w:hint="eastAsia" w:ascii="宋体" w:hAnsi="宋体" w:cs="宋体"/>
          <w:color w:val="auto"/>
          <w:sz w:val="24"/>
          <w:u w:val="single"/>
        </w:rPr>
        <w:t></w:t>
      </w:r>
      <w:r>
        <w:rPr>
          <w:rFonts w:hint="eastAsia" w:ascii="宋体" w:hAnsi="宋体" w:cs="宋体"/>
          <w:color w:val="auto"/>
          <w:sz w:val="24"/>
        </w:rPr>
        <w:t>；</w:t>
      </w:r>
    </w:p>
    <w:p w14:paraId="45D043E9">
      <w:pPr>
        <w:spacing w:line="480" w:lineRule="exact"/>
        <w:rPr>
          <w:rFonts w:ascii="宋体" w:hAnsi="宋体" w:cs="宋体"/>
          <w:color w:val="auto"/>
          <w:sz w:val="24"/>
        </w:rPr>
      </w:pPr>
      <w:r>
        <w:rPr>
          <w:rFonts w:hint="eastAsia" w:ascii="宋体" w:hAnsi="宋体" w:cs="宋体"/>
          <w:color w:val="auto"/>
          <w:sz w:val="24"/>
        </w:rPr>
        <w:t>承包人提供的文件的形式为：</w:t>
      </w:r>
      <w:r>
        <w:rPr>
          <w:rFonts w:hint="eastAsia" w:ascii="宋体" w:hAnsi="宋体" w:cs="宋体"/>
          <w:color w:val="auto"/>
          <w:sz w:val="24"/>
          <w:u w:val="single"/>
        </w:rPr>
        <w:t> </w:t>
      </w:r>
      <w:r>
        <w:rPr>
          <w:rFonts w:hint="eastAsia" w:ascii="宋体" w:hAnsi="宋体" w:cs="宋体"/>
          <w:color w:val="auto"/>
          <w:sz w:val="24"/>
        </w:rPr>
        <w:t>；</w:t>
      </w:r>
    </w:p>
    <w:p w14:paraId="37BB6392">
      <w:pPr>
        <w:spacing w:line="480" w:lineRule="exact"/>
        <w:rPr>
          <w:rFonts w:ascii="宋体" w:hAnsi="宋体" w:cs="宋体"/>
          <w:color w:val="auto"/>
          <w:sz w:val="24"/>
        </w:rPr>
      </w:pPr>
      <w:r>
        <w:rPr>
          <w:rFonts w:hint="eastAsia" w:ascii="宋体" w:hAnsi="宋体" w:cs="宋体"/>
          <w:color w:val="auto"/>
          <w:sz w:val="24"/>
        </w:rPr>
        <w:t>发包人审批承包人文件的期限：</w:t>
      </w:r>
      <w:r>
        <w:rPr>
          <w:rFonts w:hint="eastAsia" w:ascii="宋体" w:hAnsi="宋体" w:cs="宋体"/>
          <w:color w:val="auto"/>
          <w:sz w:val="24"/>
          <w:u w:val="single"/>
        </w:rPr>
        <w:t> </w:t>
      </w:r>
      <w:r>
        <w:rPr>
          <w:rFonts w:hint="eastAsia" w:ascii="宋体" w:hAnsi="宋体" w:cs="宋体"/>
          <w:color w:val="auto"/>
          <w:sz w:val="24"/>
        </w:rPr>
        <w:t>。</w:t>
      </w:r>
    </w:p>
    <w:p w14:paraId="7CC00FAB">
      <w:pPr>
        <w:spacing w:line="480" w:lineRule="exact"/>
        <w:rPr>
          <w:rFonts w:ascii="宋体" w:hAnsi="宋体" w:cs="宋体"/>
          <w:color w:val="auto"/>
          <w:sz w:val="24"/>
        </w:rPr>
      </w:pPr>
      <w:r>
        <w:rPr>
          <w:rFonts w:hint="eastAsia" w:ascii="宋体" w:hAnsi="宋体" w:cs="宋体"/>
          <w:color w:val="auto"/>
          <w:sz w:val="24"/>
        </w:rPr>
        <w:t>1.6.5 现场图纸准备</w:t>
      </w:r>
    </w:p>
    <w:p w14:paraId="4E7D5008">
      <w:pPr>
        <w:spacing w:line="480" w:lineRule="exact"/>
        <w:rPr>
          <w:rFonts w:ascii="宋体" w:hAnsi="宋体" w:cs="宋体"/>
          <w:color w:val="auto"/>
          <w:sz w:val="24"/>
        </w:rPr>
      </w:pPr>
      <w:r>
        <w:rPr>
          <w:rFonts w:hint="eastAsia" w:ascii="宋体" w:hAnsi="宋体" w:cs="宋体"/>
          <w:color w:val="auto"/>
          <w:sz w:val="24"/>
        </w:rPr>
        <w:t>关于现场图纸准备的约定：</w:t>
      </w:r>
      <w:r>
        <w:rPr>
          <w:rFonts w:hint="eastAsia" w:ascii="宋体" w:hAnsi="宋体" w:cs="宋体"/>
          <w:color w:val="auto"/>
          <w:sz w:val="24"/>
          <w:u w:val="single"/>
        </w:rPr>
        <w:t>   </w:t>
      </w:r>
      <w:r>
        <w:rPr>
          <w:rFonts w:hint="eastAsia" w:ascii="宋体" w:hAnsi="宋体" w:cs="宋体"/>
          <w:color w:val="auto"/>
          <w:sz w:val="24"/>
        </w:rPr>
        <w:t>。</w:t>
      </w:r>
    </w:p>
    <w:p w14:paraId="16A79D08">
      <w:pPr>
        <w:spacing w:line="480" w:lineRule="exact"/>
        <w:rPr>
          <w:rFonts w:ascii="宋体" w:hAnsi="宋体" w:cs="宋体"/>
          <w:color w:val="auto"/>
          <w:sz w:val="24"/>
        </w:rPr>
      </w:pPr>
      <w:r>
        <w:rPr>
          <w:rFonts w:hint="eastAsia" w:ascii="宋体" w:hAnsi="宋体" w:cs="宋体"/>
          <w:color w:val="auto"/>
          <w:sz w:val="24"/>
        </w:rPr>
        <w:t>1.7 联络</w:t>
      </w:r>
    </w:p>
    <w:p w14:paraId="501B28AC">
      <w:pPr>
        <w:spacing w:line="480" w:lineRule="exact"/>
        <w:rPr>
          <w:rFonts w:ascii="宋体" w:hAnsi="宋体" w:cs="宋体"/>
          <w:color w:val="auto"/>
          <w:kern w:val="0"/>
          <w:sz w:val="24"/>
        </w:rPr>
      </w:pPr>
      <w:r>
        <w:rPr>
          <w:rFonts w:hint="eastAsia" w:ascii="宋体" w:hAnsi="宋体" w:cs="宋体"/>
          <w:color w:val="auto"/>
          <w:kern w:val="0"/>
          <w:sz w:val="24"/>
        </w:rPr>
        <w:t>1.7.1发包人和承包人应当在</w:t>
      </w:r>
      <w:r>
        <w:rPr>
          <w:rFonts w:hint="eastAsia" w:ascii="宋体" w:hAnsi="宋体" w:cs="宋体"/>
          <w:color w:val="auto"/>
          <w:sz w:val="24"/>
          <w:u w:val="single"/>
        </w:rPr>
        <w:t></w:t>
      </w:r>
      <w:r>
        <w:rPr>
          <w:rFonts w:hint="eastAsia" w:ascii="宋体" w:hAnsi="宋体" w:cs="宋体"/>
          <w:color w:val="auto"/>
          <w:sz w:val="24"/>
          <w:u w:val="single"/>
          <w:lang w:val="en-US" w:eastAsia="zh-CN"/>
        </w:rPr>
        <w:t xml:space="preserve">7 </w:t>
      </w:r>
      <w:r>
        <w:rPr>
          <w:rFonts w:hint="eastAsia" w:ascii="宋体" w:hAnsi="宋体" w:cs="宋体"/>
          <w:color w:val="auto"/>
          <w:kern w:val="0"/>
          <w:sz w:val="24"/>
        </w:rPr>
        <w:t>天内将与合同有关的通知、批准、证明、证书、指示、指令、要求、请求、同意、意见、确定和决定等书面函件送达对方当事人。</w:t>
      </w:r>
    </w:p>
    <w:p w14:paraId="5284F9F9">
      <w:pPr>
        <w:spacing w:line="480" w:lineRule="exact"/>
        <w:rPr>
          <w:rFonts w:ascii="宋体" w:hAnsi="宋体" w:cs="宋体"/>
          <w:color w:val="auto"/>
          <w:kern w:val="0"/>
          <w:sz w:val="24"/>
        </w:rPr>
      </w:pPr>
      <w:r>
        <w:rPr>
          <w:rFonts w:hint="eastAsia" w:ascii="宋体" w:hAnsi="宋体" w:cs="宋体"/>
          <w:color w:val="auto"/>
          <w:kern w:val="0"/>
          <w:sz w:val="24"/>
        </w:rPr>
        <w:t>1.7.2 发包人接收文件的地点：</w:t>
      </w:r>
      <w:r>
        <w:rPr>
          <w:rFonts w:hint="eastAsia" w:ascii="宋体" w:hAnsi="宋体" w:cs="宋体"/>
          <w:color w:val="auto"/>
          <w:sz w:val="24"/>
          <w:u w:val="single"/>
        </w:rPr>
        <w:t> </w:t>
      </w:r>
      <w:r>
        <w:rPr>
          <w:rFonts w:hint="eastAsia" w:ascii="宋体" w:hAnsi="宋体" w:cs="宋体"/>
          <w:color w:val="auto"/>
          <w:kern w:val="0"/>
          <w:sz w:val="24"/>
        </w:rPr>
        <w:t>；</w:t>
      </w:r>
    </w:p>
    <w:p w14:paraId="31111623">
      <w:pPr>
        <w:spacing w:line="480" w:lineRule="exact"/>
        <w:rPr>
          <w:rFonts w:ascii="宋体" w:hAnsi="宋体" w:cs="宋体"/>
          <w:color w:val="auto"/>
          <w:kern w:val="0"/>
          <w:sz w:val="24"/>
        </w:rPr>
      </w:pPr>
      <w:r>
        <w:rPr>
          <w:rFonts w:hint="eastAsia" w:ascii="宋体" w:hAnsi="宋体" w:cs="宋体"/>
          <w:color w:val="auto"/>
          <w:kern w:val="0"/>
          <w:sz w:val="24"/>
        </w:rPr>
        <w:t>发包人指定的接收人为：</w:t>
      </w:r>
      <w:r>
        <w:rPr>
          <w:rFonts w:hint="eastAsia" w:ascii="宋体" w:hAnsi="宋体" w:cs="宋体"/>
          <w:color w:val="auto"/>
          <w:sz w:val="24"/>
          <w:u w:val="single"/>
        </w:rPr>
        <w:t> </w:t>
      </w:r>
      <w:r>
        <w:rPr>
          <w:rFonts w:hint="eastAsia" w:ascii="宋体" w:hAnsi="宋体" w:cs="宋体"/>
          <w:color w:val="auto"/>
          <w:kern w:val="0"/>
          <w:sz w:val="24"/>
        </w:rPr>
        <w:t>。</w:t>
      </w:r>
    </w:p>
    <w:p w14:paraId="6139FCC5">
      <w:pPr>
        <w:spacing w:line="480" w:lineRule="exact"/>
        <w:rPr>
          <w:rFonts w:ascii="宋体" w:hAnsi="宋体" w:cs="宋体"/>
          <w:color w:val="auto"/>
          <w:kern w:val="0"/>
          <w:sz w:val="24"/>
        </w:rPr>
      </w:pPr>
      <w:r>
        <w:rPr>
          <w:rFonts w:hint="eastAsia" w:ascii="宋体" w:hAnsi="宋体" w:cs="宋体"/>
          <w:color w:val="auto"/>
          <w:kern w:val="0"/>
          <w:sz w:val="24"/>
        </w:rPr>
        <w:t>承包人接收文件的地点：</w:t>
      </w:r>
      <w:r>
        <w:rPr>
          <w:rFonts w:hint="eastAsia" w:ascii="宋体" w:hAnsi="宋体" w:cs="宋体"/>
          <w:color w:val="auto"/>
          <w:sz w:val="24"/>
          <w:u w:val="single"/>
        </w:rPr>
        <w:t> </w:t>
      </w:r>
      <w:r>
        <w:rPr>
          <w:rFonts w:hint="eastAsia" w:ascii="宋体" w:hAnsi="宋体" w:cs="宋体"/>
          <w:color w:val="auto"/>
          <w:kern w:val="0"/>
          <w:sz w:val="24"/>
        </w:rPr>
        <w:t>；</w:t>
      </w:r>
    </w:p>
    <w:p w14:paraId="31B858DA">
      <w:pPr>
        <w:spacing w:line="480" w:lineRule="exact"/>
        <w:rPr>
          <w:rFonts w:ascii="宋体" w:hAnsi="宋体" w:cs="宋体"/>
          <w:color w:val="auto"/>
          <w:kern w:val="0"/>
          <w:sz w:val="24"/>
        </w:rPr>
      </w:pPr>
      <w:r>
        <w:rPr>
          <w:rFonts w:hint="eastAsia" w:ascii="宋体" w:hAnsi="宋体" w:cs="宋体"/>
          <w:color w:val="auto"/>
          <w:kern w:val="0"/>
          <w:sz w:val="24"/>
        </w:rPr>
        <w:t>承包人指定的接收人为：</w:t>
      </w:r>
      <w:r>
        <w:rPr>
          <w:rFonts w:hint="eastAsia" w:ascii="宋体" w:hAnsi="宋体" w:cs="宋体"/>
          <w:color w:val="auto"/>
          <w:sz w:val="24"/>
          <w:u w:val="single"/>
        </w:rPr>
        <w:t> </w:t>
      </w:r>
      <w:r>
        <w:rPr>
          <w:rFonts w:hint="eastAsia" w:ascii="宋体" w:hAnsi="宋体" w:cs="宋体"/>
          <w:color w:val="auto"/>
          <w:kern w:val="0"/>
          <w:sz w:val="24"/>
        </w:rPr>
        <w:t>。</w:t>
      </w:r>
    </w:p>
    <w:p w14:paraId="36755099">
      <w:pPr>
        <w:spacing w:line="480" w:lineRule="exact"/>
        <w:rPr>
          <w:rFonts w:ascii="宋体" w:hAnsi="宋体" w:cs="宋体"/>
          <w:color w:val="auto"/>
          <w:kern w:val="0"/>
          <w:sz w:val="24"/>
        </w:rPr>
      </w:pPr>
      <w:r>
        <w:rPr>
          <w:rFonts w:hint="eastAsia" w:ascii="宋体" w:hAnsi="宋体" w:cs="宋体"/>
          <w:color w:val="auto"/>
          <w:kern w:val="0"/>
          <w:sz w:val="24"/>
        </w:rPr>
        <w:t>监理人接收文件的地点：</w:t>
      </w:r>
      <w:r>
        <w:rPr>
          <w:rFonts w:hint="eastAsia" w:ascii="宋体" w:hAnsi="宋体" w:cs="宋体"/>
          <w:color w:val="auto"/>
          <w:sz w:val="24"/>
          <w:u w:val="single"/>
        </w:rPr>
        <w:t> </w:t>
      </w:r>
      <w:r>
        <w:rPr>
          <w:rFonts w:hint="eastAsia" w:ascii="宋体" w:hAnsi="宋体" w:cs="宋体"/>
          <w:color w:val="auto"/>
          <w:kern w:val="0"/>
          <w:sz w:val="24"/>
        </w:rPr>
        <w:t>；</w:t>
      </w:r>
    </w:p>
    <w:p w14:paraId="5B76FF7D">
      <w:pPr>
        <w:spacing w:line="480" w:lineRule="exact"/>
        <w:rPr>
          <w:rFonts w:ascii="宋体" w:hAnsi="宋体" w:cs="宋体"/>
          <w:color w:val="auto"/>
          <w:kern w:val="0"/>
          <w:sz w:val="24"/>
        </w:rPr>
      </w:pPr>
      <w:r>
        <w:rPr>
          <w:rFonts w:hint="eastAsia" w:ascii="宋体" w:hAnsi="宋体" w:cs="宋体"/>
          <w:color w:val="auto"/>
          <w:kern w:val="0"/>
          <w:sz w:val="24"/>
        </w:rPr>
        <w:t>监理人指定的接收人为：</w:t>
      </w:r>
      <w:r>
        <w:rPr>
          <w:rFonts w:hint="eastAsia" w:ascii="宋体" w:hAnsi="宋体" w:cs="宋体"/>
          <w:color w:val="auto"/>
          <w:sz w:val="24"/>
          <w:u w:val="single"/>
        </w:rPr>
        <w:t> </w:t>
      </w:r>
      <w:r>
        <w:rPr>
          <w:rFonts w:hint="eastAsia" w:ascii="宋体" w:hAnsi="宋体" w:cs="宋体"/>
          <w:color w:val="auto"/>
          <w:kern w:val="0"/>
          <w:sz w:val="24"/>
        </w:rPr>
        <w:t>。</w:t>
      </w:r>
    </w:p>
    <w:p w14:paraId="10C2E072">
      <w:pPr>
        <w:spacing w:line="480" w:lineRule="exact"/>
        <w:rPr>
          <w:rFonts w:ascii="宋体" w:hAnsi="宋体" w:cs="宋体"/>
          <w:color w:val="auto"/>
          <w:sz w:val="24"/>
        </w:rPr>
      </w:pPr>
      <w:r>
        <w:rPr>
          <w:rFonts w:hint="eastAsia" w:ascii="宋体" w:hAnsi="宋体" w:cs="宋体"/>
          <w:color w:val="auto"/>
          <w:sz w:val="24"/>
        </w:rPr>
        <w:t>1.10 交通运输</w:t>
      </w:r>
    </w:p>
    <w:p w14:paraId="505ECFEC">
      <w:pPr>
        <w:spacing w:line="480" w:lineRule="exact"/>
        <w:rPr>
          <w:rFonts w:ascii="宋体" w:hAnsi="宋体" w:cs="宋体"/>
          <w:color w:val="auto"/>
          <w:sz w:val="24"/>
        </w:rPr>
      </w:pPr>
      <w:r>
        <w:rPr>
          <w:rFonts w:hint="eastAsia" w:ascii="宋体" w:hAnsi="宋体" w:cs="宋体"/>
          <w:color w:val="auto"/>
          <w:sz w:val="24"/>
        </w:rPr>
        <w:t>1</w:t>
      </w:r>
      <w:bookmarkStart w:id="302" w:name="_Toc300934943"/>
      <w:bookmarkStart w:id="303" w:name="_Toc303539100"/>
      <w:bookmarkStart w:id="304" w:name="_Toc312677986"/>
      <w:bookmarkStart w:id="305" w:name="_Toc318581155"/>
      <w:bookmarkStart w:id="306" w:name="_Toc304295521"/>
      <w:r>
        <w:rPr>
          <w:rFonts w:hint="eastAsia" w:ascii="宋体" w:hAnsi="宋体" w:cs="宋体"/>
          <w:color w:val="auto"/>
          <w:sz w:val="24"/>
        </w:rPr>
        <w:t>.10.1 出入现场的权利</w:t>
      </w:r>
    </w:p>
    <w:p w14:paraId="06552257">
      <w:pPr>
        <w:spacing w:line="480" w:lineRule="exact"/>
        <w:rPr>
          <w:rFonts w:ascii="宋体" w:hAnsi="宋体" w:cs="宋体"/>
          <w:color w:val="auto"/>
          <w:sz w:val="24"/>
          <w:u w:val="single"/>
        </w:rPr>
      </w:pPr>
      <w:r>
        <w:rPr>
          <w:rFonts w:hint="eastAsia" w:ascii="宋体" w:hAnsi="宋体" w:cs="宋体"/>
          <w:color w:val="auto"/>
          <w:sz w:val="24"/>
        </w:rPr>
        <w:t>关于出入现场的权利的约定：</w:t>
      </w:r>
      <w:r>
        <w:rPr>
          <w:rFonts w:hint="eastAsia" w:ascii="宋体" w:hAnsi="宋体" w:cs="宋体"/>
          <w:color w:val="auto"/>
          <w:sz w:val="24"/>
          <w:u w:val="single"/>
        </w:rPr>
        <w:t>按通用条款执行 </w:t>
      </w:r>
      <w:r>
        <w:rPr>
          <w:rFonts w:hint="eastAsia" w:ascii="宋体" w:hAnsi="宋体" w:cs="宋体"/>
          <w:color w:val="auto"/>
          <w:sz w:val="24"/>
        </w:rPr>
        <w:t>。</w:t>
      </w:r>
    </w:p>
    <w:bookmarkEnd w:id="302"/>
    <w:bookmarkEnd w:id="303"/>
    <w:bookmarkEnd w:id="304"/>
    <w:bookmarkEnd w:id="305"/>
    <w:bookmarkEnd w:id="306"/>
    <w:p w14:paraId="23940AFA">
      <w:pPr>
        <w:spacing w:line="480" w:lineRule="exact"/>
        <w:rPr>
          <w:rFonts w:ascii="宋体" w:hAnsi="宋体" w:cs="宋体"/>
          <w:color w:val="auto"/>
          <w:sz w:val="24"/>
        </w:rPr>
      </w:pPr>
      <w:r>
        <w:rPr>
          <w:rFonts w:hint="eastAsia" w:ascii="宋体" w:hAnsi="宋体" w:cs="宋体"/>
          <w:color w:val="auto"/>
          <w:sz w:val="24"/>
        </w:rPr>
        <w:t>1</w:t>
      </w:r>
      <w:bookmarkStart w:id="307" w:name="_Toc304295522"/>
      <w:bookmarkStart w:id="308" w:name="_Toc312677987"/>
      <w:bookmarkStart w:id="309" w:name="_Toc303539101"/>
      <w:bookmarkStart w:id="310" w:name="_Toc318581156"/>
      <w:bookmarkStart w:id="311" w:name="_Toc300934944"/>
      <w:r>
        <w:rPr>
          <w:rFonts w:hint="eastAsia" w:ascii="宋体" w:hAnsi="宋体" w:cs="宋体"/>
          <w:color w:val="auto"/>
          <w:sz w:val="24"/>
        </w:rPr>
        <w:t>.10.3 场内交通</w:t>
      </w:r>
    </w:p>
    <w:p w14:paraId="64BCCECA">
      <w:pPr>
        <w:spacing w:line="480" w:lineRule="exact"/>
        <w:rPr>
          <w:rFonts w:ascii="宋体" w:hAnsi="宋体" w:cs="宋体"/>
          <w:color w:val="auto"/>
          <w:kern w:val="0"/>
          <w:sz w:val="24"/>
        </w:rPr>
      </w:pPr>
      <w:r>
        <w:rPr>
          <w:rFonts w:hint="eastAsia" w:ascii="宋体" w:hAnsi="宋体" w:cs="宋体"/>
          <w:color w:val="auto"/>
          <w:kern w:val="0"/>
          <w:sz w:val="24"/>
        </w:rPr>
        <w:t>关于场外交通和场内交通的边界的约定：</w:t>
      </w:r>
      <w:r>
        <w:rPr>
          <w:rFonts w:hint="eastAsia" w:ascii="宋体" w:hAnsi="宋体" w:cs="宋体"/>
          <w:color w:val="auto"/>
          <w:sz w:val="24"/>
          <w:u w:val="single"/>
        </w:rPr>
        <w:t></w:t>
      </w:r>
      <w:r>
        <w:rPr>
          <w:rFonts w:hint="eastAsia" w:ascii="宋体" w:hAnsi="宋体" w:cs="宋体"/>
          <w:color w:val="auto"/>
          <w:sz w:val="24"/>
          <w:u w:val="single"/>
          <w:lang w:val="en-US" w:eastAsia="zh-CN"/>
        </w:rPr>
        <w:t>无</w:t>
      </w:r>
      <w:r>
        <w:rPr>
          <w:rFonts w:hint="eastAsia" w:ascii="宋体" w:hAnsi="宋体" w:cs="宋体"/>
          <w:color w:val="auto"/>
          <w:sz w:val="24"/>
          <w:u w:val="single"/>
        </w:rPr>
        <w:t xml:space="preserve">      .</w:t>
      </w:r>
    </w:p>
    <w:p w14:paraId="2E6DD32C">
      <w:pPr>
        <w:spacing w:line="480" w:lineRule="exact"/>
        <w:rPr>
          <w:rFonts w:ascii="宋体" w:hAnsi="宋体" w:cs="宋体"/>
          <w:color w:val="auto"/>
          <w:sz w:val="24"/>
        </w:rPr>
      </w:pPr>
      <w:r>
        <w:rPr>
          <w:rFonts w:hint="eastAsia" w:ascii="宋体" w:hAnsi="宋体" w:cs="宋体"/>
          <w:color w:val="auto"/>
          <w:sz w:val="24"/>
        </w:rPr>
        <w:t>关于发包人向承包人免费提供满足工程施工需要的场内道路和交通设施的约定：</w:t>
      </w:r>
      <w:r>
        <w:rPr>
          <w:rFonts w:hint="eastAsia" w:ascii="宋体" w:hAnsi="宋体" w:cs="宋体"/>
          <w:color w:val="auto"/>
          <w:sz w:val="24"/>
          <w:u w:val="single"/>
        </w:rPr>
        <w:t></w:t>
      </w:r>
      <w:r>
        <w:rPr>
          <w:rFonts w:hint="eastAsia" w:ascii="宋体" w:hAnsi="宋体" w:cs="宋体"/>
          <w:color w:val="auto"/>
          <w:sz w:val="24"/>
        </w:rPr>
        <w:t>。</w:t>
      </w:r>
      <w:bookmarkEnd w:id="307"/>
      <w:bookmarkEnd w:id="308"/>
      <w:bookmarkEnd w:id="309"/>
      <w:bookmarkEnd w:id="310"/>
      <w:bookmarkEnd w:id="311"/>
      <w:bookmarkStart w:id="312" w:name="_Toc318581157"/>
    </w:p>
    <w:p w14:paraId="51A9D295">
      <w:pPr>
        <w:spacing w:line="480" w:lineRule="exact"/>
        <w:rPr>
          <w:rFonts w:ascii="宋体" w:hAnsi="宋体" w:cs="宋体"/>
          <w:color w:val="auto"/>
          <w:sz w:val="24"/>
        </w:rPr>
      </w:pPr>
      <w:r>
        <w:rPr>
          <w:rFonts w:hint="eastAsia" w:ascii="宋体" w:hAnsi="宋体" w:cs="宋体"/>
          <w:color w:val="auto"/>
          <w:sz w:val="24"/>
        </w:rPr>
        <w:t>1.10.4超大件和超重件的运输</w:t>
      </w:r>
    </w:p>
    <w:p w14:paraId="2C4182CD">
      <w:pPr>
        <w:spacing w:line="480" w:lineRule="exact"/>
        <w:rPr>
          <w:rFonts w:ascii="宋体" w:hAnsi="宋体" w:cs="宋体"/>
          <w:color w:val="auto"/>
          <w:sz w:val="24"/>
        </w:rPr>
      </w:pPr>
      <w:r>
        <w:rPr>
          <w:rFonts w:hint="eastAsia" w:ascii="宋体" w:hAnsi="宋体" w:cs="宋体"/>
          <w:color w:val="auto"/>
          <w:sz w:val="24"/>
        </w:rPr>
        <w:t>运输超大件或超重件所需的道路和桥梁临时加固改造费用和其他有关费用由</w:t>
      </w:r>
      <w:r>
        <w:rPr>
          <w:rFonts w:hint="eastAsia" w:ascii="宋体" w:hAnsi="宋体" w:cs="宋体"/>
          <w:color w:val="auto"/>
          <w:sz w:val="24"/>
          <w:u w:val="single"/>
          <w:lang w:val="en-US" w:eastAsia="zh-CN"/>
        </w:rPr>
        <w:t xml:space="preserve">  /  </w:t>
      </w:r>
      <w:r>
        <w:rPr>
          <w:rFonts w:hint="eastAsia" w:ascii="宋体" w:hAnsi="宋体" w:cs="宋体"/>
          <w:color w:val="auto"/>
          <w:sz w:val="24"/>
        </w:rPr>
        <w:t>承担。</w:t>
      </w:r>
    </w:p>
    <w:bookmarkEnd w:id="312"/>
    <w:p w14:paraId="380C0782">
      <w:pPr>
        <w:spacing w:line="480" w:lineRule="exact"/>
        <w:rPr>
          <w:rFonts w:ascii="宋体" w:hAnsi="宋体" w:cs="宋体"/>
          <w:color w:val="auto"/>
          <w:sz w:val="24"/>
        </w:rPr>
      </w:pPr>
      <w:r>
        <w:rPr>
          <w:rFonts w:hint="eastAsia" w:ascii="宋体" w:hAnsi="宋体" w:cs="宋体"/>
          <w:color w:val="auto"/>
          <w:sz w:val="24"/>
        </w:rPr>
        <w:t>1.11 知识产权</w:t>
      </w:r>
    </w:p>
    <w:p w14:paraId="3308FD34">
      <w:pPr>
        <w:spacing w:line="480" w:lineRule="exact"/>
        <w:rPr>
          <w:rFonts w:ascii="宋体" w:hAnsi="宋体" w:cs="宋体"/>
          <w:color w:val="auto"/>
          <w:sz w:val="24"/>
          <w:u w:val="single"/>
        </w:rPr>
      </w:pPr>
      <w:r>
        <w:rPr>
          <w:rFonts w:hint="eastAsia" w:ascii="宋体" w:hAnsi="宋体" w:cs="宋体"/>
          <w:color w:val="auto"/>
          <w:sz w:val="24"/>
        </w:rPr>
        <w:t>1.11.1关于发包人提供给承包人的图纸、发包人为实施工程自行编制或委托编制的技术规范以及反映发包人关于合同要求或其他类似性质的文件的著作权的归属：</w:t>
      </w:r>
      <w:r>
        <w:rPr>
          <w:rFonts w:hint="eastAsia" w:ascii="宋体" w:hAnsi="宋体" w:cs="宋体"/>
          <w:color w:val="auto"/>
          <w:sz w:val="24"/>
          <w:u w:val="single"/>
        </w:rPr>
        <w:t xml:space="preserve">按通用条款执行    </w:t>
      </w:r>
      <w:r>
        <w:rPr>
          <w:rFonts w:hint="eastAsia" w:ascii="宋体" w:hAnsi="宋体" w:cs="宋体"/>
          <w:color w:val="auto"/>
          <w:sz w:val="24"/>
        </w:rPr>
        <w:t>。</w:t>
      </w:r>
    </w:p>
    <w:p w14:paraId="2BB5526F">
      <w:pPr>
        <w:spacing w:line="480" w:lineRule="exact"/>
        <w:rPr>
          <w:rFonts w:ascii="宋体" w:hAnsi="宋体" w:cs="宋体"/>
          <w:color w:val="auto"/>
          <w:sz w:val="24"/>
        </w:rPr>
      </w:pPr>
      <w:r>
        <w:rPr>
          <w:rFonts w:hint="eastAsia" w:ascii="宋体" w:hAnsi="宋体" w:cs="宋体"/>
          <w:color w:val="auto"/>
          <w:sz w:val="24"/>
        </w:rPr>
        <w:t>关于发包人提供的上述文件的使用限制的要求： 。</w:t>
      </w:r>
    </w:p>
    <w:p w14:paraId="4A27E71D">
      <w:pPr>
        <w:spacing w:line="480" w:lineRule="exact"/>
        <w:rPr>
          <w:rFonts w:ascii="宋体" w:hAnsi="宋体" w:cs="宋体"/>
          <w:color w:val="auto"/>
          <w:sz w:val="24"/>
        </w:rPr>
      </w:pPr>
      <w:r>
        <w:rPr>
          <w:rFonts w:hint="eastAsia" w:ascii="宋体" w:hAnsi="宋体" w:cs="宋体"/>
          <w:color w:val="auto"/>
          <w:sz w:val="24"/>
        </w:rPr>
        <w:t>1.11.2 关于承包人为实施工程所编制文件的著作权的归属：。</w:t>
      </w:r>
    </w:p>
    <w:p w14:paraId="0250DAE5">
      <w:pPr>
        <w:spacing w:line="480" w:lineRule="exact"/>
        <w:rPr>
          <w:rFonts w:ascii="宋体" w:hAnsi="宋体" w:cs="宋体"/>
          <w:color w:val="auto"/>
          <w:sz w:val="24"/>
          <w:u w:val="single"/>
        </w:rPr>
      </w:pPr>
      <w:r>
        <w:rPr>
          <w:rFonts w:hint="eastAsia" w:ascii="宋体" w:hAnsi="宋体" w:cs="宋体"/>
          <w:color w:val="auto"/>
          <w:sz w:val="24"/>
        </w:rPr>
        <w:t>关于承包人提供的上述文件的使用限制的要求：</w:t>
      </w:r>
      <w:r>
        <w:rPr>
          <w:rFonts w:hint="eastAsia" w:ascii="宋体" w:hAnsi="宋体" w:cs="宋体"/>
          <w:color w:val="auto"/>
          <w:sz w:val="24"/>
          <w:u w:val="single"/>
        </w:rPr>
        <w:t xml:space="preserve"> 按通用条款执行  </w:t>
      </w:r>
      <w:r>
        <w:rPr>
          <w:rFonts w:hint="eastAsia" w:ascii="宋体" w:hAnsi="宋体" w:cs="宋体"/>
          <w:color w:val="auto"/>
          <w:sz w:val="24"/>
        </w:rPr>
        <w:t>。</w:t>
      </w:r>
    </w:p>
    <w:p w14:paraId="5D4D9DF7">
      <w:pPr>
        <w:spacing w:line="480" w:lineRule="exact"/>
        <w:rPr>
          <w:rFonts w:ascii="宋体" w:hAnsi="宋体" w:cs="宋体"/>
          <w:color w:val="auto"/>
          <w:kern w:val="0"/>
          <w:sz w:val="24"/>
        </w:rPr>
      </w:pPr>
      <w:r>
        <w:rPr>
          <w:rFonts w:hint="eastAsia" w:ascii="宋体" w:hAnsi="宋体" w:cs="宋体"/>
          <w:color w:val="auto"/>
          <w:sz w:val="24"/>
        </w:rPr>
        <w:t>1.11.4 承包人在施工过程中所采用的专利、专有技术、技术秘密的使用费的承担方式：</w:t>
      </w:r>
      <w:r>
        <w:rPr>
          <w:rFonts w:hint="eastAsia" w:ascii="宋体" w:hAnsi="宋体" w:cs="宋体"/>
          <w:color w:val="auto"/>
          <w:sz w:val="24"/>
          <w:u w:val="single"/>
        </w:rPr>
        <w:t xml:space="preserve">             </w:t>
      </w:r>
      <w:r>
        <w:rPr>
          <w:rFonts w:hint="eastAsia" w:ascii="宋体" w:hAnsi="宋体" w:cs="宋体"/>
          <w:color w:val="auto"/>
          <w:kern w:val="0"/>
          <w:sz w:val="24"/>
        </w:rPr>
        <w:t>。</w:t>
      </w:r>
    </w:p>
    <w:p w14:paraId="5D50A966">
      <w:pPr>
        <w:spacing w:line="480" w:lineRule="exact"/>
        <w:rPr>
          <w:rFonts w:ascii="宋体" w:hAnsi="宋体" w:cs="宋体"/>
          <w:color w:val="auto"/>
          <w:sz w:val="24"/>
        </w:rPr>
      </w:pPr>
      <w:r>
        <w:rPr>
          <w:rFonts w:hint="eastAsia" w:ascii="宋体" w:hAnsi="宋体" w:cs="宋体"/>
          <w:color w:val="auto"/>
          <w:sz w:val="24"/>
        </w:rPr>
        <w:t>1.13预算书错误的修正</w:t>
      </w:r>
    </w:p>
    <w:p w14:paraId="3E9EDD87">
      <w:pPr>
        <w:spacing w:line="480" w:lineRule="exact"/>
        <w:rPr>
          <w:rFonts w:ascii="宋体" w:hAnsi="宋体" w:cs="宋体"/>
          <w:color w:val="auto"/>
          <w:sz w:val="24"/>
        </w:rPr>
      </w:pPr>
      <w:r>
        <w:rPr>
          <w:rFonts w:hint="eastAsia" w:ascii="宋体" w:hAnsi="宋体" w:cs="宋体"/>
          <w:color w:val="auto"/>
          <w:sz w:val="24"/>
        </w:rPr>
        <w:t>出现错误时，是否调整合同价格：</w:t>
      </w:r>
      <w:r>
        <w:rPr>
          <w:rFonts w:hint="eastAsia" w:ascii="宋体" w:hAnsi="宋体" w:cs="宋体"/>
          <w:color w:val="auto"/>
          <w:sz w:val="24"/>
          <w:u w:val="single"/>
        </w:rPr>
        <w:t xml:space="preserve">  按通用条款执行   </w:t>
      </w:r>
      <w:r>
        <w:rPr>
          <w:rFonts w:hint="eastAsia" w:ascii="宋体" w:hAnsi="宋体" w:cs="宋体"/>
          <w:color w:val="auto"/>
          <w:kern w:val="0"/>
          <w:sz w:val="24"/>
        </w:rPr>
        <w:t>。</w:t>
      </w:r>
    </w:p>
    <w:p w14:paraId="5D897EF9">
      <w:pPr>
        <w:spacing w:line="480" w:lineRule="exact"/>
        <w:rPr>
          <w:rFonts w:ascii="宋体" w:hAnsi="宋体" w:cs="宋体"/>
          <w:color w:val="auto"/>
          <w:sz w:val="24"/>
          <w:u w:val="single"/>
        </w:rPr>
      </w:pPr>
      <w:r>
        <w:rPr>
          <w:rFonts w:hint="eastAsia" w:ascii="宋体" w:hAnsi="宋体" w:cs="宋体"/>
          <w:color w:val="auto"/>
          <w:sz w:val="24"/>
        </w:rPr>
        <w:t>允许调整合同价格的偏差范围：</w:t>
      </w:r>
      <w:r>
        <w:rPr>
          <w:rFonts w:hint="eastAsia" w:ascii="宋体" w:hAnsi="宋体" w:cs="宋体"/>
          <w:color w:val="auto"/>
          <w:sz w:val="24"/>
          <w:u w:val="single"/>
        </w:rPr>
        <w:t xml:space="preserve">   </w:t>
      </w:r>
      <w:r>
        <w:rPr>
          <w:rFonts w:hint="eastAsia" w:ascii="宋体" w:hAnsi="宋体" w:cs="宋体"/>
          <w:color w:val="auto"/>
          <w:kern w:val="0"/>
          <w:sz w:val="24"/>
        </w:rPr>
        <w:t>。</w:t>
      </w:r>
    </w:p>
    <w:p w14:paraId="5107566E">
      <w:pPr>
        <w:spacing w:line="480" w:lineRule="exact"/>
        <w:rPr>
          <w:rFonts w:ascii="宋体" w:hAnsi="宋体" w:cs="宋体"/>
          <w:b/>
          <w:color w:val="auto"/>
          <w:sz w:val="24"/>
        </w:rPr>
      </w:pPr>
      <w:bookmarkStart w:id="313" w:name="_Toc351203634"/>
      <w:r>
        <w:rPr>
          <w:rFonts w:hint="eastAsia" w:ascii="宋体" w:hAnsi="宋体" w:cs="宋体"/>
          <w:b/>
          <w:color w:val="auto"/>
          <w:sz w:val="24"/>
        </w:rPr>
        <w:t>2</w:t>
      </w:r>
      <w:bookmarkStart w:id="314" w:name="_Toc296346658"/>
      <w:bookmarkStart w:id="315" w:name="_Toc297048343"/>
      <w:bookmarkStart w:id="316" w:name="_Toc292559867"/>
      <w:bookmarkStart w:id="317" w:name="_Toc296890985"/>
      <w:bookmarkStart w:id="318" w:name="_Toc292559362"/>
      <w:bookmarkStart w:id="319" w:name="_Toc296891197"/>
      <w:bookmarkStart w:id="320" w:name="_Toc296503157"/>
      <w:bookmarkStart w:id="321" w:name="_Toc297120457"/>
      <w:bookmarkStart w:id="322" w:name="_Toc296347156"/>
      <w:bookmarkStart w:id="323" w:name="_Toc296944496"/>
      <w:r>
        <w:rPr>
          <w:rFonts w:hint="eastAsia" w:ascii="宋体" w:hAnsi="宋体" w:cs="宋体"/>
          <w:b/>
          <w:color w:val="auto"/>
          <w:sz w:val="24"/>
        </w:rPr>
        <w:t>. 发包人</w:t>
      </w:r>
      <w:bookmarkEnd w:id="313"/>
    </w:p>
    <w:bookmarkEnd w:id="314"/>
    <w:bookmarkEnd w:id="315"/>
    <w:bookmarkEnd w:id="316"/>
    <w:bookmarkEnd w:id="317"/>
    <w:bookmarkEnd w:id="318"/>
    <w:bookmarkEnd w:id="319"/>
    <w:bookmarkEnd w:id="320"/>
    <w:bookmarkEnd w:id="321"/>
    <w:bookmarkEnd w:id="322"/>
    <w:bookmarkEnd w:id="323"/>
    <w:p w14:paraId="2CE939CB">
      <w:pPr>
        <w:spacing w:line="480" w:lineRule="exact"/>
        <w:rPr>
          <w:rFonts w:ascii="宋体" w:hAnsi="宋体" w:cs="宋体"/>
          <w:color w:val="auto"/>
          <w:sz w:val="24"/>
        </w:rPr>
      </w:pPr>
      <w:r>
        <w:rPr>
          <w:rFonts w:hint="eastAsia" w:ascii="宋体" w:hAnsi="宋体" w:cs="宋体"/>
          <w:color w:val="auto"/>
          <w:sz w:val="24"/>
        </w:rPr>
        <w:t>2.2 发包人代表</w:t>
      </w:r>
    </w:p>
    <w:p w14:paraId="5046D9B9">
      <w:pPr>
        <w:spacing w:line="480" w:lineRule="exact"/>
        <w:rPr>
          <w:rFonts w:ascii="宋体" w:hAnsi="宋体" w:cs="宋体"/>
          <w:color w:val="auto"/>
          <w:sz w:val="24"/>
        </w:rPr>
      </w:pPr>
      <w:r>
        <w:rPr>
          <w:rFonts w:hint="eastAsia" w:ascii="宋体" w:hAnsi="宋体" w:cs="宋体"/>
          <w:color w:val="auto"/>
          <w:sz w:val="24"/>
        </w:rPr>
        <w:t>发包人代表：</w:t>
      </w:r>
    </w:p>
    <w:p w14:paraId="65172150">
      <w:pPr>
        <w:spacing w:line="480" w:lineRule="exact"/>
        <w:rPr>
          <w:rFonts w:ascii="宋体" w:hAnsi="宋体" w:cs="宋体"/>
          <w:color w:val="auto"/>
          <w:sz w:val="24"/>
        </w:rPr>
      </w:pPr>
      <w:r>
        <w:rPr>
          <w:rFonts w:hint="eastAsia" w:ascii="宋体" w:hAnsi="宋体" w:cs="宋体"/>
          <w:color w:val="auto"/>
          <w:sz w:val="24"/>
        </w:rPr>
        <w:t>姓    名：</w:t>
      </w:r>
      <w:r>
        <w:rPr>
          <w:rFonts w:hint="eastAsia" w:ascii="宋体" w:hAnsi="宋体" w:cs="宋体"/>
          <w:color w:val="auto"/>
          <w:sz w:val="24"/>
          <w:u w:val="single"/>
        </w:rPr>
        <w:t>   </w:t>
      </w:r>
      <w:r>
        <w:rPr>
          <w:rFonts w:hint="eastAsia" w:ascii="宋体" w:hAnsi="宋体" w:cs="宋体"/>
          <w:color w:val="auto"/>
          <w:sz w:val="24"/>
        </w:rPr>
        <w:t>；</w:t>
      </w:r>
    </w:p>
    <w:p w14:paraId="7382B9D7">
      <w:pPr>
        <w:spacing w:line="480" w:lineRule="exact"/>
        <w:rPr>
          <w:rFonts w:ascii="宋体" w:hAnsi="宋体" w:cs="宋体"/>
          <w:color w:val="auto"/>
          <w:sz w:val="24"/>
        </w:rPr>
      </w:pPr>
      <w:r>
        <w:rPr>
          <w:rFonts w:hint="eastAsia" w:ascii="宋体" w:hAnsi="宋体" w:cs="宋体"/>
          <w:color w:val="auto"/>
          <w:sz w:val="24"/>
        </w:rPr>
        <w:t>身份证号：</w:t>
      </w:r>
      <w:r>
        <w:rPr>
          <w:rFonts w:hint="eastAsia" w:ascii="宋体" w:hAnsi="宋体" w:cs="宋体"/>
          <w:color w:val="auto"/>
          <w:sz w:val="24"/>
          <w:u w:val="single"/>
        </w:rPr>
        <w:t>    </w:t>
      </w:r>
      <w:r>
        <w:rPr>
          <w:rFonts w:hint="eastAsia" w:ascii="宋体" w:hAnsi="宋体" w:cs="宋体"/>
          <w:color w:val="auto"/>
          <w:sz w:val="24"/>
        </w:rPr>
        <w:t>；</w:t>
      </w:r>
    </w:p>
    <w:p w14:paraId="7182163D">
      <w:pPr>
        <w:spacing w:line="480" w:lineRule="exact"/>
        <w:rPr>
          <w:rFonts w:ascii="宋体" w:hAnsi="宋体" w:cs="宋体"/>
          <w:color w:val="auto"/>
          <w:sz w:val="24"/>
        </w:rPr>
      </w:pPr>
      <w:r>
        <w:rPr>
          <w:rFonts w:hint="eastAsia" w:ascii="宋体" w:hAnsi="宋体" w:cs="宋体"/>
          <w:color w:val="auto"/>
          <w:sz w:val="24"/>
        </w:rPr>
        <w:t>职    务：</w:t>
      </w:r>
      <w:r>
        <w:rPr>
          <w:rFonts w:hint="eastAsia" w:ascii="宋体" w:hAnsi="宋体" w:cs="宋体"/>
          <w:color w:val="auto"/>
          <w:sz w:val="24"/>
          <w:u w:val="single"/>
        </w:rPr>
        <w:t>    </w:t>
      </w:r>
      <w:r>
        <w:rPr>
          <w:rFonts w:hint="eastAsia" w:ascii="宋体" w:hAnsi="宋体" w:cs="宋体"/>
          <w:color w:val="auto"/>
          <w:sz w:val="24"/>
        </w:rPr>
        <w:t>；</w:t>
      </w:r>
    </w:p>
    <w:p w14:paraId="18923479">
      <w:pPr>
        <w:spacing w:line="480" w:lineRule="exact"/>
        <w:rPr>
          <w:rFonts w:ascii="宋体" w:hAnsi="宋体" w:cs="宋体"/>
          <w:color w:val="auto"/>
          <w:sz w:val="24"/>
        </w:rPr>
      </w:pPr>
      <w:r>
        <w:rPr>
          <w:rFonts w:hint="eastAsia" w:ascii="宋体" w:hAnsi="宋体" w:cs="宋体"/>
          <w:color w:val="auto"/>
          <w:sz w:val="24"/>
        </w:rPr>
        <w:t>联系电话：</w:t>
      </w:r>
      <w:r>
        <w:rPr>
          <w:rFonts w:hint="eastAsia" w:ascii="宋体" w:hAnsi="宋体" w:cs="宋体"/>
          <w:color w:val="auto"/>
          <w:sz w:val="24"/>
          <w:u w:val="single"/>
        </w:rPr>
        <w:t>    </w:t>
      </w:r>
      <w:r>
        <w:rPr>
          <w:rFonts w:hint="eastAsia" w:ascii="宋体" w:hAnsi="宋体" w:cs="宋体"/>
          <w:color w:val="auto"/>
          <w:sz w:val="24"/>
        </w:rPr>
        <w:t>；</w:t>
      </w:r>
    </w:p>
    <w:p w14:paraId="43D9FA88">
      <w:pPr>
        <w:spacing w:line="480" w:lineRule="exact"/>
        <w:rPr>
          <w:rFonts w:ascii="宋体" w:hAnsi="宋体" w:cs="宋体"/>
          <w:color w:val="auto"/>
          <w:sz w:val="24"/>
        </w:rPr>
      </w:pPr>
      <w:r>
        <w:rPr>
          <w:rFonts w:hint="eastAsia" w:ascii="宋体" w:hAnsi="宋体" w:cs="宋体"/>
          <w:color w:val="auto"/>
          <w:sz w:val="24"/>
        </w:rPr>
        <w:t>电子信箱：</w:t>
      </w:r>
      <w:r>
        <w:rPr>
          <w:rFonts w:hint="eastAsia" w:ascii="宋体" w:hAnsi="宋体" w:cs="宋体"/>
          <w:color w:val="auto"/>
          <w:sz w:val="24"/>
          <w:u w:val="single"/>
        </w:rPr>
        <w:t>    </w:t>
      </w:r>
      <w:r>
        <w:rPr>
          <w:rFonts w:hint="eastAsia" w:ascii="宋体" w:hAnsi="宋体" w:cs="宋体"/>
          <w:color w:val="auto"/>
          <w:sz w:val="24"/>
        </w:rPr>
        <w:t>；</w:t>
      </w:r>
    </w:p>
    <w:p w14:paraId="1920D04B">
      <w:pPr>
        <w:spacing w:line="480" w:lineRule="exact"/>
        <w:rPr>
          <w:rFonts w:ascii="宋体" w:hAnsi="宋体" w:cs="宋体"/>
          <w:color w:val="auto"/>
          <w:sz w:val="24"/>
        </w:rPr>
      </w:pPr>
      <w:r>
        <w:rPr>
          <w:rFonts w:hint="eastAsia" w:ascii="宋体" w:hAnsi="宋体" w:cs="宋体"/>
          <w:color w:val="auto"/>
          <w:sz w:val="24"/>
        </w:rPr>
        <w:t>通信地址：</w:t>
      </w:r>
      <w:r>
        <w:rPr>
          <w:rFonts w:hint="eastAsia" w:ascii="宋体" w:hAnsi="宋体" w:cs="宋体"/>
          <w:color w:val="auto"/>
          <w:sz w:val="24"/>
          <w:u w:val="single"/>
        </w:rPr>
        <w:t>  </w:t>
      </w:r>
      <w:r>
        <w:rPr>
          <w:rFonts w:hint="eastAsia" w:ascii="宋体" w:hAnsi="宋体" w:cs="宋体"/>
          <w:color w:val="auto"/>
          <w:sz w:val="24"/>
        </w:rPr>
        <w:t>。</w:t>
      </w:r>
    </w:p>
    <w:p w14:paraId="054C69C1">
      <w:pPr>
        <w:spacing w:line="480" w:lineRule="exact"/>
        <w:rPr>
          <w:rFonts w:ascii="宋体" w:hAnsi="宋体" w:cs="宋体"/>
          <w:color w:val="auto"/>
          <w:sz w:val="24"/>
          <w:u w:val="single"/>
        </w:rPr>
      </w:pPr>
      <w:r>
        <w:rPr>
          <w:rFonts w:hint="eastAsia" w:ascii="宋体" w:hAnsi="宋体" w:cs="宋体"/>
          <w:color w:val="auto"/>
          <w:sz w:val="24"/>
        </w:rPr>
        <w:t>发包人对发包人代表的授权范围如下：</w:t>
      </w:r>
      <w:r>
        <w:rPr>
          <w:rFonts w:hint="eastAsia" w:ascii="宋体" w:hAnsi="宋体" w:cs="宋体"/>
          <w:color w:val="auto"/>
          <w:sz w:val="24"/>
          <w:u w:val="single"/>
        </w:rPr>
        <w:t>     </w:t>
      </w:r>
      <w:r>
        <w:rPr>
          <w:rFonts w:hint="eastAsia" w:ascii="宋体" w:hAnsi="宋体" w:cs="宋体"/>
          <w:color w:val="auto"/>
          <w:sz w:val="24"/>
        </w:rPr>
        <w:t>。</w:t>
      </w:r>
    </w:p>
    <w:p w14:paraId="007EC76A">
      <w:pPr>
        <w:spacing w:line="480" w:lineRule="exact"/>
        <w:rPr>
          <w:rFonts w:ascii="宋体" w:hAnsi="宋体" w:cs="宋体"/>
          <w:color w:val="auto"/>
          <w:sz w:val="24"/>
        </w:rPr>
      </w:pPr>
      <w:r>
        <w:rPr>
          <w:rFonts w:hint="eastAsia" w:ascii="宋体" w:hAnsi="宋体" w:cs="宋体"/>
          <w:color w:val="auto"/>
          <w:sz w:val="24"/>
        </w:rPr>
        <w:t>2.4 施工现场、施工条件和基础资料的提供</w:t>
      </w:r>
    </w:p>
    <w:p w14:paraId="1CEF293F">
      <w:pPr>
        <w:spacing w:line="480" w:lineRule="exact"/>
        <w:rPr>
          <w:rFonts w:ascii="宋体" w:hAnsi="宋体" w:cs="宋体"/>
          <w:color w:val="auto"/>
          <w:sz w:val="24"/>
        </w:rPr>
      </w:pPr>
      <w:r>
        <w:rPr>
          <w:rFonts w:hint="eastAsia" w:ascii="宋体" w:hAnsi="宋体" w:cs="宋体"/>
          <w:color w:val="auto"/>
          <w:sz w:val="24"/>
        </w:rPr>
        <w:t>2.4.1 提供施工现场</w:t>
      </w:r>
    </w:p>
    <w:p w14:paraId="20C132AB">
      <w:pPr>
        <w:spacing w:line="480" w:lineRule="exact"/>
        <w:rPr>
          <w:rFonts w:ascii="宋体" w:hAnsi="宋体" w:cs="宋体"/>
          <w:color w:val="auto"/>
          <w:sz w:val="24"/>
        </w:rPr>
      </w:pPr>
      <w:r>
        <w:rPr>
          <w:rFonts w:hint="eastAsia" w:ascii="宋体" w:hAnsi="宋体" w:cs="宋体"/>
          <w:color w:val="auto"/>
          <w:sz w:val="24"/>
        </w:rPr>
        <w:t>关于发包人移交施工现场的期限要求：</w:t>
      </w:r>
      <w:r>
        <w:rPr>
          <w:rFonts w:hint="eastAsia" w:ascii="宋体" w:hAnsi="宋体" w:cs="宋体"/>
          <w:color w:val="auto"/>
          <w:sz w:val="24"/>
          <w:u w:val="single"/>
        </w:rPr>
        <w:t>开工前</w:t>
      </w:r>
      <w:r>
        <w:rPr>
          <w:rFonts w:hint="eastAsia" w:ascii="宋体" w:hAnsi="宋体" w:cs="宋体"/>
          <w:color w:val="auto"/>
          <w:sz w:val="24"/>
          <w:u w:val="single"/>
          <w:lang w:val="en-US" w:eastAsia="zh-CN"/>
        </w:rPr>
        <w:t>三日</w:t>
      </w:r>
      <w:r>
        <w:rPr>
          <w:rFonts w:hint="eastAsia" w:ascii="宋体" w:hAnsi="宋体" w:cs="宋体"/>
          <w:color w:val="auto"/>
          <w:sz w:val="24"/>
          <w:u w:val="single"/>
        </w:rPr>
        <w:t>.</w:t>
      </w:r>
    </w:p>
    <w:p w14:paraId="64F8AD54">
      <w:pPr>
        <w:spacing w:line="480" w:lineRule="exact"/>
        <w:rPr>
          <w:rFonts w:ascii="宋体" w:hAnsi="宋体" w:cs="宋体"/>
          <w:color w:val="auto"/>
          <w:sz w:val="24"/>
        </w:rPr>
      </w:pPr>
      <w:r>
        <w:rPr>
          <w:rFonts w:hint="eastAsia" w:ascii="宋体" w:hAnsi="宋体" w:cs="宋体"/>
          <w:color w:val="auto"/>
          <w:sz w:val="24"/>
        </w:rPr>
        <w:t>2.4.2 提供施工条件</w:t>
      </w:r>
    </w:p>
    <w:p w14:paraId="33BBDF9E">
      <w:pPr>
        <w:spacing w:line="480" w:lineRule="exact"/>
        <w:rPr>
          <w:rFonts w:ascii="宋体" w:hAnsi="宋体" w:cs="宋体"/>
          <w:color w:val="auto"/>
          <w:sz w:val="24"/>
          <w:u w:val="single"/>
        </w:rPr>
      </w:pPr>
      <w:r>
        <w:rPr>
          <w:rFonts w:hint="eastAsia" w:ascii="宋体" w:hAnsi="宋体" w:cs="宋体"/>
          <w:color w:val="auto"/>
          <w:sz w:val="24"/>
        </w:rPr>
        <w:t>关于发包人应负责提供施工所需要的条件，包括：</w:t>
      </w:r>
      <w:r>
        <w:rPr>
          <w:rFonts w:hint="eastAsia" w:ascii="宋体" w:hAnsi="宋体" w:cs="宋体"/>
          <w:color w:val="auto"/>
          <w:sz w:val="24"/>
          <w:u w:val="single"/>
        </w:rPr>
        <w:t>签订合同时双方共同协商</w:t>
      </w:r>
      <w:r>
        <w:rPr>
          <w:rFonts w:hint="eastAsia" w:ascii="宋体" w:hAnsi="宋体" w:cs="宋体"/>
          <w:color w:val="auto"/>
          <w:sz w:val="24"/>
        </w:rPr>
        <w:t>。</w:t>
      </w:r>
    </w:p>
    <w:p w14:paraId="0A99D7D5">
      <w:pPr>
        <w:spacing w:line="480" w:lineRule="exact"/>
        <w:rPr>
          <w:rFonts w:ascii="宋体" w:hAnsi="宋体" w:cs="宋体"/>
          <w:color w:val="auto"/>
          <w:sz w:val="24"/>
        </w:rPr>
      </w:pPr>
      <w:r>
        <w:rPr>
          <w:rFonts w:hint="eastAsia" w:ascii="宋体" w:hAnsi="宋体" w:cs="宋体"/>
          <w:color w:val="auto"/>
          <w:sz w:val="24"/>
        </w:rPr>
        <w:t>2.5 资金来源证明及支付担保</w:t>
      </w:r>
    </w:p>
    <w:p w14:paraId="44A59CAD">
      <w:pPr>
        <w:spacing w:line="480" w:lineRule="exact"/>
        <w:rPr>
          <w:rFonts w:ascii="宋体" w:hAnsi="宋体" w:cs="宋体"/>
          <w:color w:val="auto"/>
          <w:sz w:val="24"/>
        </w:rPr>
      </w:pPr>
      <w:r>
        <w:rPr>
          <w:rFonts w:hint="eastAsia" w:ascii="宋体" w:hAnsi="宋体" w:cs="宋体"/>
          <w:color w:val="auto"/>
          <w:sz w:val="24"/>
        </w:rPr>
        <w:t>发包人提供资金来源证明的期限要求：</w:t>
      </w:r>
      <w:r>
        <w:rPr>
          <w:rFonts w:hint="eastAsia" w:ascii="宋体" w:hAnsi="宋体" w:cs="宋体"/>
          <w:color w:val="auto"/>
          <w:sz w:val="24"/>
          <w:u w:val="single"/>
        </w:rPr>
        <w:t> /</w:t>
      </w:r>
      <w:r>
        <w:rPr>
          <w:rFonts w:hint="eastAsia" w:ascii="宋体" w:hAnsi="宋体" w:cs="宋体"/>
          <w:color w:val="auto"/>
          <w:sz w:val="24"/>
        </w:rPr>
        <w:t>。</w:t>
      </w:r>
    </w:p>
    <w:p w14:paraId="6FD82982">
      <w:pPr>
        <w:spacing w:line="480" w:lineRule="exact"/>
        <w:rPr>
          <w:rFonts w:ascii="宋体" w:hAnsi="宋体" w:cs="宋体"/>
          <w:color w:val="auto"/>
          <w:sz w:val="24"/>
        </w:rPr>
      </w:pPr>
      <w:r>
        <w:rPr>
          <w:rFonts w:hint="eastAsia" w:ascii="宋体" w:hAnsi="宋体" w:cs="宋体"/>
          <w:color w:val="auto"/>
          <w:sz w:val="24"/>
        </w:rPr>
        <w:t>发包人是否提供支付担保：</w:t>
      </w:r>
      <w:r>
        <w:rPr>
          <w:rFonts w:hint="eastAsia" w:ascii="宋体" w:hAnsi="宋体" w:cs="宋体"/>
          <w:color w:val="auto"/>
          <w:sz w:val="24"/>
          <w:u w:val="single"/>
        </w:rPr>
        <w:t xml:space="preserve">         /       </w:t>
      </w:r>
      <w:r>
        <w:rPr>
          <w:rFonts w:hint="eastAsia" w:ascii="宋体" w:hAnsi="宋体" w:cs="宋体"/>
          <w:color w:val="auto"/>
          <w:sz w:val="24"/>
        </w:rPr>
        <w:t>。</w:t>
      </w:r>
    </w:p>
    <w:p w14:paraId="65B24783">
      <w:pPr>
        <w:spacing w:line="480" w:lineRule="exact"/>
        <w:rPr>
          <w:rFonts w:ascii="宋体" w:hAnsi="宋体" w:cs="宋体"/>
          <w:color w:val="auto"/>
          <w:sz w:val="24"/>
          <w:u w:val="single"/>
        </w:rPr>
      </w:pPr>
      <w:r>
        <w:rPr>
          <w:rFonts w:hint="eastAsia" w:ascii="宋体" w:hAnsi="宋体" w:cs="宋体"/>
          <w:color w:val="auto"/>
          <w:sz w:val="24"/>
        </w:rPr>
        <w:t>发包人提供支付担保的形式：</w:t>
      </w:r>
      <w:r>
        <w:rPr>
          <w:rFonts w:hint="eastAsia" w:ascii="宋体" w:hAnsi="宋体" w:cs="宋体"/>
          <w:color w:val="auto"/>
          <w:sz w:val="24"/>
          <w:u w:val="single"/>
        </w:rPr>
        <w:t>      /     </w:t>
      </w:r>
      <w:r>
        <w:rPr>
          <w:rFonts w:hint="eastAsia" w:ascii="宋体" w:hAnsi="宋体" w:cs="宋体"/>
          <w:color w:val="auto"/>
          <w:sz w:val="24"/>
        </w:rPr>
        <w:t>。</w:t>
      </w:r>
    </w:p>
    <w:p w14:paraId="33C51917">
      <w:pPr>
        <w:spacing w:line="480" w:lineRule="exact"/>
        <w:rPr>
          <w:rFonts w:ascii="宋体" w:hAnsi="宋体" w:cs="宋体"/>
          <w:b/>
          <w:color w:val="auto"/>
          <w:sz w:val="24"/>
        </w:rPr>
      </w:pPr>
      <w:bookmarkStart w:id="324" w:name="_Toc351203635"/>
      <w:r>
        <w:rPr>
          <w:rFonts w:hint="eastAsia" w:ascii="宋体" w:hAnsi="宋体" w:cs="宋体"/>
          <w:b/>
          <w:color w:val="auto"/>
          <w:sz w:val="24"/>
        </w:rPr>
        <w:t>3</w:t>
      </w:r>
      <w:bookmarkStart w:id="325" w:name="_Toc296347157"/>
      <w:bookmarkStart w:id="326" w:name="_Toc296346659"/>
      <w:bookmarkStart w:id="327" w:name="_Toc296890986"/>
      <w:bookmarkStart w:id="328" w:name="_Toc296503158"/>
      <w:bookmarkStart w:id="329" w:name="_Toc296891198"/>
      <w:bookmarkStart w:id="330" w:name="_Toc297120458"/>
      <w:bookmarkStart w:id="331" w:name="_Toc296944497"/>
      <w:bookmarkStart w:id="332" w:name="_Toc292559363"/>
      <w:bookmarkStart w:id="333" w:name="_Toc297048344"/>
      <w:bookmarkStart w:id="334" w:name="_Toc292559868"/>
      <w:r>
        <w:rPr>
          <w:rFonts w:hint="eastAsia" w:ascii="宋体" w:hAnsi="宋体" w:cs="宋体"/>
          <w:b/>
          <w:color w:val="auto"/>
          <w:sz w:val="24"/>
        </w:rPr>
        <w:t>. 承包人</w:t>
      </w:r>
      <w:bookmarkEnd w:id="324"/>
    </w:p>
    <w:bookmarkEnd w:id="325"/>
    <w:bookmarkEnd w:id="326"/>
    <w:bookmarkEnd w:id="327"/>
    <w:bookmarkEnd w:id="328"/>
    <w:bookmarkEnd w:id="329"/>
    <w:bookmarkEnd w:id="330"/>
    <w:bookmarkEnd w:id="331"/>
    <w:bookmarkEnd w:id="332"/>
    <w:bookmarkEnd w:id="333"/>
    <w:bookmarkEnd w:id="334"/>
    <w:p w14:paraId="7AC7FE27">
      <w:pPr>
        <w:spacing w:line="480" w:lineRule="exact"/>
        <w:rPr>
          <w:rFonts w:ascii="宋体" w:hAnsi="宋体" w:cs="宋体"/>
          <w:color w:val="auto"/>
          <w:sz w:val="24"/>
        </w:rPr>
      </w:pPr>
      <w:r>
        <w:rPr>
          <w:rFonts w:hint="eastAsia" w:ascii="宋体" w:hAnsi="宋体" w:cs="宋体"/>
          <w:color w:val="auto"/>
          <w:sz w:val="24"/>
        </w:rPr>
        <w:t>3.1 承包人的一般义务</w:t>
      </w:r>
    </w:p>
    <w:p w14:paraId="0906FDF8">
      <w:pPr>
        <w:spacing w:line="480" w:lineRule="exact"/>
        <w:rPr>
          <w:rFonts w:ascii="宋体" w:hAnsi="宋体" w:cs="宋体"/>
          <w:color w:val="auto"/>
          <w:sz w:val="24"/>
          <w:u w:val="single"/>
        </w:rPr>
      </w:pPr>
      <w:r>
        <w:rPr>
          <w:rFonts w:hint="eastAsia" w:ascii="宋体" w:hAnsi="宋体" w:cs="宋体"/>
          <w:color w:val="auto"/>
          <w:kern w:val="0"/>
          <w:sz w:val="24"/>
        </w:rPr>
        <w:t>（5）</w:t>
      </w:r>
      <w:r>
        <w:rPr>
          <w:rFonts w:hint="eastAsia" w:ascii="宋体" w:hAnsi="宋体" w:cs="宋体"/>
          <w:color w:val="auto"/>
          <w:sz w:val="24"/>
        </w:rPr>
        <w:t>承包人提交的竣工资料的内容：</w:t>
      </w:r>
      <w:r>
        <w:rPr>
          <w:rFonts w:hint="eastAsia" w:ascii="宋体" w:hAnsi="宋体" w:cs="宋体"/>
          <w:color w:val="auto"/>
          <w:sz w:val="24"/>
          <w:u w:val="single"/>
          <w:lang w:val="en-US" w:eastAsia="zh-CN"/>
        </w:rPr>
        <w:t xml:space="preserve">        </w:t>
      </w:r>
      <w:r>
        <w:rPr>
          <w:rFonts w:hint="eastAsia" w:ascii="宋体" w:hAnsi="宋体" w:cs="宋体"/>
          <w:color w:val="auto"/>
          <w:sz w:val="24"/>
        </w:rPr>
        <w:t>。</w:t>
      </w:r>
    </w:p>
    <w:p w14:paraId="294C4DA4">
      <w:pPr>
        <w:spacing w:line="480" w:lineRule="exact"/>
        <w:rPr>
          <w:rFonts w:ascii="宋体" w:hAnsi="宋体" w:cs="宋体"/>
          <w:color w:val="auto"/>
          <w:sz w:val="24"/>
        </w:rPr>
      </w:pPr>
      <w:r>
        <w:rPr>
          <w:rFonts w:hint="eastAsia" w:ascii="宋体" w:hAnsi="宋体" w:cs="宋体"/>
          <w:color w:val="auto"/>
          <w:sz w:val="24"/>
        </w:rPr>
        <w:t>承包人需要提交的竣工资料套数：</w:t>
      </w:r>
      <w:r>
        <w:rPr>
          <w:rFonts w:hint="eastAsia" w:ascii="宋体" w:hAnsi="宋体" w:cs="宋体"/>
          <w:color w:val="auto"/>
          <w:sz w:val="24"/>
          <w:u w:val="single"/>
          <w:lang w:val="en-US" w:eastAsia="zh-CN"/>
        </w:rPr>
        <w:t xml:space="preserve">     </w:t>
      </w:r>
      <w:r>
        <w:rPr>
          <w:rFonts w:hint="eastAsia" w:ascii="宋体" w:hAnsi="宋体" w:cs="宋体"/>
          <w:color w:val="auto"/>
          <w:sz w:val="24"/>
        </w:rPr>
        <w:t>。</w:t>
      </w:r>
    </w:p>
    <w:p w14:paraId="77D383E2">
      <w:pPr>
        <w:spacing w:line="480" w:lineRule="exact"/>
        <w:rPr>
          <w:rFonts w:ascii="宋体" w:hAnsi="宋体" w:cs="宋体"/>
          <w:color w:val="auto"/>
          <w:sz w:val="24"/>
        </w:rPr>
      </w:pPr>
      <w:r>
        <w:rPr>
          <w:rFonts w:hint="eastAsia" w:ascii="宋体" w:hAnsi="宋体" w:cs="宋体"/>
          <w:color w:val="auto"/>
          <w:sz w:val="24"/>
        </w:rPr>
        <w:t>承包人提交的竣工资料的费用承担：</w:t>
      </w:r>
      <w:r>
        <w:rPr>
          <w:rFonts w:hint="eastAsia" w:ascii="宋体" w:hAnsi="宋体" w:cs="宋体"/>
          <w:color w:val="auto"/>
          <w:sz w:val="24"/>
          <w:u w:val="single"/>
          <w:lang w:val="en-US" w:eastAsia="zh-CN"/>
        </w:rPr>
        <w:t xml:space="preserve">          </w:t>
      </w:r>
      <w:r>
        <w:rPr>
          <w:rFonts w:hint="eastAsia" w:ascii="宋体" w:hAnsi="宋体" w:cs="宋体"/>
          <w:color w:val="auto"/>
          <w:sz w:val="24"/>
        </w:rPr>
        <w:t>。</w:t>
      </w:r>
    </w:p>
    <w:p w14:paraId="5626DE28">
      <w:pPr>
        <w:spacing w:line="480" w:lineRule="exact"/>
        <w:rPr>
          <w:rFonts w:ascii="宋体" w:hAnsi="宋体" w:cs="宋体"/>
          <w:color w:val="auto"/>
          <w:sz w:val="24"/>
        </w:rPr>
      </w:pPr>
      <w:r>
        <w:rPr>
          <w:rFonts w:hint="eastAsia" w:ascii="宋体" w:hAnsi="宋体" w:cs="宋体"/>
          <w:color w:val="auto"/>
          <w:sz w:val="24"/>
        </w:rPr>
        <w:t>承包人提交的竣工资料移交时间：</w:t>
      </w:r>
      <w:r>
        <w:rPr>
          <w:rFonts w:hint="eastAsia" w:ascii="宋体" w:hAnsi="宋体" w:cs="宋体"/>
          <w:color w:val="auto"/>
          <w:sz w:val="24"/>
          <w:u w:val="single"/>
          <w:lang w:val="en-US" w:eastAsia="zh-CN"/>
        </w:rPr>
        <w:t xml:space="preserve">      </w:t>
      </w:r>
      <w:r>
        <w:rPr>
          <w:rFonts w:hint="eastAsia" w:ascii="宋体" w:hAnsi="宋体" w:cs="宋体"/>
          <w:color w:val="auto"/>
          <w:sz w:val="24"/>
        </w:rPr>
        <w:t>。</w:t>
      </w:r>
    </w:p>
    <w:p w14:paraId="2041C976">
      <w:pPr>
        <w:spacing w:line="480" w:lineRule="exact"/>
        <w:rPr>
          <w:rFonts w:ascii="宋体" w:hAnsi="宋体" w:cs="宋体"/>
          <w:color w:val="auto"/>
          <w:sz w:val="24"/>
        </w:rPr>
      </w:pPr>
      <w:r>
        <w:rPr>
          <w:rFonts w:hint="eastAsia" w:ascii="宋体" w:hAnsi="宋体" w:cs="宋体"/>
          <w:color w:val="auto"/>
          <w:sz w:val="24"/>
        </w:rPr>
        <w:t>承包人提交的竣工资料形式要求：</w:t>
      </w:r>
      <w:r>
        <w:rPr>
          <w:rFonts w:hint="eastAsia" w:ascii="宋体" w:hAnsi="宋体" w:cs="宋体"/>
          <w:color w:val="auto"/>
          <w:sz w:val="24"/>
          <w:u w:val="single"/>
          <w:lang w:val="en-US" w:eastAsia="zh-CN"/>
        </w:rPr>
        <w:t xml:space="preserve">            </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1AE6ACD">
      <w:pPr>
        <w:spacing w:line="480" w:lineRule="exact"/>
        <w:rPr>
          <w:rFonts w:ascii="宋体" w:hAnsi="宋体" w:cs="宋体"/>
          <w:color w:val="auto"/>
          <w:sz w:val="24"/>
        </w:rPr>
      </w:pPr>
      <w:r>
        <w:rPr>
          <w:rFonts w:hint="eastAsia" w:ascii="宋体" w:hAnsi="宋体" w:cs="宋体"/>
          <w:color w:val="auto"/>
          <w:kern w:val="0"/>
          <w:sz w:val="24"/>
        </w:rPr>
        <w:t>（6）承包人应履行的其他义务：</w:t>
      </w:r>
      <w:r>
        <w:rPr>
          <w:rFonts w:hint="eastAsia" w:ascii="宋体" w:hAnsi="宋体" w:cs="宋体"/>
          <w:color w:val="auto"/>
          <w:sz w:val="24"/>
          <w:u w:val="single"/>
        </w:rPr>
        <w:t></w:t>
      </w:r>
      <w:r>
        <w:rPr>
          <w:rFonts w:hint="eastAsia" w:ascii="宋体" w:hAnsi="宋体" w:cs="宋体"/>
          <w:color w:val="auto"/>
          <w:sz w:val="24"/>
          <w:u w:val="single"/>
          <w:lang w:val="en-US" w:eastAsia="zh-CN"/>
        </w:rPr>
        <w:t xml:space="preserve">          </w:t>
      </w:r>
      <w:r>
        <w:rPr>
          <w:rFonts w:hint="eastAsia" w:ascii="宋体" w:hAnsi="宋体" w:cs="宋体"/>
          <w:color w:val="auto"/>
          <w:sz w:val="24"/>
        </w:rPr>
        <w:t xml:space="preserve">。         </w:t>
      </w:r>
    </w:p>
    <w:p w14:paraId="6B4B0357">
      <w:pPr>
        <w:spacing w:line="480" w:lineRule="exact"/>
        <w:rPr>
          <w:rFonts w:ascii="宋体" w:hAnsi="宋体" w:cs="宋体"/>
          <w:color w:val="auto"/>
          <w:sz w:val="24"/>
        </w:rPr>
      </w:pPr>
      <w:r>
        <w:rPr>
          <w:rFonts w:hint="eastAsia" w:ascii="宋体" w:hAnsi="宋体" w:cs="宋体"/>
          <w:color w:val="auto"/>
          <w:sz w:val="24"/>
        </w:rPr>
        <w:t>3.2 项目经理</w:t>
      </w:r>
    </w:p>
    <w:p w14:paraId="161D6174">
      <w:pPr>
        <w:spacing w:line="480" w:lineRule="exact"/>
        <w:rPr>
          <w:rFonts w:ascii="宋体" w:hAnsi="宋体" w:cs="宋体"/>
          <w:color w:val="auto"/>
          <w:sz w:val="24"/>
        </w:rPr>
      </w:pPr>
      <w:r>
        <w:rPr>
          <w:rFonts w:hint="eastAsia" w:ascii="宋体" w:hAnsi="宋体" w:cs="宋体"/>
          <w:color w:val="auto"/>
          <w:kern w:val="0"/>
          <w:sz w:val="24"/>
        </w:rPr>
        <w:t xml:space="preserve">3.2.1 </w:t>
      </w:r>
      <w:r>
        <w:rPr>
          <w:rFonts w:hint="eastAsia" w:ascii="宋体" w:hAnsi="宋体" w:cs="宋体"/>
          <w:color w:val="auto"/>
          <w:sz w:val="24"/>
        </w:rPr>
        <w:t>项目经理：</w:t>
      </w:r>
    </w:p>
    <w:p w14:paraId="6A94E83E">
      <w:pPr>
        <w:spacing w:line="480" w:lineRule="exact"/>
        <w:rPr>
          <w:rFonts w:ascii="宋体" w:hAnsi="宋体" w:cs="宋体"/>
          <w:color w:val="auto"/>
          <w:sz w:val="24"/>
        </w:rPr>
      </w:pPr>
      <w:r>
        <w:rPr>
          <w:rFonts w:hint="eastAsia" w:ascii="宋体" w:hAnsi="宋体" w:cs="宋体"/>
          <w:color w:val="auto"/>
          <w:sz w:val="24"/>
        </w:rPr>
        <w:t>姓    名：</w:t>
      </w:r>
      <w:r>
        <w:rPr>
          <w:rFonts w:hint="eastAsia" w:ascii="宋体" w:hAnsi="宋体" w:cs="宋体"/>
          <w:color w:val="auto"/>
          <w:sz w:val="24"/>
          <w:u w:val="single"/>
        </w:rPr>
        <w:t>   </w:t>
      </w:r>
      <w:r>
        <w:rPr>
          <w:rFonts w:hint="eastAsia" w:ascii="宋体" w:hAnsi="宋体" w:cs="宋体"/>
          <w:color w:val="auto"/>
          <w:sz w:val="24"/>
        </w:rPr>
        <w:t>；</w:t>
      </w:r>
    </w:p>
    <w:p w14:paraId="0DF251D0">
      <w:pPr>
        <w:spacing w:line="480" w:lineRule="exact"/>
        <w:rPr>
          <w:rFonts w:ascii="宋体" w:hAnsi="宋体" w:cs="宋体"/>
          <w:color w:val="auto"/>
          <w:sz w:val="24"/>
        </w:rPr>
      </w:pPr>
      <w:r>
        <w:rPr>
          <w:rFonts w:hint="eastAsia" w:ascii="宋体" w:hAnsi="宋体" w:cs="宋体"/>
          <w:color w:val="auto"/>
          <w:sz w:val="24"/>
        </w:rPr>
        <w:t>身份证号：</w:t>
      </w:r>
      <w:r>
        <w:rPr>
          <w:rFonts w:hint="eastAsia" w:ascii="宋体" w:hAnsi="宋体" w:cs="宋体"/>
          <w:color w:val="auto"/>
          <w:sz w:val="24"/>
          <w:u w:val="single"/>
        </w:rPr>
        <w:t>   </w:t>
      </w:r>
      <w:r>
        <w:rPr>
          <w:rFonts w:hint="eastAsia" w:ascii="宋体" w:hAnsi="宋体" w:cs="宋体"/>
          <w:color w:val="auto"/>
          <w:sz w:val="24"/>
        </w:rPr>
        <w:t>；</w:t>
      </w:r>
    </w:p>
    <w:p w14:paraId="0CF06E15">
      <w:pPr>
        <w:spacing w:line="480" w:lineRule="exact"/>
        <w:rPr>
          <w:rFonts w:ascii="宋体" w:hAnsi="宋体" w:cs="宋体"/>
          <w:color w:val="auto"/>
          <w:sz w:val="24"/>
        </w:rPr>
      </w:pPr>
      <w:r>
        <w:rPr>
          <w:rFonts w:hint="eastAsia" w:ascii="宋体" w:hAnsi="宋体" w:cs="宋体"/>
          <w:color w:val="auto"/>
          <w:sz w:val="24"/>
        </w:rPr>
        <w:t>建造师执业资格等级：</w:t>
      </w:r>
      <w:r>
        <w:rPr>
          <w:rFonts w:hint="eastAsia" w:ascii="宋体" w:hAnsi="宋体" w:cs="宋体"/>
          <w:color w:val="auto"/>
          <w:sz w:val="24"/>
          <w:u w:val="single"/>
        </w:rPr>
        <w:t>   </w:t>
      </w:r>
      <w:r>
        <w:rPr>
          <w:rFonts w:hint="eastAsia" w:ascii="宋体" w:hAnsi="宋体" w:cs="宋体"/>
          <w:color w:val="auto"/>
          <w:sz w:val="24"/>
        </w:rPr>
        <w:t>；</w:t>
      </w:r>
    </w:p>
    <w:p w14:paraId="796549EA">
      <w:pPr>
        <w:spacing w:line="480" w:lineRule="exact"/>
        <w:rPr>
          <w:rFonts w:ascii="宋体" w:hAnsi="宋体" w:cs="宋体"/>
          <w:color w:val="auto"/>
          <w:sz w:val="24"/>
        </w:rPr>
      </w:pPr>
      <w:r>
        <w:rPr>
          <w:rFonts w:hint="eastAsia" w:ascii="宋体" w:hAnsi="宋体" w:cs="宋体"/>
          <w:color w:val="auto"/>
          <w:sz w:val="24"/>
        </w:rPr>
        <w:t>建造师注册证书号：</w:t>
      </w:r>
      <w:r>
        <w:rPr>
          <w:rFonts w:hint="eastAsia" w:ascii="宋体" w:hAnsi="宋体" w:cs="宋体"/>
          <w:color w:val="auto"/>
          <w:sz w:val="24"/>
          <w:u w:val="single"/>
        </w:rPr>
        <w:t> </w:t>
      </w:r>
      <w:r>
        <w:rPr>
          <w:rFonts w:hint="eastAsia" w:ascii="宋体" w:hAnsi="宋体" w:cs="宋体"/>
          <w:color w:val="auto"/>
          <w:sz w:val="24"/>
        </w:rPr>
        <w:t>；</w:t>
      </w:r>
    </w:p>
    <w:p w14:paraId="29F65208">
      <w:pPr>
        <w:spacing w:line="480" w:lineRule="exact"/>
        <w:rPr>
          <w:rFonts w:ascii="宋体" w:hAnsi="宋体" w:cs="宋体"/>
          <w:color w:val="auto"/>
          <w:sz w:val="24"/>
        </w:rPr>
      </w:pPr>
      <w:r>
        <w:rPr>
          <w:rFonts w:hint="eastAsia" w:ascii="宋体" w:hAnsi="宋体" w:cs="宋体"/>
          <w:color w:val="auto"/>
          <w:sz w:val="24"/>
        </w:rPr>
        <w:t>建造师执业印章号：</w:t>
      </w:r>
      <w:r>
        <w:rPr>
          <w:rFonts w:hint="eastAsia" w:ascii="宋体" w:hAnsi="宋体" w:cs="宋体"/>
          <w:color w:val="auto"/>
          <w:sz w:val="24"/>
          <w:u w:val="single"/>
        </w:rPr>
        <w:t> </w:t>
      </w:r>
      <w:r>
        <w:rPr>
          <w:rFonts w:hint="eastAsia" w:ascii="宋体" w:hAnsi="宋体" w:cs="宋体"/>
          <w:color w:val="auto"/>
          <w:sz w:val="24"/>
        </w:rPr>
        <w:t>；</w:t>
      </w:r>
    </w:p>
    <w:p w14:paraId="0B937169">
      <w:pPr>
        <w:spacing w:line="480" w:lineRule="exact"/>
        <w:rPr>
          <w:rFonts w:ascii="宋体" w:hAnsi="宋体" w:cs="宋体"/>
          <w:color w:val="auto"/>
          <w:sz w:val="24"/>
        </w:rPr>
      </w:pPr>
      <w:r>
        <w:rPr>
          <w:rFonts w:hint="eastAsia" w:ascii="宋体" w:hAnsi="宋体" w:cs="宋体"/>
          <w:color w:val="auto"/>
          <w:sz w:val="24"/>
        </w:rPr>
        <w:t>安全生产考核合格证书号：</w:t>
      </w:r>
      <w:r>
        <w:rPr>
          <w:rFonts w:hint="eastAsia" w:ascii="宋体" w:hAnsi="宋体" w:cs="宋体"/>
          <w:color w:val="auto"/>
          <w:sz w:val="24"/>
          <w:u w:val="single"/>
        </w:rPr>
        <w:t> </w:t>
      </w:r>
      <w:r>
        <w:rPr>
          <w:rFonts w:hint="eastAsia" w:ascii="宋体" w:hAnsi="宋体" w:cs="宋体"/>
          <w:color w:val="auto"/>
          <w:sz w:val="24"/>
        </w:rPr>
        <w:t>；</w:t>
      </w:r>
    </w:p>
    <w:p w14:paraId="70E6FE2F">
      <w:pPr>
        <w:spacing w:line="480" w:lineRule="exact"/>
        <w:rPr>
          <w:rFonts w:ascii="宋体" w:hAnsi="宋体" w:cs="宋体"/>
          <w:color w:val="auto"/>
          <w:sz w:val="24"/>
        </w:rPr>
      </w:pPr>
      <w:r>
        <w:rPr>
          <w:rFonts w:hint="eastAsia" w:ascii="宋体" w:hAnsi="宋体" w:cs="宋体"/>
          <w:color w:val="auto"/>
          <w:sz w:val="24"/>
        </w:rPr>
        <w:t>联系电话：</w:t>
      </w:r>
      <w:r>
        <w:rPr>
          <w:rFonts w:hint="eastAsia" w:ascii="宋体" w:hAnsi="宋体" w:cs="宋体"/>
          <w:color w:val="auto"/>
          <w:sz w:val="24"/>
          <w:u w:val="single"/>
        </w:rPr>
        <w:t>   </w:t>
      </w:r>
      <w:r>
        <w:rPr>
          <w:rFonts w:hint="eastAsia" w:ascii="宋体" w:hAnsi="宋体" w:cs="宋体"/>
          <w:color w:val="auto"/>
          <w:sz w:val="24"/>
        </w:rPr>
        <w:t>；</w:t>
      </w:r>
    </w:p>
    <w:p w14:paraId="0519C2C0">
      <w:pPr>
        <w:spacing w:line="480" w:lineRule="exact"/>
        <w:rPr>
          <w:rFonts w:ascii="宋体" w:hAnsi="宋体" w:cs="宋体"/>
          <w:color w:val="auto"/>
          <w:sz w:val="24"/>
        </w:rPr>
      </w:pPr>
      <w:r>
        <w:rPr>
          <w:rFonts w:hint="eastAsia" w:ascii="宋体" w:hAnsi="宋体" w:cs="宋体"/>
          <w:color w:val="auto"/>
          <w:sz w:val="24"/>
        </w:rPr>
        <w:t>电子信箱：</w:t>
      </w:r>
      <w:r>
        <w:rPr>
          <w:rFonts w:hint="eastAsia" w:ascii="宋体" w:hAnsi="宋体" w:cs="宋体"/>
          <w:color w:val="auto"/>
          <w:sz w:val="24"/>
          <w:u w:val="single"/>
        </w:rPr>
        <w:t>   </w:t>
      </w:r>
      <w:r>
        <w:rPr>
          <w:rFonts w:hint="eastAsia" w:ascii="宋体" w:hAnsi="宋体" w:cs="宋体"/>
          <w:color w:val="auto"/>
          <w:sz w:val="24"/>
        </w:rPr>
        <w:t>；</w:t>
      </w:r>
    </w:p>
    <w:p w14:paraId="0A484F9D">
      <w:pPr>
        <w:spacing w:line="480" w:lineRule="exact"/>
        <w:rPr>
          <w:rFonts w:ascii="宋体" w:hAnsi="宋体" w:cs="宋体"/>
          <w:color w:val="auto"/>
          <w:sz w:val="24"/>
        </w:rPr>
      </w:pPr>
      <w:r>
        <w:rPr>
          <w:rFonts w:hint="eastAsia" w:ascii="宋体" w:hAnsi="宋体" w:cs="宋体"/>
          <w:color w:val="auto"/>
          <w:sz w:val="24"/>
        </w:rPr>
        <w:t>通信地址：</w:t>
      </w:r>
      <w:r>
        <w:rPr>
          <w:rFonts w:hint="eastAsia" w:ascii="宋体" w:hAnsi="宋体" w:cs="宋体"/>
          <w:color w:val="auto"/>
          <w:sz w:val="24"/>
          <w:u w:val="single"/>
        </w:rPr>
        <w:t>   </w:t>
      </w:r>
      <w:r>
        <w:rPr>
          <w:rFonts w:hint="eastAsia" w:ascii="宋体" w:hAnsi="宋体" w:cs="宋体"/>
          <w:color w:val="auto"/>
          <w:sz w:val="24"/>
        </w:rPr>
        <w:t>；</w:t>
      </w:r>
    </w:p>
    <w:p w14:paraId="7CBCF998">
      <w:pPr>
        <w:spacing w:line="480" w:lineRule="exact"/>
        <w:rPr>
          <w:rFonts w:ascii="宋体" w:hAnsi="宋体" w:cs="宋体"/>
          <w:color w:val="auto"/>
          <w:sz w:val="24"/>
        </w:rPr>
      </w:pPr>
      <w:r>
        <w:rPr>
          <w:rFonts w:hint="eastAsia" w:ascii="宋体" w:hAnsi="宋体" w:cs="宋体"/>
          <w:color w:val="auto"/>
          <w:sz w:val="24"/>
        </w:rPr>
        <w:t>承包人对项目经理的授权范围如下：</w:t>
      </w:r>
    </w:p>
    <w:p w14:paraId="5A4649F0">
      <w:pPr>
        <w:spacing w:line="480" w:lineRule="exact"/>
        <w:rPr>
          <w:rFonts w:ascii="宋体" w:hAnsi="宋体" w:cs="宋体"/>
          <w:color w:val="auto"/>
          <w:kern w:val="0"/>
          <w:sz w:val="24"/>
        </w:rPr>
      </w:pPr>
      <w:r>
        <w:rPr>
          <w:rFonts w:hint="eastAsia" w:ascii="宋体" w:hAnsi="宋体" w:cs="宋体"/>
          <w:color w:val="auto"/>
          <w:kern w:val="0"/>
          <w:sz w:val="24"/>
        </w:rPr>
        <w:t>关于项目经理每月在施工现场的时间要求：</w:t>
      </w:r>
      <w:r>
        <w:rPr>
          <w:rFonts w:hint="eastAsia" w:ascii="宋体" w:hAnsi="宋体" w:cs="宋体"/>
          <w:color w:val="auto"/>
          <w:sz w:val="24"/>
          <w:u w:val="single"/>
        </w:rPr>
        <w:t xml:space="preserve">                      .</w:t>
      </w:r>
    </w:p>
    <w:p w14:paraId="72F2EAE9">
      <w:pPr>
        <w:spacing w:line="480" w:lineRule="exact"/>
        <w:rPr>
          <w:rFonts w:ascii="宋体" w:hAnsi="宋体" w:cs="宋体"/>
          <w:color w:val="auto"/>
          <w:kern w:val="0"/>
          <w:sz w:val="24"/>
        </w:rPr>
      </w:pPr>
      <w:r>
        <w:rPr>
          <w:rFonts w:hint="eastAsia" w:ascii="宋体" w:hAnsi="宋体" w:cs="宋体"/>
          <w:color w:val="auto"/>
          <w:kern w:val="0"/>
          <w:sz w:val="24"/>
        </w:rPr>
        <w:t>承包人未提交劳动合同，以及没有为项目经理缴纳社会保险证明的违约责任：</w:t>
      </w:r>
      <w:r>
        <w:rPr>
          <w:rFonts w:hint="eastAsia" w:ascii="宋体" w:hAnsi="宋体" w:cs="宋体"/>
          <w:color w:val="auto"/>
          <w:sz w:val="24"/>
          <w:u w:val="single"/>
        </w:rPr>
        <w:t></w:t>
      </w:r>
      <w:r>
        <w:rPr>
          <w:rFonts w:hint="eastAsia" w:ascii="宋体" w:hAnsi="宋体" w:cs="宋体"/>
          <w:color w:val="auto"/>
          <w:sz w:val="24"/>
        </w:rPr>
        <w:t>。</w:t>
      </w:r>
    </w:p>
    <w:p w14:paraId="7BC03EF6">
      <w:pPr>
        <w:spacing w:line="480" w:lineRule="exact"/>
        <w:rPr>
          <w:rFonts w:ascii="宋体" w:hAnsi="宋体" w:cs="宋体"/>
          <w:color w:val="auto"/>
          <w:sz w:val="24"/>
          <w:u w:val="single"/>
        </w:rPr>
      </w:pPr>
      <w:r>
        <w:rPr>
          <w:rFonts w:hint="eastAsia" w:ascii="宋体" w:hAnsi="宋体" w:cs="宋体"/>
          <w:color w:val="auto"/>
          <w:kern w:val="0"/>
          <w:sz w:val="24"/>
        </w:rPr>
        <w:t>项目经理未经批准，擅自离开施工现场的违约责任：</w:t>
      </w:r>
      <w:r>
        <w:rPr>
          <w:rFonts w:hint="eastAsia" w:ascii="宋体" w:hAnsi="宋体" w:cs="宋体"/>
          <w:color w:val="auto"/>
          <w:sz w:val="24"/>
          <w:u w:val="single"/>
        </w:rPr>
        <w:t>               。</w:t>
      </w:r>
    </w:p>
    <w:p w14:paraId="3ADDAC3D">
      <w:pPr>
        <w:spacing w:line="480" w:lineRule="exact"/>
        <w:rPr>
          <w:rFonts w:ascii="宋体" w:hAnsi="宋体" w:cs="宋体"/>
          <w:color w:val="auto"/>
          <w:sz w:val="24"/>
        </w:rPr>
      </w:pPr>
      <w:r>
        <w:rPr>
          <w:rFonts w:hint="eastAsia" w:ascii="宋体" w:hAnsi="宋体" w:cs="宋体"/>
          <w:color w:val="auto"/>
          <w:sz w:val="24"/>
        </w:rPr>
        <w:t>3.2.3 承包人擅自更换项目经理的违约责任：</w:t>
      </w:r>
      <w:r>
        <w:rPr>
          <w:rFonts w:hint="eastAsia" w:ascii="宋体" w:hAnsi="宋体" w:cs="宋体"/>
          <w:color w:val="auto"/>
          <w:sz w:val="24"/>
          <w:u w:val="single"/>
        </w:rPr>
        <w:t xml:space="preserve">              </w:t>
      </w:r>
      <w:r>
        <w:rPr>
          <w:rFonts w:hint="eastAsia" w:ascii="宋体" w:hAnsi="宋体" w:cs="宋体"/>
          <w:color w:val="auto"/>
          <w:sz w:val="24"/>
        </w:rPr>
        <w:t>。</w:t>
      </w:r>
    </w:p>
    <w:p w14:paraId="3C72FC0B">
      <w:pPr>
        <w:spacing w:line="480" w:lineRule="exact"/>
        <w:rPr>
          <w:rFonts w:ascii="宋体" w:hAnsi="宋体" w:cs="宋体"/>
          <w:color w:val="auto"/>
          <w:sz w:val="24"/>
        </w:rPr>
      </w:pPr>
      <w:r>
        <w:rPr>
          <w:rFonts w:hint="eastAsia" w:ascii="宋体" w:hAnsi="宋体" w:cs="宋体"/>
          <w:color w:val="auto"/>
          <w:sz w:val="24"/>
        </w:rPr>
        <w:t xml:space="preserve">    3.2.4 承包人无正当理由拒绝更换项目经理的违约责任：</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w:t>
      </w:r>
    </w:p>
    <w:p w14:paraId="75C64159">
      <w:pPr>
        <w:spacing w:line="480" w:lineRule="exact"/>
        <w:rPr>
          <w:rFonts w:ascii="宋体" w:hAnsi="宋体" w:cs="宋体"/>
          <w:color w:val="auto"/>
          <w:sz w:val="24"/>
        </w:rPr>
      </w:pPr>
      <w:r>
        <w:rPr>
          <w:rFonts w:hint="eastAsia" w:ascii="宋体" w:hAnsi="宋体" w:cs="宋体"/>
          <w:color w:val="auto"/>
          <w:sz w:val="24"/>
        </w:rPr>
        <w:t>3.3 承包人人员</w:t>
      </w:r>
    </w:p>
    <w:p w14:paraId="0B603DB9">
      <w:pPr>
        <w:spacing w:line="480" w:lineRule="exact"/>
        <w:rPr>
          <w:rFonts w:ascii="宋体" w:hAnsi="宋体" w:cs="宋体"/>
          <w:color w:val="auto"/>
          <w:sz w:val="24"/>
        </w:rPr>
      </w:pPr>
      <w:r>
        <w:rPr>
          <w:rFonts w:hint="eastAsia" w:ascii="宋体" w:hAnsi="宋体" w:cs="宋体"/>
          <w:color w:val="auto"/>
          <w:sz w:val="24"/>
        </w:rPr>
        <w:t>3.3.1 承包人提交项目管理机构及施工现场管理人员安排报告的期限：</w:t>
      </w:r>
    </w:p>
    <w:p w14:paraId="2E56F30F">
      <w:pPr>
        <w:spacing w:line="480" w:lineRule="exact"/>
        <w:rPr>
          <w:rFonts w:ascii="宋体" w:hAnsi="宋体" w:cs="宋体"/>
          <w:color w:val="auto"/>
          <w:sz w:val="24"/>
        </w:rPr>
      </w:pPr>
      <w:r>
        <w:rPr>
          <w:rFonts w:hint="eastAsia" w:ascii="宋体" w:hAnsi="宋体" w:cs="宋体"/>
          <w:color w:val="auto"/>
          <w:sz w:val="24"/>
        </w:rPr>
        <w:t>3.3.3 承包人无正当理由拒绝撤换主要施工管理人员的违约责任：</w:t>
      </w:r>
    </w:p>
    <w:p w14:paraId="6997285E">
      <w:pPr>
        <w:spacing w:line="480" w:lineRule="exact"/>
        <w:rPr>
          <w:rFonts w:ascii="宋体" w:hAnsi="宋体" w:cs="宋体"/>
          <w:color w:val="auto"/>
          <w:sz w:val="24"/>
          <w:u w:val="single"/>
        </w:rPr>
      </w:pPr>
      <w:r>
        <w:rPr>
          <w:rFonts w:hint="eastAsia" w:ascii="宋体" w:hAnsi="宋体" w:cs="宋体"/>
          <w:color w:val="auto"/>
          <w:sz w:val="24"/>
        </w:rPr>
        <w:t>3.3.4 承包人主要施工管理人员离开施工现场的批准要求：</w:t>
      </w:r>
    </w:p>
    <w:p w14:paraId="6F0F0B05">
      <w:pPr>
        <w:spacing w:line="480" w:lineRule="exact"/>
        <w:rPr>
          <w:rFonts w:ascii="宋体" w:hAnsi="宋体" w:cs="宋体"/>
          <w:color w:val="auto"/>
          <w:sz w:val="24"/>
          <w:u w:val="single"/>
        </w:rPr>
      </w:pPr>
      <w:r>
        <w:rPr>
          <w:rFonts w:hint="eastAsia" w:ascii="宋体" w:hAnsi="宋体" w:cs="宋体"/>
          <w:color w:val="auto"/>
          <w:sz w:val="24"/>
        </w:rPr>
        <w:t>3.3.5承包人擅自更换主要施工管理人员的违约责任</w:t>
      </w:r>
    </w:p>
    <w:p w14:paraId="756C3EC9">
      <w:pPr>
        <w:spacing w:line="480" w:lineRule="exact"/>
        <w:rPr>
          <w:rFonts w:ascii="宋体" w:hAnsi="宋体" w:cs="宋体"/>
          <w:color w:val="auto"/>
          <w:sz w:val="24"/>
        </w:rPr>
      </w:pPr>
      <w:r>
        <w:rPr>
          <w:rFonts w:hint="eastAsia" w:ascii="宋体" w:hAnsi="宋体" w:cs="宋体"/>
          <w:color w:val="auto"/>
          <w:sz w:val="24"/>
        </w:rPr>
        <w:t>承包人主要施工管理人员擅自离开施工现场的违约责任</w:t>
      </w:r>
    </w:p>
    <w:p w14:paraId="35035CE7">
      <w:pPr>
        <w:spacing w:line="480" w:lineRule="exact"/>
        <w:rPr>
          <w:rFonts w:ascii="宋体" w:hAnsi="宋体" w:cs="宋体"/>
          <w:color w:val="auto"/>
          <w:sz w:val="24"/>
        </w:rPr>
      </w:pPr>
      <w:r>
        <w:rPr>
          <w:rFonts w:hint="eastAsia" w:ascii="宋体" w:hAnsi="宋体" w:cs="宋体"/>
          <w:color w:val="auto"/>
          <w:sz w:val="24"/>
        </w:rPr>
        <w:t>3</w:t>
      </w:r>
      <w:bookmarkStart w:id="335" w:name="_Toc296890987"/>
      <w:bookmarkStart w:id="336" w:name="_Toc297048345"/>
      <w:bookmarkStart w:id="337" w:name="_Toc296503159"/>
      <w:bookmarkStart w:id="338" w:name="_Toc312677988"/>
      <w:bookmarkStart w:id="339" w:name="_Toc297216151"/>
      <w:bookmarkStart w:id="340" w:name="_Toc296891199"/>
      <w:bookmarkStart w:id="341" w:name="_Toc297120459"/>
      <w:bookmarkStart w:id="342" w:name="_Toc296347158"/>
      <w:bookmarkStart w:id="343" w:name="_Toc296944498"/>
      <w:bookmarkStart w:id="344" w:name="_Toc303539102"/>
      <w:bookmarkStart w:id="345" w:name="_Toc304295523"/>
      <w:bookmarkStart w:id="346" w:name="_Toc292559869"/>
      <w:bookmarkStart w:id="347" w:name="_Toc292559364"/>
      <w:bookmarkStart w:id="348" w:name="_Toc297123492"/>
      <w:bookmarkStart w:id="349" w:name="_Toc300934945"/>
      <w:bookmarkStart w:id="350" w:name="_Toc296346660"/>
      <w:r>
        <w:rPr>
          <w:rFonts w:hint="eastAsia" w:ascii="宋体" w:hAnsi="宋体" w:cs="宋体"/>
          <w:color w:val="auto"/>
          <w:sz w:val="24"/>
        </w:rPr>
        <w:t>.5 分包</w:t>
      </w:r>
    </w:p>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14:paraId="3DD4607A">
      <w:pPr>
        <w:spacing w:line="480" w:lineRule="exact"/>
        <w:rPr>
          <w:rFonts w:ascii="宋体" w:hAnsi="宋体" w:cs="宋体"/>
          <w:color w:val="auto"/>
          <w:sz w:val="24"/>
        </w:rPr>
      </w:pPr>
      <w:r>
        <w:rPr>
          <w:rFonts w:hint="eastAsia" w:ascii="宋体" w:hAnsi="宋体" w:cs="宋体"/>
          <w:color w:val="auto"/>
          <w:sz w:val="24"/>
        </w:rPr>
        <w:t>3</w:t>
      </w:r>
      <w:bookmarkStart w:id="351" w:name="_Toc297216152"/>
      <w:bookmarkStart w:id="352" w:name="_Toc296890988"/>
      <w:bookmarkStart w:id="353" w:name="_Toc296347159"/>
      <w:bookmarkStart w:id="354" w:name="_Toc296346661"/>
      <w:bookmarkStart w:id="355" w:name="_Toc297123493"/>
      <w:bookmarkStart w:id="356" w:name="_Toc296503160"/>
      <w:bookmarkStart w:id="357" w:name="_Toc300934946"/>
      <w:bookmarkStart w:id="358" w:name="_Toc304295524"/>
      <w:bookmarkStart w:id="359" w:name="_Toc296944499"/>
      <w:bookmarkStart w:id="360" w:name="_Toc296891200"/>
      <w:bookmarkStart w:id="361" w:name="_Toc292559365"/>
      <w:bookmarkStart w:id="362" w:name="_Toc303539103"/>
      <w:bookmarkStart w:id="363" w:name="_Toc297120460"/>
      <w:bookmarkStart w:id="364" w:name="_Toc297048346"/>
      <w:bookmarkStart w:id="365" w:name="_Toc292559870"/>
      <w:bookmarkStart w:id="366" w:name="_Toc312677989"/>
      <w:bookmarkStart w:id="367" w:name="_Toc318581158"/>
      <w:r>
        <w:rPr>
          <w:rFonts w:hint="eastAsia" w:ascii="宋体" w:hAnsi="宋体" w:cs="宋体"/>
          <w:color w:val="auto"/>
          <w:sz w:val="24"/>
        </w:rPr>
        <w:t>.5.1 分包的一般约定</w:t>
      </w:r>
    </w:p>
    <w:p w14:paraId="0B7A2676">
      <w:pPr>
        <w:spacing w:line="480" w:lineRule="exact"/>
        <w:rPr>
          <w:rFonts w:ascii="宋体" w:hAnsi="宋体" w:cs="宋体"/>
          <w:color w:val="auto"/>
          <w:sz w:val="24"/>
        </w:rPr>
      </w:pPr>
      <w:r>
        <w:rPr>
          <w:rFonts w:hint="eastAsia" w:ascii="宋体" w:hAnsi="宋体" w:cs="宋体"/>
          <w:color w:val="auto"/>
          <w:sz w:val="24"/>
        </w:rPr>
        <w:t>禁止分包的工程包括：</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w:t>
      </w:r>
      <w:r>
        <w:rPr>
          <w:rFonts w:hint="eastAsia" w:ascii="宋体" w:hAnsi="宋体" w:cs="宋体"/>
          <w:color w:val="auto"/>
          <w:sz w:val="24"/>
          <w:u w:val="single"/>
        </w:rPr>
        <w:t xml:space="preserve">          </w:t>
      </w:r>
      <w:r>
        <w:rPr>
          <w:rFonts w:hint="eastAsia" w:ascii="宋体" w:hAnsi="宋体" w:cs="宋体"/>
          <w:color w:val="auto"/>
          <w:sz w:val="24"/>
        </w:rPr>
        <w:t>。</w:t>
      </w:r>
    </w:p>
    <w:p w14:paraId="055CFAE2">
      <w:pPr>
        <w:spacing w:line="480" w:lineRule="exact"/>
        <w:rPr>
          <w:rFonts w:ascii="宋体" w:hAnsi="宋体" w:cs="宋体"/>
          <w:color w:val="auto"/>
          <w:sz w:val="24"/>
          <w:u w:val="single"/>
        </w:rPr>
      </w:pPr>
      <w:r>
        <w:rPr>
          <w:rFonts w:hint="eastAsia" w:ascii="宋体" w:hAnsi="宋体" w:cs="宋体"/>
          <w:color w:val="auto"/>
          <w:sz w:val="24"/>
        </w:rPr>
        <w:t>主体结构、关键性工作的范围：</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w:t>
      </w:r>
      <w:r>
        <w:rPr>
          <w:rFonts w:hint="eastAsia" w:ascii="宋体" w:hAnsi="宋体" w:cs="宋体"/>
          <w:color w:val="auto"/>
          <w:sz w:val="24"/>
          <w:u w:val="single"/>
        </w:rPr>
        <w:t xml:space="preserve">           </w:t>
      </w:r>
      <w:r>
        <w:rPr>
          <w:rFonts w:hint="eastAsia" w:ascii="宋体" w:hAnsi="宋体" w:cs="宋体"/>
          <w:color w:val="auto"/>
          <w:sz w:val="24"/>
        </w:rPr>
        <w:t>。</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Start w:id="368" w:name="_Toc297120461"/>
      <w:bookmarkStart w:id="369" w:name="_Toc297048347"/>
      <w:bookmarkStart w:id="370" w:name="_Toc296890989"/>
      <w:bookmarkStart w:id="371" w:name="_Toc303539104"/>
      <w:bookmarkStart w:id="372" w:name="_Toc304295525"/>
      <w:bookmarkStart w:id="373" w:name="_Toc296891201"/>
      <w:bookmarkStart w:id="374" w:name="_Toc296503161"/>
      <w:bookmarkStart w:id="375" w:name="_Toc296944500"/>
      <w:bookmarkStart w:id="376" w:name="_Toc296346662"/>
      <w:bookmarkStart w:id="377" w:name="_Toc300934947"/>
      <w:bookmarkStart w:id="378" w:name="_Toc297216153"/>
      <w:bookmarkStart w:id="379" w:name="_Toc297123494"/>
      <w:bookmarkStart w:id="380" w:name="_Toc296347160"/>
    </w:p>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14:paraId="6B0821AC">
      <w:pPr>
        <w:spacing w:line="480" w:lineRule="exact"/>
        <w:rPr>
          <w:rFonts w:ascii="宋体" w:hAnsi="宋体" w:cs="宋体"/>
          <w:color w:val="auto"/>
          <w:sz w:val="24"/>
        </w:rPr>
      </w:pPr>
      <w:r>
        <w:rPr>
          <w:rFonts w:hint="eastAsia" w:ascii="宋体" w:hAnsi="宋体" w:cs="宋体"/>
          <w:color w:val="auto"/>
          <w:sz w:val="24"/>
        </w:rPr>
        <w:t>3</w:t>
      </w:r>
      <w:bookmarkStart w:id="381" w:name="_Toc318581159"/>
      <w:bookmarkStart w:id="382" w:name="_Toc312677990"/>
      <w:r>
        <w:rPr>
          <w:rFonts w:hint="eastAsia" w:ascii="宋体" w:hAnsi="宋体" w:cs="宋体"/>
          <w:color w:val="auto"/>
          <w:sz w:val="24"/>
        </w:rPr>
        <w:t>.5.2分包的确定</w:t>
      </w:r>
    </w:p>
    <w:p w14:paraId="097DF868">
      <w:pPr>
        <w:spacing w:line="480" w:lineRule="exact"/>
        <w:rPr>
          <w:rFonts w:ascii="宋体" w:hAnsi="宋体" w:cs="宋体"/>
          <w:color w:val="auto"/>
          <w:sz w:val="24"/>
          <w:u w:val="single"/>
        </w:rPr>
      </w:pPr>
      <w:r>
        <w:rPr>
          <w:rFonts w:hint="eastAsia" w:ascii="宋体" w:hAnsi="宋体" w:cs="宋体"/>
          <w:color w:val="auto"/>
          <w:sz w:val="24"/>
        </w:rPr>
        <w:t>允许分包的专业工程包括：</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w:t>
      </w:r>
      <w:r>
        <w:rPr>
          <w:rFonts w:hint="eastAsia" w:ascii="宋体" w:hAnsi="宋体" w:cs="宋体"/>
          <w:color w:val="auto"/>
          <w:sz w:val="24"/>
          <w:u w:val="single"/>
        </w:rPr>
        <w:t xml:space="preserve">                </w:t>
      </w:r>
      <w:r>
        <w:rPr>
          <w:rFonts w:hint="eastAsia" w:ascii="宋体" w:hAnsi="宋体" w:cs="宋体"/>
          <w:color w:val="auto"/>
          <w:sz w:val="24"/>
        </w:rPr>
        <w:t>。</w:t>
      </w:r>
    </w:p>
    <w:p w14:paraId="64720CE4">
      <w:pPr>
        <w:spacing w:line="480" w:lineRule="exact"/>
        <w:rPr>
          <w:rFonts w:ascii="宋体" w:hAnsi="宋体" w:cs="宋体"/>
          <w:color w:val="auto"/>
          <w:sz w:val="24"/>
        </w:rPr>
      </w:pPr>
      <w:r>
        <w:rPr>
          <w:rFonts w:hint="eastAsia" w:ascii="宋体" w:hAnsi="宋体" w:cs="宋体"/>
          <w:color w:val="auto"/>
          <w:sz w:val="24"/>
        </w:rPr>
        <w:t>其他关于分包的约定：</w:t>
      </w:r>
      <w:r>
        <w:rPr>
          <w:rFonts w:hint="eastAsia" w:ascii="宋体" w:hAnsi="宋体" w:cs="宋体"/>
          <w:color w:val="auto"/>
          <w:sz w:val="24"/>
          <w:u w:val="single"/>
          <w:lang w:val="en-US" w:eastAsia="zh-CN"/>
        </w:rPr>
        <w:t xml:space="preserve">   /   </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47301D03">
      <w:pPr>
        <w:spacing w:line="480" w:lineRule="exact"/>
        <w:rPr>
          <w:rFonts w:ascii="宋体" w:hAnsi="宋体" w:cs="宋体"/>
          <w:color w:val="auto"/>
          <w:sz w:val="24"/>
        </w:rPr>
      </w:pPr>
      <w:r>
        <w:rPr>
          <w:rFonts w:hint="eastAsia" w:ascii="宋体" w:hAnsi="宋体" w:cs="宋体"/>
          <w:color w:val="auto"/>
          <w:sz w:val="24"/>
        </w:rPr>
        <w:t>3.5.4 分包合同价款</w:t>
      </w:r>
    </w:p>
    <w:p w14:paraId="62DFBEB3">
      <w:pPr>
        <w:spacing w:line="480" w:lineRule="exact"/>
        <w:rPr>
          <w:rFonts w:ascii="宋体" w:hAnsi="宋体" w:cs="宋体"/>
          <w:color w:val="auto"/>
          <w:sz w:val="24"/>
        </w:rPr>
      </w:pPr>
      <w:r>
        <w:rPr>
          <w:rFonts w:hint="eastAsia" w:ascii="宋体" w:hAnsi="宋体" w:cs="宋体"/>
          <w:color w:val="auto"/>
          <w:sz w:val="24"/>
        </w:rPr>
        <w:t>关于分包合同价款支付的约定：</w:t>
      </w:r>
      <w:r>
        <w:rPr>
          <w:rFonts w:hint="eastAsia" w:ascii="宋体" w:hAnsi="宋体" w:cs="宋体"/>
          <w:color w:val="auto"/>
          <w:sz w:val="24"/>
          <w:u w:val="single"/>
        </w:rPr>
        <w:t></w:t>
      </w:r>
      <w:r>
        <w:rPr>
          <w:rFonts w:hint="eastAsia" w:ascii="宋体" w:hAnsi="宋体" w:cs="宋体"/>
          <w:color w:val="auto"/>
          <w:sz w:val="24"/>
          <w:u w:val="single"/>
          <w:lang w:val="en-US" w:eastAsia="zh-CN"/>
        </w:rPr>
        <w:t>/</w:t>
      </w:r>
      <w:r>
        <w:rPr>
          <w:rFonts w:hint="eastAsia" w:ascii="宋体" w:hAnsi="宋体" w:cs="宋体"/>
          <w:color w:val="auto"/>
          <w:sz w:val="24"/>
          <w:u w:val="single"/>
        </w:rPr>
        <w:t xml:space="preserve">        </w:t>
      </w:r>
      <w:r>
        <w:rPr>
          <w:rFonts w:hint="eastAsia" w:ascii="宋体" w:hAnsi="宋体" w:cs="宋体"/>
          <w:color w:val="auto"/>
          <w:sz w:val="24"/>
        </w:rPr>
        <w:t>。</w:t>
      </w:r>
    </w:p>
    <w:bookmarkEnd w:id="381"/>
    <w:bookmarkEnd w:id="382"/>
    <w:p w14:paraId="00F49C84">
      <w:pPr>
        <w:spacing w:line="480" w:lineRule="exact"/>
        <w:rPr>
          <w:rFonts w:ascii="宋体" w:hAnsi="宋体" w:cs="宋体"/>
          <w:color w:val="auto"/>
          <w:sz w:val="24"/>
        </w:rPr>
      </w:pPr>
      <w:r>
        <w:rPr>
          <w:rFonts w:hint="eastAsia" w:ascii="宋体" w:hAnsi="宋体" w:cs="宋体"/>
          <w:color w:val="auto"/>
          <w:sz w:val="24"/>
        </w:rPr>
        <w:t>3.6 工程照管与成品、半成品保护</w:t>
      </w:r>
    </w:p>
    <w:p w14:paraId="42390891">
      <w:pPr>
        <w:spacing w:line="480" w:lineRule="exact"/>
        <w:rPr>
          <w:rFonts w:hint="eastAsia" w:ascii="宋体" w:hAnsi="宋体" w:cs="宋体"/>
          <w:color w:val="auto"/>
          <w:kern w:val="0"/>
          <w:sz w:val="24"/>
          <w:u w:val="single"/>
          <w:lang w:val="en-US" w:eastAsia="zh-CN"/>
        </w:rPr>
      </w:pPr>
      <w:r>
        <w:rPr>
          <w:rFonts w:hint="eastAsia" w:ascii="宋体" w:hAnsi="宋体" w:cs="宋体"/>
          <w:color w:val="auto"/>
          <w:kern w:val="0"/>
          <w:sz w:val="24"/>
        </w:rPr>
        <w:t>承包人负责照管工程及工程相关的材料、工程设备的起始时间：</w:t>
      </w:r>
      <w:r>
        <w:rPr>
          <w:rFonts w:hint="eastAsia" w:ascii="宋体" w:hAnsi="宋体" w:cs="宋体"/>
          <w:color w:val="auto"/>
          <w:kern w:val="0"/>
          <w:sz w:val="24"/>
          <w:u w:val="single"/>
          <w:lang w:val="en-US" w:eastAsia="zh-CN"/>
        </w:rPr>
        <w:t xml:space="preserve">      </w:t>
      </w:r>
    </w:p>
    <w:p w14:paraId="59E51F2F">
      <w:pPr>
        <w:spacing w:line="480" w:lineRule="exact"/>
        <w:rPr>
          <w:rFonts w:ascii="宋体" w:hAnsi="宋体" w:cs="宋体"/>
          <w:color w:val="auto"/>
          <w:sz w:val="24"/>
        </w:rPr>
      </w:pPr>
      <w:r>
        <w:rPr>
          <w:rFonts w:hint="eastAsia" w:ascii="宋体" w:hAnsi="宋体" w:cs="宋体"/>
          <w:color w:val="auto"/>
          <w:sz w:val="24"/>
        </w:rPr>
        <w:t>3.7 履约担保</w:t>
      </w:r>
    </w:p>
    <w:p w14:paraId="4EB4B27E">
      <w:pPr>
        <w:spacing w:line="480" w:lineRule="exact"/>
        <w:rPr>
          <w:rFonts w:ascii="宋体" w:hAnsi="宋体" w:cs="宋体"/>
          <w:color w:val="auto"/>
          <w:sz w:val="24"/>
        </w:rPr>
      </w:pPr>
      <w:r>
        <w:rPr>
          <w:rFonts w:hint="eastAsia" w:ascii="宋体" w:hAnsi="宋体" w:cs="宋体"/>
          <w:color w:val="auto"/>
          <w:sz w:val="24"/>
        </w:rPr>
        <w:t>承包人是否提供履约担保：</w:t>
      </w:r>
      <w:r>
        <w:rPr>
          <w:rFonts w:hint="eastAsia" w:ascii="宋体" w:hAnsi="宋体" w:cs="宋体"/>
          <w:color w:val="auto"/>
          <w:sz w:val="24"/>
          <w:u w:val="single"/>
          <w:lang w:val="en-US" w:eastAsia="zh-CN"/>
        </w:rPr>
        <w:t xml:space="preserve">        </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42531EE0">
      <w:pPr>
        <w:spacing w:line="480" w:lineRule="exact"/>
        <w:rPr>
          <w:rFonts w:ascii="宋体" w:hAnsi="宋体" w:cs="宋体"/>
          <w:color w:val="auto"/>
          <w:sz w:val="24"/>
          <w:u w:val="single"/>
        </w:rPr>
      </w:pPr>
      <w:r>
        <w:rPr>
          <w:rFonts w:hint="eastAsia" w:ascii="宋体" w:hAnsi="宋体" w:cs="宋体"/>
          <w:color w:val="auto"/>
          <w:sz w:val="24"/>
        </w:rPr>
        <w:t>承包人提供履约担保的形式、金额及期限的：</w:t>
      </w:r>
      <w:r>
        <w:rPr>
          <w:rFonts w:hint="eastAsia" w:ascii="宋体" w:hAnsi="宋体" w:cs="宋体"/>
          <w:color w:val="auto"/>
          <w:sz w:val="24"/>
          <w:u w:val="single"/>
          <w:lang w:val="en-US" w:eastAsia="zh-CN"/>
        </w:rPr>
        <w:t xml:space="preserve">        </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3D099E29">
      <w:pPr>
        <w:spacing w:line="480" w:lineRule="exact"/>
        <w:rPr>
          <w:rFonts w:ascii="宋体" w:hAnsi="宋体" w:cs="宋体"/>
          <w:b/>
          <w:color w:val="auto"/>
          <w:sz w:val="24"/>
        </w:rPr>
      </w:pPr>
      <w:bookmarkStart w:id="383" w:name="_Toc351203636"/>
      <w:r>
        <w:rPr>
          <w:rFonts w:hint="eastAsia" w:ascii="宋体" w:hAnsi="宋体" w:cs="宋体"/>
          <w:b/>
          <w:color w:val="auto"/>
          <w:sz w:val="24"/>
        </w:rPr>
        <w:t>4</w:t>
      </w:r>
      <w:bookmarkStart w:id="384" w:name="_Toc267251413"/>
      <w:bookmarkStart w:id="385" w:name="_Toc292559871"/>
      <w:bookmarkStart w:id="386" w:name="_Toc296944501"/>
      <w:bookmarkStart w:id="387" w:name="_Toc296346663"/>
      <w:bookmarkStart w:id="388" w:name="_Toc297120462"/>
      <w:bookmarkStart w:id="389" w:name="_Toc292559366"/>
      <w:bookmarkStart w:id="390" w:name="_Toc296890990"/>
      <w:bookmarkStart w:id="391" w:name="_Toc296503162"/>
      <w:bookmarkStart w:id="392" w:name="_Toc297048348"/>
      <w:bookmarkStart w:id="393" w:name="_Toc296891202"/>
      <w:bookmarkStart w:id="394" w:name="_Toc296347161"/>
      <w:r>
        <w:rPr>
          <w:rFonts w:hint="eastAsia" w:ascii="宋体" w:hAnsi="宋体" w:cs="宋体"/>
          <w:b/>
          <w:color w:val="auto"/>
          <w:sz w:val="24"/>
        </w:rPr>
        <w:t>. 监</w:t>
      </w:r>
      <w:bookmarkEnd w:id="384"/>
      <w:bookmarkEnd w:id="385"/>
      <w:bookmarkEnd w:id="386"/>
      <w:bookmarkEnd w:id="387"/>
      <w:bookmarkEnd w:id="388"/>
      <w:bookmarkEnd w:id="389"/>
      <w:bookmarkEnd w:id="390"/>
      <w:bookmarkEnd w:id="391"/>
      <w:bookmarkEnd w:id="392"/>
      <w:bookmarkEnd w:id="393"/>
      <w:bookmarkEnd w:id="394"/>
      <w:r>
        <w:rPr>
          <w:rFonts w:hint="eastAsia" w:ascii="宋体" w:hAnsi="宋体" w:cs="宋体"/>
          <w:b/>
          <w:color w:val="auto"/>
          <w:sz w:val="24"/>
        </w:rPr>
        <w:t>理人</w:t>
      </w:r>
      <w:bookmarkEnd w:id="383"/>
    </w:p>
    <w:p w14:paraId="34218B8E">
      <w:pPr>
        <w:spacing w:line="480" w:lineRule="exact"/>
        <w:rPr>
          <w:rFonts w:ascii="宋体" w:hAnsi="宋体" w:cs="宋体"/>
          <w:color w:val="auto"/>
          <w:sz w:val="24"/>
        </w:rPr>
      </w:pPr>
      <w:r>
        <w:rPr>
          <w:rFonts w:hint="eastAsia" w:ascii="宋体" w:hAnsi="宋体" w:cs="宋体"/>
          <w:color w:val="auto"/>
          <w:sz w:val="24"/>
        </w:rPr>
        <w:t>4.1监理人的一般规定</w:t>
      </w:r>
    </w:p>
    <w:p w14:paraId="6ADE312B">
      <w:pPr>
        <w:spacing w:line="480" w:lineRule="exact"/>
        <w:rPr>
          <w:rFonts w:ascii="宋体" w:hAnsi="宋体" w:cs="宋体"/>
          <w:color w:val="auto"/>
          <w:sz w:val="24"/>
        </w:rPr>
      </w:pPr>
      <w:r>
        <w:rPr>
          <w:rFonts w:hint="eastAsia" w:ascii="宋体" w:hAnsi="宋体" w:cs="宋体"/>
          <w:color w:val="auto"/>
          <w:sz w:val="24"/>
        </w:rPr>
        <w:t>关于监理人的监理内容：。</w:t>
      </w:r>
    </w:p>
    <w:p w14:paraId="707D83D9">
      <w:pPr>
        <w:spacing w:line="480" w:lineRule="exact"/>
        <w:rPr>
          <w:rFonts w:ascii="宋体" w:hAnsi="宋体" w:cs="宋体"/>
          <w:color w:val="auto"/>
          <w:sz w:val="24"/>
        </w:rPr>
      </w:pPr>
      <w:r>
        <w:rPr>
          <w:rFonts w:hint="eastAsia" w:ascii="宋体" w:hAnsi="宋体" w:cs="宋体"/>
          <w:color w:val="auto"/>
          <w:sz w:val="24"/>
        </w:rPr>
        <w:t xml:space="preserve">关于监理人的监理权限：。 </w:t>
      </w:r>
    </w:p>
    <w:p w14:paraId="73F1572E">
      <w:pPr>
        <w:spacing w:line="480" w:lineRule="exact"/>
        <w:rPr>
          <w:rFonts w:ascii="宋体" w:hAnsi="宋体" w:cs="宋体"/>
          <w:color w:val="auto"/>
          <w:sz w:val="24"/>
          <w:u w:val="single"/>
        </w:rPr>
      </w:pPr>
      <w:r>
        <w:rPr>
          <w:rFonts w:hint="eastAsia" w:ascii="宋体" w:hAnsi="宋体" w:cs="宋体"/>
          <w:color w:val="auto"/>
          <w:sz w:val="24"/>
        </w:rPr>
        <w:t>关于监理人在施工现场的办公场所、生活场所的提供和费用承担的约定：</w:t>
      </w:r>
    </w:p>
    <w:p w14:paraId="29AC2332">
      <w:pPr>
        <w:spacing w:line="480" w:lineRule="exact"/>
        <w:rPr>
          <w:rFonts w:ascii="宋体" w:hAnsi="宋体" w:cs="宋体"/>
          <w:color w:val="auto"/>
          <w:sz w:val="24"/>
        </w:rPr>
      </w:pPr>
      <w:r>
        <w:rPr>
          <w:rFonts w:hint="eastAsia" w:ascii="宋体" w:hAnsi="宋体" w:cs="宋体"/>
          <w:color w:val="auto"/>
          <w:sz w:val="24"/>
        </w:rPr>
        <w:t>4.2 监理人员</w:t>
      </w:r>
    </w:p>
    <w:p w14:paraId="34334C0B">
      <w:pPr>
        <w:spacing w:line="480" w:lineRule="exact"/>
        <w:rPr>
          <w:rFonts w:ascii="宋体" w:hAnsi="宋体" w:cs="宋体"/>
          <w:color w:val="auto"/>
          <w:sz w:val="24"/>
        </w:rPr>
      </w:pPr>
      <w:r>
        <w:rPr>
          <w:rFonts w:hint="eastAsia" w:ascii="宋体" w:hAnsi="宋体" w:cs="宋体"/>
          <w:color w:val="auto"/>
          <w:sz w:val="24"/>
        </w:rPr>
        <w:t>总监理工程师：</w:t>
      </w:r>
    </w:p>
    <w:p w14:paraId="66CF2E8B">
      <w:pPr>
        <w:spacing w:line="480" w:lineRule="exact"/>
        <w:rPr>
          <w:rFonts w:ascii="宋体" w:hAnsi="宋体" w:cs="宋体"/>
          <w:color w:val="auto"/>
          <w:sz w:val="24"/>
        </w:rPr>
      </w:pPr>
      <w:r>
        <w:rPr>
          <w:rFonts w:hint="eastAsia" w:ascii="宋体" w:hAnsi="宋体" w:cs="宋体"/>
          <w:color w:val="auto"/>
          <w:sz w:val="24"/>
        </w:rPr>
        <w:t>姓    名：</w:t>
      </w:r>
      <w:r>
        <w:rPr>
          <w:rFonts w:hint="eastAsia" w:ascii="宋体" w:hAnsi="宋体" w:cs="宋体"/>
          <w:color w:val="auto"/>
          <w:sz w:val="24"/>
          <w:u w:val="single"/>
        </w:rPr>
        <w:t>   </w:t>
      </w:r>
      <w:r>
        <w:rPr>
          <w:rFonts w:hint="eastAsia" w:ascii="宋体" w:hAnsi="宋体" w:cs="宋体"/>
          <w:color w:val="auto"/>
          <w:sz w:val="24"/>
        </w:rPr>
        <w:t>；</w:t>
      </w:r>
    </w:p>
    <w:p w14:paraId="4D419364">
      <w:pPr>
        <w:spacing w:line="480" w:lineRule="exact"/>
        <w:rPr>
          <w:rFonts w:ascii="宋体" w:hAnsi="宋体" w:cs="宋体"/>
          <w:color w:val="auto"/>
          <w:sz w:val="24"/>
        </w:rPr>
      </w:pPr>
      <w:r>
        <w:rPr>
          <w:rFonts w:hint="eastAsia" w:ascii="宋体" w:hAnsi="宋体" w:cs="宋体"/>
          <w:color w:val="auto"/>
          <w:sz w:val="24"/>
        </w:rPr>
        <w:t>职    务：</w:t>
      </w:r>
      <w:r>
        <w:rPr>
          <w:rFonts w:hint="eastAsia" w:ascii="宋体" w:hAnsi="宋体" w:cs="宋体"/>
          <w:color w:val="auto"/>
          <w:sz w:val="24"/>
          <w:u w:val="single"/>
        </w:rPr>
        <w:t>   </w:t>
      </w:r>
      <w:r>
        <w:rPr>
          <w:rFonts w:hint="eastAsia" w:ascii="宋体" w:hAnsi="宋体" w:cs="宋体"/>
          <w:color w:val="auto"/>
          <w:sz w:val="24"/>
        </w:rPr>
        <w:t>；</w:t>
      </w:r>
    </w:p>
    <w:p w14:paraId="38F95BEE">
      <w:pPr>
        <w:spacing w:line="480" w:lineRule="exact"/>
        <w:rPr>
          <w:rFonts w:ascii="宋体" w:hAnsi="宋体" w:cs="宋体"/>
          <w:color w:val="auto"/>
          <w:sz w:val="24"/>
        </w:rPr>
      </w:pPr>
      <w:r>
        <w:rPr>
          <w:rFonts w:hint="eastAsia" w:ascii="宋体" w:hAnsi="宋体" w:cs="宋体"/>
          <w:color w:val="auto"/>
          <w:sz w:val="24"/>
        </w:rPr>
        <w:t>监理工程师执业资格证书号：</w:t>
      </w:r>
      <w:r>
        <w:rPr>
          <w:rFonts w:hint="eastAsia" w:ascii="宋体" w:hAnsi="宋体" w:cs="宋体"/>
          <w:color w:val="auto"/>
          <w:sz w:val="24"/>
          <w:u w:val="single"/>
        </w:rPr>
        <w:t> </w:t>
      </w:r>
      <w:r>
        <w:rPr>
          <w:rFonts w:hint="eastAsia" w:ascii="宋体" w:hAnsi="宋体" w:cs="宋体"/>
          <w:color w:val="auto"/>
          <w:sz w:val="24"/>
        </w:rPr>
        <w:t>；</w:t>
      </w:r>
    </w:p>
    <w:p w14:paraId="329B2E22">
      <w:pPr>
        <w:spacing w:line="480" w:lineRule="exact"/>
        <w:rPr>
          <w:rFonts w:ascii="宋体" w:hAnsi="宋体" w:cs="宋体"/>
          <w:color w:val="auto"/>
          <w:sz w:val="24"/>
        </w:rPr>
      </w:pPr>
      <w:r>
        <w:rPr>
          <w:rFonts w:hint="eastAsia" w:ascii="宋体" w:hAnsi="宋体" w:cs="宋体"/>
          <w:color w:val="auto"/>
          <w:sz w:val="24"/>
        </w:rPr>
        <w:t>联系电话：</w:t>
      </w:r>
      <w:r>
        <w:rPr>
          <w:rFonts w:hint="eastAsia" w:ascii="宋体" w:hAnsi="宋体" w:cs="宋体"/>
          <w:color w:val="auto"/>
          <w:sz w:val="24"/>
          <w:u w:val="single"/>
        </w:rPr>
        <w:t>   </w:t>
      </w:r>
      <w:r>
        <w:rPr>
          <w:rFonts w:hint="eastAsia" w:ascii="宋体" w:hAnsi="宋体" w:cs="宋体"/>
          <w:color w:val="auto"/>
          <w:sz w:val="24"/>
        </w:rPr>
        <w:t>；</w:t>
      </w:r>
    </w:p>
    <w:p w14:paraId="7175340A">
      <w:pPr>
        <w:spacing w:line="480" w:lineRule="exact"/>
        <w:rPr>
          <w:rFonts w:ascii="宋体" w:hAnsi="宋体" w:cs="宋体"/>
          <w:color w:val="auto"/>
          <w:sz w:val="24"/>
        </w:rPr>
      </w:pPr>
      <w:r>
        <w:rPr>
          <w:rFonts w:hint="eastAsia" w:ascii="宋体" w:hAnsi="宋体" w:cs="宋体"/>
          <w:color w:val="auto"/>
          <w:sz w:val="24"/>
        </w:rPr>
        <w:t>电子信箱：</w:t>
      </w:r>
      <w:r>
        <w:rPr>
          <w:rFonts w:hint="eastAsia" w:ascii="宋体" w:hAnsi="宋体" w:cs="宋体"/>
          <w:color w:val="auto"/>
          <w:sz w:val="24"/>
          <w:u w:val="single"/>
        </w:rPr>
        <w:t>   </w:t>
      </w:r>
      <w:r>
        <w:rPr>
          <w:rFonts w:hint="eastAsia" w:ascii="宋体" w:hAnsi="宋体" w:cs="宋体"/>
          <w:color w:val="auto"/>
          <w:sz w:val="24"/>
        </w:rPr>
        <w:t>；</w:t>
      </w:r>
    </w:p>
    <w:p w14:paraId="1E9678DD">
      <w:pPr>
        <w:spacing w:line="480" w:lineRule="exact"/>
        <w:rPr>
          <w:rFonts w:ascii="宋体" w:hAnsi="宋体" w:cs="宋体"/>
          <w:color w:val="auto"/>
          <w:sz w:val="24"/>
        </w:rPr>
      </w:pPr>
      <w:r>
        <w:rPr>
          <w:rFonts w:hint="eastAsia" w:ascii="宋体" w:hAnsi="宋体" w:cs="宋体"/>
          <w:color w:val="auto"/>
          <w:sz w:val="24"/>
        </w:rPr>
        <w:t>通信地址：</w:t>
      </w:r>
      <w:r>
        <w:rPr>
          <w:rFonts w:hint="eastAsia" w:ascii="宋体" w:hAnsi="宋体" w:cs="宋体"/>
          <w:color w:val="auto"/>
          <w:sz w:val="24"/>
          <w:u w:val="single"/>
        </w:rPr>
        <w:t>   </w:t>
      </w:r>
      <w:r>
        <w:rPr>
          <w:rFonts w:hint="eastAsia" w:ascii="宋体" w:hAnsi="宋体" w:cs="宋体"/>
          <w:color w:val="auto"/>
          <w:sz w:val="24"/>
        </w:rPr>
        <w:t>；</w:t>
      </w:r>
    </w:p>
    <w:p w14:paraId="71D8CCCB">
      <w:pPr>
        <w:spacing w:line="480" w:lineRule="exact"/>
        <w:rPr>
          <w:rFonts w:ascii="宋体" w:hAnsi="宋体" w:cs="宋体"/>
          <w:color w:val="auto"/>
          <w:sz w:val="24"/>
        </w:rPr>
      </w:pPr>
      <w:r>
        <w:rPr>
          <w:rFonts w:hint="eastAsia" w:ascii="宋体" w:hAnsi="宋体" w:cs="宋体"/>
          <w:color w:val="auto"/>
          <w:sz w:val="24"/>
        </w:rPr>
        <w:t>关于监理人的其他约定：</w:t>
      </w:r>
      <w:r>
        <w:rPr>
          <w:rFonts w:hint="eastAsia" w:ascii="宋体" w:hAnsi="宋体" w:cs="宋体"/>
          <w:color w:val="auto"/>
          <w:sz w:val="24"/>
          <w:u w:val="single"/>
        </w:rPr>
        <w:t>   </w:t>
      </w:r>
      <w:r>
        <w:rPr>
          <w:rFonts w:hint="eastAsia" w:ascii="宋体" w:hAnsi="宋体" w:cs="宋体"/>
          <w:color w:val="auto"/>
          <w:sz w:val="24"/>
        </w:rPr>
        <w:t>。</w:t>
      </w:r>
    </w:p>
    <w:p w14:paraId="0882E17C">
      <w:pPr>
        <w:spacing w:line="480" w:lineRule="exact"/>
        <w:rPr>
          <w:rFonts w:ascii="宋体" w:hAnsi="宋体" w:cs="宋体"/>
          <w:color w:val="auto"/>
          <w:sz w:val="24"/>
        </w:rPr>
      </w:pPr>
      <w:r>
        <w:rPr>
          <w:rFonts w:hint="eastAsia" w:ascii="宋体" w:hAnsi="宋体" w:cs="宋体"/>
          <w:color w:val="auto"/>
          <w:sz w:val="24"/>
        </w:rPr>
        <w:t>4.4 商定或确定</w:t>
      </w:r>
    </w:p>
    <w:p w14:paraId="6A03DA99">
      <w:pPr>
        <w:spacing w:line="480" w:lineRule="exact"/>
        <w:rPr>
          <w:rFonts w:ascii="宋体" w:hAnsi="宋体" w:cs="宋体"/>
          <w:color w:val="auto"/>
          <w:sz w:val="24"/>
        </w:rPr>
      </w:pPr>
      <w:bookmarkStart w:id="395" w:name="_Toc267251418"/>
      <w:r>
        <w:rPr>
          <w:rFonts w:hint="eastAsia" w:ascii="宋体" w:hAnsi="宋体" w:cs="宋体"/>
          <w:color w:val="auto"/>
          <w:sz w:val="24"/>
        </w:rPr>
        <w:t>在发包人和承包人不能通过协商达成一致意见时，发包人授权监理人对以下事项进行确定：</w:t>
      </w:r>
    </w:p>
    <w:p w14:paraId="2F317DE5">
      <w:pPr>
        <w:spacing w:line="480" w:lineRule="exact"/>
        <w:rPr>
          <w:rFonts w:ascii="宋体" w:hAnsi="宋体" w:cs="宋体"/>
          <w:color w:val="auto"/>
          <w:kern w:val="0"/>
          <w:sz w:val="24"/>
        </w:rPr>
      </w:pPr>
      <w:r>
        <w:rPr>
          <w:rFonts w:hint="eastAsia" w:ascii="宋体" w:hAnsi="宋体" w:cs="宋体"/>
          <w:color w:val="auto"/>
          <w:kern w:val="0"/>
          <w:sz w:val="24"/>
        </w:rPr>
        <w:t>（1）</w:t>
      </w:r>
      <w:r>
        <w:rPr>
          <w:rFonts w:hint="eastAsia" w:ascii="宋体" w:hAnsi="宋体" w:cs="宋体"/>
          <w:color w:val="auto"/>
          <w:sz w:val="24"/>
        </w:rPr>
        <w:t>；</w:t>
      </w:r>
    </w:p>
    <w:p w14:paraId="7214B5E4">
      <w:pPr>
        <w:spacing w:line="480" w:lineRule="exact"/>
        <w:rPr>
          <w:rFonts w:ascii="宋体" w:hAnsi="宋体" w:cs="宋体"/>
          <w:color w:val="auto"/>
          <w:kern w:val="0"/>
          <w:sz w:val="24"/>
        </w:rPr>
      </w:pPr>
      <w:r>
        <w:rPr>
          <w:rFonts w:hint="eastAsia" w:ascii="宋体" w:hAnsi="宋体" w:cs="宋体"/>
          <w:color w:val="auto"/>
          <w:kern w:val="0"/>
          <w:sz w:val="24"/>
        </w:rPr>
        <w:t>（2）</w:t>
      </w:r>
      <w:r>
        <w:rPr>
          <w:rFonts w:hint="eastAsia" w:ascii="宋体" w:hAnsi="宋体" w:cs="宋体"/>
          <w:color w:val="auto"/>
          <w:sz w:val="24"/>
        </w:rPr>
        <w:t>；</w:t>
      </w:r>
    </w:p>
    <w:p w14:paraId="00B0B9E6">
      <w:pPr>
        <w:spacing w:line="480" w:lineRule="exact"/>
        <w:rPr>
          <w:rFonts w:ascii="宋体" w:hAnsi="宋体" w:cs="宋体"/>
          <w:color w:val="auto"/>
          <w:kern w:val="0"/>
          <w:sz w:val="24"/>
        </w:rPr>
      </w:pPr>
      <w:r>
        <w:rPr>
          <w:rFonts w:hint="eastAsia" w:ascii="宋体" w:hAnsi="宋体" w:cs="宋体"/>
          <w:color w:val="auto"/>
          <w:kern w:val="0"/>
          <w:sz w:val="24"/>
        </w:rPr>
        <w:t>（3）</w:t>
      </w:r>
      <w:r>
        <w:rPr>
          <w:rFonts w:hint="eastAsia" w:ascii="宋体" w:hAnsi="宋体" w:cs="宋体"/>
          <w:color w:val="auto"/>
          <w:sz w:val="24"/>
        </w:rPr>
        <w:t>。</w:t>
      </w:r>
    </w:p>
    <w:p w14:paraId="2FA835F1">
      <w:pPr>
        <w:spacing w:line="480" w:lineRule="exact"/>
        <w:rPr>
          <w:rFonts w:ascii="宋体" w:hAnsi="宋体" w:cs="宋体"/>
          <w:b/>
          <w:color w:val="auto"/>
          <w:sz w:val="24"/>
        </w:rPr>
      </w:pPr>
      <w:bookmarkStart w:id="396" w:name="_Toc351203637"/>
      <w:r>
        <w:rPr>
          <w:rFonts w:hint="eastAsia" w:ascii="宋体" w:hAnsi="宋体" w:cs="宋体"/>
          <w:b/>
          <w:color w:val="auto"/>
          <w:sz w:val="24"/>
        </w:rPr>
        <w:t>5</w:t>
      </w:r>
      <w:bookmarkEnd w:id="395"/>
      <w:bookmarkStart w:id="397" w:name="_Toc296503163"/>
      <w:bookmarkStart w:id="398" w:name="_Toc292559872"/>
      <w:bookmarkStart w:id="399" w:name="_Toc297048349"/>
      <w:bookmarkStart w:id="400" w:name="_Toc296891203"/>
      <w:bookmarkStart w:id="401" w:name="_Toc296346664"/>
      <w:bookmarkStart w:id="402" w:name="_Toc297120463"/>
      <w:bookmarkStart w:id="403" w:name="_Toc296347162"/>
      <w:bookmarkStart w:id="404" w:name="_Toc296944502"/>
      <w:bookmarkStart w:id="405" w:name="_Toc292559367"/>
      <w:bookmarkStart w:id="406" w:name="_Toc296890991"/>
      <w:r>
        <w:rPr>
          <w:rFonts w:hint="eastAsia" w:ascii="宋体" w:hAnsi="宋体" w:cs="宋体"/>
          <w:b/>
          <w:color w:val="auto"/>
          <w:sz w:val="24"/>
        </w:rPr>
        <w:t>. 工程质量</w:t>
      </w:r>
      <w:bookmarkEnd w:id="396"/>
    </w:p>
    <w:p w14:paraId="4F6C8A66">
      <w:pPr>
        <w:spacing w:line="480" w:lineRule="exact"/>
        <w:rPr>
          <w:rFonts w:ascii="宋体" w:hAnsi="宋体" w:cs="宋体"/>
          <w:color w:val="auto"/>
          <w:sz w:val="24"/>
        </w:rPr>
      </w:pPr>
      <w:r>
        <w:rPr>
          <w:rFonts w:hint="eastAsia" w:ascii="宋体" w:hAnsi="宋体" w:cs="宋体"/>
          <w:color w:val="auto"/>
          <w:sz w:val="24"/>
        </w:rPr>
        <w:t>5.1 质量要求</w:t>
      </w:r>
    </w:p>
    <w:p w14:paraId="27B35A7F">
      <w:pPr>
        <w:spacing w:line="480" w:lineRule="exact"/>
        <w:rPr>
          <w:rFonts w:ascii="宋体" w:hAnsi="宋体" w:cs="宋体"/>
          <w:color w:val="auto"/>
          <w:sz w:val="24"/>
          <w:u w:val="single"/>
        </w:rPr>
      </w:pPr>
      <w:r>
        <w:rPr>
          <w:rFonts w:hint="eastAsia" w:ascii="宋体" w:hAnsi="宋体" w:cs="宋体"/>
          <w:color w:val="auto"/>
          <w:sz w:val="24"/>
        </w:rPr>
        <w:t>5</w:t>
      </w:r>
      <w:bookmarkStart w:id="407" w:name="_Toc297216155"/>
      <w:bookmarkStart w:id="408" w:name="_Toc300934949"/>
      <w:bookmarkStart w:id="409" w:name="_Toc297123496"/>
      <w:bookmarkStart w:id="410" w:name="_Toc304295527"/>
      <w:bookmarkStart w:id="411" w:name="_Toc312677997"/>
      <w:bookmarkStart w:id="412" w:name="_Toc303539106"/>
      <w:bookmarkStart w:id="413" w:name="_Toc318581164"/>
      <w:r>
        <w:rPr>
          <w:rFonts w:hint="eastAsia" w:ascii="宋体" w:hAnsi="宋体" w:cs="宋体"/>
          <w:color w:val="auto"/>
          <w:sz w:val="24"/>
        </w:rPr>
        <w:t>.1.1 特殊质量标准和要求：</w:t>
      </w:r>
      <w:r>
        <w:rPr>
          <w:rFonts w:hint="eastAsia" w:ascii="宋体" w:hAnsi="宋体" w:cs="宋体"/>
          <w:color w:val="auto"/>
          <w:sz w:val="24"/>
          <w:u w:val="single"/>
          <w:lang w:val="en-US" w:eastAsia="zh-CN"/>
        </w:rPr>
        <w:t xml:space="preserve">  /  </w:t>
      </w:r>
      <w:r>
        <w:rPr>
          <w:rFonts w:hint="eastAsia" w:ascii="宋体" w:hAnsi="宋体" w:cs="宋体"/>
          <w:color w:val="auto"/>
          <w:sz w:val="24"/>
        </w:rPr>
        <w:t>。</w:t>
      </w:r>
    </w:p>
    <w:p w14:paraId="418D9FBE">
      <w:pPr>
        <w:spacing w:line="480" w:lineRule="exact"/>
        <w:rPr>
          <w:rFonts w:ascii="宋体" w:hAnsi="宋体" w:cs="宋体"/>
          <w:color w:val="auto"/>
          <w:sz w:val="24"/>
          <w:u w:val="single"/>
        </w:rPr>
      </w:pPr>
      <w:r>
        <w:rPr>
          <w:rFonts w:hint="eastAsia" w:ascii="宋体" w:hAnsi="宋体" w:cs="宋体"/>
          <w:color w:val="auto"/>
          <w:sz w:val="24"/>
        </w:rPr>
        <w:t>关于工程奖项的约定：</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w:t>
      </w:r>
      <w:r>
        <w:rPr>
          <w:rFonts w:hint="eastAsia" w:ascii="宋体" w:hAnsi="宋体" w:cs="宋体"/>
          <w:color w:val="auto"/>
          <w:sz w:val="24"/>
          <w:u w:val="single"/>
        </w:rPr>
        <w:t xml:space="preserve">   </w:t>
      </w:r>
    </w:p>
    <w:p w14:paraId="1B88FAAC">
      <w:pPr>
        <w:spacing w:line="480" w:lineRule="exact"/>
        <w:rPr>
          <w:rFonts w:ascii="宋体" w:hAnsi="宋体" w:cs="宋体"/>
          <w:color w:val="auto"/>
          <w:sz w:val="24"/>
        </w:rPr>
      </w:pPr>
      <w:r>
        <w:rPr>
          <w:rFonts w:hint="eastAsia" w:ascii="宋体" w:hAnsi="宋体" w:cs="宋体"/>
          <w:color w:val="auto"/>
          <w:sz w:val="24"/>
        </w:rPr>
        <w:t>5.3 隐蔽工程检查</w:t>
      </w:r>
    </w:p>
    <w:p w14:paraId="17DE5637">
      <w:pPr>
        <w:spacing w:line="480" w:lineRule="exact"/>
        <w:rPr>
          <w:rFonts w:ascii="宋体" w:hAnsi="宋体" w:cs="宋体"/>
          <w:color w:val="auto"/>
          <w:sz w:val="24"/>
          <w:u w:val="single"/>
        </w:rPr>
      </w:pPr>
      <w:r>
        <w:rPr>
          <w:rFonts w:hint="eastAsia" w:ascii="宋体" w:hAnsi="宋体" w:cs="宋体"/>
          <w:color w:val="auto"/>
          <w:sz w:val="24"/>
        </w:rPr>
        <w:t>5.3.2承包人提前通知监理人隐蔽工程检查的期限的约定：</w:t>
      </w:r>
      <w:r>
        <w:rPr>
          <w:rFonts w:hint="eastAsia" w:ascii="宋体" w:hAnsi="宋体" w:cs="宋体"/>
          <w:color w:val="auto"/>
          <w:sz w:val="24"/>
          <w:u w:val="single"/>
          <w:lang w:val="en-US" w:eastAsia="zh-CN"/>
        </w:rPr>
        <w:t xml:space="preserve">      </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FC70D1B">
      <w:pPr>
        <w:spacing w:line="480" w:lineRule="exact"/>
        <w:rPr>
          <w:rFonts w:ascii="宋体" w:hAnsi="宋体" w:cs="宋体"/>
          <w:color w:val="auto"/>
          <w:sz w:val="24"/>
        </w:rPr>
      </w:pPr>
      <w:r>
        <w:rPr>
          <w:rFonts w:hint="eastAsia" w:ascii="宋体" w:hAnsi="宋体" w:cs="宋体"/>
          <w:color w:val="auto"/>
          <w:sz w:val="24"/>
        </w:rPr>
        <w:t>监理人不能按时进行检查时，应提前</w:t>
      </w:r>
      <w:r>
        <w:rPr>
          <w:rFonts w:hint="eastAsia" w:ascii="宋体" w:hAnsi="宋体" w:cs="宋体"/>
          <w:color w:val="auto"/>
          <w:sz w:val="24"/>
          <w:u w:val="single"/>
          <w:lang w:val="en-US" w:eastAsia="zh-CN"/>
        </w:rPr>
        <w:t xml:space="preserve">  24 </w:t>
      </w:r>
      <w:r>
        <w:rPr>
          <w:rFonts w:hint="eastAsia" w:ascii="宋体" w:hAnsi="宋体" w:cs="宋体"/>
          <w:color w:val="auto"/>
          <w:sz w:val="24"/>
        </w:rPr>
        <w:t>小时提交书面延期要求。</w:t>
      </w:r>
    </w:p>
    <w:p w14:paraId="4370C41F">
      <w:pPr>
        <w:spacing w:line="480" w:lineRule="exact"/>
        <w:rPr>
          <w:rFonts w:ascii="宋体" w:hAnsi="宋体" w:cs="宋体"/>
          <w:color w:val="auto"/>
          <w:sz w:val="24"/>
        </w:rPr>
      </w:pPr>
      <w:r>
        <w:rPr>
          <w:rFonts w:hint="eastAsia" w:ascii="宋体" w:hAnsi="宋体" w:cs="宋体"/>
          <w:color w:val="auto"/>
          <w:sz w:val="24"/>
        </w:rPr>
        <w:t>关于延期最长不得超过：</w:t>
      </w:r>
      <w:r>
        <w:rPr>
          <w:rFonts w:hint="eastAsia" w:ascii="宋体" w:hAnsi="宋体" w:cs="宋体"/>
          <w:color w:val="auto"/>
          <w:sz w:val="24"/>
          <w:u w:val="single"/>
          <w:lang w:val="en-US" w:eastAsia="zh-CN"/>
        </w:rPr>
        <w:t xml:space="preserve">  48  </w:t>
      </w:r>
      <w:r>
        <w:rPr>
          <w:rFonts w:hint="eastAsia" w:ascii="宋体" w:hAnsi="宋体" w:cs="宋体"/>
          <w:color w:val="auto"/>
          <w:sz w:val="24"/>
        </w:rPr>
        <w:t>小时。</w:t>
      </w:r>
    </w:p>
    <w:p w14:paraId="713E809D">
      <w:pPr>
        <w:spacing w:line="480" w:lineRule="exact"/>
        <w:rPr>
          <w:rFonts w:ascii="宋体" w:hAnsi="宋体" w:cs="宋体"/>
          <w:b/>
          <w:color w:val="auto"/>
          <w:sz w:val="24"/>
        </w:rPr>
      </w:pPr>
      <w:bookmarkStart w:id="414" w:name="_Toc351203638"/>
      <w:r>
        <w:rPr>
          <w:rFonts w:hint="eastAsia" w:ascii="宋体" w:hAnsi="宋体" w:cs="宋体"/>
          <w:b/>
          <w:color w:val="auto"/>
          <w:sz w:val="24"/>
        </w:rPr>
        <w:t>6. 安全文明施工与环境保护</w:t>
      </w:r>
      <w:bookmarkEnd w:id="414"/>
    </w:p>
    <w:p w14:paraId="5401B0D1">
      <w:pPr>
        <w:spacing w:line="480" w:lineRule="exact"/>
        <w:rPr>
          <w:rFonts w:ascii="宋体" w:hAnsi="宋体" w:cs="宋体"/>
          <w:color w:val="auto"/>
          <w:sz w:val="24"/>
        </w:rPr>
      </w:pPr>
      <w:r>
        <w:rPr>
          <w:rFonts w:hint="eastAsia" w:ascii="宋体" w:hAnsi="宋体" w:cs="宋体"/>
          <w:color w:val="auto"/>
          <w:sz w:val="24"/>
        </w:rPr>
        <w:t>6.1安全文明施工</w:t>
      </w:r>
    </w:p>
    <w:p w14:paraId="076D9DD1">
      <w:pPr>
        <w:spacing w:line="480" w:lineRule="exact"/>
        <w:rPr>
          <w:rFonts w:ascii="宋体" w:hAnsi="宋体" w:cs="宋体"/>
          <w:color w:val="auto"/>
          <w:sz w:val="24"/>
          <w:u w:val="single"/>
        </w:rPr>
      </w:pPr>
      <w:r>
        <w:rPr>
          <w:rFonts w:hint="eastAsia" w:ascii="宋体" w:hAnsi="宋体" w:cs="宋体"/>
          <w:color w:val="auto"/>
          <w:sz w:val="24"/>
        </w:rPr>
        <w:t>6.1.1 项目安全生产的达标目标及相应事项的约定：</w:t>
      </w:r>
      <w:r>
        <w:rPr>
          <w:rFonts w:hint="eastAsia" w:ascii="宋体" w:hAnsi="宋体" w:cs="宋体"/>
          <w:color w:val="auto"/>
          <w:sz w:val="24"/>
          <w:u w:val="single"/>
          <w:lang w:val="en-US" w:eastAsia="zh-CN"/>
        </w:rPr>
        <w:t xml:space="preserve">     </w:t>
      </w:r>
      <w:r>
        <w:rPr>
          <w:rFonts w:hint="eastAsia" w:ascii="宋体" w:hAnsi="宋体" w:cs="宋体"/>
          <w:color w:val="auto"/>
          <w:sz w:val="24"/>
        </w:rPr>
        <w:t>。</w:t>
      </w:r>
    </w:p>
    <w:p w14:paraId="124B5829">
      <w:pPr>
        <w:spacing w:line="480" w:lineRule="exact"/>
        <w:rPr>
          <w:rFonts w:ascii="宋体" w:hAnsi="宋体" w:cs="宋体"/>
          <w:color w:val="auto"/>
          <w:sz w:val="24"/>
          <w:u w:val="single"/>
        </w:rPr>
      </w:pPr>
      <w:r>
        <w:rPr>
          <w:rFonts w:hint="eastAsia" w:ascii="宋体" w:hAnsi="宋体" w:cs="宋体"/>
          <w:color w:val="auto"/>
          <w:sz w:val="24"/>
        </w:rPr>
        <w:t>6.1.4 关于治安保卫的特别约定：</w:t>
      </w:r>
      <w:r>
        <w:rPr>
          <w:rFonts w:hint="eastAsia" w:ascii="宋体" w:hAnsi="宋体" w:cs="宋体"/>
          <w:color w:val="auto"/>
          <w:sz w:val="24"/>
          <w:u w:val="single"/>
          <w:lang w:val="en-US" w:eastAsia="zh-CN"/>
        </w:rPr>
        <w:t xml:space="preserve">  按通用条款执行      </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4539766">
      <w:pPr>
        <w:spacing w:line="480" w:lineRule="exact"/>
        <w:rPr>
          <w:rFonts w:ascii="宋体" w:hAnsi="宋体" w:cs="宋体"/>
          <w:color w:val="auto"/>
          <w:sz w:val="24"/>
        </w:rPr>
      </w:pPr>
      <w:r>
        <w:rPr>
          <w:rFonts w:hint="eastAsia" w:ascii="宋体" w:hAnsi="宋体" w:cs="宋体"/>
          <w:color w:val="auto"/>
          <w:sz w:val="24"/>
        </w:rPr>
        <w:t>关于编制施工场地治安管理计划的约定：</w:t>
      </w:r>
      <w:r>
        <w:rPr>
          <w:rFonts w:hint="eastAsia" w:ascii="宋体" w:hAnsi="宋体" w:cs="宋体"/>
          <w:color w:val="auto"/>
          <w:sz w:val="24"/>
          <w:u w:val="single"/>
          <w:lang w:val="en-US" w:eastAsia="zh-CN"/>
        </w:rPr>
        <w:t xml:space="preserve">   按通用条款执行        </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23FEAAF4">
      <w:pPr>
        <w:spacing w:line="480" w:lineRule="exact"/>
        <w:rPr>
          <w:rFonts w:ascii="宋体" w:hAnsi="宋体" w:cs="宋体"/>
          <w:color w:val="auto"/>
          <w:sz w:val="24"/>
        </w:rPr>
      </w:pPr>
      <w:r>
        <w:rPr>
          <w:rFonts w:hint="eastAsia" w:ascii="宋体" w:hAnsi="宋体" w:cs="宋体"/>
          <w:color w:val="auto"/>
          <w:sz w:val="24"/>
        </w:rPr>
        <w:t>6.1.5 文明施工</w:t>
      </w:r>
    </w:p>
    <w:p w14:paraId="62EB7FD9">
      <w:pPr>
        <w:spacing w:line="480" w:lineRule="exact"/>
        <w:rPr>
          <w:rFonts w:ascii="宋体" w:hAnsi="宋体" w:cs="宋体"/>
          <w:color w:val="auto"/>
          <w:sz w:val="24"/>
          <w:u w:val="single"/>
        </w:rPr>
      </w:pPr>
      <w:r>
        <w:rPr>
          <w:rFonts w:hint="eastAsia" w:ascii="宋体" w:hAnsi="宋体" w:cs="宋体"/>
          <w:color w:val="auto"/>
          <w:sz w:val="24"/>
        </w:rPr>
        <w:t>合同当事人对文明施工的要求：</w:t>
      </w:r>
      <w:r>
        <w:rPr>
          <w:rFonts w:hint="eastAsia" w:ascii="宋体" w:hAnsi="宋体" w:cs="宋体"/>
          <w:color w:val="auto"/>
          <w:sz w:val="24"/>
          <w:u w:val="single"/>
          <w:lang w:val="en-US" w:eastAsia="zh-CN"/>
        </w:rPr>
        <w:t xml:space="preserve">      </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36E9E15B">
      <w:pPr>
        <w:spacing w:line="480" w:lineRule="exact"/>
        <w:rPr>
          <w:rFonts w:ascii="宋体" w:hAnsi="宋体" w:cs="宋体"/>
          <w:color w:val="auto"/>
          <w:sz w:val="24"/>
        </w:rPr>
      </w:pPr>
      <w:r>
        <w:rPr>
          <w:rFonts w:hint="eastAsia" w:ascii="宋体" w:hAnsi="宋体" w:cs="宋体"/>
          <w:color w:val="auto"/>
          <w:sz w:val="24"/>
        </w:rPr>
        <w:t>6.1.6 关于安全文明施工费支付比例和支付期限的约定：</w:t>
      </w:r>
      <w:r>
        <w:rPr>
          <w:rFonts w:hint="eastAsia" w:ascii="宋体" w:hAnsi="宋体" w:cs="宋体"/>
          <w:color w:val="auto"/>
          <w:sz w:val="24"/>
          <w:u w:val="single"/>
          <w:lang w:val="en-US" w:eastAsia="zh-CN"/>
        </w:rPr>
        <w:t xml:space="preserve">          </w:t>
      </w:r>
      <w:r>
        <w:rPr>
          <w:rFonts w:hint="eastAsia" w:ascii="宋体" w:hAnsi="宋体" w:cs="宋体"/>
          <w:color w:val="auto"/>
          <w:sz w:val="24"/>
          <w:lang w:val="en-US" w:eastAsia="zh-CN"/>
        </w:rPr>
        <w:t xml:space="preserve">  </w:t>
      </w:r>
      <w:r>
        <w:rPr>
          <w:rFonts w:hint="eastAsia" w:ascii="宋体" w:hAnsi="宋体" w:cs="宋体"/>
          <w:color w:val="auto"/>
          <w:sz w:val="24"/>
        </w:rPr>
        <w:t>。</w:t>
      </w:r>
    </w:p>
    <w:bookmarkEnd w:id="407"/>
    <w:bookmarkEnd w:id="408"/>
    <w:bookmarkEnd w:id="409"/>
    <w:bookmarkEnd w:id="410"/>
    <w:bookmarkEnd w:id="411"/>
    <w:bookmarkEnd w:id="412"/>
    <w:bookmarkEnd w:id="413"/>
    <w:p w14:paraId="335A9906">
      <w:pPr>
        <w:spacing w:line="480" w:lineRule="exact"/>
        <w:rPr>
          <w:rFonts w:ascii="宋体" w:hAnsi="宋体" w:cs="宋体"/>
          <w:b/>
          <w:color w:val="auto"/>
          <w:sz w:val="24"/>
        </w:rPr>
      </w:pPr>
      <w:bookmarkStart w:id="415" w:name="_Toc351203639"/>
      <w:r>
        <w:rPr>
          <w:rFonts w:hint="eastAsia" w:ascii="宋体" w:hAnsi="宋体" w:cs="宋体"/>
          <w:b/>
          <w:color w:val="auto"/>
          <w:sz w:val="24"/>
        </w:rPr>
        <w:t>7. 工期和进度</w:t>
      </w:r>
      <w:bookmarkEnd w:id="415"/>
    </w:p>
    <w:p w14:paraId="3253A437">
      <w:pPr>
        <w:spacing w:line="480" w:lineRule="exact"/>
        <w:rPr>
          <w:rFonts w:ascii="宋体" w:hAnsi="宋体" w:cs="宋体"/>
          <w:color w:val="auto"/>
          <w:sz w:val="24"/>
        </w:rPr>
      </w:pPr>
      <w:r>
        <w:rPr>
          <w:rFonts w:hint="eastAsia" w:ascii="宋体" w:hAnsi="宋体" w:cs="宋体"/>
          <w:color w:val="auto"/>
          <w:sz w:val="24"/>
        </w:rPr>
        <w:t>7.1 施工组织设计</w:t>
      </w:r>
    </w:p>
    <w:p w14:paraId="1FE482E7">
      <w:pPr>
        <w:spacing w:line="480" w:lineRule="exact"/>
        <w:jc w:val="left"/>
        <w:rPr>
          <w:rFonts w:ascii="宋体" w:hAnsi="宋体" w:cs="宋体"/>
          <w:color w:val="auto"/>
          <w:sz w:val="24"/>
          <w:u w:val="single"/>
        </w:rPr>
      </w:pPr>
      <w:r>
        <w:rPr>
          <w:rFonts w:hint="eastAsia" w:ascii="宋体" w:hAnsi="宋体" w:cs="宋体"/>
          <w:color w:val="auto"/>
          <w:sz w:val="24"/>
        </w:rPr>
        <w:t>7.1.1 合</w:t>
      </w:r>
      <w:r>
        <w:rPr>
          <w:rFonts w:hint="eastAsia" w:ascii="宋体" w:hAnsi="宋体" w:cs="宋体"/>
          <w:color w:val="auto"/>
          <w:kern w:val="0"/>
          <w:sz w:val="24"/>
        </w:rPr>
        <w:t>同当事人约定的施工组织设计应包括的其他内容：</w:t>
      </w:r>
      <w:r>
        <w:rPr>
          <w:rFonts w:hint="eastAsia" w:ascii="宋体" w:hAnsi="宋体" w:cs="宋体"/>
          <w:color w:val="auto"/>
          <w:sz w:val="24"/>
          <w:u w:val="single"/>
        </w:rPr>
        <w:t>按通用条款执行                   .</w:t>
      </w:r>
    </w:p>
    <w:p w14:paraId="46C404DE">
      <w:pPr>
        <w:spacing w:line="480" w:lineRule="exact"/>
        <w:rPr>
          <w:rFonts w:ascii="宋体" w:hAnsi="宋体" w:cs="宋体"/>
          <w:color w:val="auto"/>
          <w:kern w:val="0"/>
          <w:sz w:val="24"/>
        </w:rPr>
      </w:pPr>
      <w:r>
        <w:rPr>
          <w:rFonts w:hint="eastAsia" w:ascii="宋体" w:hAnsi="宋体" w:cs="宋体"/>
          <w:color w:val="auto"/>
          <w:sz w:val="24"/>
        </w:rPr>
        <w:t xml:space="preserve">7.1.2 </w:t>
      </w:r>
      <w:r>
        <w:rPr>
          <w:rFonts w:hint="eastAsia" w:ascii="宋体" w:hAnsi="宋体" w:cs="宋体"/>
          <w:color w:val="auto"/>
          <w:kern w:val="0"/>
          <w:sz w:val="24"/>
        </w:rPr>
        <w:t>施工组织设计的提交和修改</w:t>
      </w:r>
    </w:p>
    <w:p w14:paraId="1FBC3C6B">
      <w:pPr>
        <w:spacing w:line="480" w:lineRule="exact"/>
        <w:rPr>
          <w:rFonts w:ascii="宋体" w:hAnsi="宋体" w:cs="宋体"/>
          <w:color w:val="auto"/>
          <w:sz w:val="24"/>
          <w:u w:val="single"/>
        </w:rPr>
      </w:pPr>
      <w:r>
        <w:rPr>
          <w:rFonts w:hint="eastAsia" w:ascii="宋体" w:hAnsi="宋体" w:cs="宋体"/>
          <w:color w:val="auto"/>
          <w:kern w:val="0"/>
          <w:sz w:val="24"/>
        </w:rPr>
        <w:t>承包人提交详细施工组织设计的期限的约定：</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lang w:val="en-US" w:eastAsia="zh-CN"/>
        </w:rPr>
        <w:t xml:space="preserve"> </w:t>
      </w:r>
      <w:r>
        <w:rPr>
          <w:rFonts w:hint="eastAsia" w:ascii="宋体" w:hAnsi="宋体" w:cs="宋体"/>
          <w:color w:val="auto"/>
          <w:sz w:val="24"/>
        </w:rPr>
        <w:t>。</w:t>
      </w:r>
    </w:p>
    <w:p w14:paraId="27199D68">
      <w:pPr>
        <w:spacing w:line="480" w:lineRule="exact"/>
        <w:rPr>
          <w:rFonts w:hint="default" w:ascii="宋体" w:hAnsi="宋体" w:eastAsia="宋体" w:cs="宋体"/>
          <w:color w:val="auto"/>
          <w:sz w:val="24"/>
          <w:u w:val="single"/>
          <w:lang w:val="en-US" w:eastAsia="zh-CN"/>
        </w:rPr>
      </w:pPr>
      <w:r>
        <w:rPr>
          <w:rFonts w:hint="eastAsia" w:ascii="宋体" w:hAnsi="宋体" w:cs="宋体"/>
          <w:color w:val="auto"/>
          <w:sz w:val="24"/>
        </w:rPr>
        <w:t>发包人和监理人在收到详细的施工组织设计后确认或提出修改意见的期限：</w:t>
      </w:r>
      <w:r>
        <w:rPr>
          <w:rFonts w:hint="eastAsia" w:ascii="宋体" w:hAnsi="宋体" w:cs="宋体"/>
          <w:color w:val="auto"/>
          <w:sz w:val="24"/>
          <w:u w:val="single"/>
          <w:lang w:val="en-US" w:eastAsia="zh-CN"/>
        </w:rPr>
        <w:t xml:space="preserve">      </w:t>
      </w:r>
    </w:p>
    <w:p w14:paraId="69F1224B">
      <w:pPr>
        <w:spacing w:line="480" w:lineRule="exact"/>
        <w:rPr>
          <w:rFonts w:ascii="宋体" w:hAnsi="宋体" w:cs="宋体"/>
          <w:color w:val="auto"/>
          <w:sz w:val="24"/>
        </w:rPr>
      </w:pPr>
      <w:r>
        <w:rPr>
          <w:rFonts w:hint="eastAsia" w:ascii="宋体" w:hAnsi="宋体" w:cs="宋体"/>
          <w:color w:val="auto"/>
          <w:sz w:val="24"/>
        </w:rPr>
        <w:t>7</w:t>
      </w:r>
      <w:bookmarkStart w:id="416" w:name="_Toc303539123"/>
      <w:bookmarkStart w:id="417" w:name="_Toc297123514"/>
      <w:bookmarkStart w:id="418" w:name="_Toc312678005"/>
      <w:bookmarkStart w:id="419" w:name="_Toc312677479"/>
      <w:bookmarkStart w:id="420" w:name="_Toc300934966"/>
      <w:bookmarkStart w:id="421" w:name="_Toc304295541"/>
      <w:bookmarkStart w:id="422" w:name="_Toc297216173"/>
      <w:r>
        <w:rPr>
          <w:rFonts w:hint="eastAsia" w:ascii="宋体" w:hAnsi="宋体" w:cs="宋体"/>
          <w:color w:val="auto"/>
          <w:sz w:val="24"/>
        </w:rPr>
        <w:t>.2 施工进度计划</w:t>
      </w:r>
    </w:p>
    <w:p w14:paraId="693C81A9">
      <w:pPr>
        <w:spacing w:line="480" w:lineRule="exact"/>
        <w:rPr>
          <w:rFonts w:ascii="宋体" w:hAnsi="宋体" w:cs="宋体"/>
          <w:color w:val="auto"/>
          <w:sz w:val="24"/>
        </w:rPr>
      </w:pPr>
      <w:r>
        <w:rPr>
          <w:rFonts w:hint="eastAsia" w:ascii="宋体" w:hAnsi="宋体" w:cs="宋体"/>
          <w:color w:val="auto"/>
          <w:sz w:val="24"/>
        </w:rPr>
        <w:t>7.2.2 施工进度计划的修订</w:t>
      </w:r>
    </w:p>
    <w:p w14:paraId="4752B261">
      <w:pPr>
        <w:spacing w:line="480" w:lineRule="exact"/>
        <w:rPr>
          <w:rFonts w:hint="default" w:ascii="宋体" w:hAnsi="宋体" w:eastAsia="宋体" w:cs="宋体"/>
          <w:color w:val="auto"/>
          <w:sz w:val="24"/>
          <w:lang w:val="en-US" w:eastAsia="zh-CN"/>
        </w:rPr>
      </w:pPr>
      <w:r>
        <w:rPr>
          <w:rFonts w:hint="eastAsia" w:ascii="宋体" w:hAnsi="宋体" w:cs="宋体"/>
          <w:color w:val="auto"/>
          <w:sz w:val="24"/>
        </w:rPr>
        <w:t>发包人和监理人在收到修订的施工进度计划后确认或提出修改意见的期限：</w:t>
      </w:r>
      <w:r>
        <w:rPr>
          <w:rFonts w:hint="eastAsia" w:ascii="宋体" w:hAnsi="宋体" w:cs="宋体"/>
          <w:color w:val="auto"/>
          <w:sz w:val="24"/>
          <w:u w:val="single"/>
          <w:lang w:val="en-US" w:eastAsia="zh-CN"/>
        </w:rPr>
        <w:t xml:space="preserve">       </w:t>
      </w:r>
      <w:r>
        <w:rPr>
          <w:rFonts w:hint="eastAsia" w:ascii="宋体" w:hAnsi="宋体" w:cs="宋体"/>
          <w:color w:val="auto"/>
          <w:sz w:val="24"/>
          <w:lang w:val="en-US" w:eastAsia="zh-CN"/>
        </w:rPr>
        <w:t xml:space="preserve"> </w:t>
      </w:r>
    </w:p>
    <w:p w14:paraId="6A7727DB">
      <w:pPr>
        <w:spacing w:line="480" w:lineRule="exact"/>
        <w:rPr>
          <w:rFonts w:ascii="宋体" w:hAnsi="宋体" w:cs="宋体"/>
          <w:color w:val="auto"/>
          <w:sz w:val="24"/>
        </w:rPr>
      </w:pPr>
      <w:r>
        <w:rPr>
          <w:rFonts w:hint="eastAsia" w:ascii="宋体" w:hAnsi="宋体" w:cs="宋体"/>
          <w:color w:val="auto"/>
          <w:sz w:val="24"/>
        </w:rPr>
        <w:t>7.3 开工</w:t>
      </w:r>
    </w:p>
    <w:p w14:paraId="24E747C3">
      <w:pPr>
        <w:spacing w:line="480" w:lineRule="exact"/>
        <w:rPr>
          <w:rFonts w:ascii="宋体" w:hAnsi="宋体" w:cs="宋体"/>
          <w:color w:val="auto"/>
          <w:sz w:val="24"/>
        </w:rPr>
      </w:pPr>
      <w:r>
        <w:rPr>
          <w:rFonts w:hint="eastAsia" w:ascii="宋体" w:hAnsi="宋体" w:cs="宋体"/>
          <w:color w:val="auto"/>
          <w:sz w:val="24"/>
        </w:rPr>
        <w:t>7.3.1 开工准备</w:t>
      </w:r>
    </w:p>
    <w:p w14:paraId="58A48366">
      <w:pPr>
        <w:spacing w:line="480" w:lineRule="exact"/>
        <w:rPr>
          <w:rFonts w:ascii="宋体" w:hAnsi="宋体" w:cs="宋体"/>
          <w:color w:val="auto"/>
          <w:sz w:val="24"/>
          <w:u w:val="single"/>
        </w:rPr>
      </w:pPr>
      <w:r>
        <w:rPr>
          <w:rFonts w:hint="eastAsia" w:ascii="宋体" w:hAnsi="宋体" w:cs="宋体"/>
          <w:color w:val="auto"/>
          <w:sz w:val="24"/>
        </w:rPr>
        <w:t>关于承包人提交</w:t>
      </w:r>
      <w:r>
        <w:rPr>
          <w:rFonts w:hint="eastAsia" w:ascii="宋体" w:hAnsi="宋体" w:cs="宋体"/>
          <w:color w:val="auto"/>
          <w:kern w:val="0"/>
          <w:sz w:val="24"/>
        </w:rPr>
        <w:t>工程开工报审表的期限：</w:t>
      </w:r>
      <w:r>
        <w:rPr>
          <w:rFonts w:hint="eastAsia" w:ascii="宋体" w:hAnsi="宋体" w:cs="宋体"/>
          <w:color w:val="auto"/>
          <w:kern w:val="0"/>
          <w:sz w:val="24"/>
          <w:u w:val="single"/>
          <w:lang w:val="en-US" w:eastAsia="zh-CN"/>
        </w:rPr>
        <w:t xml:space="preserve">           </w:t>
      </w:r>
      <w:r>
        <w:rPr>
          <w:rFonts w:hint="eastAsia" w:ascii="宋体" w:hAnsi="宋体" w:cs="宋体"/>
          <w:color w:val="auto"/>
          <w:sz w:val="24"/>
        </w:rPr>
        <w:t>。</w:t>
      </w:r>
    </w:p>
    <w:p w14:paraId="7642DF8A">
      <w:pPr>
        <w:spacing w:line="480" w:lineRule="exact"/>
        <w:rPr>
          <w:rFonts w:ascii="宋体" w:hAnsi="宋体" w:cs="宋体"/>
          <w:color w:val="auto"/>
          <w:sz w:val="24"/>
          <w:u w:val="single"/>
        </w:rPr>
      </w:pPr>
      <w:r>
        <w:rPr>
          <w:rFonts w:hint="eastAsia" w:ascii="宋体" w:hAnsi="宋体" w:cs="宋体"/>
          <w:color w:val="auto"/>
          <w:sz w:val="24"/>
        </w:rPr>
        <w:t>关于发包人应完成的其他开工准备工作及期限：</w:t>
      </w:r>
      <w:r>
        <w:rPr>
          <w:rFonts w:hint="eastAsia" w:ascii="宋体" w:hAnsi="宋体" w:cs="宋体"/>
          <w:color w:val="auto"/>
          <w:sz w:val="24"/>
          <w:u w:val="single"/>
          <w:lang w:val="en-US" w:eastAsia="zh-CN"/>
        </w:rPr>
        <w:t xml:space="preserve">  按通用条款执行       </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7B455526">
      <w:pPr>
        <w:spacing w:line="480" w:lineRule="exact"/>
        <w:rPr>
          <w:rFonts w:ascii="宋体" w:hAnsi="宋体" w:cs="宋体"/>
          <w:color w:val="auto"/>
          <w:sz w:val="24"/>
          <w:u w:val="single"/>
        </w:rPr>
      </w:pPr>
      <w:r>
        <w:rPr>
          <w:rFonts w:hint="eastAsia" w:ascii="宋体" w:hAnsi="宋体" w:cs="宋体"/>
          <w:color w:val="auto"/>
          <w:sz w:val="24"/>
        </w:rPr>
        <w:t>关于承包人应完成的其他开工准备工作及期限：</w:t>
      </w:r>
      <w:r>
        <w:rPr>
          <w:rFonts w:hint="eastAsia" w:ascii="宋体" w:hAnsi="宋体" w:cs="宋体"/>
          <w:color w:val="auto"/>
          <w:sz w:val="24"/>
          <w:u w:val="single"/>
          <w:lang w:val="en-US" w:eastAsia="zh-CN"/>
        </w:rPr>
        <w:t xml:space="preserve">   按通用条款执行       </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3443FEF8">
      <w:pPr>
        <w:spacing w:line="480" w:lineRule="exact"/>
        <w:rPr>
          <w:rFonts w:ascii="宋体" w:hAnsi="宋体" w:cs="宋体"/>
          <w:color w:val="auto"/>
          <w:sz w:val="24"/>
        </w:rPr>
      </w:pPr>
      <w:r>
        <w:rPr>
          <w:rFonts w:hint="eastAsia" w:ascii="宋体" w:hAnsi="宋体" w:cs="宋体"/>
          <w:color w:val="auto"/>
          <w:sz w:val="24"/>
        </w:rPr>
        <w:t>7.3.2开工通知</w:t>
      </w:r>
    </w:p>
    <w:p w14:paraId="058C8CD5">
      <w:pPr>
        <w:spacing w:line="480" w:lineRule="exact"/>
        <w:rPr>
          <w:rFonts w:ascii="宋体" w:hAnsi="宋体" w:cs="宋体"/>
          <w:color w:val="auto"/>
          <w:sz w:val="24"/>
        </w:rPr>
      </w:pPr>
      <w:r>
        <w:rPr>
          <w:rFonts w:hint="eastAsia" w:ascii="宋体" w:hAnsi="宋体" w:cs="宋体"/>
          <w:color w:val="auto"/>
          <w:sz w:val="24"/>
        </w:rPr>
        <w:t>因发包人原因造成监理人未能在计划开工日期之日起天内发出开工通知的，承包人有权提出价格调整要求，或者解除合同。</w:t>
      </w:r>
    </w:p>
    <w:bookmarkEnd w:id="416"/>
    <w:bookmarkEnd w:id="417"/>
    <w:bookmarkEnd w:id="418"/>
    <w:bookmarkEnd w:id="419"/>
    <w:bookmarkEnd w:id="420"/>
    <w:bookmarkEnd w:id="421"/>
    <w:bookmarkEnd w:id="422"/>
    <w:p w14:paraId="69F14206">
      <w:pPr>
        <w:spacing w:line="480" w:lineRule="exact"/>
        <w:rPr>
          <w:rFonts w:ascii="宋体" w:hAnsi="宋体" w:cs="宋体"/>
          <w:color w:val="auto"/>
          <w:sz w:val="24"/>
        </w:rPr>
      </w:pPr>
      <w:r>
        <w:rPr>
          <w:rFonts w:hint="eastAsia" w:ascii="宋体" w:hAnsi="宋体" w:cs="宋体"/>
          <w:color w:val="auto"/>
          <w:sz w:val="24"/>
        </w:rPr>
        <w:t>7.4 测量放线</w:t>
      </w:r>
    </w:p>
    <w:p w14:paraId="0463AD88">
      <w:pPr>
        <w:spacing w:line="480" w:lineRule="exact"/>
        <w:rPr>
          <w:rFonts w:ascii="宋体" w:hAnsi="宋体" w:cs="宋体"/>
          <w:color w:val="auto"/>
          <w:sz w:val="24"/>
          <w:u w:val="single"/>
        </w:rPr>
      </w:pPr>
      <w:r>
        <w:rPr>
          <w:rFonts w:hint="eastAsia" w:ascii="宋体" w:hAnsi="宋体" w:cs="宋体"/>
          <w:color w:val="auto"/>
          <w:sz w:val="24"/>
        </w:rPr>
        <w:t>7.4.1发包人通过监理人向承包人提供测量基准点、基准线和水准点及其书面资料的期限</w:t>
      </w:r>
      <w:r>
        <w:rPr>
          <w:rFonts w:hint="eastAsia" w:ascii="宋体" w:hAnsi="宋体" w:cs="宋体"/>
          <w:color w:val="auto"/>
          <w:sz w:val="24"/>
          <w:u w:val="single"/>
          <w:lang w:val="en-US" w:eastAsia="zh-CN"/>
        </w:rPr>
        <w:t xml:space="preserve">              </w:t>
      </w:r>
      <w:r>
        <w:rPr>
          <w:rFonts w:hint="eastAsia" w:ascii="宋体" w:hAnsi="宋体" w:cs="宋体"/>
          <w:color w:val="auto"/>
          <w:sz w:val="24"/>
        </w:rPr>
        <w:t>。</w:t>
      </w:r>
    </w:p>
    <w:p w14:paraId="415D542F">
      <w:pPr>
        <w:spacing w:line="480" w:lineRule="exact"/>
        <w:rPr>
          <w:rFonts w:ascii="宋体" w:hAnsi="宋体" w:cs="宋体"/>
          <w:color w:val="auto"/>
          <w:sz w:val="24"/>
        </w:rPr>
      </w:pPr>
      <w:r>
        <w:rPr>
          <w:rFonts w:hint="eastAsia" w:ascii="宋体" w:hAnsi="宋体" w:cs="宋体"/>
          <w:color w:val="auto"/>
          <w:sz w:val="24"/>
        </w:rPr>
        <w:t>7</w:t>
      </w:r>
      <w:bookmarkStart w:id="423" w:name="_Toc312677484"/>
      <w:bookmarkStart w:id="424" w:name="_Toc304295546"/>
      <w:bookmarkStart w:id="425" w:name="_Toc300934968"/>
      <w:bookmarkStart w:id="426" w:name="_Toc303539125"/>
      <w:bookmarkStart w:id="427" w:name="_Toc297123516"/>
      <w:bookmarkStart w:id="428" w:name="_Toc297216175"/>
      <w:bookmarkStart w:id="429" w:name="_Toc312678010"/>
      <w:r>
        <w:rPr>
          <w:rFonts w:hint="eastAsia" w:ascii="宋体" w:hAnsi="宋体" w:cs="宋体"/>
          <w:color w:val="auto"/>
          <w:sz w:val="24"/>
        </w:rPr>
        <w:t>.5 工期延误</w:t>
      </w:r>
    </w:p>
    <w:bookmarkEnd w:id="423"/>
    <w:bookmarkEnd w:id="424"/>
    <w:bookmarkEnd w:id="425"/>
    <w:bookmarkEnd w:id="426"/>
    <w:bookmarkEnd w:id="427"/>
    <w:bookmarkEnd w:id="428"/>
    <w:bookmarkEnd w:id="429"/>
    <w:p w14:paraId="5AE0F1D2">
      <w:pPr>
        <w:spacing w:line="480" w:lineRule="exact"/>
        <w:rPr>
          <w:rFonts w:ascii="宋体" w:hAnsi="宋体" w:cs="宋体"/>
          <w:color w:val="auto"/>
          <w:sz w:val="24"/>
        </w:rPr>
      </w:pPr>
      <w:r>
        <w:rPr>
          <w:rFonts w:hint="eastAsia" w:ascii="宋体" w:hAnsi="宋体" w:cs="宋体"/>
          <w:color w:val="auto"/>
          <w:sz w:val="24"/>
        </w:rPr>
        <w:t>7.5.1 因发包人原因导致工期延误</w:t>
      </w:r>
    </w:p>
    <w:p w14:paraId="48E589C9">
      <w:pPr>
        <w:spacing w:line="480" w:lineRule="exact"/>
        <w:rPr>
          <w:rFonts w:ascii="宋体" w:hAnsi="宋体" w:cs="宋体"/>
          <w:color w:val="auto"/>
          <w:sz w:val="24"/>
          <w:u w:val="single"/>
        </w:rPr>
      </w:pPr>
      <w:r>
        <w:rPr>
          <w:rFonts w:hint="eastAsia" w:ascii="宋体" w:hAnsi="宋体" w:cs="宋体"/>
          <w:color w:val="auto"/>
          <w:sz w:val="24"/>
        </w:rPr>
        <w:t>（7）因发包人原因导致工期延误的其他情形：</w:t>
      </w:r>
      <w:r>
        <w:rPr>
          <w:rFonts w:hint="eastAsia" w:ascii="宋体" w:hAnsi="宋体" w:cs="宋体"/>
          <w:color w:val="auto"/>
          <w:sz w:val="24"/>
          <w:u w:val="single"/>
        </w:rPr>
        <w:t xml:space="preserve">     工期顺延        </w:t>
      </w:r>
      <w:r>
        <w:rPr>
          <w:rFonts w:hint="eastAsia" w:ascii="宋体" w:hAnsi="宋体" w:cs="宋体"/>
          <w:color w:val="auto"/>
          <w:sz w:val="24"/>
        </w:rPr>
        <w:t>。</w:t>
      </w:r>
    </w:p>
    <w:p w14:paraId="560B8324">
      <w:pPr>
        <w:spacing w:line="480" w:lineRule="exact"/>
        <w:rPr>
          <w:rFonts w:ascii="宋体" w:hAnsi="宋体" w:cs="宋体"/>
          <w:color w:val="auto"/>
          <w:sz w:val="24"/>
        </w:rPr>
      </w:pPr>
      <w:r>
        <w:rPr>
          <w:rFonts w:hint="eastAsia" w:ascii="宋体" w:hAnsi="宋体" w:cs="宋体"/>
          <w:color w:val="auto"/>
          <w:sz w:val="24"/>
        </w:rPr>
        <w:t>7</w:t>
      </w:r>
      <w:bookmarkStart w:id="430" w:name="_Toc312678012"/>
      <w:bookmarkStart w:id="431" w:name="_Toc312677486"/>
      <w:bookmarkStart w:id="432" w:name="_Toc318581169"/>
      <w:bookmarkStart w:id="433" w:name="_Toc300934970"/>
      <w:bookmarkStart w:id="434" w:name="_Toc304295548"/>
      <w:bookmarkStart w:id="435" w:name="_Toc303539127"/>
      <w:bookmarkStart w:id="436" w:name="_Toc297123518"/>
      <w:bookmarkStart w:id="437" w:name="_Toc297216177"/>
      <w:r>
        <w:rPr>
          <w:rFonts w:hint="eastAsia" w:ascii="宋体" w:hAnsi="宋体" w:cs="宋体"/>
          <w:color w:val="auto"/>
          <w:sz w:val="24"/>
        </w:rPr>
        <w:t>.5.2 因承包人原因导致工期延误</w:t>
      </w:r>
    </w:p>
    <w:bookmarkEnd w:id="430"/>
    <w:bookmarkEnd w:id="431"/>
    <w:bookmarkEnd w:id="432"/>
    <w:p w14:paraId="2772FC66">
      <w:pPr>
        <w:spacing w:line="480" w:lineRule="exact"/>
        <w:rPr>
          <w:rFonts w:ascii="宋体" w:hAnsi="宋体" w:cs="宋体"/>
          <w:color w:val="auto"/>
          <w:sz w:val="24"/>
          <w:u w:val="single"/>
        </w:rPr>
      </w:pPr>
      <w:r>
        <w:rPr>
          <w:rFonts w:hint="eastAsia" w:ascii="宋体" w:hAnsi="宋体" w:cs="宋体"/>
          <w:color w:val="auto"/>
          <w:sz w:val="24"/>
        </w:rPr>
        <w:t>因</w:t>
      </w:r>
      <w:bookmarkStart w:id="438" w:name="_Toc312677487"/>
      <w:bookmarkStart w:id="439" w:name="_Toc312678013"/>
      <w:bookmarkStart w:id="440" w:name="_Toc318581170"/>
      <w:r>
        <w:rPr>
          <w:rFonts w:hint="eastAsia" w:ascii="宋体" w:hAnsi="宋体" w:cs="宋体"/>
          <w:color w:val="auto"/>
          <w:sz w:val="24"/>
        </w:rPr>
        <w:t>承包人原因造成工期延误，逾期竣工违约金的计算方法为：</w:t>
      </w:r>
      <w:r>
        <w:rPr>
          <w:rFonts w:hint="eastAsia" w:ascii="宋体" w:hAnsi="宋体" w:cs="宋体"/>
          <w:color w:val="auto"/>
          <w:sz w:val="24"/>
          <w:u w:val="single"/>
        </w:rPr>
        <w:t>按通用条款执行。</w:t>
      </w:r>
      <w:bookmarkEnd w:id="433"/>
      <w:bookmarkEnd w:id="434"/>
      <w:bookmarkEnd w:id="435"/>
      <w:bookmarkEnd w:id="436"/>
      <w:bookmarkEnd w:id="437"/>
      <w:bookmarkEnd w:id="438"/>
      <w:bookmarkEnd w:id="439"/>
    </w:p>
    <w:bookmarkEnd w:id="440"/>
    <w:p w14:paraId="3650B414">
      <w:pPr>
        <w:spacing w:line="480" w:lineRule="exact"/>
        <w:rPr>
          <w:rFonts w:ascii="宋体" w:hAnsi="宋体" w:cs="宋体"/>
          <w:color w:val="auto"/>
          <w:sz w:val="24"/>
        </w:rPr>
      </w:pPr>
      <w:r>
        <w:rPr>
          <w:rFonts w:hint="eastAsia" w:ascii="宋体" w:hAnsi="宋体" w:cs="宋体"/>
          <w:color w:val="auto"/>
          <w:sz w:val="24"/>
        </w:rPr>
        <w:t>因承包人原因造成工期延误，逾</w:t>
      </w:r>
      <w:bookmarkStart w:id="441" w:name="_Toc318581171"/>
      <w:bookmarkStart w:id="442" w:name="_Toc312678014"/>
      <w:r>
        <w:rPr>
          <w:rFonts w:hint="eastAsia" w:ascii="宋体" w:hAnsi="宋体" w:cs="宋体"/>
          <w:color w:val="auto"/>
          <w:sz w:val="24"/>
        </w:rPr>
        <w:t>期竣工违约金的上限：</w:t>
      </w:r>
      <w:r>
        <w:rPr>
          <w:rFonts w:hint="eastAsia" w:ascii="宋体" w:hAnsi="宋体" w:cs="宋体"/>
          <w:color w:val="auto"/>
          <w:sz w:val="24"/>
          <w:u w:val="single"/>
          <w:lang w:val="en-US" w:eastAsia="zh-CN"/>
        </w:rPr>
        <w:t xml:space="preserve">  / </w:t>
      </w:r>
      <w:r>
        <w:rPr>
          <w:rFonts w:hint="eastAsia" w:ascii="宋体" w:hAnsi="宋体" w:cs="宋体"/>
          <w:color w:val="auto"/>
          <w:sz w:val="24"/>
          <w:lang w:val="en-US" w:eastAsia="zh-CN"/>
        </w:rPr>
        <w:t xml:space="preserve"> </w:t>
      </w:r>
      <w:r>
        <w:rPr>
          <w:rFonts w:hint="eastAsia" w:ascii="宋体" w:hAnsi="宋体" w:cs="宋体"/>
          <w:color w:val="auto"/>
          <w:sz w:val="24"/>
        </w:rPr>
        <w:t>。</w:t>
      </w:r>
    </w:p>
    <w:bookmarkEnd w:id="441"/>
    <w:bookmarkEnd w:id="442"/>
    <w:p w14:paraId="372F8769">
      <w:pPr>
        <w:spacing w:line="480" w:lineRule="exact"/>
        <w:rPr>
          <w:rFonts w:ascii="宋体" w:hAnsi="宋体" w:cs="宋体"/>
          <w:color w:val="auto"/>
          <w:sz w:val="24"/>
        </w:rPr>
      </w:pPr>
      <w:r>
        <w:rPr>
          <w:rFonts w:hint="eastAsia" w:ascii="宋体" w:hAnsi="宋体" w:cs="宋体"/>
          <w:color w:val="auto"/>
          <w:sz w:val="24"/>
        </w:rPr>
        <w:t>7</w:t>
      </w:r>
      <w:bookmarkStart w:id="443" w:name="_Toc297216178"/>
      <w:bookmarkStart w:id="444" w:name="_Toc303539128"/>
      <w:bookmarkStart w:id="445" w:name="_Toc297123519"/>
      <w:bookmarkStart w:id="446" w:name="_Toc304295549"/>
      <w:bookmarkStart w:id="447" w:name="_Toc312678015"/>
      <w:bookmarkStart w:id="448" w:name="_Toc300934971"/>
      <w:r>
        <w:rPr>
          <w:rFonts w:hint="eastAsia" w:ascii="宋体" w:hAnsi="宋体" w:cs="宋体"/>
          <w:color w:val="auto"/>
          <w:sz w:val="24"/>
        </w:rPr>
        <w:t>.6 不</w:t>
      </w:r>
      <w:bookmarkEnd w:id="443"/>
      <w:bookmarkEnd w:id="444"/>
      <w:bookmarkEnd w:id="445"/>
      <w:bookmarkEnd w:id="446"/>
      <w:bookmarkEnd w:id="447"/>
      <w:bookmarkEnd w:id="448"/>
      <w:r>
        <w:rPr>
          <w:rFonts w:hint="eastAsia" w:ascii="宋体" w:hAnsi="宋体" w:cs="宋体"/>
          <w:color w:val="auto"/>
          <w:sz w:val="24"/>
        </w:rPr>
        <w:t>利物质条件</w:t>
      </w:r>
    </w:p>
    <w:p w14:paraId="418383E3">
      <w:pPr>
        <w:spacing w:line="480" w:lineRule="exact"/>
        <w:rPr>
          <w:rFonts w:ascii="宋体" w:hAnsi="宋体" w:cs="宋体"/>
          <w:color w:val="auto"/>
          <w:sz w:val="24"/>
          <w:u w:val="single"/>
        </w:rPr>
      </w:pPr>
      <w:bookmarkStart w:id="449" w:name="_Toc304295550"/>
      <w:bookmarkStart w:id="450" w:name="_Toc318581172"/>
      <w:bookmarkStart w:id="451" w:name="_Toc300934972"/>
      <w:bookmarkStart w:id="452" w:name="_Toc312678016"/>
      <w:bookmarkStart w:id="453" w:name="_Toc297216179"/>
      <w:bookmarkStart w:id="454" w:name="_Toc297123520"/>
      <w:bookmarkStart w:id="455" w:name="_Toc303539129"/>
      <w:r>
        <w:rPr>
          <w:rFonts w:hint="eastAsia" w:ascii="宋体" w:hAnsi="宋体" w:cs="宋体"/>
          <w:color w:val="auto"/>
          <w:sz w:val="24"/>
        </w:rPr>
        <w:t>不利物质条件的其他情形和有关约定：</w:t>
      </w:r>
      <w:r>
        <w:rPr>
          <w:rFonts w:hint="eastAsia" w:ascii="宋体" w:hAnsi="宋体" w:cs="宋体"/>
          <w:color w:val="auto"/>
          <w:sz w:val="24"/>
          <w:u w:val="single"/>
          <w:lang w:val="en-US" w:eastAsia="zh-CN"/>
        </w:rPr>
        <w:t xml:space="preserve">    按通用条款执行     </w:t>
      </w:r>
      <w:r>
        <w:rPr>
          <w:rFonts w:hint="eastAsia" w:ascii="宋体" w:hAnsi="宋体" w:cs="宋体"/>
          <w:color w:val="auto"/>
          <w:sz w:val="24"/>
        </w:rPr>
        <w:t>。</w:t>
      </w:r>
    </w:p>
    <w:bookmarkEnd w:id="449"/>
    <w:bookmarkEnd w:id="450"/>
    <w:bookmarkEnd w:id="451"/>
    <w:bookmarkEnd w:id="452"/>
    <w:bookmarkEnd w:id="453"/>
    <w:bookmarkEnd w:id="454"/>
    <w:bookmarkEnd w:id="455"/>
    <w:p w14:paraId="7AF02071">
      <w:pPr>
        <w:spacing w:line="480" w:lineRule="exact"/>
        <w:rPr>
          <w:rFonts w:ascii="宋体" w:hAnsi="宋体" w:cs="宋体"/>
          <w:color w:val="auto"/>
          <w:sz w:val="24"/>
        </w:rPr>
      </w:pPr>
      <w:r>
        <w:rPr>
          <w:rFonts w:hint="eastAsia" w:ascii="宋体" w:hAnsi="宋体" w:cs="宋体"/>
          <w:color w:val="auto"/>
          <w:sz w:val="24"/>
        </w:rPr>
        <w:t>7</w:t>
      </w:r>
      <w:bookmarkStart w:id="456" w:name="_Toc312678017"/>
      <w:bookmarkStart w:id="457" w:name="_Toc304295551"/>
      <w:bookmarkStart w:id="458" w:name="_Toc297123521"/>
      <w:bookmarkStart w:id="459" w:name="_Toc300934973"/>
      <w:bookmarkStart w:id="460" w:name="_Toc297216180"/>
      <w:bookmarkStart w:id="461" w:name="_Toc303539130"/>
      <w:r>
        <w:rPr>
          <w:rFonts w:hint="eastAsia" w:ascii="宋体" w:hAnsi="宋体" w:cs="宋体"/>
          <w:color w:val="auto"/>
          <w:sz w:val="24"/>
        </w:rPr>
        <w:t>.7异常恶劣的气候条件</w:t>
      </w:r>
    </w:p>
    <w:bookmarkEnd w:id="456"/>
    <w:bookmarkEnd w:id="457"/>
    <w:bookmarkEnd w:id="458"/>
    <w:bookmarkEnd w:id="459"/>
    <w:bookmarkEnd w:id="460"/>
    <w:bookmarkEnd w:id="461"/>
    <w:p w14:paraId="6186EF85">
      <w:pPr>
        <w:spacing w:line="480" w:lineRule="exact"/>
        <w:rPr>
          <w:rFonts w:ascii="宋体" w:hAnsi="宋体" w:cs="宋体"/>
          <w:color w:val="auto"/>
          <w:sz w:val="24"/>
        </w:rPr>
      </w:pPr>
      <w:r>
        <w:rPr>
          <w:rFonts w:hint="eastAsia" w:ascii="宋体" w:hAnsi="宋体" w:cs="宋体"/>
          <w:color w:val="auto"/>
          <w:sz w:val="24"/>
        </w:rPr>
        <w:t>发包人和承包人同意以下情形视为异常恶劣的气候条件：</w:t>
      </w:r>
    </w:p>
    <w:p w14:paraId="7C451C88">
      <w:pPr>
        <w:numPr>
          <w:ilvl w:val="0"/>
          <w:numId w:val="8"/>
        </w:numPr>
        <w:spacing w:line="480" w:lineRule="exact"/>
        <w:rPr>
          <w:rFonts w:ascii="宋体" w:hAnsi="宋体" w:cs="宋体"/>
          <w:color w:val="auto"/>
          <w:sz w:val="24"/>
        </w:rPr>
      </w:pPr>
      <w:r>
        <w:rPr>
          <w:rFonts w:hint="eastAsia" w:ascii="宋体" w:hAnsi="宋体" w:cs="宋体"/>
          <w:color w:val="auto"/>
          <w:sz w:val="24"/>
          <w:lang w:val="en-US" w:eastAsia="zh-CN"/>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0E17B6B">
      <w:pPr>
        <w:numPr>
          <w:ilvl w:val="0"/>
          <w:numId w:val="8"/>
        </w:numPr>
        <w:spacing w:line="480" w:lineRule="exact"/>
        <w:ind w:left="0" w:leftChars="0" w:firstLine="0" w:firstLineChars="0"/>
        <w:rPr>
          <w:rFonts w:ascii="宋体" w:hAnsi="宋体" w:cs="宋体"/>
          <w:color w:val="auto"/>
          <w:sz w:val="24"/>
        </w:rPr>
      </w:pPr>
      <w:r>
        <w:rPr>
          <w:rFonts w:hint="eastAsia" w:ascii="宋体" w:hAnsi="宋体" w:cs="宋体"/>
          <w:color w:val="auto"/>
          <w:sz w:val="24"/>
          <w:u w:val="single"/>
          <w:lang w:val="en-US" w:eastAsia="zh-CN"/>
        </w:rPr>
        <w:t xml:space="preserve">          </w:t>
      </w:r>
      <w:r>
        <w:rPr>
          <w:rFonts w:hint="eastAsia" w:ascii="宋体" w:hAnsi="宋体" w:cs="宋体"/>
          <w:color w:val="auto"/>
          <w:sz w:val="24"/>
        </w:rPr>
        <w:t>；</w:t>
      </w:r>
    </w:p>
    <w:p w14:paraId="153B0642">
      <w:pPr>
        <w:numPr>
          <w:ilvl w:val="0"/>
          <w:numId w:val="8"/>
        </w:numPr>
        <w:spacing w:line="480" w:lineRule="exact"/>
        <w:ind w:left="0" w:leftChars="0" w:firstLine="0" w:firstLineChars="0"/>
        <w:rPr>
          <w:rFonts w:ascii="宋体" w:hAnsi="宋体" w:cs="宋体"/>
          <w:color w:val="auto"/>
          <w:sz w:val="24"/>
        </w:rPr>
      </w:pPr>
      <w:r>
        <w:rPr>
          <w:rFonts w:hint="eastAsia" w:ascii="宋体" w:hAnsi="宋体" w:cs="宋体"/>
          <w:color w:val="auto"/>
          <w:sz w:val="24"/>
          <w:u w:val="single"/>
          <w:lang w:val="en-US" w:eastAsia="zh-CN"/>
        </w:rPr>
        <w:t xml:space="preserve">     /     </w:t>
      </w:r>
      <w:r>
        <w:rPr>
          <w:rFonts w:hint="eastAsia" w:ascii="宋体" w:hAnsi="宋体" w:cs="宋体"/>
          <w:color w:val="auto"/>
          <w:sz w:val="24"/>
        </w:rPr>
        <w:t>。</w:t>
      </w:r>
    </w:p>
    <w:p w14:paraId="1E5B9247">
      <w:pPr>
        <w:spacing w:line="480" w:lineRule="exact"/>
        <w:rPr>
          <w:rFonts w:ascii="宋体" w:hAnsi="宋体" w:cs="宋体"/>
          <w:color w:val="auto"/>
          <w:sz w:val="24"/>
        </w:rPr>
      </w:pPr>
      <w:r>
        <w:rPr>
          <w:rFonts w:hint="eastAsia" w:ascii="宋体" w:hAnsi="宋体" w:cs="宋体"/>
          <w:color w:val="auto"/>
          <w:sz w:val="24"/>
        </w:rPr>
        <w:t>7.9 提前竣工的奖励</w:t>
      </w:r>
    </w:p>
    <w:p w14:paraId="2DF647FD">
      <w:pPr>
        <w:spacing w:line="480" w:lineRule="exact"/>
        <w:rPr>
          <w:rFonts w:ascii="宋体" w:hAnsi="宋体" w:cs="宋体"/>
          <w:color w:val="auto"/>
          <w:sz w:val="24"/>
        </w:rPr>
      </w:pPr>
      <w:r>
        <w:rPr>
          <w:rFonts w:hint="eastAsia" w:ascii="宋体" w:hAnsi="宋体" w:cs="宋体"/>
          <w:color w:val="auto"/>
          <w:sz w:val="24"/>
        </w:rPr>
        <w:t>7.9.2提前竣工的奖励：</w:t>
      </w:r>
      <w:r>
        <w:rPr>
          <w:rFonts w:hint="eastAsia" w:ascii="宋体" w:hAnsi="宋体" w:cs="宋体"/>
          <w:color w:val="auto"/>
          <w:sz w:val="24"/>
          <w:u w:val="single"/>
        </w:rPr>
        <w:t>/</w:t>
      </w:r>
      <w:r>
        <w:rPr>
          <w:rFonts w:hint="eastAsia" w:ascii="宋体" w:hAnsi="宋体" w:cs="宋体"/>
          <w:color w:val="auto"/>
          <w:sz w:val="24"/>
        </w:rPr>
        <w:t>。</w:t>
      </w:r>
    </w:p>
    <w:p w14:paraId="30A3267C">
      <w:pPr>
        <w:spacing w:line="480" w:lineRule="exact"/>
        <w:rPr>
          <w:rFonts w:ascii="宋体" w:hAnsi="宋体" w:cs="宋体"/>
          <w:b/>
          <w:color w:val="auto"/>
          <w:sz w:val="24"/>
        </w:rPr>
      </w:pPr>
      <w:bookmarkStart w:id="462" w:name="_Toc351203640"/>
      <w:r>
        <w:rPr>
          <w:rFonts w:hint="eastAsia" w:ascii="宋体" w:hAnsi="宋体" w:cs="宋体"/>
          <w:b/>
          <w:color w:val="auto"/>
          <w:sz w:val="24"/>
        </w:rPr>
        <w:t>8. 材料与设备</w:t>
      </w:r>
      <w:bookmarkEnd w:id="462"/>
    </w:p>
    <w:bookmarkEnd w:id="397"/>
    <w:bookmarkEnd w:id="398"/>
    <w:bookmarkEnd w:id="399"/>
    <w:bookmarkEnd w:id="400"/>
    <w:bookmarkEnd w:id="401"/>
    <w:bookmarkEnd w:id="402"/>
    <w:bookmarkEnd w:id="403"/>
    <w:bookmarkEnd w:id="404"/>
    <w:bookmarkEnd w:id="405"/>
    <w:bookmarkEnd w:id="406"/>
    <w:p w14:paraId="0AF98B40">
      <w:pPr>
        <w:spacing w:line="480" w:lineRule="exact"/>
        <w:rPr>
          <w:rFonts w:ascii="宋体" w:hAnsi="宋体" w:cs="宋体"/>
          <w:color w:val="auto"/>
          <w:sz w:val="24"/>
        </w:rPr>
      </w:pPr>
      <w:r>
        <w:rPr>
          <w:rFonts w:hint="eastAsia" w:ascii="宋体" w:hAnsi="宋体" w:cs="宋体"/>
          <w:color w:val="auto"/>
          <w:sz w:val="24"/>
        </w:rPr>
        <w:t>8</w:t>
      </w:r>
      <w:bookmarkStart w:id="463" w:name="_Toc297048353"/>
      <w:bookmarkStart w:id="464" w:name="_Toc312677493"/>
      <w:bookmarkStart w:id="465" w:name="_Toc297216186"/>
      <w:bookmarkStart w:id="466" w:name="_Toc296347166"/>
      <w:bookmarkStart w:id="467" w:name="_Toc297123527"/>
      <w:bookmarkStart w:id="468" w:name="_Toc296503167"/>
      <w:bookmarkStart w:id="469" w:name="_Toc304295556"/>
      <w:bookmarkStart w:id="470" w:name="_Toc296891207"/>
      <w:bookmarkStart w:id="471" w:name="_Toc296944506"/>
      <w:bookmarkStart w:id="472" w:name="_Toc292559372"/>
      <w:bookmarkStart w:id="473" w:name="_Toc303539136"/>
      <w:bookmarkStart w:id="474" w:name="_Toc300934979"/>
      <w:bookmarkStart w:id="475" w:name="_Toc296346668"/>
      <w:bookmarkStart w:id="476" w:name="_Toc312678019"/>
      <w:bookmarkStart w:id="477" w:name="_Toc296890995"/>
      <w:bookmarkStart w:id="478" w:name="_Toc280868654"/>
      <w:bookmarkStart w:id="479" w:name="_Toc297120467"/>
      <w:bookmarkStart w:id="480" w:name="_Toc292559877"/>
      <w:bookmarkStart w:id="481" w:name="_Toc280868655"/>
      <w:bookmarkStart w:id="482" w:name="_Toc280868656"/>
      <w:bookmarkStart w:id="483" w:name="_Toc267251424"/>
      <w:r>
        <w:rPr>
          <w:rFonts w:hint="eastAsia" w:ascii="宋体" w:hAnsi="宋体" w:cs="宋体"/>
          <w:color w:val="auto"/>
          <w:sz w:val="24"/>
        </w:rPr>
        <w:t>.4材料与工程设备的保管与使用</w:t>
      </w:r>
    </w:p>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14:paraId="4433D088">
      <w:pPr>
        <w:spacing w:line="480" w:lineRule="exact"/>
        <w:rPr>
          <w:rFonts w:ascii="宋体" w:hAnsi="宋体" w:cs="宋体"/>
          <w:color w:val="auto"/>
          <w:sz w:val="24"/>
          <w:u w:val="single"/>
        </w:rPr>
      </w:pPr>
      <w:r>
        <w:rPr>
          <w:rFonts w:hint="eastAsia" w:ascii="宋体" w:hAnsi="宋体" w:cs="宋体"/>
          <w:color w:val="auto"/>
          <w:sz w:val="24"/>
        </w:rPr>
        <w:t>8</w:t>
      </w:r>
      <w:bookmarkStart w:id="484" w:name="_Toc292559878"/>
      <w:bookmarkStart w:id="485" w:name="_Toc292559373"/>
      <w:bookmarkStart w:id="486" w:name="_Toc296346669"/>
      <w:bookmarkStart w:id="487" w:name="_Toc318581173"/>
      <w:bookmarkStart w:id="488" w:name="_Toc303539137"/>
      <w:bookmarkStart w:id="489" w:name="_Toc297120468"/>
      <w:bookmarkStart w:id="490" w:name="_Toc300934980"/>
      <w:bookmarkStart w:id="491" w:name="_Toc296347167"/>
      <w:bookmarkStart w:id="492" w:name="_Toc312677494"/>
      <w:bookmarkStart w:id="493" w:name="_Toc296890996"/>
      <w:bookmarkStart w:id="494" w:name="_Toc297048354"/>
      <w:bookmarkStart w:id="495" w:name="_Toc312678020"/>
      <w:bookmarkStart w:id="496" w:name="_Toc296891208"/>
      <w:bookmarkStart w:id="497" w:name="_Toc297216187"/>
      <w:bookmarkStart w:id="498" w:name="_Toc296944507"/>
      <w:bookmarkStart w:id="499" w:name="_Toc296503168"/>
      <w:bookmarkStart w:id="500" w:name="_Toc297123528"/>
      <w:bookmarkStart w:id="501" w:name="_Toc304295557"/>
      <w:r>
        <w:rPr>
          <w:rFonts w:hint="eastAsia" w:ascii="宋体" w:hAnsi="宋体" w:cs="宋体"/>
          <w:color w:val="auto"/>
          <w:sz w:val="24"/>
        </w:rPr>
        <w:t>.4.1发包人供应的材料设备的保管费用的承担：</w:t>
      </w:r>
      <w:r>
        <w:rPr>
          <w:rFonts w:hint="eastAsia" w:ascii="宋体" w:hAnsi="宋体" w:cs="宋体"/>
          <w:color w:val="auto"/>
          <w:sz w:val="24"/>
          <w:u w:val="single"/>
          <w:lang w:val="en-US" w:eastAsia="zh-CN"/>
        </w:rPr>
        <w:t xml:space="preserve">   /  </w:t>
      </w:r>
      <w:r>
        <w:rPr>
          <w:rFonts w:hint="eastAsia" w:ascii="宋体" w:hAnsi="宋体" w:cs="宋体"/>
          <w:color w:val="auto"/>
          <w:sz w:val="24"/>
          <w:lang w:val="en-US" w:eastAsia="zh-CN"/>
        </w:rPr>
        <w:t xml:space="preserve"> </w:t>
      </w:r>
      <w:r>
        <w:rPr>
          <w:rFonts w:hint="eastAsia" w:ascii="宋体" w:hAnsi="宋体" w:cs="宋体"/>
          <w:color w:val="auto"/>
          <w:sz w:val="24"/>
        </w:rPr>
        <w:t>。</w:t>
      </w:r>
      <w:bookmarkEnd w:id="484"/>
      <w:bookmarkEnd w:id="485"/>
    </w:p>
    <w:p w14:paraId="61885BA4">
      <w:pPr>
        <w:spacing w:line="480" w:lineRule="exact"/>
        <w:rPr>
          <w:rFonts w:ascii="宋体" w:hAnsi="宋体" w:cs="宋体"/>
          <w:color w:val="auto"/>
          <w:sz w:val="24"/>
        </w:rPr>
      </w:pPr>
      <w:r>
        <w:rPr>
          <w:rFonts w:hint="eastAsia" w:ascii="宋体" w:hAnsi="宋体" w:cs="宋体"/>
          <w:color w:val="auto"/>
          <w:sz w:val="24"/>
        </w:rPr>
        <w:t>8.6 样品</w:t>
      </w:r>
    </w:p>
    <w:p w14:paraId="1B4BC7B3">
      <w:pPr>
        <w:spacing w:line="480" w:lineRule="exact"/>
        <w:rPr>
          <w:rFonts w:ascii="宋体" w:hAnsi="宋体" w:cs="宋体"/>
          <w:color w:val="auto"/>
          <w:kern w:val="0"/>
          <w:sz w:val="24"/>
        </w:rPr>
      </w:pPr>
      <w:r>
        <w:rPr>
          <w:rFonts w:hint="eastAsia" w:ascii="宋体" w:hAnsi="宋体" w:cs="宋体"/>
          <w:color w:val="auto"/>
          <w:kern w:val="0"/>
          <w:sz w:val="24"/>
        </w:rPr>
        <w:t>8.6.1</w:t>
      </w:r>
      <w:r>
        <w:rPr>
          <w:rFonts w:hint="eastAsia" w:ascii="宋体" w:hAnsi="宋体" w:cs="宋体"/>
          <w:color w:val="auto"/>
          <w:kern w:val="0"/>
          <w:sz w:val="24"/>
        </w:rPr>
        <w:tab/>
      </w:r>
      <w:r>
        <w:rPr>
          <w:rFonts w:hint="eastAsia" w:ascii="宋体" w:hAnsi="宋体" w:cs="宋体"/>
          <w:color w:val="auto"/>
          <w:kern w:val="0"/>
          <w:sz w:val="24"/>
        </w:rPr>
        <w:t>样品的报送与封存</w:t>
      </w:r>
    </w:p>
    <w:p w14:paraId="0CBCC323">
      <w:pPr>
        <w:spacing w:line="480" w:lineRule="exact"/>
        <w:rPr>
          <w:rFonts w:ascii="宋体" w:hAnsi="宋体" w:cs="宋体"/>
          <w:color w:val="auto"/>
          <w:sz w:val="24"/>
          <w:u w:val="single"/>
        </w:rPr>
      </w:pPr>
      <w:r>
        <w:rPr>
          <w:rFonts w:hint="eastAsia" w:ascii="宋体" w:hAnsi="宋体" w:cs="宋体"/>
          <w:color w:val="auto"/>
          <w:kern w:val="0"/>
          <w:sz w:val="24"/>
        </w:rPr>
        <w:t>需要承包人报送样品的材料或工程设备，样品的种类、名称、规格、数量要求</w:t>
      </w:r>
    </w:p>
    <w:p w14:paraId="0458D98D">
      <w:pPr>
        <w:spacing w:line="480" w:lineRule="exact"/>
        <w:rPr>
          <w:rFonts w:ascii="宋体" w:hAnsi="宋体" w:cs="宋体"/>
          <w:color w:val="auto"/>
          <w:sz w:val="24"/>
        </w:rPr>
      </w:pPr>
      <w:r>
        <w:rPr>
          <w:rFonts w:hint="eastAsia" w:ascii="宋体" w:hAnsi="宋体" w:cs="宋体"/>
          <w:color w:val="auto"/>
          <w:sz w:val="24"/>
        </w:rPr>
        <w:t>8.8 施工设备和临时设施</w:t>
      </w:r>
    </w:p>
    <w:p w14:paraId="4CD59D42">
      <w:pPr>
        <w:spacing w:line="480" w:lineRule="exact"/>
        <w:rPr>
          <w:rFonts w:ascii="宋体" w:hAnsi="宋体" w:cs="宋体"/>
          <w:color w:val="auto"/>
          <w:sz w:val="24"/>
        </w:rPr>
      </w:pPr>
      <w:r>
        <w:rPr>
          <w:rFonts w:hint="eastAsia" w:ascii="宋体" w:hAnsi="宋体" w:cs="宋体"/>
          <w:color w:val="auto"/>
          <w:sz w:val="24"/>
        </w:rPr>
        <w:t>8.8.1 承包人提供的施工设备和临时设施</w:t>
      </w:r>
    </w:p>
    <w:p w14:paraId="11EB1DAE">
      <w:pPr>
        <w:spacing w:line="480" w:lineRule="exact"/>
        <w:rPr>
          <w:rFonts w:ascii="宋体" w:hAnsi="宋体" w:cs="宋体"/>
          <w:color w:val="auto"/>
          <w:sz w:val="24"/>
          <w:u w:val="single"/>
        </w:rPr>
      </w:pPr>
      <w:r>
        <w:rPr>
          <w:rFonts w:hint="eastAsia" w:ascii="宋体" w:hAnsi="宋体" w:cs="宋体"/>
          <w:color w:val="auto"/>
          <w:sz w:val="24"/>
        </w:rPr>
        <w:t xml:space="preserve">关于修建临时设施费用承担的约定 </w:t>
      </w:r>
    </w:p>
    <w:p w14:paraId="2AE59CAB">
      <w:pPr>
        <w:spacing w:line="480" w:lineRule="exact"/>
        <w:rPr>
          <w:rFonts w:ascii="宋体" w:hAnsi="宋体" w:cs="宋体"/>
          <w:color w:val="auto"/>
          <w:sz w:val="24"/>
          <w:u w:val="single"/>
        </w:rPr>
      </w:pPr>
      <w:r>
        <w:rPr>
          <w:rFonts w:hint="eastAsia" w:ascii="宋体" w:hAnsi="宋体" w:cs="宋体"/>
          <w:color w:val="auto"/>
          <w:sz w:val="24"/>
        </w:rPr>
        <w:t>补充条款：</w:t>
      </w:r>
      <w:r>
        <w:rPr>
          <w:rFonts w:hint="eastAsia" w:ascii="宋体" w:hAnsi="宋体" w:cs="宋体"/>
          <w:color w:val="auto"/>
          <w:sz w:val="24"/>
          <w:u w:val="single"/>
        </w:rPr>
        <w:t>承包单位招标的材料、设备必须是符合国家规定的合格产品，并且附有产品的合格证、检验报告、市场准用证。材料的招标必须严格合同要求报建设单位共同认可，项目使用单位有权安排专人对认为需要抽查验收的材料进行检查验收，未经验收的产品或不合格品不得投入使用。</w:t>
      </w:r>
    </w:p>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14:paraId="012D3B5F">
      <w:pPr>
        <w:spacing w:line="480" w:lineRule="exact"/>
        <w:rPr>
          <w:rFonts w:ascii="宋体" w:hAnsi="宋体" w:cs="宋体"/>
          <w:b/>
          <w:color w:val="auto"/>
          <w:sz w:val="24"/>
        </w:rPr>
      </w:pPr>
      <w:bookmarkStart w:id="502" w:name="_Toc351203641"/>
      <w:r>
        <w:rPr>
          <w:rFonts w:hint="eastAsia" w:ascii="宋体" w:hAnsi="宋体" w:cs="宋体"/>
          <w:b/>
          <w:color w:val="auto"/>
          <w:sz w:val="24"/>
        </w:rPr>
        <w:t>9</w:t>
      </w:r>
      <w:bookmarkEnd w:id="481"/>
      <w:bookmarkEnd w:id="482"/>
      <w:bookmarkEnd w:id="483"/>
      <w:bookmarkStart w:id="503" w:name="_Toc303539139"/>
      <w:bookmarkStart w:id="504" w:name="_Toc297123533"/>
      <w:bookmarkStart w:id="505" w:name="_Toc312677495"/>
      <w:bookmarkStart w:id="506" w:name="_Toc297216192"/>
      <w:bookmarkStart w:id="507" w:name="_Toc304295559"/>
      <w:bookmarkStart w:id="508" w:name="_Toc300934982"/>
      <w:bookmarkStart w:id="509" w:name="_Toc312678021"/>
      <w:bookmarkStart w:id="510" w:name="_Toc296891213"/>
      <w:bookmarkStart w:id="511" w:name="_Toc296347172"/>
      <w:bookmarkStart w:id="512" w:name="_Toc292559883"/>
      <w:bookmarkStart w:id="513" w:name="_Toc296346674"/>
      <w:bookmarkStart w:id="514" w:name="_Toc292559378"/>
      <w:bookmarkStart w:id="515" w:name="_Toc267251428"/>
      <w:bookmarkStart w:id="516" w:name="_Toc297120473"/>
      <w:bookmarkStart w:id="517" w:name="_Toc267251427"/>
      <w:bookmarkStart w:id="518" w:name="_Toc296503173"/>
      <w:bookmarkStart w:id="519" w:name="_Toc296891001"/>
      <w:bookmarkStart w:id="520" w:name="_Toc296944512"/>
      <w:bookmarkStart w:id="521" w:name="_Toc297048359"/>
      <w:r>
        <w:rPr>
          <w:rFonts w:hint="eastAsia" w:ascii="宋体" w:hAnsi="宋体" w:cs="宋体"/>
          <w:b/>
          <w:color w:val="auto"/>
          <w:sz w:val="24"/>
        </w:rPr>
        <w:t>. 试验与检验</w:t>
      </w:r>
      <w:bookmarkEnd w:id="502"/>
    </w:p>
    <w:bookmarkEnd w:id="503"/>
    <w:bookmarkEnd w:id="504"/>
    <w:bookmarkEnd w:id="505"/>
    <w:bookmarkEnd w:id="506"/>
    <w:bookmarkEnd w:id="507"/>
    <w:bookmarkEnd w:id="508"/>
    <w:bookmarkEnd w:id="509"/>
    <w:p w14:paraId="1057A83E">
      <w:pPr>
        <w:spacing w:line="480" w:lineRule="exact"/>
        <w:rPr>
          <w:rFonts w:ascii="宋体" w:hAnsi="宋体" w:cs="宋体"/>
          <w:color w:val="auto"/>
          <w:sz w:val="24"/>
        </w:rPr>
      </w:pPr>
      <w:r>
        <w:rPr>
          <w:rFonts w:hint="eastAsia" w:ascii="宋体" w:hAnsi="宋体" w:cs="宋体"/>
          <w:color w:val="auto"/>
          <w:sz w:val="24"/>
        </w:rPr>
        <w:t>9</w:t>
      </w:r>
      <w:bookmarkStart w:id="522" w:name="_Toc304295560"/>
      <w:bookmarkStart w:id="523" w:name="_Toc297123534"/>
      <w:bookmarkStart w:id="524" w:name="_Toc312678022"/>
      <w:bookmarkStart w:id="525" w:name="_Toc303539140"/>
      <w:bookmarkStart w:id="526" w:name="_Toc297216193"/>
      <w:bookmarkStart w:id="527" w:name="_Toc300934983"/>
      <w:bookmarkStart w:id="528" w:name="_Toc312677496"/>
      <w:r>
        <w:rPr>
          <w:rFonts w:hint="eastAsia" w:ascii="宋体" w:hAnsi="宋体" w:cs="宋体"/>
          <w:color w:val="auto"/>
          <w:sz w:val="24"/>
        </w:rPr>
        <w:t>.1试验设备与试验人员</w:t>
      </w:r>
    </w:p>
    <w:bookmarkEnd w:id="522"/>
    <w:bookmarkEnd w:id="523"/>
    <w:bookmarkEnd w:id="524"/>
    <w:bookmarkEnd w:id="525"/>
    <w:bookmarkEnd w:id="526"/>
    <w:bookmarkEnd w:id="527"/>
    <w:bookmarkEnd w:id="528"/>
    <w:p w14:paraId="66C90AA6">
      <w:pPr>
        <w:spacing w:line="480" w:lineRule="exact"/>
        <w:rPr>
          <w:rFonts w:ascii="宋体" w:hAnsi="宋体" w:cs="宋体"/>
          <w:color w:val="auto"/>
          <w:sz w:val="24"/>
        </w:rPr>
      </w:pPr>
      <w:r>
        <w:rPr>
          <w:rFonts w:hint="eastAsia" w:ascii="宋体" w:hAnsi="宋体" w:cs="宋体"/>
          <w:color w:val="auto"/>
          <w:sz w:val="24"/>
        </w:rPr>
        <w:t>9</w:t>
      </w:r>
      <w:bookmarkStart w:id="529" w:name="_Toc297216194"/>
      <w:bookmarkStart w:id="530" w:name="_Toc300934984"/>
      <w:bookmarkStart w:id="531" w:name="_Toc312677497"/>
      <w:bookmarkStart w:id="532" w:name="_Toc297123535"/>
      <w:bookmarkStart w:id="533" w:name="_Toc312678023"/>
      <w:bookmarkStart w:id="534" w:name="_Toc303539141"/>
      <w:bookmarkStart w:id="535" w:name="_Toc304295561"/>
      <w:bookmarkStart w:id="536" w:name="_Toc318581174"/>
      <w:r>
        <w:rPr>
          <w:rFonts w:hint="eastAsia" w:ascii="宋体" w:hAnsi="宋体" w:cs="宋体"/>
          <w:color w:val="auto"/>
          <w:sz w:val="24"/>
        </w:rPr>
        <w:t>.1.2 试验设备</w:t>
      </w:r>
    </w:p>
    <w:p w14:paraId="5CEBEC9B">
      <w:pPr>
        <w:spacing w:line="480" w:lineRule="exact"/>
        <w:rPr>
          <w:rFonts w:ascii="宋体" w:hAnsi="宋体" w:cs="宋体"/>
          <w:color w:val="auto"/>
          <w:sz w:val="24"/>
          <w:u w:val="single"/>
        </w:rPr>
      </w:pPr>
      <w:r>
        <w:rPr>
          <w:rFonts w:hint="eastAsia" w:ascii="宋体" w:hAnsi="宋体" w:cs="宋体"/>
          <w:color w:val="auto"/>
          <w:sz w:val="24"/>
        </w:rPr>
        <w:t>施工现场需要配置的试验场所：</w:t>
      </w:r>
      <w:bookmarkEnd w:id="529"/>
      <w:bookmarkEnd w:id="530"/>
      <w:bookmarkEnd w:id="531"/>
      <w:bookmarkEnd w:id="532"/>
      <w:bookmarkEnd w:id="533"/>
      <w:bookmarkEnd w:id="534"/>
      <w:bookmarkEnd w:id="535"/>
      <w:bookmarkStart w:id="537" w:name="_Toc312678024"/>
      <w:bookmarkStart w:id="538" w:name="_Toc300934985"/>
      <w:bookmarkStart w:id="539" w:name="_Toc312677498"/>
      <w:bookmarkStart w:id="540" w:name="_Toc297216195"/>
      <w:bookmarkStart w:id="541" w:name="_Toc304295562"/>
      <w:bookmarkStart w:id="542" w:name="_Toc297123536"/>
      <w:bookmarkStart w:id="543" w:name="_Toc303539142"/>
      <w:r>
        <w:rPr>
          <w:rFonts w:hint="eastAsia" w:ascii="宋体" w:hAnsi="宋体" w:cs="宋体"/>
          <w:color w:val="auto"/>
          <w:sz w:val="24"/>
        </w:rPr>
        <w:t>。</w:t>
      </w:r>
    </w:p>
    <w:p w14:paraId="18527479">
      <w:pPr>
        <w:spacing w:line="480" w:lineRule="exact"/>
        <w:rPr>
          <w:rFonts w:ascii="宋体" w:hAnsi="宋体" w:cs="宋体"/>
          <w:color w:val="auto"/>
          <w:sz w:val="24"/>
          <w:u w:val="single"/>
        </w:rPr>
      </w:pPr>
      <w:r>
        <w:rPr>
          <w:rFonts w:hint="eastAsia" w:ascii="宋体" w:hAnsi="宋体" w:cs="宋体"/>
          <w:color w:val="auto"/>
          <w:sz w:val="24"/>
        </w:rPr>
        <w:t>施工现场需要配备的试验设备：。</w:t>
      </w:r>
    </w:p>
    <w:p w14:paraId="0BCC6A6D">
      <w:pPr>
        <w:spacing w:line="480" w:lineRule="exact"/>
        <w:rPr>
          <w:rFonts w:ascii="宋体" w:hAnsi="宋体" w:cs="宋体"/>
          <w:color w:val="auto"/>
          <w:sz w:val="24"/>
          <w:u w:val="single"/>
        </w:rPr>
      </w:pPr>
      <w:r>
        <w:rPr>
          <w:rFonts w:hint="eastAsia" w:ascii="宋体" w:hAnsi="宋体" w:cs="宋体"/>
          <w:color w:val="auto"/>
          <w:sz w:val="24"/>
        </w:rPr>
        <w:t>施工现场需要具备的其他试验条件：。</w:t>
      </w:r>
    </w:p>
    <w:p w14:paraId="0A346626">
      <w:pPr>
        <w:spacing w:line="480" w:lineRule="exact"/>
        <w:rPr>
          <w:rFonts w:ascii="宋体" w:hAnsi="宋体" w:cs="宋体"/>
          <w:color w:val="auto"/>
          <w:sz w:val="24"/>
        </w:rPr>
      </w:pPr>
      <w:r>
        <w:rPr>
          <w:rFonts w:hint="eastAsia" w:ascii="宋体" w:hAnsi="宋体" w:cs="宋体"/>
          <w:color w:val="auto"/>
          <w:sz w:val="24"/>
        </w:rPr>
        <w:t>9.4 现场工艺试验</w:t>
      </w:r>
    </w:p>
    <w:p w14:paraId="476EC2C6">
      <w:pPr>
        <w:spacing w:line="480" w:lineRule="exact"/>
        <w:rPr>
          <w:rFonts w:ascii="宋体" w:hAnsi="宋体" w:cs="宋体"/>
          <w:color w:val="auto"/>
          <w:sz w:val="24"/>
          <w:u w:val="single"/>
        </w:rPr>
      </w:pPr>
      <w:r>
        <w:rPr>
          <w:rFonts w:hint="eastAsia" w:ascii="宋体" w:hAnsi="宋体" w:cs="宋体"/>
          <w:color w:val="auto"/>
          <w:sz w:val="24"/>
        </w:rPr>
        <w:t>现场工艺试验的有关约定：。</w:t>
      </w:r>
    </w:p>
    <w:bookmarkEnd w:id="536"/>
    <w:bookmarkEnd w:id="537"/>
    <w:bookmarkEnd w:id="538"/>
    <w:bookmarkEnd w:id="539"/>
    <w:bookmarkEnd w:id="540"/>
    <w:bookmarkEnd w:id="541"/>
    <w:bookmarkEnd w:id="542"/>
    <w:bookmarkEnd w:id="543"/>
    <w:p w14:paraId="1B4ED63E">
      <w:pPr>
        <w:spacing w:line="480" w:lineRule="exact"/>
        <w:rPr>
          <w:rFonts w:ascii="宋体" w:hAnsi="宋体" w:cs="宋体"/>
          <w:b/>
          <w:color w:val="auto"/>
          <w:sz w:val="24"/>
        </w:rPr>
      </w:pPr>
      <w:bookmarkStart w:id="544" w:name="_Toc351203642"/>
      <w:r>
        <w:rPr>
          <w:rFonts w:hint="eastAsia" w:ascii="宋体" w:hAnsi="宋体" w:cs="宋体"/>
          <w:b/>
          <w:color w:val="auto"/>
          <w:sz w:val="24"/>
        </w:rPr>
        <w:t>1</w:t>
      </w:r>
      <w:bookmarkEnd w:id="510"/>
      <w:bookmarkEnd w:id="511"/>
      <w:bookmarkEnd w:id="512"/>
      <w:bookmarkEnd w:id="513"/>
      <w:bookmarkEnd w:id="514"/>
      <w:bookmarkEnd w:id="515"/>
      <w:bookmarkEnd w:id="516"/>
      <w:bookmarkEnd w:id="517"/>
      <w:bookmarkEnd w:id="518"/>
      <w:bookmarkEnd w:id="519"/>
      <w:bookmarkEnd w:id="520"/>
      <w:bookmarkEnd w:id="521"/>
      <w:bookmarkStart w:id="545" w:name="_Toc296503193"/>
      <w:bookmarkStart w:id="546" w:name="_Toc303539146"/>
      <w:bookmarkStart w:id="547" w:name="_Toc296347192"/>
      <w:bookmarkStart w:id="548" w:name="_Toc296891233"/>
      <w:bookmarkStart w:id="549" w:name="_Toc296891021"/>
      <w:bookmarkStart w:id="550" w:name="_Toc300934989"/>
      <w:bookmarkStart w:id="551" w:name="_Toc297120493"/>
      <w:bookmarkStart w:id="552" w:name="_Toc296346694"/>
      <w:bookmarkStart w:id="553" w:name="_Toc292559903"/>
      <w:bookmarkStart w:id="554" w:name="_Toc297216199"/>
      <w:bookmarkStart w:id="555" w:name="_Toc297048379"/>
      <w:bookmarkStart w:id="556" w:name="_Toc292559398"/>
      <w:bookmarkStart w:id="557" w:name="_Toc297123540"/>
      <w:bookmarkStart w:id="558" w:name="_Toc296944532"/>
      <w:bookmarkStart w:id="559" w:name="_Toc304295566"/>
      <w:bookmarkStart w:id="560" w:name="_Toc312678025"/>
      <w:bookmarkStart w:id="561" w:name="_Toc312677499"/>
      <w:bookmarkStart w:id="562" w:name="_Toc267251440"/>
      <w:bookmarkStart w:id="563" w:name="_Toc267251439"/>
      <w:bookmarkStart w:id="564" w:name="_Toc267251441"/>
      <w:bookmarkStart w:id="565" w:name="_Toc267251433"/>
      <w:bookmarkStart w:id="566" w:name="_Toc267251435"/>
      <w:bookmarkStart w:id="567" w:name="_Toc267251437"/>
      <w:bookmarkStart w:id="568" w:name="_Toc267251442"/>
      <w:r>
        <w:rPr>
          <w:rFonts w:hint="eastAsia" w:ascii="宋体" w:hAnsi="宋体" w:cs="宋体"/>
          <w:b/>
          <w:color w:val="auto"/>
          <w:sz w:val="24"/>
        </w:rPr>
        <w:t>0. 变更</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p>
    <w:bookmarkEnd w:id="560"/>
    <w:bookmarkEnd w:id="561"/>
    <w:p w14:paraId="3E7F04F4">
      <w:pPr>
        <w:spacing w:line="480" w:lineRule="exact"/>
        <w:rPr>
          <w:rFonts w:ascii="宋体" w:hAnsi="宋体" w:cs="宋体"/>
          <w:color w:val="auto"/>
          <w:sz w:val="24"/>
        </w:rPr>
      </w:pPr>
      <w:r>
        <w:rPr>
          <w:rFonts w:hint="eastAsia" w:ascii="宋体" w:hAnsi="宋体" w:cs="宋体"/>
          <w:color w:val="auto"/>
          <w:sz w:val="24"/>
        </w:rPr>
        <w:t>1</w:t>
      </w:r>
      <w:bookmarkStart w:id="569" w:name="_Toc292559904"/>
      <w:bookmarkStart w:id="570" w:name="_Toc312677500"/>
      <w:bookmarkStart w:id="571" w:name="_Toc296347193"/>
      <w:bookmarkStart w:id="572" w:name="_Toc312678026"/>
      <w:bookmarkStart w:id="573" w:name="_Toc296346695"/>
      <w:bookmarkStart w:id="574" w:name="_Toc296891022"/>
      <w:bookmarkStart w:id="575" w:name="_Toc300934990"/>
      <w:bookmarkStart w:id="576" w:name="_Toc292559399"/>
      <w:bookmarkStart w:id="577" w:name="_Toc296944533"/>
      <w:bookmarkStart w:id="578" w:name="_Toc297048380"/>
      <w:bookmarkStart w:id="579" w:name="_Toc297123541"/>
      <w:bookmarkStart w:id="580" w:name="_Toc297120494"/>
      <w:bookmarkStart w:id="581" w:name="_Toc296503194"/>
      <w:bookmarkStart w:id="582" w:name="_Toc296891234"/>
      <w:bookmarkStart w:id="583" w:name="_Toc303539147"/>
      <w:bookmarkStart w:id="584" w:name="_Toc297216200"/>
      <w:bookmarkStart w:id="585" w:name="_Toc304295567"/>
      <w:r>
        <w:rPr>
          <w:rFonts w:hint="eastAsia" w:ascii="宋体" w:hAnsi="宋体" w:cs="宋体"/>
          <w:color w:val="auto"/>
          <w:sz w:val="24"/>
        </w:rPr>
        <w:t>0.1变更的范围</w:t>
      </w:r>
    </w:p>
    <w:p w14:paraId="2B00F4E6">
      <w:pPr>
        <w:spacing w:line="480" w:lineRule="exact"/>
        <w:rPr>
          <w:rFonts w:ascii="宋体" w:hAnsi="宋体" w:cs="宋体"/>
          <w:color w:val="auto"/>
          <w:sz w:val="24"/>
          <w:u w:val="single"/>
        </w:rPr>
      </w:pPr>
      <w:r>
        <w:rPr>
          <w:rFonts w:hint="eastAsia" w:ascii="宋体" w:hAnsi="宋体" w:cs="宋体"/>
          <w:color w:val="auto"/>
          <w:sz w:val="24"/>
        </w:rPr>
        <w:t>关于变更的范围的约定：</w:t>
      </w:r>
      <w:r>
        <w:rPr>
          <w:rFonts w:hint="eastAsia" w:ascii="宋体" w:hAnsi="宋体" w:cs="宋体"/>
          <w:color w:val="auto"/>
          <w:sz w:val="24"/>
          <w:u w:val="single"/>
          <w:lang w:val="en-US" w:eastAsia="zh-CN"/>
        </w:rPr>
        <w:t xml:space="preserve"> 按通用条款执行  </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2A9D9243">
      <w:pPr>
        <w:spacing w:line="480" w:lineRule="exact"/>
        <w:rPr>
          <w:rFonts w:ascii="宋体" w:hAnsi="宋体" w:cs="宋体"/>
          <w:color w:val="auto"/>
          <w:sz w:val="24"/>
        </w:rPr>
      </w:pPr>
      <w:r>
        <w:rPr>
          <w:rFonts w:hint="eastAsia" w:ascii="宋体" w:hAnsi="宋体" w:cs="宋体"/>
          <w:color w:val="auto"/>
          <w:sz w:val="24"/>
        </w:rPr>
        <w:t>10.4 变更估价</w:t>
      </w:r>
    </w:p>
    <w:p w14:paraId="2EFDD2C7">
      <w:pPr>
        <w:spacing w:line="480" w:lineRule="exact"/>
        <w:rPr>
          <w:rFonts w:ascii="宋体" w:hAnsi="宋体" w:cs="宋体"/>
          <w:color w:val="auto"/>
          <w:sz w:val="24"/>
        </w:rPr>
      </w:pPr>
      <w:r>
        <w:rPr>
          <w:rFonts w:hint="eastAsia" w:ascii="宋体" w:hAnsi="宋体" w:cs="宋体"/>
          <w:color w:val="auto"/>
          <w:sz w:val="24"/>
        </w:rPr>
        <w:t>10.4.1 变更估价原则</w:t>
      </w:r>
    </w:p>
    <w:p w14:paraId="6B8F2A29">
      <w:pPr>
        <w:spacing w:line="480" w:lineRule="exact"/>
        <w:rPr>
          <w:rFonts w:ascii="宋体" w:hAnsi="宋体" w:cs="宋体"/>
          <w:color w:val="auto"/>
          <w:sz w:val="24"/>
          <w:u w:val="single"/>
        </w:rPr>
      </w:pPr>
      <w:r>
        <w:rPr>
          <w:rFonts w:hint="eastAsia" w:ascii="宋体" w:hAnsi="宋体" w:cs="宋体"/>
          <w:color w:val="auto"/>
          <w:sz w:val="24"/>
        </w:rPr>
        <w:t>关于变更估价的约定: 。</w:t>
      </w:r>
    </w:p>
    <w:p w14:paraId="174BFAFA">
      <w:pPr>
        <w:spacing w:line="480" w:lineRule="exact"/>
        <w:rPr>
          <w:rFonts w:ascii="宋体" w:hAnsi="宋体" w:cs="宋体"/>
          <w:color w:val="auto"/>
          <w:sz w:val="24"/>
        </w:rPr>
      </w:pPr>
      <w:r>
        <w:rPr>
          <w:rFonts w:hint="eastAsia" w:ascii="宋体" w:hAnsi="宋体" w:cs="宋体"/>
          <w:color w:val="auto"/>
          <w:sz w:val="24"/>
        </w:rPr>
        <w:t>1</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Start w:id="586" w:name="_Toc297048383"/>
      <w:bookmarkStart w:id="587" w:name="_Toc296891237"/>
      <w:bookmarkStart w:id="588" w:name="_Toc297120497"/>
      <w:bookmarkStart w:id="589" w:name="_Toc300934993"/>
      <w:bookmarkStart w:id="590" w:name="_Toc303539150"/>
      <w:bookmarkStart w:id="591" w:name="_Toc297216203"/>
      <w:bookmarkStart w:id="592" w:name="_Toc296891025"/>
      <w:bookmarkStart w:id="593" w:name="_Toc296944536"/>
      <w:bookmarkStart w:id="594" w:name="_Toc292559907"/>
      <w:bookmarkStart w:id="595" w:name="_Toc296347196"/>
      <w:bookmarkStart w:id="596" w:name="_Toc297123544"/>
      <w:bookmarkStart w:id="597" w:name="_Toc296503197"/>
      <w:bookmarkStart w:id="598" w:name="_Toc296346698"/>
      <w:bookmarkStart w:id="599" w:name="_Toc292559402"/>
      <w:bookmarkStart w:id="600" w:name="_Toc304295570"/>
      <w:bookmarkStart w:id="601" w:name="_Toc312677503"/>
      <w:bookmarkStart w:id="602" w:name="_Toc312678029"/>
      <w:r>
        <w:rPr>
          <w:rFonts w:hint="eastAsia" w:ascii="宋体" w:hAnsi="宋体" w:cs="宋体"/>
          <w:color w:val="auto"/>
          <w:sz w:val="24"/>
        </w:rPr>
        <w:t>0.5承</w:t>
      </w:r>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Start w:id="603" w:name="_Toc300934994"/>
      <w:bookmarkStart w:id="604" w:name="_Toc297048389"/>
      <w:bookmarkStart w:id="605" w:name="_Toc296347202"/>
      <w:bookmarkStart w:id="606" w:name="_Toc292559913"/>
      <w:bookmarkStart w:id="607" w:name="_Toc303539151"/>
      <w:bookmarkStart w:id="608" w:name="_Toc296891243"/>
      <w:bookmarkStart w:id="609" w:name="_Toc292559408"/>
      <w:bookmarkStart w:id="610" w:name="_Toc296944542"/>
      <w:bookmarkStart w:id="611" w:name="_Toc297216204"/>
      <w:bookmarkStart w:id="612" w:name="_Toc296503203"/>
      <w:bookmarkStart w:id="613" w:name="_Toc297123545"/>
      <w:bookmarkStart w:id="614" w:name="_Toc296891031"/>
      <w:bookmarkStart w:id="615" w:name="_Toc297120503"/>
      <w:bookmarkStart w:id="616" w:name="_Toc296346704"/>
      <w:r>
        <w:rPr>
          <w:rFonts w:hint="eastAsia" w:ascii="宋体" w:hAnsi="宋体" w:cs="宋体"/>
          <w:color w:val="auto"/>
          <w:sz w:val="24"/>
        </w:rPr>
        <w:t>包人的合理化建议</w:t>
      </w:r>
    </w:p>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p w14:paraId="475B188A">
      <w:pPr>
        <w:spacing w:line="480" w:lineRule="exact"/>
        <w:rPr>
          <w:rFonts w:ascii="宋体" w:hAnsi="宋体" w:cs="宋体"/>
          <w:color w:val="auto"/>
          <w:sz w:val="24"/>
        </w:rPr>
      </w:pPr>
      <w:r>
        <w:rPr>
          <w:rFonts w:hint="eastAsia" w:ascii="宋体" w:hAnsi="宋体" w:cs="宋体"/>
          <w:color w:val="auto"/>
          <w:sz w:val="24"/>
        </w:rPr>
        <w:t>监理人审查承包人合理化建议的期限：</w:t>
      </w:r>
      <w:r>
        <w:rPr>
          <w:rFonts w:hint="eastAsia" w:ascii="宋体" w:hAnsi="宋体" w:cs="宋体"/>
          <w:color w:val="auto"/>
          <w:sz w:val="24"/>
          <w:u w:val="single"/>
          <w:lang w:val="en-US" w:eastAsia="zh-CN"/>
        </w:rPr>
        <w:t xml:space="preserve">  按通用条款执行  </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7DAA0D0D">
      <w:pPr>
        <w:spacing w:line="480" w:lineRule="exact"/>
        <w:rPr>
          <w:rFonts w:ascii="宋体" w:hAnsi="宋体" w:cs="宋体"/>
          <w:color w:val="auto"/>
          <w:sz w:val="24"/>
        </w:rPr>
      </w:pPr>
      <w:r>
        <w:rPr>
          <w:rFonts w:hint="eastAsia" w:ascii="宋体" w:hAnsi="宋体" w:cs="宋体"/>
          <w:color w:val="auto"/>
          <w:sz w:val="24"/>
        </w:rPr>
        <w:t>发包人审批承包人合理化建议的期限：</w:t>
      </w:r>
      <w:r>
        <w:rPr>
          <w:rFonts w:hint="eastAsia" w:ascii="宋体" w:hAnsi="宋体" w:cs="宋体"/>
          <w:color w:val="auto"/>
          <w:sz w:val="24"/>
          <w:u w:val="single"/>
          <w:lang w:val="en-US" w:eastAsia="zh-CN"/>
        </w:rPr>
        <w:t xml:space="preserve">   按通用条款执行      </w:t>
      </w:r>
      <w:r>
        <w:rPr>
          <w:rFonts w:hint="eastAsia" w:ascii="宋体" w:hAnsi="宋体" w:cs="宋体"/>
          <w:color w:val="auto"/>
          <w:sz w:val="24"/>
        </w:rPr>
        <w:t>。</w:t>
      </w:r>
    </w:p>
    <w:p w14:paraId="5530C43B">
      <w:pPr>
        <w:spacing w:line="480" w:lineRule="exact"/>
        <w:rPr>
          <w:rFonts w:ascii="宋体" w:hAnsi="宋体" w:cs="宋体"/>
          <w:color w:val="auto"/>
          <w:sz w:val="24"/>
          <w:u w:val="single"/>
        </w:rPr>
      </w:pPr>
      <w:r>
        <w:rPr>
          <w:rFonts w:hint="eastAsia" w:ascii="宋体" w:hAnsi="宋体" w:cs="宋体"/>
          <w:color w:val="auto"/>
          <w:sz w:val="24"/>
        </w:rPr>
        <w:t>承</w:t>
      </w:r>
      <w:bookmarkStart w:id="617" w:name="_Toc318581175"/>
      <w:bookmarkStart w:id="618" w:name="_Toc300934995"/>
      <w:bookmarkStart w:id="619" w:name="_Toc303539152"/>
      <w:bookmarkStart w:id="620" w:name="_Toc292559409"/>
      <w:bookmarkStart w:id="621" w:name="_Toc312678030"/>
      <w:bookmarkStart w:id="622" w:name="_Toc296891032"/>
      <w:bookmarkStart w:id="623" w:name="_Toc304295571"/>
      <w:bookmarkStart w:id="624" w:name="_Toc296346705"/>
      <w:bookmarkStart w:id="625" w:name="_Toc297123546"/>
      <w:bookmarkStart w:id="626" w:name="_Toc297216205"/>
      <w:bookmarkStart w:id="627" w:name="_Toc297120504"/>
      <w:bookmarkStart w:id="628" w:name="_Toc296503204"/>
      <w:bookmarkStart w:id="629" w:name="_Toc292559914"/>
      <w:bookmarkStart w:id="630" w:name="_Toc296891244"/>
      <w:bookmarkStart w:id="631" w:name="_Toc296944543"/>
      <w:bookmarkStart w:id="632" w:name="_Toc312677504"/>
      <w:bookmarkStart w:id="633" w:name="_Toc297048390"/>
      <w:bookmarkStart w:id="634" w:name="_Toc296347203"/>
      <w:r>
        <w:rPr>
          <w:rFonts w:hint="eastAsia" w:ascii="宋体" w:hAnsi="宋体" w:cs="宋体"/>
          <w:color w:val="auto"/>
          <w:sz w:val="24"/>
        </w:rPr>
        <w:t>包人提出的合理化建议降低了合同价格或者提高了工程经济效益的奖励的方法和金额为：</w:t>
      </w:r>
      <w:r>
        <w:rPr>
          <w:rFonts w:hint="eastAsia" w:ascii="宋体" w:hAnsi="宋体" w:cs="宋体"/>
          <w:color w:val="auto"/>
          <w:sz w:val="24"/>
          <w:u w:val="single"/>
          <w:lang w:val="en-US" w:eastAsia="zh-CN"/>
        </w:rPr>
        <w:t xml:space="preserve">              </w:t>
      </w:r>
      <w:r>
        <w:rPr>
          <w:rFonts w:hint="eastAsia" w:ascii="宋体" w:hAnsi="宋体" w:cs="宋体"/>
          <w:color w:val="auto"/>
          <w:sz w:val="24"/>
        </w:rPr>
        <w:t>。</w:t>
      </w:r>
    </w:p>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14:paraId="674BD291">
      <w:pPr>
        <w:spacing w:line="480" w:lineRule="exact"/>
        <w:rPr>
          <w:rFonts w:ascii="宋体" w:hAnsi="宋体" w:cs="宋体"/>
          <w:color w:val="auto"/>
          <w:sz w:val="24"/>
        </w:rPr>
      </w:pPr>
      <w:r>
        <w:rPr>
          <w:rFonts w:hint="eastAsia" w:ascii="宋体" w:hAnsi="宋体" w:cs="宋体"/>
          <w:color w:val="auto"/>
          <w:sz w:val="24"/>
        </w:rPr>
        <w:t>1</w:t>
      </w:r>
      <w:bookmarkStart w:id="635" w:name="_Toc296346700"/>
      <w:bookmarkStart w:id="636" w:name="_Toc297048385"/>
      <w:bookmarkStart w:id="637" w:name="_Toc312678033"/>
      <w:bookmarkStart w:id="638" w:name="_Toc297120499"/>
      <w:bookmarkStart w:id="639" w:name="_Toc296503199"/>
      <w:bookmarkStart w:id="640" w:name="_Toc292559404"/>
      <w:bookmarkStart w:id="641" w:name="_Toc304295574"/>
      <w:bookmarkStart w:id="642" w:name="_Toc297123548"/>
      <w:bookmarkStart w:id="643" w:name="_Toc297216207"/>
      <w:bookmarkStart w:id="644" w:name="_Toc296891239"/>
      <w:bookmarkStart w:id="645" w:name="_Toc296891027"/>
      <w:bookmarkStart w:id="646" w:name="_Toc303539154"/>
      <w:bookmarkStart w:id="647" w:name="_Toc300934997"/>
      <w:bookmarkStart w:id="648" w:name="_Toc296347198"/>
      <w:bookmarkStart w:id="649" w:name="_Toc292559909"/>
      <w:bookmarkStart w:id="650" w:name="_Toc296944538"/>
      <w:bookmarkStart w:id="651" w:name="_Toc312677507"/>
      <w:r>
        <w:rPr>
          <w:rFonts w:hint="eastAsia" w:ascii="宋体" w:hAnsi="宋体" w:cs="宋体"/>
          <w:color w:val="auto"/>
          <w:sz w:val="24"/>
        </w:rPr>
        <w:t>0.7 暂估价</w:t>
      </w:r>
    </w:p>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p w14:paraId="1F1C28ED">
      <w:pPr>
        <w:spacing w:line="480" w:lineRule="exact"/>
        <w:rPr>
          <w:rFonts w:ascii="宋体" w:hAnsi="宋体" w:cs="宋体"/>
          <w:color w:val="auto"/>
          <w:sz w:val="24"/>
        </w:rPr>
      </w:pPr>
      <w:r>
        <w:rPr>
          <w:rFonts w:hint="eastAsia" w:ascii="宋体" w:hAnsi="宋体" w:cs="宋体"/>
          <w:color w:val="auto"/>
          <w:kern w:val="0"/>
          <w:sz w:val="24"/>
        </w:rPr>
        <w:t>暂</w:t>
      </w:r>
      <w:bookmarkStart w:id="652" w:name="_Toc318581176"/>
      <w:bookmarkStart w:id="653" w:name="_Toc312678034"/>
      <w:bookmarkStart w:id="654" w:name="_Toc312677508"/>
      <w:r>
        <w:rPr>
          <w:rFonts w:hint="eastAsia" w:ascii="宋体" w:hAnsi="宋体" w:cs="宋体"/>
          <w:color w:val="auto"/>
          <w:kern w:val="0"/>
          <w:sz w:val="24"/>
        </w:rPr>
        <w:t>估价材料和工程设备的明细详见附件11：《</w:t>
      </w:r>
      <w:r>
        <w:rPr>
          <w:rFonts w:hint="eastAsia" w:ascii="宋体" w:hAnsi="宋体" w:cs="宋体"/>
          <w:color w:val="auto"/>
          <w:sz w:val="24"/>
        </w:rPr>
        <w:t>暂估价一览表》</w:t>
      </w:r>
      <w:r>
        <w:rPr>
          <w:rFonts w:hint="eastAsia" w:ascii="宋体" w:hAnsi="宋体" w:cs="宋体"/>
          <w:color w:val="auto"/>
          <w:kern w:val="0"/>
          <w:sz w:val="24"/>
        </w:rPr>
        <w:t>。</w:t>
      </w:r>
    </w:p>
    <w:bookmarkEnd w:id="652"/>
    <w:bookmarkEnd w:id="653"/>
    <w:bookmarkEnd w:id="654"/>
    <w:p w14:paraId="34BEDF69">
      <w:pPr>
        <w:spacing w:line="480" w:lineRule="exact"/>
        <w:rPr>
          <w:rFonts w:ascii="宋体" w:hAnsi="宋体" w:cs="宋体"/>
          <w:color w:val="auto"/>
          <w:sz w:val="24"/>
        </w:rPr>
      </w:pPr>
      <w:r>
        <w:rPr>
          <w:rFonts w:hint="eastAsia" w:ascii="宋体" w:hAnsi="宋体" w:cs="宋体"/>
          <w:color w:val="auto"/>
          <w:sz w:val="24"/>
        </w:rPr>
        <w:t>1</w:t>
      </w:r>
      <w:bookmarkStart w:id="655" w:name="_Toc312677509"/>
      <w:bookmarkStart w:id="656" w:name="_Toc318581177"/>
      <w:bookmarkStart w:id="657" w:name="_Toc312678035"/>
      <w:r>
        <w:rPr>
          <w:rFonts w:hint="eastAsia" w:ascii="宋体" w:hAnsi="宋体" w:cs="宋体"/>
          <w:color w:val="auto"/>
          <w:sz w:val="24"/>
        </w:rPr>
        <w:t>0.7.1 依法必须谈判的暂估价项目</w:t>
      </w:r>
    </w:p>
    <w:bookmarkEnd w:id="655"/>
    <w:bookmarkEnd w:id="656"/>
    <w:bookmarkEnd w:id="657"/>
    <w:p w14:paraId="13333FA7">
      <w:pPr>
        <w:spacing w:line="480" w:lineRule="exact"/>
        <w:rPr>
          <w:rFonts w:ascii="宋体" w:hAnsi="宋体" w:cs="宋体"/>
          <w:color w:val="auto"/>
          <w:sz w:val="24"/>
        </w:rPr>
      </w:pPr>
      <w:r>
        <w:rPr>
          <w:rFonts w:hint="eastAsia" w:ascii="宋体" w:hAnsi="宋体" w:cs="宋体"/>
          <w:color w:val="auto"/>
          <w:sz w:val="24"/>
        </w:rPr>
        <w:t>对于依法必须谈判的暂估价项目的确认和批准采取第种方式确定。</w:t>
      </w:r>
    </w:p>
    <w:p w14:paraId="55A6D24D">
      <w:pPr>
        <w:spacing w:line="480" w:lineRule="exact"/>
        <w:rPr>
          <w:rFonts w:ascii="宋体" w:hAnsi="宋体" w:cs="宋体"/>
          <w:color w:val="auto"/>
          <w:sz w:val="24"/>
        </w:rPr>
      </w:pPr>
      <w:r>
        <w:rPr>
          <w:rFonts w:hint="eastAsia" w:ascii="宋体" w:hAnsi="宋体" w:cs="宋体"/>
          <w:color w:val="auto"/>
          <w:sz w:val="24"/>
        </w:rPr>
        <w:t>10.7.2 不属于依法必须谈判的暂估价项目</w:t>
      </w:r>
    </w:p>
    <w:p w14:paraId="309CC724">
      <w:pPr>
        <w:spacing w:line="480" w:lineRule="exact"/>
        <w:rPr>
          <w:rFonts w:ascii="宋体" w:hAnsi="宋体" w:cs="宋体"/>
          <w:color w:val="auto"/>
          <w:sz w:val="24"/>
        </w:rPr>
      </w:pPr>
      <w:r>
        <w:rPr>
          <w:rFonts w:hint="eastAsia" w:ascii="宋体" w:hAnsi="宋体" w:cs="宋体"/>
          <w:color w:val="auto"/>
          <w:sz w:val="24"/>
        </w:rPr>
        <w:t>对于不属于依法必须谈判的暂估价项目的确认和批准采取第 种方式确定。</w:t>
      </w:r>
    </w:p>
    <w:p w14:paraId="72837C58">
      <w:pPr>
        <w:spacing w:line="480" w:lineRule="exact"/>
        <w:rPr>
          <w:rFonts w:ascii="宋体" w:hAnsi="宋体" w:cs="宋体"/>
          <w:color w:val="auto"/>
          <w:kern w:val="0"/>
          <w:sz w:val="24"/>
        </w:rPr>
      </w:pPr>
      <w:r>
        <w:rPr>
          <w:rFonts w:hint="eastAsia" w:ascii="宋体" w:hAnsi="宋体" w:cs="宋体"/>
          <w:color w:val="auto"/>
          <w:sz w:val="24"/>
        </w:rPr>
        <w:t>第3种方式：</w:t>
      </w:r>
      <w:r>
        <w:rPr>
          <w:rFonts w:hint="eastAsia" w:ascii="宋体" w:hAnsi="宋体" w:cs="宋体"/>
          <w:color w:val="auto"/>
          <w:kern w:val="0"/>
          <w:sz w:val="24"/>
        </w:rPr>
        <w:t>承包人直接实施的暂估价项目</w:t>
      </w:r>
    </w:p>
    <w:p w14:paraId="1E65AEE4">
      <w:pPr>
        <w:spacing w:line="480" w:lineRule="exact"/>
        <w:rPr>
          <w:rFonts w:ascii="宋体" w:hAnsi="宋体" w:cs="宋体"/>
          <w:color w:val="auto"/>
          <w:sz w:val="24"/>
        </w:rPr>
      </w:pPr>
      <w:r>
        <w:rPr>
          <w:rFonts w:hint="eastAsia" w:ascii="宋体" w:hAnsi="宋体" w:cs="宋体"/>
          <w:color w:val="auto"/>
          <w:sz w:val="24"/>
        </w:rPr>
        <w:t>承包人直接实施的暂估价项目的约定</w:t>
      </w:r>
    </w:p>
    <w:p w14:paraId="51767460">
      <w:pPr>
        <w:spacing w:line="480" w:lineRule="exact"/>
        <w:rPr>
          <w:rFonts w:ascii="宋体" w:hAnsi="宋体" w:cs="宋体"/>
          <w:color w:val="auto"/>
          <w:sz w:val="24"/>
        </w:rPr>
      </w:pPr>
      <w:r>
        <w:rPr>
          <w:rFonts w:hint="eastAsia" w:ascii="宋体" w:hAnsi="宋体" w:cs="宋体"/>
          <w:color w:val="auto"/>
          <w:sz w:val="24"/>
        </w:rPr>
        <w:t>10.8 暂列金额</w:t>
      </w:r>
    </w:p>
    <w:p w14:paraId="0021C925">
      <w:pPr>
        <w:spacing w:line="480" w:lineRule="exact"/>
        <w:rPr>
          <w:rFonts w:ascii="宋体" w:hAnsi="宋体" w:cs="宋体"/>
          <w:color w:val="auto"/>
          <w:sz w:val="24"/>
          <w:u w:val="single"/>
        </w:rPr>
      </w:pPr>
      <w:r>
        <w:rPr>
          <w:rFonts w:hint="eastAsia" w:ascii="宋体" w:hAnsi="宋体" w:cs="宋体"/>
          <w:color w:val="auto"/>
          <w:kern w:val="0"/>
          <w:sz w:val="24"/>
        </w:rPr>
        <w:t>合同当事人关于暂列金额使用的约定：。</w:t>
      </w:r>
    </w:p>
    <w:p w14:paraId="525C3A1A">
      <w:pPr>
        <w:spacing w:line="480" w:lineRule="exact"/>
        <w:rPr>
          <w:rFonts w:ascii="宋体" w:hAnsi="宋体" w:cs="宋体"/>
          <w:b/>
          <w:color w:val="auto"/>
          <w:sz w:val="24"/>
        </w:rPr>
      </w:pPr>
      <w:bookmarkStart w:id="658" w:name="_Toc351203643"/>
      <w:r>
        <w:rPr>
          <w:rFonts w:hint="eastAsia" w:ascii="宋体" w:hAnsi="宋体" w:cs="宋体"/>
          <w:b/>
          <w:color w:val="auto"/>
          <w:sz w:val="24"/>
        </w:rPr>
        <w:t>11. 价格调整</w:t>
      </w:r>
      <w:bookmarkEnd w:id="658"/>
    </w:p>
    <w:p w14:paraId="109DC710">
      <w:pPr>
        <w:spacing w:line="480" w:lineRule="exact"/>
        <w:rPr>
          <w:rFonts w:ascii="宋体" w:hAnsi="宋体" w:cs="宋体"/>
          <w:color w:val="auto"/>
          <w:sz w:val="24"/>
        </w:rPr>
      </w:pPr>
      <w:bookmarkStart w:id="659" w:name="_Toc296347200"/>
      <w:bookmarkStart w:id="660" w:name="_Toc292559406"/>
      <w:bookmarkStart w:id="661" w:name="_Toc297216209"/>
      <w:bookmarkStart w:id="662" w:name="_Toc297120501"/>
      <w:bookmarkStart w:id="663" w:name="_Toc296891241"/>
      <w:bookmarkStart w:id="664" w:name="_Toc303539157"/>
      <w:bookmarkStart w:id="665" w:name="_Toc296503201"/>
      <w:bookmarkStart w:id="666" w:name="_Toc297048387"/>
      <w:bookmarkStart w:id="667" w:name="_Toc297123550"/>
      <w:bookmarkStart w:id="668" w:name="_Toc292559911"/>
      <w:bookmarkStart w:id="669" w:name="_Toc300935000"/>
      <w:bookmarkStart w:id="670" w:name="_Toc296944540"/>
      <w:bookmarkStart w:id="671" w:name="_Toc296346702"/>
      <w:bookmarkStart w:id="672" w:name="_Toc304295577"/>
      <w:bookmarkStart w:id="673" w:name="_Toc296891029"/>
      <w:bookmarkStart w:id="674" w:name="_Toc312678039"/>
      <w:r>
        <w:rPr>
          <w:rFonts w:hint="eastAsia" w:ascii="宋体" w:hAnsi="宋体" w:cs="宋体"/>
          <w:color w:val="auto"/>
          <w:sz w:val="24"/>
        </w:rPr>
        <w:t>11.1 市场价格波动引起的调整</w:t>
      </w:r>
    </w:p>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p w14:paraId="6FD17974">
      <w:pPr>
        <w:spacing w:line="480" w:lineRule="exact"/>
        <w:rPr>
          <w:rFonts w:ascii="宋体" w:hAnsi="宋体" w:cs="宋体"/>
          <w:color w:val="auto"/>
          <w:sz w:val="24"/>
        </w:rPr>
      </w:pPr>
      <w:r>
        <w:rPr>
          <w:rFonts w:hint="eastAsia" w:ascii="宋体" w:hAnsi="宋体" w:cs="宋体"/>
          <w:color w:val="auto"/>
          <w:kern w:val="0"/>
          <w:sz w:val="24"/>
        </w:rPr>
        <w:t>市场价格波动是否调整合同价格的约定：</w:t>
      </w:r>
      <w:r>
        <w:rPr>
          <w:rFonts w:hint="eastAsia" w:ascii="宋体" w:hAnsi="宋体" w:cs="宋体"/>
          <w:color w:val="auto"/>
          <w:sz w:val="24"/>
        </w:rPr>
        <w:t>。</w:t>
      </w:r>
    </w:p>
    <w:p w14:paraId="61D8A49F">
      <w:pPr>
        <w:spacing w:line="480" w:lineRule="exact"/>
        <w:rPr>
          <w:rFonts w:ascii="宋体" w:hAnsi="宋体" w:cs="宋体"/>
          <w:color w:val="auto"/>
          <w:sz w:val="24"/>
        </w:rPr>
      </w:pPr>
      <w:r>
        <w:rPr>
          <w:rFonts w:hint="eastAsia" w:ascii="宋体" w:hAnsi="宋体" w:cs="宋体"/>
          <w:color w:val="auto"/>
          <w:sz w:val="24"/>
        </w:rPr>
        <w:t>因市场价格波动调整合同价格，采用以下第</w:t>
      </w:r>
      <w:r>
        <w:rPr>
          <w:rFonts w:hint="eastAsia" w:ascii="宋体" w:hAnsi="宋体" w:cs="宋体"/>
          <w:color w:val="auto"/>
          <w:sz w:val="24"/>
          <w:u w:val="single"/>
        </w:rPr>
        <w:t xml:space="preserve">        </w:t>
      </w:r>
      <w:r>
        <w:rPr>
          <w:rFonts w:hint="eastAsia" w:ascii="宋体" w:hAnsi="宋体" w:cs="宋体"/>
          <w:color w:val="auto"/>
          <w:sz w:val="24"/>
        </w:rPr>
        <w:t>种方式对合同价格进行调整：</w:t>
      </w:r>
    </w:p>
    <w:p w14:paraId="446AFF4A">
      <w:pPr>
        <w:spacing w:line="480" w:lineRule="exact"/>
        <w:rPr>
          <w:rFonts w:ascii="宋体" w:hAnsi="宋体" w:cs="宋体"/>
          <w:color w:val="auto"/>
          <w:sz w:val="24"/>
        </w:rPr>
      </w:pPr>
      <w:r>
        <w:rPr>
          <w:rFonts w:hint="eastAsia" w:ascii="宋体" w:hAnsi="宋体" w:cs="宋体"/>
          <w:color w:val="auto"/>
          <w:sz w:val="24"/>
        </w:rPr>
        <w:t>第1种方式：采用价格指数进行价格调整。</w:t>
      </w:r>
    </w:p>
    <w:p w14:paraId="03743B01">
      <w:pPr>
        <w:spacing w:line="480" w:lineRule="exact"/>
        <w:rPr>
          <w:rFonts w:ascii="宋体" w:hAnsi="宋体" w:cs="宋体"/>
          <w:color w:val="auto"/>
          <w:sz w:val="24"/>
          <w:u w:val="single"/>
        </w:rPr>
      </w:pPr>
      <w:r>
        <w:rPr>
          <w:rFonts w:hint="eastAsia" w:ascii="宋体" w:hAnsi="宋体" w:cs="宋体"/>
          <w:color w:val="auto"/>
          <w:sz w:val="24"/>
        </w:rPr>
        <w:t>关于各可调因子、定值和变值权重，以及基本价格指数及其来源的约定：</w:t>
      </w:r>
    </w:p>
    <w:p w14:paraId="39E9693B">
      <w:pPr>
        <w:spacing w:line="480" w:lineRule="exact"/>
        <w:rPr>
          <w:rFonts w:ascii="宋体" w:hAnsi="宋体" w:cs="宋体"/>
          <w:color w:val="auto"/>
          <w:sz w:val="24"/>
        </w:rPr>
      </w:pPr>
      <w:r>
        <w:rPr>
          <w:rFonts w:hint="eastAsia" w:ascii="宋体" w:hAnsi="宋体" w:cs="宋体"/>
          <w:color w:val="auto"/>
          <w:sz w:val="24"/>
        </w:rPr>
        <w:t>第2种方式：采用造价信息进行价格调整。</w:t>
      </w:r>
    </w:p>
    <w:p w14:paraId="237B6A0D">
      <w:pPr>
        <w:spacing w:line="480" w:lineRule="exact"/>
        <w:rPr>
          <w:rFonts w:ascii="宋体" w:hAnsi="宋体" w:cs="宋体"/>
          <w:color w:val="auto"/>
          <w:sz w:val="24"/>
        </w:rPr>
      </w:pPr>
      <w:r>
        <w:rPr>
          <w:rFonts w:hint="eastAsia" w:ascii="宋体" w:hAnsi="宋体" w:cs="宋体"/>
          <w:color w:val="auto"/>
          <w:sz w:val="24"/>
        </w:rPr>
        <w:t>（2）关于基准价格的约定：。</w:t>
      </w:r>
    </w:p>
    <w:p w14:paraId="528835A4">
      <w:pPr>
        <w:spacing w:line="480" w:lineRule="exact"/>
        <w:rPr>
          <w:rFonts w:ascii="宋体" w:hAnsi="宋体" w:cs="宋体"/>
          <w:color w:val="auto"/>
          <w:sz w:val="24"/>
        </w:rPr>
      </w:pPr>
      <w:r>
        <w:rPr>
          <w:rFonts w:hint="eastAsia" w:ascii="宋体" w:hAnsi="宋体" w:cs="宋体"/>
          <w:color w:val="auto"/>
          <w:sz w:val="24"/>
        </w:rPr>
        <w:t>专用合同条款①承包人在已标价工程量清单或预算书中载明的材料单价低于基准价格的：专用合同条款合同履行期间材料单价涨幅以基准价格为基础超过</w:t>
      </w:r>
      <w:r>
        <w:rPr>
          <w:rFonts w:hint="eastAsia" w:ascii="宋体" w:hAnsi="宋体" w:cs="宋体"/>
          <w:color w:val="auto"/>
          <w:sz w:val="24"/>
          <w:u w:val="single"/>
        </w:rPr>
        <w:t xml:space="preserve">      </w:t>
      </w:r>
      <w:r>
        <w:rPr>
          <w:rFonts w:hint="eastAsia" w:ascii="宋体" w:hAnsi="宋体" w:cs="宋体"/>
          <w:color w:val="auto"/>
          <w:sz w:val="24"/>
        </w:rPr>
        <w:t>%时，或材料单价跌幅以已标价工程量清单或预算书中载明材料单价为基础超过</w:t>
      </w:r>
      <w:r>
        <w:rPr>
          <w:rFonts w:hint="eastAsia" w:ascii="宋体" w:hAnsi="宋体" w:cs="宋体"/>
          <w:color w:val="auto"/>
          <w:sz w:val="24"/>
          <w:u w:val="single"/>
        </w:rPr>
        <w:t xml:space="preserve">       </w:t>
      </w:r>
      <w:r>
        <w:rPr>
          <w:rFonts w:hint="eastAsia" w:ascii="宋体" w:hAnsi="宋体" w:cs="宋体"/>
          <w:color w:val="auto"/>
          <w:sz w:val="24"/>
        </w:rPr>
        <w:t>%时，其超过部分据实调整。</w:t>
      </w:r>
    </w:p>
    <w:p w14:paraId="041BE559">
      <w:pPr>
        <w:spacing w:line="480" w:lineRule="exact"/>
        <w:rPr>
          <w:rFonts w:ascii="宋体" w:hAnsi="宋体" w:cs="宋体"/>
          <w:color w:val="auto"/>
          <w:sz w:val="24"/>
        </w:rPr>
      </w:pPr>
      <w:r>
        <w:rPr>
          <w:rFonts w:hint="eastAsia" w:ascii="宋体" w:hAnsi="宋体" w:cs="宋体"/>
          <w:color w:val="auto"/>
          <w:sz w:val="24"/>
        </w:rPr>
        <w:t>②承包人在已标价工程量清单或预算书中载明的材料单价高于基准价格的：专用合同条款合同履行期间材料单价跌幅以基准价格为基础超过</w:t>
      </w:r>
      <w:r>
        <w:rPr>
          <w:rFonts w:hint="eastAsia" w:ascii="宋体" w:hAnsi="宋体" w:cs="宋体"/>
          <w:color w:val="auto"/>
          <w:sz w:val="24"/>
          <w:u w:val="single"/>
        </w:rPr>
        <w:t xml:space="preserve">    </w:t>
      </w:r>
      <w:r>
        <w:rPr>
          <w:rFonts w:hint="eastAsia" w:ascii="宋体" w:hAnsi="宋体" w:cs="宋体"/>
          <w:color w:val="auto"/>
          <w:sz w:val="24"/>
        </w:rPr>
        <w:t>%时，材料单价涨幅以已标价工程量清单或预算书中载明材料单价为基础超过</w:t>
      </w:r>
      <w:r>
        <w:rPr>
          <w:rFonts w:hint="eastAsia" w:ascii="宋体" w:hAnsi="宋体" w:cs="宋体"/>
          <w:color w:val="auto"/>
          <w:sz w:val="24"/>
          <w:u w:val="single"/>
        </w:rPr>
        <w:t xml:space="preserve">     </w:t>
      </w:r>
      <w:r>
        <w:rPr>
          <w:rFonts w:hint="eastAsia" w:ascii="宋体" w:hAnsi="宋体" w:cs="宋体"/>
          <w:color w:val="auto"/>
          <w:sz w:val="24"/>
        </w:rPr>
        <w:t>%时，其超过部分据实调整。</w:t>
      </w:r>
    </w:p>
    <w:p w14:paraId="0C2EFCD9">
      <w:pPr>
        <w:spacing w:line="480" w:lineRule="exact"/>
        <w:rPr>
          <w:rFonts w:ascii="宋体" w:hAnsi="宋体" w:cs="宋体"/>
          <w:color w:val="auto"/>
          <w:sz w:val="24"/>
        </w:rPr>
      </w:pPr>
      <w:r>
        <w:rPr>
          <w:rFonts w:hint="eastAsia" w:ascii="宋体" w:hAnsi="宋体" w:cs="宋体"/>
          <w:color w:val="auto"/>
          <w:sz w:val="24"/>
        </w:rPr>
        <w:t>③承包人在已标价工程量清单或预算书中载明的材料单价等于基准单价的：专用合同条款合同履行期间材料单价涨跌幅以基准单价为基础超过±</w:t>
      </w:r>
      <w:r>
        <w:rPr>
          <w:rFonts w:hint="eastAsia" w:ascii="宋体" w:hAnsi="宋体" w:cs="宋体"/>
          <w:color w:val="auto"/>
          <w:sz w:val="24"/>
          <w:u w:val="single"/>
        </w:rPr>
        <w:t xml:space="preserve">     </w:t>
      </w:r>
      <w:r>
        <w:rPr>
          <w:rFonts w:hint="eastAsia" w:ascii="宋体" w:hAnsi="宋体" w:cs="宋体"/>
          <w:color w:val="auto"/>
          <w:sz w:val="24"/>
        </w:rPr>
        <w:t>%时，其超过部分据实调整。</w:t>
      </w:r>
    </w:p>
    <w:p w14:paraId="2C3258CF">
      <w:pPr>
        <w:spacing w:line="480" w:lineRule="exact"/>
        <w:rPr>
          <w:rFonts w:ascii="宋体" w:hAnsi="宋体" w:cs="宋体"/>
          <w:color w:val="auto"/>
          <w:sz w:val="24"/>
          <w:u w:val="single"/>
        </w:rPr>
      </w:pPr>
      <w:r>
        <w:rPr>
          <w:rFonts w:hint="eastAsia" w:ascii="宋体" w:hAnsi="宋体" w:cs="宋体"/>
          <w:color w:val="auto"/>
          <w:sz w:val="24"/>
        </w:rPr>
        <w:t>第3种方式：其他价格调整方式：。</w:t>
      </w:r>
    </w:p>
    <w:bookmarkEnd w:id="562"/>
    <w:bookmarkEnd w:id="563"/>
    <w:bookmarkEnd w:id="564"/>
    <w:bookmarkEnd w:id="565"/>
    <w:bookmarkEnd w:id="566"/>
    <w:bookmarkEnd w:id="567"/>
    <w:p w14:paraId="51A16A91">
      <w:pPr>
        <w:spacing w:line="480" w:lineRule="exact"/>
        <w:rPr>
          <w:rFonts w:ascii="宋体" w:hAnsi="宋体" w:cs="宋体"/>
          <w:b/>
          <w:color w:val="auto"/>
          <w:sz w:val="24"/>
        </w:rPr>
      </w:pPr>
      <w:bookmarkStart w:id="675" w:name="_Toc296891033"/>
      <w:bookmarkStart w:id="676" w:name="_Toc296891245"/>
      <w:bookmarkStart w:id="677" w:name="_Toc296346706"/>
      <w:bookmarkStart w:id="678" w:name="_Toc296347204"/>
      <w:bookmarkStart w:id="679" w:name="_Toc297048391"/>
      <w:bookmarkStart w:id="680" w:name="_Toc297120505"/>
      <w:bookmarkStart w:id="681" w:name="_Toc292559915"/>
      <w:bookmarkStart w:id="682" w:name="_Toc296944544"/>
      <w:bookmarkStart w:id="683" w:name="_Toc296503205"/>
      <w:bookmarkStart w:id="684" w:name="_Toc292559410"/>
      <w:bookmarkStart w:id="685" w:name="_Toc351203644"/>
      <w:bookmarkStart w:id="686" w:name="_Toc303539159"/>
      <w:bookmarkStart w:id="687" w:name="_Toc312678040"/>
      <w:bookmarkStart w:id="688" w:name="_Toc304295579"/>
      <w:bookmarkStart w:id="689" w:name="_Toc297123552"/>
      <w:bookmarkStart w:id="690" w:name="_Toc297216211"/>
      <w:bookmarkStart w:id="691" w:name="_Toc300935002"/>
      <w:r>
        <w:rPr>
          <w:rFonts w:hint="eastAsia" w:ascii="宋体" w:hAnsi="宋体" w:cs="宋体"/>
          <w:b/>
          <w:color w:val="auto"/>
          <w:sz w:val="24"/>
        </w:rPr>
        <w:t xml:space="preserve">12. </w:t>
      </w:r>
      <w:bookmarkEnd w:id="675"/>
      <w:bookmarkEnd w:id="676"/>
      <w:bookmarkEnd w:id="677"/>
      <w:bookmarkEnd w:id="678"/>
      <w:bookmarkEnd w:id="679"/>
      <w:bookmarkEnd w:id="680"/>
      <w:bookmarkEnd w:id="681"/>
      <w:bookmarkEnd w:id="682"/>
      <w:bookmarkEnd w:id="683"/>
      <w:bookmarkEnd w:id="684"/>
      <w:r>
        <w:rPr>
          <w:rFonts w:hint="eastAsia" w:ascii="宋体" w:hAnsi="宋体" w:cs="宋体"/>
          <w:b/>
          <w:color w:val="auto"/>
          <w:sz w:val="24"/>
        </w:rPr>
        <w:t>合同价格、计量与支付</w:t>
      </w:r>
      <w:bookmarkEnd w:id="685"/>
    </w:p>
    <w:bookmarkEnd w:id="686"/>
    <w:bookmarkEnd w:id="687"/>
    <w:bookmarkEnd w:id="688"/>
    <w:bookmarkEnd w:id="689"/>
    <w:bookmarkEnd w:id="690"/>
    <w:bookmarkEnd w:id="691"/>
    <w:p w14:paraId="47F793FB">
      <w:pPr>
        <w:spacing w:line="480" w:lineRule="exact"/>
        <w:rPr>
          <w:rFonts w:ascii="宋体" w:hAnsi="宋体" w:cs="宋体"/>
          <w:color w:val="auto"/>
          <w:sz w:val="24"/>
        </w:rPr>
      </w:pPr>
      <w:bookmarkStart w:id="692" w:name="_Toc267251461"/>
      <w:bookmarkStart w:id="693" w:name="_Toc292559411"/>
      <w:bookmarkStart w:id="694" w:name="_Toc292559916"/>
      <w:bookmarkStart w:id="695" w:name="_Toc296891246"/>
      <w:bookmarkStart w:id="696" w:name="_Toc296891034"/>
      <w:bookmarkStart w:id="697" w:name="_Toc296346707"/>
      <w:bookmarkStart w:id="698" w:name="_Toc296347205"/>
      <w:bookmarkStart w:id="699" w:name="_Toc297120506"/>
      <w:bookmarkStart w:id="700" w:name="_Toc296503206"/>
      <w:bookmarkStart w:id="701" w:name="_Toc296944545"/>
      <w:bookmarkStart w:id="702" w:name="_Toc297048392"/>
      <w:bookmarkStart w:id="703" w:name="_Toc304295580"/>
      <w:bookmarkStart w:id="704" w:name="_Toc300935003"/>
      <w:bookmarkStart w:id="705" w:name="_Toc297216212"/>
      <w:bookmarkStart w:id="706" w:name="_Toc297123553"/>
      <w:bookmarkStart w:id="707" w:name="_Toc303539160"/>
      <w:bookmarkStart w:id="708" w:name="_Toc312678041"/>
      <w:r>
        <w:rPr>
          <w:rFonts w:hint="eastAsia" w:ascii="宋体" w:hAnsi="宋体" w:cs="宋体"/>
          <w:color w:val="auto"/>
          <w:sz w:val="24"/>
        </w:rPr>
        <w:t>12.1 合</w:t>
      </w:r>
      <w:bookmarkEnd w:id="692"/>
      <w:bookmarkEnd w:id="693"/>
      <w:bookmarkEnd w:id="694"/>
      <w:r>
        <w:rPr>
          <w:rFonts w:hint="eastAsia" w:ascii="宋体" w:hAnsi="宋体" w:cs="宋体"/>
          <w:color w:val="auto"/>
          <w:sz w:val="24"/>
        </w:rPr>
        <w:t>同价</w:t>
      </w:r>
      <w:bookmarkEnd w:id="695"/>
      <w:bookmarkEnd w:id="696"/>
      <w:bookmarkEnd w:id="697"/>
      <w:bookmarkEnd w:id="698"/>
      <w:bookmarkEnd w:id="699"/>
      <w:bookmarkEnd w:id="700"/>
      <w:bookmarkEnd w:id="701"/>
      <w:bookmarkEnd w:id="702"/>
      <w:r>
        <w:rPr>
          <w:rFonts w:hint="eastAsia" w:ascii="宋体" w:hAnsi="宋体" w:cs="宋体"/>
          <w:color w:val="auto"/>
          <w:sz w:val="24"/>
        </w:rPr>
        <w:t>格形式</w:t>
      </w:r>
    </w:p>
    <w:bookmarkEnd w:id="703"/>
    <w:bookmarkEnd w:id="704"/>
    <w:bookmarkEnd w:id="705"/>
    <w:bookmarkEnd w:id="706"/>
    <w:bookmarkEnd w:id="707"/>
    <w:bookmarkEnd w:id="708"/>
    <w:p w14:paraId="7844872B">
      <w:pPr>
        <w:spacing w:line="480" w:lineRule="exact"/>
        <w:rPr>
          <w:rFonts w:ascii="宋体" w:hAnsi="宋体" w:cs="宋体"/>
          <w:color w:val="auto"/>
          <w:sz w:val="24"/>
        </w:rPr>
      </w:pPr>
      <w:r>
        <w:rPr>
          <w:rFonts w:hint="eastAsia" w:ascii="宋体" w:hAnsi="宋体" w:cs="宋体"/>
          <w:color w:val="auto"/>
          <w:sz w:val="24"/>
        </w:rPr>
        <w:t>1、单价合同。</w:t>
      </w:r>
    </w:p>
    <w:p w14:paraId="0A6B6D6E">
      <w:pPr>
        <w:spacing w:line="480" w:lineRule="exact"/>
        <w:rPr>
          <w:rFonts w:ascii="宋体" w:hAnsi="宋体" w:cs="宋体"/>
          <w:color w:val="auto"/>
          <w:sz w:val="24"/>
          <w:u w:val="single"/>
        </w:rPr>
      </w:pPr>
      <w:r>
        <w:rPr>
          <w:rFonts w:hint="eastAsia" w:ascii="宋体" w:hAnsi="宋体" w:cs="宋体"/>
          <w:color w:val="auto"/>
          <w:sz w:val="24"/>
        </w:rPr>
        <w:t>综合单价包含的风险范围：</w:t>
      </w:r>
      <w:r>
        <w:rPr>
          <w:rFonts w:hint="eastAsia" w:ascii="宋体" w:hAnsi="宋体" w:cs="宋体"/>
          <w:color w:val="auto"/>
          <w:sz w:val="24"/>
          <w:u w:val="single"/>
        </w:rPr>
        <w:t xml:space="preserve">       </w:t>
      </w:r>
      <w:r>
        <w:rPr>
          <w:rFonts w:hint="eastAsia" w:ascii="宋体" w:hAnsi="宋体" w:cs="宋体"/>
          <w:color w:val="auto"/>
          <w:sz w:val="24"/>
        </w:rPr>
        <w:t>。</w:t>
      </w:r>
    </w:p>
    <w:p w14:paraId="15ABDFDF">
      <w:pPr>
        <w:spacing w:line="480" w:lineRule="exact"/>
        <w:rPr>
          <w:rFonts w:ascii="宋体" w:hAnsi="宋体" w:cs="宋体"/>
          <w:color w:val="auto"/>
          <w:sz w:val="24"/>
          <w:u w:val="single"/>
        </w:rPr>
      </w:pPr>
      <w:r>
        <w:rPr>
          <w:rFonts w:hint="eastAsia" w:ascii="宋体" w:hAnsi="宋体" w:cs="宋体"/>
          <w:color w:val="auto"/>
          <w:sz w:val="24"/>
        </w:rPr>
        <w:t>风险费用的计算方法：</w:t>
      </w:r>
      <w:r>
        <w:rPr>
          <w:rFonts w:hint="eastAsia" w:ascii="宋体" w:hAnsi="宋体" w:cs="宋体"/>
          <w:color w:val="auto"/>
          <w:sz w:val="24"/>
          <w:u w:val="single"/>
        </w:rPr>
        <w:t xml:space="preserve">           </w:t>
      </w:r>
      <w:r>
        <w:rPr>
          <w:rFonts w:hint="eastAsia" w:ascii="宋体" w:hAnsi="宋体" w:cs="宋体"/>
          <w:color w:val="auto"/>
          <w:sz w:val="24"/>
        </w:rPr>
        <w:t>。</w:t>
      </w:r>
    </w:p>
    <w:p w14:paraId="6FA1725C">
      <w:pPr>
        <w:spacing w:line="480" w:lineRule="exact"/>
        <w:rPr>
          <w:rFonts w:ascii="宋体" w:hAnsi="宋体" w:cs="宋体"/>
          <w:color w:val="auto"/>
          <w:sz w:val="24"/>
        </w:rPr>
      </w:pPr>
      <w:r>
        <w:rPr>
          <w:rFonts w:hint="eastAsia" w:ascii="宋体" w:hAnsi="宋体" w:cs="宋体"/>
          <w:color w:val="auto"/>
          <w:sz w:val="24"/>
        </w:rPr>
        <w:t>风险范围以外合同价格的调整方法：</w:t>
      </w:r>
      <w:r>
        <w:rPr>
          <w:rFonts w:hint="eastAsia" w:ascii="宋体" w:hAnsi="宋体" w:cs="宋体"/>
          <w:color w:val="auto"/>
          <w:sz w:val="24"/>
          <w:u w:val="single"/>
        </w:rPr>
        <w:t xml:space="preserve">        </w:t>
      </w:r>
      <w:r>
        <w:rPr>
          <w:rFonts w:hint="eastAsia" w:ascii="宋体" w:hAnsi="宋体" w:cs="宋体"/>
          <w:color w:val="auto"/>
          <w:sz w:val="24"/>
        </w:rPr>
        <w:t xml:space="preserve">。       </w:t>
      </w:r>
    </w:p>
    <w:p w14:paraId="06244ECB">
      <w:pPr>
        <w:spacing w:line="480" w:lineRule="exact"/>
        <w:rPr>
          <w:rFonts w:ascii="宋体" w:hAnsi="宋体" w:cs="宋体"/>
          <w:color w:val="auto"/>
          <w:sz w:val="24"/>
        </w:rPr>
      </w:pPr>
      <w:r>
        <w:rPr>
          <w:rFonts w:hint="eastAsia" w:ascii="宋体" w:hAnsi="宋体" w:cs="宋体"/>
          <w:color w:val="auto"/>
          <w:sz w:val="24"/>
        </w:rPr>
        <w:t>2、总价合同。</w:t>
      </w:r>
    </w:p>
    <w:p w14:paraId="0325C8C7">
      <w:pPr>
        <w:spacing w:line="480" w:lineRule="exact"/>
        <w:rPr>
          <w:rFonts w:ascii="宋体" w:hAnsi="宋体" w:cs="宋体"/>
          <w:color w:val="auto"/>
          <w:sz w:val="24"/>
          <w:u w:val="single"/>
        </w:rPr>
      </w:pPr>
      <w:r>
        <w:rPr>
          <w:rFonts w:hint="eastAsia" w:ascii="宋体" w:hAnsi="宋体" w:cs="宋体"/>
          <w:color w:val="auto"/>
          <w:sz w:val="24"/>
        </w:rPr>
        <w:t>总价包含的风险范围：</w:t>
      </w:r>
      <w:r>
        <w:rPr>
          <w:rFonts w:hint="eastAsia" w:ascii="宋体" w:hAnsi="宋体" w:cs="宋体"/>
          <w:color w:val="auto"/>
          <w:sz w:val="24"/>
          <w:u w:val="single"/>
        </w:rPr>
        <w:t>至少应包括：市场价格波动风险（除非另有约定）、工程量清单缺漏项风险（供应商报价时自行核实）、施工期间人工/材料价格正常浮动等。</w:t>
      </w:r>
    </w:p>
    <w:p w14:paraId="015A1295">
      <w:pPr>
        <w:spacing w:line="480" w:lineRule="exact"/>
        <w:rPr>
          <w:rFonts w:ascii="宋体" w:hAnsi="宋体" w:cs="宋体"/>
          <w:color w:val="auto"/>
          <w:sz w:val="24"/>
          <w:u w:val="single"/>
        </w:rPr>
      </w:pPr>
      <w:r>
        <w:rPr>
          <w:rFonts w:hint="eastAsia" w:ascii="宋体" w:hAnsi="宋体" w:cs="宋体"/>
          <w:color w:val="auto"/>
          <w:sz w:val="24"/>
        </w:rPr>
        <w:t>风险费用的计算方法：</w:t>
      </w:r>
    </w:p>
    <w:p w14:paraId="703C99AE">
      <w:pPr>
        <w:spacing w:line="480" w:lineRule="exact"/>
        <w:rPr>
          <w:rFonts w:ascii="宋体" w:hAnsi="宋体" w:cs="宋体"/>
          <w:color w:val="auto"/>
          <w:sz w:val="24"/>
        </w:rPr>
      </w:pPr>
      <w:r>
        <w:rPr>
          <w:rFonts w:hint="eastAsia" w:ascii="宋体" w:hAnsi="宋体" w:cs="宋体"/>
          <w:color w:val="auto"/>
          <w:sz w:val="24"/>
        </w:rPr>
        <w:t>风险范围以外合同价格的调整方法：</w:t>
      </w:r>
      <w:r>
        <w:rPr>
          <w:rFonts w:hint="eastAsia" w:ascii="宋体" w:hAnsi="宋体" w:cs="宋体"/>
          <w:color w:val="auto"/>
          <w:sz w:val="24"/>
          <w:u w:val="single"/>
        </w:rPr>
        <w:t>招标单位提供的图纸及图纸答疑、</w:t>
      </w:r>
      <w:r>
        <w:rPr>
          <w:rFonts w:hint="eastAsia" w:ascii="宋体" w:hAnsi="宋体" w:cs="宋体"/>
          <w:color w:val="auto"/>
          <w:sz w:val="24"/>
          <w:u w:val="single"/>
          <w:lang w:val="en-US" w:eastAsia="zh-CN"/>
        </w:rPr>
        <w:t>磋商</w:t>
      </w:r>
      <w:r>
        <w:rPr>
          <w:rFonts w:hint="eastAsia" w:ascii="宋体" w:hAnsi="宋体" w:cs="宋体"/>
          <w:color w:val="auto"/>
          <w:sz w:val="24"/>
          <w:u w:val="single"/>
        </w:rPr>
        <w:t>文件及其补遗的工作内容，在合同实施期间不因市场变化因素而变动，供应商在计算报价时应考虑相应的风险系数 ，供应商应认真填写所列工程项目的单价和合价，投标书中有漏项或少计工程量的子目，招标单位认为供应商的报价在其他项目计价中已经包括，其损失由供应商承担，招标单位将不再给予调整；投标书中所报材料和设备价格，除因设计或业主原因引起的变更外，不予调整</w:t>
      </w:r>
      <w:r>
        <w:rPr>
          <w:rFonts w:hint="eastAsia" w:ascii="宋体" w:hAnsi="宋体" w:cs="宋体"/>
          <w:color w:val="auto"/>
          <w:sz w:val="24"/>
        </w:rPr>
        <w:t xml:space="preserve">。      </w:t>
      </w:r>
    </w:p>
    <w:p w14:paraId="4BC99FE0">
      <w:pPr>
        <w:spacing w:line="480" w:lineRule="exact"/>
        <w:rPr>
          <w:rFonts w:ascii="宋体" w:hAnsi="宋体" w:cs="宋体"/>
          <w:color w:val="auto"/>
          <w:sz w:val="24"/>
          <w:u w:val="single"/>
        </w:rPr>
      </w:pPr>
      <w:r>
        <w:rPr>
          <w:rFonts w:hint="eastAsia" w:ascii="宋体" w:hAnsi="宋体" w:cs="宋体"/>
          <w:color w:val="auto"/>
          <w:sz w:val="24"/>
        </w:rPr>
        <w:t>3、其他价格方式：</w:t>
      </w:r>
      <w:r>
        <w:rPr>
          <w:rFonts w:hint="eastAsia" w:ascii="宋体" w:hAnsi="宋体" w:cs="宋体"/>
          <w:color w:val="auto"/>
          <w:sz w:val="24"/>
          <w:u w:val="single"/>
        </w:rPr>
        <w:t>/</w:t>
      </w:r>
      <w:r>
        <w:rPr>
          <w:rFonts w:hint="eastAsia" w:ascii="宋体" w:hAnsi="宋体" w:cs="宋体"/>
          <w:color w:val="auto"/>
          <w:sz w:val="24"/>
        </w:rPr>
        <w:t>。</w:t>
      </w:r>
    </w:p>
    <w:p w14:paraId="202A3900">
      <w:pPr>
        <w:spacing w:line="480" w:lineRule="exact"/>
        <w:rPr>
          <w:rFonts w:ascii="宋体" w:hAnsi="宋体" w:cs="宋体"/>
          <w:color w:val="auto"/>
          <w:sz w:val="24"/>
        </w:rPr>
      </w:pPr>
      <w:bookmarkStart w:id="709" w:name="_Toc297216213"/>
      <w:bookmarkStart w:id="710" w:name="_Toc304295581"/>
      <w:bookmarkStart w:id="711" w:name="_Toc312678042"/>
      <w:bookmarkStart w:id="712" w:name="_Toc303539161"/>
      <w:bookmarkStart w:id="713" w:name="_Toc297123554"/>
      <w:bookmarkStart w:id="714" w:name="_Toc300935004"/>
      <w:bookmarkStart w:id="715" w:name="_Toc296891035"/>
      <w:bookmarkStart w:id="716" w:name="_Toc296346708"/>
      <w:bookmarkStart w:id="717" w:name="_Toc297120507"/>
      <w:bookmarkStart w:id="718" w:name="_Toc292559412"/>
      <w:bookmarkStart w:id="719" w:name="_Toc297048393"/>
      <w:bookmarkStart w:id="720" w:name="_Toc296944546"/>
      <w:bookmarkStart w:id="721" w:name="_Toc292559917"/>
      <w:bookmarkStart w:id="722" w:name="_Toc296891247"/>
      <w:bookmarkStart w:id="723" w:name="_Toc296347206"/>
      <w:bookmarkStart w:id="724" w:name="_Toc296503207"/>
      <w:r>
        <w:rPr>
          <w:rFonts w:hint="eastAsia" w:ascii="宋体" w:hAnsi="宋体" w:cs="宋体"/>
          <w:color w:val="auto"/>
          <w:sz w:val="24"/>
        </w:rPr>
        <w:t>12.2 预付款</w:t>
      </w:r>
    </w:p>
    <w:bookmarkEnd w:id="709"/>
    <w:bookmarkEnd w:id="710"/>
    <w:bookmarkEnd w:id="711"/>
    <w:bookmarkEnd w:id="712"/>
    <w:bookmarkEnd w:id="713"/>
    <w:bookmarkEnd w:id="714"/>
    <w:p w14:paraId="7C4B1BC0">
      <w:pPr>
        <w:spacing w:line="480" w:lineRule="exact"/>
        <w:rPr>
          <w:rFonts w:ascii="宋体" w:hAnsi="宋体" w:cs="宋体"/>
          <w:color w:val="auto"/>
          <w:sz w:val="24"/>
        </w:rPr>
      </w:pPr>
      <w:r>
        <w:rPr>
          <w:rFonts w:hint="eastAsia" w:ascii="宋体" w:hAnsi="宋体" w:cs="宋体"/>
          <w:color w:val="auto"/>
          <w:sz w:val="24"/>
        </w:rPr>
        <w:t>12.2.1 预付款的支付</w:t>
      </w:r>
    </w:p>
    <w:p w14:paraId="58D4763F">
      <w:pPr>
        <w:spacing w:line="480" w:lineRule="exact"/>
        <w:rPr>
          <w:rFonts w:ascii="宋体" w:hAnsi="宋体" w:cs="宋体"/>
          <w:color w:val="auto"/>
          <w:sz w:val="24"/>
        </w:rPr>
      </w:pPr>
      <w:r>
        <w:rPr>
          <w:rFonts w:hint="eastAsia" w:ascii="宋体" w:hAnsi="宋体" w:cs="宋体"/>
          <w:color w:val="auto"/>
          <w:sz w:val="24"/>
        </w:rPr>
        <w:t>预付款支付比例或金额：</w:t>
      </w:r>
      <w:r>
        <w:rPr>
          <w:rFonts w:hint="eastAsia" w:ascii="宋体" w:hAnsi="宋体" w:cs="宋体"/>
          <w:color w:val="auto"/>
          <w:sz w:val="24"/>
          <w:u w:val="single"/>
        </w:rPr>
        <w:t xml:space="preserve">/          </w:t>
      </w:r>
      <w:r>
        <w:rPr>
          <w:rFonts w:hint="eastAsia" w:ascii="宋体" w:hAnsi="宋体" w:cs="宋体"/>
          <w:color w:val="auto"/>
          <w:sz w:val="24"/>
        </w:rPr>
        <w:t>。</w:t>
      </w:r>
    </w:p>
    <w:p w14:paraId="7B3C708C">
      <w:pPr>
        <w:spacing w:line="480" w:lineRule="exact"/>
        <w:rPr>
          <w:rFonts w:ascii="宋体" w:hAnsi="宋体" w:cs="宋体"/>
          <w:color w:val="auto"/>
          <w:sz w:val="24"/>
        </w:rPr>
      </w:pPr>
      <w:r>
        <w:rPr>
          <w:rFonts w:hint="eastAsia" w:ascii="宋体" w:hAnsi="宋体" w:cs="宋体"/>
          <w:color w:val="auto"/>
          <w:sz w:val="24"/>
        </w:rPr>
        <w:t>预付款支付期限：</w:t>
      </w:r>
      <w:r>
        <w:rPr>
          <w:rFonts w:hint="eastAsia" w:ascii="宋体" w:hAnsi="宋体" w:cs="宋体"/>
          <w:color w:val="auto"/>
          <w:sz w:val="24"/>
          <w:u w:val="single"/>
        </w:rPr>
        <w:t>/</w:t>
      </w:r>
      <w:r>
        <w:rPr>
          <w:rFonts w:hint="eastAsia" w:ascii="宋体" w:hAnsi="宋体" w:cs="宋体"/>
          <w:color w:val="auto"/>
          <w:sz w:val="24"/>
        </w:rPr>
        <w:t>。</w:t>
      </w:r>
    </w:p>
    <w:p w14:paraId="0C2D7927">
      <w:pPr>
        <w:spacing w:line="480" w:lineRule="exact"/>
        <w:rPr>
          <w:rFonts w:ascii="宋体" w:hAnsi="宋体" w:cs="宋体"/>
          <w:color w:val="auto"/>
          <w:sz w:val="24"/>
        </w:rPr>
      </w:pPr>
      <w:r>
        <w:rPr>
          <w:rFonts w:hint="eastAsia" w:ascii="宋体" w:hAnsi="宋体" w:cs="宋体"/>
          <w:color w:val="auto"/>
          <w:sz w:val="24"/>
        </w:rPr>
        <w:t>预付款扣回的方式：</w:t>
      </w:r>
      <w:r>
        <w:rPr>
          <w:rFonts w:hint="eastAsia" w:ascii="宋体" w:hAnsi="宋体" w:cs="宋体"/>
          <w:color w:val="auto"/>
          <w:sz w:val="24"/>
          <w:u w:val="single"/>
        </w:rPr>
        <w:t>/</w:t>
      </w:r>
      <w:r>
        <w:rPr>
          <w:rFonts w:hint="eastAsia" w:ascii="宋体" w:hAnsi="宋体" w:cs="宋体"/>
          <w:color w:val="auto"/>
          <w:sz w:val="24"/>
        </w:rPr>
        <w:t>。</w:t>
      </w:r>
    </w:p>
    <w:p w14:paraId="5E669082">
      <w:pPr>
        <w:spacing w:line="480" w:lineRule="exact"/>
        <w:rPr>
          <w:rFonts w:ascii="宋体" w:hAnsi="宋体" w:cs="宋体"/>
          <w:color w:val="auto"/>
          <w:sz w:val="24"/>
        </w:rPr>
      </w:pPr>
      <w:r>
        <w:rPr>
          <w:rFonts w:hint="eastAsia" w:ascii="宋体" w:hAnsi="宋体" w:cs="宋体"/>
          <w:color w:val="auto"/>
          <w:sz w:val="24"/>
        </w:rPr>
        <w:t>12.2.2 预付款担保</w:t>
      </w:r>
    </w:p>
    <w:p w14:paraId="7621C510">
      <w:pPr>
        <w:spacing w:line="480" w:lineRule="exact"/>
        <w:rPr>
          <w:rFonts w:ascii="宋体" w:hAnsi="宋体" w:cs="宋体"/>
          <w:color w:val="auto"/>
          <w:sz w:val="24"/>
        </w:rPr>
      </w:pPr>
      <w:r>
        <w:rPr>
          <w:rFonts w:hint="eastAsia" w:ascii="宋体" w:hAnsi="宋体" w:cs="宋体"/>
          <w:color w:val="auto"/>
          <w:sz w:val="24"/>
        </w:rPr>
        <w:t>承包人提交预付款担保的期限：。</w:t>
      </w:r>
    </w:p>
    <w:p w14:paraId="741804C5">
      <w:pPr>
        <w:spacing w:line="480" w:lineRule="exact"/>
        <w:rPr>
          <w:rFonts w:ascii="宋体" w:hAnsi="宋体" w:cs="宋体"/>
          <w:color w:val="auto"/>
          <w:sz w:val="24"/>
        </w:rPr>
      </w:pPr>
      <w:r>
        <w:rPr>
          <w:rFonts w:hint="eastAsia" w:ascii="宋体" w:hAnsi="宋体" w:cs="宋体"/>
          <w:color w:val="auto"/>
          <w:sz w:val="24"/>
        </w:rPr>
        <w:t>预付款担保的形式为：。</w:t>
      </w:r>
    </w:p>
    <w:bookmarkEnd w:id="715"/>
    <w:bookmarkEnd w:id="716"/>
    <w:bookmarkEnd w:id="717"/>
    <w:bookmarkEnd w:id="718"/>
    <w:bookmarkEnd w:id="719"/>
    <w:bookmarkEnd w:id="720"/>
    <w:bookmarkEnd w:id="721"/>
    <w:bookmarkEnd w:id="722"/>
    <w:bookmarkEnd w:id="723"/>
    <w:bookmarkEnd w:id="724"/>
    <w:p w14:paraId="582EE31F">
      <w:pPr>
        <w:spacing w:line="480" w:lineRule="exact"/>
        <w:rPr>
          <w:rFonts w:ascii="宋体" w:hAnsi="宋体" w:cs="宋体"/>
          <w:color w:val="auto"/>
          <w:sz w:val="24"/>
        </w:rPr>
      </w:pPr>
      <w:r>
        <w:rPr>
          <w:rFonts w:hint="eastAsia" w:ascii="宋体" w:hAnsi="宋体" w:cs="宋体"/>
          <w:color w:val="auto"/>
          <w:sz w:val="24"/>
        </w:rPr>
        <w:t>12.3 计量</w:t>
      </w:r>
    </w:p>
    <w:p w14:paraId="74A939BD">
      <w:pPr>
        <w:spacing w:line="480" w:lineRule="exact"/>
        <w:rPr>
          <w:rFonts w:ascii="宋体" w:hAnsi="宋体" w:cs="宋体"/>
          <w:color w:val="auto"/>
          <w:sz w:val="24"/>
        </w:rPr>
      </w:pPr>
      <w:r>
        <w:rPr>
          <w:rFonts w:hint="eastAsia" w:ascii="宋体" w:hAnsi="宋体" w:cs="宋体"/>
          <w:color w:val="auto"/>
          <w:sz w:val="24"/>
        </w:rPr>
        <w:t>12.3.1 计量原则</w:t>
      </w:r>
    </w:p>
    <w:p w14:paraId="5BE6F66A">
      <w:pPr>
        <w:spacing w:line="480" w:lineRule="exact"/>
        <w:rPr>
          <w:rFonts w:ascii="宋体" w:hAnsi="宋体" w:cs="宋体"/>
          <w:color w:val="auto"/>
          <w:sz w:val="24"/>
        </w:rPr>
      </w:pPr>
      <w:r>
        <w:rPr>
          <w:rFonts w:hint="eastAsia" w:ascii="宋体" w:hAnsi="宋体" w:cs="宋体"/>
          <w:color w:val="auto"/>
          <w:sz w:val="24"/>
        </w:rPr>
        <w:t>工程量计算规则：。</w:t>
      </w:r>
    </w:p>
    <w:p w14:paraId="6C985E18">
      <w:pPr>
        <w:spacing w:line="480" w:lineRule="exact"/>
        <w:rPr>
          <w:rFonts w:ascii="宋体" w:hAnsi="宋体" w:cs="宋体"/>
          <w:color w:val="auto"/>
          <w:sz w:val="24"/>
        </w:rPr>
      </w:pPr>
      <w:r>
        <w:rPr>
          <w:rFonts w:hint="eastAsia" w:ascii="宋体" w:hAnsi="宋体" w:cs="宋体"/>
          <w:color w:val="auto"/>
          <w:sz w:val="24"/>
        </w:rPr>
        <w:t>12.3.2 计量周期</w:t>
      </w:r>
    </w:p>
    <w:p w14:paraId="6F8705B7">
      <w:pPr>
        <w:spacing w:line="480" w:lineRule="exact"/>
        <w:rPr>
          <w:rFonts w:ascii="宋体" w:hAnsi="宋体" w:cs="宋体"/>
          <w:color w:val="auto"/>
          <w:sz w:val="24"/>
        </w:rPr>
      </w:pPr>
      <w:r>
        <w:rPr>
          <w:rFonts w:hint="eastAsia" w:ascii="宋体" w:hAnsi="宋体" w:cs="宋体"/>
          <w:color w:val="auto"/>
          <w:sz w:val="24"/>
        </w:rPr>
        <w:t>关于计量周期的约定：。</w:t>
      </w:r>
    </w:p>
    <w:p w14:paraId="1FC95AA1">
      <w:pPr>
        <w:spacing w:line="480" w:lineRule="exact"/>
        <w:rPr>
          <w:rFonts w:ascii="宋体" w:hAnsi="宋体" w:cs="宋体"/>
          <w:color w:val="auto"/>
          <w:sz w:val="24"/>
        </w:rPr>
      </w:pPr>
      <w:r>
        <w:rPr>
          <w:rFonts w:hint="eastAsia" w:ascii="宋体" w:hAnsi="宋体" w:cs="宋体"/>
          <w:color w:val="auto"/>
          <w:sz w:val="24"/>
        </w:rPr>
        <w:t>12.3.3 单价合同的计量</w:t>
      </w:r>
    </w:p>
    <w:p w14:paraId="51623272">
      <w:pPr>
        <w:spacing w:line="480" w:lineRule="exact"/>
        <w:rPr>
          <w:rFonts w:ascii="宋体" w:hAnsi="宋体" w:cs="宋体"/>
          <w:color w:val="auto"/>
          <w:sz w:val="24"/>
        </w:rPr>
      </w:pPr>
      <w:r>
        <w:rPr>
          <w:rFonts w:hint="eastAsia" w:ascii="宋体" w:hAnsi="宋体" w:cs="宋体"/>
          <w:color w:val="auto"/>
          <w:sz w:val="24"/>
        </w:rPr>
        <w:t>关于单价合同计量的约定：。</w:t>
      </w:r>
    </w:p>
    <w:p w14:paraId="2DF5CE31">
      <w:pPr>
        <w:spacing w:line="480" w:lineRule="exact"/>
        <w:rPr>
          <w:rFonts w:ascii="宋体" w:hAnsi="宋体" w:cs="宋体"/>
          <w:color w:val="auto"/>
          <w:sz w:val="24"/>
        </w:rPr>
      </w:pPr>
      <w:r>
        <w:rPr>
          <w:rFonts w:hint="eastAsia" w:ascii="宋体" w:hAnsi="宋体" w:cs="宋体"/>
          <w:color w:val="auto"/>
          <w:sz w:val="24"/>
        </w:rPr>
        <w:t>12.3.4 总价合同的计量</w:t>
      </w:r>
    </w:p>
    <w:p w14:paraId="463D63C9">
      <w:pPr>
        <w:spacing w:line="480" w:lineRule="exact"/>
        <w:rPr>
          <w:rFonts w:ascii="宋体" w:hAnsi="宋体" w:cs="宋体"/>
          <w:color w:val="auto"/>
          <w:sz w:val="24"/>
        </w:rPr>
      </w:pPr>
      <w:r>
        <w:rPr>
          <w:rFonts w:hint="eastAsia" w:ascii="宋体" w:hAnsi="宋体" w:cs="宋体"/>
          <w:color w:val="auto"/>
          <w:sz w:val="24"/>
        </w:rPr>
        <w:t>关于总价合同计量的约定：。</w:t>
      </w:r>
    </w:p>
    <w:p w14:paraId="422B20CC">
      <w:pPr>
        <w:spacing w:line="480" w:lineRule="exact"/>
        <w:rPr>
          <w:rFonts w:ascii="宋体" w:hAnsi="宋体" w:cs="宋体"/>
          <w:color w:val="auto"/>
          <w:sz w:val="24"/>
        </w:rPr>
      </w:pPr>
      <w:r>
        <w:rPr>
          <w:rFonts w:hint="eastAsia" w:ascii="宋体" w:hAnsi="宋体" w:cs="宋体"/>
          <w:color w:val="auto"/>
          <w:sz w:val="24"/>
        </w:rPr>
        <w:t>12.3.5总价合同采用支付分解表计量支付的，是否适用第</w:t>
      </w:r>
      <w:r>
        <w:rPr>
          <w:rFonts w:hint="eastAsia" w:ascii="宋体" w:hAnsi="宋体" w:cs="宋体"/>
          <w:color w:val="auto"/>
          <w:kern w:val="0"/>
          <w:sz w:val="24"/>
        </w:rPr>
        <w:t xml:space="preserve">12.3.4 </w:t>
      </w:r>
      <w:r>
        <w:rPr>
          <w:rFonts w:hint="eastAsia" w:ascii="宋体" w:hAnsi="宋体" w:cs="宋体"/>
          <w:color w:val="auto"/>
          <w:sz w:val="24"/>
        </w:rPr>
        <w:t>项</w:t>
      </w:r>
      <w:r>
        <w:rPr>
          <w:rFonts w:hint="eastAsia" w:ascii="宋体" w:hAnsi="宋体" w:cs="宋体"/>
          <w:color w:val="auto"/>
          <w:kern w:val="0"/>
          <w:sz w:val="24"/>
        </w:rPr>
        <w:t>〔总价合同的计量〕</w:t>
      </w:r>
      <w:r>
        <w:rPr>
          <w:rFonts w:hint="eastAsia" w:ascii="宋体" w:hAnsi="宋体" w:cs="宋体"/>
          <w:color w:val="auto"/>
          <w:sz w:val="24"/>
        </w:rPr>
        <w:t>约定进行计量：。</w:t>
      </w:r>
    </w:p>
    <w:p w14:paraId="75B4A8A8">
      <w:pPr>
        <w:spacing w:line="480" w:lineRule="exact"/>
        <w:rPr>
          <w:rFonts w:ascii="宋体" w:hAnsi="宋体" w:cs="宋体"/>
          <w:color w:val="auto"/>
          <w:sz w:val="24"/>
        </w:rPr>
      </w:pPr>
      <w:r>
        <w:rPr>
          <w:rFonts w:hint="eastAsia" w:ascii="宋体" w:hAnsi="宋体" w:cs="宋体"/>
          <w:color w:val="auto"/>
          <w:sz w:val="24"/>
        </w:rPr>
        <w:t>12.3.6 其他价格形式合同的计量</w:t>
      </w:r>
    </w:p>
    <w:p w14:paraId="6DEBA73E">
      <w:pPr>
        <w:spacing w:line="480" w:lineRule="exact"/>
        <w:rPr>
          <w:rFonts w:ascii="宋体" w:hAnsi="宋体" w:cs="宋体"/>
          <w:color w:val="auto"/>
          <w:sz w:val="24"/>
          <w:u w:val="single"/>
        </w:rPr>
      </w:pPr>
      <w:r>
        <w:rPr>
          <w:rFonts w:hint="eastAsia" w:ascii="宋体" w:hAnsi="宋体" w:cs="宋体"/>
          <w:color w:val="auto"/>
          <w:sz w:val="24"/>
        </w:rPr>
        <w:t>其他价格形式的计量方式和程序：。</w:t>
      </w:r>
    </w:p>
    <w:p w14:paraId="127539E7">
      <w:pPr>
        <w:spacing w:line="480" w:lineRule="exact"/>
        <w:rPr>
          <w:rFonts w:hint="eastAsia" w:ascii="宋体" w:hAnsi="宋体" w:cs="宋体"/>
          <w:color w:val="auto"/>
          <w:sz w:val="24"/>
        </w:rPr>
      </w:pPr>
      <w:r>
        <w:rPr>
          <w:rFonts w:hint="eastAsia" w:ascii="宋体" w:hAnsi="宋体" w:cs="宋体"/>
          <w:color w:val="auto"/>
          <w:sz w:val="24"/>
        </w:rPr>
        <w:t>12.4 工程进度款支付</w:t>
      </w:r>
      <w:bookmarkStart w:id="725" w:name="_Toc296891039"/>
      <w:bookmarkStart w:id="726" w:name="_Toc297216215"/>
      <w:bookmarkStart w:id="727" w:name="_Toc300935006"/>
      <w:bookmarkStart w:id="728" w:name="_Toc297123556"/>
      <w:bookmarkStart w:id="729" w:name="_Toc292559921"/>
      <w:bookmarkStart w:id="730" w:name="_Toc296347210"/>
      <w:bookmarkStart w:id="731" w:name="_Toc296944550"/>
      <w:bookmarkStart w:id="732" w:name="_Toc303539163"/>
      <w:bookmarkStart w:id="733" w:name="_Toc297048397"/>
      <w:bookmarkStart w:id="734" w:name="_Toc296503211"/>
      <w:bookmarkStart w:id="735" w:name="_Toc296346712"/>
      <w:bookmarkStart w:id="736" w:name="_Toc297120511"/>
      <w:bookmarkStart w:id="737" w:name="_Toc292559416"/>
      <w:bookmarkStart w:id="738" w:name="_Toc296891251"/>
    </w:p>
    <w:p w14:paraId="15C574FD">
      <w:pPr>
        <w:spacing w:line="480" w:lineRule="exact"/>
        <w:rPr>
          <w:rFonts w:ascii="宋体" w:hAnsi="宋体" w:cs="宋体"/>
          <w:color w:val="auto"/>
          <w:sz w:val="24"/>
          <w:u w:val="single"/>
        </w:rPr>
      </w:pPr>
      <w:r>
        <w:rPr>
          <w:rFonts w:hint="eastAsia" w:ascii="宋体" w:hAnsi="宋体" w:cs="宋体"/>
          <w:color w:val="auto"/>
          <w:sz w:val="24"/>
        </w:rPr>
        <w:t>12.4.1 付款周期:</w:t>
      </w:r>
    </w:p>
    <w:p w14:paraId="6AB130FA">
      <w:pPr>
        <w:spacing w:line="480" w:lineRule="exact"/>
        <w:rPr>
          <w:rFonts w:ascii="宋体" w:hAnsi="宋体" w:cs="宋体"/>
          <w:color w:val="auto"/>
          <w:sz w:val="24"/>
        </w:rPr>
      </w:pPr>
      <w:r>
        <w:rPr>
          <w:rFonts w:hint="eastAsia" w:ascii="宋体" w:hAnsi="宋体" w:cs="宋体"/>
          <w:color w:val="auto"/>
          <w:sz w:val="24"/>
        </w:rPr>
        <w:t>关于付款周期的约定：</w:t>
      </w:r>
      <w:r>
        <w:rPr>
          <w:rFonts w:hint="eastAsia" w:ascii="宋体" w:hAnsi="宋体" w:cs="宋体"/>
          <w:color w:val="auto"/>
          <w:sz w:val="24"/>
          <w:u w:val="single"/>
          <w:lang w:val="en-US" w:eastAsia="zh-CN"/>
        </w:rPr>
        <w:t xml:space="preserve">                </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375B1F72">
      <w:pPr>
        <w:spacing w:line="480" w:lineRule="exact"/>
        <w:rPr>
          <w:rFonts w:ascii="宋体" w:hAnsi="宋体" w:cs="宋体"/>
          <w:color w:val="auto"/>
          <w:sz w:val="24"/>
        </w:rPr>
      </w:pPr>
      <w:r>
        <w:rPr>
          <w:rFonts w:hint="eastAsia" w:ascii="宋体" w:hAnsi="宋体" w:cs="宋体"/>
          <w:color w:val="auto"/>
          <w:sz w:val="24"/>
        </w:rPr>
        <w:t>12.4.2 进度付款申请单的编制</w:t>
      </w:r>
    </w:p>
    <w:p w14:paraId="515CCB10">
      <w:pPr>
        <w:spacing w:line="480" w:lineRule="exact"/>
        <w:rPr>
          <w:rFonts w:ascii="宋体" w:hAnsi="宋体" w:cs="宋体"/>
          <w:color w:val="auto"/>
          <w:sz w:val="24"/>
        </w:rPr>
      </w:pPr>
      <w:r>
        <w:rPr>
          <w:rFonts w:hint="eastAsia" w:ascii="宋体" w:hAnsi="宋体" w:cs="宋体"/>
          <w:color w:val="auto"/>
          <w:sz w:val="24"/>
        </w:rPr>
        <w:t>关于进度付款申请单编制的约定：。</w:t>
      </w:r>
    </w:p>
    <w:p w14:paraId="12A5BD75">
      <w:pPr>
        <w:spacing w:line="480" w:lineRule="exact"/>
        <w:rPr>
          <w:rFonts w:ascii="宋体" w:hAnsi="宋体" w:cs="宋体"/>
          <w:color w:val="auto"/>
          <w:sz w:val="24"/>
        </w:rPr>
      </w:pPr>
      <w:r>
        <w:rPr>
          <w:rFonts w:hint="eastAsia" w:ascii="宋体" w:hAnsi="宋体" w:cs="宋体"/>
          <w:color w:val="auto"/>
          <w:sz w:val="24"/>
        </w:rPr>
        <w:t>1</w:t>
      </w:r>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r>
        <w:rPr>
          <w:rFonts w:hint="eastAsia" w:ascii="宋体" w:hAnsi="宋体" w:cs="宋体"/>
          <w:color w:val="auto"/>
          <w:sz w:val="24"/>
        </w:rPr>
        <w:t>2.4.3 进度付款申请单的提交</w:t>
      </w:r>
    </w:p>
    <w:p w14:paraId="77C8452B">
      <w:pPr>
        <w:spacing w:line="480" w:lineRule="exact"/>
        <w:rPr>
          <w:rFonts w:ascii="宋体" w:hAnsi="宋体" w:cs="宋体"/>
          <w:color w:val="auto"/>
          <w:sz w:val="24"/>
        </w:rPr>
      </w:pPr>
      <w:r>
        <w:rPr>
          <w:rFonts w:hint="eastAsia" w:ascii="宋体" w:hAnsi="宋体" w:cs="宋体"/>
          <w:color w:val="auto"/>
          <w:sz w:val="24"/>
        </w:rPr>
        <w:t>（1）单价合同进度付款申请单提交的约定：。</w:t>
      </w:r>
    </w:p>
    <w:p w14:paraId="17C8D42F">
      <w:pPr>
        <w:spacing w:line="480" w:lineRule="exact"/>
        <w:rPr>
          <w:rFonts w:ascii="宋体" w:hAnsi="宋体" w:cs="宋体"/>
          <w:color w:val="auto"/>
          <w:sz w:val="24"/>
        </w:rPr>
      </w:pPr>
      <w:r>
        <w:rPr>
          <w:rFonts w:hint="eastAsia" w:ascii="宋体" w:hAnsi="宋体" w:cs="宋体"/>
          <w:color w:val="auto"/>
          <w:sz w:val="24"/>
        </w:rPr>
        <w:t>（2）总价合同进度付款申请单提交的约定：。</w:t>
      </w:r>
    </w:p>
    <w:p w14:paraId="3BE56D8D">
      <w:pPr>
        <w:spacing w:line="480" w:lineRule="exact"/>
        <w:rPr>
          <w:rFonts w:ascii="宋体" w:hAnsi="宋体" w:cs="宋体"/>
          <w:color w:val="auto"/>
          <w:sz w:val="24"/>
          <w:u w:val="single"/>
        </w:rPr>
      </w:pPr>
      <w:r>
        <w:rPr>
          <w:rFonts w:hint="eastAsia" w:ascii="宋体" w:hAnsi="宋体" w:cs="宋体"/>
          <w:color w:val="auto"/>
          <w:sz w:val="24"/>
        </w:rPr>
        <w:t>（3）其他价格形式合同进度付款申请单提交的约定：。</w:t>
      </w:r>
    </w:p>
    <w:p w14:paraId="5D37CDF7">
      <w:pPr>
        <w:spacing w:line="480" w:lineRule="exact"/>
        <w:rPr>
          <w:rFonts w:ascii="宋体" w:hAnsi="宋体" w:cs="宋体"/>
          <w:color w:val="auto"/>
          <w:sz w:val="24"/>
        </w:rPr>
      </w:pPr>
      <w:r>
        <w:rPr>
          <w:rFonts w:hint="eastAsia" w:ascii="宋体" w:hAnsi="宋体" w:cs="宋体"/>
          <w:color w:val="auto"/>
          <w:sz w:val="24"/>
        </w:rPr>
        <w:t>12.4.4 进度款审核和支付</w:t>
      </w:r>
    </w:p>
    <w:p w14:paraId="5234D1F9">
      <w:pPr>
        <w:spacing w:line="480" w:lineRule="exact"/>
        <w:rPr>
          <w:rFonts w:ascii="宋体" w:hAnsi="宋体" w:cs="宋体"/>
          <w:color w:val="auto"/>
          <w:sz w:val="24"/>
          <w:u w:val="single"/>
        </w:rPr>
      </w:pPr>
      <w:r>
        <w:rPr>
          <w:rFonts w:hint="eastAsia" w:ascii="宋体" w:hAnsi="宋体" w:cs="宋体"/>
          <w:color w:val="auto"/>
          <w:sz w:val="24"/>
        </w:rPr>
        <w:t>（1）监理人审查并报送发包人的期限：。</w:t>
      </w:r>
    </w:p>
    <w:p w14:paraId="01C4F469">
      <w:pPr>
        <w:spacing w:line="480" w:lineRule="exact"/>
        <w:rPr>
          <w:rFonts w:ascii="宋体" w:hAnsi="宋体" w:cs="宋体"/>
          <w:color w:val="auto"/>
          <w:sz w:val="24"/>
          <w:u w:val="single"/>
        </w:rPr>
      </w:pPr>
      <w:r>
        <w:rPr>
          <w:rFonts w:hint="eastAsia" w:ascii="宋体" w:hAnsi="宋体" w:cs="宋体"/>
          <w:color w:val="auto"/>
          <w:sz w:val="24"/>
        </w:rPr>
        <w:t>发包人完成审批并签发进度款支付证书的期限：。</w:t>
      </w:r>
    </w:p>
    <w:p w14:paraId="7AC8E1F9">
      <w:pPr>
        <w:spacing w:line="480" w:lineRule="exact"/>
        <w:rPr>
          <w:rFonts w:ascii="宋体" w:hAnsi="宋体" w:cs="宋体"/>
          <w:color w:val="auto"/>
          <w:sz w:val="24"/>
        </w:rPr>
      </w:pPr>
      <w:r>
        <w:rPr>
          <w:rFonts w:hint="eastAsia" w:ascii="宋体" w:hAnsi="宋体" w:cs="宋体"/>
          <w:color w:val="auto"/>
          <w:sz w:val="24"/>
        </w:rPr>
        <w:t>（2）发包人支付进度款的期限：。</w:t>
      </w:r>
    </w:p>
    <w:p w14:paraId="4DA60270">
      <w:pPr>
        <w:spacing w:line="480" w:lineRule="exact"/>
        <w:rPr>
          <w:rFonts w:ascii="宋体" w:hAnsi="宋体" w:cs="宋体"/>
          <w:color w:val="auto"/>
          <w:sz w:val="24"/>
          <w:u w:val="single"/>
        </w:rPr>
      </w:pPr>
      <w:r>
        <w:rPr>
          <w:rFonts w:hint="eastAsia" w:ascii="宋体" w:hAnsi="宋体" w:cs="宋体"/>
          <w:color w:val="auto"/>
          <w:sz w:val="24"/>
        </w:rPr>
        <w:t>发包人逾期支付进度款的违约金的计算方式：。</w:t>
      </w:r>
    </w:p>
    <w:p w14:paraId="1CE7CB4F">
      <w:pPr>
        <w:spacing w:line="480" w:lineRule="exact"/>
        <w:rPr>
          <w:rFonts w:ascii="宋体" w:hAnsi="宋体" w:cs="宋体"/>
          <w:color w:val="auto"/>
          <w:sz w:val="24"/>
        </w:rPr>
      </w:pPr>
      <w:r>
        <w:rPr>
          <w:rFonts w:hint="eastAsia" w:ascii="宋体" w:hAnsi="宋体" w:cs="宋体"/>
          <w:color w:val="auto"/>
          <w:sz w:val="24"/>
        </w:rPr>
        <w:t>12.4.6 支付分解表的编制</w:t>
      </w:r>
    </w:p>
    <w:p w14:paraId="445C051C">
      <w:pPr>
        <w:spacing w:line="480" w:lineRule="exact"/>
        <w:rPr>
          <w:rFonts w:ascii="宋体" w:hAnsi="宋体" w:cs="宋体"/>
          <w:color w:val="auto"/>
          <w:sz w:val="24"/>
          <w:u w:val="single"/>
        </w:rPr>
      </w:pPr>
      <w:r>
        <w:rPr>
          <w:rFonts w:hint="eastAsia" w:ascii="宋体" w:hAnsi="宋体" w:cs="宋体"/>
          <w:color w:val="auto"/>
          <w:sz w:val="24"/>
        </w:rPr>
        <w:t>2、总价合同支付分解表的编制与审批：。</w:t>
      </w:r>
    </w:p>
    <w:p w14:paraId="04068169">
      <w:pPr>
        <w:spacing w:line="480" w:lineRule="exact"/>
        <w:rPr>
          <w:rFonts w:ascii="宋体" w:hAnsi="宋体" w:cs="宋体"/>
          <w:color w:val="auto"/>
          <w:sz w:val="24"/>
          <w:u w:val="single"/>
        </w:rPr>
      </w:pPr>
      <w:r>
        <w:rPr>
          <w:rFonts w:hint="eastAsia" w:ascii="宋体" w:hAnsi="宋体" w:cs="宋体"/>
          <w:color w:val="auto"/>
          <w:sz w:val="24"/>
        </w:rPr>
        <w:t xml:space="preserve">3、单价合同的总价项目支付分解表的编制与审批： 。  </w:t>
      </w:r>
    </w:p>
    <w:bookmarkEnd w:id="568"/>
    <w:p w14:paraId="06B5E739">
      <w:pPr>
        <w:spacing w:line="480" w:lineRule="exact"/>
        <w:rPr>
          <w:rFonts w:ascii="宋体" w:hAnsi="宋体" w:cs="宋体"/>
          <w:b/>
          <w:color w:val="auto"/>
          <w:sz w:val="24"/>
        </w:rPr>
      </w:pPr>
      <w:bookmarkStart w:id="739" w:name="_Toc351203645"/>
      <w:bookmarkStart w:id="740" w:name="_Toc297048405"/>
      <w:bookmarkStart w:id="741" w:name="_Toc296891047"/>
      <w:bookmarkStart w:id="742" w:name="_Toc296346720"/>
      <w:bookmarkStart w:id="743" w:name="_Toc296944558"/>
      <w:bookmarkStart w:id="744" w:name="_Toc297216223"/>
      <w:bookmarkStart w:id="745" w:name="_Toc297120519"/>
      <w:bookmarkStart w:id="746" w:name="_Toc292559424"/>
      <w:bookmarkStart w:id="747" w:name="_Toc296891259"/>
      <w:bookmarkStart w:id="748" w:name="_Toc292559929"/>
      <w:bookmarkStart w:id="749" w:name="_Toc304295593"/>
      <w:bookmarkStart w:id="750" w:name="_Toc296503219"/>
      <w:bookmarkStart w:id="751" w:name="_Toc303539172"/>
      <w:bookmarkStart w:id="752" w:name="_Toc300935015"/>
      <w:bookmarkStart w:id="753" w:name="_Toc296347218"/>
      <w:bookmarkStart w:id="754" w:name="_Toc312678053"/>
      <w:bookmarkStart w:id="755" w:name="_Toc297123564"/>
      <w:r>
        <w:rPr>
          <w:rFonts w:hint="eastAsia" w:ascii="宋体" w:hAnsi="宋体" w:cs="宋体"/>
          <w:b/>
          <w:color w:val="auto"/>
          <w:sz w:val="24"/>
        </w:rPr>
        <w:t>13.验收和工程试车</w:t>
      </w:r>
      <w:bookmarkEnd w:id="739"/>
    </w:p>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p w14:paraId="0845742D">
      <w:pPr>
        <w:spacing w:line="480" w:lineRule="exact"/>
        <w:rPr>
          <w:rFonts w:ascii="宋体" w:hAnsi="宋体" w:cs="宋体"/>
          <w:color w:val="auto"/>
          <w:sz w:val="24"/>
        </w:rPr>
      </w:pPr>
      <w:r>
        <w:rPr>
          <w:rFonts w:hint="eastAsia" w:ascii="宋体" w:hAnsi="宋体" w:cs="宋体"/>
          <w:color w:val="auto"/>
          <w:sz w:val="24"/>
        </w:rPr>
        <w:t>13.1 分部分项工程验收</w:t>
      </w:r>
    </w:p>
    <w:p w14:paraId="288B9795">
      <w:pPr>
        <w:spacing w:line="480" w:lineRule="exact"/>
        <w:rPr>
          <w:rFonts w:ascii="宋体" w:hAnsi="宋体" w:cs="宋体"/>
          <w:color w:val="auto"/>
          <w:sz w:val="24"/>
        </w:rPr>
      </w:pPr>
      <w:r>
        <w:rPr>
          <w:rFonts w:hint="eastAsia" w:ascii="宋体" w:hAnsi="宋体" w:cs="宋体"/>
          <w:color w:val="auto"/>
          <w:sz w:val="24"/>
        </w:rPr>
        <w:t>13.1.2监理人不能按时进行验收时，应提前小时提交书面延期要求。</w:t>
      </w:r>
    </w:p>
    <w:p w14:paraId="181B8E63">
      <w:pPr>
        <w:spacing w:line="480" w:lineRule="exact"/>
        <w:rPr>
          <w:rFonts w:ascii="宋体" w:hAnsi="宋体" w:cs="宋体"/>
          <w:b/>
          <w:color w:val="auto"/>
          <w:sz w:val="24"/>
        </w:rPr>
      </w:pPr>
      <w:r>
        <w:rPr>
          <w:rFonts w:hint="eastAsia" w:ascii="宋体" w:hAnsi="宋体" w:cs="宋体"/>
          <w:color w:val="auto"/>
          <w:sz w:val="24"/>
        </w:rPr>
        <w:t>关于延期最长不得超过：小时。</w:t>
      </w:r>
    </w:p>
    <w:p w14:paraId="034028E6">
      <w:pPr>
        <w:spacing w:line="480" w:lineRule="exact"/>
        <w:rPr>
          <w:rFonts w:ascii="宋体" w:hAnsi="宋体" w:cs="宋体"/>
          <w:color w:val="auto"/>
          <w:sz w:val="24"/>
        </w:rPr>
      </w:pPr>
      <w:bookmarkStart w:id="756" w:name="_Toc300935016"/>
      <w:bookmarkStart w:id="757" w:name="_Toc312678056"/>
      <w:bookmarkStart w:id="758" w:name="_Toc296891051"/>
      <w:bookmarkStart w:id="759" w:name="_Toc296347222"/>
      <w:bookmarkStart w:id="760" w:name="_Toc297120523"/>
      <w:bookmarkStart w:id="761" w:name="_Toc304295596"/>
      <w:bookmarkStart w:id="762" w:name="_Toc296891263"/>
      <w:bookmarkStart w:id="763" w:name="_Toc296346724"/>
      <w:bookmarkStart w:id="764" w:name="_Toc297123565"/>
      <w:bookmarkStart w:id="765" w:name="_Toc297216224"/>
      <w:bookmarkStart w:id="766" w:name="_Toc296503223"/>
      <w:bookmarkStart w:id="767" w:name="_Toc296944562"/>
      <w:bookmarkStart w:id="768" w:name="_Toc303539173"/>
      <w:bookmarkStart w:id="769" w:name="_Toc292559428"/>
      <w:bookmarkStart w:id="770" w:name="_Toc297048409"/>
      <w:bookmarkStart w:id="771" w:name="_Toc292559933"/>
      <w:bookmarkStart w:id="772" w:name="_Toc267251472"/>
      <w:bookmarkStart w:id="773" w:name="_Toc267251475"/>
      <w:bookmarkStart w:id="774" w:name="_Toc267251471"/>
      <w:bookmarkStart w:id="775" w:name="_Toc267251474"/>
      <w:bookmarkStart w:id="776" w:name="_Toc267251470"/>
      <w:bookmarkStart w:id="777" w:name="_Toc267251473"/>
      <w:bookmarkStart w:id="778" w:name="_Toc267251476"/>
      <w:r>
        <w:rPr>
          <w:rFonts w:hint="eastAsia" w:ascii="宋体" w:hAnsi="宋体" w:cs="宋体"/>
          <w:color w:val="auto"/>
          <w:sz w:val="24"/>
        </w:rPr>
        <w:t>13.2 竣工验收</w:t>
      </w:r>
    </w:p>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p w14:paraId="2696D3B7">
      <w:pPr>
        <w:spacing w:line="480" w:lineRule="exact"/>
        <w:rPr>
          <w:rFonts w:ascii="宋体" w:hAnsi="宋体" w:cs="宋体"/>
          <w:color w:val="auto"/>
          <w:sz w:val="24"/>
        </w:rPr>
      </w:pPr>
      <w:bookmarkStart w:id="779" w:name="_Toc280868704"/>
      <w:bookmarkStart w:id="780" w:name="_Toc280868705"/>
      <w:bookmarkStart w:id="781" w:name="_Toc280868706"/>
      <w:bookmarkStart w:id="782" w:name="_Toc280868707"/>
      <w:bookmarkStart w:id="783" w:name="_Toc280868708"/>
      <w:bookmarkStart w:id="784" w:name="_Toc280868709"/>
      <w:r>
        <w:rPr>
          <w:rFonts w:hint="eastAsia" w:ascii="宋体" w:hAnsi="宋体" w:cs="宋体"/>
          <w:color w:val="auto"/>
          <w:sz w:val="24"/>
        </w:rPr>
        <w:t>13.2.2竣工验收程序</w:t>
      </w:r>
    </w:p>
    <w:bookmarkEnd w:id="779"/>
    <w:p w14:paraId="0FA55060">
      <w:pPr>
        <w:spacing w:line="480" w:lineRule="exact"/>
        <w:rPr>
          <w:rFonts w:ascii="宋体" w:hAnsi="宋体" w:cs="宋体"/>
          <w:color w:val="auto"/>
          <w:sz w:val="24"/>
          <w:u w:val="single"/>
        </w:rPr>
      </w:pPr>
      <w:r>
        <w:rPr>
          <w:rFonts w:hint="eastAsia" w:ascii="宋体" w:hAnsi="宋体" w:cs="宋体"/>
          <w:color w:val="auto"/>
          <w:kern w:val="0"/>
          <w:sz w:val="24"/>
        </w:rPr>
        <w:t>关于竣工验收程序的约定：</w:t>
      </w:r>
      <w:r>
        <w:rPr>
          <w:rFonts w:hint="eastAsia" w:ascii="宋体" w:hAnsi="宋体" w:cs="宋体"/>
          <w:color w:val="auto"/>
          <w:sz w:val="24"/>
        </w:rPr>
        <w:t>。</w:t>
      </w:r>
    </w:p>
    <w:p w14:paraId="52CA2180">
      <w:pPr>
        <w:spacing w:line="480" w:lineRule="exact"/>
        <w:rPr>
          <w:rFonts w:ascii="宋体" w:hAnsi="宋体" w:cs="宋体"/>
          <w:color w:val="auto"/>
          <w:sz w:val="24"/>
          <w:u w:val="single"/>
        </w:rPr>
      </w:pPr>
      <w:r>
        <w:rPr>
          <w:rFonts w:hint="eastAsia" w:ascii="宋体" w:hAnsi="宋体" w:cs="宋体"/>
          <w:color w:val="auto"/>
          <w:kern w:val="0"/>
          <w:sz w:val="24"/>
        </w:rPr>
        <w:t>发包人不按照本项约定组织竣工验收、颁发工程接收证书的违约金的计算方法：</w:t>
      </w:r>
      <w:r>
        <w:rPr>
          <w:rFonts w:hint="eastAsia" w:ascii="宋体" w:hAnsi="宋体" w:cs="宋体"/>
          <w:color w:val="auto"/>
          <w:sz w:val="24"/>
        </w:rPr>
        <w:t>。</w:t>
      </w:r>
    </w:p>
    <w:bookmarkEnd w:id="780"/>
    <w:p w14:paraId="3C442171">
      <w:pPr>
        <w:spacing w:line="480" w:lineRule="exact"/>
        <w:rPr>
          <w:rFonts w:ascii="宋体" w:hAnsi="宋体" w:cs="宋体"/>
          <w:color w:val="auto"/>
          <w:sz w:val="24"/>
        </w:rPr>
      </w:pPr>
      <w:r>
        <w:rPr>
          <w:rFonts w:hint="eastAsia" w:ascii="宋体" w:hAnsi="宋体" w:cs="宋体"/>
          <w:color w:val="auto"/>
          <w:sz w:val="24"/>
        </w:rPr>
        <w:t>13.2.5移交、接收全部与部分工程</w:t>
      </w:r>
    </w:p>
    <w:bookmarkEnd w:id="781"/>
    <w:p w14:paraId="044C5272">
      <w:pPr>
        <w:spacing w:line="480" w:lineRule="exact"/>
        <w:rPr>
          <w:rFonts w:ascii="宋体" w:hAnsi="宋体" w:cs="宋体"/>
          <w:color w:val="auto"/>
          <w:kern w:val="0"/>
          <w:sz w:val="24"/>
        </w:rPr>
      </w:pPr>
      <w:r>
        <w:rPr>
          <w:rFonts w:hint="eastAsia" w:ascii="宋体" w:hAnsi="宋体" w:cs="宋体"/>
          <w:color w:val="auto"/>
          <w:kern w:val="0"/>
          <w:sz w:val="24"/>
        </w:rPr>
        <w:t>承包人向发包人移交工程的期限：</w:t>
      </w:r>
      <w:r>
        <w:rPr>
          <w:rFonts w:hint="eastAsia" w:ascii="宋体" w:hAnsi="宋体" w:cs="宋体"/>
          <w:color w:val="auto"/>
          <w:sz w:val="24"/>
        </w:rPr>
        <w:t>。</w:t>
      </w:r>
    </w:p>
    <w:p w14:paraId="59E764E4">
      <w:pPr>
        <w:spacing w:line="480" w:lineRule="exact"/>
        <w:rPr>
          <w:rFonts w:ascii="宋体" w:hAnsi="宋体" w:cs="宋体"/>
          <w:color w:val="auto"/>
          <w:sz w:val="24"/>
          <w:u w:val="single"/>
        </w:rPr>
      </w:pPr>
      <w:r>
        <w:rPr>
          <w:rFonts w:hint="eastAsia" w:ascii="宋体" w:hAnsi="宋体" w:cs="宋体"/>
          <w:color w:val="auto"/>
          <w:kern w:val="0"/>
          <w:sz w:val="24"/>
        </w:rPr>
        <w:t>发包人未按本合同约定接收全部或部分工程的，违约金的计算方法为：</w:t>
      </w:r>
    </w:p>
    <w:bookmarkEnd w:id="782"/>
    <w:p w14:paraId="23B1001E">
      <w:pPr>
        <w:spacing w:line="480" w:lineRule="exact"/>
        <w:rPr>
          <w:rFonts w:ascii="宋体" w:hAnsi="宋体" w:cs="宋体"/>
          <w:color w:val="auto"/>
          <w:sz w:val="24"/>
          <w:u w:val="single"/>
        </w:rPr>
      </w:pPr>
      <w:r>
        <w:rPr>
          <w:rFonts w:hint="eastAsia" w:ascii="宋体" w:hAnsi="宋体" w:cs="宋体"/>
          <w:color w:val="auto"/>
          <w:sz w:val="24"/>
        </w:rPr>
        <w:t>承包人未按时移交工程的，违约金的计算方法为：。</w:t>
      </w:r>
    </w:p>
    <w:p w14:paraId="18EA2408">
      <w:pPr>
        <w:spacing w:line="480" w:lineRule="exact"/>
        <w:rPr>
          <w:rFonts w:ascii="宋体" w:hAnsi="宋体" w:cs="宋体"/>
          <w:color w:val="auto"/>
          <w:sz w:val="24"/>
        </w:rPr>
      </w:pPr>
      <w:r>
        <w:rPr>
          <w:rFonts w:hint="eastAsia" w:ascii="宋体" w:hAnsi="宋体" w:cs="宋体"/>
          <w:color w:val="auto"/>
          <w:sz w:val="24"/>
        </w:rPr>
        <w:t>13.3 工程试车</w:t>
      </w:r>
    </w:p>
    <w:bookmarkEnd w:id="783"/>
    <w:p w14:paraId="3F4E2DEA">
      <w:pPr>
        <w:spacing w:line="480" w:lineRule="exact"/>
        <w:rPr>
          <w:rFonts w:ascii="宋体" w:hAnsi="宋体" w:cs="宋体"/>
          <w:color w:val="auto"/>
          <w:kern w:val="0"/>
          <w:sz w:val="24"/>
        </w:rPr>
      </w:pPr>
      <w:r>
        <w:rPr>
          <w:rFonts w:hint="eastAsia" w:ascii="宋体" w:hAnsi="宋体" w:cs="宋体"/>
          <w:color w:val="auto"/>
          <w:kern w:val="0"/>
          <w:sz w:val="24"/>
        </w:rPr>
        <w:t>13.3.1 试车程序</w:t>
      </w:r>
    </w:p>
    <w:p w14:paraId="5289BD96">
      <w:pPr>
        <w:spacing w:line="480" w:lineRule="exact"/>
        <w:rPr>
          <w:rFonts w:ascii="宋体" w:hAnsi="宋体" w:cs="宋体"/>
          <w:color w:val="auto"/>
          <w:sz w:val="24"/>
          <w:u w:val="single"/>
        </w:rPr>
      </w:pPr>
      <w:r>
        <w:rPr>
          <w:rFonts w:hint="eastAsia" w:ascii="宋体" w:hAnsi="宋体" w:cs="宋体"/>
          <w:color w:val="auto"/>
          <w:kern w:val="0"/>
          <w:sz w:val="24"/>
        </w:rPr>
        <w:t>工程试车内容：</w:t>
      </w:r>
    </w:p>
    <w:p w14:paraId="5E7474E0">
      <w:pPr>
        <w:spacing w:line="480" w:lineRule="exact"/>
        <w:rPr>
          <w:rFonts w:ascii="宋体" w:hAnsi="宋体" w:cs="宋体"/>
          <w:color w:val="auto"/>
          <w:kern w:val="0"/>
          <w:sz w:val="24"/>
        </w:rPr>
      </w:pPr>
      <w:r>
        <w:rPr>
          <w:rFonts w:hint="eastAsia" w:ascii="宋体" w:hAnsi="宋体" w:cs="宋体"/>
          <w:color w:val="auto"/>
          <w:kern w:val="0"/>
          <w:sz w:val="24"/>
        </w:rPr>
        <w:t>（1）单机无负荷试车费用由承担；</w:t>
      </w:r>
    </w:p>
    <w:p w14:paraId="68907FF4">
      <w:pPr>
        <w:spacing w:line="480" w:lineRule="exact"/>
        <w:rPr>
          <w:rFonts w:ascii="宋体" w:hAnsi="宋体" w:cs="宋体"/>
          <w:color w:val="auto"/>
          <w:kern w:val="0"/>
          <w:sz w:val="24"/>
        </w:rPr>
      </w:pPr>
      <w:r>
        <w:rPr>
          <w:rFonts w:hint="eastAsia" w:ascii="宋体" w:hAnsi="宋体" w:cs="宋体"/>
          <w:color w:val="auto"/>
          <w:kern w:val="0"/>
          <w:sz w:val="24"/>
        </w:rPr>
        <w:t>（2）无负荷联动试车费用由承担。</w:t>
      </w:r>
    </w:p>
    <w:p w14:paraId="1CCF834F">
      <w:pPr>
        <w:spacing w:line="480" w:lineRule="exact"/>
        <w:rPr>
          <w:rFonts w:ascii="宋体" w:hAnsi="宋体" w:cs="宋体"/>
          <w:color w:val="auto"/>
          <w:kern w:val="0"/>
          <w:sz w:val="24"/>
        </w:rPr>
      </w:pPr>
      <w:r>
        <w:rPr>
          <w:rFonts w:hint="eastAsia" w:ascii="宋体" w:hAnsi="宋体" w:cs="宋体"/>
          <w:color w:val="auto"/>
          <w:kern w:val="0"/>
          <w:sz w:val="24"/>
        </w:rPr>
        <w:t>13.3.3 投料试车</w:t>
      </w:r>
    </w:p>
    <w:p w14:paraId="7D65DF9C">
      <w:pPr>
        <w:spacing w:line="480" w:lineRule="exact"/>
        <w:rPr>
          <w:rFonts w:ascii="宋体" w:hAnsi="宋体" w:cs="宋体"/>
          <w:color w:val="auto"/>
          <w:sz w:val="24"/>
          <w:u w:val="single"/>
        </w:rPr>
      </w:pPr>
      <w:r>
        <w:rPr>
          <w:rFonts w:hint="eastAsia" w:ascii="宋体" w:hAnsi="宋体" w:cs="宋体"/>
          <w:color w:val="auto"/>
          <w:kern w:val="0"/>
          <w:sz w:val="24"/>
        </w:rPr>
        <w:t>关于投料试车相关事项的约定：</w:t>
      </w:r>
      <w:r>
        <w:rPr>
          <w:rFonts w:hint="eastAsia" w:ascii="宋体" w:hAnsi="宋体" w:cs="宋体"/>
          <w:color w:val="auto"/>
          <w:sz w:val="24"/>
        </w:rPr>
        <w:t>。</w:t>
      </w:r>
    </w:p>
    <w:p w14:paraId="11E96B86">
      <w:pPr>
        <w:spacing w:line="480" w:lineRule="exact"/>
        <w:rPr>
          <w:rFonts w:ascii="宋体" w:hAnsi="宋体" w:cs="宋体"/>
          <w:color w:val="auto"/>
          <w:sz w:val="24"/>
        </w:rPr>
      </w:pPr>
      <w:r>
        <w:rPr>
          <w:rFonts w:hint="eastAsia" w:ascii="宋体" w:hAnsi="宋体" w:cs="宋体"/>
          <w:color w:val="auto"/>
          <w:sz w:val="24"/>
        </w:rPr>
        <w:t>13.6 竣工退场</w:t>
      </w:r>
    </w:p>
    <w:p w14:paraId="00F9BA19">
      <w:pPr>
        <w:spacing w:line="480" w:lineRule="exact"/>
        <w:rPr>
          <w:rFonts w:ascii="宋体" w:hAnsi="宋体" w:cs="宋体"/>
          <w:color w:val="auto"/>
          <w:kern w:val="0"/>
          <w:sz w:val="24"/>
        </w:rPr>
      </w:pPr>
      <w:r>
        <w:rPr>
          <w:rFonts w:hint="eastAsia" w:ascii="宋体" w:hAnsi="宋体" w:cs="宋体"/>
          <w:color w:val="auto"/>
          <w:kern w:val="0"/>
          <w:sz w:val="24"/>
        </w:rPr>
        <w:t>13.6.1 竣工退场</w:t>
      </w:r>
    </w:p>
    <w:p w14:paraId="343105A0">
      <w:pPr>
        <w:spacing w:line="480" w:lineRule="exact"/>
        <w:rPr>
          <w:rFonts w:ascii="宋体" w:hAnsi="宋体" w:cs="宋体"/>
          <w:color w:val="auto"/>
          <w:kern w:val="0"/>
          <w:sz w:val="24"/>
        </w:rPr>
      </w:pPr>
      <w:r>
        <w:rPr>
          <w:rFonts w:hint="eastAsia" w:ascii="宋体" w:hAnsi="宋体" w:cs="宋体"/>
          <w:color w:val="auto"/>
          <w:kern w:val="0"/>
          <w:sz w:val="24"/>
        </w:rPr>
        <w:t>承包人完成竣工退场的期限：。</w:t>
      </w:r>
    </w:p>
    <w:p w14:paraId="7E58334C">
      <w:pPr>
        <w:spacing w:line="480" w:lineRule="exact"/>
        <w:rPr>
          <w:rFonts w:ascii="宋体" w:hAnsi="宋体" w:cs="宋体"/>
          <w:b/>
          <w:color w:val="auto"/>
          <w:sz w:val="24"/>
        </w:rPr>
      </w:pPr>
      <w:bookmarkStart w:id="785" w:name="_Toc351203646"/>
      <w:r>
        <w:rPr>
          <w:rFonts w:hint="eastAsia" w:ascii="宋体" w:hAnsi="宋体" w:cs="宋体"/>
          <w:b/>
          <w:color w:val="auto"/>
          <w:sz w:val="24"/>
        </w:rPr>
        <w:t>14. 竣工结算</w:t>
      </w:r>
      <w:bookmarkEnd w:id="785"/>
    </w:p>
    <w:p w14:paraId="53F21BC7">
      <w:pPr>
        <w:spacing w:line="480" w:lineRule="exact"/>
        <w:rPr>
          <w:rFonts w:ascii="宋体" w:hAnsi="宋体" w:cs="宋体"/>
          <w:color w:val="auto"/>
          <w:sz w:val="24"/>
        </w:rPr>
      </w:pPr>
      <w:r>
        <w:rPr>
          <w:rFonts w:hint="eastAsia" w:ascii="宋体" w:hAnsi="宋体" w:cs="宋体"/>
          <w:color w:val="auto"/>
          <w:sz w:val="24"/>
        </w:rPr>
        <w:t>14.1 竣工付款申请</w:t>
      </w:r>
    </w:p>
    <w:p w14:paraId="6CF4E5B5">
      <w:pPr>
        <w:spacing w:line="480" w:lineRule="exact"/>
        <w:rPr>
          <w:rFonts w:ascii="宋体" w:hAnsi="宋体" w:cs="宋体"/>
          <w:color w:val="auto"/>
          <w:sz w:val="24"/>
        </w:rPr>
      </w:pPr>
      <w:r>
        <w:rPr>
          <w:rFonts w:hint="eastAsia" w:ascii="宋体" w:hAnsi="宋体" w:cs="宋体"/>
          <w:color w:val="auto"/>
          <w:sz w:val="24"/>
        </w:rPr>
        <w:t>承包人提交竣工付款申请单的期限：。</w:t>
      </w:r>
    </w:p>
    <w:p w14:paraId="02E6C373">
      <w:pPr>
        <w:spacing w:line="480" w:lineRule="exact"/>
        <w:rPr>
          <w:rFonts w:ascii="宋体" w:hAnsi="宋体" w:cs="宋体"/>
          <w:color w:val="auto"/>
          <w:sz w:val="24"/>
          <w:u w:val="single"/>
        </w:rPr>
      </w:pPr>
      <w:r>
        <w:rPr>
          <w:rFonts w:hint="eastAsia" w:ascii="宋体" w:hAnsi="宋体" w:cs="宋体"/>
          <w:color w:val="auto"/>
          <w:sz w:val="24"/>
        </w:rPr>
        <w:t>竣工付款申请单应包括的内容：。</w:t>
      </w:r>
    </w:p>
    <w:p w14:paraId="2EB72C68">
      <w:pPr>
        <w:spacing w:line="480" w:lineRule="exact"/>
        <w:rPr>
          <w:rFonts w:ascii="宋体" w:hAnsi="宋体" w:cs="宋体"/>
          <w:color w:val="auto"/>
          <w:sz w:val="24"/>
        </w:rPr>
      </w:pPr>
      <w:r>
        <w:rPr>
          <w:rFonts w:hint="eastAsia" w:ascii="宋体" w:hAnsi="宋体" w:cs="宋体"/>
          <w:color w:val="auto"/>
          <w:sz w:val="24"/>
        </w:rPr>
        <w:t>14.2 竣工结算审核</w:t>
      </w:r>
    </w:p>
    <w:p w14:paraId="27CFCA1B">
      <w:pPr>
        <w:spacing w:line="480" w:lineRule="exact"/>
        <w:rPr>
          <w:rFonts w:ascii="宋体" w:hAnsi="宋体" w:cs="宋体"/>
          <w:color w:val="auto"/>
          <w:sz w:val="24"/>
        </w:rPr>
      </w:pPr>
      <w:r>
        <w:rPr>
          <w:rFonts w:hint="eastAsia" w:ascii="宋体" w:hAnsi="宋体" w:cs="宋体"/>
          <w:color w:val="auto"/>
          <w:sz w:val="24"/>
        </w:rPr>
        <w:t>发包人审批竣工付款申请单的期限：。</w:t>
      </w:r>
    </w:p>
    <w:p w14:paraId="5D8982C8">
      <w:pPr>
        <w:spacing w:line="480" w:lineRule="exact"/>
        <w:rPr>
          <w:rFonts w:ascii="宋体" w:hAnsi="宋体" w:cs="宋体"/>
          <w:color w:val="auto"/>
          <w:sz w:val="24"/>
        </w:rPr>
      </w:pPr>
      <w:r>
        <w:rPr>
          <w:rFonts w:hint="eastAsia" w:ascii="宋体" w:hAnsi="宋体" w:cs="宋体"/>
          <w:color w:val="auto"/>
          <w:sz w:val="24"/>
        </w:rPr>
        <w:t>发包人完成竣工付款的期限：。</w:t>
      </w:r>
    </w:p>
    <w:p w14:paraId="68303F93">
      <w:pPr>
        <w:spacing w:line="480" w:lineRule="exact"/>
        <w:rPr>
          <w:rFonts w:ascii="宋体" w:hAnsi="宋体" w:cs="宋体"/>
          <w:color w:val="auto"/>
          <w:sz w:val="24"/>
          <w:u w:val="single"/>
        </w:rPr>
      </w:pPr>
      <w:r>
        <w:rPr>
          <w:rFonts w:hint="eastAsia" w:ascii="宋体" w:hAnsi="宋体" w:cs="宋体"/>
          <w:color w:val="auto"/>
          <w:sz w:val="24"/>
        </w:rPr>
        <w:t>关于竣工付款证书异议部分复核的方式和程序：。</w:t>
      </w:r>
    </w:p>
    <w:p w14:paraId="37A35649">
      <w:pPr>
        <w:spacing w:line="480" w:lineRule="exact"/>
        <w:rPr>
          <w:rFonts w:ascii="宋体" w:hAnsi="宋体" w:cs="宋体"/>
          <w:color w:val="auto"/>
          <w:sz w:val="24"/>
        </w:rPr>
      </w:pPr>
      <w:r>
        <w:rPr>
          <w:rFonts w:hint="eastAsia" w:ascii="宋体" w:hAnsi="宋体" w:cs="宋体"/>
          <w:color w:val="auto"/>
          <w:sz w:val="24"/>
        </w:rPr>
        <w:t>14.4 最终结清</w:t>
      </w:r>
    </w:p>
    <w:p w14:paraId="09D59630">
      <w:pPr>
        <w:spacing w:line="480" w:lineRule="exact"/>
        <w:rPr>
          <w:rFonts w:ascii="宋体" w:hAnsi="宋体" w:cs="宋体"/>
          <w:color w:val="auto"/>
          <w:kern w:val="0"/>
          <w:sz w:val="24"/>
        </w:rPr>
      </w:pPr>
      <w:r>
        <w:rPr>
          <w:rFonts w:hint="eastAsia" w:ascii="宋体" w:hAnsi="宋体" w:cs="宋体"/>
          <w:color w:val="auto"/>
          <w:kern w:val="0"/>
          <w:sz w:val="24"/>
        </w:rPr>
        <w:t>14.4.1 最终结清申请单</w:t>
      </w:r>
    </w:p>
    <w:p w14:paraId="221FD3CF">
      <w:pPr>
        <w:spacing w:line="480" w:lineRule="exact"/>
        <w:rPr>
          <w:rFonts w:ascii="宋体" w:hAnsi="宋体" w:cs="宋体"/>
          <w:color w:val="auto"/>
          <w:kern w:val="0"/>
          <w:sz w:val="24"/>
        </w:rPr>
      </w:pPr>
      <w:r>
        <w:rPr>
          <w:rFonts w:hint="eastAsia" w:ascii="宋体" w:hAnsi="宋体" w:cs="宋体"/>
          <w:color w:val="auto"/>
          <w:kern w:val="0"/>
          <w:sz w:val="24"/>
        </w:rPr>
        <w:t>承包人提交最终结清申请单的份数：</w:t>
      </w:r>
      <w:r>
        <w:rPr>
          <w:rFonts w:hint="eastAsia" w:ascii="宋体" w:hAnsi="宋体" w:cs="宋体"/>
          <w:color w:val="auto"/>
          <w:sz w:val="24"/>
        </w:rPr>
        <w:t>。</w:t>
      </w:r>
    </w:p>
    <w:p w14:paraId="4359D2B7">
      <w:pPr>
        <w:spacing w:line="480" w:lineRule="exact"/>
        <w:rPr>
          <w:rFonts w:ascii="宋体" w:hAnsi="宋体" w:cs="宋体"/>
          <w:color w:val="auto"/>
          <w:sz w:val="24"/>
        </w:rPr>
      </w:pPr>
      <w:r>
        <w:rPr>
          <w:rFonts w:hint="eastAsia" w:ascii="宋体" w:hAnsi="宋体" w:cs="宋体"/>
          <w:color w:val="auto"/>
          <w:kern w:val="0"/>
          <w:sz w:val="24"/>
        </w:rPr>
        <w:t>承包人提交最终结算申请单的期限：</w:t>
      </w:r>
      <w:r>
        <w:rPr>
          <w:rFonts w:hint="eastAsia" w:ascii="宋体" w:hAnsi="宋体" w:cs="宋体"/>
          <w:color w:val="auto"/>
          <w:sz w:val="24"/>
        </w:rPr>
        <w:t xml:space="preserve">。 </w:t>
      </w:r>
    </w:p>
    <w:p w14:paraId="6EECE04D">
      <w:pPr>
        <w:spacing w:line="480" w:lineRule="exact"/>
        <w:rPr>
          <w:rFonts w:ascii="宋体" w:hAnsi="宋体" w:cs="宋体"/>
          <w:color w:val="auto"/>
          <w:sz w:val="24"/>
        </w:rPr>
      </w:pPr>
      <w:r>
        <w:rPr>
          <w:rFonts w:hint="eastAsia" w:ascii="宋体" w:hAnsi="宋体" w:cs="宋体"/>
          <w:color w:val="auto"/>
          <w:sz w:val="24"/>
        </w:rPr>
        <w:t>14.4.2 最终结清证书和支付</w:t>
      </w:r>
    </w:p>
    <w:p w14:paraId="67CC647F">
      <w:pPr>
        <w:numPr>
          <w:ilvl w:val="0"/>
          <w:numId w:val="9"/>
        </w:numPr>
        <w:spacing w:line="480" w:lineRule="exact"/>
        <w:rPr>
          <w:rFonts w:ascii="宋体" w:hAnsi="宋体" w:cs="宋体"/>
          <w:color w:val="auto"/>
          <w:sz w:val="24"/>
        </w:rPr>
      </w:pPr>
      <w:r>
        <w:rPr>
          <w:rFonts w:hint="eastAsia" w:ascii="宋体" w:hAnsi="宋体" w:cs="宋体"/>
          <w:color w:val="auto"/>
          <w:sz w:val="24"/>
        </w:rPr>
        <w:t>发包人完成最终结清申请单的审批并颁发最终结清证书的期限：</w:t>
      </w:r>
    </w:p>
    <w:p w14:paraId="465A1E7C">
      <w:pPr>
        <w:spacing w:line="480" w:lineRule="exact"/>
        <w:rPr>
          <w:rFonts w:ascii="宋体" w:hAnsi="宋体" w:cs="宋体"/>
          <w:color w:val="auto"/>
          <w:sz w:val="24"/>
        </w:rPr>
      </w:pPr>
      <w:r>
        <w:rPr>
          <w:rFonts w:hint="eastAsia" w:ascii="宋体" w:hAnsi="宋体" w:cs="宋体"/>
          <w:color w:val="auto"/>
          <w:sz w:val="24"/>
        </w:rPr>
        <w:t>（2）发包人完成支付的期限：。</w:t>
      </w:r>
    </w:p>
    <w:bookmarkEnd w:id="772"/>
    <w:bookmarkEnd w:id="773"/>
    <w:bookmarkEnd w:id="774"/>
    <w:bookmarkEnd w:id="775"/>
    <w:bookmarkEnd w:id="776"/>
    <w:bookmarkEnd w:id="777"/>
    <w:bookmarkEnd w:id="778"/>
    <w:bookmarkEnd w:id="784"/>
    <w:p w14:paraId="2770D59C">
      <w:pPr>
        <w:spacing w:line="480" w:lineRule="exact"/>
        <w:rPr>
          <w:rFonts w:ascii="宋体" w:hAnsi="宋体" w:cs="宋体"/>
          <w:b/>
          <w:color w:val="auto"/>
          <w:sz w:val="24"/>
        </w:rPr>
      </w:pPr>
      <w:bookmarkStart w:id="786" w:name="_Toc351203647"/>
      <w:bookmarkStart w:id="787" w:name="_Toc267251483"/>
      <w:bookmarkStart w:id="788" w:name="_Toc267251484"/>
      <w:bookmarkStart w:id="789" w:name="_Toc267251482"/>
      <w:bookmarkStart w:id="790" w:name="_Toc267251485"/>
      <w:bookmarkStart w:id="791" w:name="_Toc267251489"/>
      <w:bookmarkStart w:id="792" w:name="_Toc267251490"/>
      <w:bookmarkStart w:id="793" w:name="_Toc267251488"/>
      <w:bookmarkStart w:id="794" w:name="_Toc267251486"/>
      <w:bookmarkStart w:id="795" w:name="_Toc267251498"/>
      <w:bookmarkStart w:id="796" w:name="_Toc267251494"/>
      <w:bookmarkStart w:id="797" w:name="_Toc267251493"/>
      <w:bookmarkStart w:id="798" w:name="_Toc267251501"/>
      <w:bookmarkStart w:id="799" w:name="_Toc267251491"/>
      <w:bookmarkStart w:id="800" w:name="_Toc267251492"/>
      <w:bookmarkStart w:id="801" w:name="_Toc267251497"/>
      <w:bookmarkStart w:id="802" w:name="_Toc267251495"/>
      <w:bookmarkStart w:id="803" w:name="_Toc267251503"/>
      <w:bookmarkStart w:id="804" w:name="_Toc267251502"/>
      <w:bookmarkStart w:id="805" w:name="_Toc267251499"/>
      <w:bookmarkStart w:id="806" w:name="_Toc267251496"/>
      <w:bookmarkStart w:id="807" w:name="_Toc267251506"/>
      <w:bookmarkStart w:id="808" w:name="_Toc267251504"/>
      <w:bookmarkStart w:id="809" w:name="_Toc267251507"/>
      <w:bookmarkStart w:id="810" w:name="_Toc267251508"/>
      <w:bookmarkStart w:id="811" w:name="_Toc267251514"/>
      <w:bookmarkStart w:id="812" w:name="_Toc267251509"/>
      <w:bookmarkStart w:id="813" w:name="_Toc267251510"/>
      <w:bookmarkStart w:id="814" w:name="_Toc267251515"/>
      <w:bookmarkStart w:id="815" w:name="_Toc267251511"/>
      <w:bookmarkStart w:id="816" w:name="_Toc267251513"/>
      <w:r>
        <w:rPr>
          <w:rFonts w:hint="eastAsia" w:ascii="宋体" w:hAnsi="宋体" w:cs="宋体"/>
          <w:b/>
          <w:color w:val="auto"/>
          <w:sz w:val="24"/>
        </w:rPr>
        <w:t>15. 缺陷责任期与保修</w:t>
      </w:r>
      <w:bookmarkEnd w:id="786"/>
    </w:p>
    <w:p w14:paraId="6BF3AFA6">
      <w:pPr>
        <w:spacing w:line="480" w:lineRule="exact"/>
        <w:rPr>
          <w:rFonts w:ascii="宋体" w:hAnsi="宋体" w:cs="宋体"/>
          <w:color w:val="auto"/>
          <w:sz w:val="24"/>
        </w:rPr>
      </w:pPr>
      <w:r>
        <w:rPr>
          <w:rFonts w:hint="eastAsia" w:ascii="宋体" w:hAnsi="宋体" w:cs="宋体"/>
          <w:color w:val="auto"/>
          <w:sz w:val="24"/>
        </w:rPr>
        <w:t>15.2缺陷责任期</w:t>
      </w:r>
      <w:bookmarkEnd w:id="787"/>
    </w:p>
    <w:p w14:paraId="53AAF7FB">
      <w:pPr>
        <w:spacing w:line="480" w:lineRule="exact"/>
        <w:rPr>
          <w:rFonts w:ascii="宋体" w:hAnsi="宋体" w:cs="宋体"/>
          <w:color w:val="auto"/>
          <w:sz w:val="24"/>
        </w:rPr>
      </w:pPr>
      <w:r>
        <w:rPr>
          <w:rFonts w:hint="eastAsia" w:ascii="宋体" w:hAnsi="宋体" w:cs="宋体"/>
          <w:color w:val="auto"/>
          <w:sz w:val="24"/>
        </w:rPr>
        <w:t>缺陷责任期的具体期限：。</w:t>
      </w:r>
    </w:p>
    <w:p w14:paraId="17BA6B30">
      <w:pPr>
        <w:spacing w:line="480" w:lineRule="exact"/>
        <w:rPr>
          <w:rFonts w:ascii="宋体" w:hAnsi="宋体" w:cs="宋体"/>
          <w:color w:val="auto"/>
          <w:sz w:val="24"/>
        </w:rPr>
      </w:pPr>
      <w:r>
        <w:rPr>
          <w:rFonts w:hint="eastAsia" w:ascii="宋体" w:hAnsi="宋体" w:cs="宋体"/>
          <w:color w:val="auto"/>
          <w:sz w:val="24"/>
        </w:rPr>
        <w:t>15.3 质量保证金</w:t>
      </w:r>
    </w:p>
    <w:p w14:paraId="69F4F7F4">
      <w:pPr>
        <w:spacing w:line="480" w:lineRule="exact"/>
        <w:rPr>
          <w:rFonts w:ascii="宋体" w:hAnsi="宋体" w:cs="宋体"/>
          <w:color w:val="auto"/>
          <w:sz w:val="24"/>
        </w:rPr>
      </w:pPr>
      <w:r>
        <w:rPr>
          <w:rFonts w:hint="eastAsia" w:ascii="宋体" w:hAnsi="宋体" w:cs="宋体"/>
          <w:color w:val="auto"/>
          <w:sz w:val="24"/>
        </w:rPr>
        <w:t>关于是否扣留质量保证金的约定：</w:t>
      </w:r>
    </w:p>
    <w:p w14:paraId="7D8DDCC6">
      <w:pPr>
        <w:spacing w:line="480" w:lineRule="exact"/>
        <w:rPr>
          <w:rFonts w:ascii="宋体" w:hAnsi="宋体" w:cs="宋体"/>
          <w:color w:val="auto"/>
          <w:sz w:val="24"/>
        </w:rPr>
      </w:pPr>
      <w:r>
        <w:rPr>
          <w:rFonts w:hint="eastAsia" w:ascii="宋体" w:hAnsi="宋体" w:cs="宋体"/>
          <w:color w:val="auto"/>
          <w:sz w:val="24"/>
        </w:rPr>
        <w:t>15.3.1 承包人提供质量保证金的方式</w:t>
      </w:r>
    </w:p>
    <w:p w14:paraId="3B1F9011">
      <w:pPr>
        <w:spacing w:line="480" w:lineRule="exact"/>
        <w:rPr>
          <w:rFonts w:ascii="宋体" w:hAnsi="宋体" w:cs="宋体"/>
          <w:color w:val="auto"/>
          <w:sz w:val="24"/>
        </w:rPr>
      </w:pPr>
      <w:r>
        <w:rPr>
          <w:rFonts w:hint="eastAsia" w:ascii="宋体" w:hAnsi="宋体" w:cs="宋体"/>
          <w:color w:val="auto"/>
          <w:sz w:val="24"/>
        </w:rPr>
        <w:t>质量保证金采用以下第</w:t>
      </w:r>
      <w:r>
        <w:rPr>
          <w:rFonts w:hint="eastAsia" w:ascii="宋体" w:hAnsi="宋体" w:cs="宋体"/>
          <w:color w:val="auto"/>
          <w:sz w:val="24"/>
          <w:u w:val="single"/>
        </w:rPr>
        <w:t>（2）</w:t>
      </w:r>
      <w:r>
        <w:rPr>
          <w:rFonts w:hint="eastAsia" w:ascii="宋体" w:hAnsi="宋体" w:cs="宋体"/>
          <w:color w:val="auto"/>
          <w:sz w:val="24"/>
        </w:rPr>
        <w:t>种方式：</w:t>
      </w:r>
    </w:p>
    <w:p w14:paraId="71B571A6">
      <w:pPr>
        <w:spacing w:line="480" w:lineRule="exact"/>
        <w:rPr>
          <w:rFonts w:ascii="宋体" w:hAnsi="宋体" w:cs="宋体"/>
          <w:color w:val="auto"/>
          <w:kern w:val="0"/>
          <w:sz w:val="24"/>
        </w:rPr>
      </w:pPr>
      <w:r>
        <w:rPr>
          <w:rFonts w:hint="eastAsia" w:ascii="宋体" w:hAnsi="宋体" w:cs="宋体"/>
          <w:color w:val="auto"/>
          <w:kern w:val="0"/>
          <w:sz w:val="24"/>
        </w:rPr>
        <w:t xml:space="preserve">（1）质量保证金保函，保证金额为：； </w:t>
      </w:r>
    </w:p>
    <w:p w14:paraId="74F492A7">
      <w:pPr>
        <w:spacing w:line="480" w:lineRule="exact"/>
        <w:rPr>
          <w:rFonts w:ascii="宋体" w:hAnsi="宋体" w:cs="宋体"/>
          <w:color w:val="auto"/>
          <w:kern w:val="0"/>
          <w:sz w:val="24"/>
        </w:rPr>
      </w:pPr>
      <w:r>
        <w:rPr>
          <w:rFonts w:hint="eastAsia" w:ascii="宋体" w:hAnsi="宋体" w:cs="宋体"/>
          <w:color w:val="auto"/>
          <w:kern w:val="0"/>
          <w:sz w:val="24"/>
        </w:rPr>
        <w:t>（2）</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的工程款；</w:t>
      </w:r>
    </w:p>
    <w:p w14:paraId="2869287E">
      <w:pPr>
        <w:spacing w:line="480" w:lineRule="exact"/>
        <w:rPr>
          <w:rFonts w:ascii="宋体" w:hAnsi="宋体" w:cs="宋体"/>
          <w:color w:val="auto"/>
          <w:kern w:val="0"/>
          <w:sz w:val="24"/>
        </w:rPr>
      </w:pPr>
      <w:r>
        <w:rPr>
          <w:rFonts w:hint="eastAsia" w:ascii="宋体" w:hAnsi="宋体" w:cs="宋体"/>
          <w:color w:val="auto"/>
          <w:kern w:val="0"/>
          <w:sz w:val="24"/>
        </w:rPr>
        <w:t>（3）其他方式:</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w:t>
      </w:r>
    </w:p>
    <w:p w14:paraId="3F40D201">
      <w:pPr>
        <w:spacing w:line="480" w:lineRule="exact"/>
        <w:rPr>
          <w:rFonts w:ascii="宋体" w:hAnsi="宋体" w:cs="宋体"/>
          <w:color w:val="auto"/>
          <w:sz w:val="24"/>
        </w:rPr>
      </w:pPr>
      <w:r>
        <w:rPr>
          <w:rFonts w:hint="eastAsia" w:ascii="宋体" w:hAnsi="宋体" w:cs="宋体"/>
          <w:color w:val="auto"/>
          <w:sz w:val="24"/>
        </w:rPr>
        <w:t xml:space="preserve">15.3.2 质量保证金的扣留 </w:t>
      </w:r>
    </w:p>
    <w:p w14:paraId="2951273A">
      <w:pPr>
        <w:spacing w:line="480" w:lineRule="exact"/>
        <w:rPr>
          <w:rFonts w:ascii="宋体" w:hAnsi="宋体" w:cs="宋体"/>
          <w:color w:val="auto"/>
          <w:sz w:val="24"/>
        </w:rPr>
      </w:pPr>
      <w:r>
        <w:rPr>
          <w:rFonts w:hint="eastAsia" w:ascii="宋体" w:hAnsi="宋体" w:cs="宋体"/>
          <w:color w:val="auto"/>
          <w:sz w:val="24"/>
        </w:rPr>
        <w:t>质量保证金的扣留采取以下第</w:t>
      </w:r>
      <w:r>
        <w:rPr>
          <w:rFonts w:hint="eastAsia" w:ascii="宋体" w:hAnsi="宋体" w:cs="宋体"/>
          <w:color w:val="auto"/>
          <w:sz w:val="24"/>
          <w:u w:val="single"/>
        </w:rPr>
        <w:t>（2）</w:t>
      </w:r>
      <w:r>
        <w:rPr>
          <w:rFonts w:hint="eastAsia" w:ascii="宋体" w:hAnsi="宋体" w:cs="宋体"/>
          <w:color w:val="auto"/>
          <w:sz w:val="24"/>
        </w:rPr>
        <w:t>种方式：</w:t>
      </w:r>
    </w:p>
    <w:p w14:paraId="204654D7">
      <w:pPr>
        <w:spacing w:line="480" w:lineRule="exact"/>
        <w:rPr>
          <w:rFonts w:ascii="宋体" w:hAnsi="宋体" w:cs="宋体"/>
          <w:color w:val="auto"/>
          <w:kern w:val="0"/>
          <w:sz w:val="24"/>
        </w:rPr>
      </w:pPr>
      <w:r>
        <w:rPr>
          <w:rFonts w:hint="eastAsia" w:ascii="宋体" w:hAnsi="宋体" w:cs="宋体"/>
          <w:color w:val="auto"/>
          <w:kern w:val="0"/>
          <w:sz w:val="24"/>
        </w:rPr>
        <w:t>（1）在支付工程进度款时逐次扣留，在此情形下，质量保证金的计算基数不包括预付款的支付、扣回以及价格调整的金额；</w:t>
      </w:r>
    </w:p>
    <w:p w14:paraId="0409F4AB">
      <w:pPr>
        <w:spacing w:line="480" w:lineRule="exact"/>
        <w:rPr>
          <w:rFonts w:ascii="宋体" w:hAnsi="宋体" w:cs="宋体"/>
          <w:color w:val="auto"/>
          <w:kern w:val="0"/>
          <w:sz w:val="24"/>
        </w:rPr>
      </w:pPr>
      <w:r>
        <w:rPr>
          <w:rFonts w:hint="eastAsia" w:ascii="宋体" w:hAnsi="宋体" w:cs="宋体"/>
          <w:color w:val="auto"/>
          <w:kern w:val="0"/>
          <w:sz w:val="24"/>
        </w:rPr>
        <w:t>（2）工程竣工结算时一次性扣留质量保证金；</w:t>
      </w:r>
    </w:p>
    <w:p w14:paraId="6A9B42D4">
      <w:pPr>
        <w:spacing w:line="480" w:lineRule="exact"/>
        <w:rPr>
          <w:rFonts w:ascii="宋体" w:hAnsi="宋体" w:cs="宋体"/>
          <w:color w:val="auto"/>
          <w:kern w:val="0"/>
          <w:sz w:val="24"/>
        </w:rPr>
      </w:pPr>
      <w:r>
        <w:rPr>
          <w:rFonts w:hint="eastAsia" w:ascii="宋体" w:hAnsi="宋体" w:cs="宋体"/>
          <w:color w:val="auto"/>
          <w:kern w:val="0"/>
          <w:sz w:val="24"/>
        </w:rPr>
        <w:t>（3）其他扣留方式:。</w:t>
      </w:r>
    </w:p>
    <w:p w14:paraId="077C6C8D">
      <w:pPr>
        <w:spacing w:line="480" w:lineRule="exact"/>
        <w:rPr>
          <w:rFonts w:ascii="宋体" w:hAnsi="宋体" w:cs="宋体"/>
          <w:color w:val="auto"/>
          <w:kern w:val="0"/>
          <w:sz w:val="24"/>
          <w:u w:val="single"/>
        </w:rPr>
      </w:pPr>
      <w:r>
        <w:rPr>
          <w:rFonts w:hint="eastAsia" w:ascii="宋体" w:hAnsi="宋体" w:cs="宋体"/>
          <w:color w:val="auto"/>
          <w:sz w:val="24"/>
        </w:rPr>
        <w:t>关于质量保证金的补充约定：</w:t>
      </w:r>
      <w:r>
        <w:rPr>
          <w:rFonts w:hint="eastAsia" w:ascii="宋体" w:hAnsi="宋体" w:cs="宋体"/>
          <w:color w:val="auto"/>
          <w:kern w:val="0"/>
          <w:sz w:val="24"/>
        </w:rPr>
        <w:t>。</w:t>
      </w:r>
    </w:p>
    <w:bookmarkEnd w:id="788"/>
    <w:bookmarkEnd w:id="789"/>
    <w:p w14:paraId="285FAAF1">
      <w:pPr>
        <w:spacing w:line="480" w:lineRule="exact"/>
        <w:rPr>
          <w:rFonts w:ascii="宋体" w:hAnsi="宋体" w:cs="宋体"/>
          <w:color w:val="auto"/>
          <w:sz w:val="24"/>
        </w:rPr>
      </w:pPr>
      <w:r>
        <w:rPr>
          <w:rFonts w:hint="eastAsia" w:ascii="宋体" w:hAnsi="宋体" w:cs="宋体"/>
          <w:color w:val="auto"/>
          <w:sz w:val="24"/>
        </w:rPr>
        <w:t>15.4保修</w:t>
      </w:r>
    </w:p>
    <w:bookmarkEnd w:id="790"/>
    <w:p w14:paraId="49076A8C">
      <w:pPr>
        <w:spacing w:line="480" w:lineRule="exact"/>
        <w:rPr>
          <w:rFonts w:ascii="宋体" w:hAnsi="宋体" w:cs="宋体"/>
          <w:color w:val="auto"/>
          <w:sz w:val="24"/>
        </w:rPr>
      </w:pPr>
      <w:r>
        <w:rPr>
          <w:rFonts w:hint="eastAsia" w:ascii="宋体" w:hAnsi="宋体" w:cs="宋体"/>
          <w:color w:val="auto"/>
          <w:sz w:val="24"/>
        </w:rPr>
        <w:t>15.4.1 保修责任</w:t>
      </w:r>
    </w:p>
    <w:p w14:paraId="4DDAFA09">
      <w:pPr>
        <w:spacing w:line="480" w:lineRule="exact"/>
        <w:rPr>
          <w:rFonts w:ascii="宋体" w:hAnsi="宋体" w:cs="宋体"/>
          <w:color w:val="auto"/>
          <w:kern w:val="0"/>
          <w:sz w:val="24"/>
          <w:u w:val="single"/>
        </w:rPr>
      </w:pPr>
      <w:r>
        <w:rPr>
          <w:rFonts w:hint="eastAsia" w:ascii="宋体" w:hAnsi="宋体" w:cs="宋体"/>
          <w:color w:val="auto"/>
          <w:sz w:val="24"/>
        </w:rPr>
        <w:t>工程保修期为：</w:t>
      </w:r>
      <w:r>
        <w:rPr>
          <w:rFonts w:hint="eastAsia" w:ascii="宋体" w:hAnsi="宋体" w:cs="宋体"/>
          <w:color w:val="auto"/>
          <w:sz w:val="24"/>
          <w:u w:val="single"/>
        </w:rPr>
        <w:t xml:space="preserve">根据《建设工程质量管理条例》本工程保修期为自竣工验收合格之日起(以承包人投标文件中为准)  </w:t>
      </w:r>
      <w:r>
        <w:rPr>
          <w:rFonts w:hint="eastAsia" w:ascii="宋体" w:hAnsi="宋体" w:cs="宋体"/>
          <w:color w:val="auto"/>
          <w:kern w:val="0"/>
          <w:sz w:val="24"/>
        </w:rPr>
        <w:t>。</w:t>
      </w:r>
    </w:p>
    <w:p w14:paraId="77D46B74">
      <w:pPr>
        <w:spacing w:line="480" w:lineRule="exact"/>
        <w:rPr>
          <w:rFonts w:ascii="宋体" w:hAnsi="宋体" w:cs="宋体"/>
          <w:color w:val="auto"/>
          <w:sz w:val="24"/>
        </w:rPr>
      </w:pPr>
      <w:r>
        <w:rPr>
          <w:rFonts w:hint="eastAsia" w:ascii="宋体" w:hAnsi="宋体" w:cs="宋体"/>
          <w:color w:val="auto"/>
          <w:sz w:val="24"/>
        </w:rPr>
        <w:t>15.4.3 修复通知</w:t>
      </w:r>
    </w:p>
    <w:p w14:paraId="49B2839C">
      <w:pPr>
        <w:spacing w:line="480" w:lineRule="exact"/>
        <w:rPr>
          <w:rFonts w:ascii="宋体" w:hAnsi="宋体" w:cs="宋体"/>
          <w:color w:val="auto"/>
          <w:kern w:val="0"/>
          <w:sz w:val="24"/>
          <w:u w:val="single"/>
        </w:rPr>
      </w:pPr>
      <w:r>
        <w:rPr>
          <w:rFonts w:hint="eastAsia" w:ascii="宋体" w:hAnsi="宋体" w:cs="宋体"/>
          <w:color w:val="auto"/>
          <w:kern w:val="0"/>
          <w:sz w:val="24"/>
        </w:rPr>
        <w:t>承包人收到保修通知并到达工程现场的合理时间：</w:t>
      </w:r>
      <w:r>
        <w:rPr>
          <w:rFonts w:hint="eastAsia" w:ascii="宋体" w:hAnsi="宋体" w:cs="宋体"/>
          <w:color w:val="auto"/>
          <w:kern w:val="0"/>
          <w:sz w:val="24"/>
          <w:u w:val="single"/>
          <w:lang w:val="en-US" w:eastAsia="zh-CN"/>
        </w:rPr>
        <w:t xml:space="preserve"> 2 天内    </w:t>
      </w:r>
      <w:r>
        <w:rPr>
          <w:rFonts w:hint="eastAsia" w:ascii="宋体" w:hAnsi="宋体" w:cs="宋体"/>
          <w:color w:val="auto"/>
          <w:kern w:val="0"/>
          <w:sz w:val="24"/>
        </w:rPr>
        <w:t>。</w:t>
      </w:r>
    </w:p>
    <w:bookmarkEnd w:id="791"/>
    <w:bookmarkEnd w:id="792"/>
    <w:bookmarkEnd w:id="793"/>
    <w:bookmarkEnd w:id="794"/>
    <w:p w14:paraId="2BF40F31">
      <w:pPr>
        <w:spacing w:line="480" w:lineRule="exact"/>
        <w:rPr>
          <w:rFonts w:ascii="宋体" w:hAnsi="宋体" w:cs="宋体"/>
          <w:b/>
          <w:color w:val="auto"/>
          <w:sz w:val="24"/>
        </w:rPr>
      </w:pPr>
      <w:bookmarkStart w:id="817" w:name="_Toc351203648"/>
      <w:bookmarkStart w:id="818" w:name="_Toc280868717"/>
      <w:bookmarkStart w:id="819" w:name="_Toc280868718"/>
      <w:r>
        <w:rPr>
          <w:rFonts w:hint="eastAsia" w:ascii="宋体" w:hAnsi="宋体" w:cs="宋体"/>
          <w:b/>
          <w:color w:val="auto"/>
          <w:sz w:val="24"/>
        </w:rPr>
        <w:t>16. 违约</w:t>
      </w:r>
      <w:bookmarkEnd w:id="817"/>
    </w:p>
    <w:p w14:paraId="5FF44AE7">
      <w:pPr>
        <w:spacing w:line="480" w:lineRule="exact"/>
        <w:rPr>
          <w:rFonts w:ascii="宋体" w:hAnsi="宋体" w:cs="宋体"/>
          <w:color w:val="auto"/>
          <w:sz w:val="24"/>
        </w:rPr>
      </w:pPr>
      <w:r>
        <w:rPr>
          <w:rFonts w:hint="eastAsia" w:ascii="宋体" w:hAnsi="宋体" w:cs="宋体"/>
          <w:color w:val="auto"/>
          <w:sz w:val="24"/>
        </w:rPr>
        <w:t>16.1 发包人违约</w:t>
      </w:r>
    </w:p>
    <w:p w14:paraId="54F7784E">
      <w:pPr>
        <w:spacing w:line="480" w:lineRule="exact"/>
        <w:rPr>
          <w:rFonts w:ascii="宋体" w:hAnsi="宋体" w:cs="宋体"/>
          <w:color w:val="auto"/>
          <w:sz w:val="24"/>
        </w:rPr>
      </w:pPr>
      <w:r>
        <w:rPr>
          <w:rFonts w:hint="eastAsia" w:ascii="宋体" w:hAnsi="宋体" w:cs="宋体"/>
          <w:color w:val="auto"/>
          <w:sz w:val="24"/>
        </w:rPr>
        <w:t>16.1.1发包人违约的情形</w:t>
      </w:r>
    </w:p>
    <w:p w14:paraId="1DA64F12">
      <w:pPr>
        <w:spacing w:line="480" w:lineRule="exact"/>
        <w:rPr>
          <w:rFonts w:ascii="宋体" w:hAnsi="宋体" w:cs="宋体"/>
          <w:color w:val="auto"/>
          <w:kern w:val="0"/>
          <w:sz w:val="24"/>
          <w:u w:val="single"/>
        </w:rPr>
      </w:pPr>
      <w:r>
        <w:rPr>
          <w:rFonts w:hint="eastAsia" w:ascii="宋体" w:hAnsi="宋体" w:cs="宋体"/>
          <w:color w:val="auto"/>
          <w:kern w:val="0"/>
          <w:sz w:val="24"/>
        </w:rPr>
        <w:t>发包人违约的其他情形：</w:t>
      </w:r>
      <w:r>
        <w:rPr>
          <w:rFonts w:hint="eastAsia" w:ascii="宋体" w:hAnsi="宋体" w:cs="宋体"/>
          <w:color w:val="auto"/>
          <w:kern w:val="0"/>
          <w:sz w:val="24"/>
          <w:u w:val="single"/>
        </w:rPr>
        <w:t>按通用条款执行</w:t>
      </w:r>
      <w:r>
        <w:rPr>
          <w:rFonts w:hint="eastAsia" w:ascii="宋体" w:hAnsi="宋体" w:cs="宋体"/>
          <w:color w:val="auto"/>
          <w:kern w:val="0"/>
          <w:sz w:val="24"/>
        </w:rPr>
        <w:t>。</w:t>
      </w:r>
    </w:p>
    <w:p w14:paraId="19E8E8AB">
      <w:pPr>
        <w:spacing w:line="480" w:lineRule="exact"/>
        <w:rPr>
          <w:rFonts w:ascii="宋体" w:hAnsi="宋体" w:cs="宋体"/>
          <w:color w:val="auto"/>
          <w:kern w:val="0"/>
          <w:sz w:val="24"/>
        </w:rPr>
      </w:pPr>
      <w:r>
        <w:rPr>
          <w:rFonts w:hint="eastAsia" w:ascii="宋体" w:hAnsi="宋体" w:cs="宋体"/>
          <w:color w:val="auto"/>
          <w:kern w:val="0"/>
          <w:sz w:val="24"/>
        </w:rPr>
        <w:t xml:space="preserve">    16.1.2 发包人违约的责任</w:t>
      </w:r>
    </w:p>
    <w:p w14:paraId="78B15EF2">
      <w:pPr>
        <w:spacing w:line="480" w:lineRule="exact"/>
        <w:rPr>
          <w:rFonts w:ascii="宋体" w:hAnsi="宋体" w:cs="宋体"/>
          <w:color w:val="auto"/>
          <w:kern w:val="0"/>
          <w:sz w:val="24"/>
        </w:rPr>
      </w:pPr>
      <w:r>
        <w:rPr>
          <w:rFonts w:hint="eastAsia" w:ascii="宋体" w:hAnsi="宋体" w:cs="宋体"/>
          <w:color w:val="auto"/>
          <w:kern w:val="0"/>
          <w:sz w:val="24"/>
        </w:rPr>
        <w:t>发包人违约责任的承担方式和计算方法：</w:t>
      </w:r>
    </w:p>
    <w:p w14:paraId="08B376D1">
      <w:pPr>
        <w:numPr>
          <w:ilvl w:val="0"/>
          <w:numId w:val="10"/>
        </w:numPr>
        <w:spacing w:line="480" w:lineRule="exact"/>
        <w:rPr>
          <w:rFonts w:ascii="宋体" w:hAnsi="宋体" w:cs="宋体"/>
          <w:color w:val="auto"/>
          <w:kern w:val="0"/>
          <w:sz w:val="24"/>
          <w:u w:val="single"/>
        </w:rPr>
      </w:pPr>
      <w:r>
        <w:rPr>
          <w:rFonts w:hint="eastAsia" w:ascii="宋体" w:hAnsi="宋体" w:cs="宋体"/>
          <w:color w:val="auto"/>
          <w:kern w:val="0"/>
          <w:sz w:val="24"/>
        </w:rPr>
        <w:t>因发包人原因未能在计划开工日期前7天内下达开工通知的违约责任：</w:t>
      </w:r>
    </w:p>
    <w:p w14:paraId="0ABA5688">
      <w:pPr>
        <w:numPr>
          <w:ilvl w:val="0"/>
          <w:numId w:val="11"/>
        </w:numPr>
        <w:spacing w:line="480" w:lineRule="exact"/>
        <w:rPr>
          <w:rFonts w:ascii="宋体" w:hAnsi="宋体" w:cs="宋体"/>
          <w:color w:val="auto"/>
          <w:kern w:val="0"/>
          <w:sz w:val="24"/>
        </w:rPr>
      </w:pPr>
      <w:r>
        <w:rPr>
          <w:rFonts w:hint="eastAsia" w:ascii="宋体" w:hAnsi="宋体" w:cs="宋体"/>
          <w:color w:val="auto"/>
          <w:kern w:val="0"/>
          <w:sz w:val="24"/>
        </w:rPr>
        <w:t>因发包人原因未能按合同约定支付合同价款的违约责任：</w:t>
      </w:r>
    </w:p>
    <w:p w14:paraId="0FB6484F">
      <w:pPr>
        <w:spacing w:line="480" w:lineRule="exact"/>
        <w:rPr>
          <w:rFonts w:ascii="宋体" w:hAnsi="宋体" w:cs="宋体"/>
          <w:color w:val="auto"/>
          <w:kern w:val="0"/>
          <w:sz w:val="24"/>
          <w:u w:val="single"/>
        </w:rPr>
      </w:pPr>
      <w:r>
        <w:rPr>
          <w:rFonts w:hint="eastAsia" w:ascii="宋体" w:hAnsi="宋体" w:cs="宋体"/>
          <w:color w:val="auto"/>
          <w:kern w:val="0"/>
          <w:sz w:val="24"/>
        </w:rPr>
        <w:t>（3）发包人违反第10.1款〔变更的范围〕第（2）项约定，自行实施被取消的工作或转由他人实施的违约责任：。</w:t>
      </w:r>
    </w:p>
    <w:p w14:paraId="57A10595">
      <w:pPr>
        <w:spacing w:line="480" w:lineRule="exact"/>
        <w:rPr>
          <w:rFonts w:ascii="宋体" w:hAnsi="宋体" w:cs="宋体"/>
          <w:color w:val="auto"/>
          <w:kern w:val="0"/>
          <w:sz w:val="24"/>
        </w:rPr>
      </w:pPr>
      <w:r>
        <w:rPr>
          <w:rFonts w:hint="eastAsia" w:ascii="宋体" w:hAnsi="宋体" w:cs="宋体"/>
          <w:color w:val="auto"/>
          <w:kern w:val="0"/>
          <w:sz w:val="24"/>
        </w:rPr>
        <w:t>（4）发包人提供的材料、工程设备的规格、数量或质量不符合合同约定，或因发包人原因导致交货日期延误或交货地点变更等情况的违约责任：</w:t>
      </w:r>
    </w:p>
    <w:p w14:paraId="10E33087">
      <w:pPr>
        <w:spacing w:line="480" w:lineRule="exact"/>
        <w:rPr>
          <w:rFonts w:ascii="宋体" w:hAnsi="宋体" w:cs="宋体"/>
          <w:color w:val="auto"/>
          <w:kern w:val="0"/>
          <w:sz w:val="24"/>
          <w:u w:val="single"/>
        </w:rPr>
      </w:pPr>
      <w:r>
        <w:rPr>
          <w:rFonts w:hint="eastAsia" w:ascii="宋体" w:hAnsi="宋体" w:cs="宋体"/>
          <w:color w:val="auto"/>
          <w:kern w:val="0"/>
          <w:sz w:val="24"/>
        </w:rPr>
        <w:t>（5）因发包人违反合同约定造成暂停施工的违约责任：。</w:t>
      </w:r>
    </w:p>
    <w:p w14:paraId="3D582902">
      <w:pPr>
        <w:spacing w:line="480" w:lineRule="exact"/>
        <w:rPr>
          <w:rFonts w:ascii="宋体" w:hAnsi="宋体" w:cs="宋体"/>
          <w:color w:val="auto"/>
          <w:kern w:val="0"/>
          <w:sz w:val="24"/>
        </w:rPr>
      </w:pPr>
      <w:r>
        <w:rPr>
          <w:rFonts w:hint="eastAsia" w:ascii="宋体" w:hAnsi="宋体" w:cs="宋体"/>
          <w:color w:val="auto"/>
          <w:kern w:val="0"/>
          <w:sz w:val="24"/>
        </w:rPr>
        <w:t>（6）发包人无正当理由没有在约定期限内发出复工指示，导致承包人无法复工的违约责任：。</w:t>
      </w:r>
    </w:p>
    <w:p w14:paraId="78681674">
      <w:pPr>
        <w:spacing w:line="480" w:lineRule="exact"/>
        <w:rPr>
          <w:rFonts w:ascii="宋体" w:hAnsi="宋体" w:cs="宋体"/>
          <w:color w:val="auto"/>
          <w:kern w:val="0"/>
          <w:sz w:val="24"/>
        </w:rPr>
      </w:pPr>
      <w:r>
        <w:rPr>
          <w:rFonts w:hint="eastAsia" w:ascii="宋体" w:hAnsi="宋体" w:cs="宋体"/>
          <w:color w:val="auto"/>
          <w:kern w:val="0"/>
          <w:sz w:val="24"/>
        </w:rPr>
        <w:t>（7）其他：。</w:t>
      </w:r>
    </w:p>
    <w:p w14:paraId="3C07B4F3">
      <w:pPr>
        <w:spacing w:line="480" w:lineRule="exact"/>
        <w:rPr>
          <w:rFonts w:ascii="宋体" w:hAnsi="宋体" w:cs="宋体"/>
          <w:color w:val="auto"/>
          <w:sz w:val="24"/>
        </w:rPr>
      </w:pPr>
      <w:r>
        <w:rPr>
          <w:rFonts w:hint="eastAsia" w:ascii="宋体" w:hAnsi="宋体" w:cs="宋体"/>
          <w:color w:val="auto"/>
          <w:sz w:val="24"/>
        </w:rPr>
        <w:t>16.1.3 因发包人违约解除合同</w:t>
      </w:r>
    </w:p>
    <w:p w14:paraId="6D0DD00D">
      <w:pPr>
        <w:spacing w:line="480" w:lineRule="exact"/>
        <w:rPr>
          <w:rFonts w:ascii="宋体" w:hAnsi="宋体" w:cs="宋体"/>
          <w:color w:val="auto"/>
          <w:kern w:val="0"/>
          <w:sz w:val="24"/>
        </w:rPr>
      </w:pPr>
      <w:r>
        <w:rPr>
          <w:rFonts w:hint="eastAsia" w:ascii="宋体" w:hAnsi="宋体" w:cs="宋体"/>
          <w:color w:val="auto"/>
          <w:kern w:val="0"/>
          <w:sz w:val="24"/>
        </w:rPr>
        <w:t>承包人按16.1.1项〔发包人违约的情形〕约定暂停施工满天后发包人仍不纠正其违约行为并致使合同目的不能实现的，承包人有权解除合同。</w:t>
      </w:r>
    </w:p>
    <w:p w14:paraId="1982B67E">
      <w:pPr>
        <w:spacing w:line="480" w:lineRule="exact"/>
        <w:rPr>
          <w:rFonts w:ascii="宋体" w:hAnsi="宋体" w:cs="宋体"/>
          <w:color w:val="auto"/>
          <w:sz w:val="24"/>
        </w:rPr>
      </w:pPr>
      <w:r>
        <w:rPr>
          <w:rFonts w:hint="eastAsia" w:ascii="宋体" w:hAnsi="宋体" w:cs="宋体"/>
          <w:color w:val="auto"/>
          <w:sz w:val="24"/>
        </w:rPr>
        <w:t>16.2 承包人违约</w:t>
      </w:r>
    </w:p>
    <w:p w14:paraId="695AE8C1">
      <w:pPr>
        <w:spacing w:line="480" w:lineRule="exact"/>
        <w:rPr>
          <w:rFonts w:ascii="宋体" w:hAnsi="宋体" w:cs="宋体"/>
          <w:color w:val="auto"/>
          <w:kern w:val="0"/>
          <w:sz w:val="24"/>
        </w:rPr>
      </w:pPr>
      <w:r>
        <w:rPr>
          <w:rFonts w:hint="eastAsia" w:ascii="宋体" w:hAnsi="宋体" w:cs="宋体"/>
          <w:color w:val="auto"/>
          <w:kern w:val="0"/>
          <w:sz w:val="24"/>
        </w:rPr>
        <w:t>16.2.1 承包人违约的情形</w:t>
      </w:r>
    </w:p>
    <w:p w14:paraId="1A8CA75B">
      <w:pPr>
        <w:spacing w:line="480" w:lineRule="exact"/>
        <w:rPr>
          <w:rFonts w:ascii="宋体" w:hAnsi="宋体" w:cs="宋体"/>
          <w:color w:val="auto"/>
          <w:kern w:val="0"/>
          <w:sz w:val="24"/>
          <w:u w:val="single"/>
        </w:rPr>
      </w:pPr>
      <w:r>
        <w:rPr>
          <w:rFonts w:hint="eastAsia" w:ascii="宋体" w:hAnsi="宋体" w:cs="宋体"/>
          <w:color w:val="auto"/>
          <w:kern w:val="0"/>
          <w:sz w:val="24"/>
        </w:rPr>
        <w:t>承包人违约的其他情形：。</w:t>
      </w:r>
    </w:p>
    <w:p w14:paraId="40AD7B8D">
      <w:pPr>
        <w:spacing w:line="480" w:lineRule="exact"/>
        <w:rPr>
          <w:rFonts w:ascii="宋体" w:hAnsi="宋体" w:cs="宋体"/>
          <w:color w:val="auto"/>
          <w:kern w:val="0"/>
          <w:sz w:val="24"/>
        </w:rPr>
      </w:pPr>
      <w:r>
        <w:rPr>
          <w:rFonts w:hint="eastAsia" w:ascii="宋体" w:hAnsi="宋体" w:cs="宋体"/>
          <w:color w:val="auto"/>
          <w:kern w:val="0"/>
          <w:sz w:val="24"/>
        </w:rPr>
        <w:t>16.2.2承包人违约的责任</w:t>
      </w:r>
    </w:p>
    <w:p w14:paraId="46B8807A">
      <w:pPr>
        <w:spacing w:line="480" w:lineRule="exact"/>
        <w:rPr>
          <w:rFonts w:ascii="宋体" w:hAnsi="宋体" w:cs="宋体"/>
          <w:color w:val="auto"/>
          <w:kern w:val="0"/>
          <w:sz w:val="24"/>
          <w:u w:val="single"/>
        </w:rPr>
      </w:pPr>
      <w:r>
        <w:rPr>
          <w:rFonts w:hint="eastAsia" w:ascii="宋体" w:hAnsi="宋体" w:cs="宋体"/>
          <w:color w:val="auto"/>
          <w:kern w:val="0"/>
          <w:sz w:val="24"/>
        </w:rPr>
        <w:t>承包人违约责任的承担方式和计算方法：。</w:t>
      </w:r>
    </w:p>
    <w:p w14:paraId="65E48886">
      <w:pPr>
        <w:spacing w:line="480" w:lineRule="exact"/>
        <w:rPr>
          <w:rFonts w:ascii="宋体" w:hAnsi="宋体" w:cs="宋体"/>
          <w:color w:val="auto"/>
          <w:sz w:val="24"/>
        </w:rPr>
      </w:pPr>
      <w:r>
        <w:rPr>
          <w:rFonts w:hint="eastAsia" w:ascii="宋体" w:hAnsi="宋体" w:cs="宋体"/>
          <w:color w:val="auto"/>
          <w:sz w:val="24"/>
        </w:rPr>
        <w:t>16.2.3 因承包人违约解除合同</w:t>
      </w:r>
    </w:p>
    <w:p w14:paraId="6E00D9CA">
      <w:pPr>
        <w:spacing w:line="480" w:lineRule="exact"/>
        <w:rPr>
          <w:rFonts w:ascii="宋体" w:hAnsi="宋体" w:cs="宋体"/>
          <w:color w:val="auto"/>
          <w:kern w:val="0"/>
          <w:sz w:val="24"/>
          <w:u w:val="single"/>
        </w:rPr>
      </w:pPr>
      <w:r>
        <w:rPr>
          <w:rFonts w:hint="eastAsia" w:ascii="宋体" w:hAnsi="宋体" w:cs="宋体"/>
          <w:color w:val="auto"/>
          <w:kern w:val="0"/>
          <w:sz w:val="24"/>
        </w:rPr>
        <w:t>关于承包人违约解除合同的特别约定：。</w:t>
      </w:r>
    </w:p>
    <w:p w14:paraId="6E022F70">
      <w:pPr>
        <w:spacing w:line="480" w:lineRule="exact"/>
        <w:rPr>
          <w:rFonts w:ascii="宋体" w:hAnsi="宋体" w:cs="宋体"/>
          <w:color w:val="auto"/>
          <w:kern w:val="0"/>
          <w:sz w:val="24"/>
        </w:rPr>
      </w:pPr>
      <w:r>
        <w:rPr>
          <w:rFonts w:hint="eastAsia" w:ascii="宋体" w:hAnsi="宋体" w:cs="宋体"/>
          <w:color w:val="auto"/>
          <w:kern w:val="0"/>
          <w:sz w:val="24"/>
        </w:rPr>
        <w:t>发包人继续使用承包人在施工现场的材料、设备、临时工程、承包人文件和由承包人或以其名义编制的其他文件的费用承担方式：。</w:t>
      </w:r>
    </w:p>
    <w:p w14:paraId="0939DD7F">
      <w:pPr>
        <w:spacing w:line="480" w:lineRule="exact"/>
        <w:rPr>
          <w:rFonts w:ascii="宋体" w:hAnsi="宋体" w:cs="宋体"/>
          <w:b/>
          <w:color w:val="auto"/>
          <w:sz w:val="24"/>
        </w:rPr>
      </w:pPr>
      <w:bookmarkStart w:id="820" w:name="_Toc351203649"/>
      <w:r>
        <w:rPr>
          <w:rFonts w:hint="eastAsia" w:ascii="宋体" w:hAnsi="宋体" w:cs="宋体"/>
          <w:b/>
          <w:color w:val="auto"/>
          <w:sz w:val="24"/>
        </w:rPr>
        <w:t>17. 不可抗力</w:t>
      </w:r>
      <w:bookmarkEnd w:id="818"/>
      <w:bookmarkEnd w:id="820"/>
    </w:p>
    <w:p w14:paraId="580E2B99">
      <w:pPr>
        <w:spacing w:line="480" w:lineRule="exact"/>
        <w:rPr>
          <w:rFonts w:ascii="宋体" w:hAnsi="宋体" w:cs="宋体"/>
          <w:color w:val="auto"/>
          <w:sz w:val="24"/>
        </w:rPr>
      </w:pPr>
      <w:r>
        <w:rPr>
          <w:rFonts w:hint="eastAsia" w:ascii="宋体" w:hAnsi="宋体" w:cs="宋体"/>
          <w:color w:val="auto"/>
          <w:sz w:val="24"/>
        </w:rPr>
        <w:t>17.1 不可抗力的确认</w:t>
      </w:r>
    </w:p>
    <w:p w14:paraId="5C689913">
      <w:pPr>
        <w:spacing w:line="480" w:lineRule="exact"/>
        <w:rPr>
          <w:rFonts w:ascii="宋体" w:hAnsi="宋体" w:cs="宋体"/>
          <w:color w:val="auto"/>
          <w:kern w:val="0"/>
          <w:sz w:val="24"/>
          <w:u w:val="single"/>
        </w:rPr>
      </w:pPr>
      <w:r>
        <w:rPr>
          <w:rFonts w:hint="eastAsia" w:ascii="宋体" w:hAnsi="宋体" w:cs="宋体"/>
          <w:color w:val="auto"/>
          <w:sz w:val="24"/>
        </w:rPr>
        <w:t>除通用合同条款约定的不可抗力事件之外，视为不可抗力的其他情形</w:t>
      </w:r>
    </w:p>
    <w:p w14:paraId="4764B8FF">
      <w:pPr>
        <w:spacing w:line="480" w:lineRule="exact"/>
        <w:rPr>
          <w:rFonts w:ascii="宋体" w:hAnsi="宋体" w:cs="宋体"/>
          <w:color w:val="auto"/>
          <w:sz w:val="24"/>
        </w:rPr>
      </w:pPr>
      <w:r>
        <w:rPr>
          <w:rFonts w:hint="eastAsia" w:ascii="宋体" w:hAnsi="宋体" w:cs="宋体"/>
          <w:color w:val="auto"/>
          <w:sz w:val="24"/>
        </w:rPr>
        <w:t>17.4 因不可抗力解除合同</w:t>
      </w:r>
    </w:p>
    <w:p w14:paraId="114C4268">
      <w:pPr>
        <w:spacing w:line="480" w:lineRule="exact"/>
        <w:rPr>
          <w:rFonts w:ascii="宋体" w:hAnsi="宋体" w:cs="宋体"/>
          <w:color w:val="auto"/>
          <w:sz w:val="24"/>
        </w:rPr>
      </w:pPr>
      <w:r>
        <w:rPr>
          <w:rFonts w:hint="eastAsia" w:ascii="宋体" w:hAnsi="宋体" w:cs="宋体"/>
          <w:color w:val="auto"/>
          <w:sz w:val="24"/>
        </w:rPr>
        <w:t>合同解除后，发包人应在商定或确定发包人应支付款项后天内完成款项的支付。</w:t>
      </w:r>
    </w:p>
    <w:p w14:paraId="099D7B13">
      <w:pPr>
        <w:spacing w:line="480" w:lineRule="exact"/>
        <w:rPr>
          <w:rFonts w:ascii="宋体" w:hAnsi="宋体" w:cs="宋体"/>
          <w:b/>
          <w:color w:val="auto"/>
          <w:sz w:val="24"/>
        </w:rPr>
      </w:pPr>
      <w:bookmarkStart w:id="821" w:name="_Toc351203650"/>
      <w:r>
        <w:rPr>
          <w:rFonts w:hint="eastAsia" w:ascii="宋体" w:hAnsi="宋体" w:cs="宋体"/>
          <w:b/>
          <w:color w:val="auto"/>
          <w:sz w:val="24"/>
        </w:rPr>
        <w:t>18. 保险</w:t>
      </w:r>
      <w:bookmarkEnd w:id="821"/>
    </w:p>
    <w:bookmarkEnd w:id="819"/>
    <w:p w14:paraId="6FB4A903">
      <w:pPr>
        <w:spacing w:line="480" w:lineRule="exact"/>
        <w:rPr>
          <w:rFonts w:ascii="宋体" w:hAnsi="宋体" w:cs="宋体"/>
          <w:color w:val="auto"/>
          <w:sz w:val="24"/>
        </w:rPr>
      </w:pPr>
      <w:r>
        <w:rPr>
          <w:rFonts w:hint="eastAsia" w:ascii="宋体" w:hAnsi="宋体" w:cs="宋体"/>
          <w:color w:val="auto"/>
          <w:sz w:val="24"/>
        </w:rPr>
        <w:t>18.1 工程保险</w:t>
      </w:r>
    </w:p>
    <w:p w14:paraId="461F5F72">
      <w:pPr>
        <w:spacing w:line="480" w:lineRule="exact"/>
        <w:rPr>
          <w:rFonts w:ascii="宋体" w:hAnsi="宋体" w:cs="宋体"/>
          <w:color w:val="auto"/>
          <w:sz w:val="24"/>
        </w:rPr>
      </w:pPr>
      <w:r>
        <w:rPr>
          <w:rFonts w:hint="eastAsia" w:ascii="宋体" w:hAnsi="宋体" w:cs="宋体"/>
          <w:color w:val="auto"/>
          <w:sz w:val="24"/>
        </w:rPr>
        <w:t>关于工程保险的特别约定：</w:t>
      </w:r>
      <w:r>
        <w:rPr>
          <w:rFonts w:hint="eastAsia" w:ascii="宋体" w:hAnsi="宋体" w:cs="宋体"/>
          <w:color w:val="auto"/>
          <w:kern w:val="0"/>
          <w:sz w:val="24"/>
        </w:rPr>
        <w:t>。</w:t>
      </w:r>
    </w:p>
    <w:p w14:paraId="6CB6757D">
      <w:pPr>
        <w:spacing w:line="480" w:lineRule="exact"/>
        <w:rPr>
          <w:rFonts w:ascii="宋体" w:hAnsi="宋体" w:cs="宋体"/>
          <w:color w:val="auto"/>
          <w:sz w:val="24"/>
        </w:rPr>
      </w:pPr>
      <w:r>
        <w:rPr>
          <w:rFonts w:hint="eastAsia" w:ascii="宋体" w:hAnsi="宋体" w:cs="宋体"/>
          <w:color w:val="auto"/>
          <w:sz w:val="24"/>
        </w:rPr>
        <w:t>18.3 其他保险</w:t>
      </w:r>
    </w:p>
    <w:p w14:paraId="30C86406">
      <w:pPr>
        <w:spacing w:line="480" w:lineRule="exact"/>
        <w:rPr>
          <w:rFonts w:ascii="宋体" w:hAnsi="宋体" w:cs="宋体"/>
          <w:color w:val="auto"/>
          <w:kern w:val="0"/>
          <w:sz w:val="24"/>
        </w:rPr>
      </w:pPr>
      <w:r>
        <w:rPr>
          <w:rFonts w:hint="eastAsia" w:ascii="宋体" w:hAnsi="宋体" w:cs="宋体"/>
          <w:color w:val="auto"/>
          <w:sz w:val="24"/>
        </w:rPr>
        <w:t>关于其他保险的约定：</w:t>
      </w:r>
      <w:r>
        <w:rPr>
          <w:rFonts w:hint="eastAsia" w:ascii="宋体" w:hAnsi="宋体" w:cs="宋体"/>
          <w:color w:val="auto"/>
          <w:kern w:val="0"/>
          <w:sz w:val="24"/>
        </w:rPr>
        <w:t>。</w:t>
      </w:r>
    </w:p>
    <w:p w14:paraId="098EF1B5">
      <w:pPr>
        <w:spacing w:line="480" w:lineRule="exact"/>
        <w:rPr>
          <w:rFonts w:ascii="宋体" w:hAnsi="宋体" w:cs="宋体"/>
          <w:color w:val="auto"/>
          <w:sz w:val="24"/>
          <w:u w:val="single"/>
        </w:rPr>
      </w:pPr>
      <w:r>
        <w:rPr>
          <w:rFonts w:hint="eastAsia" w:ascii="宋体" w:hAnsi="宋体" w:cs="宋体"/>
          <w:color w:val="auto"/>
          <w:sz w:val="24"/>
        </w:rPr>
        <w:t>承包人是否应为其施工设备等办理财产保险：</w:t>
      </w:r>
    </w:p>
    <w:p w14:paraId="3E7E9F6E">
      <w:pPr>
        <w:spacing w:line="480" w:lineRule="exact"/>
        <w:rPr>
          <w:rFonts w:ascii="宋体" w:hAnsi="宋体" w:cs="宋体"/>
          <w:color w:val="auto"/>
          <w:sz w:val="24"/>
        </w:rPr>
      </w:pPr>
      <w:r>
        <w:rPr>
          <w:rFonts w:hint="eastAsia" w:ascii="宋体" w:hAnsi="宋体" w:cs="宋体"/>
          <w:color w:val="auto"/>
          <w:sz w:val="24"/>
        </w:rPr>
        <w:t>18.7 通知义务</w:t>
      </w:r>
    </w:p>
    <w:p w14:paraId="67BBDD5C">
      <w:pPr>
        <w:spacing w:line="480" w:lineRule="exact"/>
        <w:rPr>
          <w:rFonts w:ascii="宋体" w:hAnsi="宋体" w:cs="宋体"/>
          <w:color w:val="auto"/>
          <w:sz w:val="24"/>
          <w:u w:val="single"/>
        </w:rPr>
      </w:pPr>
      <w:r>
        <w:rPr>
          <w:rFonts w:hint="eastAsia" w:ascii="宋体" w:hAnsi="宋体" w:cs="宋体"/>
          <w:color w:val="auto"/>
          <w:kern w:val="0"/>
          <w:sz w:val="24"/>
        </w:rPr>
        <w:t>关于变更保险合同时的通知义务的约定：</w:t>
      </w:r>
      <w:r>
        <w:rPr>
          <w:rFonts w:hint="eastAsia" w:ascii="宋体" w:hAnsi="宋体" w:cs="宋体"/>
          <w:color w:val="auto"/>
          <w:sz w:val="24"/>
        </w:rPr>
        <w:t>。</w:t>
      </w:r>
    </w:p>
    <w:bookmarkEnd w:id="795"/>
    <w:bookmarkEnd w:id="796"/>
    <w:bookmarkEnd w:id="797"/>
    <w:bookmarkEnd w:id="798"/>
    <w:bookmarkEnd w:id="799"/>
    <w:bookmarkEnd w:id="800"/>
    <w:bookmarkEnd w:id="801"/>
    <w:bookmarkEnd w:id="802"/>
    <w:bookmarkEnd w:id="803"/>
    <w:bookmarkEnd w:id="804"/>
    <w:bookmarkEnd w:id="805"/>
    <w:bookmarkEnd w:id="806"/>
    <w:p w14:paraId="04575E1C">
      <w:pPr>
        <w:spacing w:line="480" w:lineRule="exact"/>
        <w:rPr>
          <w:rFonts w:ascii="宋体" w:hAnsi="宋体" w:cs="宋体"/>
          <w:b/>
          <w:color w:val="auto"/>
          <w:sz w:val="24"/>
        </w:rPr>
      </w:pPr>
      <w:bookmarkStart w:id="822" w:name="_Toc351203651"/>
      <w:r>
        <w:rPr>
          <w:rFonts w:hint="eastAsia" w:ascii="宋体" w:hAnsi="宋体" w:cs="宋体"/>
          <w:b/>
          <w:color w:val="auto"/>
          <w:sz w:val="24"/>
        </w:rPr>
        <w:t>20. 争议解决</w:t>
      </w:r>
      <w:bookmarkEnd w:id="822"/>
    </w:p>
    <w:bookmarkEnd w:id="807"/>
    <w:bookmarkEnd w:id="808"/>
    <w:p w14:paraId="58340959">
      <w:pPr>
        <w:spacing w:line="480" w:lineRule="exact"/>
        <w:rPr>
          <w:rFonts w:ascii="宋体" w:hAnsi="宋体" w:cs="宋体"/>
          <w:color w:val="auto"/>
          <w:sz w:val="24"/>
        </w:rPr>
      </w:pPr>
      <w:r>
        <w:rPr>
          <w:rFonts w:hint="eastAsia" w:ascii="宋体" w:hAnsi="宋体" w:cs="宋体"/>
          <w:color w:val="auto"/>
          <w:sz w:val="24"/>
        </w:rPr>
        <w:t>20.3 争</w:t>
      </w:r>
      <w:bookmarkEnd w:id="809"/>
      <w:r>
        <w:rPr>
          <w:rFonts w:hint="eastAsia" w:ascii="宋体" w:hAnsi="宋体" w:cs="宋体"/>
          <w:color w:val="auto"/>
          <w:sz w:val="24"/>
        </w:rPr>
        <w:t>议评审</w:t>
      </w:r>
    </w:p>
    <w:p w14:paraId="672EC0B4">
      <w:pPr>
        <w:spacing w:line="480" w:lineRule="exact"/>
        <w:rPr>
          <w:rFonts w:ascii="宋体" w:hAnsi="宋体" w:cs="宋体"/>
          <w:color w:val="auto"/>
          <w:sz w:val="24"/>
          <w:u w:val="single"/>
        </w:rPr>
      </w:pPr>
      <w:r>
        <w:rPr>
          <w:rFonts w:hint="eastAsia" w:ascii="宋体" w:hAnsi="宋体" w:cs="宋体"/>
          <w:color w:val="auto"/>
          <w:sz w:val="24"/>
        </w:rPr>
        <w:t xml:space="preserve">合同当事人是否同意将工程争议提交争议评审小组决定：。  </w:t>
      </w:r>
    </w:p>
    <w:p w14:paraId="74BD2388">
      <w:pPr>
        <w:spacing w:line="480" w:lineRule="exact"/>
        <w:rPr>
          <w:rFonts w:ascii="宋体" w:hAnsi="宋体" w:cs="宋体"/>
          <w:color w:val="auto"/>
          <w:sz w:val="24"/>
        </w:rPr>
      </w:pPr>
      <w:r>
        <w:rPr>
          <w:rFonts w:hint="eastAsia" w:ascii="宋体" w:hAnsi="宋体" w:cs="宋体"/>
          <w:color w:val="auto"/>
          <w:sz w:val="24"/>
        </w:rPr>
        <w:t>20.3.1 争议评审小组的确定</w:t>
      </w:r>
    </w:p>
    <w:p w14:paraId="7F166B4E">
      <w:pPr>
        <w:spacing w:line="480" w:lineRule="exact"/>
        <w:rPr>
          <w:rFonts w:ascii="宋体" w:hAnsi="宋体" w:cs="宋体"/>
          <w:color w:val="auto"/>
          <w:sz w:val="24"/>
          <w:u w:val="single"/>
        </w:rPr>
      </w:pPr>
      <w:r>
        <w:rPr>
          <w:rFonts w:hint="eastAsia" w:ascii="宋体" w:hAnsi="宋体" w:cs="宋体"/>
          <w:color w:val="auto"/>
          <w:sz w:val="24"/>
        </w:rPr>
        <w:t>争议评审小组成员的确定：。</w:t>
      </w:r>
    </w:p>
    <w:p w14:paraId="41ECF8AB">
      <w:pPr>
        <w:spacing w:line="480" w:lineRule="exact"/>
        <w:rPr>
          <w:rFonts w:ascii="宋体" w:hAnsi="宋体" w:cs="宋体"/>
          <w:color w:val="auto"/>
          <w:sz w:val="24"/>
        </w:rPr>
      </w:pPr>
      <w:r>
        <w:rPr>
          <w:rFonts w:hint="eastAsia" w:ascii="宋体" w:hAnsi="宋体" w:cs="宋体"/>
          <w:color w:val="auto"/>
          <w:sz w:val="24"/>
        </w:rPr>
        <w:t>选定争议评审员的期限：。</w:t>
      </w:r>
    </w:p>
    <w:p w14:paraId="433FFD30">
      <w:pPr>
        <w:spacing w:line="480" w:lineRule="exact"/>
        <w:rPr>
          <w:rFonts w:ascii="宋体" w:hAnsi="宋体" w:cs="宋体"/>
          <w:color w:val="auto"/>
          <w:sz w:val="24"/>
        </w:rPr>
      </w:pPr>
      <w:r>
        <w:rPr>
          <w:rFonts w:hint="eastAsia" w:ascii="宋体" w:hAnsi="宋体" w:cs="宋体"/>
          <w:color w:val="auto"/>
          <w:sz w:val="24"/>
        </w:rPr>
        <w:t>争议评审小组成员的报酬承担方式：。</w:t>
      </w:r>
    </w:p>
    <w:p w14:paraId="24C07078">
      <w:pPr>
        <w:spacing w:line="480" w:lineRule="exact"/>
        <w:rPr>
          <w:rFonts w:ascii="宋体" w:hAnsi="宋体" w:cs="宋体"/>
          <w:color w:val="auto"/>
          <w:sz w:val="24"/>
        </w:rPr>
      </w:pPr>
      <w:r>
        <w:rPr>
          <w:rFonts w:hint="eastAsia" w:ascii="宋体" w:hAnsi="宋体" w:cs="宋体"/>
          <w:color w:val="auto"/>
          <w:sz w:val="24"/>
        </w:rPr>
        <w:t>其他事项的约定：。</w:t>
      </w:r>
    </w:p>
    <w:p w14:paraId="1BCA5769">
      <w:pPr>
        <w:spacing w:line="480" w:lineRule="exact"/>
        <w:rPr>
          <w:rFonts w:ascii="宋体" w:hAnsi="宋体" w:cs="宋体"/>
          <w:color w:val="auto"/>
          <w:kern w:val="0"/>
          <w:sz w:val="24"/>
        </w:rPr>
      </w:pPr>
      <w:r>
        <w:rPr>
          <w:rFonts w:hint="eastAsia" w:ascii="宋体" w:hAnsi="宋体" w:cs="宋体"/>
          <w:color w:val="auto"/>
          <w:kern w:val="0"/>
          <w:sz w:val="24"/>
        </w:rPr>
        <w:t>20.3.2 争议评审小组的决定</w:t>
      </w:r>
    </w:p>
    <w:p w14:paraId="69E6EEA6">
      <w:pPr>
        <w:spacing w:line="480" w:lineRule="exact"/>
        <w:rPr>
          <w:rFonts w:ascii="宋体" w:hAnsi="宋体" w:cs="宋体"/>
          <w:color w:val="auto"/>
          <w:sz w:val="24"/>
        </w:rPr>
      </w:pPr>
      <w:r>
        <w:rPr>
          <w:rFonts w:hint="eastAsia" w:ascii="宋体" w:hAnsi="宋体" w:cs="宋体"/>
          <w:color w:val="auto"/>
          <w:sz w:val="24"/>
        </w:rPr>
        <w:t>合同当事人关于本项的约定：。</w:t>
      </w:r>
    </w:p>
    <w:p w14:paraId="37F8006B">
      <w:pPr>
        <w:spacing w:line="480" w:lineRule="exact"/>
        <w:rPr>
          <w:rFonts w:ascii="宋体" w:hAnsi="宋体" w:cs="宋体"/>
          <w:color w:val="auto"/>
          <w:sz w:val="24"/>
        </w:rPr>
      </w:pPr>
      <w:r>
        <w:rPr>
          <w:rFonts w:hint="eastAsia" w:ascii="宋体" w:hAnsi="宋体" w:cs="宋体"/>
          <w:color w:val="auto"/>
          <w:sz w:val="24"/>
        </w:rPr>
        <w:t>20.4仲裁或诉讼</w:t>
      </w:r>
      <w:bookmarkEnd w:id="810"/>
    </w:p>
    <w:p w14:paraId="23AC2F0C">
      <w:pPr>
        <w:spacing w:line="480" w:lineRule="exact"/>
        <w:rPr>
          <w:rFonts w:ascii="宋体" w:hAnsi="宋体" w:cs="宋体"/>
          <w:color w:val="auto"/>
          <w:sz w:val="24"/>
        </w:rPr>
      </w:pPr>
      <w:r>
        <w:rPr>
          <w:rFonts w:hint="eastAsia" w:ascii="宋体" w:hAnsi="宋体" w:cs="宋体"/>
          <w:color w:val="auto"/>
          <w:sz w:val="24"/>
        </w:rPr>
        <w:t>因合同及合同有关事项发生的争议，按下列第</w:t>
      </w:r>
      <w:r>
        <w:rPr>
          <w:rFonts w:hint="eastAsia" w:ascii="宋体" w:hAnsi="宋体" w:cs="宋体"/>
          <w:color w:val="auto"/>
          <w:sz w:val="24"/>
          <w:u w:val="single"/>
        </w:rPr>
        <w:t>（2）</w:t>
      </w:r>
      <w:r>
        <w:rPr>
          <w:rFonts w:hint="eastAsia" w:ascii="宋体" w:hAnsi="宋体" w:cs="宋体"/>
          <w:color w:val="auto"/>
          <w:sz w:val="24"/>
        </w:rPr>
        <w:t>种方式解决：</w:t>
      </w:r>
    </w:p>
    <w:p w14:paraId="43007564">
      <w:pPr>
        <w:spacing w:line="480" w:lineRule="exact"/>
        <w:rPr>
          <w:rFonts w:ascii="宋体" w:hAnsi="宋体" w:cs="宋体"/>
          <w:color w:val="auto"/>
          <w:sz w:val="24"/>
        </w:rPr>
      </w:pPr>
      <w:r>
        <w:rPr>
          <w:rFonts w:hint="eastAsia" w:ascii="宋体" w:hAnsi="宋体" w:cs="宋体"/>
          <w:color w:val="auto"/>
          <w:sz w:val="24"/>
        </w:rPr>
        <w:t>（1）向</w:t>
      </w:r>
      <w:r>
        <w:rPr>
          <w:rFonts w:hint="eastAsia" w:ascii="宋体" w:hAnsi="宋体" w:cs="宋体"/>
          <w:color w:val="auto"/>
          <w:sz w:val="24"/>
          <w:u w:val="single"/>
          <w:lang w:val="en-US" w:eastAsia="zh-CN"/>
        </w:rPr>
        <w:t xml:space="preserve">   /   </w:t>
      </w:r>
      <w:r>
        <w:rPr>
          <w:rFonts w:hint="eastAsia" w:ascii="宋体" w:hAnsi="宋体" w:cs="宋体"/>
          <w:color w:val="auto"/>
          <w:sz w:val="24"/>
        </w:rPr>
        <w:t>仲裁委员会申请仲裁；</w:t>
      </w:r>
    </w:p>
    <w:p w14:paraId="55B72ABB">
      <w:pPr>
        <w:spacing w:line="480" w:lineRule="exact"/>
        <w:rPr>
          <w:rFonts w:ascii="宋体" w:hAnsi="宋体" w:cs="宋体"/>
          <w:b/>
          <w:color w:val="auto"/>
          <w:sz w:val="24"/>
        </w:rPr>
      </w:pPr>
      <w:r>
        <w:rPr>
          <w:rFonts w:hint="eastAsia" w:ascii="宋体" w:hAnsi="宋体" w:cs="宋体"/>
          <w:color w:val="auto"/>
          <w:sz w:val="24"/>
        </w:rPr>
        <w:t>（2）向</w:t>
      </w:r>
      <w:r>
        <w:rPr>
          <w:rFonts w:hint="eastAsia" w:ascii="宋体" w:hAnsi="宋体" w:cs="宋体"/>
          <w:color w:val="auto"/>
          <w:sz w:val="24"/>
          <w:u w:val="single"/>
          <w:lang w:val="en-US" w:eastAsia="zh-CN"/>
        </w:rPr>
        <w:t>项目所在地</w:t>
      </w:r>
      <w:r>
        <w:rPr>
          <w:rFonts w:hint="eastAsia" w:ascii="宋体" w:hAnsi="宋体" w:cs="宋体"/>
          <w:color w:val="auto"/>
          <w:sz w:val="24"/>
        </w:rPr>
        <w:t>人民法院起诉。</w:t>
      </w:r>
      <w:bookmarkEnd w:id="811"/>
      <w:bookmarkEnd w:id="812"/>
      <w:bookmarkEnd w:id="813"/>
      <w:bookmarkEnd w:id="814"/>
      <w:bookmarkEnd w:id="815"/>
      <w:bookmarkEnd w:id="816"/>
    </w:p>
    <w:p w14:paraId="0BDD1100">
      <w:pPr>
        <w:rPr>
          <w:rFonts w:hint="eastAsia" w:ascii="宋体" w:hAnsi="宋体" w:eastAsia="宋体" w:cs="宋体"/>
          <w:b/>
          <w:color w:val="auto"/>
          <w:sz w:val="36"/>
        </w:rPr>
      </w:pPr>
      <w:r>
        <w:rPr>
          <w:rFonts w:hint="eastAsia" w:ascii="宋体" w:hAnsi="宋体" w:eastAsia="宋体" w:cs="宋体"/>
          <w:b/>
          <w:color w:val="auto"/>
          <w:sz w:val="36"/>
        </w:rPr>
        <w:br w:type="page"/>
      </w:r>
    </w:p>
    <w:p w14:paraId="132A69D4">
      <w:pPr>
        <w:widowControl/>
        <w:spacing w:line="480" w:lineRule="exact"/>
        <w:ind w:left="560"/>
        <w:jc w:val="center"/>
        <w:outlineLvl w:val="0"/>
        <w:rPr>
          <w:rFonts w:hint="eastAsia" w:ascii="宋体" w:hAnsi="宋体" w:cs="宋体"/>
          <w:b/>
          <w:bCs/>
          <w:color w:val="auto"/>
          <w:kern w:val="0"/>
          <w:sz w:val="28"/>
          <w:szCs w:val="28"/>
        </w:rPr>
      </w:pPr>
      <w:r>
        <w:rPr>
          <w:rFonts w:hint="eastAsia" w:ascii="宋体" w:hAnsi="宋体" w:cs="宋体"/>
          <w:b/>
          <w:bCs/>
          <w:color w:val="auto"/>
          <w:kern w:val="0"/>
          <w:sz w:val="28"/>
          <w:szCs w:val="28"/>
        </w:rPr>
        <w:t>第</w:t>
      </w:r>
      <w:r>
        <w:rPr>
          <w:rFonts w:hint="eastAsia" w:ascii="宋体" w:hAnsi="宋体" w:cs="宋体"/>
          <w:b/>
          <w:bCs/>
          <w:color w:val="auto"/>
          <w:kern w:val="0"/>
          <w:sz w:val="28"/>
          <w:szCs w:val="28"/>
          <w:lang w:val="en-US" w:eastAsia="zh-CN"/>
        </w:rPr>
        <w:t>五</w:t>
      </w:r>
      <w:r>
        <w:rPr>
          <w:rFonts w:hint="eastAsia" w:ascii="宋体" w:hAnsi="宋体" w:cs="宋体"/>
          <w:b/>
          <w:bCs/>
          <w:color w:val="auto"/>
          <w:kern w:val="0"/>
          <w:sz w:val="28"/>
          <w:szCs w:val="28"/>
        </w:rPr>
        <w:t>部分  项目说明</w:t>
      </w:r>
    </w:p>
    <w:p w14:paraId="3DBC3D23">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lang w:eastAsia="zh-CN"/>
        </w:rPr>
      </w:pPr>
      <w:r>
        <w:rPr>
          <w:rFonts w:hint="eastAsia" w:ascii="宋体" w:hAnsi="宋体" w:eastAsia="宋体" w:cs="宋体"/>
          <w:b/>
          <w:bCs/>
          <w:color w:val="auto"/>
          <w:sz w:val="24"/>
          <w:lang w:eastAsia="zh-CN"/>
        </w:rPr>
        <w:t>一、项目名称：</w:t>
      </w:r>
      <w:r>
        <w:rPr>
          <w:rFonts w:hint="eastAsia" w:ascii="宋体" w:hAnsi="宋体" w:eastAsia="宋体" w:cs="宋体"/>
          <w:b w:val="0"/>
          <w:bCs w:val="0"/>
          <w:color w:val="auto"/>
          <w:sz w:val="24"/>
          <w:lang w:eastAsia="zh-CN"/>
        </w:rPr>
        <w:t xml:space="preserve">渑池县城区供暖“转改直”热力站提升改造项目 </w:t>
      </w:r>
    </w:p>
    <w:p w14:paraId="0AF6E4AE">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lang w:val="en-US" w:eastAsia="zh-CN"/>
        </w:rPr>
      </w:pPr>
      <w:r>
        <w:rPr>
          <w:rFonts w:hint="eastAsia" w:ascii="宋体" w:hAnsi="宋体" w:eastAsia="宋体" w:cs="宋体"/>
          <w:b/>
          <w:bCs/>
          <w:color w:val="auto"/>
          <w:sz w:val="24"/>
          <w:lang w:val="en-US" w:eastAsia="zh-CN"/>
        </w:rPr>
        <w:t>二、项目内容：</w:t>
      </w:r>
      <w:r>
        <w:rPr>
          <w:rFonts w:hint="eastAsia" w:ascii="宋体" w:hAnsi="宋体" w:eastAsia="宋体" w:cs="宋体"/>
          <w:b w:val="0"/>
          <w:bCs w:val="0"/>
          <w:color w:val="auto"/>
          <w:sz w:val="24"/>
          <w:lang w:val="en-US" w:eastAsia="zh-CN"/>
        </w:rPr>
        <w:t>城区热力站供暖“转改直”改造。（具体详见工程量清单）。</w:t>
      </w:r>
    </w:p>
    <w:p w14:paraId="3852D1A4">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b/>
          <w:bCs/>
          <w:color w:val="auto"/>
          <w:sz w:val="24"/>
          <w:lang w:val="en-US" w:eastAsia="zh-CN"/>
        </w:rPr>
      </w:pPr>
      <w:r>
        <w:rPr>
          <w:rFonts w:hint="eastAsia" w:ascii="宋体" w:hAnsi="宋体" w:eastAsia="宋体" w:cs="宋体"/>
          <w:b/>
          <w:bCs/>
          <w:color w:val="auto"/>
          <w:sz w:val="24"/>
          <w:lang w:val="en-US" w:eastAsia="zh-CN"/>
        </w:rPr>
        <w:t>三、工程主要材料</w:t>
      </w:r>
    </w:p>
    <w:p w14:paraId="00318141">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 xml:space="preserve">1.本工程的施工材料必需符合国家及地方相关标准，经采购人认可后方可进场施工。 </w:t>
      </w:r>
    </w:p>
    <w:p w14:paraId="67B5A35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 xml:space="preserve">2.成交人负责垃圾清理外运。 </w:t>
      </w:r>
    </w:p>
    <w:p w14:paraId="57A488B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3.成交人负责办理与本工程有关的一切手续，费用由成交人承担。</w:t>
      </w:r>
    </w:p>
    <w:p w14:paraId="509F6C8F">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b/>
          <w:bCs/>
          <w:color w:val="auto"/>
          <w:sz w:val="24"/>
          <w:lang w:val="en-US" w:eastAsia="zh-CN"/>
        </w:rPr>
      </w:pPr>
      <w:r>
        <w:rPr>
          <w:rFonts w:hint="eastAsia" w:ascii="宋体" w:hAnsi="宋体" w:eastAsia="宋体" w:cs="宋体"/>
          <w:b/>
          <w:bCs/>
          <w:color w:val="auto"/>
          <w:sz w:val="24"/>
          <w:lang w:val="en-US" w:eastAsia="zh-CN"/>
        </w:rPr>
        <w:t>四、施工依据</w:t>
      </w:r>
    </w:p>
    <w:p w14:paraId="034CA5E3">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 xml:space="preserve">国家、地方以及其它有关最新的标准、规范和规程。 </w:t>
      </w:r>
    </w:p>
    <w:p w14:paraId="41F863F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注：除非另有说明，本工程适用所有现行有效的相关国家、行业以及地方规范、规程和标准。上述规范、规程和标准均指它们各自的最新版本，如果上述规范、规程和标准之间出现矛盾或与合同其它内容存在不一致，成交人应书面请求采购人澄清，采购人未予澄清者，按其中最高要求或最严格的标准执行，适用本工程的上述规范、标准和规程的具体编号和名称则在本文件中有意空缺，由成交人依据上述原则自行收集。</w:t>
      </w:r>
    </w:p>
    <w:p w14:paraId="590DB364">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b/>
          <w:bCs/>
          <w:color w:val="auto"/>
          <w:sz w:val="24"/>
          <w:lang w:val="en-US" w:eastAsia="zh-CN"/>
        </w:rPr>
      </w:pPr>
      <w:r>
        <w:rPr>
          <w:rFonts w:hint="eastAsia" w:ascii="宋体" w:hAnsi="宋体" w:eastAsia="宋体" w:cs="宋体"/>
          <w:b/>
          <w:bCs/>
          <w:color w:val="auto"/>
          <w:sz w:val="24"/>
          <w:lang w:val="en-US" w:eastAsia="zh-CN"/>
        </w:rPr>
        <w:t>五、其他</w:t>
      </w:r>
    </w:p>
    <w:p w14:paraId="0A1096F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lang w:eastAsia="zh-CN"/>
        </w:rPr>
      </w:pPr>
      <w:r>
        <w:rPr>
          <w:rFonts w:hint="eastAsia" w:ascii="宋体" w:hAnsi="宋体" w:eastAsia="宋体" w:cs="宋体"/>
          <w:color w:val="auto"/>
          <w:sz w:val="24"/>
          <w:lang w:val="en-US" w:eastAsia="zh-CN"/>
        </w:rPr>
        <w:t xml:space="preserve">1.施工中发生的一切质量和安全事故由供应商负责。 </w:t>
      </w:r>
    </w:p>
    <w:p w14:paraId="35BB4001">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lang w:eastAsia="zh-CN"/>
        </w:rPr>
      </w:pPr>
      <w:r>
        <w:rPr>
          <w:rFonts w:hint="eastAsia" w:ascii="宋体" w:hAnsi="宋体" w:eastAsia="宋体" w:cs="宋体"/>
          <w:color w:val="auto"/>
          <w:sz w:val="24"/>
          <w:lang w:val="en-US" w:eastAsia="zh-CN"/>
        </w:rPr>
        <w:t xml:space="preserve">2.采购人在采购过程中有变更工程范围和数量的权力。 </w:t>
      </w:r>
    </w:p>
    <w:p w14:paraId="0E69F0DE">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3.潜在供应商应在勘察现场的基础上充分考虑施工中可以预见的因素，并将其发生的全部费用计入相应的投标报价内。</w:t>
      </w:r>
    </w:p>
    <w:p w14:paraId="56448E51">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4.未尽事宜，以磋商文件为准。</w:t>
      </w:r>
    </w:p>
    <w:p w14:paraId="73855C0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lang w:val="en-US" w:eastAsia="zh-CN"/>
        </w:rPr>
      </w:pPr>
      <w:r>
        <w:rPr>
          <w:rFonts w:hint="eastAsia" w:ascii="宋体" w:hAnsi="宋体" w:eastAsia="宋体" w:cs="宋体"/>
          <w:b/>
          <w:bCs/>
          <w:color w:val="auto"/>
          <w:sz w:val="24"/>
          <w:lang w:val="en-US" w:eastAsia="zh-CN"/>
        </w:rPr>
        <w:t>六、工程地点及事项：</w:t>
      </w:r>
      <w:r>
        <w:rPr>
          <w:rFonts w:hint="eastAsia" w:ascii="宋体" w:hAnsi="宋体" w:cs="宋体"/>
          <w:bCs/>
          <w:color w:val="auto"/>
          <w:kern w:val="0"/>
          <w:sz w:val="24"/>
          <w:lang w:eastAsia="zh-CN"/>
        </w:rPr>
        <w:t>渑池县城区</w:t>
      </w:r>
      <w:r>
        <w:rPr>
          <w:rFonts w:hint="eastAsia" w:ascii="宋体" w:hAnsi="宋体" w:eastAsia="宋体" w:cs="宋体"/>
          <w:color w:val="auto"/>
          <w:sz w:val="24"/>
          <w:lang w:val="en-US" w:eastAsia="zh-CN"/>
        </w:rPr>
        <w:t>。</w:t>
      </w:r>
    </w:p>
    <w:p w14:paraId="16EE28DF">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lang w:val="en-US" w:eastAsia="zh-CN"/>
        </w:rPr>
      </w:pPr>
      <w:r>
        <w:rPr>
          <w:rFonts w:hint="eastAsia" w:ascii="宋体" w:hAnsi="宋体" w:eastAsia="宋体" w:cs="宋体"/>
          <w:b/>
          <w:bCs/>
          <w:color w:val="auto"/>
          <w:sz w:val="24"/>
          <w:lang w:val="en-US" w:eastAsia="zh-CN"/>
        </w:rPr>
        <w:t>七、质保期：</w:t>
      </w:r>
      <w:r>
        <w:rPr>
          <w:rFonts w:hint="eastAsia" w:ascii="宋体" w:hAnsi="宋体" w:eastAsia="宋体" w:cs="宋体"/>
          <w:b w:val="0"/>
          <w:bCs w:val="0"/>
          <w:color w:val="auto"/>
          <w:sz w:val="24"/>
          <w:lang w:val="en-US" w:eastAsia="zh-CN"/>
        </w:rPr>
        <w:t xml:space="preserve">质保期2年，自最终验收合格之日起计算 </w:t>
      </w:r>
    </w:p>
    <w:p w14:paraId="0FC737C2">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lang w:eastAsia="zh-CN"/>
        </w:rPr>
      </w:pPr>
      <w:r>
        <w:rPr>
          <w:rFonts w:hint="eastAsia" w:ascii="宋体" w:hAnsi="宋体" w:eastAsia="宋体" w:cs="宋体"/>
          <w:b/>
          <w:bCs/>
          <w:color w:val="auto"/>
          <w:sz w:val="24"/>
          <w:lang w:val="en-US" w:eastAsia="zh-CN"/>
        </w:rPr>
        <w:t>八、验收：</w:t>
      </w:r>
      <w:r>
        <w:rPr>
          <w:rFonts w:hint="eastAsia" w:ascii="宋体" w:hAnsi="宋体" w:eastAsia="宋体" w:cs="宋体"/>
          <w:color w:val="auto"/>
          <w:sz w:val="24"/>
          <w:lang w:val="en-US" w:eastAsia="zh-CN"/>
        </w:rPr>
        <w:t>由采购人组织验收小组，依据本磋商文件要求，现场对</w:t>
      </w:r>
      <w:r>
        <w:rPr>
          <w:rFonts w:hint="eastAsia" w:ascii="宋体" w:hAnsi="宋体" w:cs="宋体"/>
          <w:color w:val="auto"/>
          <w:sz w:val="24"/>
          <w:lang w:val="en-US" w:eastAsia="zh-CN"/>
        </w:rPr>
        <w:t>材料</w:t>
      </w:r>
      <w:r>
        <w:rPr>
          <w:rFonts w:hint="eastAsia" w:ascii="宋体" w:hAnsi="宋体" w:eastAsia="宋体" w:cs="宋体"/>
          <w:color w:val="auto"/>
          <w:sz w:val="24"/>
          <w:lang w:val="en-US" w:eastAsia="zh-CN"/>
        </w:rPr>
        <w:t>进行验收，不合格产品采购人将不予接受，成交人在规定的时间内免费给予调换。相关的费用由成交人承担。</w:t>
      </w:r>
    </w:p>
    <w:p w14:paraId="7EB77357">
      <w:pPr>
        <w:widowControl/>
        <w:spacing w:line="264" w:lineRule="auto"/>
        <w:jc w:val="both"/>
        <w:rPr>
          <w:rFonts w:ascii="宋体" w:hAnsi="宋体" w:cs="宋体"/>
          <w:color w:val="auto"/>
          <w:sz w:val="28"/>
          <w:szCs w:val="28"/>
        </w:rPr>
      </w:pPr>
    </w:p>
    <w:p w14:paraId="53146D13">
      <w:pPr>
        <w:rPr>
          <w:rFonts w:hint="eastAsia" w:ascii="宋体" w:hAnsi="宋体" w:cs="宋体"/>
          <w:b/>
          <w:bCs/>
          <w:color w:val="auto"/>
          <w:sz w:val="28"/>
          <w:szCs w:val="28"/>
        </w:rPr>
      </w:pPr>
      <w:r>
        <w:rPr>
          <w:rFonts w:hint="eastAsia" w:ascii="宋体" w:hAnsi="宋体" w:cs="宋体"/>
          <w:b/>
          <w:bCs/>
          <w:color w:val="auto"/>
          <w:sz w:val="28"/>
          <w:szCs w:val="28"/>
        </w:rPr>
        <w:br w:type="page"/>
      </w:r>
    </w:p>
    <w:p w14:paraId="767449BF">
      <w:pPr>
        <w:widowControl/>
        <w:spacing w:line="480" w:lineRule="exact"/>
        <w:ind w:left="560"/>
        <w:jc w:val="center"/>
        <w:outlineLvl w:val="0"/>
        <w:rPr>
          <w:rFonts w:hint="eastAsia" w:ascii="宋体" w:hAnsi="宋体" w:cs="宋体"/>
          <w:b/>
          <w:bCs/>
          <w:color w:val="auto"/>
          <w:kern w:val="0"/>
          <w:sz w:val="28"/>
          <w:szCs w:val="28"/>
        </w:rPr>
      </w:pPr>
      <w:r>
        <w:rPr>
          <w:rFonts w:hint="eastAsia" w:ascii="宋体" w:hAnsi="宋体" w:cs="宋体"/>
          <w:b/>
          <w:bCs/>
          <w:color w:val="auto"/>
          <w:kern w:val="0"/>
          <w:sz w:val="28"/>
          <w:szCs w:val="28"/>
        </w:rPr>
        <w:t>第</w:t>
      </w:r>
      <w:r>
        <w:rPr>
          <w:rFonts w:hint="eastAsia" w:ascii="宋体" w:hAnsi="宋体" w:cs="宋体"/>
          <w:b/>
          <w:bCs/>
          <w:color w:val="auto"/>
          <w:kern w:val="0"/>
          <w:sz w:val="28"/>
          <w:szCs w:val="28"/>
          <w:lang w:val="en-US" w:eastAsia="zh-CN"/>
        </w:rPr>
        <w:t>六</w:t>
      </w:r>
      <w:r>
        <w:rPr>
          <w:rFonts w:hint="eastAsia" w:ascii="宋体" w:hAnsi="宋体" w:cs="宋体"/>
          <w:b/>
          <w:bCs/>
          <w:color w:val="auto"/>
          <w:kern w:val="0"/>
          <w:sz w:val="28"/>
          <w:szCs w:val="28"/>
        </w:rPr>
        <w:t>章   工程量清单</w:t>
      </w:r>
    </w:p>
    <w:p w14:paraId="7C0104BD">
      <w:pPr>
        <w:widowControl/>
        <w:spacing w:line="264" w:lineRule="auto"/>
        <w:jc w:val="center"/>
        <w:rPr>
          <w:rFonts w:ascii="宋体" w:hAnsi="宋体" w:cs="宋体"/>
          <w:color w:val="auto"/>
          <w:sz w:val="28"/>
          <w:szCs w:val="28"/>
        </w:rPr>
      </w:pPr>
      <w:r>
        <w:rPr>
          <w:rFonts w:hint="eastAsia" w:ascii="宋体" w:hAnsi="宋体" w:cs="宋体"/>
          <w:color w:val="auto"/>
          <w:sz w:val="28"/>
          <w:szCs w:val="28"/>
        </w:rPr>
        <w:t>（另附）</w:t>
      </w:r>
    </w:p>
    <w:p w14:paraId="59B60A7E">
      <w:pPr>
        <w:widowControl/>
        <w:spacing w:line="264" w:lineRule="auto"/>
        <w:jc w:val="center"/>
        <w:rPr>
          <w:rFonts w:ascii="宋体" w:hAnsi="宋体" w:cs="宋体"/>
          <w:color w:val="auto"/>
          <w:sz w:val="28"/>
          <w:szCs w:val="28"/>
        </w:rPr>
      </w:pPr>
    </w:p>
    <w:p w14:paraId="183D1771">
      <w:pPr>
        <w:widowControl/>
        <w:spacing w:line="264" w:lineRule="auto"/>
        <w:jc w:val="center"/>
        <w:rPr>
          <w:rFonts w:ascii="宋体" w:hAnsi="宋体" w:cs="宋体"/>
          <w:b/>
          <w:bCs/>
          <w:color w:val="auto"/>
          <w:kern w:val="0"/>
          <w:sz w:val="32"/>
          <w:szCs w:val="32"/>
        </w:rPr>
      </w:pPr>
      <w:bookmarkStart w:id="823" w:name="_Toc517179005"/>
      <w:bookmarkEnd w:id="823"/>
      <w:bookmarkStart w:id="824" w:name="_Toc528078064"/>
      <w:bookmarkEnd w:id="824"/>
      <w:bookmarkStart w:id="825" w:name="_Toc3788"/>
      <w:bookmarkEnd w:id="825"/>
      <w:bookmarkStart w:id="826" w:name="_Toc16770584"/>
      <w:bookmarkStart w:id="827" w:name="_Toc43302816"/>
    </w:p>
    <w:p w14:paraId="39C9F25B">
      <w:pPr>
        <w:pageBreakBefore/>
        <w:widowControl/>
        <w:spacing w:line="400" w:lineRule="exact"/>
        <w:jc w:val="center"/>
        <w:outlineLvl w:val="0"/>
        <w:rPr>
          <w:rFonts w:ascii="宋体" w:hAnsi="宋体" w:cs="宋体"/>
          <w:b/>
          <w:bCs/>
          <w:color w:val="auto"/>
          <w:kern w:val="0"/>
          <w:sz w:val="28"/>
          <w:szCs w:val="28"/>
        </w:rPr>
      </w:pPr>
      <w:r>
        <w:rPr>
          <w:rFonts w:hint="eastAsia" w:ascii="宋体" w:hAnsi="宋体" w:cs="宋体"/>
          <w:b/>
          <w:bCs/>
          <w:color w:val="auto"/>
          <w:kern w:val="0"/>
          <w:sz w:val="28"/>
          <w:szCs w:val="28"/>
        </w:rPr>
        <w:t>第</w:t>
      </w:r>
      <w:r>
        <w:rPr>
          <w:rFonts w:hint="eastAsia" w:ascii="宋体" w:hAnsi="宋体" w:cs="宋体"/>
          <w:b/>
          <w:bCs/>
          <w:color w:val="auto"/>
          <w:kern w:val="0"/>
          <w:sz w:val="28"/>
          <w:szCs w:val="28"/>
          <w:lang w:val="en-US" w:eastAsia="zh-CN"/>
        </w:rPr>
        <w:t>七</w:t>
      </w:r>
      <w:r>
        <w:rPr>
          <w:rFonts w:hint="eastAsia" w:ascii="宋体" w:hAnsi="宋体" w:cs="宋体"/>
          <w:b/>
          <w:bCs/>
          <w:color w:val="auto"/>
          <w:kern w:val="0"/>
          <w:sz w:val="28"/>
          <w:szCs w:val="28"/>
        </w:rPr>
        <w:t>章   响应文件格式</w:t>
      </w:r>
      <w:bookmarkEnd w:id="826"/>
      <w:bookmarkEnd w:id="827"/>
    </w:p>
    <w:p w14:paraId="010198D9">
      <w:pPr>
        <w:widowControl/>
        <w:spacing w:line="264" w:lineRule="auto"/>
        <w:jc w:val="left"/>
        <w:rPr>
          <w:rFonts w:ascii="宋体" w:hAnsi="宋体" w:cs="宋体"/>
          <w:color w:val="auto"/>
        </w:rPr>
      </w:pPr>
    </w:p>
    <w:p w14:paraId="53D35BBC">
      <w:pPr>
        <w:pStyle w:val="34"/>
        <w:rPr>
          <w:rFonts w:ascii="宋体" w:hAnsi="宋体" w:cs="宋体"/>
          <w:color w:val="auto"/>
        </w:rPr>
      </w:pPr>
    </w:p>
    <w:p w14:paraId="35FC875A">
      <w:pPr>
        <w:widowControl/>
        <w:spacing w:line="264" w:lineRule="auto"/>
        <w:jc w:val="left"/>
        <w:rPr>
          <w:rFonts w:ascii="宋体" w:hAnsi="宋体" w:cs="宋体"/>
          <w:color w:val="auto"/>
        </w:rPr>
      </w:pPr>
    </w:p>
    <w:p w14:paraId="2F7D3714">
      <w:pPr>
        <w:pStyle w:val="34"/>
        <w:rPr>
          <w:rFonts w:ascii="宋体" w:hAnsi="宋体" w:cs="宋体"/>
          <w:color w:val="auto"/>
        </w:rPr>
      </w:pPr>
    </w:p>
    <w:p w14:paraId="3AE59265">
      <w:pPr>
        <w:widowControl/>
        <w:spacing w:line="264" w:lineRule="auto"/>
        <w:jc w:val="center"/>
        <w:rPr>
          <w:rFonts w:ascii="宋体" w:hAnsi="宋体" w:cs="宋体"/>
          <w:color w:val="auto"/>
          <w:sz w:val="24"/>
        </w:rPr>
      </w:pPr>
      <w:r>
        <w:rPr>
          <w:rFonts w:hint="eastAsia" w:ascii="宋体" w:hAnsi="宋体" w:cs="宋体"/>
          <w:color w:val="auto"/>
          <w:kern w:val="0"/>
          <w:sz w:val="24"/>
          <w:u w:val="single"/>
        </w:rPr>
        <w:t>（项目名称）</w:t>
      </w:r>
    </w:p>
    <w:p w14:paraId="02A749B8">
      <w:pPr>
        <w:widowControl/>
        <w:spacing w:line="264" w:lineRule="auto"/>
        <w:jc w:val="left"/>
        <w:rPr>
          <w:rFonts w:ascii="宋体" w:hAnsi="宋体" w:cs="宋体"/>
          <w:color w:val="auto"/>
          <w:sz w:val="24"/>
        </w:rPr>
      </w:pPr>
    </w:p>
    <w:p w14:paraId="0497952D">
      <w:pPr>
        <w:pStyle w:val="34"/>
        <w:rPr>
          <w:rFonts w:ascii="宋体" w:hAnsi="宋体" w:cs="宋体"/>
          <w:color w:val="auto"/>
        </w:rPr>
      </w:pPr>
    </w:p>
    <w:p w14:paraId="008A5122">
      <w:pPr>
        <w:widowControl/>
        <w:spacing w:line="264" w:lineRule="auto"/>
        <w:jc w:val="left"/>
        <w:rPr>
          <w:rFonts w:ascii="宋体" w:hAnsi="宋体" w:cs="宋体"/>
          <w:color w:val="auto"/>
          <w:sz w:val="24"/>
        </w:rPr>
      </w:pPr>
    </w:p>
    <w:p w14:paraId="4CF1E685">
      <w:pPr>
        <w:widowControl/>
        <w:spacing w:line="264" w:lineRule="auto"/>
        <w:jc w:val="center"/>
        <w:outlineLvl w:val="0"/>
        <w:rPr>
          <w:rFonts w:ascii="宋体" w:hAnsi="宋体" w:cs="宋体"/>
          <w:color w:val="auto"/>
          <w:sz w:val="56"/>
          <w:szCs w:val="72"/>
        </w:rPr>
      </w:pPr>
      <w:bookmarkStart w:id="828" w:name="_Toc2611"/>
      <w:bookmarkEnd w:id="828"/>
      <w:bookmarkStart w:id="829" w:name="_Toc43302817"/>
      <w:r>
        <w:rPr>
          <w:rFonts w:hint="eastAsia" w:ascii="宋体" w:hAnsi="宋体" w:cs="宋体"/>
          <w:color w:val="auto"/>
          <w:kern w:val="0"/>
          <w:sz w:val="56"/>
          <w:szCs w:val="72"/>
        </w:rPr>
        <w:t>响应文件</w:t>
      </w:r>
      <w:bookmarkEnd w:id="829"/>
    </w:p>
    <w:p w14:paraId="77D05DFE">
      <w:pPr>
        <w:widowControl/>
        <w:spacing w:line="264" w:lineRule="auto"/>
        <w:jc w:val="center"/>
        <w:rPr>
          <w:rFonts w:ascii="宋体" w:hAnsi="宋体" w:cs="宋体"/>
          <w:color w:val="auto"/>
          <w:sz w:val="24"/>
        </w:rPr>
      </w:pPr>
    </w:p>
    <w:p w14:paraId="7A730DC6">
      <w:pPr>
        <w:widowControl/>
        <w:spacing w:line="264" w:lineRule="auto"/>
        <w:jc w:val="center"/>
        <w:rPr>
          <w:rFonts w:ascii="宋体" w:hAnsi="宋体" w:cs="宋体"/>
          <w:color w:val="auto"/>
          <w:sz w:val="24"/>
        </w:rPr>
      </w:pPr>
      <w:r>
        <w:rPr>
          <w:rFonts w:hint="eastAsia" w:ascii="宋体" w:hAnsi="宋体" w:cs="宋体"/>
          <w:color w:val="auto"/>
          <w:sz w:val="24"/>
        </w:rPr>
        <w:t>项目编号：</w:t>
      </w:r>
    </w:p>
    <w:p w14:paraId="6C736134">
      <w:pPr>
        <w:widowControl/>
        <w:spacing w:line="264" w:lineRule="auto"/>
        <w:jc w:val="left"/>
        <w:rPr>
          <w:rFonts w:ascii="宋体" w:hAnsi="宋体" w:cs="宋体"/>
          <w:color w:val="auto"/>
          <w:sz w:val="24"/>
        </w:rPr>
      </w:pPr>
    </w:p>
    <w:p w14:paraId="39539E3C">
      <w:pPr>
        <w:widowControl/>
        <w:spacing w:line="264" w:lineRule="auto"/>
        <w:jc w:val="left"/>
        <w:rPr>
          <w:rFonts w:ascii="宋体" w:hAnsi="宋体" w:cs="宋体"/>
          <w:color w:val="auto"/>
          <w:sz w:val="24"/>
        </w:rPr>
      </w:pPr>
    </w:p>
    <w:p w14:paraId="1EDF8555">
      <w:pPr>
        <w:widowControl/>
        <w:spacing w:line="264" w:lineRule="auto"/>
        <w:jc w:val="left"/>
        <w:rPr>
          <w:rFonts w:ascii="宋体" w:hAnsi="宋体" w:cs="宋体"/>
          <w:color w:val="auto"/>
          <w:sz w:val="24"/>
        </w:rPr>
      </w:pPr>
    </w:p>
    <w:p w14:paraId="06284A67">
      <w:pPr>
        <w:widowControl/>
        <w:spacing w:line="264" w:lineRule="auto"/>
        <w:jc w:val="left"/>
        <w:rPr>
          <w:rFonts w:ascii="宋体" w:hAnsi="宋体" w:cs="宋体"/>
          <w:color w:val="auto"/>
          <w:sz w:val="24"/>
        </w:rPr>
      </w:pPr>
    </w:p>
    <w:p w14:paraId="552CCE4C">
      <w:pPr>
        <w:pStyle w:val="34"/>
        <w:rPr>
          <w:rFonts w:ascii="宋体" w:hAnsi="宋体" w:cs="宋体"/>
          <w:color w:val="auto"/>
        </w:rPr>
      </w:pPr>
    </w:p>
    <w:p w14:paraId="19FCD4FC">
      <w:pPr>
        <w:pStyle w:val="34"/>
        <w:rPr>
          <w:rFonts w:ascii="宋体" w:hAnsi="宋体" w:cs="宋体"/>
          <w:color w:val="auto"/>
        </w:rPr>
      </w:pPr>
    </w:p>
    <w:p w14:paraId="17EC46C6">
      <w:pPr>
        <w:widowControl/>
        <w:spacing w:line="264" w:lineRule="auto"/>
        <w:jc w:val="left"/>
        <w:rPr>
          <w:rFonts w:ascii="宋体" w:hAnsi="宋体" w:cs="宋体"/>
          <w:color w:val="auto"/>
          <w:sz w:val="24"/>
        </w:rPr>
      </w:pPr>
    </w:p>
    <w:p w14:paraId="2969BE45">
      <w:pPr>
        <w:widowControl/>
        <w:spacing w:line="264" w:lineRule="auto"/>
        <w:jc w:val="left"/>
        <w:rPr>
          <w:rFonts w:ascii="宋体" w:hAnsi="宋体" w:cs="宋体"/>
          <w:color w:val="auto"/>
          <w:sz w:val="24"/>
        </w:rPr>
      </w:pPr>
    </w:p>
    <w:p w14:paraId="4EF4D14B">
      <w:pPr>
        <w:widowControl/>
        <w:spacing w:line="264" w:lineRule="auto"/>
        <w:jc w:val="left"/>
        <w:rPr>
          <w:rFonts w:ascii="宋体" w:hAnsi="宋体" w:cs="宋体"/>
          <w:color w:val="auto"/>
          <w:sz w:val="24"/>
        </w:rPr>
      </w:pPr>
    </w:p>
    <w:p w14:paraId="0ECACFCE">
      <w:pPr>
        <w:widowControl/>
        <w:spacing w:line="264" w:lineRule="auto"/>
        <w:jc w:val="left"/>
        <w:rPr>
          <w:rFonts w:ascii="宋体" w:hAnsi="宋体" w:cs="宋体"/>
          <w:color w:val="auto"/>
          <w:sz w:val="24"/>
        </w:rPr>
      </w:pPr>
    </w:p>
    <w:p w14:paraId="7541EDDE">
      <w:pPr>
        <w:widowControl/>
        <w:spacing w:line="264" w:lineRule="auto"/>
        <w:jc w:val="left"/>
        <w:rPr>
          <w:rFonts w:ascii="宋体" w:hAnsi="宋体" w:cs="宋体"/>
          <w:color w:val="auto"/>
          <w:sz w:val="24"/>
        </w:rPr>
      </w:pPr>
    </w:p>
    <w:p w14:paraId="32903C25">
      <w:pPr>
        <w:widowControl/>
        <w:spacing w:line="264" w:lineRule="auto"/>
        <w:jc w:val="left"/>
        <w:rPr>
          <w:rFonts w:ascii="宋体" w:hAnsi="宋体" w:cs="宋体"/>
          <w:color w:val="auto"/>
          <w:sz w:val="24"/>
        </w:rPr>
      </w:pPr>
    </w:p>
    <w:p w14:paraId="397C82DF">
      <w:pPr>
        <w:widowControl/>
        <w:spacing w:line="264" w:lineRule="auto"/>
        <w:jc w:val="left"/>
        <w:rPr>
          <w:rFonts w:ascii="宋体" w:hAnsi="宋体" w:cs="宋体"/>
          <w:color w:val="auto"/>
          <w:sz w:val="24"/>
        </w:rPr>
      </w:pPr>
    </w:p>
    <w:p w14:paraId="2981EEDB">
      <w:pPr>
        <w:widowControl/>
        <w:spacing w:line="600" w:lineRule="exact"/>
        <w:jc w:val="center"/>
        <w:rPr>
          <w:rFonts w:ascii="宋体" w:hAnsi="宋体" w:cs="宋体"/>
          <w:color w:val="auto"/>
          <w:sz w:val="28"/>
          <w:szCs w:val="28"/>
        </w:rPr>
      </w:pPr>
      <w:r>
        <w:rPr>
          <w:rFonts w:hint="eastAsia" w:ascii="宋体" w:hAnsi="宋体" w:cs="宋体"/>
          <w:color w:val="auto"/>
          <w:kern w:val="0"/>
          <w:sz w:val="28"/>
          <w:szCs w:val="28"/>
        </w:rPr>
        <w:t>供应商： （企业电子签章）</w:t>
      </w:r>
    </w:p>
    <w:p w14:paraId="41E479F0">
      <w:pPr>
        <w:widowControl/>
        <w:spacing w:line="600" w:lineRule="exact"/>
        <w:jc w:val="center"/>
        <w:rPr>
          <w:rFonts w:ascii="宋体" w:hAnsi="宋体" w:cs="宋体"/>
          <w:color w:val="auto"/>
          <w:sz w:val="28"/>
          <w:szCs w:val="28"/>
        </w:rPr>
      </w:pPr>
      <w:r>
        <w:rPr>
          <w:rFonts w:hint="eastAsia" w:ascii="宋体" w:hAnsi="宋体" w:cs="宋体"/>
          <w:color w:val="auto"/>
          <w:kern w:val="0"/>
          <w:sz w:val="28"/>
          <w:szCs w:val="28"/>
        </w:rPr>
        <w:t xml:space="preserve">   法定代表人：（个人电子签章）</w:t>
      </w:r>
    </w:p>
    <w:p w14:paraId="7E51B8FB">
      <w:pPr>
        <w:widowControl/>
        <w:spacing w:line="600" w:lineRule="exact"/>
        <w:ind w:firstLine="2800" w:firstLineChars="1000"/>
        <w:rPr>
          <w:rFonts w:ascii="宋体" w:hAnsi="宋体" w:cs="宋体"/>
          <w:color w:val="auto"/>
          <w:sz w:val="28"/>
          <w:szCs w:val="28"/>
        </w:rPr>
      </w:pPr>
      <w:r>
        <w:rPr>
          <w:rFonts w:hint="eastAsia" w:ascii="宋体" w:hAnsi="宋体" w:cs="宋体"/>
          <w:color w:val="auto"/>
          <w:kern w:val="0"/>
          <w:sz w:val="28"/>
          <w:szCs w:val="28"/>
        </w:rPr>
        <w:t>日  期：</w:t>
      </w:r>
      <w:r>
        <w:rPr>
          <w:rFonts w:hint="eastAsia" w:ascii="宋体" w:hAnsi="宋体" w:cs="宋体"/>
          <w:color w:val="auto"/>
          <w:kern w:val="0"/>
          <w:sz w:val="28"/>
          <w:szCs w:val="28"/>
          <w:lang w:val="en-US" w:eastAsia="zh-CN"/>
        </w:rPr>
        <w:t xml:space="preserve">  </w:t>
      </w:r>
      <w:r>
        <w:rPr>
          <w:rFonts w:hint="eastAsia" w:ascii="宋体" w:hAnsi="宋体" w:cs="宋体"/>
          <w:color w:val="auto"/>
          <w:kern w:val="0"/>
          <w:sz w:val="28"/>
          <w:szCs w:val="28"/>
        </w:rPr>
        <w:t>年</w:t>
      </w:r>
      <w:r>
        <w:rPr>
          <w:rFonts w:hint="eastAsia" w:ascii="宋体" w:hAnsi="宋体" w:cs="宋体"/>
          <w:color w:val="auto"/>
          <w:kern w:val="0"/>
          <w:sz w:val="28"/>
          <w:szCs w:val="28"/>
          <w:lang w:val="en-US" w:eastAsia="zh-CN"/>
        </w:rPr>
        <w:t xml:space="preserve">  </w:t>
      </w:r>
      <w:r>
        <w:rPr>
          <w:rFonts w:hint="eastAsia" w:ascii="宋体" w:hAnsi="宋体" w:cs="宋体"/>
          <w:color w:val="auto"/>
          <w:kern w:val="0"/>
          <w:sz w:val="28"/>
          <w:szCs w:val="28"/>
        </w:rPr>
        <w:t>月</w:t>
      </w:r>
      <w:r>
        <w:rPr>
          <w:rFonts w:hint="eastAsia" w:ascii="宋体" w:hAnsi="宋体" w:cs="宋体"/>
          <w:color w:val="auto"/>
          <w:kern w:val="0"/>
          <w:sz w:val="28"/>
          <w:szCs w:val="28"/>
          <w:lang w:val="en-US" w:eastAsia="zh-CN"/>
        </w:rPr>
        <w:t xml:space="preserve">  </w:t>
      </w:r>
      <w:r>
        <w:rPr>
          <w:rFonts w:hint="eastAsia" w:ascii="宋体" w:hAnsi="宋体" w:cs="宋体"/>
          <w:color w:val="auto"/>
          <w:kern w:val="0"/>
          <w:sz w:val="28"/>
          <w:szCs w:val="28"/>
        </w:rPr>
        <w:t>日</w:t>
      </w:r>
    </w:p>
    <w:p w14:paraId="78384A22">
      <w:pPr>
        <w:widowControl/>
        <w:spacing w:line="360" w:lineRule="auto"/>
        <w:jc w:val="center"/>
        <w:rPr>
          <w:rFonts w:ascii="宋体" w:hAnsi="宋体" w:cs="宋体"/>
          <w:color w:val="auto"/>
          <w:sz w:val="24"/>
        </w:rPr>
      </w:pPr>
      <w:bookmarkStart w:id="830" w:name="_Toc152045787"/>
      <w:bookmarkEnd w:id="830"/>
      <w:bookmarkStart w:id="831" w:name="_Toc179632807"/>
      <w:bookmarkEnd w:id="831"/>
      <w:bookmarkStart w:id="832" w:name="_Toc246997098"/>
      <w:bookmarkEnd w:id="832"/>
      <w:bookmarkStart w:id="833" w:name="_Toc246996355"/>
      <w:bookmarkEnd w:id="833"/>
      <w:bookmarkStart w:id="834" w:name="_Toc394651920"/>
      <w:bookmarkEnd w:id="834"/>
      <w:bookmarkStart w:id="835" w:name="_Toc6470"/>
      <w:bookmarkEnd w:id="835"/>
      <w:bookmarkStart w:id="836" w:name="_Toc247085873"/>
      <w:bookmarkEnd w:id="836"/>
      <w:bookmarkStart w:id="837" w:name="_Toc144974856"/>
      <w:bookmarkEnd w:id="837"/>
      <w:bookmarkStart w:id="838" w:name="_Toc152042576"/>
      <w:bookmarkEnd w:id="838"/>
      <w:r>
        <w:rPr>
          <w:rFonts w:hint="eastAsia" w:ascii="宋体" w:hAnsi="宋体" w:cs="宋体"/>
          <w:b/>
          <w:bCs/>
          <w:color w:val="auto"/>
          <w:kern w:val="0"/>
          <w:sz w:val="36"/>
          <w:szCs w:val="36"/>
        </w:rPr>
        <w:br w:type="page"/>
      </w:r>
      <w:bookmarkStart w:id="839" w:name="_Toc16770585"/>
      <w:bookmarkEnd w:id="839"/>
      <w:bookmarkStart w:id="840" w:name="_Toc43302818"/>
      <w:r>
        <w:rPr>
          <w:rFonts w:hint="eastAsia" w:ascii="宋体" w:hAnsi="宋体" w:cs="宋体"/>
          <w:b/>
          <w:bCs/>
          <w:color w:val="auto"/>
          <w:kern w:val="0"/>
          <w:sz w:val="28"/>
          <w:szCs w:val="28"/>
        </w:rPr>
        <w:t>目  录</w:t>
      </w:r>
      <w:bookmarkEnd w:id="840"/>
    </w:p>
    <w:p w14:paraId="6281F5FA">
      <w:pPr>
        <w:widowControl/>
        <w:spacing w:line="540" w:lineRule="exact"/>
        <w:jc w:val="center"/>
        <w:outlineLvl w:val="0"/>
        <w:rPr>
          <w:rFonts w:ascii="宋体" w:hAnsi="宋体" w:cs="宋体"/>
          <w:color w:val="auto"/>
          <w:szCs w:val="21"/>
        </w:rPr>
      </w:pPr>
      <w:bookmarkStart w:id="841" w:name="_Toc22076"/>
      <w:bookmarkEnd w:id="841"/>
      <w:bookmarkStart w:id="842" w:name="_Toc43302819"/>
      <w:r>
        <w:rPr>
          <w:rFonts w:hint="eastAsia" w:ascii="宋体" w:hAnsi="宋体" w:cs="宋体"/>
          <w:color w:val="auto"/>
          <w:kern w:val="0"/>
          <w:sz w:val="22"/>
          <w:szCs w:val="22"/>
        </w:rPr>
        <w:t>（自拟）</w:t>
      </w:r>
      <w:bookmarkEnd w:id="842"/>
    </w:p>
    <w:p w14:paraId="2A4DAA9B">
      <w:pPr>
        <w:widowControl/>
        <w:spacing w:line="540" w:lineRule="exact"/>
        <w:ind w:firstLine="716" w:firstLineChars="341"/>
        <w:jc w:val="left"/>
        <w:rPr>
          <w:rFonts w:ascii="宋体" w:hAnsi="宋体" w:cs="宋体"/>
          <w:color w:val="auto"/>
        </w:rPr>
      </w:pPr>
    </w:p>
    <w:p w14:paraId="60BFB2F1">
      <w:pPr>
        <w:widowControl/>
        <w:spacing w:line="540" w:lineRule="exact"/>
        <w:jc w:val="left"/>
        <w:rPr>
          <w:rFonts w:ascii="宋体" w:hAnsi="宋体" w:cs="宋体"/>
          <w:color w:val="auto"/>
        </w:rPr>
      </w:pPr>
    </w:p>
    <w:p w14:paraId="4A33008B">
      <w:pPr>
        <w:widowControl/>
        <w:spacing w:line="540" w:lineRule="exact"/>
        <w:jc w:val="left"/>
        <w:rPr>
          <w:rFonts w:ascii="宋体" w:hAnsi="宋体" w:cs="宋体"/>
          <w:color w:val="auto"/>
        </w:rPr>
      </w:pPr>
    </w:p>
    <w:p w14:paraId="2380EBF3">
      <w:pPr>
        <w:widowControl/>
        <w:spacing w:line="540" w:lineRule="exact"/>
        <w:jc w:val="left"/>
        <w:rPr>
          <w:rFonts w:ascii="宋体" w:hAnsi="宋体" w:cs="宋体"/>
          <w:color w:val="auto"/>
        </w:rPr>
      </w:pPr>
    </w:p>
    <w:p w14:paraId="335BC769">
      <w:pPr>
        <w:widowControl/>
        <w:spacing w:line="540" w:lineRule="exact"/>
        <w:jc w:val="left"/>
        <w:rPr>
          <w:rFonts w:ascii="宋体" w:hAnsi="宋体" w:cs="宋体"/>
          <w:color w:val="auto"/>
        </w:rPr>
      </w:pPr>
    </w:p>
    <w:p w14:paraId="48B2FB06">
      <w:pPr>
        <w:widowControl/>
        <w:spacing w:line="540" w:lineRule="exact"/>
        <w:jc w:val="left"/>
        <w:rPr>
          <w:rFonts w:ascii="宋体" w:hAnsi="宋体" w:cs="宋体"/>
          <w:color w:val="auto"/>
        </w:rPr>
      </w:pPr>
    </w:p>
    <w:p w14:paraId="77C08628">
      <w:pPr>
        <w:widowControl/>
        <w:spacing w:line="540" w:lineRule="exact"/>
        <w:jc w:val="left"/>
        <w:rPr>
          <w:rFonts w:ascii="宋体" w:hAnsi="宋体" w:cs="宋体"/>
          <w:color w:val="auto"/>
        </w:rPr>
      </w:pPr>
    </w:p>
    <w:p w14:paraId="68BEC993">
      <w:pPr>
        <w:widowControl/>
        <w:spacing w:line="540" w:lineRule="exact"/>
        <w:jc w:val="left"/>
        <w:rPr>
          <w:rFonts w:ascii="宋体" w:hAnsi="宋体" w:cs="宋体"/>
          <w:color w:val="auto"/>
        </w:rPr>
      </w:pPr>
    </w:p>
    <w:p w14:paraId="1F8CFF33">
      <w:pPr>
        <w:widowControl/>
        <w:spacing w:line="540" w:lineRule="exact"/>
        <w:jc w:val="left"/>
        <w:rPr>
          <w:rFonts w:ascii="宋体" w:hAnsi="宋体" w:cs="宋体"/>
          <w:color w:val="auto"/>
        </w:rPr>
      </w:pPr>
    </w:p>
    <w:p w14:paraId="7D194986">
      <w:pPr>
        <w:widowControl/>
        <w:spacing w:line="540" w:lineRule="exact"/>
        <w:jc w:val="left"/>
        <w:rPr>
          <w:rFonts w:ascii="宋体" w:hAnsi="宋体" w:cs="宋体"/>
          <w:color w:val="auto"/>
        </w:rPr>
      </w:pPr>
    </w:p>
    <w:p w14:paraId="4E5E81E6">
      <w:pPr>
        <w:widowControl/>
        <w:spacing w:line="540" w:lineRule="exact"/>
        <w:jc w:val="left"/>
        <w:rPr>
          <w:rFonts w:ascii="宋体" w:hAnsi="宋体" w:cs="宋体"/>
          <w:color w:val="auto"/>
        </w:rPr>
      </w:pPr>
    </w:p>
    <w:p w14:paraId="66143766">
      <w:pPr>
        <w:widowControl/>
        <w:spacing w:line="540" w:lineRule="exact"/>
        <w:jc w:val="left"/>
        <w:rPr>
          <w:rFonts w:ascii="宋体" w:hAnsi="宋体" w:cs="宋体"/>
          <w:color w:val="auto"/>
        </w:rPr>
      </w:pPr>
    </w:p>
    <w:p w14:paraId="57930179">
      <w:pPr>
        <w:widowControl/>
        <w:spacing w:line="540" w:lineRule="exact"/>
        <w:jc w:val="left"/>
        <w:rPr>
          <w:rFonts w:ascii="宋体" w:hAnsi="宋体" w:cs="宋体"/>
          <w:color w:val="auto"/>
        </w:rPr>
      </w:pPr>
    </w:p>
    <w:p w14:paraId="25E0392E">
      <w:pPr>
        <w:widowControl/>
        <w:spacing w:line="540" w:lineRule="exact"/>
        <w:jc w:val="left"/>
        <w:rPr>
          <w:rFonts w:ascii="宋体" w:hAnsi="宋体" w:cs="宋体"/>
          <w:color w:val="auto"/>
        </w:rPr>
      </w:pPr>
    </w:p>
    <w:p w14:paraId="0BA14299">
      <w:pPr>
        <w:widowControl/>
        <w:spacing w:line="540" w:lineRule="exact"/>
        <w:jc w:val="left"/>
        <w:rPr>
          <w:rFonts w:ascii="宋体" w:hAnsi="宋体" w:cs="宋体"/>
          <w:color w:val="auto"/>
        </w:rPr>
      </w:pPr>
    </w:p>
    <w:p w14:paraId="42DF6F36">
      <w:pPr>
        <w:widowControl/>
        <w:spacing w:line="540" w:lineRule="exact"/>
        <w:jc w:val="center"/>
        <w:rPr>
          <w:rFonts w:ascii="宋体" w:hAnsi="宋体" w:cs="宋体"/>
          <w:color w:val="auto"/>
        </w:rPr>
      </w:pPr>
      <w:bookmarkStart w:id="843" w:name="_Toc394651921"/>
      <w:bookmarkEnd w:id="843"/>
      <w:bookmarkStart w:id="844" w:name="_Toc27687"/>
      <w:bookmarkEnd w:id="844"/>
      <w:bookmarkStart w:id="845" w:name="_Toc528078066"/>
      <w:r>
        <w:rPr>
          <w:rFonts w:hint="eastAsia" w:ascii="宋体" w:hAnsi="宋体" w:cs="宋体"/>
          <w:b/>
          <w:bCs/>
          <w:color w:val="auto"/>
          <w:kern w:val="0"/>
          <w:sz w:val="32"/>
          <w:szCs w:val="32"/>
        </w:rPr>
        <w:br w:type="page"/>
      </w:r>
      <w:bookmarkEnd w:id="845"/>
      <w:bookmarkStart w:id="846" w:name="_Toc31568"/>
      <w:bookmarkEnd w:id="846"/>
      <w:bookmarkStart w:id="847" w:name="_Toc16770586"/>
      <w:bookmarkEnd w:id="847"/>
      <w:bookmarkStart w:id="848" w:name="_Toc43302820"/>
      <w:r>
        <w:rPr>
          <w:rFonts w:hint="eastAsia" w:ascii="宋体" w:hAnsi="宋体" w:cs="宋体"/>
          <w:b/>
          <w:bCs/>
          <w:color w:val="auto"/>
          <w:kern w:val="0"/>
          <w:sz w:val="28"/>
          <w:szCs w:val="28"/>
        </w:rPr>
        <w:t>一、磋商报价函及</w:t>
      </w:r>
      <w:bookmarkEnd w:id="848"/>
      <w:bookmarkStart w:id="849" w:name="_Toc528078067"/>
      <w:bookmarkEnd w:id="849"/>
      <w:bookmarkStart w:id="850" w:name="_Toc179632809"/>
      <w:bookmarkEnd w:id="850"/>
      <w:bookmarkStart w:id="851" w:name="_Toc152042578"/>
      <w:bookmarkEnd w:id="851"/>
      <w:bookmarkStart w:id="852" w:name="_Toc152045789"/>
      <w:bookmarkEnd w:id="852"/>
      <w:bookmarkStart w:id="853" w:name="_Toc19389"/>
      <w:bookmarkEnd w:id="853"/>
      <w:bookmarkStart w:id="854" w:name="_Toc144974858"/>
      <w:bookmarkEnd w:id="854"/>
      <w:bookmarkStart w:id="855" w:name="_Toc246996357"/>
      <w:bookmarkEnd w:id="855"/>
      <w:bookmarkStart w:id="856" w:name="_Toc246997100"/>
      <w:bookmarkEnd w:id="856"/>
      <w:bookmarkStart w:id="857" w:name="_Toc247085875"/>
      <w:bookmarkEnd w:id="857"/>
      <w:bookmarkStart w:id="858" w:name="_Toc394651922"/>
      <w:bookmarkEnd w:id="858"/>
      <w:bookmarkStart w:id="859" w:name="_Toc16770587"/>
      <w:bookmarkStart w:id="860" w:name="_Toc43302821"/>
      <w:r>
        <w:rPr>
          <w:rFonts w:hint="eastAsia" w:ascii="宋体" w:hAnsi="宋体" w:cs="宋体"/>
          <w:b/>
          <w:bCs/>
          <w:color w:val="auto"/>
          <w:kern w:val="0"/>
          <w:sz w:val="28"/>
          <w:szCs w:val="28"/>
        </w:rPr>
        <w:t>磋商函附录</w:t>
      </w:r>
    </w:p>
    <w:p w14:paraId="5829E007">
      <w:pPr>
        <w:widowControl/>
        <w:spacing w:line="540" w:lineRule="exact"/>
        <w:jc w:val="center"/>
        <w:rPr>
          <w:rFonts w:ascii="宋体" w:hAnsi="宋体" w:cs="宋体"/>
          <w:color w:val="auto"/>
        </w:rPr>
      </w:pPr>
      <w:r>
        <w:rPr>
          <w:rFonts w:hint="eastAsia" w:ascii="宋体" w:hAnsi="宋体" w:cs="宋体"/>
          <w:b/>
          <w:bCs/>
          <w:color w:val="auto"/>
          <w:kern w:val="0"/>
          <w:sz w:val="28"/>
          <w:szCs w:val="28"/>
        </w:rPr>
        <w:t>（一）</w:t>
      </w:r>
      <w:bookmarkEnd w:id="859"/>
      <w:r>
        <w:rPr>
          <w:rFonts w:hint="eastAsia" w:ascii="宋体" w:hAnsi="宋体" w:cs="宋体"/>
          <w:b/>
          <w:bCs/>
          <w:color w:val="auto"/>
          <w:kern w:val="0"/>
          <w:sz w:val="28"/>
          <w:szCs w:val="28"/>
        </w:rPr>
        <w:t>磋商</w:t>
      </w:r>
      <w:bookmarkEnd w:id="860"/>
      <w:r>
        <w:rPr>
          <w:rFonts w:hint="eastAsia" w:ascii="宋体" w:hAnsi="宋体" w:cs="宋体"/>
          <w:b/>
          <w:bCs/>
          <w:color w:val="auto"/>
          <w:kern w:val="0"/>
          <w:sz w:val="28"/>
          <w:szCs w:val="28"/>
        </w:rPr>
        <w:t>报价函</w:t>
      </w:r>
    </w:p>
    <w:p w14:paraId="2B1955C8">
      <w:pPr>
        <w:widowControl/>
        <w:autoSpaceDE w:val="0"/>
        <w:spacing w:line="480" w:lineRule="exact"/>
        <w:ind w:firstLine="480" w:firstLineChars="200"/>
        <w:rPr>
          <w:rFonts w:ascii="宋体" w:hAnsi="宋体" w:cs="宋体"/>
          <w:color w:val="auto"/>
          <w:sz w:val="24"/>
          <w:u w:val="single"/>
        </w:rPr>
      </w:pPr>
      <w:r>
        <w:rPr>
          <w:rFonts w:hint="eastAsia" w:ascii="宋体" w:hAnsi="宋体" w:cs="宋体"/>
          <w:color w:val="auto"/>
          <w:kern w:val="0"/>
          <w:sz w:val="24"/>
        </w:rPr>
        <w:t>致：</w:t>
      </w:r>
      <w:r>
        <w:rPr>
          <w:rFonts w:hint="eastAsia" w:ascii="宋体" w:hAnsi="宋体" w:cs="宋体"/>
          <w:color w:val="auto"/>
          <w:kern w:val="0"/>
          <w:sz w:val="24"/>
          <w:u w:val="single"/>
        </w:rPr>
        <w:t xml:space="preserve">          </w:t>
      </w:r>
      <w:r>
        <w:rPr>
          <w:rFonts w:hint="eastAsia" w:ascii="宋体" w:hAnsi="宋体" w:cs="宋体"/>
          <w:color w:val="auto"/>
          <w:kern w:val="0"/>
          <w:sz w:val="24"/>
        </w:rPr>
        <w:t>（采购人名称）</w:t>
      </w:r>
    </w:p>
    <w:p w14:paraId="5FAD4FEA">
      <w:pPr>
        <w:widowControl/>
        <w:autoSpaceDE w:val="0"/>
        <w:spacing w:line="480" w:lineRule="exact"/>
        <w:ind w:left="239" w:leftChars="114" w:firstLine="240" w:firstLineChars="100"/>
        <w:rPr>
          <w:rFonts w:ascii="宋体" w:hAnsi="宋体" w:cs="宋体"/>
          <w:color w:val="auto"/>
          <w:sz w:val="24"/>
        </w:rPr>
      </w:pPr>
      <w:r>
        <w:rPr>
          <w:rFonts w:hint="eastAsia" w:ascii="宋体" w:hAnsi="宋体" w:cs="宋体"/>
          <w:color w:val="auto"/>
          <w:kern w:val="0"/>
          <w:sz w:val="24"/>
        </w:rPr>
        <w:t>1．</w:t>
      </w:r>
      <w:r>
        <w:rPr>
          <w:rFonts w:hint="eastAsia" w:ascii="宋体" w:hAnsi="宋体" w:cs="宋体"/>
          <w:color w:val="auto"/>
          <w:sz w:val="24"/>
        </w:rPr>
        <w:t>我方已仔细研究了</w:t>
      </w:r>
      <w:r>
        <w:rPr>
          <w:rFonts w:hint="eastAsia" w:ascii="宋体" w:hAnsi="宋体" w:cs="宋体"/>
          <w:color w:val="auto"/>
          <w:kern w:val="0"/>
          <w:sz w:val="24"/>
          <w:u w:val="single"/>
        </w:rPr>
        <w:t xml:space="preserve">  </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u w:val="single"/>
        </w:rPr>
        <w:t xml:space="preserve">  </w:t>
      </w:r>
      <w:r>
        <w:rPr>
          <w:rFonts w:hint="eastAsia" w:ascii="宋体" w:hAnsi="宋体" w:cs="宋体"/>
          <w:color w:val="auto"/>
          <w:sz w:val="24"/>
        </w:rPr>
        <w:t>（项目名称）磋商文件的全部内容，</w:t>
      </w:r>
      <w:r>
        <w:rPr>
          <w:rFonts w:hint="eastAsia" w:ascii="宋体" w:hAnsi="宋体" w:cs="宋体"/>
          <w:color w:val="auto"/>
          <w:kern w:val="0"/>
          <w:sz w:val="24"/>
        </w:rPr>
        <w:t>愿意以</w:t>
      </w:r>
      <w:r>
        <w:rPr>
          <w:rFonts w:hint="eastAsia" w:ascii="宋体" w:hAnsi="宋体" w:cs="宋体"/>
          <w:color w:val="auto"/>
          <w:kern w:val="0"/>
          <w:sz w:val="24"/>
          <w:u w:val="single"/>
        </w:rPr>
        <w:t xml:space="preserve">      </w:t>
      </w:r>
      <w:r>
        <w:rPr>
          <w:rFonts w:hint="eastAsia" w:ascii="宋体" w:hAnsi="宋体" w:cs="宋体"/>
          <w:color w:val="auto"/>
          <w:kern w:val="0"/>
          <w:sz w:val="24"/>
        </w:rPr>
        <w:t>（大写），</w:t>
      </w:r>
      <w:r>
        <w:rPr>
          <w:rFonts w:hint="eastAsia" w:ascii="宋体" w:hAnsi="宋体" w:cs="宋体"/>
          <w:color w:val="auto"/>
          <w:kern w:val="0"/>
          <w:sz w:val="24"/>
          <w:u w:val="single"/>
        </w:rPr>
        <w:t xml:space="preserve">       </w:t>
      </w:r>
      <w:r>
        <w:rPr>
          <w:rFonts w:hint="eastAsia" w:ascii="宋体" w:hAnsi="宋体" w:cs="宋体"/>
          <w:color w:val="auto"/>
          <w:kern w:val="0"/>
          <w:sz w:val="24"/>
        </w:rPr>
        <w:t>（小写）元的磋商报价</w:t>
      </w:r>
      <w:r>
        <w:rPr>
          <w:rFonts w:hint="eastAsia" w:ascii="宋体" w:hAnsi="宋体" w:cs="宋体"/>
          <w:color w:val="auto"/>
          <w:sz w:val="24"/>
        </w:rPr>
        <w:t>完成该项目。工期：</w:t>
      </w:r>
      <w:r>
        <w:rPr>
          <w:rFonts w:hint="eastAsia" w:ascii="宋体" w:hAnsi="宋体" w:cs="宋体"/>
          <w:color w:val="auto"/>
          <w:sz w:val="24"/>
          <w:u w:val="single"/>
        </w:rPr>
        <w:t xml:space="preserve">       </w:t>
      </w:r>
      <w:r>
        <w:rPr>
          <w:rFonts w:hint="eastAsia" w:ascii="宋体" w:hAnsi="宋体" w:cs="宋体"/>
          <w:color w:val="auto"/>
          <w:sz w:val="24"/>
        </w:rPr>
        <w:t>，按合同约定实施和完成该项目的任务，质量要求：</w:t>
      </w:r>
      <w:r>
        <w:rPr>
          <w:rFonts w:hint="eastAsia" w:ascii="宋体" w:hAnsi="宋体" w:cs="宋体"/>
          <w:color w:val="auto"/>
          <w:sz w:val="24"/>
          <w:u w:val="single"/>
        </w:rPr>
        <w:t xml:space="preserve">       </w:t>
      </w:r>
      <w:r>
        <w:rPr>
          <w:rFonts w:hint="eastAsia" w:ascii="宋体" w:hAnsi="宋体" w:cs="宋体"/>
          <w:color w:val="auto"/>
          <w:sz w:val="24"/>
        </w:rPr>
        <w:t>。</w:t>
      </w:r>
    </w:p>
    <w:p w14:paraId="757FEC37">
      <w:pPr>
        <w:widowControl/>
        <w:autoSpaceDE w:val="0"/>
        <w:spacing w:line="480" w:lineRule="exact"/>
        <w:ind w:firstLine="480" w:firstLineChars="200"/>
        <w:rPr>
          <w:rFonts w:ascii="宋体" w:hAnsi="宋体" w:cs="宋体"/>
          <w:color w:val="auto"/>
          <w:sz w:val="24"/>
        </w:rPr>
      </w:pPr>
      <w:r>
        <w:rPr>
          <w:rFonts w:hint="eastAsia" w:ascii="宋体" w:hAnsi="宋体" w:cs="宋体"/>
          <w:color w:val="auto"/>
          <w:kern w:val="0"/>
          <w:sz w:val="24"/>
        </w:rPr>
        <w:t>2．我方承诺在竞争性磋商文件规定的磋商有效期内不修改、撤销响应文件。</w:t>
      </w:r>
    </w:p>
    <w:p w14:paraId="070CD65B">
      <w:pPr>
        <w:widowControl/>
        <w:autoSpaceDE w:val="0"/>
        <w:spacing w:line="480" w:lineRule="exact"/>
        <w:ind w:firstLine="480" w:firstLineChars="200"/>
        <w:rPr>
          <w:rFonts w:ascii="宋体" w:hAnsi="宋体" w:cs="宋体"/>
          <w:color w:val="auto"/>
          <w:kern w:val="0"/>
          <w:sz w:val="24"/>
        </w:rPr>
      </w:pPr>
      <w:r>
        <w:rPr>
          <w:rFonts w:hint="eastAsia" w:ascii="宋体" w:hAnsi="宋体" w:cs="宋体"/>
          <w:color w:val="auto"/>
          <w:kern w:val="0"/>
          <w:sz w:val="24"/>
        </w:rPr>
        <w:t>3．如我方成交：</w:t>
      </w:r>
    </w:p>
    <w:p w14:paraId="5C9D6361">
      <w:pPr>
        <w:widowControl/>
        <w:autoSpaceDE w:val="0"/>
        <w:spacing w:line="480" w:lineRule="exact"/>
        <w:ind w:firstLine="480" w:firstLineChars="200"/>
        <w:rPr>
          <w:rFonts w:ascii="宋体" w:hAnsi="宋体" w:cs="宋体"/>
          <w:color w:val="auto"/>
          <w:kern w:val="0"/>
          <w:sz w:val="24"/>
        </w:rPr>
      </w:pPr>
      <w:r>
        <w:rPr>
          <w:rFonts w:hint="eastAsia" w:ascii="宋体" w:hAnsi="宋体" w:cs="宋体"/>
          <w:color w:val="auto"/>
          <w:kern w:val="0"/>
          <w:sz w:val="24"/>
        </w:rPr>
        <w:t>（1）我方承诺在收到成交通知书后，在成交通知书规定的期限内与你方签订合同。</w:t>
      </w:r>
    </w:p>
    <w:p w14:paraId="4ACE4BF2">
      <w:pPr>
        <w:widowControl/>
        <w:autoSpaceDE w:val="0"/>
        <w:spacing w:line="480" w:lineRule="exact"/>
        <w:ind w:firstLine="480" w:firstLineChars="200"/>
        <w:rPr>
          <w:rFonts w:ascii="宋体" w:hAnsi="宋体" w:cs="宋体"/>
          <w:color w:val="auto"/>
          <w:kern w:val="0"/>
          <w:sz w:val="24"/>
        </w:rPr>
      </w:pPr>
      <w:r>
        <w:rPr>
          <w:rFonts w:hint="eastAsia" w:ascii="宋体" w:hAnsi="宋体" w:cs="宋体"/>
          <w:color w:val="auto"/>
          <w:kern w:val="0"/>
          <w:sz w:val="24"/>
        </w:rPr>
        <w:t>（2）随同本磋商报价函递交的磋商函附录属于合同文件的组成部分。</w:t>
      </w:r>
    </w:p>
    <w:p w14:paraId="31386F01">
      <w:pPr>
        <w:widowControl/>
        <w:autoSpaceDE w:val="0"/>
        <w:spacing w:line="480" w:lineRule="exact"/>
        <w:ind w:firstLine="480" w:firstLineChars="200"/>
        <w:rPr>
          <w:rFonts w:ascii="宋体" w:hAnsi="宋体" w:cs="宋体"/>
          <w:color w:val="auto"/>
          <w:kern w:val="0"/>
          <w:sz w:val="24"/>
        </w:rPr>
      </w:pPr>
      <w:r>
        <w:rPr>
          <w:rFonts w:hint="eastAsia" w:ascii="宋体" w:hAnsi="宋体" w:cs="宋体"/>
          <w:color w:val="auto"/>
          <w:kern w:val="0"/>
          <w:sz w:val="24"/>
        </w:rPr>
        <w:t>（3）我方承诺按照竞争性磋商文件规定向你方递交履约担保。</w:t>
      </w:r>
    </w:p>
    <w:p w14:paraId="5745AB09">
      <w:pPr>
        <w:widowControl/>
        <w:autoSpaceDE w:val="0"/>
        <w:spacing w:line="480" w:lineRule="exact"/>
        <w:ind w:firstLine="480" w:firstLineChars="200"/>
        <w:rPr>
          <w:rFonts w:ascii="宋体" w:hAnsi="宋体" w:cs="宋体"/>
          <w:color w:val="auto"/>
          <w:kern w:val="0"/>
          <w:sz w:val="24"/>
        </w:rPr>
      </w:pPr>
      <w:r>
        <w:rPr>
          <w:rFonts w:hint="eastAsia" w:ascii="宋体" w:hAnsi="宋体" w:cs="宋体"/>
          <w:color w:val="auto"/>
          <w:kern w:val="0"/>
          <w:sz w:val="24"/>
        </w:rPr>
        <w:t>（4）我方承诺在合同约定的期限内完成并移交全部合同工程。</w:t>
      </w:r>
    </w:p>
    <w:p w14:paraId="2685B5F1">
      <w:pPr>
        <w:widowControl/>
        <w:autoSpaceDE w:val="0"/>
        <w:spacing w:line="480" w:lineRule="exact"/>
        <w:ind w:firstLine="480" w:firstLineChars="200"/>
        <w:rPr>
          <w:rFonts w:ascii="宋体" w:hAnsi="宋体" w:cs="宋体"/>
          <w:color w:val="auto"/>
          <w:kern w:val="0"/>
          <w:sz w:val="24"/>
        </w:rPr>
      </w:pPr>
      <w:r>
        <w:rPr>
          <w:rFonts w:hint="eastAsia" w:ascii="宋体" w:hAnsi="宋体" w:cs="宋体"/>
          <w:color w:val="auto"/>
          <w:kern w:val="0"/>
          <w:sz w:val="24"/>
        </w:rPr>
        <w:t>4．我方在此声明，所递交的响应文件及有关资料内容完整、真实和准确。</w:t>
      </w:r>
    </w:p>
    <w:p w14:paraId="4F507A39">
      <w:pPr>
        <w:widowControl/>
        <w:numPr>
          <w:ilvl w:val="0"/>
          <w:numId w:val="12"/>
        </w:numPr>
        <w:autoSpaceDE w:val="0"/>
        <w:spacing w:line="480" w:lineRule="exact"/>
        <w:ind w:firstLine="480" w:firstLineChars="200"/>
        <w:rPr>
          <w:rFonts w:ascii="宋体" w:hAnsi="宋体" w:cs="宋体"/>
          <w:color w:val="auto"/>
          <w:kern w:val="0"/>
          <w:sz w:val="24"/>
        </w:rPr>
      </w:pPr>
      <w:r>
        <w:rPr>
          <w:rFonts w:hint="eastAsia" w:ascii="宋体" w:hAnsi="宋体" w:cs="宋体"/>
          <w:color w:val="auto"/>
          <w:kern w:val="0"/>
          <w:sz w:val="24"/>
          <w:u w:val="single"/>
        </w:rPr>
        <w:t xml:space="preserve">          </w:t>
      </w:r>
      <w:r>
        <w:rPr>
          <w:rFonts w:hint="eastAsia" w:ascii="宋体" w:hAnsi="宋体" w:cs="宋体"/>
          <w:color w:val="auto"/>
          <w:kern w:val="0"/>
          <w:sz w:val="24"/>
        </w:rPr>
        <w:t>（其他补充说明）。</w:t>
      </w:r>
    </w:p>
    <w:p w14:paraId="15669062">
      <w:pPr>
        <w:pStyle w:val="10"/>
        <w:ind w:firstLine="0" w:firstLineChars="0"/>
        <w:rPr>
          <w:rFonts w:ascii="宋体" w:hAnsi="宋体" w:cs="宋体"/>
          <w:color w:val="auto"/>
        </w:rPr>
      </w:pPr>
    </w:p>
    <w:p w14:paraId="70CA95C3">
      <w:pPr>
        <w:pStyle w:val="10"/>
        <w:ind w:firstLine="0" w:firstLineChars="0"/>
        <w:rPr>
          <w:rFonts w:ascii="宋体" w:hAnsi="宋体" w:cs="宋体"/>
          <w:color w:val="auto"/>
        </w:rPr>
      </w:pPr>
    </w:p>
    <w:p w14:paraId="477539D1">
      <w:pPr>
        <w:widowControl/>
        <w:spacing w:line="500" w:lineRule="exact"/>
        <w:rPr>
          <w:rFonts w:ascii="宋体" w:hAnsi="宋体" w:cs="宋体"/>
          <w:color w:val="auto"/>
          <w:kern w:val="0"/>
          <w:sz w:val="24"/>
        </w:rPr>
      </w:pPr>
      <w:bookmarkStart w:id="861" w:name="_Toc246996358"/>
      <w:bookmarkEnd w:id="861"/>
      <w:bookmarkStart w:id="862" w:name="_Toc152042579"/>
      <w:bookmarkEnd w:id="862"/>
      <w:bookmarkStart w:id="863" w:name="_Toc394651923"/>
      <w:bookmarkEnd w:id="863"/>
      <w:bookmarkStart w:id="864" w:name="_Toc27200"/>
      <w:bookmarkEnd w:id="864"/>
      <w:bookmarkStart w:id="865" w:name="_Toc247085876"/>
      <w:bookmarkEnd w:id="865"/>
      <w:bookmarkStart w:id="866" w:name="_Toc246997101"/>
      <w:bookmarkEnd w:id="866"/>
      <w:bookmarkStart w:id="867" w:name="_Toc144974859"/>
      <w:bookmarkEnd w:id="867"/>
      <w:bookmarkStart w:id="868" w:name="_Toc179632810"/>
      <w:bookmarkEnd w:id="868"/>
      <w:bookmarkStart w:id="869" w:name="_Toc152045790"/>
      <w:bookmarkEnd w:id="869"/>
      <w:r>
        <w:rPr>
          <w:rFonts w:hint="eastAsia" w:ascii="宋体" w:hAnsi="宋体" w:cs="宋体"/>
          <w:color w:val="auto"/>
          <w:kern w:val="0"/>
          <w:sz w:val="24"/>
        </w:rPr>
        <w:t xml:space="preserve">  供应商：（企业电子签章）</w:t>
      </w:r>
    </w:p>
    <w:p w14:paraId="3F8AF18A">
      <w:pPr>
        <w:widowControl/>
        <w:spacing w:line="500" w:lineRule="exact"/>
        <w:rPr>
          <w:rFonts w:ascii="宋体" w:hAnsi="宋体" w:cs="宋体"/>
          <w:color w:val="auto"/>
          <w:sz w:val="24"/>
        </w:rPr>
      </w:pPr>
      <w:r>
        <w:rPr>
          <w:rFonts w:hint="eastAsia" w:ascii="宋体" w:hAnsi="宋体" w:cs="宋体"/>
          <w:color w:val="auto"/>
          <w:kern w:val="0"/>
          <w:sz w:val="24"/>
        </w:rPr>
        <w:t xml:space="preserve">  法定代表人：（个人电子签章）</w:t>
      </w:r>
    </w:p>
    <w:p w14:paraId="455DA446">
      <w:pPr>
        <w:widowControl/>
        <w:spacing w:line="500" w:lineRule="exact"/>
        <w:ind w:firstLine="240" w:firstLineChars="100"/>
        <w:jc w:val="left"/>
        <w:rPr>
          <w:rFonts w:ascii="宋体" w:hAnsi="宋体" w:cs="宋体"/>
          <w:color w:val="auto"/>
          <w:kern w:val="0"/>
          <w:sz w:val="24"/>
        </w:rPr>
      </w:pPr>
      <w:r>
        <w:rPr>
          <w:rFonts w:hint="eastAsia" w:ascii="宋体" w:hAnsi="宋体" w:cs="宋体"/>
          <w:color w:val="auto"/>
          <w:kern w:val="0"/>
          <w:sz w:val="24"/>
        </w:rPr>
        <w:t>日  期：</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年</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月</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日</w:t>
      </w:r>
      <w:bookmarkStart w:id="870" w:name="_Toc16770588"/>
      <w:bookmarkEnd w:id="870"/>
      <w:bookmarkStart w:id="871" w:name="_Toc43302822"/>
      <w:bookmarkStart w:id="872" w:name="_Toc25782"/>
    </w:p>
    <w:p w14:paraId="60F5853F">
      <w:pPr>
        <w:widowControl/>
        <w:spacing w:line="440" w:lineRule="exact"/>
        <w:ind w:firstLine="281" w:firstLineChars="100"/>
        <w:jc w:val="center"/>
        <w:rPr>
          <w:rFonts w:ascii="宋体" w:hAnsi="宋体" w:cs="宋体"/>
          <w:b/>
          <w:bCs/>
          <w:color w:val="auto"/>
          <w:kern w:val="44"/>
          <w:sz w:val="28"/>
          <w:szCs w:val="28"/>
        </w:rPr>
      </w:pPr>
    </w:p>
    <w:p w14:paraId="5A4DFBCC">
      <w:pPr>
        <w:widowControl/>
        <w:spacing w:line="440" w:lineRule="exact"/>
        <w:ind w:firstLine="281" w:firstLineChars="100"/>
        <w:jc w:val="center"/>
        <w:rPr>
          <w:rFonts w:ascii="宋体" w:hAnsi="宋体" w:cs="宋体"/>
          <w:b/>
          <w:bCs/>
          <w:color w:val="auto"/>
          <w:kern w:val="44"/>
          <w:sz w:val="28"/>
          <w:szCs w:val="28"/>
        </w:rPr>
      </w:pPr>
    </w:p>
    <w:p w14:paraId="732D598A">
      <w:pPr>
        <w:widowControl/>
        <w:spacing w:line="440" w:lineRule="exact"/>
        <w:ind w:firstLine="281" w:firstLineChars="100"/>
        <w:jc w:val="center"/>
        <w:rPr>
          <w:rFonts w:ascii="宋体" w:hAnsi="宋体" w:cs="宋体"/>
          <w:b/>
          <w:bCs/>
          <w:color w:val="auto"/>
          <w:kern w:val="44"/>
          <w:sz w:val="28"/>
          <w:szCs w:val="28"/>
        </w:rPr>
      </w:pPr>
    </w:p>
    <w:p w14:paraId="31A2293B">
      <w:pPr>
        <w:widowControl/>
        <w:spacing w:line="440" w:lineRule="exact"/>
        <w:ind w:firstLine="281" w:firstLineChars="100"/>
        <w:jc w:val="center"/>
        <w:rPr>
          <w:rFonts w:ascii="宋体" w:hAnsi="宋体" w:cs="宋体"/>
          <w:b/>
          <w:bCs/>
          <w:color w:val="auto"/>
          <w:kern w:val="44"/>
          <w:sz w:val="28"/>
          <w:szCs w:val="28"/>
        </w:rPr>
      </w:pPr>
    </w:p>
    <w:p w14:paraId="0B0858A4">
      <w:pPr>
        <w:widowControl/>
        <w:spacing w:line="440" w:lineRule="exact"/>
        <w:ind w:firstLine="281" w:firstLineChars="100"/>
        <w:jc w:val="center"/>
        <w:rPr>
          <w:rFonts w:ascii="宋体" w:hAnsi="宋体" w:cs="宋体"/>
          <w:b/>
          <w:bCs/>
          <w:color w:val="auto"/>
          <w:kern w:val="44"/>
          <w:sz w:val="28"/>
          <w:szCs w:val="28"/>
        </w:rPr>
      </w:pPr>
    </w:p>
    <w:p w14:paraId="5E363104">
      <w:pPr>
        <w:widowControl/>
        <w:spacing w:line="440" w:lineRule="exact"/>
        <w:ind w:firstLine="281" w:firstLineChars="100"/>
        <w:jc w:val="center"/>
        <w:rPr>
          <w:rFonts w:ascii="宋体" w:hAnsi="宋体" w:cs="宋体"/>
          <w:b/>
          <w:bCs/>
          <w:color w:val="auto"/>
          <w:kern w:val="44"/>
          <w:sz w:val="28"/>
          <w:szCs w:val="28"/>
        </w:rPr>
      </w:pPr>
    </w:p>
    <w:p w14:paraId="52B8F068">
      <w:pPr>
        <w:widowControl/>
        <w:spacing w:line="440" w:lineRule="exact"/>
        <w:ind w:firstLine="281" w:firstLineChars="100"/>
        <w:jc w:val="center"/>
        <w:rPr>
          <w:rFonts w:ascii="宋体" w:hAnsi="宋体" w:cs="宋体"/>
          <w:b/>
          <w:bCs/>
          <w:color w:val="auto"/>
          <w:kern w:val="44"/>
          <w:sz w:val="28"/>
          <w:szCs w:val="28"/>
        </w:rPr>
      </w:pPr>
    </w:p>
    <w:p w14:paraId="55BFAEA0">
      <w:pPr>
        <w:rPr>
          <w:rFonts w:hint="eastAsia" w:ascii="宋体" w:hAnsi="宋体" w:cs="宋体"/>
          <w:b/>
          <w:bCs/>
          <w:color w:val="auto"/>
          <w:kern w:val="44"/>
          <w:sz w:val="28"/>
          <w:szCs w:val="28"/>
        </w:rPr>
      </w:pPr>
      <w:r>
        <w:rPr>
          <w:rFonts w:hint="eastAsia" w:ascii="宋体" w:hAnsi="宋体" w:cs="宋体"/>
          <w:b/>
          <w:bCs/>
          <w:color w:val="auto"/>
          <w:kern w:val="44"/>
          <w:sz w:val="28"/>
          <w:szCs w:val="28"/>
        </w:rPr>
        <w:br w:type="page"/>
      </w:r>
    </w:p>
    <w:p w14:paraId="0B728E54">
      <w:pPr>
        <w:widowControl/>
        <w:spacing w:line="440" w:lineRule="exact"/>
        <w:ind w:firstLine="281" w:firstLineChars="100"/>
        <w:jc w:val="center"/>
        <w:rPr>
          <w:rFonts w:ascii="宋体" w:hAnsi="宋体" w:cs="宋体"/>
          <w:b/>
          <w:bCs/>
          <w:color w:val="auto"/>
          <w:kern w:val="44"/>
          <w:sz w:val="28"/>
          <w:szCs w:val="28"/>
        </w:rPr>
      </w:pPr>
      <w:r>
        <w:rPr>
          <w:rFonts w:hint="eastAsia" w:ascii="宋体" w:hAnsi="宋体" w:cs="宋体"/>
          <w:b/>
          <w:bCs/>
          <w:color w:val="auto"/>
          <w:kern w:val="44"/>
          <w:sz w:val="28"/>
          <w:szCs w:val="28"/>
        </w:rPr>
        <w:t>(二)磋商函附录</w:t>
      </w:r>
      <w:bookmarkEnd w:id="871"/>
      <w:bookmarkEnd w:id="872"/>
    </w:p>
    <w:p w14:paraId="7126EDD9">
      <w:pPr>
        <w:pStyle w:val="10"/>
        <w:ind w:firstLine="480"/>
        <w:rPr>
          <w:rFonts w:ascii="宋体" w:hAnsi="宋体" w:cs="宋体"/>
          <w:color w:val="auto"/>
        </w:rPr>
      </w:pPr>
    </w:p>
    <w:tbl>
      <w:tblPr>
        <w:tblStyle w:val="20"/>
        <w:tblW w:w="9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0"/>
        <w:gridCol w:w="1334"/>
        <w:gridCol w:w="1334"/>
        <w:gridCol w:w="1334"/>
        <w:gridCol w:w="1334"/>
        <w:gridCol w:w="1334"/>
      </w:tblGrid>
      <w:tr w14:paraId="650B4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2" w:hRule="atLeast"/>
          <w:jc w:val="center"/>
        </w:trPr>
        <w:tc>
          <w:tcPr>
            <w:tcW w:w="2820" w:type="dxa"/>
            <w:tcBorders>
              <w:top w:val="single" w:color="auto" w:sz="4" w:space="0"/>
              <w:left w:val="single" w:color="auto" w:sz="4" w:space="0"/>
              <w:bottom w:val="single" w:color="auto" w:sz="4" w:space="0"/>
              <w:right w:val="nil"/>
            </w:tcBorders>
            <w:vAlign w:val="center"/>
          </w:tcPr>
          <w:p w14:paraId="71C0D916">
            <w:pPr>
              <w:spacing w:line="360" w:lineRule="auto"/>
              <w:jc w:val="center"/>
              <w:rPr>
                <w:rFonts w:ascii="宋体" w:hAnsi="宋体" w:cs="宋体"/>
                <w:color w:val="auto"/>
                <w:sz w:val="24"/>
              </w:rPr>
            </w:pPr>
            <w:r>
              <w:rPr>
                <w:rFonts w:hint="eastAsia" w:ascii="宋体" w:hAnsi="宋体" w:cs="宋体"/>
                <w:color w:val="auto"/>
                <w:sz w:val="24"/>
              </w:rPr>
              <w:t>项目名称</w:t>
            </w:r>
          </w:p>
        </w:tc>
        <w:tc>
          <w:tcPr>
            <w:tcW w:w="6670" w:type="dxa"/>
            <w:gridSpan w:val="5"/>
            <w:tcBorders>
              <w:top w:val="single" w:color="auto" w:sz="4" w:space="0"/>
              <w:left w:val="single" w:color="auto" w:sz="4" w:space="0"/>
              <w:bottom w:val="single" w:color="auto" w:sz="4" w:space="0"/>
              <w:right w:val="single" w:color="auto" w:sz="4" w:space="0"/>
            </w:tcBorders>
            <w:vAlign w:val="center"/>
          </w:tcPr>
          <w:p w14:paraId="7052FB89">
            <w:pPr>
              <w:spacing w:line="360" w:lineRule="auto"/>
              <w:jc w:val="center"/>
              <w:rPr>
                <w:rFonts w:ascii="宋体" w:hAnsi="宋体" w:cs="宋体"/>
                <w:color w:val="auto"/>
                <w:sz w:val="24"/>
              </w:rPr>
            </w:pPr>
          </w:p>
        </w:tc>
      </w:tr>
      <w:tr w14:paraId="110C1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7" w:hRule="atLeast"/>
          <w:jc w:val="center"/>
        </w:trPr>
        <w:tc>
          <w:tcPr>
            <w:tcW w:w="2820" w:type="dxa"/>
            <w:tcBorders>
              <w:top w:val="single" w:color="auto" w:sz="4" w:space="0"/>
              <w:left w:val="single" w:color="auto" w:sz="4" w:space="0"/>
              <w:bottom w:val="single" w:color="auto" w:sz="4" w:space="0"/>
              <w:right w:val="nil"/>
            </w:tcBorders>
            <w:vAlign w:val="center"/>
          </w:tcPr>
          <w:p w14:paraId="47B71573">
            <w:pPr>
              <w:spacing w:line="360" w:lineRule="auto"/>
              <w:jc w:val="center"/>
              <w:rPr>
                <w:rFonts w:ascii="宋体" w:hAnsi="宋体" w:cs="宋体"/>
                <w:color w:val="auto"/>
                <w:sz w:val="24"/>
              </w:rPr>
            </w:pPr>
            <w:r>
              <w:rPr>
                <w:rFonts w:hint="eastAsia" w:ascii="宋体" w:hAnsi="宋体" w:cs="宋体"/>
                <w:color w:val="auto"/>
                <w:sz w:val="24"/>
              </w:rPr>
              <w:t>供应商</w:t>
            </w:r>
          </w:p>
        </w:tc>
        <w:tc>
          <w:tcPr>
            <w:tcW w:w="6670" w:type="dxa"/>
            <w:gridSpan w:val="5"/>
            <w:tcBorders>
              <w:top w:val="single" w:color="auto" w:sz="4" w:space="0"/>
              <w:left w:val="single" w:color="auto" w:sz="4" w:space="0"/>
              <w:bottom w:val="single" w:color="auto" w:sz="4" w:space="0"/>
              <w:right w:val="single" w:color="auto" w:sz="4" w:space="0"/>
            </w:tcBorders>
            <w:vAlign w:val="center"/>
          </w:tcPr>
          <w:p w14:paraId="6EB4C7A4">
            <w:pPr>
              <w:spacing w:line="360" w:lineRule="auto"/>
              <w:jc w:val="center"/>
              <w:rPr>
                <w:rFonts w:ascii="宋体" w:hAnsi="宋体" w:cs="宋体"/>
                <w:color w:val="auto"/>
                <w:sz w:val="24"/>
              </w:rPr>
            </w:pPr>
          </w:p>
        </w:tc>
      </w:tr>
      <w:tr w14:paraId="532A3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6" w:hRule="atLeast"/>
          <w:jc w:val="center"/>
        </w:trPr>
        <w:tc>
          <w:tcPr>
            <w:tcW w:w="2820" w:type="dxa"/>
            <w:tcBorders>
              <w:top w:val="single" w:color="auto" w:sz="4" w:space="0"/>
              <w:left w:val="single" w:color="auto" w:sz="4" w:space="0"/>
              <w:bottom w:val="single" w:color="auto" w:sz="4" w:space="0"/>
              <w:right w:val="nil"/>
            </w:tcBorders>
            <w:vAlign w:val="center"/>
          </w:tcPr>
          <w:p w14:paraId="1FF7AA19">
            <w:pPr>
              <w:spacing w:line="360" w:lineRule="auto"/>
              <w:jc w:val="center"/>
              <w:rPr>
                <w:rFonts w:ascii="宋体" w:hAnsi="宋体" w:cs="宋体"/>
                <w:color w:val="auto"/>
                <w:sz w:val="24"/>
              </w:rPr>
            </w:pPr>
            <w:r>
              <w:rPr>
                <w:rFonts w:hint="eastAsia" w:ascii="宋体" w:hAnsi="宋体" w:cs="宋体"/>
                <w:color w:val="auto"/>
                <w:sz w:val="24"/>
              </w:rPr>
              <w:t>项目经理</w:t>
            </w:r>
          </w:p>
        </w:tc>
        <w:tc>
          <w:tcPr>
            <w:tcW w:w="1334" w:type="dxa"/>
            <w:tcBorders>
              <w:top w:val="single" w:color="auto" w:sz="4" w:space="0"/>
              <w:left w:val="single" w:color="auto" w:sz="4" w:space="0"/>
              <w:bottom w:val="single" w:color="auto" w:sz="4" w:space="0"/>
              <w:right w:val="single" w:color="auto" w:sz="4" w:space="0"/>
            </w:tcBorders>
            <w:vAlign w:val="center"/>
          </w:tcPr>
          <w:p w14:paraId="211875EC">
            <w:pPr>
              <w:spacing w:line="360" w:lineRule="auto"/>
              <w:jc w:val="center"/>
              <w:rPr>
                <w:rFonts w:ascii="宋体" w:hAnsi="宋体" w:cs="宋体"/>
                <w:color w:val="auto"/>
                <w:sz w:val="24"/>
              </w:rPr>
            </w:pPr>
          </w:p>
        </w:tc>
        <w:tc>
          <w:tcPr>
            <w:tcW w:w="1334" w:type="dxa"/>
            <w:tcBorders>
              <w:top w:val="single" w:color="auto" w:sz="4" w:space="0"/>
              <w:left w:val="nil"/>
              <w:bottom w:val="single" w:color="auto" w:sz="4" w:space="0"/>
              <w:right w:val="single" w:color="auto" w:sz="4" w:space="0"/>
            </w:tcBorders>
            <w:vAlign w:val="center"/>
          </w:tcPr>
          <w:p w14:paraId="68810300">
            <w:pPr>
              <w:spacing w:line="360" w:lineRule="auto"/>
              <w:jc w:val="center"/>
              <w:rPr>
                <w:rFonts w:ascii="宋体" w:hAnsi="宋体" w:cs="宋体"/>
                <w:color w:val="auto"/>
                <w:sz w:val="24"/>
              </w:rPr>
            </w:pPr>
            <w:r>
              <w:rPr>
                <w:rFonts w:hint="eastAsia" w:ascii="宋体" w:hAnsi="宋体" w:cs="宋体"/>
                <w:color w:val="auto"/>
                <w:sz w:val="24"/>
              </w:rPr>
              <w:t>级别</w:t>
            </w:r>
          </w:p>
        </w:tc>
        <w:tc>
          <w:tcPr>
            <w:tcW w:w="1334" w:type="dxa"/>
            <w:tcBorders>
              <w:top w:val="single" w:color="auto" w:sz="4" w:space="0"/>
              <w:left w:val="nil"/>
              <w:bottom w:val="single" w:color="auto" w:sz="4" w:space="0"/>
              <w:right w:val="single" w:color="auto" w:sz="4" w:space="0"/>
            </w:tcBorders>
            <w:vAlign w:val="center"/>
          </w:tcPr>
          <w:p w14:paraId="225BFA44">
            <w:pPr>
              <w:spacing w:line="360" w:lineRule="auto"/>
              <w:jc w:val="center"/>
              <w:rPr>
                <w:rFonts w:ascii="宋体" w:hAnsi="宋体" w:cs="宋体"/>
                <w:color w:val="auto"/>
                <w:sz w:val="24"/>
              </w:rPr>
            </w:pPr>
          </w:p>
        </w:tc>
        <w:tc>
          <w:tcPr>
            <w:tcW w:w="1334" w:type="dxa"/>
            <w:tcBorders>
              <w:top w:val="single" w:color="auto" w:sz="4" w:space="0"/>
              <w:left w:val="nil"/>
              <w:bottom w:val="single" w:color="auto" w:sz="4" w:space="0"/>
              <w:right w:val="single" w:color="auto" w:sz="4" w:space="0"/>
            </w:tcBorders>
            <w:vAlign w:val="center"/>
          </w:tcPr>
          <w:p w14:paraId="503B4EF7">
            <w:pPr>
              <w:spacing w:line="360" w:lineRule="auto"/>
              <w:jc w:val="center"/>
              <w:rPr>
                <w:rFonts w:ascii="宋体" w:hAnsi="宋体" w:cs="宋体"/>
                <w:color w:val="auto"/>
                <w:sz w:val="24"/>
              </w:rPr>
            </w:pPr>
            <w:r>
              <w:rPr>
                <w:rFonts w:hint="eastAsia" w:ascii="宋体" w:hAnsi="宋体" w:cs="宋体"/>
                <w:color w:val="auto"/>
                <w:sz w:val="24"/>
              </w:rPr>
              <w:t>证号编号</w:t>
            </w:r>
          </w:p>
        </w:tc>
        <w:tc>
          <w:tcPr>
            <w:tcW w:w="1334" w:type="dxa"/>
            <w:tcBorders>
              <w:top w:val="single" w:color="auto" w:sz="4" w:space="0"/>
              <w:left w:val="nil"/>
              <w:bottom w:val="single" w:color="auto" w:sz="4" w:space="0"/>
              <w:right w:val="single" w:color="auto" w:sz="4" w:space="0"/>
            </w:tcBorders>
            <w:vAlign w:val="center"/>
          </w:tcPr>
          <w:p w14:paraId="00393AF7">
            <w:pPr>
              <w:spacing w:line="360" w:lineRule="auto"/>
              <w:jc w:val="center"/>
              <w:rPr>
                <w:rFonts w:ascii="宋体" w:hAnsi="宋体" w:cs="宋体"/>
                <w:color w:val="auto"/>
                <w:sz w:val="24"/>
              </w:rPr>
            </w:pPr>
          </w:p>
        </w:tc>
      </w:tr>
      <w:tr w14:paraId="701CF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30" w:hRule="atLeast"/>
          <w:jc w:val="center"/>
        </w:trPr>
        <w:tc>
          <w:tcPr>
            <w:tcW w:w="2820" w:type="dxa"/>
            <w:tcBorders>
              <w:top w:val="single" w:color="auto" w:sz="4" w:space="0"/>
              <w:left w:val="single" w:color="auto" w:sz="4" w:space="0"/>
              <w:bottom w:val="single" w:color="auto" w:sz="4" w:space="0"/>
              <w:right w:val="single" w:color="auto" w:sz="4" w:space="0"/>
            </w:tcBorders>
            <w:vAlign w:val="center"/>
          </w:tcPr>
          <w:p w14:paraId="07213538">
            <w:pPr>
              <w:spacing w:line="360" w:lineRule="auto"/>
              <w:jc w:val="center"/>
              <w:rPr>
                <w:rFonts w:ascii="宋体" w:hAnsi="宋体" w:cs="宋体"/>
                <w:color w:val="auto"/>
                <w:sz w:val="24"/>
              </w:rPr>
            </w:pPr>
            <w:r>
              <w:rPr>
                <w:rFonts w:hint="eastAsia" w:ascii="宋体" w:hAnsi="宋体" w:cs="宋体"/>
                <w:color w:val="auto"/>
                <w:sz w:val="24"/>
              </w:rPr>
              <w:t>磋商报价</w:t>
            </w:r>
          </w:p>
        </w:tc>
        <w:tc>
          <w:tcPr>
            <w:tcW w:w="6670" w:type="dxa"/>
            <w:gridSpan w:val="5"/>
            <w:tcBorders>
              <w:top w:val="single" w:color="auto" w:sz="4" w:space="0"/>
              <w:left w:val="nil"/>
              <w:bottom w:val="single" w:color="auto" w:sz="4" w:space="0"/>
              <w:right w:val="single" w:color="auto" w:sz="4" w:space="0"/>
            </w:tcBorders>
            <w:vAlign w:val="center"/>
          </w:tcPr>
          <w:p w14:paraId="011DBC84">
            <w:pPr>
              <w:spacing w:line="360" w:lineRule="auto"/>
              <w:rPr>
                <w:rFonts w:ascii="宋体" w:hAnsi="宋体" w:cs="宋体"/>
                <w:color w:val="auto"/>
                <w:sz w:val="24"/>
              </w:rPr>
            </w:pPr>
          </w:p>
          <w:p w14:paraId="08B0F92B">
            <w:pPr>
              <w:spacing w:line="360" w:lineRule="auto"/>
              <w:rPr>
                <w:rFonts w:ascii="宋体" w:hAnsi="宋体" w:cs="宋体"/>
                <w:color w:val="auto"/>
                <w:sz w:val="24"/>
                <w:u w:val="single"/>
              </w:rPr>
            </w:pPr>
            <w:r>
              <w:rPr>
                <w:rFonts w:hint="eastAsia" w:ascii="宋体" w:hAnsi="宋体" w:cs="宋体"/>
                <w:color w:val="auto"/>
                <w:sz w:val="24"/>
              </w:rPr>
              <w:t>大写：</w:t>
            </w:r>
            <w:r>
              <w:rPr>
                <w:rFonts w:hint="eastAsia" w:ascii="宋体" w:hAnsi="宋体" w:cs="宋体"/>
                <w:color w:val="auto"/>
                <w:sz w:val="24"/>
                <w:u w:val="single"/>
              </w:rPr>
              <w:t xml:space="preserve">       </w:t>
            </w:r>
          </w:p>
          <w:p w14:paraId="2856C8BD">
            <w:pPr>
              <w:spacing w:line="360" w:lineRule="auto"/>
              <w:rPr>
                <w:rFonts w:ascii="宋体" w:hAnsi="宋体" w:cs="宋体"/>
                <w:color w:val="auto"/>
                <w:sz w:val="24"/>
              </w:rPr>
            </w:pPr>
            <w:r>
              <w:rPr>
                <w:rFonts w:hint="eastAsia" w:ascii="宋体" w:hAnsi="宋体" w:cs="宋体"/>
                <w:color w:val="auto"/>
                <w:sz w:val="24"/>
              </w:rPr>
              <w:t>小写：</w:t>
            </w:r>
            <w:r>
              <w:rPr>
                <w:rFonts w:hint="eastAsia" w:ascii="宋体" w:hAnsi="宋体" w:cs="宋体"/>
                <w:color w:val="auto"/>
                <w:sz w:val="24"/>
                <w:u w:val="single"/>
              </w:rPr>
              <w:t xml:space="preserve">        </w:t>
            </w:r>
            <w:r>
              <w:rPr>
                <w:rFonts w:hint="eastAsia" w:ascii="宋体" w:hAnsi="宋体" w:cs="宋体"/>
                <w:color w:val="auto"/>
                <w:sz w:val="24"/>
              </w:rPr>
              <w:t>元</w:t>
            </w:r>
          </w:p>
          <w:p w14:paraId="5647BF8F">
            <w:pPr>
              <w:pStyle w:val="9"/>
              <w:spacing w:line="400" w:lineRule="exact"/>
              <w:rPr>
                <w:rFonts w:ascii="宋体" w:hAnsi="宋体" w:cs="宋体"/>
                <w:color w:val="auto"/>
              </w:rPr>
            </w:pPr>
            <w:r>
              <w:rPr>
                <w:rFonts w:hint="eastAsia" w:ascii="宋体" w:hAnsi="宋体" w:cs="宋体"/>
                <w:color w:val="auto"/>
              </w:rPr>
              <w:t>（供应商应在此填列第一次报价，但以供应商最后一次的磋商报价为成交价）</w:t>
            </w:r>
          </w:p>
        </w:tc>
      </w:tr>
      <w:tr w14:paraId="6D4F0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2" w:hRule="atLeast"/>
          <w:jc w:val="center"/>
        </w:trPr>
        <w:tc>
          <w:tcPr>
            <w:tcW w:w="2820" w:type="dxa"/>
            <w:tcBorders>
              <w:top w:val="single" w:color="auto" w:sz="4" w:space="0"/>
              <w:left w:val="single" w:color="auto" w:sz="4" w:space="0"/>
              <w:bottom w:val="single" w:color="auto" w:sz="4" w:space="0"/>
              <w:right w:val="single" w:color="auto" w:sz="4" w:space="0"/>
            </w:tcBorders>
            <w:vAlign w:val="center"/>
          </w:tcPr>
          <w:p w14:paraId="1355F595">
            <w:pPr>
              <w:spacing w:line="360" w:lineRule="auto"/>
              <w:jc w:val="center"/>
              <w:rPr>
                <w:rFonts w:ascii="宋体" w:hAnsi="宋体" w:cs="宋体"/>
                <w:color w:val="auto"/>
                <w:sz w:val="24"/>
              </w:rPr>
            </w:pPr>
            <w:r>
              <w:rPr>
                <w:rFonts w:hint="eastAsia" w:ascii="宋体" w:hAnsi="宋体" w:cs="宋体"/>
                <w:color w:val="auto"/>
                <w:sz w:val="24"/>
              </w:rPr>
              <w:t>质量要求</w:t>
            </w:r>
          </w:p>
        </w:tc>
        <w:tc>
          <w:tcPr>
            <w:tcW w:w="6670" w:type="dxa"/>
            <w:gridSpan w:val="5"/>
            <w:tcBorders>
              <w:top w:val="single" w:color="auto" w:sz="4" w:space="0"/>
              <w:left w:val="nil"/>
              <w:bottom w:val="single" w:color="auto" w:sz="4" w:space="0"/>
              <w:right w:val="single" w:color="auto" w:sz="4" w:space="0"/>
            </w:tcBorders>
            <w:vAlign w:val="center"/>
          </w:tcPr>
          <w:p w14:paraId="1B07A660">
            <w:pPr>
              <w:spacing w:line="360" w:lineRule="auto"/>
              <w:jc w:val="center"/>
              <w:rPr>
                <w:rFonts w:ascii="宋体" w:hAnsi="宋体" w:cs="宋体"/>
                <w:color w:val="auto"/>
                <w:sz w:val="24"/>
              </w:rPr>
            </w:pPr>
          </w:p>
        </w:tc>
      </w:tr>
      <w:tr w14:paraId="71196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1" w:hRule="atLeast"/>
          <w:jc w:val="center"/>
        </w:trPr>
        <w:tc>
          <w:tcPr>
            <w:tcW w:w="2820" w:type="dxa"/>
            <w:tcBorders>
              <w:top w:val="single" w:color="auto" w:sz="4" w:space="0"/>
              <w:left w:val="single" w:color="auto" w:sz="4" w:space="0"/>
              <w:bottom w:val="single" w:color="auto" w:sz="4" w:space="0"/>
              <w:right w:val="single" w:color="auto" w:sz="4" w:space="0"/>
            </w:tcBorders>
            <w:vAlign w:val="center"/>
          </w:tcPr>
          <w:p w14:paraId="0D45DB22">
            <w:pPr>
              <w:spacing w:line="360" w:lineRule="auto"/>
              <w:jc w:val="center"/>
              <w:rPr>
                <w:rFonts w:ascii="宋体" w:hAnsi="宋体" w:cs="宋体"/>
                <w:color w:val="auto"/>
                <w:sz w:val="24"/>
              </w:rPr>
            </w:pPr>
            <w:r>
              <w:rPr>
                <w:rFonts w:hint="eastAsia" w:ascii="宋体" w:hAnsi="宋体" w:cs="宋体"/>
                <w:color w:val="auto"/>
                <w:sz w:val="24"/>
              </w:rPr>
              <w:t>工 期</w:t>
            </w:r>
          </w:p>
        </w:tc>
        <w:tc>
          <w:tcPr>
            <w:tcW w:w="6670" w:type="dxa"/>
            <w:gridSpan w:val="5"/>
            <w:tcBorders>
              <w:top w:val="single" w:color="auto" w:sz="4" w:space="0"/>
              <w:left w:val="nil"/>
              <w:bottom w:val="single" w:color="auto" w:sz="4" w:space="0"/>
              <w:right w:val="single" w:color="auto" w:sz="4" w:space="0"/>
            </w:tcBorders>
            <w:vAlign w:val="center"/>
          </w:tcPr>
          <w:p w14:paraId="534F345F">
            <w:pPr>
              <w:spacing w:line="360" w:lineRule="auto"/>
              <w:jc w:val="center"/>
              <w:rPr>
                <w:rFonts w:ascii="宋体" w:hAnsi="宋体" w:cs="宋体"/>
                <w:color w:val="auto"/>
                <w:sz w:val="24"/>
              </w:rPr>
            </w:pPr>
          </w:p>
        </w:tc>
      </w:tr>
      <w:tr w14:paraId="1CE36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1" w:hRule="atLeast"/>
          <w:jc w:val="center"/>
        </w:trPr>
        <w:tc>
          <w:tcPr>
            <w:tcW w:w="2820" w:type="dxa"/>
            <w:tcBorders>
              <w:top w:val="single" w:color="auto" w:sz="4" w:space="0"/>
              <w:left w:val="single" w:color="auto" w:sz="4" w:space="0"/>
              <w:bottom w:val="single" w:color="auto" w:sz="4" w:space="0"/>
              <w:right w:val="single" w:color="auto" w:sz="4" w:space="0"/>
            </w:tcBorders>
            <w:vAlign w:val="center"/>
          </w:tcPr>
          <w:p w14:paraId="1A9A32E1">
            <w:pPr>
              <w:spacing w:line="360" w:lineRule="auto"/>
              <w:jc w:val="center"/>
              <w:rPr>
                <w:rFonts w:hint="eastAsia" w:ascii="宋体" w:hAnsi="宋体" w:cs="宋体"/>
                <w:color w:val="auto"/>
                <w:sz w:val="24"/>
              </w:rPr>
            </w:pPr>
            <w:r>
              <w:rPr>
                <w:rFonts w:hint="eastAsia" w:ascii="宋体" w:hAnsi="宋体" w:cs="宋体"/>
                <w:bCs/>
                <w:color w:val="auto"/>
                <w:kern w:val="0"/>
                <w:sz w:val="24"/>
                <w:lang w:val="en-US" w:eastAsia="zh-CN"/>
              </w:rPr>
              <w:t>质保期</w:t>
            </w:r>
          </w:p>
        </w:tc>
        <w:tc>
          <w:tcPr>
            <w:tcW w:w="6670" w:type="dxa"/>
            <w:gridSpan w:val="5"/>
            <w:tcBorders>
              <w:top w:val="single" w:color="auto" w:sz="4" w:space="0"/>
              <w:left w:val="nil"/>
              <w:bottom w:val="single" w:color="auto" w:sz="4" w:space="0"/>
              <w:right w:val="single" w:color="auto" w:sz="4" w:space="0"/>
            </w:tcBorders>
            <w:vAlign w:val="center"/>
          </w:tcPr>
          <w:p w14:paraId="1A507822">
            <w:pPr>
              <w:spacing w:line="360" w:lineRule="auto"/>
              <w:jc w:val="center"/>
              <w:rPr>
                <w:rFonts w:ascii="宋体" w:hAnsi="宋体" w:cs="宋体"/>
                <w:color w:val="auto"/>
                <w:sz w:val="24"/>
              </w:rPr>
            </w:pPr>
          </w:p>
        </w:tc>
      </w:tr>
      <w:tr w14:paraId="523AD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5" w:hRule="atLeast"/>
          <w:jc w:val="center"/>
        </w:trPr>
        <w:tc>
          <w:tcPr>
            <w:tcW w:w="2820" w:type="dxa"/>
            <w:tcBorders>
              <w:top w:val="single" w:color="auto" w:sz="4" w:space="0"/>
              <w:left w:val="single" w:color="auto" w:sz="4" w:space="0"/>
              <w:bottom w:val="single" w:color="auto" w:sz="4" w:space="0"/>
              <w:right w:val="single" w:color="auto" w:sz="4" w:space="0"/>
            </w:tcBorders>
            <w:vAlign w:val="center"/>
          </w:tcPr>
          <w:p w14:paraId="063295D3">
            <w:pPr>
              <w:spacing w:line="360" w:lineRule="auto"/>
              <w:jc w:val="center"/>
              <w:rPr>
                <w:rFonts w:ascii="宋体" w:hAnsi="宋体" w:cs="宋体"/>
                <w:color w:val="auto"/>
                <w:sz w:val="24"/>
              </w:rPr>
            </w:pPr>
            <w:r>
              <w:rPr>
                <w:rFonts w:hint="eastAsia" w:ascii="宋体" w:hAnsi="宋体" w:cs="宋体"/>
                <w:color w:val="auto"/>
                <w:sz w:val="24"/>
              </w:rPr>
              <w:t>磋商有效期</w:t>
            </w:r>
          </w:p>
        </w:tc>
        <w:tc>
          <w:tcPr>
            <w:tcW w:w="6670" w:type="dxa"/>
            <w:gridSpan w:val="5"/>
            <w:tcBorders>
              <w:top w:val="single" w:color="auto" w:sz="4" w:space="0"/>
              <w:left w:val="nil"/>
              <w:bottom w:val="single" w:color="auto" w:sz="4" w:space="0"/>
              <w:right w:val="single" w:color="auto" w:sz="4" w:space="0"/>
            </w:tcBorders>
            <w:vAlign w:val="center"/>
          </w:tcPr>
          <w:p w14:paraId="65346F69">
            <w:pPr>
              <w:spacing w:line="360" w:lineRule="auto"/>
              <w:jc w:val="center"/>
              <w:rPr>
                <w:rFonts w:ascii="宋体" w:hAnsi="宋体" w:cs="宋体"/>
                <w:color w:val="auto"/>
                <w:sz w:val="24"/>
              </w:rPr>
            </w:pPr>
          </w:p>
        </w:tc>
      </w:tr>
      <w:tr w14:paraId="4F237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5" w:hRule="atLeast"/>
          <w:jc w:val="center"/>
        </w:trPr>
        <w:tc>
          <w:tcPr>
            <w:tcW w:w="2820" w:type="dxa"/>
            <w:tcBorders>
              <w:top w:val="single" w:color="auto" w:sz="4" w:space="0"/>
              <w:left w:val="single" w:color="auto" w:sz="4" w:space="0"/>
              <w:bottom w:val="single" w:color="auto" w:sz="4" w:space="0"/>
              <w:right w:val="single" w:color="auto" w:sz="4" w:space="0"/>
            </w:tcBorders>
            <w:vAlign w:val="center"/>
          </w:tcPr>
          <w:p w14:paraId="00457F67">
            <w:pPr>
              <w:spacing w:line="360" w:lineRule="auto"/>
              <w:jc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委托代理人及联系电话</w:t>
            </w:r>
          </w:p>
        </w:tc>
        <w:tc>
          <w:tcPr>
            <w:tcW w:w="6670" w:type="dxa"/>
            <w:gridSpan w:val="5"/>
            <w:tcBorders>
              <w:top w:val="single" w:color="auto" w:sz="4" w:space="0"/>
              <w:left w:val="nil"/>
              <w:bottom w:val="single" w:color="auto" w:sz="4" w:space="0"/>
              <w:right w:val="single" w:color="auto" w:sz="4" w:space="0"/>
            </w:tcBorders>
            <w:vAlign w:val="center"/>
          </w:tcPr>
          <w:p w14:paraId="1ABA9397">
            <w:pPr>
              <w:spacing w:line="360" w:lineRule="auto"/>
              <w:jc w:val="center"/>
              <w:rPr>
                <w:rFonts w:ascii="宋体" w:hAnsi="宋体" w:cs="宋体"/>
                <w:color w:val="auto"/>
                <w:sz w:val="24"/>
              </w:rPr>
            </w:pPr>
          </w:p>
        </w:tc>
      </w:tr>
    </w:tbl>
    <w:p w14:paraId="4BDC5220">
      <w:pPr>
        <w:spacing w:line="440" w:lineRule="exact"/>
        <w:jc w:val="left"/>
        <w:rPr>
          <w:rFonts w:ascii="宋体" w:hAnsi="宋体" w:cs="宋体"/>
          <w:b/>
          <w:bCs/>
          <w:color w:val="auto"/>
          <w:sz w:val="24"/>
        </w:rPr>
      </w:pPr>
    </w:p>
    <w:p w14:paraId="293CB6DB">
      <w:pPr>
        <w:spacing w:line="560" w:lineRule="exact"/>
        <w:rPr>
          <w:rFonts w:ascii="宋体" w:hAnsi="宋体" w:cs="宋体"/>
          <w:color w:val="auto"/>
          <w:sz w:val="24"/>
        </w:rPr>
      </w:pPr>
    </w:p>
    <w:p w14:paraId="3B90B2D9">
      <w:pPr>
        <w:widowControl/>
        <w:spacing w:line="500" w:lineRule="exact"/>
        <w:rPr>
          <w:rFonts w:ascii="宋体" w:hAnsi="宋体" w:cs="宋体"/>
          <w:color w:val="auto"/>
          <w:kern w:val="0"/>
          <w:sz w:val="24"/>
        </w:rPr>
      </w:pPr>
      <w:r>
        <w:rPr>
          <w:rFonts w:hint="eastAsia" w:ascii="宋体" w:hAnsi="宋体" w:cs="宋体"/>
          <w:color w:val="auto"/>
          <w:kern w:val="0"/>
          <w:sz w:val="24"/>
        </w:rPr>
        <w:t xml:space="preserve">  供应商：（企业电子签章）</w:t>
      </w:r>
    </w:p>
    <w:p w14:paraId="393FA6DF">
      <w:pPr>
        <w:widowControl/>
        <w:spacing w:line="500" w:lineRule="exact"/>
        <w:rPr>
          <w:rFonts w:ascii="宋体" w:hAnsi="宋体" w:cs="宋体"/>
          <w:color w:val="auto"/>
          <w:sz w:val="24"/>
        </w:rPr>
      </w:pPr>
      <w:r>
        <w:rPr>
          <w:rFonts w:hint="eastAsia" w:ascii="宋体" w:hAnsi="宋体" w:cs="宋体"/>
          <w:color w:val="auto"/>
          <w:kern w:val="0"/>
          <w:sz w:val="24"/>
        </w:rPr>
        <w:t xml:space="preserve">  法定代表人：（个人电子签章）</w:t>
      </w:r>
    </w:p>
    <w:p w14:paraId="02ABDD61">
      <w:pPr>
        <w:widowControl/>
        <w:spacing w:line="500" w:lineRule="exact"/>
        <w:ind w:firstLine="240" w:firstLineChars="100"/>
        <w:jc w:val="left"/>
        <w:rPr>
          <w:rFonts w:ascii="宋体" w:hAnsi="宋体" w:cs="宋体"/>
          <w:color w:val="auto"/>
          <w:kern w:val="0"/>
          <w:sz w:val="24"/>
        </w:rPr>
      </w:pPr>
      <w:r>
        <w:rPr>
          <w:rFonts w:hint="eastAsia" w:ascii="宋体" w:hAnsi="宋体" w:cs="宋体"/>
          <w:color w:val="auto"/>
          <w:kern w:val="0"/>
          <w:sz w:val="24"/>
        </w:rPr>
        <w:t>日  期：</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年</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月</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日</w:t>
      </w:r>
    </w:p>
    <w:p w14:paraId="75BA2574">
      <w:pPr>
        <w:pStyle w:val="9"/>
        <w:rPr>
          <w:rFonts w:ascii="宋体" w:hAnsi="宋体" w:cs="宋体"/>
          <w:color w:val="auto"/>
        </w:rPr>
      </w:pPr>
    </w:p>
    <w:p w14:paraId="28BACB08">
      <w:pPr>
        <w:rPr>
          <w:rFonts w:hint="eastAsia" w:ascii="宋体" w:hAnsi="宋体" w:cs="宋体"/>
          <w:b/>
          <w:bCs/>
          <w:color w:val="auto"/>
          <w:kern w:val="0"/>
          <w:sz w:val="28"/>
          <w:szCs w:val="28"/>
        </w:rPr>
      </w:pPr>
      <w:bookmarkStart w:id="873" w:name="_Toc43302823"/>
      <w:bookmarkStart w:id="874" w:name="_Toc527"/>
      <w:r>
        <w:rPr>
          <w:rFonts w:hint="eastAsia" w:ascii="宋体" w:hAnsi="宋体" w:cs="宋体"/>
          <w:b/>
          <w:bCs/>
          <w:color w:val="auto"/>
          <w:kern w:val="0"/>
          <w:sz w:val="28"/>
          <w:szCs w:val="28"/>
        </w:rPr>
        <w:br w:type="page"/>
      </w:r>
    </w:p>
    <w:p w14:paraId="70444EC8">
      <w:pPr>
        <w:widowControl/>
        <w:spacing w:line="264" w:lineRule="auto"/>
        <w:jc w:val="center"/>
        <w:rPr>
          <w:rFonts w:ascii="宋体" w:hAnsi="宋体" w:cs="宋体"/>
          <w:color w:val="auto"/>
          <w:szCs w:val="21"/>
        </w:rPr>
      </w:pPr>
      <w:r>
        <w:rPr>
          <w:rFonts w:hint="eastAsia" w:ascii="宋体" w:hAnsi="宋体" w:cs="宋体"/>
          <w:b/>
          <w:bCs/>
          <w:color w:val="auto"/>
          <w:kern w:val="0"/>
          <w:sz w:val="28"/>
          <w:szCs w:val="28"/>
        </w:rPr>
        <w:t>二、法定代表人身份证明</w:t>
      </w:r>
      <w:bookmarkEnd w:id="873"/>
      <w:bookmarkEnd w:id="874"/>
    </w:p>
    <w:p w14:paraId="3B5B6AD6">
      <w:pPr>
        <w:widowControl/>
        <w:spacing w:line="480" w:lineRule="exact"/>
        <w:jc w:val="left"/>
        <w:rPr>
          <w:rFonts w:hint="default" w:ascii="宋体" w:hAnsi="宋体" w:eastAsia="宋体" w:cs="宋体"/>
          <w:color w:val="auto"/>
          <w:kern w:val="0"/>
          <w:sz w:val="24"/>
          <w:u w:val="single"/>
          <w:lang w:val="en-US" w:eastAsia="zh-CN"/>
        </w:rPr>
      </w:pPr>
      <w:r>
        <w:rPr>
          <w:rFonts w:hint="eastAsia" w:ascii="宋体" w:hAnsi="宋体" w:cs="宋体"/>
          <w:color w:val="auto"/>
          <w:kern w:val="0"/>
          <w:sz w:val="24"/>
        </w:rPr>
        <w:t>供应商：</w:t>
      </w:r>
      <w:r>
        <w:rPr>
          <w:rFonts w:hint="eastAsia" w:ascii="宋体" w:hAnsi="宋体" w:cs="宋体"/>
          <w:color w:val="auto"/>
          <w:kern w:val="0"/>
          <w:sz w:val="24"/>
          <w:u w:val="single"/>
          <w:lang w:val="en-US" w:eastAsia="zh-CN"/>
        </w:rPr>
        <w:t xml:space="preserve">                                                      </w:t>
      </w:r>
    </w:p>
    <w:p w14:paraId="6D5F9A6D">
      <w:pPr>
        <w:widowControl/>
        <w:spacing w:line="480" w:lineRule="exact"/>
        <w:jc w:val="left"/>
        <w:rPr>
          <w:rFonts w:hint="default" w:ascii="宋体" w:hAnsi="宋体" w:eastAsia="宋体" w:cs="宋体"/>
          <w:color w:val="auto"/>
          <w:kern w:val="0"/>
          <w:sz w:val="24"/>
          <w:u w:val="single"/>
          <w:lang w:val="en-US" w:eastAsia="zh-CN"/>
        </w:rPr>
      </w:pPr>
      <w:r>
        <w:rPr>
          <w:rFonts w:hint="eastAsia" w:ascii="宋体" w:hAnsi="宋体" w:cs="宋体"/>
          <w:color w:val="auto"/>
          <w:kern w:val="0"/>
          <w:sz w:val="24"/>
        </w:rPr>
        <w:t>单位性质：</w:t>
      </w:r>
      <w:r>
        <w:rPr>
          <w:rFonts w:hint="eastAsia" w:ascii="宋体" w:hAnsi="宋体" w:cs="宋体"/>
          <w:color w:val="auto"/>
          <w:kern w:val="0"/>
          <w:sz w:val="24"/>
          <w:u w:val="single"/>
          <w:lang w:val="en-US" w:eastAsia="zh-CN"/>
        </w:rPr>
        <w:t xml:space="preserve">                                                    </w:t>
      </w:r>
    </w:p>
    <w:p w14:paraId="3E3EAC0E">
      <w:pPr>
        <w:widowControl/>
        <w:spacing w:line="480" w:lineRule="exact"/>
        <w:jc w:val="left"/>
        <w:rPr>
          <w:rFonts w:hint="default" w:ascii="宋体" w:hAnsi="宋体" w:eastAsia="宋体" w:cs="宋体"/>
          <w:color w:val="auto"/>
          <w:kern w:val="0"/>
          <w:sz w:val="24"/>
          <w:u w:val="single"/>
          <w:lang w:val="en-US" w:eastAsia="zh-CN"/>
        </w:rPr>
      </w:pPr>
      <w:r>
        <w:rPr>
          <w:rFonts w:hint="eastAsia" w:ascii="宋体" w:hAnsi="宋体" w:cs="宋体"/>
          <w:color w:val="auto"/>
          <w:kern w:val="0"/>
          <w:sz w:val="24"/>
        </w:rPr>
        <w:t>地  址：</w:t>
      </w:r>
      <w:r>
        <w:rPr>
          <w:rFonts w:hint="eastAsia" w:ascii="宋体" w:hAnsi="宋体" w:cs="宋体"/>
          <w:color w:val="auto"/>
          <w:kern w:val="0"/>
          <w:sz w:val="24"/>
          <w:u w:val="single"/>
          <w:lang w:val="en-US" w:eastAsia="zh-CN"/>
        </w:rPr>
        <w:t xml:space="preserve">                                                      </w:t>
      </w:r>
    </w:p>
    <w:p w14:paraId="6DB094FA">
      <w:pPr>
        <w:widowControl/>
        <w:spacing w:line="480" w:lineRule="exact"/>
        <w:jc w:val="left"/>
        <w:rPr>
          <w:rFonts w:ascii="宋体" w:hAnsi="宋体" w:cs="宋体"/>
          <w:color w:val="auto"/>
          <w:sz w:val="24"/>
        </w:rPr>
      </w:pPr>
      <w:r>
        <w:rPr>
          <w:rFonts w:hint="eastAsia" w:ascii="宋体" w:hAnsi="宋体" w:cs="宋体"/>
          <w:color w:val="auto"/>
          <w:kern w:val="0"/>
          <w:sz w:val="24"/>
        </w:rPr>
        <w:t>成立时间：</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年</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月</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日</w:t>
      </w:r>
    </w:p>
    <w:p w14:paraId="616A354A">
      <w:pPr>
        <w:widowControl/>
        <w:spacing w:line="480" w:lineRule="exact"/>
        <w:jc w:val="left"/>
        <w:rPr>
          <w:rFonts w:hint="default" w:ascii="宋体" w:hAnsi="宋体" w:eastAsia="宋体" w:cs="宋体"/>
          <w:color w:val="auto"/>
          <w:sz w:val="24"/>
          <w:u w:val="single"/>
          <w:lang w:val="en-US" w:eastAsia="zh-CN"/>
        </w:rPr>
      </w:pPr>
      <w:r>
        <w:rPr>
          <w:rFonts w:hint="eastAsia" w:ascii="宋体" w:hAnsi="宋体" w:cs="宋体"/>
          <w:color w:val="auto"/>
          <w:kern w:val="0"/>
          <w:sz w:val="24"/>
        </w:rPr>
        <w:t>经营期限：</w:t>
      </w:r>
      <w:r>
        <w:rPr>
          <w:rFonts w:hint="eastAsia" w:ascii="宋体" w:hAnsi="宋体" w:cs="宋体"/>
          <w:color w:val="auto"/>
          <w:kern w:val="0"/>
          <w:sz w:val="24"/>
          <w:u w:val="single"/>
          <w:lang w:val="en-US" w:eastAsia="zh-CN"/>
        </w:rPr>
        <w:t xml:space="preserve">                                                    </w:t>
      </w:r>
    </w:p>
    <w:p w14:paraId="363FF9ED">
      <w:pPr>
        <w:widowControl/>
        <w:spacing w:line="480" w:lineRule="exact"/>
        <w:jc w:val="left"/>
        <w:rPr>
          <w:rFonts w:hint="default" w:ascii="宋体" w:hAnsi="宋体" w:eastAsia="宋体" w:cs="宋体"/>
          <w:color w:val="auto"/>
          <w:sz w:val="24"/>
          <w:u w:val="single"/>
          <w:lang w:val="en-US" w:eastAsia="zh-CN"/>
        </w:rPr>
      </w:pPr>
      <w:r>
        <w:rPr>
          <w:rFonts w:hint="eastAsia" w:ascii="宋体" w:hAnsi="宋体" w:cs="宋体"/>
          <w:color w:val="auto"/>
          <w:kern w:val="0"/>
          <w:sz w:val="24"/>
        </w:rPr>
        <w:t>姓  名：</w:t>
      </w:r>
      <w:r>
        <w:rPr>
          <w:rFonts w:hint="eastAsia" w:ascii="宋体" w:hAnsi="宋体" w:cs="宋体"/>
          <w:color w:val="auto"/>
          <w:kern w:val="0"/>
          <w:sz w:val="24"/>
          <w:u w:val="single"/>
        </w:rPr>
        <w:t xml:space="preserve">   </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u w:val="single"/>
        </w:rPr>
        <w:t xml:space="preserve">  </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u w:val="none"/>
          <w:lang w:val="en-US" w:eastAsia="zh-CN"/>
        </w:rPr>
        <w:t xml:space="preserve">    </w:t>
      </w:r>
      <w:r>
        <w:rPr>
          <w:rFonts w:hint="eastAsia" w:ascii="宋体" w:hAnsi="宋体" w:cs="宋体"/>
          <w:color w:val="auto"/>
          <w:kern w:val="0"/>
          <w:sz w:val="24"/>
        </w:rPr>
        <w:t>性 别：</w:t>
      </w:r>
      <w:r>
        <w:rPr>
          <w:rFonts w:hint="eastAsia" w:ascii="宋体" w:hAnsi="宋体" w:cs="宋体"/>
          <w:color w:val="auto"/>
          <w:kern w:val="0"/>
          <w:sz w:val="24"/>
          <w:u w:val="single"/>
          <w:lang w:val="en-US" w:eastAsia="zh-CN"/>
        </w:rPr>
        <w:t xml:space="preserve">                         </w:t>
      </w:r>
    </w:p>
    <w:p w14:paraId="70DBD23F">
      <w:pPr>
        <w:widowControl/>
        <w:spacing w:line="480" w:lineRule="exact"/>
        <w:jc w:val="left"/>
        <w:rPr>
          <w:rFonts w:hint="default" w:ascii="宋体" w:hAnsi="宋体" w:eastAsia="宋体" w:cs="宋体"/>
          <w:color w:val="auto"/>
          <w:kern w:val="0"/>
          <w:sz w:val="24"/>
          <w:u w:val="single"/>
          <w:lang w:val="en-US" w:eastAsia="zh-CN"/>
        </w:rPr>
      </w:pPr>
      <w:r>
        <w:rPr>
          <w:rFonts w:hint="eastAsia" w:ascii="宋体" w:hAnsi="宋体" w:cs="宋体"/>
          <w:color w:val="auto"/>
          <w:kern w:val="0"/>
          <w:sz w:val="24"/>
        </w:rPr>
        <w:t>年  龄：</w:t>
      </w:r>
      <w:r>
        <w:rPr>
          <w:rFonts w:hint="eastAsia" w:ascii="宋体" w:hAnsi="宋体" w:cs="宋体"/>
          <w:color w:val="auto"/>
          <w:kern w:val="0"/>
          <w:sz w:val="24"/>
          <w:u w:val="single"/>
        </w:rPr>
        <w:t xml:space="preserve">    </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u w:val="single"/>
        </w:rPr>
        <w:t xml:space="preserve"> </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u w:val="none"/>
          <w:lang w:val="en-US" w:eastAsia="zh-CN"/>
        </w:rPr>
        <w:t xml:space="preserve">    </w:t>
      </w:r>
      <w:r>
        <w:rPr>
          <w:rFonts w:hint="eastAsia" w:ascii="宋体" w:hAnsi="宋体" w:cs="宋体"/>
          <w:color w:val="auto"/>
          <w:kern w:val="0"/>
          <w:sz w:val="24"/>
        </w:rPr>
        <w:t>职 务：</w:t>
      </w:r>
      <w:r>
        <w:rPr>
          <w:rFonts w:hint="eastAsia" w:ascii="宋体" w:hAnsi="宋体" w:cs="宋体"/>
          <w:color w:val="auto"/>
          <w:kern w:val="0"/>
          <w:sz w:val="24"/>
          <w:u w:val="single"/>
          <w:lang w:val="en-US" w:eastAsia="zh-CN"/>
        </w:rPr>
        <w:t xml:space="preserve">                         </w:t>
      </w:r>
    </w:p>
    <w:p w14:paraId="6D566F4F">
      <w:pPr>
        <w:widowControl/>
        <w:spacing w:line="480" w:lineRule="exact"/>
        <w:jc w:val="left"/>
        <w:rPr>
          <w:rFonts w:ascii="宋体" w:hAnsi="宋体" w:cs="宋体"/>
          <w:color w:val="auto"/>
          <w:sz w:val="24"/>
        </w:rPr>
      </w:pPr>
      <w:r>
        <w:rPr>
          <w:rFonts w:hint="eastAsia" w:ascii="宋体" w:hAnsi="宋体" w:cs="宋体"/>
          <w:color w:val="auto"/>
          <w:kern w:val="0"/>
          <w:sz w:val="24"/>
        </w:rPr>
        <w:t>系</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（供应商名称）的法定代表人。</w:t>
      </w:r>
    </w:p>
    <w:p w14:paraId="2434DFA7">
      <w:pPr>
        <w:widowControl/>
        <w:spacing w:line="480" w:lineRule="exact"/>
        <w:jc w:val="left"/>
        <w:rPr>
          <w:rFonts w:ascii="宋体" w:hAnsi="宋体" w:cs="宋体"/>
          <w:color w:val="auto"/>
          <w:kern w:val="0"/>
          <w:sz w:val="24"/>
        </w:rPr>
      </w:pPr>
      <w:r>
        <w:rPr>
          <w:rFonts w:hint="eastAsia" w:ascii="宋体" w:hAnsi="宋体" w:cs="宋体"/>
          <w:color w:val="auto"/>
          <w:kern w:val="0"/>
          <w:sz w:val="24"/>
        </w:rPr>
        <w:t>特此证明。</w:t>
      </w:r>
    </w:p>
    <w:p w14:paraId="2DBC779C">
      <w:pPr>
        <w:pStyle w:val="9"/>
        <w:rPr>
          <w:rFonts w:ascii="宋体" w:hAnsi="宋体" w:cs="宋体"/>
          <w:color w:val="auto"/>
        </w:rPr>
      </w:pPr>
    </w:p>
    <w:p w14:paraId="2BE1F04F">
      <w:pPr>
        <w:widowControl/>
        <w:spacing w:line="480" w:lineRule="exact"/>
        <w:jc w:val="left"/>
        <w:rPr>
          <w:rFonts w:ascii="宋体" w:hAnsi="宋体" w:cs="宋体"/>
          <w:color w:val="auto"/>
          <w:sz w:val="24"/>
        </w:rPr>
      </w:pPr>
    </w:p>
    <w:p w14:paraId="1AFE342E">
      <w:pPr>
        <w:pStyle w:val="9"/>
        <w:rPr>
          <w:rFonts w:ascii="宋体" w:hAnsi="宋体" w:cs="宋体"/>
          <w:color w:val="auto"/>
        </w:rPr>
      </w:pPr>
      <w:r>
        <w:rPr>
          <w:rFonts w:hint="eastAsia" w:ascii="宋体" w:hAnsi="宋体" w:cs="宋体"/>
          <w:color w:val="auto"/>
        </w:rPr>
        <w:t xml:space="preserve"> 附：法定代表人身份证扫描件</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0"/>
      </w:tblGrid>
      <w:tr w14:paraId="0F82C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8" w:hRule="atLeast"/>
        </w:trPr>
        <w:tc>
          <w:tcPr>
            <w:tcW w:w="8520" w:type="dxa"/>
            <w:vAlign w:val="center"/>
          </w:tcPr>
          <w:p w14:paraId="0D2274BC">
            <w:pPr>
              <w:spacing w:line="480" w:lineRule="exact"/>
              <w:jc w:val="center"/>
              <w:rPr>
                <w:rFonts w:ascii="宋体" w:hAnsi="宋体" w:cs="宋体"/>
                <w:color w:val="auto"/>
                <w:sz w:val="24"/>
              </w:rPr>
            </w:pPr>
            <w:r>
              <w:rPr>
                <w:rFonts w:hint="eastAsia" w:ascii="宋体" w:hAnsi="宋体" w:cs="宋体"/>
                <w:color w:val="auto"/>
                <w:sz w:val="24"/>
              </w:rPr>
              <w:t>（此处附法定代表人身份证扫描件）</w:t>
            </w:r>
          </w:p>
        </w:tc>
      </w:tr>
    </w:tbl>
    <w:p w14:paraId="2FE931AC">
      <w:pPr>
        <w:spacing w:line="480" w:lineRule="exact"/>
        <w:rPr>
          <w:rFonts w:ascii="宋体" w:hAnsi="宋体" w:cs="宋体"/>
          <w:color w:val="auto"/>
          <w:sz w:val="24"/>
        </w:rPr>
      </w:pPr>
    </w:p>
    <w:p w14:paraId="33AC2489">
      <w:pPr>
        <w:widowControl/>
        <w:spacing w:line="480" w:lineRule="exact"/>
        <w:jc w:val="left"/>
        <w:rPr>
          <w:rFonts w:ascii="宋体" w:hAnsi="宋体" w:cs="宋体"/>
          <w:color w:val="auto"/>
          <w:sz w:val="24"/>
        </w:rPr>
      </w:pPr>
    </w:p>
    <w:p w14:paraId="601E659C">
      <w:pPr>
        <w:widowControl/>
        <w:spacing w:line="500" w:lineRule="exact"/>
        <w:rPr>
          <w:rFonts w:ascii="宋体" w:hAnsi="宋体" w:cs="宋体"/>
          <w:color w:val="auto"/>
          <w:kern w:val="0"/>
          <w:sz w:val="24"/>
        </w:rPr>
      </w:pPr>
      <w:bookmarkStart w:id="875" w:name="_Toc43302824"/>
      <w:bookmarkStart w:id="876" w:name="_Toc13079"/>
      <w:r>
        <w:rPr>
          <w:rFonts w:hint="eastAsia" w:ascii="宋体" w:hAnsi="宋体" w:cs="宋体"/>
          <w:color w:val="auto"/>
          <w:kern w:val="0"/>
          <w:sz w:val="24"/>
        </w:rPr>
        <w:t xml:space="preserve">  供应商：（企业电子签章）</w:t>
      </w:r>
    </w:p>
    <w:p w14:paraId="0AA919F6">
      <w:pPr>
        <w:widowControl/>
        <w:spacing w:line="500" w:lineRule="exact"/>
        <w:rPr>
          <w:rFonts w:ascii="宋体" w:hAnsi="宋体" w:cs="宋体"/>
          <w:color w:val="auto"/>
          <w:sz w:val="24"/>
        </w:rPr>
      </w:pPr>
      <w:r>
        <w:rPr>
          <w:rFonts w:hint="eastAsia" w:ascii="宋体" w:hAnsi="宋体" w:cs="宋体"/>
          <w:color w:val="auto"/>
          <w:kern w:val="0"/>
          <w:sz w:val="24"/>
        </w:rPr>
        <w:t xml:space="preserve">  法定代表人：（个人电子签章）</w:t>
      </w:r>
    </w:p>
    <w:p w14:paraId="36F0B162">
      <w:pPr>
        <w:widowControl/>
        <w:spacing w:line="500" w:lineRule="exact"/>
        <w:ind w:firstLine="240" w:firstLineChars="100"/>
        <w:jc w:val="left"/>
        <w:rPr>
          <w:rFonts w:ascii="宋体" w:hAnsi="宋体" w:cs="宋体"/>
          <w:color w:val="auto"/>
          <w:kern w:val="0"/>
          <w:sz w:val="24"/>
        </w:rPr>
      </w:pPr>
      <w:r>
        <w:rPr>
          <w:rFonts w:hint="eastAsia" w:ascii="宋体" w:hAnsi="宋体" w:cs="宋体"/>
          <w:color w:val="auto"/>
          <w:kern w:val="0"/>
          <w:sz w:val="24"/>
        </w:rPr>
        <w:t>日  期：</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年</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月</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日</w:t>
      </w:r>
    </w:p>
    <w:p w14:paraId="490F7D9E">
      <w:pPr>
        <w:widowControl/>
        <w:snapToGrid w:val="0"/>
        <w:spacing w:line="500" w:lineRule="exact"/>
        <w:rPr>
          <w:rFonts w:ascii="宋体" w:hAnsi="宋体" w:cs="宋体"/>
          <w:color w:val="auto"/>
          <w:kern w:val="0"/>
          <w:sz w:val="24"/>
        </w:rPr>
      </w:pPr>
    </w:p>
    <w:p w14:paraId="178A6724">
      <w:pPr>
        <w:widowControl/>
        <w:snapToGrid w:val="0"/>
        <w:spacing w:line="500" w:lineRule="exact"/>
        <w:rPr>
          <w:rFonts w:ascii="宋体" w:hAnsi="宋体" w:cs="宋体"/>
          <w:color w:val="auto"/>
          <w:kern w:val="0"/>
          <w:sz w:val="24"/>
        </w:rPr>
      </w:pPr>
    </w:p>
    <w:p w14:paraId="3B4AF439">
      <w:pPr>
        <w:widowControl/>
        <w:snapToGrid w:val="0"/>
        <w:spacing w:line="500" w:lineRule="exact"/>
        <w:rPr>
          <w:rFonts w:ascii="宋体" w:hAnsi="宋体" w:cs="宋体"/>
          <w:color w:val="auto"/>
          <w:kern w:val="0"/>
          <w:sz w:val="24"/>
        </w:rPr>
      </w:pPr>
    </w:p>
    <w:p w14:paraId="05A2B6D0">
      <w:pPr>
        <w:pStyle w:val="9"/>
        <w:rPr>
          <w:rFonts w:ascii="宋体" w:hAnsi="宋体" w:cs="宋体"/>
          <w:color w:val="auto"/>
        </w:rPr>
      </w:pPr>
    </w:p>
    <w:p w14:paraId="3D02C4AA">
      <w:pPr>
        <w:rPr>
          <w:rFonts w:ascii="宋体" w:hAnsi="宋体" w:cs="宋体"/>
          <w:color w:val="auto"/>
        </w:rPr>
      </w:pPr>
    </w:p>
    <w:p w14:paraId="10231450">
      <w:pPr>
        <w:widowControl/>
        <w:snapToGrid w:val="0"/>
        <w:spacing w:line="500" w:lineRule="exact"/>
        <w:rPr>
          <w:rFonts w:ascii="宋体" w:hAnsi="宋体" w:cs="宋体"/>
          <w:color w:val="auto"/>
          <w:kern w:val="0"/>
          <w:sz w:val="24"/>
        </w:rPr>
      </w:pPr>
    </w:p>
    <w:p w14:paraId="120753BF">
      <w:pPr>
        <w:widowControl/>
        <w:snapToGrid w:val="0"/>
        <w:spacing w:line="500" w:lineRule="exact"/>
        <w:jc w:val="center"/>
        <w:rPr>
          <w:rFonts w:ascii="宋体" w:hAnsi="宋体" w:cs="宋体"/>
          <w:color w:val="auto"/>
          <w:sz w:val="24"/>
        </w:rPr>
      </w:pPr>
      <w:r>
        <w:rPr>
          <w:rFonts w:hint="eastAsia" w:ascii="宋体" w:hAnsi="宋体" w:cs="宋体"/>
          <w:b/>
          <w:bCs/>
          <w:color w:val="auto"/>
          <w:kern w:val="0"/>
          <w:sz w:val="28"/>
          <w:szCs w:val="28"/>
        </w:rPr>
        <w:t>三、授权委托书</w:t>
      </w:r>
      <w:bookmarkEnd w:id="875"/>
      <w:bookmarkEnd w:id="876"/>
    </w:p>
    <w:p w14:paraId="1C090D99">
      <w:pPr>
        <w:widowControl/>
        <w:spacing w:line="480" w:lineRule="exact"/>
        <w:ind w:firstLine="480" w:firstLineChars="200"/>
        <w:jc w:val="left"/>
        <w:rPr>
          <w:rFonts w:ascii="宋体" w:hAnsi="宋体" w:cs="宋体"/>
          <w:color w:val="auto"/>
          <w:sz w:val="24"/>
        </w:rPr>
      </w:pPr>
      <w:r>
        <w:rPr>
          <w:rFonts w:hint="eastAsia" w:ascii="宋体" w:hAnsi="宋体" w:cs="宋体"/>
          <w:color w:val="auto"/>
          <w:kern w:val="0"/>
          <w:sz w:val="24"/>
        </w:rPr>
        <w:t>本人</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（姓名）系</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（供应商名称）的法定代表人，现委托</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（姓名）为我方代理人。代理人根据授权，以我方名义签署、澄清、说明、补正、递交、撤回、修改</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（项目名称）响应文件、签订合同和处理有关事宜，其法律后果由我方承担。</w:t>
      </w:r>
    </w:p>
    <w:p w14:paraId="7130AB5D">
      <w:pPr>
        <w:widowControl/>
        <w:spacing w:line="480" w:lineRule="exact"/>
        <w:ind w:firstLine="480" w:firstLineChars="200"/>
        <w:jc w:val="left"/>
        <w:rPr>
          <w:rFonts w:hint="eastAsia" w:ascii="宋体" w:hAnsi="宋体" w:eastAsia="宋体" w:cs="宋体"/>
          <w:color w:val="auto"/>
          <w:sz w:val="24"/>
          <w:lang w:eastAsia="zh-CN"/>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u w:val="single"/>
          <w:lang w:eastAsia="zh-CN"/>
        </w:rPr>
        <w:t>。</w:t>
      </w:r>
    </w:p>
    <w:p w14:paraId="72F83E10">
      <w:pPr>
        <w:widowControl/>
        <w:spacing w:line="480" w:lineRule="exact"/>
        <w:ind w:firstLine="480" w:firstLineChars="200"/>
        <w:jc w:val="left"/>
        <w:rPr>
          <w:rFonts w:ascii="宋体" w:hAnsi="宋体" w:cs="宋体"/>
          <w:color w:val="auto"/>
          <w:sz w:val="24"/>
        </w:rPr>
      </w:pPr>
      <w:r>
        <w:rPr>
          <w:rFonts w:hint="eastAsia" w:ascii="宋体" w:hAnsi="宋体" w:cs="宋体"/>
          <w:color w:val="auto"/>
          <w:kern w:val="0"/>
          <w:sz w:val="24"/>
        </w:rPr>
        <w:t>代理人无转委托权。</w:t>
      </w:r>
    </w:p>
    <w:p w14:paraId="556EF1CE">
      <w:pPr>
        <w:widowControl/>
        <w:spacing w:line="480" w:lineRule="exact"/>
        <w:ind w:firstLine="480" w:firstLineChars="200"/>
        <w:jc w:val="left"/>
        <w:rPr>
          <w:rFonts w:ascii="宋体" w:hAnsi="宋体" w:cs="宋体"/>
          <w:color w:val="auto"/>
          <w:sz w:val="24"/>
        </w:rPr>
      </w:pPr>
      <w:r>
        <w:rPr>
          <w:rFonts w:hint="eastAsia" w:ascii="宋体" w:hAnsi="宋体" w:cs="宋体"/>
          <w:color w:val="auto"/>
          <w:kern w:val="0"/>
          <w:sz w:val="24"/>
        </w:rPr>
        <w:t>附：法定代表人</w:t>
      </w:r>
      <w:r>
        <w:rPr>
          <w:rFonts w:hint="eastAsia" w:ascii="宋体" w:hAnsi="宋体" w:cs="宋体"/>
          <w:color w:val="auto"/>
          <w:kern w:val="0"/>
          <w:sz w:val="24"/>
          <w:lang w:eastAsia="zh-CN"/>
        </w:rPr>
        <w:t>及</w:t>
      </w:r>
      <w:r>
        <w:rPr>
          <w:rFonts w:hint="eastAsia" w:ascii="宋体" w:hAnsi="宋体" w:cs="宋体"/>
          <w:color w:val="auto"/>
          <w:kern w:val="0"/>
          <w:sz w:val="24"/>
        </w:rPr>
        <w:t>委托代理人身份证扫描件</w:t>
      </w:r>
    </w:p>
    <w:p w14:paraId="413518AD">
      <w:pPr>
        <w:widowControl/>
        <w:spacing w:line="480" w:lineRule="exact"/>
        <w:jc w:val="left"/>
        <w:rPr>
          <w:rFonts w:ascii="宋体" w:hAnsi="宋体" w:cs="宋体"/>
          <w:color w:val="auto"/>
          <w:sz w:val="24"/>
        </w:rPr>
      </w:pPr>
    </w:p>
    <w:p w14:paraId="69CAAD6B">
      <w:pPr>
        <w:pStyle w:val="9"/>
        <w:rPr>
          <w:rFonts w:ascii="宋体" w:hAnsi="宋体" w:cs="宋体"/>
          <w:color w:val="auto"/>
        </w:rPr>
      </w:pPr>
    </w:p>
    <w:p w14:paraId="4F58467B">
      <w:pPr>
        <w:rPr>
          <w:rFonts w:ascii="宋体" w:hAnsi="宋体" w:cs="宋体"/>
          <w:color w:val="auto"/>
        </w:rPr>
      </w:pPr>
    </w:p>
    <w:p w14:paraId="3D3A8527">
      <w:pPr>
        <w:widowControl/>
        <w:spacing w:line="480" w:lineRule="exact"/>
        <w:jc w:val="left"/>
        <w:rPr>
          <w:rFonts w:ascii="宋体" w:hAnsi="宋体" w:cs="宋体"/>
          <w:color w:val="auto"/>
          <w:sz w:val="24"/>
        </w:rPr>
      </w:pPr>
    </w:p>
    <w:p w14:paraId="43508160">
      <w:pPr>
        <w:widowControl/>
        <w:spacing w:line="480" w:lineRule="exact"/>
        <w:jc w:val="left"/>
        <w:rPr>
          <w:rFonts w:ascii="宋体" w:hAnsi="宋体" w:cs="宋体"/>
          <w:color w:val="auto"/>
          <w:sz w:val="24"/>
        </w:rPr>
      </w:pPr>
    </w:p>
    <w:p w14:paraId="6DEDA512">
      <w:pPr>
        <w:widowControl/>
        <w:spacing w:line="400" w:lineRule="exact"/>
        <w:ind w:firstLine="4080" w:firstLineChars="1700"/>
        <w:rPr>
          <w:rFonts w:ascii="宋体" w:hAnsi="宋体" w:cs="宋体"/>
          <w:color w:val="auto"/>
          <w:sz w:val="24"/>
        </w:rPr>
      </w:pPr>
      <w:r>
        <w:rPr>
          <w:rFonts w:hint="eastAsia" w:ascii="宋体" w:hAnsi="宋体" w:cs="宋体"/>
          <w:color w:val="auto"/>
          <w:kern w:val="0"/>
          <w:sz w:val="24"/>
        </w:rPr>
        <w:t>供  应  商：（企业电子签章）</w:t>
      </w:r>
    </w:p>
    <w:p w14:paraId="396A4C7E">
      <w:pPr>
        <w:widowControl/>
        <w:spacing w:line="400" w:lineRule="exact"/>
        <w:ind w:firstLine="4080" w:firstLineChars="1700"/>
        <w:rPr>
          <w:rFonts w:ascii="宋体" w:hAnsi="宋体" w:cs="宋体"/>
          <w:color w:val="auto"/>
          <w:sz w:val="24"/>
        </w:rPr>
      </w:pPr>
    </w:p>
    <w:p w14:paraId="57EC114A">
      <w:pPr>
        <w:widowControl/>
        <w:spacing w:line="400" w:lineRule="exact"/>
        <w:ind w:firstLine="4080" w:firstLineChars="1700"/>
        <w:rPr>
          <w:rFonts w:ascii="宋体" w:hAnsi="宋体" w:cs="宋体"/>
          <w:color w:val="auto"/>
          <w:sz w:val="24"/>
        </w:rPr>
      </w:pPr>
      <w:r>
        <w:rPr>
          <w:rFonts w:hint="eastAsia" w:ascii="宋体" w:hAnsi="宋体" w:cs="宋体"/>
          <w:color w:val="auto"/>
          <w:kern w:val="0"/>
          <w:sz w:val="24"/>
        </w:rPr>
        <w:t>法定代表人：（个人电子签章）</w:t>
      </w:r>
    </w:p>
    <w:p w14:paraId="3284E085">
      <w:pPr>
        <w:widowControl/>
        <w:spacing w:line="400" w:lineRule="exact"/>
        <w:ind w:firstLine="4080" w:firstLineChars="1700"/>
        <w:rPr>
          <w:rFonts w:ascii="宋体" w:hAnsi="宋体" w:cs="宋体"/>
          <w:color w:val="auto"/>
          <w:sz w:val="24"/>
        </w:rPr>
      </w:pPr>
    </w:p>
    <w:p w14:paraId="1FC1CA8D">
      <w:pPr>
        <w:widowControl/>
        <w:spacing w:line="400" w:lineRule="exact"/>
        <w:ind w:firstLine="4080" w:firstLineChars="1700"/>
        <w:rPr>
          <w:rFonts w:ascii="宋体" w:hAnsi="宋体" w:cs="宋体"/>
          <w:color w:val="auto"/>
          <w:sz w:val="24"/>
          <w:u w:val="single"/>
        </w:rPr>
      </w:pPr>
      <w:r>
        <w:rPr>
          <w:rFonts w:hint="eastAsia" w:ascii="宋体" w:hAnsi="宋体" w:cs="宋体"/>
          <w:color w:val="auto"/>
          <w:kern w:val="0"/>
          <w:sz w:val="24"/>
        </w:rPr>
        <w:t>身份证号码：</w:t>
      </w:r>
    </w:p>
    <w:p w14:paraId="33A094E7">
      <w:pPr>
        <w:widowControl/>
        <w:spacing w:line="400" w:lineRule="exact"/>
        <w:ind w:firstLine="4080" w:firstLineChars="1700"/>
        <w:rPr>
          <w:rFonts w:ascii="宋体" w:hAnsi="宋体" w:cs="宋体"/>
          <w:color w:val="auto"/>
          <w:sz w:val="24"/>
          <w:u w:val="single"/>
        </w:rPr>
      </w:pPr>
    </w:p>
    <w:p w14:paraId="44CACE56">
      <w:pPr>
        <w:widowControl/>
        <w:spacing w:line="400" w:lineRule="exact"/>
        <w:ind w:firstLine="4080" w:firstLineChars="1700"/>
        <w:rPr>
          <w:rFonts w:ascii="宋体" w:hAnsi="宋体" w:cs="宋体"/>
          <w:color w:val="auto"/>
          <w:sz w:val="24"/>
        </w:rPr>
      </w:pPr>
      <w:r>
        <w:rPr>
          <w:rFonts w:hint="eastAsia" w:ascii="宋体" w:hAnsi="宋体" w:cs="宋体"/>
          <w:color w:val="auto"/>
          <w:kern w:val="0"/>
          <w:sz w:val="24"/>
        </w:rPr>
        <w:t>委托代理人：（签字或盖章）</w:t>
      </w:r>
    </w:p>
    <w:p w14:paraId="5D55CB84">
      <w:pPr>
        <w:widowControl/>
        <w:spacing w:line="400" w:lineRule="exact"/>
        <w:ind w:firstLine="4080" w:firstLineChars="1700"/>
        <w:rPr>
          <w:rFonts w:ascii="宋体" w:hAnsi="宋体" w:cs="宋体"/>
          <w:color w:val="auto"/>
          <w:sz w:val="24"/>
        </w:rPr>
      </w:pPr>
    </w:p>
    <w:p w14:paraId="625F04B7">
      <w:pPr>
        <w:widowControl/>
        <w:spacing w:line="400" w:lineRule="exact"/>
        <w:ind w:firstLine="4080" w:firstLineChars="1700"/>
        <w:rPr>
          <w:rFonts w:ascii="宋体" w:hAnsi="宋体" w:cs="宋体"/>
          <w:color w:val="auto"/>
          <w:sz w:val="24"/>
          <w:u w:val="single"/>
        </w:rPr>
      </w:pPr>
      <w:r>
        <w:rPr>
          <w:rFonts w:hint="eastAsia" w:ascii="宋体" w:hAnsi="宋体" w:cs="宋体"/>
          <w:color w:val="auto"/>
          <w:kern w:val="0"/>
          <w:sz w:val="24"/>
        </w:rPr>
        <w:t>身份证号码：</w:t>
      </w:r>
    </w:p>
    <w:p w14:paraId="7A89F056">
      <w:pPr>
        <w:widowControl/>
        <w:spacing w:line="400" w:lineRule="exact"/>
        <w:ind w:firstLine="4080" w:firstLineChars="1700"/>
        <w:jc w:val="left"/>
        <w:rPr>
          <w:rFonts w:ascii="宋体" w:hAnsi="宋体" w:cs="宋体"/>
          <w:color w:val="auto"/>
          <w:sz w:val="24"/>
        </w:rPr>
      </w:pPr>
    </w:p>
    <w:p w14:paraId="1C95C510">
      <w:pPr>
        <w:widowControl/>
        <w:spacing w:line="400" w:lineRule="exact"/>
        <w:ind w:firstLine="4080" w:firstLineChars="1700"/>
        <w:jc w:val="left"/>
        <w:rPr>
          <w:rFonts w:ascii="宋体" w:hAnsi="宋体" w:cs="宋体"/>
          <w:color w:val="auto"/>
          <w:kern w:val="0"/>
          <w:sz w:val="24"/>
        </w:rPr>
      </w:pPr>
      <w:r>
        <w:rPr>
          <w:rFonts w:hint="eastAsia" w:ascii="宋体" w:hAnsi="宋体" w:cs="宋体"/>
          <w:color w:val="auto"/>
          <w:kern w:val="0"/>
          <w:sz w:val="24"/>
        </w:rPr>
        <w:t>日      期：</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年</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月</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日</w:t>
      </w:r>
    </w:p>
    <w:p w14:paraId="5BE9738B">
      <w:pPr>
        <w:pStyle w:val="38"/>
        <w:spacing w:before="156" w:after="156"/>
        <w:rPr>
          <w:rFonts w:ascii="宋体" w:hAnsi="宋体" w:cs="宋体"/>
          <w:color w:val="auto"/>
        </w:rPr>
      </w:pPr>
    </w:p>
    <w:p w14:paraId="505AA76B">
      <w:pPr>
        <w:widowControl/>
        <w:spacing w:line="480" w:lineRule="exact"/>
        <w:jc w:val="left"/>
        <w:rPr>
          <w:rFonts w:ascii="宋体" w:hAnsi="宋体" w:cs="宋体"/>
          <w:b/>
          <w:bCs/>
          <w:color w:val="auto"/>
          <w:kern w:val="0"/>
          <w:sz w:val="24"/>
        </w:rPr>
      </w:pPr>
    </w:p>
    <w:p w14:paraId="4E63B8FB">
      <w:pPr>
        <w:widowControl/>
        <w:spacing w:line="480" w:lineRule="exact"/>
        <w:jc w:val="left"/>
        <w:rPr>
          <w:rFonts w:ascii="宋体" w:hAnsi="宋体" w:cs="宋体"/>
          <w:color w:val="auto"/>
          <w:sz w:val="24"/>
        </w:rPr>
      </w:pPr>
      <w:r>
        <w:rPr>
          <w:rFonts w:hint="eastAsia" w:ascii="宋体" w:hAnsi="宋体" w:cs="宋体"/>
          <w:b/>
          <w:bCs/>
          <w:color w:val="auto"/>
          <w:kern w:val="0"/>
          <w:sz w:val="24"/>
        </w:rPr>
        <w:t>注：因响应文件中授权委托书授权代理人无法手写签字，可以以印刷体代替（印刷体为电脑打出的字体）。</w:t>
      </w:r>
      <w:bookmarkStart w:id="877" w:name="_Toc466566810"/>
      <w:bookmarkEnd w:id="877"/>
    </w:p>
    <w:p w14:paraId="6723D861">
      <w:pPr>
        <w:spacing w:line="480" w:lineRule="exact"/>
        <w:jc w:val="center"/>
        <w:outlineLvl w:val="0"/>
        <w:rPr>
          <w:rFonts w:ascii="宋体" w:hAnsi="宋体" w:cs="宋体"/>
          <w:b/>
          <w:bCs/>
          <w:color w:val="auto"/>
          <w:sz w:val="28"/>
          <w:szCs w:val="28"/>
        </w:rPr>
      </w:pPr>
      <w:r>
        <w:rPr>
          <w:rFonts w:hint="eastAsia" w:ascii="宋体" w:hAnsi="宋体" w:cs="宋体"/>
          <w:color w:val="auto"/>
          <w:sz w:val="24"/>
        </w:rPr>
        <w:br w:type="page"/>
      </w:r>
      <w:bookmarkStart w:id="878" w:name="_Toc152042583"/>
      <w:bookmarkEnd w:id="878"/>
      <w:bookmarkStart w:id="879" w:name="_Toc179632814"/>
      <w:bookmarkEnd w:id="879"/>
      <w:bookmarkStart w:id="880" w:name="_Toc246997105"/>
      <w:bookmarkEnd w:id="880"/>
      <w:bookmarkStart w:id="881" w:name="_Toc144974862"/>
      <w:bookmarkEnd w:id="881"/>
      <w:bookmarkStart w:id="882" w:name="_Toc152045794"/>
      <w:bookmarkEnd w:id="882"/>
      <w:bookmarkStart w:id="883" w:name="_Toc247085880"/>
      <w:bookmarkEnd w:id="883"/>
      <w:bookmarkStart w:id="884" w:name="_Toc361989463"/>
      <w:bookmarkEnd w:id="884"/>
      <w:bookmarkStart w:id="885" w:name="_Toc528078072"/>
      <w:bookmarkEnd w:id="885"/>
      <w:bookmarkStart w:id="886" w:name="_Toc361989462"/>
      <w:bookmarkEnd w:id="886"/>
      <w:bookmarkStart w:id="887" w:name="_Toc10777"/>
      <w:bookmarkEnd w:id="887"/>
      <w:bookmarkStart w:id="888" w:name="_Toc244934213"/>
      <w:bookmarkEnd w:id="888"/>
      <w:bookmarkStart w:id="889" w:name="_Toc246996362"/>
      <w:bookmarkEnd w:id="889"/>
      <w:bookmarkStart w:id="890" w:name="_Toc244934212"/>
      <w:bookmarkEnd w:id="890"/>
      <w:bookmarkStart w:id="891" w:name="_Toc394651926"/>
      <w:bookmarkEnd w:id="891"/>
      <w:bookmarkStart w:id="892" w:name="_Toc949"/>
      <w:bookmarkStart w:id="893" w:name="_Toc43302825"/>
      <w:r>
        <w:rPr>
          <w:rFonts w:hint="eastAsia" w:ascii="宋体" w:hAnsi="宋体" w:cs="宋体"/>
          <w:b/>
          <w:bCs/>
          <w:color w:val="auto"/>
          <w:sz w:val="28"/>
          <w:szCs w:val="28"/>
        </w:rPr>
        <w:t>四</w:t>
      </w:r>
      <w:bookmarkEnd w:id="892"/>
      <w:r>
        <w:rPr>
          <w:rFonts w:hint="eastAsia" w:ascii="宋体" w:hAnsi="宋体" w:cs="宋体"/>
          <w:color w:val="auto"/>
          <w:sz w:val="28"/>
          <w:szCs w:val="28"/>
        </w:rPr>
        <w:t>、</w:t>
      </w:r>
      <w:r>
        <w:rPr>
          <w:rFonts w:hint="eastAsia" w:ascii="宋体" w:hAnsi="宋体" w:cs="宋体"/>
          <w:b/>
          <w:bCs/>
          <w:color w:val="auto"/>
          <w:sz w:val="28"/>
          <w:szCs w:val="28"/>
        </w:rPr>
        <w:t>磋商承诺函</w:t>
      </w:r>
      <w:bookmarkEnd w:id="893"/>
    </w:p>
    <w:p w14:paraId="697530C2">
      <w:pPr>
        <w:spacing w:line="480" w:lineRule="exact"/>
        <w:ind w:firstLine="480" w:firstLineChars="200"/>
        <w:rPr>
          <w:rFonts w:ascii="宋体" w:hAnsi="宋体" w:cs="宋体"/>
          <w:color w:val="auto"/>
          <w:sz w:val="24"/>
        </w:rPr>
      </w:pPr>
      <w:r>
        <w:rPr>
          <w:rFonts w:hint="eastAsia" w:ascii="宋体" w:hAnsi="宋体" w:cs="宋体"/>
          <w:color w:val="auto"/>
          <w:sz w:val="24"/>
        </w:rPr>
        <w:t>致（采购人</w:t>
      </w:r>
      <w:r>
        <w:rPr>
          <w:rFonts w:hint="eastAsia" w:ascii="宋体" w:hAnsi="宋体" w:cs="宋体"/>
          <w:color w:val="auto"/>
          <w:kern w:val="0"/>
          <w:sz w:val="24"/>
        </w:rPr>
        <w:t>名称</w:t>
      </w:r>
      <w:r>
        <w:rPr>
          <w:rFonts w:hint="eastAsia" w:ascii="宋体" w:hAnsi="宋体" w:cs="宋体"/>
          <w:color w:val="auto"/>
          <w:sz w:val="24"/>
        </w:rPr>
        <w:t>）：</w:t>
      </w:r>
      <w:r>
        <w:rPr>
          <w:rFonts w:hint="eastAsia" w:ascii="宋体" w:hAnsi="宋体" w:cs="宋体"/>
          <w:color w:val="auto"/>
          <w:kern w:val="0"/>
          <w:sz w:val="24"/>
          <w:u w:val="single"/>
        </w:rPr>
        <w:t xml:space="preserve">          </w:t>
      </w:r>
    </w:p>
    <w:p w14:paraId="4E53F6D5">
      <w:pPr>
        <w:spacing w:line="480" w:lineRule="exact"/>
        <w:ind w:firstLine="480" w:firstLineChars="200"/>
        <w:rPr>
          <w:rFonts w:ascii="宋体" w:hAnsi="宋体" w:cs="宋体"/>
          <w:color w:val="auto"/>
          <w:sz w:val="24"/>
        </w:rPr>
      </w:pPr>
      <w:r>
        <w:rPr>
          <w:rFonts w:hint="eastAsia" w:ascii="宋体" w:hAnsi="宋体" w:cs="宋体"/>
          <w:color w:val="auto"/>
          <w:sz w:val="24"/>
        </w:rPr>
        <w:t>我公司作为本次采购项目的供应商，根据磋商文件要求，现郑重承诺如下：</w:t>
      </w:r>
    </w:p>
    <w:p w14:paraId="70D16177">
      <w:pPr>
        <w:spacing w:line="480" w:lineRule="exact"/>
        <w:ind w:firstLine="480" w:firstLineChars="200"/>
        <w:rPr>
          <w:rFonts w:ascii="宋体" w:hAnsi="宋体" w:cs="宋体"/>
          <w:color w:val="auto"/>
          <w:sz w:val="24"/>
        </w:rPr>
      </w:pPr>
      <w:r>
        <w:rPr>
          <w:rFonts w:hint="eastAsia" w:ascii="宋体" w:hAnsi="宋体" w:cs="宋体"/>
          <w:color w:val="auto"/>
          <w:sz w:val="24"/>
        </w:rPr>
        <w:t>一、具备《中华人民共和国政府采购法》第二十二条第一款和本项目规定的条件：</w:t>
      </w:r>
    </w:p>
    <w:p w14:paraId="380F6BA9">
      <w:pPr>
        <w:spacing w:line="480" w:lineRule="exact"/>
        <w:ind w:firstLine="480" w:firstLineChars="200"/>
        <w:rPr>
          <w:rFonts w:ascii="宋体" w:hAnsi="宋体" w:cs="宋体"/>
          <w:color w:val="auto"/>
          <w:sz w:val="24"/>
        </w:rPr>
      </w:pPr>
      <w:r>
        <w:rPr>
          <w:rFonts w:hint="eastAsia" w:ascii="宋体" w:hAnsi="宋体" w:cs="宋体"/>
          <w:color w:val="auto"/>
          <w:sz w:val="24"/>
        </w:rPr>
        <w:t>（一）具有独立承担民事责任的能力；</w:t>
      </w:r>
    </w:p>
    <w:p w14:paraId="08C77270">
      <w:pPr>
        <w:spacing w:line="480" w:lineRule="exact"/>
        <w:ind w:firstLine="480" w:firstLineChars="200"/>
        <w:rPr>
          <w:rFonts w:ascii="宋体" w:hAnsi="宋体" w:cs="宋体"/>
          <w:color w:val="auto"/>
          <w:sz w:val="24"/>
        </w:rPr>
      </w:pPr>
      <w:r>
        <w:rPr>
          <w:rFonts w:hint="eastAsia" w:ascii="宋体" w:hAnsi="宋体" w:cs="宋体"/>
          <w:color w:val="auto"/>
          <w:sz w:val="24"/>
        </w:rPr>
        <w:t>（二）具有良好的商业信誉和健全的财务会计制度；</w:t>
      </w:r>
    </w:p>
    <w:p w14:paraId="75A3492A">
      <w:pPr>
        <w:spacing w:line="480" w:lineRule="exact"/>
        <w:ind w:firstLine="480" w:firstLineChars="200"/>
        <w:rPr>
          <w:rFonts w:ascii="宋体" w:hAnsi="宋体" w:cs="宋体"/>
          <w:color w:val="auto"/>
          <w:sz w:val="24"/>
        </w:rPr>
      </w:pPr>
      <w:r>
        <w:rPr>
          <w:rFonts w:hint="eastAsia" w:ascii="宋体" w:hAnsi="宋体" w:cs="宋体"/>
          <w:color w:val="auto"/>
          <w:sz w:val="24"/>
        </w:rPr>
        <w:t>（三）具有履行合同所必需的设备和专业技术能力；</w:t>
      </w:r>
    </w:p>
    <w:p w14:paraId="344E59F8">
      <w:pPr>
        <w:spacing w:line="480" w:lineRule="exact"/>
        <w:ind w:firstLine="480" w:firstLineChars="200"/>
        <w:rPr>
          <w:rFonts w:ascii="宋体" w:hAnsi="宋体" w:cs="宋体"/>
          <w:color w:val="auto"/>
          <w:sz w:val="24"/>
        </w:rPr>
      </w:pPr>
      <w:r>
        <w:rPr>
          <w:rFonts w:hint="eastAsia" w:ascii="宋体" w:hAnsi="宋体" w:cs="宋体"/>
          <w:color w:val="auto"/>
          <w:sz w:val="24"/>
        </w:rPr>
        <w:t>（四）有依法缴纳税收和社会保障资金的良好记录；</w:t>
      </w:r>
    </w:p>
    <w:p w14:paraId="5420C712">
      <w:pPr>
        <w:spacing w:line="480" w:lineRule="exact"/>
        <w:ind w:firstLine="480" w:firstLineChars="200"/>
        <w:rPr>
          <w:rFonts w:ascii="宋体" w:hAnsi="宋体" w:cs="宋体"/>
          <w:color w:val="auto"/>
          <w:sz w:val="24"/>
        </w:rPr>
      </w:pPr>
      <w:r>
        <w:rPr>
          <w:rFonts w:hint="eastAsia" w:ascii="宋体" w:hAnsi="宋体" w:cs="宋体"/>
          <w:color w:val="auto"/>
          <w:sz w:val="24"/>
        </w:rPr>
        <w:t>（五）参加政府采购活动前三年内，在经营活动中没有重大违法记录；</w:t>
      </w:r>
    </w:p>
    <w:p w14:paraId="1AFEBFC7">
      <w:pPr>
        <w:spacing w:line="480" w:lineRule="exact"/>
        <w:ind w:firstLine="480" w:firstLineChars="200"/>
        <w:rPr>
          <w:rFonts w:ascii="宋体" w:hAnsi="宋体" w:cs="宋体"/>
          <w:color w:val="auto"/>
          <w:sz w:val="24"/>
        </w:rPr>
      </w:pPr>
      <w:r>
        <w:rPr>
          <w:rFonts w:hint="eastAsia" w:ascii="宋体" w:hAnsi="宋体" w:cs="宋体"/>
          <w:color w:val="auto"/>
          <w:sz w:val="24"/>
        </w:rPr>
        <w:t>（六）法律、行政法规规定的其他条件；</w:t>
      </w:r>
    </w:p>
    <w:p w14:paraId="6970C56F">
      <w:pPr>
        <w:spacing w:line="480" w:lineRule="exact"/>
        <w:ind w:firstLine="480" w:firstLineChars="200"/>
        <w:rPr>
          <w:rFonts w:ascii="宋体" w:hAnsi="宋体" w:cs="宋体"/>
          <w:color w:val="auto"/>
          <w:sz w:val="24"/>
        </w:rPr>
      </w:pPr>
      <w:r>
        <w:rPr>
          <w:rFonts w:hint="eastAsia" w:ascii="宋体" w:hAnsi="宋体" w:cs="宋体"/>
          <w:color w:val="auto"/>
          <w:sz w:val="24"/>
        </w:rPr>
        <w:t>（七）根据采购项目提出的特殊条件。</w:t>
      </w:r>
    </w:p>
    <w:p w14:paraId="0A582482">
      <w:pPr>
        <w:spacing w:line="480" w:lineRule="exact"/>
        <w:ind w:firstLine="480" w:firstLineChars="200"/>
        <w:rPr>
          <w:rFonts w:ascii="宋体" w:hAnsi="宋体" w:cs="宋体"/>
          <w:color w:val="auto"/>
          <w:sz w:val="24"/>
        </w:rPr>
      </w:pPr>
      <w:r>
        <w:rPr>
          <w:rFonts w:hint="eastAsia" w:ascii="宋体" w:hAnsi="宋体" w:cs="宋体"/>
          <w:color w:val="auto"/>
          <w:sz w:val="24"/>
        </w:rPr>
        <w:t>二、完全接受和满足本项目磋商文件中规定的实质性要求，如对磋商文件有异议，已经在投标截止时间届满前依法进行维权救济，不存在对磋商文件有异议的同时又参加投标以求侥幸中标或者为实现其他非法目的的行为。</w:t>
      </w:r>
    </w:p>
    <w:p w14:paraId="2933734F">
      <w:pPr>
        <w:spacing w:line="480" w:lineRule="exact"/>
        <w:ind w:firstLine="480" w:firstLineChars="200"/>
        <w:rPr>
          <w:rFonts w:ascii="宋体" w:hAnsi="宋体" w:cs="宋体"/>
          <w:color w:val="auto"/>
          <w:sz w:val="24"/>
        </w:rPr>
      </w:pPr>
      <w:r>
        <w:rPr>
          <w:rFonts w:hint="eastAsia" w:ascii="宋体" w:hAnsi="宋体" w:cs="宋体"/>
          <w:color w:val="auto"/>
          <w:sz w:val="24"/>
        </w:rPr>
        <w:t>三、参加本次招标采购活动，不存在与单位负责人为同一人或者存在直接控股、管理关系的其他供应商参与同一合同项下的政府采购活动的行为。</w:t>
      </w:r>
    </w:p>
    <w:p w14:paraId="3391D643">
      <w:pPr>
        <w:spacing w:line="480" w:lineRule="exact"/>
        <w:ind w:firstLine="480" w:firstLineChars="200"/>
        <w:rPr>
          <w:rFonts w:ascii="宋体" w:hAnsi="宋体" w:cs="宋体"/>
          <w:color w:val="auto"/>
          <w:sz w:val="24"/>
        </w:rPr>
      </w:pPr>
      <w:r>
        <w:rPr>
          <w:rFonts w:hint="eastAsia" w:ascii="宋体" w:hAnsi="宋体" w:cs="宋体"/>
          <w:color w:val="auto"/>
          <w:sz w:val="24"/>
        </w:rPr>
        <w:t>四、参加本次招标采购活动，不存在为采购项目提供整体设计、规范编制或者项目管理、监理、检测等服务的行为。</w:t>
      </w:r>
    </w:p>
    <w:p w14:paraId="7D9E19AD">
      <w:pPr>
        <w:spacing w:line="480" w:lineRule="exact"/>
        <w:ind w:firstLine="480" w:firstLineChars="200"/>
        <w:rPr>
          <w:rFonts w:ascii="宋体" w:hAnsi="宋体" w:cs="宋体"/>
          <w:color w:val="auto"/>
          <w:sz w:val="24"/>
        </w:rPr>
      </w:pPr>
      <w:r>
        <w:rPr>
          <w:rFonts w:hint="eastAsia" w:ascii="宋体" w:hAnsi="宋体" w:cs="宋体"/>
          <w:color w:val="auto"/>
          <w:sz w:val="24"/>
        </w:rPr>
        <w:t>五、参加本次招标采购活动，不存在和其他供应商在同一合同项下的采购项目中，同时委托同一个自然人、同一家庭的人员、同一单位的人员作为代理人的行为。</w:t>
      </w:r>
    </w:p>
    <w:p w14:paraId="40A41F24">
      <w:pPr>
        <w:spacing w:line="480" w:lineRule="exact"/>
        <w:ind w:firstLine="480" w:firstLineChars="200"/>
        <w:rPr>
          <w:rFonts w:ascii="宋体" w:hAnsi="宋体" w:cs="宋体"/>
          <w:color w:val="auto"/>
          <w:sz w:val="24"/>
        </w:rPr>
      </w:pPr>
      <w:r>
        <w:rPr>
          <w:rFonts w:hint="eastAsia" w:ascii="宋体" w:hAnsi="宋体" w:cs="宋体"/>
          <w:color w:val="auto"/>
          <w:sz w:val="24"/>
        </w:rPr>
        <w:t>六、参加本次政府采购活动在近三年内供应商和其法定代表人没有行贿犯罪行为。</w:t>
      </w:r>
    </w:p>
    <w:p w14:paraId="7CBDC6A0">
      <w:pPr>
        <w:spacing w:line="480" w:lineRule="exact"/>
        <w:ind w:firstLine="480" w:firstLineChars="200"/>
        <w:rPr>
          <w:rFonts w:ascii="宋体" w:hAnsi="宋体" w:cs="宋体"/>
          <w:color w:val="auto"/>
          <w:sz w:val="24"/>
        </w:rPr>
      </w:pPr>
      <w:r>
        <w:rPr>
          <w:rFonts w:hint="eastAsia" w:ascii="宋体" w:hAnsi="宋体" w:cs="宋体"/>
          <w:color w:val="auto"/>
          <w:sz w:val="24"/>
        </w:rPr>
        <w:t>七、参加本次招标采购活动，不存在联合体投标。</w:t>
      </w:r>
    </w:p>
    <w:p w14:paraId="206D3D16">
      <w:pPr>
        <w:spacing w:line="480" w:lineRule="exact"/>
        <w:ind w:firstLine="480" w:firstLineChars="200"/>
        <w:rPr>
          <w:rFonts w:ascii="宋体" w:hAnsi="宋体" w:cs="宋体"/>
          <w:color w:val="auto"/>
          <w:sz w:val="24"/>
        </w:rPr>
      </w:pPr>
      <w:r>
        <w:rPr>
          <w:rFonts w:hint="eastAsia" w:ascii="宋体" w:hAnsi="宋体" w:cs="宋体"/>
          <w:color w:val="auto"/>
          <w:sz w:val="24"/>
        </w:rPr>
        <w:t>八、投标文件中提供的能够带来优惠、好处的任何材料资料和技术、服务、商务等响应承诺情况都是真实的、有效的、合法的。</w:t>
      </w:r>
    </w:p>
    <w:p w14:paraId="4BB50162">
      <w:pPr>
        <w:spacing w:line="480" w:lineRule="exact"/>
        <w:ind w:firstLine="480" w:firstLineChars="200"/>
        <w:rPr>
          <w:rFonts w:ascii="宋体" w:hAnsi="宋体" w:cs="宋体"/>
          <w:color w:val="auto"/>
          <w:sz w:val="24"/>
        </w:rPr>
      </w:pPr>
      <w:r>
        <w:rPr>
          <w:rFonts w:hint="eastAsia" w:ascii="宋体" w:hAnsi="宋体" w:cs="宋体"/>
          <w:color w:val="auto"/>
          <w:sz w:val="24"/>
        </w:rPr>
        <w:t>九、存在以下行为之一的愿意接受相关部门的处理：</w:t>
      </w:r>
    </w:p>
    <w:p w14:paraId="045D28B2">
      <w:pPr>
        <w:spacing w:line="480" w:lineRule="exact"/>
        <w:ind w:firstLine="480" w:firstLineChars="200"/>
        <w:rPr>
          <w:rFonts w:ascii="宋体" w:hAnsi="宋体" w:cs="宋体"/>
          <w:color w:val="auto"/>
          <w:sz w:val="24"/>
        </w:rPr>
      </w:pPr>
      <w:r>
        <w:rPr>
          <w:rFonts w:hint="eastAsia" w:ascii="宋体" w:hAnsi="宋体" w:cs="宋体"/>
          <w:color w:val="auto"/>
          <w:sz w:val="24"/>
        </w:rPr>
        <w:t>（一）投标有效期内撤销投标文件的；</w:t>
      </w:r>
    </w:p>
    <w:p w14:paraId="7613C953">
      <w:pPr>
        <w:spacing w:line="480" w:lineRule="exact"/>
        <w:ind w:firstLine="480" w:firstLineChars="200"/>
        <w:rPr>
          <w:rFonts w:ascii="宋体" w:hAnsi="宋体" w:cs="宋体"/>
          <w:color w:val="auto"/>
          <w:sz w:val="24"/>
        </w:rPr>
      </w:pPr>
      <w:r>
        <w:rPr>
          <w:rFonts w:hint="eastAsia" w:ascii="宋体" w:hAnsi="宋体" w:cs="宋体"/>
          <w:color w:val="auto"/>
          <w:sz w:val="24"/>
        </w:rPr>
        <w:t>（二）在采购人确定中标人以前放弃中标候选资格的；</w:t>
      </w:r>
    </w:p>
    <w:p w14:paraId="3A5C2B7B">
      <w:pPr>
        <w:spacing w:line="480" w:lineRule="exact"/>
        <w:ind w:firstLine="480" w:firstLineChars="200"/>
        <w:rPr>
          <w:rFonts w:ascii="宋体" w:hAnsi="宋体" w:cs="宋体"/>
          <w:color w:val="auto"/>
          <w:sz w:val="24"/>
        </w:rPr>
      </w:pPr>
      <w:r>
        <w:rPr>
          <w:rFonts w:hint="eastAsia" w:ascii="宋体" w:hAnsi="宋体" w:cs="宋体"/>
          <w:color w:val="auto"/>
          <w:sz w:val="24"/>
        </w:rPr>
        <w:t>（三）由于中标人的原因未能按照磋商文件的规定与采购人签订合同；</w:t>
      </w:r>
    </w:p>
    <w:p w14:paraId="4BE1CD86">
      <w:pPr>
        <w:spacing w:line="480" w:lineRule="exact"/>
        <w:ind w:firstLine="480" w:firstLineChars="200"/>
        <w:rPr>
          <w:rFonts w:ascii="宋体" w:hAnsi="宋体" w:cs="宋体"/>
          <w:color w:val="auto"/>
          <w:sz w:val="24"/>
        </w:rPr>
      </w:pPr>
      <w:r>
        <w:rPr>
          <w:rFonts w:hint="eastAsia" w:ascii="宋体" w:hAnsi="宋体" w:cs="宋体"/>
          <w:color w:val="auto"/>
          <w:sz w:val="24"/>
        </w:rPr>
        <w:t>（四）由于中标人的原因未能按照磋商文件的规定交纳履约保证金；</w:t>
      </w:r>
    </w:p>
    <w:p w14:paraId="5B9DC9BE">
      <w:pPr>
        <w:spacing w:line="480" w:lineRule="exact"/>
        <w:ind w:firstLine="480" w:firstLineChars="200"/>
        <w:rPr>
          <w:rFonts w:ascii="宋体" w:hAnsi="宋体" w:cs="宋体"/>
          <w:color w:val="auto"/>
          <w:sz w:val="24"/>
        </w:rPr>
      </w:pPr>
      <w:r>
        <w:rPr>
          <w:rFonts w:hint="eastAsia" w:ascii="宋体" w:hAnsi="宋体" w:cs="宋体"/>
          <w:color w:val="auto"/>
          <w:sz w:val="24"/>
        </w:rPr>
        <w:t>（五）在投标文件中提供虚假材料谋取中标；</w:t>
      </w:r>
    </w:p>
    <w:p w14:paraId="2316D07A">
      <w:pPr>
        <w:spacing w:line="480" w:lineRule="exact"/>
        <w:ind w:firstLine="480" w:firstLineChars="200"/>
        <w:rPr>
          <w:rFonts w:ascii="宋体" w:hAnsi="宋体" w:cs="宋体"/>
          <w:color w:val="auto"/>
          <w:sz w:val="24"/>
        </w:rPr>
      </w:pPr>
      <w:r>
        <w:rPr>
          <w:rFonts w:hint="eastAsia" w:ascii="宋体" w:hAnsi="宋体" w:cs="宋体"/>
          <w:color w:val="auto"/>
          <w:sz w:val="24"/>
        </w:rPr>
        <w:t>（六）与采购人、其他供应商或者采购代理机构恶意串通的；</w:t>
      </w:r>
    </w:p>
    <w:p w14:paraId="075BCEF0">
      <w:pPr>
        <w:spacing w:line="480" w:lineRule="exact"/>
        <w:ind w:firstLine="480" w:firstLineChars="200"/>
        <w:rPr>
          <w:rFonts w:ascii="宋体" w:hAnsi="宋体" w:cs="宋体"/>
          <w:color w:val="auto"/>
          <w:sz w:val="24"/>
        </w:rPr>
      </w:pPr>
      <w:r>
        <w:rPr>
          <w:rFonts w:hint="eastAsia" w:ascii="宋体" w:hAnsi="宋体" w:cs="宋体"/>
          <w:color w:val="auto"/>
          <w:sz w:val="24"/>
        </w:rPr>
        <w:t>（七）投标有效期内，供应商在政府采购活动中有违法、违规、违纪行为。</w:t>
      </w:r>
    </w:p>
    <w:p w14:paraId="20D7C699">
      <w:pPr>
        <w:spacing w:line="480" w:lineRule="exact"/>
        <w:ind w:firstLine="480" w:firstLineChars="200"/>
        <w:rPr>
          <w:rFonts w:ascii="宋体" w:hAnsi="宋体" w:cs="宋体"/>
          <w:color w:val="auto"/>
          <w:sz w:val="24"/>
        </w:rPr>
      </w:pPr>
      <w:r>
        <w:rPr>
          <w:rFonts w:hint="eastAsia" w:ascii="宋体" w:hAnsi="宋体" w:cs="宋体"/>
          <w:color w:val="auto"/>
          <w:sz w:val="24"/>
        </w:rPr>
        <w:t>由此产生的一切法律后果和责任由我公司承担。我公司声明放弃对此提出任何异议和追索的权利。</w:t>
      </w:r>
    </w:p>
    <w:p w14:paraId="5C54CD88">
      <w:pPr>
        <w:spacing w:line="480" w:lineRule="exact"/>
        <w:ind w:firstLine="480" w:firstLineChars="200"/>
        <w:rPr>
          <w:rFonts w:ascii="宋体" w:hAnsi="宋体" w:cs="宋体"/>
          <w:color w:val="auto"/>
          <w:sz w:val="24"/>
        </w:rPr>
      </w:pPr>
      <w:r>
        <w:rPr>
          <w:rFonts w:hint="eastAsia" w:ascii="宋体" w:hAnsi="宋体" w:cs="宋体"/>
          <w:color w:val="auto"/>
          <w:sz w:val="24"/>
        </w:rPr>
        <w:t>本公司对上述承诺的内容事项真实性负责。如经查实上述承诺的内容事项存在虚假，我公司愿意接受以提供虚假材料谋取中标追究法律责任。</w:t>
      </w:r>
    </w:p>
    <w:p w14:paraId="6105A15A">
      <w:pPr>
        <w:pStyle w:val="5"/>
        <w:rPr>
          <w:rFonts w:ascii="宋体" w:hAnsi="宋体" w:eastAsia="宋体" w:cs="宋体"/>
          <w:color w:val="auto"/>
          <w:sz w:val="24"/>
        </w:rPr>
      </w:pPr>
    </w:p>
    <w:p w14:paraId="448DFA81">
      <w:pPr>
        <w:rPr>
          <w:rFonts w:ascii="宋体" w:hAnsi="宋体" w:cs="宋体"/>
          <w:color w:val="auto"/>
          <w:sz w:val="24"/>
        </w:rPr>
      </w:pPr>
    </w:p>
    <w:p w14:paraId="02369B67">
      <w:pPr>
        <w:pStyle w:val="5"/>
        <w:rPr>
          <w:rFonts w:ascii="宋体" w:hAnsi="宋体" w:eastAsia="宋体" w:cs="宋体"/>
          <w:color w:val="auto"/>
          <w:sz w:val="24"/>
        </w:rPr>
      </w:pPr>
    </w:p>
    <w:p w14:paraId="1479CB8E">
      <w:pPr>
        <w:rPr>
          <w:rFonts w:ascii="宋体" w:hAnsi="宋体" w:cs="宋体"/>
          <w:color w:val="auto"/>
        </w:rPr>
      </w:pPr>
    </w:p>
    <w:p w14:paraId="20C5F9C2">
      <w:pPr>
        <w:widowControl/>
        <w:spacing w:line="500" w:lineRule="exact"/>
        <w:rPr>
          <w:rFonts w:ascii="宋体" w:hAnsi="宋体" w:cs="宋体"/>
          <w:color w:val="auto"/>
          <w:kern w:val="0"/>
          <w:sz w:val="24"/>
        </w:rPr>
      </w:pPr>
      <w:r>
        <w:rPr>
          <w:rFonts w:hint="eastAsia" w:ascii="宋体" w:hAnsi="宋体" w:cs="宋体"/>
          <w:color w:val="auto"/>
          <w:kern w:val="0"/>
          <w:sz w:val="24"/>
        </w:rPr>
        <w:t xml:space="preserve">  供应商：（企业电子签章）</w:t>
      </w:r>
    </w:p>
    <w:p w14:paraId="4FA6FC4C">
      <w:pPr>
        <w:widowControl/>
        <w:spacing w:line="500" w:lineRule="exact"/>
        <w:rPr>
          <w:rFonts w:ascii="宋体" w:hAnsi="宋体" w:cs="宋体"/>
          <w:color w:val="auto"/>
          <w:sz w:val="24"/>
        </w:rPr>
      </w:pPr>
      <w:r>
        <w:rPr>
          <w:rFonts w:hint="eastAsia" w:ascii="宋体" w:hAnsi="宋体" w:cs="宋体"/>
          <w:color w:val="auto"/>
          <w:kern w:val="0"/>
          <w:sz w:val="24"/>
        </w:rPr>
        <w:t xml:space="preserve">  法定代表人：（个人电子签章）</w:t>
      </w:r>
    </w:p>
    <w:p w14:paraId="08B5E013">
      <w:pPr>
        <w:widowControl/>
        <w:spacing w:line="500" w:lineRule="exact"/>
        <w:ind w:firstLine="240" w:firstLineChars="100"/>
        <w:jc w:val="left"/>
        <w:rPr>
          <w:rFonts w:ascii="宋体" w:hAnsi="宋体" w:cs="宋体"/>
          <w:color w:val="auto"/>
          <w:kern w:val="0"/>
          <w:sz w:val="24"/>
        </w:rPr>
      </w:pPr>
      <w:r>
        <w:rPr>
          <w:rFonts w:hint="eastAsia" w:ascii="宋体" w:hAnsi="宋体" w:cs="宋体"/>
          <w:color w:val="auto"/>
          <w:kern w:val="0"/>
          <w:sz w:val="24"/>
        </w:rPr>
        <w:t>日  期：</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年</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月</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日</w:t>
      </w:r>
    </w:p>
    <w:p w14:paraId="0F3408F9">
      <w:pPr>
        <w:widowControl/>
        <w:spacing w:line="440" w:lineRule="exact"/>
        <w:jc w:val="center"/>
        <w:rPr>
          <w:rFonts w:ascii="宋体" w:hAnsi="宋体" w:cs="宋体"/>
          <w:color w:val="auto"/>
          <w:sz w:val="36"/>
          <w:szCs w:val="36"/>
        </w:rPr>
      </w:pPr>
    </w:p>
    <w:p w14:paraId="4992D25A">
      <w:pPr>
        <w:widowControl/>
        <w:spacing w:line="440" w:lineRule="exact"/>
        <w:jc w:val="center"/>
        <w:rPr>
          <w:rFonts w:ascii="宋体" w:hAnsi="宋体" w:cs="宋体"/>
          <w:color w:val="auto"/>
          <w:sz w:val="36"/>
          <w:szCs w:val="36"/>
        </w:rPr>
      </w:pPr>
    </w:p>
    <w:p w14:paraId="34DF8735">
      <w:pPr>
        <w:widowControl/>
        <w:spacing w:line="440" w:lineRule="exact"/>
        <w:jc w:val="center"/>
        <w:rPr>
          <w:rFonts w:ascii="宋体" w:hAnsi="宋体" w:cs="宋体"/>
          <w:color w:val="auto"/>
          <w:sz w:val="36"/>
          <w:szCs w:val="36"/>
        </w:rPr>
      </w:pPr>
    </w:p>
    <w:p w14:paraId="2867F263">
      <w:pPr>
        <w:widowControl/>
        <w:spacing w:line="440" w:lineRule="exact"/>
        <w:jc w:val="center"/>
        <w:rPr>
          <w:rFonts w:ascii="宋体" w:hAnsi="宋体" w:cs="宋体"/>
          <w:color w:val="auto"/>
          <w:sz w:val="36"/>
          <w:szCs w:val="36"/>
        </w:rPr>
      </w:pPr>
    </w:p>
    <w:p w14:paraId="1CE026C4">
      <w:pPr>
        <w:widowControl/>
        <w:spacing w:line="440" w:lineRule="exact"/>
        <w:jc w:val="center"/>
        <w:rPr>
          <w:rFonts w:ascii="宋体" w:hAnsi="宋体" w:cs="宋体"/>
          <w:color w:val="auto"/>
          <w:sz w:val="36"/>
          <w:szCs w:val="36"/>
        </w:rPr>
      </w:pPr>
    </w:p>
    <w:p w14:paraId="187920D6">
      <w:pPr>
        <w:widowControl/>
        <w:spacing w:line="440" w:lineRule="exact"/>
        <w:jc w:val="center"/>
        <w:rPr>
          <w:rFonts w:ascii="宋体" w:hAnsi="宋体" w:cs="宋体"/>
          <w:color w:val="auto"/>
          <w:sz w:val="36"/>
          <w:szCs w:val="36"/>
        </w:rPr>
      </w:pPr>
    </w:p>
    <w:p w14:paraId="2F0F9E5F">
      <w:pPr>
        <w:widowControl/>
        <w:spacing w:line="440" w:lineRule="exact"/>
        <w:jc w:val="center"/>
        <w:rPr>
          <w:rFonts w:ascii="宋体" w:hAnsi="宋体" w:cs="宋体"/>
          <w:color w:val="auto"/>
          <w:sz w:val="36"/>
          <w:szCs w:val="36"/>
        </w:rPr>
      </w:pPr>
    </w:p>
    <w:p w14:paraId="37145D8A">
      <w:pPr>
        <w:widowControl/>
        <w:spacing w:line="440" w:lineRule="exact"/>
        <w:jc w:val="center"/>
        <w:rPr>
          <w:rFonts w:ascii="宋体" w:hAnsi="宋体" w:cs="宋体"/>
          <w:color w:val="auto"/>
          <w:sz w:val="36"/>
          <w:szCs w:val="36"/>
        </w:rPr>
      </w:pPr>
    </w:p>
    <w:p w14:paraId="5DFE7B41">
      <w:pPr>
        <w:widowControl/>
        <w:spacing w:line="440" w:lineRule="exact"/>
        <w:jc w:val="center"/>
        <w:rPr>
          <w:rFonts w:ascii="宋体" w:hAnsi="宋体" w:cs="宋体"/>
          <w:color w:val="auto"/>
          <w:sz w:val="36"/>
          <w:szCs w:val="36"/>
        </w:rPr>
      </w:pPr>
    </w:p>
    <w:p w14:paraId="5434F2DB">
      <w:pPr>
        <w:pStyle w:val="10"/>
        <w:ind w:firstLine="720"/>
        <w:rPr>
          <w:rFonts w:ascii="宋体" w:hAnsi="宋体" w:cs="宋体"/>
          <w:color w:val="auto"/>
          <w:sz w:val="36"/>
          <w:szCs w:val="36"/>
        </w:rPr>
      </w:pPr>
    </w:p>
    <w:p w14:paraId="54E69057">
      <w:pPr>
        <w:pStyle w:val="10"/>
        <w:ind w:firstLine="720"/>
        <w:rPr>
          <w:rFonts w:ascii="宋体" w:hAnsi="宋体" w:cs="宋体"/>
          <w:color w:val="auto"/>
          <w:sz w:val="36"/>
          <w:szCs w:val="36"/>
        </w:rPr>
      </w:pPr>
    </w:p>
    <w:p w14:paraId="0C0A4CCD">
      <w:pPr>
        <w:pStyle w:val="10"/>
        <w:ind w:firstLine="720"/>
        <w:rPr>
          <w:rFonts w:ascii="宋体" w:hAnsi="宋体" w:cs="宋体"/>
          <w:color w:val="auto"/>
          <w:sz w:val="36"/>
          <w:szCs w:val="36"/>
        </w:rPr>
      </w:pPr>
    </w:p>
    <w:p w14:paraId="51A48E38">
      <w:pPr>
        <w:pStyle w:val="10"/>
        <w:ind w:firstLine="720"/>
        <w:rPr>
          <w:rFonts w:ascii="宋体" w:hAnsi="宋体" w:cs="宋体"/>
          <w:color w:val="auto"/>
          <w:sz w:val="36"/>
          <w:szCs w:val="36"/>
        </w:rPr>
      </w:pPr>
    </w:p>
    <w:p w14:paraId="36DBF618">
      <w:pPr>
        <w:pStyle w:val="10"/>
        <w:ind w:firstLine="720"/>
        <w:rPr>
          <w:rFonts w:ascii="宋体" w:hAnsi="宋体" w:cs="宋体"/>
          <w:color w:val="auto"/>
          <w:sz w:val="36"/>
          <w:szCs w:val="36"/>
        </w:rPr>
      </w:pPr>
    </w:p>
    <w:p w14:paraId="3B9CABA2">
      <w:pPr>
        <w:pStyle w:val="10"/>
        <w:ind w:firstLine="720"/>
        <w:rPr>
          <w:rFonts w:ascii="宋体" w:hAnsi="宋体" w:cs="宋体"/>
          <w:color w:val="auto"/>
          <w:sz w:val="36"/>
          <w:szCs w:val="36"/>
        </w:rPr>
      </w:pPr>
    </w:p>
    <w:p w14:paraId="007A31BA">
      <w:pPr>
        <w:pStyle w:val="10"/>
        <w:ind w:firstLine="720"/>
        <w:rPr>
          <w:rFonts w:ascii="宋体" w:hAnsi="宋体" w:cs="宋体"/>
          <w:color w:val="auto"/>
          <w:sz w:val="36"/>
          <w:szCs w:val="36"/>
        </w:rPr>
      </w:pPr>
    </w:p>
    <w:p w14:paraId="71274E7B">
      <w:pPr>
        <w:pStyle w:val="10"/>
        <w:ind w:firstLine="720"/>
        <w:rPr>
          <w:rFonts w:ascii="宋体" w:hAnsi="宋体" w:cs="宋体"/>
          <w:color w:val="auto"/>
          <w:sz w:val="36"/>
          <w:szCs w:val="36"/>
        </w:rPr>
      </w:pPr>
    </w:p>
    <w:p w14:paraId="6D334C2E">
      <w:pPr>
        <w:widowControl/>
        <w:spacing w:line="440" w:lineRule="exact"/>
        <w:jc w:val="center"/>
        <w:rPr>
          <w:rFonts w:ascii="宋体" w:hAnsi="宋体" w:cs="宋体"/>
          <w:b/>
          <w:bCs/>
          <w:color w:val="auto"/>
          <w:kern w:val="0"/>
          <w:sz w:val="28"/>
          <w:szCs w:val="28"/>
        </w:rPr>
      </w:pPr>
      <w:bookmarkStart w:id="894" w:name="_Toc43302826"/>
      <w:r>
        <w:rPr>
          <w:rFonts w:hint="eastAsia" w:ascii="宋体" w:hAnsi="宋体" w:cs="宋体"/>
          <w:b/>
          <w:bCs/>
          <w:color w:val="auto"/>
          <w:sz w:val="28"/>
          <w:szCs w:val="28"/>
        </w:rPr>
        <w:t>五</w:t>
      </w:r>
      <w:r>
        <w:rPr>
          <w:rFonts w:hint="eastAsia" w:ascii="宋体" w:hAnsi="宋体" w:cs="宋体"/>
          <w:b/>
          <w:bCs/>
          <w:color w:val="auto"/>
          <w:kern w:val="0"/>
          <w:sz w:val="28"/>
          <w:szCs w:val="28"/>
        </w:rPr>
        <w:t>、施工组织设计</w:t>
      </w:r>
      <w:bookmarkEnd w:id="894"/>
    </w:p>
    <w:p w14:paraId="3B7F4C18">
      <w:pPr>
        <w:tabs>
          <w:tab w:val="left" w:pos="720"/>
        </w:tabs>
        <w:suppressAutoHyphens/>
        <w:spacing w:line="360" w:lineRule="auto"/>
        <w:ind w:firstLine="420" w:firstLineChars="175"/>
        <w:rPr>
          <w:rFonts w:ascii="宋体" w:hAnsi="宋体" w:cs="宋体"/>
          <w:color w:val="auto"/>
          <w:kern w:val="1"/>
          <w:sz w:val="24"/>
        </w:rPr>
      </w:pPr>
      <w:bookmarkStart w:id="895" w:name="_Toc16770591"/>
      <w:bookmarkEnd w:id="895"/>
      <w:bookmarkStart w:id="896" w:name="_Toc43302827"/>
      <w:bookmarkStart w:id="897" w:name="_Toc26015"/>
    </w:p>
    <w:p w14:paraId="4478F1DE">
      <w:pPr>
        <w:tabs>
          <w:tab w:val="left" w:pos="720"/>
        </w:tabs>
        <w:suppressAutoHyphens/>
        <w:spacing w:line="360" w:lineRule="auto"/>
        <w:jc w:val="center"/>
        <w:rPr>
          <w:rFonts w:hint="eastAsia" w:ascii="宋体" w:hAnsi="宋体" w:eastAsia="宋体" w:cs="宋体"/>
          <w:color w:val="auto"/>
          <w:kern w:val="1"/>
          <w:sz w:val="28"/>
          <w:szCs w:val="28"/>
          <w:lang w:eastAsia="zh-CN"/>
        </w:rPr>
      </w:pPr>
      <w:r>
        <w:rPr>
          <w:rFonts w:hint="eastAsia" w:ascii="宋体" w:hAnsi="宋体" w:cs="宋体"/>
          <w:color w:val="auto"/>
          <w:kern w:val="1"/>
          <w:sz w:val="28"/>
          <w:szCs w:val="28"/>
          <w:lang w:eastAsia="zh-CN"/>
        </w:rPr>
        <w:t>（</w:t>
      </w:r>
      <w:r>
        <w:rPr>
          <w:rFonts w:hint="eastAsia" w:ascii="宋体" w:hAnsi="宋体" w:cs="宋体"/>
          <w:color w:val="auto"/>
          <w:kern w:val="1"/>
          <w:sz w:val="28"/>
          <w:szCs w:val="28"/>
          <w:lang w:val="en-US" w:eastAsia="zh-CN"/>
        </w:rPr>
        <w:t>技术部分</w:t>
      </w:r>
      <w:r>
        <w:rPr>
          <w:rFonts w:hint="eastAsia" w:ascii="宋体" w:hAnsi="宋体" w:cs="宋体"/>
          <w:color w:val="auto"/>
          <w:kern w:val="1"/>
          <w:sz w:val="28"/>
          <w:szCs w:val="28"/>
          <w:lang w:eastAsia="zh-CN"/>
        </w:rPr>
        <w:t>）</w:t>
      </w:r>
    </w:p>
    <w:p w14:paraId="1804DD67">
      <w:pPr>
        <w:tabs>
          <w:tab w:val="left" w:pos="720"/>
        </w:tabs>
        <w:suppressAutoHyphens/>
        <w:spacing w:line="360" w:lineRule="auto"/>
        <w:ind w:firstLine="420" w:firstLineChars="175"/>
        <w:rPr>
          <w:rFonts w:ascii="宋体" w:hAnsi="宋体" w:cs="宋体"/>
          <w:color w:val="auto"/>
          <w:kern w:val="1"/>
          <w:sz w:val="24"/>
        </w:rPr>
      </w:pPr>
    </w:p>
    <w:p w14:paraId="434CBF01">
      <w:pPr>
        <w:tabs>
          <w:tab w:val="left" w:pos="720"/>
        </w:tabs>
        <w:suppressAutoHyphens/>
        <w:spacing w:line="360" w:lineRule="auto"/>
        <w:rPr>
          <w:rFonts w:ascii="宋体" w:hAnsi="宋体" w:cs="宋体"/>
          <w:color w:val="auto"/>
          <w:kern w:val="1"/>
          <w:sz w:val="24"/>
        </w:rPr>
      </w:pPr>
    </w:p>
    <w:p w14:paraId="7E070B95">
      <w:pPr>
        <w:widowControl/>
        <w:spacing w:line="440" w:lineRule="exact"/>
        <w:jc w:val="center"/>
        <w:rPr>
          <w:rFonts w:ascii="宋体" w:hAnsi="宋体" w:cs="宋体"/>
          <w:color w:val="auto"/>
          <w:sz w:val="36"/>
          <w:szCs w:val="36"/>
        </w:rPr>
      </w:pPr>
      <w:r>
        <w:rPr>
          <w:rFonts w:hint="eastAsia" w:ascii="宋体" w:hAnsi="宋体" w:cs="宋体"/>
          <w:color w:val="auto"/>
          <w:kern w:val="1"/>
          <w:sz w:val="24"/>
        </w:rPr>
        <w:br w:type="page"/>
      </w:r>
      <w:r>
        <w:rPr>
          <w:rFonts w:hint="eastAsia" w:ascii="宋体" w:hAnsi="宋体" w:cs="宋体"/>
          <w:b/>
          <w:bCs/>
          <w:color w:val="auto"/>
          <w:sz w:val="28"/>
          <w:szCs w:val="28"/>
        </w:rPr>
        <w:t>六、项目管理机构</w:t>
      </w:r>
      <w:bookmarkEnd w:id="896"/>
      <w:bookmarkEnd w:id="897"/>
    </w:p>
    <w:p w14:paraId="1B6FB57E">
      <w:pPr>
        <w:pStyle w:val="5"/>
        <w:rPr>
          <w:rFonts w:ascii="宋体" w:hAnsi="宋体" w:eastAsia="宋体" w:cs="宋体"/>
          <w:color w:val="auto"/>
        </w:rPr>
      </w:pPr>
    </w:p>
    <w:p w14:paraId="4AF8607B">
      <w:pPr>
        <w:widowControl/>
        <w:spacing w:line="480" w:lineRule="exact"/>
        <w:jc w:val="left"/>
        <w:rPr>
          <w:rFonts w:ascii="宋体" w:hAnsi="宋体" w:cs="宋体"/>
          <w:b/>
          <w:bCs/>
          <w:color w:val="auto"/>
          <w:kern w:val="0"/>
          <w:sz w:val="24"/>
        </w:rPr>
      </w:pPr>
      <w:r>
        <w:rPr>
          <w:rFonts w:hint="eastAsia" w:ascii="宋体" w:hAnsi="宋体" w:cs="宋体"/>
          <w:b/>
          <w:bCs/>
          <w:color w:val="auto"/>
          <w:sz w:val="24"/>
        </w:rPr>
        <w:t>（一）项目管理机构组成表</w:t>
      </w:r>
    </w:p>
    <w:tbl>
      <w:tblPr>
        <w:tblStyle w:val="20"/>
        <w:tblW w:w="0" w:type="auto"/>
        <w:jc w:val="center"/>
        <w:tblLayout w:type="fixed"/>
        <w:tblCellMar>
          <w:top w:w="0" w:type="dxa"/>
          <w:left w:w="108" w:type="dxa"/>
          <w:bottom w:w="0" w:type="dxa"/>
          <w:right w:w="108" w:type="dxa"/>
        </w:tblCellMar>
      </w:tblPr>
      <w:tblGrid>
        <w:gridCol w:w="829"/>
        <w:gridCol w:w="886"/>
        <w:gridCol w:w="871"/>
        <w:gridCol w:w="1600"/>
        <w:gridCol w:w="1143"/>
        <w:gridCol w:w="1186"/>
        <w:gridCol w:w="1143"/>
        <w:gridCol w:w="900"/>
      </w:tblGrid>
      <w:tr w14:paraId="0A2CDF16">
        <w:tblPrEx>
          <w:tblCellMar>
            <w:top w:w="0" w:type="dxa"/>
            <w:left w:w="108" w:type="dxa"/>
            <w:bottom w:w="0" w:type="dxa"/>
            <w:right w:w="108" w:type="dxa"/>
          </w:tblCellMar>
        </w:tblPrEx>
        <w:trPr>
          <w:trHeight w:val="593" w:hRule="atLeast"/>
          <w:jc w:val="center"/>
        </w:trPr>
        <w:tc>
          <w:tcPr>
            <w:tcW w:w="829" w:type="dxa"/>
            <w:vMerge w:val="restart"/>
            <w:tcBorders>
              <w:top w:val="single" w:color="auto" w:sz="4" w:space="0"/>
              <w:left w:val="single" w:color="auto" w:sz="4" w:space="0"/>
              <w:bottom w:val="single" w:color="auto" w:sz="4" w:space="0"/>
              <w:right w:val="single" w:color="auto" w:sz="4" w:space="0"/>
            </w:tcBorders>
            <w:vAlign w:val="center"/>
          </w:tcPr>
          <w:p w14:paraId="08F59CB3">
            <w:pPr>
              <w:widowControl/>
              <w:spacing w:line="480" w:lineRule="exact"/>
              <w:jc w:val="center"/>
              <w:rPr>
                <w:rFonts w:ascii="宋体" w:hAnsi="宋体" w:cs="宋体"/>
                <w:color w:val="auto"/>
                <w:kern w:val="0"/>
                <w:sz w:val="24"/>
              </w:rPr>
            </w:pPr>
            <w:r>
              <w:rPr>
                <w:rFonts w:hint="eastAsia" w:ascii="宋体" w:hAnsi="宋体" w:cs="宋体"/>
                <w:color w:val="auto"/>
                <w:kern w:val="0"/>
                <w:sz w:val="24"/>
              </w:rPr>
              <w:t>职务</w:t>
            </w:r>
          </w:p>
        </w:tc>
        <w:tc>
          <w:tcPr>
            <w:tcW w:w="886" w:type="dxa"/>
            <w:vMerge w:val="restart"/>
            <w:tcBorders>
              <w:top w:val="single" w:color="auto" w:sz="4" w:space="0"/>
              <w:left w:val="nil"/>
              <w:bottom w:val="single" w:color="auto" w:sz="4" w:space="0"/>
              <w:right w:val="single" w:color="auto" w:sz="4" w:space="0"/>
            </w:tcBorders>
            <w:vAlign w:val="center"/>
          </w:tcPr>
          <w:p w14:paraId="3AE10FF1">
            <w:pPr>
              <w:widowControl/>
              <w:spacing w:line="480" w:lineRule="exact"/>
              <w:jc w:val="center"/>
              <w:rPr>
                <w:rFonts w:ascii="宋体" w:hAnsi="宋体" w:cs="宋体"/>
                <w:color w:val="auto"/>
                <w:kern w:val="0"/>
                <w:sz w:val="24"/>
              </w:rPr>
            </w:pPr>
            <w:r>
              <w:rPr>
                <w:rFonts w:hint="eastAsia" w:ascii="宋体" w:hAnsi="宋体" w:cs="宋体"/>
                <w:color w:val="auto"/>
                <w:kern w:val="0"/>
                <w:sz w:val="24"/>
              </w:rPr>
              <w:t>姓名</w:t>
            </w:r>
          </w:p>
        </w:tc>
        <w:tc>
          <w:tcPr>
            <w:tcW w:w="871" w:type="dxa"/>
            <w:vMerge w:val="restart"/>
            <w:tcBorders>
              <w:top w:val="single" w:color="auto" w:sz="4" w:space="0"/>
              <w:left w:val="nil"/>
              <w:bottom w:val="single" w:color="auto" w:sz="4" w:space="0"/>
              <w:right w:val="single" w:color="auto" w:sz="4" w:space="0"/>
            </w:tcBorders>
            <w:vAlign w:val="center"/>
          </w:tcPr>
          <w:p w14:paraId="48676880">
            <w:pPr>
              <w:widowControl/>
              <w:spacing w:line="480" w:lineRule="exact"/>
              <w:jc w:val="center"/>
              <w:rPr>
                <w:rFonts w:ascii="宋体" w:hAnsi="宋体" w:cs="宋体"/>
                <w:color w:val="auto"/>
                <w:kern w:val="0"/>
                <w:sz w:val="24"/>
              </w:rPr>
            </w:pPr>
            <w:r>
              <w:rPr>
                <w:rFonts w:hint="eastAsia" w:ascii="宋体" w:hAnsi="宋体" w:cs="宋体"/>
                <w:color w:val="auto"/>
                <w:kern w:val="0"/>
                <w:sz w:val="24"/>
              </w:rPr>
              <w:t>职称</w:t>
            </w:r>
          </w:p>
        </w:tc>
        <w:tc>
          <w:tcPr>
            <w:tcW w:w="5072" w:type="dxa"/>
            <w:gridSpan w:val="4"/>
            <w:tcBorders>
              <w:top w:val="single" w:color="auto" w:sz="4" w:space="0"/>
              <w:left w:val="nil"/>
              <w:bottom w:val="single" w:color="auto" w:sz="4" w:space="0"/>
              <w:right w:val="single" w:color="auto" w:sz="4" w:space="0"/>
            </w:tcBorders>
            <w:vAlign w:val="center"/>
          </w:tcPr>
          <w:p w14:paraId="40BC21FF">
            <w:pPr>
              <w:widowControl/>
              <w:spacing w:line="480" w:lineRule="exact"/>
              <w:jc w:val="center"/>
              <w:rPr>
                <w:rFonts w:ascii="宋体" w:hAnsi="宋体" w:cs="宋体"/>
                <w:color w:val="auto"/>
                <w:kern w:val="0"/>
                <w:sz w:val="24"/>
              </w:rPr>
            </w:pPr>
            <w:r>
              <w:rPr>
                <w:rFonts w:hint="eastAsia" w:ascii="宋体" w:hAnsi="宋体" w:cs="宋体"/>
                <w:color w:val="auto"/>
                <w:kern w:val="0"/>
                <w:sz w:val="24"/>
              </w:rPr>
              <w:t>执业或职业资格证明</w:t>
            </w:r>
          </w:p>
        </w:tc>
        <w:tc>
          <w:tcPr>
            <w:tcW w:w="900" w:type="dxa"/>
            <w:vMerge w:val="restart"/>
            <w:tcBorders>
              <w:top w:val="single" w:color="auto" w:sz="4" w:space="0"/>
              <w:left w:val="nil"/>
              <w:bottom w:val="single" w:color="auto" w:sz="4" w:space="0"/>
              <w:right w:val="single" w:color="auto" w:sz="4" w:space="0"/>
            </w:tcBorders>
            <w:vAlign w:val="center"/>
          </w:tcPr>
          <w:p w14:paraId="7EB0E9F2">
            <w:pPr>
              <w:widowControl/>
              <w:spacing w:line="480" w:lineRule="exact"/>
              <w:jc w:val="center"/>
              <w:rPr>
                <w:rFonts w:ascii="宋体" w:hAnsi="宋体" w:cs="宋体"/>
                <w:color w:val="auto"/>
                <w:kern w:val="0"/>
                <w:sz w:val="24"/>
              </w:rPr>
            </w:pPr>
            <w:r>
              <w:rPr>
                <w:rFonts w:hint="eastAsia" w:ascii="宋体" w:hAnsi="宋体" w:cs="宋体"/>
                <w:color w:val="auto"/>
                <w:kern w:val="0"/>
                <w:sz w:val="24"/>
              </w:rPr>
              <w:t>备注</w:t>
            </w:r>
          </w:p>
        </w:tc>
      </w:tr>
      <w:tr w14:paraId="347BF1F0">
        <w:tblPrEx>
          <w:tblCellMar>
            <w:top w:w="0" w:type="dxa"/>
            <w:left w:w="108" w:type="dxa"/>
            <w:bottom w:w="0" w:type="dxa"/>
            <w:right w:w="108" w:type="dxa"/>
          </w:tblCellMar>
        </w:tblPrEx>
        <w:trPr>
          <w:trHeight w:val="962" w:hRule="atLeast"/>
          <w:jc w:val="center"/>
        </w:trPr>
        <w:tc>
          <w:tcPr>
            <w:tcW w:w="829" w:type="dxa"/>
            <w:vMerge w:val="continue"/>
            <w:tcBorders>
              <w:top w:val="single" w:color="auto" w:sz="4" w:space="0"/>
              <w:left w:val="single" w:color="auto" w:sz="4" w:space="0"/>
              <w:bottom w:val="single" w:color="auto" w:sz="4" w:space="0"/>
              <w:right w:val="single" w:color="auto" w:sz="4" w:space="0"/>
            </w:tcBorders>
            <w:vAlign w:val="center"/>
          </w:tcPr>
          <w:p w14:paraId="695A3414">
            <w:pPr>
              <w:widowControl/>
              <w:jc w:val="left"/>
              <w:rPr>
                <w:rFonts w:ascii="宋体" w:hAnsi="宋体" w:cs="宋体"/>
                <w:color w:val="auto"/>
                <w:kern w:val="0"/>
                <w:sz w:val="24"/>
              </w:rPr>
            </w:pPr>
          </w:p>
        </w:tc>
        <w:tc>
          <w:tcPr>
            <w:tcW w:w="886" w:type="dxa"/>
            <w:vMerge w:val="continue"/>
            <w:tcBorders>
              <w:top w:val="single" w:color="auto" w:sz="4" w:space="0"/>
              <w:left w:val="nil"/>
              <w:bottom w:val="single" w:color="auto" w:sz="4" w:space="0"/>
              <w:right w:val="single" w:color="auto" w:sz="4" w:space="0"/>
            </w:tcBorders>
            <w:vAlign w:val="center"/>
          </w:tcPr>
          <w:p w14:paraId="276B1749">
            <w:pPr>
              <w:widowControl/>
              <w:jc w:val="left"/>
              <w:rPr>
                <w:rFonts w:ascii="宋体" w:hAnsi="宋体" w:cs="宋体"/>
                <w:color w:val="auto"/>
                <w:kern w:val="0"/>
                <w:sz w:val="24"/>
              </w:rPr>
            </w:pPr>
          </w:p>
        </w:tc>
        <w:tc>
          <w:tcPr>
            <w:tcW w:w="871" w:type="dxa"/>
            <w:vMerge w:val="continue"/>
            <w:tcBorders>
              <w:top w:val="single" w:color="auto" w:sz="4" w:space="0"/>
              <w:left w:val="nil"/>
              <w:bottom w:val="single" w:color="auto" w:sz="4" w:space="0"/>
              <w:right w:val="single" w:color="auto" w:sz="4" w:space="0"/>
            </w:tcBorders>
            <w:vAlign w:val="center"/>
          </w:tcPr>
          <w:p w14:paraId="6486EEC6">
            <w:pPr>
              <w:widowControl/>
              <w:jc w:val="left"/>
              <w:rPr>
                <w:rFonts w:ascii="宋体" w:hAnsi="宋体" w:cs="宋体"/>
                <w:color w:val="auto"/>
                <w:kern w:val="0"/>
                <w:sz w:val="24"/>
              </w:rPr>
            </w:pPr>
          </w:p>
        </w:tc>
        <w:tc>
          <w:tcPr>
            <w:tcW w:w="1600" w:type="dxa"/>
            <w:tcBorders>
              <w:top w:val="single" w:color="auto" w:sz="4" w:space="0"/>
              <w:left w:val="nil"/>
              <w:bottom w:val="single" w:color="auto" w:sz="4" w:space="0"/>
              <w:right w:val="single" w:color="auto" w:sz="4" w:space="0"/>
            </w:tcBorders>
            <w:vAlign w:val="center"/>
          </w:tcPr>
          <w:p w14:paraId="31F8E9BE">
            <w:pPr>
              <w:widowControl/>
              <w:spacing w:line="480" w:lineRule="exact"/>
              <w:jc w:val="center"/>
              <w:rPr>
                <w:rFonts w:ascii="宋体" w:hAnsi="宋体" w:cs="宋体"/>
                <w:color w:val="auto"/>
                <w:kern w:val="0"/>
                <w:sz w:val="24"/>
              </w:rPr>
            </w:pPr>
            <w:r>
              <w:rPr>
                <w:rFonts w:hint="eastAsia" w:ascii="宋体" w:hAnsi="宋体" w:cs="宋体"/>
                <w:color w:val="auto"/>
                <w:kern w:val="0"/>
                <w:sz w:val="24"/>
              </w:rPr>
              <w:t>证书名称</w:t>
            </w:r>
          </w:p>
        </w:tc>
        <w:tc>
          <w:tcPr>
            <w:tcW w:w="1143" w:type="dxa"/>
            <w:tcBorders>
              <w:top w:val="single" w:color="auto" w:sz="4" w:space="0"/>
              <w:left w:val="nil"/>
              <w:bottom w:val="single" w:color="auto" w:sz="4" w:space="0"/>
              <w:right w:val="single" w:color="auto" w:sz="4" w:space="0"/>
            </w:tcBorders>
            <w:vAlign w:val="center"/>
          </w:tcPr>
          <w:p w14:paraId="7F1914FD">
            <w:pPr>
              <w:widowControl/>
              <w:spacing w:line="480" w:lineRule="exact"/>
              <w:jc w:val="center"/>
              <w:rPr>
                <w:rFonts w:ascii="宋体" w:hAnsi="宋体" w:cs="宋体"/>
                <w:color w:val="auto"/>
                <w:kern w:val="0"/>
                <w:sz w:val="24"/>
              </w:rPr>
            </w:pPr>
            <w:r>
              <w:rPr>
                <w:rFonts w:hint="eastAsia" w:ascii="宋体" w:hAnsi="宋体" w:cs="宋体"/>
                <w:color w:val="auto"/>
                <w:kern w:val="0"/>
                <w:sz w:val="24"/>
              </w:rPr>
              <w:t>级别</w:t>
            </w:r>
          </w:p>
        </w:tc>
        <w:tc>
          <w:tcPr>
            <w:tcW w:w="1186" w:type="dxa"/>
            <w:tcBorders>
              <w:top w:val="single" w:color="auto" w:sz="4" w:space="0"/>
              <w:left w:val="nil"/>
              <w:bottom w:val="single" w:color="auto" w:sz="4" w:space="0"/>
              <w:right w:val="single" w:color="auto" w:sz="4" w:space="0"/>
            </w:tcBorders>
            <w:vAlign w:val="center"/>
          </w:tcPr>
          <w:p w14:paraId="3CEFE868">
            <w:pPr>
              <w:widowControl/>
              <w:spacing w:line="480" w:lineRule="exact"/>
              <w:jc w:val="center"/>
              <w:rPr>
                <w:rFonts w:ascii="宋体" w:hAnsi="宋体" w:cs="宋体"/>
                <w:color w:val="auto"/>
                <w:kern w:val="0"/>
                <w:sz w:val="24"/>
              </w:rPr>
            </w:pPr>
            <w:r>
              <w:rPr>
                <w:rFonts w:hint="eastAsia" w:ascii="宋体" w:hAnsi="宋体" w:cs="宋体"/>
                <w:color w:val="auto"/>
                <w:kern w:val="0"/>
                <w:sz w:val="24"/>
              </w:rPr>
              <w:t>证号</w:t>
            </w:r>
          </w:p>
        </w:tc>
        <w:tc>
          <w:tcPr>
            <w:tcW w:w="1143" w:type="dxa"/>
            <w:tcBorders>
              <w:top w:val="single" w:color="auto" w:sz="4" w:space="0"/>
              <w:left w:val="nil"/>
              <w:bottom w:val="single" w:color="auto" w:sz="4" w:space="0"/>
              <w:right w:val="single" w:color="auto" w:sz="4" w:space="0"/>
            </w:tcBorders>
            <w:vAlign w:val="center"/>
          </w:tcPr>
          <w:p w14:paraId="4D35AC35">
            <w:pPr>
              <w:widowControl/>
              <w:spacing w:line="480" w:lineRule="exact"/>
              <w:jc w:val="center"/>
              <w:rPr>
                <w:rFonts w:ascii="宋体" w:hAnsi="宋体" w:cs="宋体"/>
                <w:color w:val="auto"/>
                <w:kern w:val="0"/>
                <w:sz w:val="24"/>
              </w:rPr>
            </w:pPr>
            <w:r>
              <w:rPr>
                <w:rFonts w:hint="eastAsia" w:ascii="宋体" w:hAnsi="宋体" w:cs="宋体"/>
                <w:color w:val="auto"/>
                <w:kern w:val="0"/>
                <w:sz w:val="24"/>
              </w:rPr>
              <w:t>专业</w:t>
            </w:r>
          </w:p>
        </w:tc>
        <w:tc>
          <w:tcPr>
            <w:tcW w:w="900" w:type="dxa"/>
            <w:vMerge w:val="continue"/>
            <w:tcBorders>
              <w:top w:val="single" w:color="auto" w:sz="4" w:space="0"/>
              <w:left w:val="nil"/>
              <w:bottom w:val="single" w:color="auto" w:sz="4" w:space="0"/>
              <w:right w:val="single" w:color="auto" w:sz="4" w:space="0"/>
            </w:tcBorders>
            <w:vAlign w:val="center"/>
          </w:tcPr>
          <w:p w14:paraId="11597991">
            <w:pPr>
              <w:widowControl/>
              <w:jc w:val="left"/>
              <w:rPr>
                <w:rFonts w:ascii="宋体" w:hAnsi="宋体" w:cs="宋体"/>
                <w:color w:val="auto"/>
                <w:kern w:val="0"/>
                <w:sz w:val="24"/>
              </w:rPr>
            </w:pPr>
          </w:p>
        </w:tc>
      </w:tr>
      <w:tr w14:paraId="29AEA653">
        <w:tblPrEx>
          <w:tblCellMar>
            <w:top w:w="0" w:type="dxa"/>
            <w:left w:w="108" w:type="dxa"/>
            <w:bottom w:w="0" w:type="dxa"/>
            <w:right w:w="108" w:type="dxa"/>
          </w:tblCellMar>
        </w:tblPrEx>
        <w:trPr>
          <w:trHeight w:val="569" w:hRule="atLeast"/>
          <w:jc w:val="center"/>
        </w:trPr>
        <w:tc>
          <w:tcPr>
            <w:tcW w:w="829" w:type="dxa"/>
            <w:tcBorders>
              <w:top w:val="single" w:color="auto" w:sz="4" w:space="0"/>
              <w:left w:val="single" w:color="auto" w:sz="4" w:space="0"/>
              <w:bottom w:val="single" w:color="auto" w:sz="4" w:space="0"/>
              <w:right w:val="single" w:color="auto" w:sz="4" w:space="0"/>
            </w:tcBorders>
          </w:tcPr>
          <w:p w14:paraId="6D172E5F">
            <w:pPr>
              <w:widowControl/>
              <w:spacing w:line="480" w:lineRule="exact"/>
              <w:jc w:val="left"/>
              <w:rPr>
                <w:rFonts w:ascii="宋体" w:hAnsi="宋体" w:cs="宋体"/>
                <w:color w:val="auto"/>
                <w:kern w:val="0"/>
                <w:sz w:val="24"/>
              </w:rPr>
            </w:pPr>
          </w:p>
        </w:tc>
        <w:tc>
          <w:tcPr>
            <w:tcW w:w="886" w:type="dxa"/>
            <w:tcBorders>
              <w:top w:val="single" w:color="auto" w:sz="4" w:space="0"/>
              <w:left w:val="nil"/>
              <w:bottom w:val="single" w:color="auto" w:sz="4" w:space="0"/>
              <w:right w:val="single" w:color="auto" w:sz="4" w:space="0"/>
            </w:tcBorders>
          </w:tcPr>
          <w:p w14:paraId="77790037">
            <w:pPr>
              <w:widowControl/>
              <w:spacing w:line="480" w:lineRule="exact"/>
              <w:jc w:val="left"/>
              <w:rPr>
                <w:rFonts w:ascii="宋体" w:hAnsi="宋体" w:cs="宋体"/>
                <w:color w:val="auto"/>
                <w:kern w:val="0"/>
                <w:sz w:val="24"/>
              </w:rPr>
            </w:pPr>
          </w:p>
        </w:tc>
        <w:tc>
          <w:tcPr>
            <w:tcW w:w="871" w:type="dxa"/>
            <w:tcBorders>
              <w:top w:val="single" w:color="auto" w:sz="4" w:space="0"/>
              <w:left w:val="nil"/>
              <w:bottom w:val="single" w:color="auto" w:sz="4" w:space="0"/>
              <w:right w:val="single" w:color="auto" w:sz="4" w:space="0"/>
            </w:tcBorders>
          </w:tcPr>
          <w:p w14:paraId="729C89BF">
            <w:pPr>
              <w:widowControl/>
              <w:spacing w:line="480" w:lineRule="exact"/>
              <w:jc w:val="left"/>
              <w:rPr>
                <w:rFonts w:ascii="宋体" w:hAnsi="宋体" w:cs="宋体"/>
                <w:color w:val="auto"/>
                <w:kern w:val="0"/>
                <w:sz w:val="24"/>
              </w:rPr>
            </w:pPr>
          </w:p>
        </w:tc>
        <w:tc>
          <w:tcPr>
            <w:tcW w:w="1600" w:type="dxa"/>
            <w:tcBorders>
              <w:top w:val="single" w:color="auto" w:sz="4" w:space="0"/>
              <w:left w:val="nil"/>
              <w:bottom w:val="single" w:color="auto" w:sz="4" w:space="0"/>
              <w:right w:val="single" w:color="auto" w:sz="4" w:space="0"/>
            </w:tcBorders>
          </w:tcPr>
          <w:p w14:paraId="54D28D24">
            <w:pPr>
              <w:widowControl/>
              <w:spacing w:line="480" w:lineRule="exact"/>
              <w:jc w:val="left"/>
              <w:rPr>
                <w:rFonts w:ascii="宋体" w:hAnsi="宋体" w:cs="宋体"/>
                <w:color w:val="auto"/>
                <w:kern w:val="0"/>
                <w:sz w:val="24"/>
              </w:rPr>
            </w:pPr>
          </w:p>
        </w:tc>
        <w:tc>
          <w:tcPr>
            <w:tcW w:w="1143" w:type="dxa"/>
            <w:tcBorders>
              <w:top w:val="single" w:color="auto" w:sz="4" w:space="0"/>
              <w:left w:val="nil"/>
              <w:bottom w:val="single" w:color="auto" w:sz="4" w:space="0"/>
              <w:right w:val="single" w:color="auto" w:sz="4" w:space="0"/>
            </w:tcBorders>
          </w:tcPr>
          <w:p w14:paraId="00E130F8">
            <w:pPr>
              <w:widowControl/>
              <w:spacing w:line="480" w:lineRule="exact"/>
              <w:jc w:val="left"/>
              <w:rPr>
                <w:rFonts w:ascii="宋体" w:hAnsi="宋体" w:cs="宋体"/>
                <w:color w:val="auto"/>
                <w:kern w:val="0"/>
                <w:sz w:val="24"/>
              </w:rPr>
            </w:pPr>
          </w:p>
        </w:tc>
        <w:tc>
          <w:tcPr>
            <w:tcW w:w="1186" w:type="dxa"/>
            <w:tcBorders>
              <w:top w:val="single" w:color="auto" w:sz="4" w:space="0"/>
              <w:left w:val="nil"/>
              <w:bottom w:val="single" w:color="auto" w:sz="4" w:space="0"/>
              <w:right w:val="single" w:color="auto" w:sz="4" w:space="0"/>
            </w:tcBorders>
          </w:tcPr>
          <w:p w14:paraId="1FF8A64C">
            <w:pPr>
              <w:widowControl/>
              <w:spacing w:line="480" w:lineRule="exact"/>
              <w:jc w:val="left"/>
              <w:rPr>
                <w:rFonts w:ascii="宋体" w:hAnsi="宋体" w:cs="宋体"/>
                <w:color w:val="auto"/>
                <w:kern w:val="0"/>
                <w:sz w:val="24"/>
              </w:rPr>
            </w:pPr>
          </w:p>
        </w:tc>
        <w:tc>
          <w:tcPr>
            <w:tcW w:w="1143" w:type="dxa"/>
            <w:tcBorders>
              <w:top w:val="single" w:color="auto" w:sz="4" w:space="0"/>
              <w:left w:val="nil"/>
              <w:bottom w:val="single" w:color="auto" w:sz="4" w:space="0"/>
              <w:right w:val="single" w:color="auto" w:sz="4" w:space="0"/>
            </w:tcBorders>
          </w:tcPr>
          <w:p w14:paraId="2C93F0C3">
            <w:pPr>
              <w:widowControl/>
              <w:spacing w:line="480" w:lineRule="exact"/>
              <w:ind w:firstLine="480" w:firstLineChars="200"/>
              <w:jc w:val="left"/>
              <w:rPr>
                <w:rFonts w:ascii="宋体" w:hAnsi="宋体" w:cs="宋体"/>
                <w:color w:val="auto"/>
                <w:kern w:val="0"/>
                <w:sz w:val="24"/>
              </w:rPr>
            </w:pPr>
          </w:p>
        </w:tc>
        <w:tc>
          <w:tcPr>
            <w:tcW w:w="900" w:type="dxa"/>
            <w:tcBorders>
              <w:top w:val="single" w:color="auto" w:sz="4" w:space="0"/>
              <w:left w:val="nil"/>
              <w:bottom w:val="single" w:color="auto" w:sz="4" w:space="0"/>
              <w:right w:val="single" w:color="auto" w:sz="4" w:space="0"/>
            </w:tcBorders>
          </w:tcPr>
          <w:p w14:paraId="5EFEE6FE">
            <w:pPr>
              <w:widowControl/>
              <w:spacing w:line="480" w:lineRule="exact"/>
              <w:jc w:val="left"/>
              <w:rPr>
                <w:rFonts w:ascii="宋体" w:hAnsi="宋体" w:cs="宋体"/>
                <w:color w:val="auto"/>
                <w:kern w:val="0"/>
                <w:sz w:val="24"/>
              </w:rPr>
            </w:pPr>
          </w:p>
        </w:tc>
      </w:tr>
      <w:tr w14:paraId="710E48F8">
        <w:tblPrEx>
          <w:tblCellMar>
            <w:top w:w="0" w:type="dxa"/>
            <w:left w:w="108" w:type="dxa"/>
            <w:bottom w:w="0" w:type="dxa"/>
            <w:right w:w="108" w:type="dxa"/>
          </w:tblCellMar>
        </w:tblPrEx>
        <w:trPr>
          <w:trHeight w:val="570" w:hRule="atLeast"/>
          <w:jc w:val="center"/>
        </w:trPr>
        <w:tc>
          <w:tcPr>
            <w:tcW w:w="829" w:type="dxa"/>
            <w:tcBorders>
              <w:top w:val="single" w:color="auto" w:sz="4" w:space="0"/>
              <w:left w:val="single" w:color="auto" w:sz="4" w:space="0"/>
              <w:bottom w:val="single" w:color="auto" w:sz="4" w:space="0"/>
              <w:right w:val="single" w:color="auto" w:sz="4" w:space="0"/>
            </w:tcBorders>
          </w:tcPr>
          <w:p w14:paraId="76EAAC2A">
            <w:pPr>
              <w:widowControl/>
              <w:spacing w:line="480" w:lineRule="exact"/>
              <w:jc w:val="left"/>
              <w:rPr>
                <w:rFonts w:ascii="宋体" w:hAnsi="宋体" w:cs="宋体"/>
                <w:color w:val="auto"/>
                <w:kern w:val="0"/>
                <w:sz w:val="24"/>
              </w:rPr>
            </w:pPr>
          </w:p>
        </w:tc>
        <w:tc>
          <w:tcPr>
            <w:tcW w:w="886" w:type="dxa"/>
            <w:tcBorders>
              <w:top w:val="single" w:color="auto" w:sz="4" w:space="0"/>
              <w:left w:val="nil"/>
              <w:bottom w:val="single" w:color="auto" w:sz="4" w:space="0"/>
              <w:right w:val="single" w:color="auto" w:sz="4" w:space="0"/>
            </w:tcBorders>
          </w:tcPr>
          <w:p w14:paraId="5C735095">
            <w:pPr>
              <w:widowControl/>
              <w:spacing w:line="480" w:lineRule="exact"/>
              <w:jc w:val="left"/>
              <w:rPr>
                <w:rFonts w:ascii="宋体" w:hAnsi="宋体" w:cs="宋体"/>
                <w:color w:val="auto"/>
                <w:kern w:val="0"/>
                <w:sz w:val="24"/>
              </w:rPr>
            </w:pPr>
          </w:p>
        </w:tc>
        <w:tc>
          <w:tcPr>
            <w:tcW w:w="871" w:type="dxa"/>
            <w:tcBorders>
              <w:top w:val="single" w:color="auto" w:sz="4" w:space="0"/>
              <w:left w:val="nil"/>
              <w:bottom w:val="single" w:color="auto" w:sz="4" w:space="0"/>
              <w:right w:val="single" w:color="auto" w:sz="4" w:space="0"/>
            </w:tcBorders>
          </w:tcPr>
          <w:p w14:paraId="29F63D8E">
            <w:pPr>
              <w:widowControl/>
              <w:spacing w:line="480" w:lineRule="exact"/>
              <w:jc w:val="left"/>
              <w:rPr>
                <w:rFonts w:ascii="宋体" w:hAnsi="宋体" w:cs="宋体"/>
                <w:color w:val="auto"/>
                <w:kern w:val="0"/>
                <w:sz w:val="24"/>
              </w:rPr>
            </w:pPr>
          </w:p>
        </w:tc>
        <w:tc>
          <w:tcPr>
            <w:tcW w:w="1600" w:type="dxa"/>
            <w:tcBorders>
              <w:top w:val="single" w:color="auto" w:sz="4" w:space="0"/>
              <w:left w:val="nil"/>
              <w:bottom w:val="single" w:color="auto" w:sz="4" w:space="0"/>
              <w:right w:val="single" w:color="auto" w:sz="4" w:space="0"/>
            </w:tcBorders>
          </w:tcPr>
          <w:p w14:paraId="4B1D0279">
            <w:pPr>
              <w:widowControl/>
              <w:spacing w:line="480" w:lineRule="exact"/>
              <w:jc w:val="left"/>
              <w:rPr>
                <w:rFonts w:ascii="宋体" w:hAnsi="宋体" w:cs="宋体"/>
                <w:color w:val="auto"/>
                <w:kern w:val="0"/>
                <w:sz w:val="24"/>
              </w:rPr>
            </w:pPr>
          </w:p>
        </w:tc>
        <w:tc>
          <w:tcPr>
            <w:tcW w:w="1143" w:type="dxa"/>
            <w:tcBorders>
              <w:top w:val="single" w:color="auto" w:sz="4" w:space="0"/>
              <w:left w:val="nil"/>
              <w:bottom w:val="single" w:color="auto" w:sz="4" w:space="0"/>
              <w:right w:val="single" w:color="auto" w:sz="4" w:space="0"/>
            </w:tcBorders>
          </w:tcPr>
          <w:p w14:paraId="00D5365B">
            <w:pPr>
              <w:widowControl/>
              <w:spacing w:line="480" w:lineRule="exact"/>
              <w:jc w:val="left"/>
              <w:rPr>
                <w:rFonts w:ascii="宋体" w:hAnsi="宋体" w:cs="宋体"/>
                <w:color w:val="auto"/>
                <w:kern w:val="0"/>
                <w:sz w:val="24"/>
              </w:rPr>
            </w:pPr>
          </w:p>
        </w:tc>
        <w:tc>
          <w:tcPr>
            <w:tcW w:w="1186" w:type="dxa"/>
            <w:tcBorders>
              <w:top w:val="single" w:color="auto" w:sz="4" w:space="0"/>
              <w:left w:val="nil"/>
              <w:bottom w:val="single" w:color="auto" w:sz="4" w:space="0"/>
              <w:right w:val="single" w:color="auto" w:sz="4" w:space="0"/>
            </w:tcBorders>
          </w:tcPr>
          <w:p w14:paraId="2E95B4F8">
            <w:pPr>
              <w:widowControl/>
              <w:spacing w:line="480" w:lineRule="exact"/>
              <w:jc w:val="left"/>
              <w:rPr>
                <w:rFonts w:ascii="宋体" w:hAnsi="宋体" w:cs="宋体"/>
                <w:color w:val="auto"/>
                <w:kern w:val="0"/>
                <w:sz w:val="24"/>
              </w:rPr>
            </w:pPr>
          </w:p>
        </w:tc>
        <w:tc>
          <w:tcPr>
            <w:tcW w:w="1143" w:type="dxa"/>
            <w:tcBorders>
              <w:top w:val="single" w:color="auto" w:sz="4" w:space="0"/>
              <w:left w:val="nil"/>
              <w:bottom w:val="single" w:color="auto" w:sz="4" w:space="0"/>
              <w:right w:val="single" w:color="auto" w:sz="4" w:space="0"/>
            </w:tcBorders>
          </w:tcPr>
          <w:p w14:paraId="0518F06E">
            <w:pPr>
              <w:widowControl/>
              <w:spacing w:line="480" w:lineRule="exact"/>
              <w:jc w:val="left"/>
              <w:rPr>
                <w:rFonts w:ascii="宋体" w:hAnsi="宋体" w:cs="宋体"/>
                <w:color w:val="auto"/>
                <w:kern w:val="0"/>
                <w:sz w:val="24"/>
              </w:rPr>
            </w:pPr>
          </w:p>
        </w:tc>
        <w:tc>
          <w:tcPr>
            <w:tcW w:w="900" w:type="dxa"/>
            <w:tcBorders>
              <w:top w:val="single" w:color="auto" w:sz="4" w:space="0"/>
              <w:left w:val="nil"/>
              <w:bottom w:val="single" w:color="auto" w:sz="4" w:space="0"/>
              <w:right w:val="single" w:color="auto" w:sz="4" w:space="0"/>
            </w:tcBorders>
          </w:tcPr>
          <w:p w14:paraId="3405A523">
            <w:pPr>
              <w:widowControl/>
              <w:spacing w:line="480" w:lineRule="exact"/>
              <w:jc w:val="left"/>
              <w:rPr>
                <w:rFonts w:ascii="宋体" w:hAnsi="宋体" w:cs="宋体"/>
                <w:color w:val="auto"/>
                <w:kern w:val="0"/>
                <w:sz w:val="24"/>
              </w:rPr>
            </w:pPr>
          </w:p>
        </w:tc>
      </w:tr>
      <w:tr w14:paraId="531A8F36">
        <w:tblPrEx>
          <w:tblCellMar>
            <w:top w:w="0" w:type="dxa"/>
            <w:left w:w="108" w:type="dxa"/>
            <w:bottom w:w="0" w:type="dxa"/>
            <w:right w:w="108" w:type="dxa"/>
          </w:tblCellMar>
        </w:tblPrEx>
        <w:trPr>
          <w:trHeight w:val="570" w:hRule="atLeast"/>
          <w:jc w:val="center"/>
        </w:trPr>
        <w:tc>
          <w:tcPr>
            <w:tcW w:w="829" w:type="dxa"/>
            <w:tcBorders>
              <w:top w:val="single" w:color="auto" w:sz="4" w:space="0"/>
              <w:left w:val="single" w:color="auto" w:sz="4" w:space="0"/>
              <w:bottom w:val="single" w:color="auto" w:sz="4" w:space="0"/>
              <w:right w:val="single" w:color="auto" w:sz="4" w:space="0"/>
            </w:tcBorders>
          </w:tcPr>
          <w:p w14:paraId="041112B1">
            <w:pPr>
              <w:widowControl/>
              <w:spacing w:line="480" w:lineRule="exact"/>
              <w:jc w:val="left"/>
              <w:rPr>
                <w:rFonts w:ascii="宋体" w:hAnsi="宋体" w:cs="宋体"/>
                <w:color w:val="auto"/>
                <w:kern w:val="0"/>
                <w:sz w:val="24"/>
              </w:rPr>
            </w:pPr>
          </w:p>
        </w:tc>
        <w:tc>
          <w:tcPr>
            <w:tcW w:w="886" w:type="dxa"/>
            <w:tcBorders>
              <w:top w:val="single" w:color="auto" w:sz="4" w:space="0"/>
              <w:left w:val="nil"/>
              <w:bottom w:val="single" w:color="auto" w:sz="4" w:space="0"/>
              <w:right w:val="single" w:color="auto" w:sz="4" w:space="0"/>
            </w:tcBorders>
          </w:tcPr>
          <w:p w14:paraId="1D01B92C">
            <w:pPr>
              <w:widowControl/>
              <w:spacing w:line="480" w:lineRule="exact"/>
              <w:jc w:val="left"/>
              <w:rPr>
                <w:rFonts w:ascii="宋体" w:hAnsi="宋体" w:cs="宋体"/>
                <w:color w:val="auto"/>
                <w:kern w:val="0"/>
                <w:sz w:val="24"/>
              </w:rPr>
            </w:pPr>
          </w:p>
        </w:tc>
        <w:tc>
          <w:tcPr>
            <w:tcW w:w="871" w:type="dxa"/>
            <w:tcBorders>
              <w:top w:val="single" w:color="auto" w:sz="4" w:space="0"/>
              <w:left w:val="nil"/>
              <w:bottom w:val="single" w:color="auto" w:sz="4" w:space="0"/>
              <w:right w:val="single" w:color="auto" w:sz="4" w:space="0"/>
            </w:tcBorders>
          </w:tcPr>
          <w:p w14:paraId="3CCF81FF">
            <w:pPr>
              <w:widowControl/>
              <w:spacing w:line="480" w:lineRule="exact"/>
              <w:jc w:val="left"/>
              <w:rPr>
                <w:rFonts w:ascii="宋体" w:hAnsi="宋体" w:cs="宋体"/>
                <w:color w:val="auto"/>
                <w:kern w:val="0"/>
                <w:sz w:val="24"/>
              </w:rPr>
            </w:pPr>
          </w:p>
        </w:tc>
        <w:tc>
          <w:tcPr>
            <w:tcW w:w="1600" w:type="dxa"/>
            <w:tcBorders>
              <w:top w:val="single" w:color="auto" w:sz="4" w:space="0"/>
              <w:left w:val="nil"/>
              <w:bottom w:val="single" w:color="auto" w:sz="4" w:space="0"/>
              <w:right w:val="single" w:color="auto" w:sz="4" w:space="0"/>
            </w:tcBorders>
          </w:tcPr>
          <w:p w14:paraId="7AD0B64A">
            <w:pPr>
              <w:widowControl/>
              <w:spacing w:line="480" w:lineRule="exact"/>
              <w:jc w:val="left"/>
              <w:rPr>
                <w:rFonts w:ascii="宋体" w:hAnsi="宋体" w:cs="宋体"/>
                <w:color w:val="auto"/>
                <w:kern w:val="0"/>
                <w:sz w:val="24"/>
              </w:rPr>
            </w:pPr>
          </w:p>
        </w:tc>
        <w:tc>
          <w:tcPr>
            <w:tcW w:w="1143" w:type="dxa"/>
            <w:tcBorders>
              <w:top w:val="single" w:color="auto" w:sz="4" w:space="0"/>
              <w:left w:val="nil"/>
              <w:bottom w:val="single" w:color="auto" w:sz="4" w:space="0"/>
              <w:right w:val="single" w:color="auto" w:sz="4" w:space="0"/>
            </w:tcBorders>
          </w:tcPr>
          <w:p w14:paraId="3FA06AFE">
            <w:pPr>
              <w:widowControl/>
              <w:spacing w:line="480" w:lineRule="exact"/>
              <w:jc w:val="left"/>
              <w:rPr>
                <w:rFonts w:ascii="宋体" w:hAnsi="宋体" w:cs="宋体"/>
                <w:color w:val="auto"/>
                <w:kern w:val="0"/>
                <w:sz w:val="24"/>
              </w:rPr>
            </w:pPr>
          </w:p>
        </w:tc>
        <w:tc>
          <w:tcPr>
            <w:tcW w:w="1186" w:type="dxa"/>
            <w:tcBorders>
              <w:top w:val="single" w:color="auto" w:sz="4" w:space="0"/>
              <w:left w:val="nil"/>
              <w:bottom w:val="single" w:color="auto" w:sz="4" w:space="0"/>
              <w:right w:val="single" w:color="auto" w:sz="4" w:space="0"/>
            </w:tcBorders>
          </w:tcPr>
          <w:p w14:paraId="13D41CA4">
            <w:pPr>
              <w:widowControl/>
              <w:spacing w:line="480" w:lineRule="exact"/>
              <w:jc w:val="left"/>
              <w:rPr>
                <w:rFonts w:ascii="宋体" w:hAnsi="宋体" w:cs="宋体"/>
                <w:color w:val="auto"/>
                <w:kern w:val="0"/>
                <w:sz w:val="24"/>
              </w:rPr>
            </w:pPr>
          </w:p>
        </w:tc>
        <w:tc>
          <w:tcPr>
            <w:tcW w:w="1143" w:type="dxa"/>
            <w:tcBorders>
              <w:top w:val="single" w:color="auto" w:sz="4" w:space="0"/>
              <w:left w:val="nil"/>
              <w:bottom w:val="single" w:color="auto" w:sz="4" w:space="0"/>
              <w:right w:val="single" w:color="auto" w:sz="4" w:space="0"/>
            </w:tcBorders>
          </w:tcPr>
          <w:p w14:paraId="12EE1A75">
            <w:pPr>
              <w:widowControl/>
              <w:spacing w:line="480" w:lineRule="exact"/>
              <w:jc w:val="left"/>
              <w:rPr>
                <w:rFonts w:ascii="宋体" w:hAnsi="宋体" w:cs="宋体"/>
                <w:color w:val="auto"/>
                <w:kern w:val="0"/>
                <w:sz w:val="24"/>
              </w:rPr>
            </w:pPr>
          </w:p>
        </w:tc>
        <w:tc>
          <w:tcPr>
            <w:tcW w:w="900" w:type="dxa"/>
            <w:tcBorders>
              <w:top w:val="single" w:color="auto" w:sz="4" w:space="0"/>
              <w:left w:val="nil"/>
              <w:bottom w:val="single" w:color="auto" w:sz="4" w:space="0"/>
              <w:right w:val="single" w:color="auto" w:sz="4" w:space="0"/>
            </w:tcBorders>
          </w:tcPr>
          <w:p w14:paraId="285646FA">
            <w:pPr>
              <w:widowControl/>
              <w:spacing w:line="480" w:lineRule="exact"/>
              <w:jc w:val="left"/>
              <w:rPr>
                <w:rFonts w:ascii="宋体" w:hAnsi="宋体" w:cs="宋体"/>
                <w:color w:val="auto"/>
                <w:kern w:val="0"/>
                <w:sz w:val="24"/>
              </w:rPr>
            </w:pPr>
          </w:p>
        </w:tc>
      </w:tr>
      <w:tr w14:paraId="5103C86E">
        <w:tblPrEx>
          <w:tblCellMar>
            <w:top w:w="0" w:type="dxa"/>
            <w:left w:w="108" w:type="dxa"/>
            <w:bottom w:w="0" w:type="dxa"/>
            <w:right w:w="108" w:type="dxa"/>
          </w:tblCellMar>
        </w:tblPrEx>
        <w:trPr>
          <w:trHeight w:val="570" w:hRule="atLeast"/>
          <w:jc w:val="center"/>
        </w:trPr>
        <w:tc>
          <w:tcPr>
            <w:tcW w:w="829" w:type="dxa"/>
            <w:tcBorders>
              <w:top w:val="single" w:color="auto" w:sz="4" w:space="0"/>
              <w:left w:val="single" w:color="auto" w:sz="4" w:space="0"/>
              <w:bottom w:val="single" w:color="auto" w:sz="4" w:space="0"/>
              <w:right w:val="single" w:color="auto" w:sz="4" w:space="0"/>
            </w:tcBorders>
          </w:tcPr>
          <w:p w14:paraId="7CFCF53E">
            <w:pPr>
              <w:widowControl/>
              <w:spacing w:line="480" w:lineRule="exact"/>
              <w:jc w:val="left"/>
              <w:rPr>
                <w:rFonts w:ascii="宋体" w:hAnsi="宋体" w:cs="宋体"/>
                <w:color w:val="auto"/>
                <w:kern w:val="0"/>
                <w:sz w:val="24"/>
              </w:rPr>
            </w:pPr>
          </w:p>
        </w:tc>
        <w:tc>
          <w:tcPr>
            <w:tcW w:w="886" w:type="dxa"/>
            <w:tcBorders>
              <w:top w:val="single" w:color="auto" w:sz="4" w:space="0"/>
              <w:left w:val="nil"/>
              <w:bottom w:val="single" w:color="auto" w:sz="4" w:space="0"/>
              <w:right w:val="single" w:color="auto" w:sz="4" w:space="0"/>
            </w:tcBorders>
          </w:tcPr>
          <w:p w14:paraId="2082FC90">
            <w:pPr>
              <w:widowControl/>
              <w:spacing w:line="480" w:lineRule="exact"/>
              <w:jc w:val="left"/>
              <w:rPr>
                <w:rFonts w:ascii="宋体" w:hAnsi="宋体" w:cs="宋体"/>
                <w:color w:val="auto"/>
                <w:kern w:val="0"/>
                <w:sz w:val="24"/>
              </w:rPr>
            </w:pPr>
          </w:p>
        </w:tc>
        <w:tc>
          <w:tcPr>
            <w:tcW w:w="871" w:type="dxa"/>
            <w:tcBorders>
              <w:top w:val="single" w:color="auto" w:sz="4" w:space="0"/>
              <w:left w:val="nil"/>
              <w:bottom w:val="single" w:color="auto" w:sz="4" w:space="0"/>
              <w:right w:val="single" w:color="auto" w:sz="4" w:space="0"/>
            </w:tcBorders>
          </w:tcPr>
          <w:p w14:paraId="0AD16C64">
            <w:pPr>
              <w:widowControl/>
              <w:spacing w:line="480" w:lineRule="exact"/>
              <w:jc w:val="left"/>
              <w:rPr>
                <w:rFonts w:ascii="宋体" w:hAnsi="宋体" w:cs="宋体"/>
                <w:color w:val="auto"/>
                <w:kern w:val="0"/>
                <w:sz w:val="24"/>
              </w:rPr>
            </w:pPr>
          </w:p>
        </w:tc>
        <w:tc>
          <w:tcPr>
            <w:tcW w:w="1600" w:type="dxa"/>
            <w:tcBorders>
              <w:top w:val="single" w:color="auto" w:sz="4" w:space="0"/>
              <w:left w:val="nil"/>
              <w:bottom w:val="single" w:color="auto" w:sz="4" w:space="0"/>
              <w:right w:val="single" w:color="auto" w:sz="4" w:space="0"/>
            </w:tcBorders>
          </w:tcPr>
          <w:p w14:paraId="6EDEAFBA">
            <w:pPr>
              <w:widowControl/>
              <w:spacing w:line="480" w:lineRule="exact"/>
              <w:jc w:val="left"/>
              <w:rPr>
                <w:rFonts w:ascii="宋体" w:hAnsi="宋体" w:cs="宋体"/>
                <w:color w:val="auto"/>
                <w:kern w:val="0"/>
                <w:sz w:val="24"/>
              </w:rPr>
            </w:pPr>
          </w:p>
        </w:tc>
        <w:tc>
          <w:tcPr>
            <w:tcW w:w="1143" w:type="dxa"/>
            <w:tcBorders>
              <w:top w:val="single" w:color="auto" w:sz="4" w:space="0"/>
              <w:left w:val="nil"/>
              <w:bottom w:val="single" w:color="auto" w:sz="4" w:space="0"/>
              <w:right w:val="single" w:color="auto" w:sz="4" w:space="0"/>
            </w:tcBorders>
          </w:tcPr>
          <w:p w14:paraId="31F91B3F">
            <w:pPr>
              <w:widowControl/>
              <w:spacing w:line="480" w:lineRule="exact"/>
              <w:jc w:val="left"/>
              <w:rPr>
                <w:rFonts w:ascii="宋体" w:hAnsi="宋体" w:cs="宋体"/>
                <w:color w:val="auto"/>
                <w:kern w:val="0"/>
                <w:sz w:val="24"/>
              </w:rPr>
            </w:pPr>
          </w:p>
        </w:tc>
        <w:tc>
          <w:tcPr>
            <w:tcW w:w="1186" w:type="dxa"/>
            <w:tcBorders>
              <w:top w:val="single" w:color="auto" w:sz="4" w:space="0"/>
              <w:left w:val="nil"/>
              <w:bottom w:val="single" w:color="auto" w:sz="4" w:space="0"/>
              <w:right w:val="single" w:color="auto" w:sz="4" w:space="0"/>
            </w:tcBorders>
          </w:tcPr>
          <w:p w14:paraId="3E665C0E">
            <w:pPr>
              <w:widowControl/>
              <w:spacing w:line="480" w:lineRule="exact"/>
              <w:jc w:val="left"/>
              <w:rPr>
                <w:rFonts w:ascii="宋体" w:hAnsi="宋体" w:cs="宋体"/>
                <w:color w:val="auto"/>
                <w:kern w:val="0"/>
                <w:sz w:val="24"/>
              </w:rPr>
            </w:pPr>
          </w:p>
        </w:tc>
        <w:tc>
          <w:tcPr>
            <w:tcW w:w="1143" w:type="dxa"/>
            <w:tcBorders>
              <w:top w:val="single" w:color="auto" w:sz="4" w:space="0"/>
              <w:left w:val="nil"/>
              <w:bottom w:val="single" w:color="auto" w:sz="4" w:space="0"/>
              <w:right w:val="single" w:color="auto" w:sz="4" w:space="0"/>
            </w:tcBorders>
          </w:tcPr>
          <w:p w14:paraId="6E48FAD0">
            <w:pPr>
              <w:widowControl/>
              <w:spacing w:line="480" w:lineRule="exact"/>
              <w:jc w:val="left"/>
              <w:rPr>
                <w:rFonts w:ascii="宋体" w:hAnsi="宋体" w:cs="宋体"/>
                <w:color w:val="auto"/>
                <w:kern w:val="0"/>
                <w:sz w:val="24"/>
              </w:rPr>
            </w:pPr>
          </w:p>
        </w:tc>
        <w:tc>
          <w:tcPr>
            <w:tcW w:w="900" w:type="dxa"/>
            <w:tcBorders>
              <w:top w:val="single" w:color="auto" w:sz="4" w:space="0"/>
              <w:left w:val="nil"/>
              <w:bottom w:val="single" w:color="auto" w:sz="4" w:space="0"/>
              <w:right w:val="single" w:color="auto" w:sz="4" w:space="0"/>
            </w:tcBorders>
          </w:tcPr>
          <w:p w14:paraId="0544BCB5">
            <w:pPr>
              <w:widowControl/>
              <w:spacing w:line="480" w:lineRule="exact"/>
              <w:jc w:val="left"/>
              <w:rPr>
                <w:rFonts w:ascii="宋体" w:hAnsi="宋体" w:cs="宋体"/>
                <w:color w:val="auto"/>
                <w:kern w:val="0"/>
                <w:sz w:val="24"/>
              </w:rPr>
            </w:pPr>
          </w:p>
        </w:tc>
      </w:tr>
      <w:tr w14:paraId="395FF103">
        <w:tblPrEx>
          <w:tblCellMar>
            <w:top w:w="0" w:type="dxa"/>
            <w:left w:w="108" w:type="dxa"/>
            <w:bottom w:w="0" w:type="dxa"/>
            <w:right w:w="108" w:type="dxa"/>
          </w:tblCellMar>
        </w:tblPrEx>
        <w:trPr>
          <w:trHeight w:val="570" w:hRule="atLeast"/>
          <w:jc w:val="center"/>
        </w:trPr>
        <w:tc>
          <w:tcPr>
            <w:tcW w:w="829" w:type="dxa"/>
            <w:tcBorders>
              <w:top w:val="single" w:color="auto" w:sz="4" w:space="0"/>
              <w:left w:val="single" w:color="auto" w:sz="4" w:space="0"/>
              <w:bottom w:val="single" w:color="auto" w:sz="4" w:space="0"/>
              <w:right w:val="single" w:color="auto" w:sz="4" w:space="0"/>
            </w:tcBorders>
          </w:tcPr>
          <w:p w14:paraId="2BD32442">
            <w:pPr>
              <w:widowControl/>
              <w:spacing w:line="480" w:lineRule="exact"/>
              <w:jc w:val="left"/>
              <w:rPr>
                <w:rFonts w:ascii="宋体" w:hAnsi="宋体" w:cs="宋体"/>
                <w:color w:val="auto"/>
                <w:kern w:val="0"/>
                <w:sz w:val="24"/>
              </w:rPr>
            </w:pPr>
          </w:p>
        </w:tc>
        <w:tc>
          <w:tcPr>
            <w:tcW w:w="886" w:type="dxa"/>
            <w:tcBorders>
              <w:top w:val="single" w:color="auto" w:sz="4" w:space="0"/>
              <w:left w:val="nil"/>
              <w:bottom w:val="single" w:color="auto" w:sz="4" w:space="0"/>
              <w:right w:val="single" w:color="auto" w:sz="4" w:space="0"/>
            </w:tcBorders>
          </w:tcPr>
          <w:p w14:paraId="6074BB02">
            <w:pPr>
              <w:widowControl/>
              <w:spacing w:line="480" w:lineRule="exact"/>
              <w:jc w:val="left"/>
              <w:rPr>
                <w:rFonts w:ascii="宋体" w:hAnsi="宋体" w:cs="宋体"/>
                <w:color w:val="auto"/>
                <w:kern w:val="0"/>
                <w:sz w:val="24"/>
              </w:rPr>
            </w:pPr>
          </w:p>
        </w:tc>
        <w:tc>
          <w:tcPr>
            <w:tcW w:w="871" w:type="dxa"/>
            <w:tcBorders>
              <w:top w:val="single" w:color="auto" w:sz="4" w:space="0"/>
              <w:left w:val="nil"/>
              <w:bottom w:val="single" w:color="auto" w:sz="4" w:space="0"/>
              <w:right w:val="single" w:color="auto" w:sz="4" w:space="0"/>
            </w:tcBorders>
          </w:tcPr>
          <w:p w14:paraId="4142788D">
            <w:pPr>
              <w:widowControl/>
              <w:spacing w:line="480" w:lineRule="exact"/>
              <w:jc w:val="left"/>
              <w:rPr>
                <w:rFonts w:ascii="宋体" w:hAnsi="宋体" w:cs="宋体"/>
                <w:color w:val="auto"/>
                <w:kern w:val="0"/>
                <w:sz w:val="24"/>
              </w:rPr>
            </w:pPr>
          </w:p>
        </w:tc>
        <w:tc>
          <w:tcPr>
            <w:tcW w:w="1600" w:type="dxa"/>
            <w:tcBorders>
              <w:top w:val="single" w:color="auto" w:sz="4" w:space="0"/>
              <w:left w:val="nil"/>
              <w:bottom w:val="single" w:color="auto" w:sz="4" w:space="0"/>
              <w:right w:val="single" w:color="auto" w:sz="4" w:space="0"/>
            </w:tcBorders>
          </w:tcPr>
          <w:p w14:paraId="5038AD25">
            <w:pPr>
              <w:widowControl/>
              <w:spacing w:line="480" w:lineRule="exact"/>
              <w:jc w:val="left"/>
              <w:rPr>
                <w:rFonts w:ascii="宋体" w:hAnsi="宋体" w:cs="宋体"/>
                <w:color w:val="auto"/>
                <w:kern w:val="0"/>
                <w:sz w:val="24"/>
              </w:rPr>
            </w:pPr>
          </w:p>
        </w:tc>
        <w:tc>
          <w:tcPr>
            <w:tcW w:w="1143" w:type="dxa"/>
            <w:tcBorders>
              <w:top w:val="single" w:color="auto" w:sz="4" w:space="0"/>
              <w:left w:val="nil"/>
              <w:bottom w:val="single" w:color="auto" w:sz="4" w:space="0"/>
              <w:right w:val="single" w:color="auto" w:sz="4" w:space="0"/>
            </w:tcBorders>
          </w:tcPr>
          <w:p w14:paraId="25B0460F">
            <w:pPr>
              <w:widowControl/>
              <w:spacing w:line="480" w:lineRule="exact"/>
              <w:jc w:val="left"/>
              <w:rPr>
                <w:rFonts w:ascii="宋体" w:hAnsi="宋体" w:cs="宋体"/>
                <w:color w:val="auto"/>
                <w:kern w:val="0"/>
                <w:sz w:val="24"/>
              </w:rPr>
            </w:pPr>
          </w:p>
        </w:tc>
        <w:tc>
          <w:tcPr>
            <w:tcW w:w="1186" w:type="dxa"/>
            <w:tcBorders>
              <w:top w:val="single" w:color="auto" w:sz="4" w:space="0"/>
              <w:left w:val="nil"/>
              <w:bottom w:val="single" w:color="auto" w:sz="4" w:space="0"/>
              <w:right w:val="single" w:color="auto" w:sz="4" w:space="0"/>
            </w:tcBorders>
          </w:tcPr>
          <w:p w14:paraId="60FF9404">
            <w:pPr>
              <w:widowControl/>
              <w:spacing w:line="480" w:lineRule="exact"/>
              <w:jc w:val="left"/>
              <w:rPr>
                <w:rFonts w:ascii="宋体" w:hAnsi="宋体" w:cs="宋体"/>
                <w:color w:val="auto"/>
                <w:kern w:val="0"/>
                <w:sz w:val="24"/>
              </w:rPr>
            </w:pPr>
          </w:p>
        </w:tc>
        <w:tc>
          <w:tcPr>
            <w:tcW w:w="1143" w:type="dxa"/>
            <w:tcBorders>
              <w:top w:val="single" w:color="auto" w:sz="4" w:space="0"/>
              <w:left w:val="nil"/>
              <w:bottom w:val="single" w:color="auto" w:sz="4" w:space="0"/>
              <w:right w:val="single" w:color="auto" w:sz="4" w:space="0"/>
            </w:tcBorders>
          </w:tcPr>
          <w:p w14:paraId="4D927A08">
            <w:pPr>
              <w:widowControl/>
              <w:spacing w:line="480" w:lineRule="exact"/>
              <w:jc w:val="left"/>
              <w:rPr>
                <w:rFonts w:ascii="宋体" w:hAnsi="宋体" w:cs="宋体"/>
                <w:color w:val="auto"/>
                <w:kern w:val="0"/>
                <w:sz w:val="24"/>
              </w:rPr>
            </w:pPr>
          </w:p>
        </w:tc>
        <w:tc>
          <w:tcPr>
            <w:tcW w:w="900" w:type="dxa"/>
            <w:tcBorders>
              <w:top w:val="single" w:color="auto" w:sz="4" w:space="0"/>
              <w:left w:val="nil"/>
              <w:bottom w:val="single" w:color="auto" w:sz="4" w:space="0"/>
              <w:right w:val="single" w:color="auto" w:sz="4" w:space="0"/>
            </w:tcBorders>
          </w:tcPr>
          <w:p w14:paraId="1064F7B7">
            <w:pPr>
              <w:widowControl/>
              <w:spacing w:line="480" w:lineRule="exact"/>
              <w:jc w:val="left"/>
              <w:rPr>
                <w:rFonts w:ascii="宋体" w:hAnsi="宋体" w:cs="宋体"/>
                <w:color w:val="auto"/>
                <w:kern w:val="0"/>
                <w:sz w:val="24"/>
              </w:rPr>
            </w:pPr>
          </w:p>
        </w:tc>
      </w:tr>
      <w:tr w14:paraId="3EA413C6">
        <w:tblPrEx>
          <w:tblCellMar>
            <w:top w:w="0" w:type="dxa"/>
            <w:left w:w="108" w:type="dxa"/>
            <w:bottom w:w="0" w:type="dxa"/>
            <w:right w:w="108" w:type="dxa"/>
          </w:tblCellMar>
        </w:tblPrEx>
        <w:trPr>
          <w:trHeight w:val="570" w:hRule="atLeast"/>
          <w:jc w:val="center"/>
        </w:trPr>
        <w:tc>
          <w:tcPr>
            <w:tcW w:w="829" w:type="dxa"/>
            <w:tcBorders>
              <w:top w:val="single" w:color="auto" w:sz="4" w:space="0"/>
              <w:left w:val="single" w:color="auto" w:sz="4" w:space="0"/>
              <w:bottom w:val="single" w:color="auto" w:sz="4" w:space="0"/>
              <w:right w:val="single" w:color="auto" w:sz="4" w:space="0"/>
            </w:tcBorders>
          </w:tcPr>
          <w:p w14:paraId="350512A7">
            <w:pPr>
              <w:widowControl/>
              <w:spacing w:line="480" w:lineRule="exact"/>
              <w:jc w:val="left"/>
              <w:rPr>
                <w:rFonts w:ascii="宋体" w:hAnsi="宋体" w:cs="宋体"/>
                <w:color w:val="auto"/>
                <w:kern w:val="0"/>
                <w:sz w:val="24"/>
              </w:rPr>
            </w:pPr>
          </w:p>
        </w:tc>
        <w:tc>
          <w:tcPr>
            <w:tcW w:w="886" w:type="dxa"/>
            <w:tcBorders>
              <w:top w:val="single" w:color="auto" w:sz="4" w:space="0"/>
              <w:left w:val="nil"/>
              <w:bottom w:val="single" w:color="auto" w:sz="4" w:space="0"/>
              <w:right w:val="single" w:color="auto" w:sz="4" w:space="0"/>
            </w:tcBorders>
          </w:tcPr>
          <w:p w14:paraId="69B62682">
            <w:pPr>
              <w:widowControl/>
              <w:spacing w:line="480" w:lineRule="exact"/>
              <w:jc w:val="left"/>
              <w:rPr>
                <w:rFonts w:ascii="宋体" w:hAnsi="宋体" w:cs="宋体"/>
                <w:color w:val="auto"/>
                <w:kern w:val="0"/>
                <w:sz w:val="24"/>
              </w:rPr>
            </w:pPr>
          </w:p>
        </w:tc>
        <w:tc>
          <w:tcPr>
            <w:tcW w:w="871" w:type="dxa"/>
            <w:tcBorders>
              <w:top w:val="single" w:color="auto" w:sz="4" w:space="0"/>
              <w:left w:val="nil"/>
              <w:bottom w:val="single" w:color="auto" w:sz="4" w:space="0"/>
              <w:right w:val="single" w:color="auto" w:sz="4" w:space="0"/>
            </w:tcBorders>
          </w:tcPr>
          <w:p w14:paraId="08BFD5ED">
            <w:pPr>
              <w:widowControl/>
              <w:spacing w:line="480" w:lineRule="exact"/>
              <w:jc w:val="left"/>
              <w:rPr>
                <w:rFonts w:ascii="宋体" w:hAnsi="宋体" w:cs="宋体"/>
                <w:color w:val="auto"/>
                <w:kern w:val="0"/>
                <w:sz w:val="24"/>
              </w:rPr>
            </w:pPr>
          </w:p>
        </w:tc>
        <w:tc>
          <w:tcPr>
            <w:tcW w:w="1600" w:type="dxa"/>
            <w:tcBorders>
              <w:top w:val="single" w:color="auto" w:sz="4" w:space="0"/>
              <w:left w:val="nil"/>
              <w:bottom w:val="single" w:color="auto" w:sz="4" w:space="0"/>
              <w:right w:val="single" w:color="auto" w:sz="4" w:space="0"/>
            </w:tcBorders>
          </w:tcPr>
          <w:p w14:paraId="15610FD2">
            <w:pPr>
              <w:widowControl/>
              <w:spacing w:line="480" w:lineRule="exact"/>
              <w:jc w:val="left"/>
              <w:rPr>
                <w:rFonts w:ascii="宋体" w:hAnsi="宋体" w:cs="宋体"/>
                <w:color w:val="auto"/>
                <w:kern w:val="0"/>
                <w:sz w:val="24"/>
              </w:rPr>
            </w:pPr>
          </w:p>
        </w:tc>
        <w:tc>
          <w:tcPr>
            <w:tcW w:w="1143" w:type="dxa"/>
            <w:tcBorders>
              <w:top w:val="single" w:color="auto" w:sz="4" w:space="0"/>
              <w:left w:val="nil"/>
              <w:bottom w:val="single" w:color="auto" w:sz="4" w:space="0"/>
              <w:right w:val="single" w:color="auto" w:sz="4" w:space="0"/>
            </w:tcBorders>
          </w:tcPr>
          <w:p w14:paraId="307EAAC6">
            <w:pPr>
              <w:widowControl/>
              <w:spacing w:line="480" w:lineRule="exact"/>
              <w:jc w:val="left"/>
              <w:rPr>
                <w:rFonts w:ascii="宋体" w:hAnsi="宋体" w:cs="宋体"/>
                <w:color w:val="auto"/>
                <w:kern w:val="0"/>
                <w:sz w:val="24"/>
              </w:rPr>
            </w:pPr>
          </w:p>
        </w:tc>
        <w:tc>
          <w:tcPr>
            <w:tcW w:w="1186" w:type="dxa"/>
            <w:tcBorders>
              <w:top w:val="single" w:color="auto" w:sz="4" w:space="0"/>
              <w:left w:val="nil"/>
              <w:bottom w:val="single" w:color="auto" w:sz="4" w:space="0"/>
              <w:right w:val="single" w:color="auto" w:sz="4" w:space="0"/>
            </w:tcBorders>
          </w:tcPr>
          <w:p w14:paraId="5FD62318">
            <w:pPr>
              <w:widowControl/>
              <w:spacing w:line="480" w:lineRule="exact"/>
              <w:jc w:val="left"/>
              <w:rPr>
                <w:rFonts w:ascii="宋体" w:hAnsi="宋体" w:cs="宋体"/>
                <w:color w:val="auto"/>
                <w:kern w:val="0"/>
                <w:sz w:val="24"/>
              </w:rPr>
            </w:pPr>
          </w:p>
        </w:tc>
        <w:tc>
          <w:tcPr>
            <w:tcW w:w="1143" w:type="dxa"/>
            <w:tcBorders>
              <w:top w:val="single" w:color="auto" w:sz="4" w:space="0"/>
              <w:left w:val="nil"/>
              <w:bottom w:val="single" w:color="auto" w:sz="4" w:space="0"/>
              <w:right w:val="single" w:color="auto" w:sz="4" w:space="0"/>
            </w:tcBorders>
          </w:tcPr>
          <w:p w14:paraId="7726009E">
            <w:pPr>
              <w:widowControl/>
              <w:spacing w:line="480" w:lineRule="exact"/>
              <w:jc w:val="left"/>
              <w:rPr>
                <w:rFonts w:ascii="宋体" w:hAnsi="宋体" w:cs="宋体"/>
                <w:color w:val="auto"/>
                <w:kern w:val="0"/>
                <w:sz w:val="24"/>
              </w:rPr>
            </w:pPr>
          </w:p>
        </w:tc>
        <w:tc>
          <w:tcPr>
            <w:tcW w:w="900" w:type="dxa"/>
            <w:tcBorders>
              <w:top w:val="single" w:color="auto" w:sz="4" w:space="0"/>
              <w:left w:val="nil"/>
              <w:bottom w:val="single" w:color="auto" w:sz="4" w:space="0"/>
              <w:right w:val="single" w:color="auto" w:sz="4" w:space="0"/>
            </w:tcBorders>
          </w:tcPr>
          <w:p w14:paraId="5025D7EC">
            <w:pPr>
              <w:widowControl/>
              <w:spacing w:line="480" w:lineRule="exact"/>
              <w:jc w:val="left"/>
              <w:rPr>
                <w:rFonts w:ascii="宋体" w:hAnsi="宋体" w:cs="宋体"/>
                <w:color w:val="auto"/>
                <w:kern w:val="0"/>
                <w:sz w:val="24"/>
              </w:rPr>
            </w:pPr>
          </w:p>
        </w:tc>
      </w:tr>
      <w:tr w14:paraId="29717DDC">
        <w:tblPrEx>
          <w:tblCellMar>
            <w:top w:w="0" w:type="dxa"/>
            <w:left w:w="108" w:type="dxa"/>
            <w:bottom w:w="0" w:type="dxa"/>
            <w:right w:w="108" w:type="dxa"/>
          </w:tblCellMar>
        </w:tblPrEx>
        <w:trPr>
          <w:trHeight w:val="570" w:hRule="atLeast"/>
          <w:jc w:val="center"/>
        </w:trPr>
        <w:tc>
          <w:tcPr>
            <w:tcW w:w="829" w:type="dxa"/>
            <w:tcBorders>
              <w:top w:val="single" w:color="auto" w:sz="4" w:space="0"/>
              <w:left w:val="single" w:color="auto" w:sz="4" w:space="0"/>
              <w:bottom w:val="single" w:color="auto" w:sz="4" w:space="0"/>
              <w:right w:val="single" w:color="auto" w:sz="4" w:space="0"/>
            </w:tcBorders>
          </w:tcPr>
          <w:p w14:paraId="5F3F66A4">
            <w:pPr>
              <w:widowControl/>
              <w:spacing w:line="480" w:lineRule="exact"/>
              <w:jc w:val="left"/>
              <w:rPr>
                <w:rFonts w:ascii="宋体" w:hAnsi="宋体" w:cs="宋体"/>
                <w:color w:val="auto"/>
                <w:kern w:val="0"/>
                <w:sz w:val="24"/>
              </w:rPr>
            </w:pPr>
          </w:p>
        </w:tc>
        <w:tc>
          <w:tcPr>
            <w:tcW w:w="886" w:type="dxa"/>
            <w:tcBorders>
              <w:top w:val="single" w:color="auto" w:sz="4" w:space="0"/>
              <w:left w:val="nil"/>
              <w:bottom w:val="single" w:color="auto" w:sz="4" w:space="0"/>
              <w:right w:val="single" w:color="auto" w:sz="4" w:space="0"/>
            </w:tcBorders>
          </w:tcPr>
          <w:p w14:paraId="02184328">
            <w:pPr>
              <w:widowControl/>
              <w:spacing w:line="480" w:lineRule="exact"/>
              <w:jc w:val="left"/>
              <w:rPr>
                <w:rFonts w:ascii="宋体" w:hAnsi="宋体" w:cs="宋体"/>
                <w:color w:val="auto"/>
                <w:kern w:val="0"/>
                <w:sz w:val="24"/>
              </w:rPr>
            </w:pPr>
          </w:p>
        </w:tc>
        <w:tc>
          <w:tcPr>
            <w:tcW w:w="871" w:type="dxa"/>
            <w:tcBorders>
              <w:top w:val="single" w:color="auto" w:sz="4" w:space="0"/>
              <w:left w:val="nil"/>
              <w:bottom w:val="single" w:color="auto" w:sz="4" w:space="0"/>
              <w:right w:val="single" w:color="auto" w:sz="4" w:space="0"/>
            </w:tcBorders>
          </w:tcPr>
          <w:p w14:paraId="4E34DA72">
            <w:pPr>
              <w:widowControl/>
              <w:spacing w:line="480" w:lineRule="exact"/>
              <w:jc w:val="left"/>
              <w:rPr>
                <w:rFonts w:ascii="宋体" w:hAnsi="宋体" w:cs="宋体"/>
                <w:color w:val="auto"/>
                <w:kern w:val="0"/>
                <w:sz w:val="24"/>
              </w:rPr>
            </w:pPr>
          </w:p>
        </w:tc>
        <w:tc>
          <w:tcPr>
            <w:tcW w:w="1600" w:type="dxa"/>
            <w:tcBorders>
              <w:top w:val="single" w:color="auto" w:sz="4" w:space="0"/>
              <w:left w:val="nil"/>
              <w:bottom w:val="single" w:color="auto" w:sz="4" w:space="0"/>
              <w:right w:val="single" w:color="auto" w:sz="4" w:space="0"/>
            </w:tcBorders>
          </w:tcPr>
          <w:p w14:paraId="7C08B20E">
            <w:pPr>
              <w:widowControl/>
              <w:spacing w:line="480" w:lineRule="exact"/>
              <w:jc w:val="left"/>
              <w:rPr>
                <w:rFonts w:ascii="宋体" w:hAnsi="宋体" w:cs="宋体"/>
                <w:color w:val="auto"/>
                <w:kern w:val="0"/>
                <w:sz w:val="24"/>
              </w:rPr>
            </w:pPr>
          </w:p>
        </w:tc>
        <w:tc>
          <w:tcPr>
            <w:tcW w:w="1143" w:type="dxa"/>
            <w:tcBorders>
              <w:top w:val="single" w:color="auto" w:sz="4" w:space="0"/>
              <w:left w:val="nil"/>
              <w:bottom w:val="single" w:color="auto" w:sz="4" w:space="0"/>
              <w:right w:val="single" w:color="auto" w:sz="4" w:space="0"/>
            </w:tcBorders>
          </w:tcPr>
          <w:p w14:paraId="3DD50421">
            <w:pPr>
              <w:widowControl/>
              <w:spacing w:line="480" w:lineRule="exact"/>
              <w:jc w:val="left"/>
              <w:rPr>
                <w:rFonts w:ascii="宋体" w:hAnsi="宋体" w:cs="宋体"/>
                <w:color w:val="auto"/>
                <w:kern w:val="0"/>
                <w:sz w:val="24"/>
              </w:rPr>
            </w:pPr>
          </w:p>
        </w:tc>
        <w:tc>
          <w:tcPr>
            <w:tcW w:w="1186" w:type="dxa"/>
            <w:tcBorders>
              <w:top w:val="single" w:color="auto" w:sz="4" w:space="0"/>
              <w:left w:val="nil"/>
              <w:bottom w:val="single" w:color="auto" w:sz="4" w:space="0"/>
              <w:right w:val="single" w:color="auto" w:sz="4" w:space="0"/>
            </w:tcBorders>
          </w:tcPr>
          <w:p w14:paraId="609A7442">
            <w:pPr>
              <w:widowControl/>
              <w:spacing w:line="480" w:lineRule="exact"/>
              <w:jc w:val="left"/>
              <w:rPr>
                <w:rFonts w:ascii="宋体" w:hAnsi="宋体" w:cs="宋体"/>
                <w:color w:val="auto"/>
                <w:kern w:val="0"/>
                <w:sz w:val="24"/>
              </w:rPr>
            </w:pPr>
          </w:p>
        </w:tc>
        <w:tc>
          <w:tcPr>
            <w:tcW w:w="1143" w:type="dxa"/>
            <w:tcBorders>
              <w:top w:val="single" w:color="auto" w:sz="4" w:space="0"/>
              <w:left w:val="nil"/>
              <w:bottom w:val="single" w:color="auto" w:sz="4" w:space="0"/>
              <w:right w:val="single" w:color="auto" w:sz="4" w:space="0"/>
            </w:tcBorders>
          </w:tcPr>
          <w:p w14:paraId="05CC4063">
            <w:pPr>
              <w:widowControl/>
              <w:spacing w:line="480" w:lineRule="exact"/>
              <w:jc w:val="left"/>
              <w:rPr>
                <w:rFonts w:ascii="宋体" w:hAnsi="宋体" w:cs="宋体"/>
                <w:color w:val="auto"/>
                <w:kern w:val="0"/>
                <w:sz w:val="24"/>
              </w:rPr>
            </w:pPr>
          </w:p>
        </w:tc>
        <w:tc>
          <w:tcPr>
            <w:tcW w:w="900" w:type="dxa"/>
            <w:tcBorders>
              <w:top w:val="single" w:color="auto" w:sz="4" w:space="0"/>
              <w:left w:val="nil"/>
              <w:bottom w:val="single" w:color="auto" w:sz="4" w:space="0"/>
              <w:right w:val="single" w:color="auto" w:sz="4" w:space="0"/>
            </w:tcBorders>
          </w:tcPr>
          <w:p w14:paraId="42D435C5">
            <w:pPr>
              <w:widowControl/>
              <w:spacing w:line="480" w:lineRule="exact"/>
              <w:jc w:val="left"/>
              <w:rPr>
                <w:rFonts w:ascii="宋体" w:hAnsi="宋体" w:cs="宋体"/>
                <w:color w:val="auto"/>
                <w:kern w:val="0"/>
                <w:sz w:val="24"/>
              </w:rPr>
            </w:pPr>
          </w:p>
        </w:tc>
      </w:tr>
      <w:tr w14:paraId="2D534684">
        <w:tblPrEx>
          <w:tblCellMar>
            <w:top w:w="0" w:type="dxa"/>
            <w:left w:w="108" w:type="dxa"/>
            <w:bottom w:w="0" w:type="dxa"/>
            <w:right w:w="108" w:type="dxa"/>
          </w:tblCellMar>
        </w:tblPrEx>
        <w:trPr>
          <w:trHeight w:val="570" w:hRule="atLeast"/>
          <w:jc w:val="center"/>
        </w:trPr>
        <w:tc>
          <w:tcPr>
            <w:tcW w:w="829" w:type="dxa"/>
            <w:tcBorders>
              <w:top w:val="single" w:color="auto" w:sz="4" w:space="0"/>
              <w:left w:val="single" w:color="auto" w:sz="4" w:space="0"/>
              <w:bottom w:val="single" w:color="auto" w:sz="4" w:space="0"/>
              <w:right w:val="single" w:color="auto" w:sz="4" w:space="0"/>
            </w:tcBorders>
          </w:tcPr>
          <w:p w14:paraId="601BBBCD">
            <w:pPr>
              <w:widowControl/>
              <w:spacing w:line="480" w:lineRule="exact"/>
              <w:jc w:val="left"/>
              <w:rPr>
                <w:rFonts w:ascii="宋体" w:hAnsi="宋体" w:cs="宋体"/>
                <w:color w:val="auto"/>
                <w:kern w:val="0"/>
                <w:sz w:val="24"/>
              </w:rPr>
            </w:pPr>
          </w:p>
        </w:tc>
        <w:tc>
          <w:tcPr>
            <w:tcW w:w="886" w:type="dxa"/>
            <w:tcBorders>
              <w:top w:val="single" w:color="auto" w:sz="4" w:space="0"/>
              <w:left w:val="nil"/>
              <w:bottom w:val="single" w:color="auto" w:sz="4" w:space="0"/>
              <w:right w:val="single" w:color="auto" w:sz="4" w:space="0"/>
            </w:tcBorders>
          </w:tcPr>
          <w:p w14:paraId="60526D13">
            <w:pPr>
              <w:widowControl/>
              <w:spacing w:line="480" w:lineRule="exact"/>
              <w:jc w:val="left"/>
              <w:rPr>
                <w:rFonts w:ascii="宋体" w:hAnsi="宋体" w:cs="宋体"/>
                <w:color w:val="auto"/>
                <w:kern w:val="0"/>
                <w:sz w:val="24"/>
              </w:rPr>
            </w:pPr>
          </w:p>
        </w:tc>
        <w:tc>
          <w:tcPr>
            <w:tcW w:w="871" w:type="dxa"/>
            <w:tcBorders>
              <w:top w:val="single" w:color="auto" w:sz="4" w:space="0"/>
              <w:left w:val="nil"/>
              <w:bottom w:val="single" w:color="auto" w:sz="4" w:space="0"/>
              <w:right w:val="single" w:color="auto" w:sz="4" w:space="0"/>
            </w:tcBorders>
          </w:tcPr>
          <w:p w14:paraId="1DA56515">
            <w:pPr>
              <w:widowControl/>
              <w:spacing w:line="480" w:lineRule="exact"/>
              <w:jc w:val="left"/>
              <w:rPr>
                <w:rFonts w:ascii="宋体" w:hAnsi="宋体" w:cs="宋体"/>
                <w:color w:val="auto"/>
                <w:kern w:val="0"/>
                <w:sz w:val="24"/>
              </w:rPr>
            </w:pPr>
          </w:p>
        </w:tc>
        <w:tc>
          <w:tcPr>
            <w:tcW w:w="1600" w:type="dxa"/>
            <w:tcBorders>
              <w:top w:val="single" w:color="auto" w:sz="4" w:space="0"/>
              <w:left w:val="nil"/>
              <w:bottom w:val="single" w:color="auto" w:sz="4" w:space="0"/>
              <w:right w:val="single" w:color="auto" w:sz="4" w:space="0"/>
            </w:tcBorders>
          </w:tcPr>
          <w:p w14:paraId="2D0ED057">
            <w:pPr>
              <w:widowControl/>
              <w:spacing w:line="480" w:lineRule="exact"/>
              <w:jc w:val="left"/>
              <w:rPr>
                <w:rFonts w:ascii="宋体" w:hAnsi="宋体" w:cs="宋体"/>
                <w:color w:val="auto"/>
                <w:kern w:val="0"/>
                <w:sz w:val="24"/>
              </w:rPr>
            </w:pPr>
          </w:p>
        </w:tc>
        <w:tc>
          <w:tcPr>
            <w:tcW w:w="1143" w:type="dxa"/>
            <w:tcBorders>
              <w:top w:val="single" w:color="auto" w:sz="4" w:space="0"/>
              <w:left w:val="nil"/>
              <w:bottom w:val="single" w:color="auto" w:sz="4" w:space="0"/>
              <w:right w:val="single" w:color="auto" w:sz="4" w:space="0"/>
            </w:tcBorders>
          </w:tcPr>
          <w:p w14:paraId="5F50A14B">
            <w:pPr>
              <w:widowControl/>
              <w:spacing w:line="480" w:lineRule="exact"/>
              <w:jc w:val="left"/>
              <w:rPr>
                <w:rFonts w:ascii="宋体" w:hAnsi="宋体" w:cs="宋体"/>
                <w:color w:val="auto"/>
                <w:kern w:val="0"/>
                <w:sz w:val="24"/>
              </w:rPr>
            </w:pPr>
          </w:p>
        </w:tc>
        <w:tc>
          <w:tcPr>
            <w:tcW w:w="1186" w:type="dxa"/>
            <w:tcBorders>
              <w:top w:val="single" w:color="auto" w:sz="4" w:space="0"/>
              <w:left w:val="nil"/>
              <w:bottom w:val="single" w:color="auto" w:sz="4" w:space="0"/>
              <w:right w:val="single" w:color="auto" w:sz="4" w:space="0"/>
            </w:tcBorders>
          </w:tcPr>
          <w:p w14:paraId="0761E59F">
            <w:pPr>
              <w:widowControl/>
              <w:spacing w:line="480" w:lineRule="exact"/>
              <w:jc w:val="left"/>
              <w:rPr>
                <w:rFonts w:ascii="宋体" w:hAnsi="宋体" w:cs="宋体"/>
                <w:color w:val="auto"/>
                <w:kern w:val="0"/>
                <w:sz w:val="24"/>
              </w:rPr>
            </w:pPr>
          </w:p>
        </w:tc>
        <w:tc>
          <w:tcPr>
            <w:tcW w:w="1143" w:type="dxa"/>
            <w:tcBorders>
              <w:top w:val="single" w:color="auto" w:sz="4" w:space="0"/>
              <w:left w:val="nil"/>
              <w:bottom w:val="single" w:color="auto" w:sz="4" w:space="0"/>
              <w:right w:val="single" w:color="auto" w:sz="4" w:space="0"/>
            </w:tcBorders>
          </w:tcPr>
          <w:p w14:paraId="1CFB88D6">
            <w:pPr>
              <w:widowControl/>
              <w:spacing w:line="480" w:lineRule="exact"/>
              <w:jc w:val="left"/>
              <w:rPr>
                <w:rFonts w:ascii="宋体" w:hAnsi="宋体" w:cs="宋体"/>
                <w:color w:val="auto"/>
                <w:kern w:val="0"/>
                <w:sz w:val="24"/>
              </w:rPr>
            </w:pPr>
          </w:p>
        </w:tc>
        <w:tc>
          <w:tcPr>
            <w:tcW w:w="900" w:type="dxa"/>
            <w:tcBorders>
              <w:top w:val="single" w:color="auto" w:sz="4" w:space="0"/>
              <w:left w:val="nil"/>
              <w:bottom w:val="single" w:color="auto" w:sz="4" w:space="0"/>
              <w:right w:val="single" w:color="auto" w:sz="4" w:space="0"/>
            </w:tcBorders>
          </w:tcPr>
          <w:p w14:paraId="6166742B">
            <w:pPr>
              <w:widowControl/>
              <w:spacing w:line="480" w:lineRule="exact"/>
              <w:jc w:val="left"/>
              <w:rPr>
                <w:rFonts w:ascii="宋体" w:hAnsi="宋体" w:cs="宋体"/>
                <w:color w:val="auto"/>
                <w:kern w:val="0"/>
                <w:sz w:val="24"/>
              </w:rPr>
            </w:pPr>
          </w:p>
        </w:tc>
      </w:tr>
      <w:tr w14:paraId="03A52BD2">
        <w:tblPrEx>
          <w:tblCellMar>
            <w:top w:w="0" w:type="dxa"/>
            <w:left w:w="108" w:type="dxa"/>
            <w:bottom w:w="0" w:type="dxa"/>
            <w:right w:w="108" w:type="dxa"/>
          </w:tblCellMar>
        </w:tblPrEx>
        <w:trPr>
          <w:trHeight w:val="570" w:hRule="atLeast"/>
          <w:jc w:val="center"/>
        </w:trPr>
        <w:tc>
          <w:tcPr>
            <w:tcW w:w="829" w:type="dxa"/>
            <w:tcBorders>
              <w:top w:val="single" w:color="auto" w:sz="4" w:space="0"/>
              <w:left w:val="single" w:color="auto" w:sz="4" w:space="0"/>
              <w:bottom w:val="single" w:color="auto" w:sz="4" w:space="0"/>
              <w:right w:val="single" w:color="auto" w:sz="4" w:space="0"/>
            </w:tcBorders>
          </w:tcPr>
          <w:p w14:paraId="66A9E579">
            <w:pPr>
              <w:widowControl/>
              <w:spacing w:line="480" w:lineRule="exact"/>
              <w:jc w:val="left"/>
              <w:rPr>
                <w:rFonts w:ascii="宋体" w:hAnsi="宋体" w:cs="宋体"/>
                <w:color w:val="auto"/>
                <w:kern w:val="0"/>
                <w:sz w:val="24"/>
              </w:rPr>
            </w:pPr>
          </w:p>
        </w:tc>
        <w:tc>
          <w:tcPr>
            <w:tcW w:w="886" w:type="dxa"/>
            <w:tcBorders>
              <w:top w:val="single" w:color="auto" w:sz="4" w:space="0"/>
              <w:left w:val="nil"/>
              <w:bottom w:val="single" w:color="auto" w:sz="4" w:space="0"/>
              <w:right w:val="single" w:color="auto" w:sz="4" w:space="0"/>
            </w:tcBorders>
          </w:tcPr>
          <w:p w14:paraId="7D8CB8D7">
            <w:pPr>
              <w:widowControl/>
              <w:spacing w:line="480" w:lineRule="exact"/>
              <w:jc w:val="left"/>
              <w:rPr>
                <w:rFonts w:ascii="宋体" w:hAnsi="宋体" w:cs="宋体"/>
                <w:color w:val="auto"/>
                <w:kern w:val="0"/>
                <w:sz w:val="24"/>
              </w:rPr>
            </w:pPr>
          </w:p>
        </w:tc>
        <w:tc>
          <w:tcPr>
            <w:tcW w:w="871" w:type="dxa"/>
            <w:tcBorders>
              <w:top w:val="single" w:color="auto" w:sz="4" w:space="0"/>
              <w:left w:val="nil"/>
              <w:bottom w:val="single" w:color="auto" w:sz="4" w:space="0"/>
              <w:right w:val="single" w:color="auto" w:sz="4" w:space="0"/>
            </w:tcBorders>
          </w:tcPr>
          <w:p w14:paraId="698B208B">
            <w:pPr>
              <w:widowControl/>
              <w:spacing w:line="480" w:lineRule="exact"/>
              <w:jc w:val="left"/>
              <w:rPr>
                <w:rFonts w:ascii="宋体" w:hAnsi="宋体" w:cs="宋体"/>
                <w:color w:val="auto"/>
                <w:kern w:val="0"/>
                <w:sz w:val="24"/>
              </w:rPr>
            </w:pPr>
          </w:p>
        </w:tc>
        <w:tc>
          <w:tcPr>
            <w:tcW w:w="1600" w:type="dxa"/>
            <w:tcBorders>
              <w:top w:val="single" w:color="auto" w:sz="4" w:space="0"/>
              <w:left w:val="nil"/>
              <w:bottom w:val="single" w:color="auto" w:sz="4" w:space="0"/>
              <w:right w:val="single" w:color="auto" w:sz="4" w:space="0"/>
            </w:tcBorders>
          </w:tcPr>
          <w:p w14:paraId="79447EFE">
            <w:pPr>
              <w:widowControl/>
              <w:spacing w:line="480" w:lineRule="exact"/>
              <w:jc w:val="left"/>
              <w:rPr>
                <w:rFonts w:ascii="宋体" w:hAnsi="宋体" w:cs="宋体"/>
                <w:color w:val="auto"/>
                <w:kern w:val="0"/>
                <w:sz w:val="24"/>
              </w:rPr>
            </w:pPr>
          </w:p>
        </w:tc>
        <w:tc>
          <w:tcPr>
            <w:tcW w:w="1143" w:type="dxa"/>
            <w:tcBorders>
              <w:top w:val="single" w:color="auto" w:sz="4" w:space="0"/>
              <w:left w:val="nil"/>
              <w:bottom w:val="single" w:color="auto" w:sz="4" w:space="0"/>
              <w:right w:val="single" w:color="auto" w:sz="4" w:space="0"/>
            </w:tcBorders>
          </w:tcPr>
          <w:p w14:paraId="129A876F">
            <w:pPr>
              <w:widowControl/>
              <w:spacing w:line="480" w:lineRule="exact"/>
              <w:jc w:val="left"/>
              <w:rPr>
                <w:rFonts w:ascii="宋体" w:hAnsi="宋体" w:cs="宋体"/>
                <w:color w:val="auto"/>
                <w:kern w:val="0"/>
                <w:sz w:val="24"/>
              </w:rPr>
            </w:pPr>
          </w:p>
        </w:tc>
        <w:tc>
          <w:tcPr>
            <w:tcW w:w="1186" w:type="dxa"/>
            <w:tcBorders>
              <w:top w:val="single" w:color="auto" w:sz="4" w:space="0"/>
              <w:left w:val="nil"/>
              <w:bottom w:val="single" w:color="auto" w:sz="4" w:space="0"/>
              <w:right w:val="single" w:color="auto" w:sz="4" w:space="0"/>
            </w:tcBorders>
          </w:tcPr>
          <w:p w14:paraId="0B97AC60">
            <w:pPr>
              <w:widowControl/>
              <w:spacing w:line="480" w:lineRule="exact"/>
              <w:jc w:val="left"/>
              <w:rPr>
                <w:rFonts w:ascii="宋体" w:hAnsi="宋体" w:cs="宋体"/>
                <w:color w:val="auto"/>
                <w:kern w:val="0"/>
                <w:sz w:val="24"/>
              </w:rPr>
            </w:pPr>
          </w:p>
        </w:tc>
        <w:tc>
          <w:tcPr>
            <w:tcW w:w="1143" w:type="dxa"/>
            <w:tcBorders>
              <w:top w:val="single" w:color="auto" w:sz="4" w:space="0"/>
              <w:left w:val="nil"/>
              <w:bottom w:val="single" w:color="auto" w:sz="4" w:space="0"/>
              <w:right w:val="single" w:color="auto" w:sz="4" w:space="0"/>
            </w:tcBorders>
          </w:tcPr>
          <w:p w14:paraId="7F83E111">
            <w:pPr>
              <w:widowControl/>
              <w:spacing w:line="480" w:lineRule="exact"/>
              <w:jc w:val="left"/>
              <w:rPr>
                <w:rFonts w:ascii="宋体" w:hAnsi="宋体" w:cs="宋体"/>
                <w:color w:val="auto"/>
                <w:kern w:val="0"/>
                <w:sz w:val="24"/>
              </w:rPr>
            </w:pPr>
          </w:p>
        </w:tc>
        <w:tc>
          <w:tcPr>
            <w:tcW w:w="900" w:type="dxa"/>
            <w:tcBorders>
              <w:top w:val="single" w:color="auto" w:sz="4" w:space="0"/>
              <w:left w:val="nil"/>
              <w:bottom w:val="single" w:color="auto" w:sz="4" w:space="0"/>
              <w:right w:val="single" w:color="auto" w:sz="4" w:space="0"/>
            </w:tcBorders>
          </w:tcPr>
          <w:p w14:paraId="0421C066">
            <w:pPr>
              <w:widowControl/>
              <w:spacing w:line="480" w:lineRule="exact"/>
              <w:jc w:val="left"/>
              <w:rPr>
                <w:rFonts w:ascii="宋体" w:hAnsi="宋体" w:cs="宋体"/>
                <w:color w:val="auto"/>
                <w:kern w:val="0"/>
                <w:sz w:val="24"/>
              </w:rPr>
            </w:pPr>
          </w:p>
        </w:tc>
      </w:tr>
      <w:tr w14:paraId="213C18B2">
        <w:tblPrEx>
          <w:tblCellMar>
            <w:top w:w="0" w:type="dxa"/>
            <w:left w:w="108" w:type="dxa"/>
            <w:bottom w:w="0" w:type="dxa"/>
            <w:right w:w="108" w:type="dxa"/>
          </w:tblCellMar>
        </w:tblPrEx>
        <w:trPr>
          <w:trHeight w:val="570" w:hRule="atLeast"/>
          <w:jc w:val="center"/>
        </w:trPr>
        <w:tc>
          <w:tcPr>
            <w:tcW w:w="829" w:type="dxa"/>
            <w:tcBorders>
              <w:top w:val="single" w:color="auto" w:sz="4" w:space="0"/>
              <w:left w:val="single" w:color="auto" w:sz="4" w:space="0"/>
              <w:bottom w:val="single" w:color="auto" w:sz="4" w:space="0"/>
              <w:right w:val="single" w:color="auto" w:sz="4" w:space="0"/>
            </w:tcBorders>
          </w:tcPr>
          <w:p w14:paraId="0AEE00F5">
            <w:pPr>
              <w:widowControl/>
              <w:spacing w:line="480" w:lineRule="exact"/>
              <w:jc w:val="left"/>
              <w:rPr>
                <w:rFonts w:ascii="宋体" w:hAnsi="宋体" w:cs="宋体"/>
                <w:color w:val="auto"/>
                <w:kern w:val="0"/>
                <w:sz w:val="24"/>
              </w:rPr>
            </w:pPr>
          </w:p>
        </w:tc>
        <w:tc>
          <w:tcPr>
            <w:tcW w:w="886" w:type="dxa"/>
            <w:tcBorders>
              <w:top w:val="single" w:color="auto" w:sz="4" w:space="0"/>
              <w:left w:val="nil"/>
              <w:bottom w:val="single" w:color="auto" w:sz="4" w:space="0"/>
              <w:right w:val="single" w:color="auto" w:sz="4" w:space="0"/>
            </w:tcBorders>
          </w:tcPr>
          <w:p w14:paraId="7AE65F68">
            <w:pPr>
              <w:widowControl/>
              <w:spacing w:line="480" w:lineRule="exact"/>
              <w:jc w:val="left"/>
              <w:rPr>
                <w:rFonts w:ascii="宋体" w:hAnsi="宋体" w:cs="宋体"/>
                <w:color w:val="auto"/>
                <w:kern w:val="0"/>
                <w:sz w:val="24"/>
              </w:rPr>
            </w:pPr>
          </w:p>
        </w:tc>
        <w:tc>
          <w:tcPr>
            <w:tcW w:w="871" w:type="dxa"/>
            <w:tcBorders>
              <w:top w:val="single" w:color="auto" w:sz="4" w:space="0"/>
              <w:left w:val="nil"/>
              <w:bottom w:val="single" w:color="auto" w:sz="4" w:space="0"/>
              <w:right w:val="single" w:color="auto" w:sz="4" w:space="0"/>
            </w:tcBorders>
          </w:tcPr>
          <w:p w14:paraId="2610385A">
            <w:pPr>
              <w:widowControl/>
              <w:spacing w:line="480" w:lineRule="exact"/>
              <w:jc w:val="left"/>
              <w:rPr>
                <w:rFonts w:ascii="宋体" w:hAnsi="宋体" w:cs="宋体"/>
                <w:color w:val="auto"/>
                <w:kern w:val="0"/>
                <w:sz w:val="24"/>
              </w:rPr>
            </w:pPr>
          </w:p>
        </w:tc>
        <w:tc>
          <w:tcPr>
            <w:tcW w:w="1600" w:type="dxa"/>
            <w:tcBorders>
              <w:top w:val="single" w:color="auto" w:sz="4" w:space="0"/>
              <w:left w:val="nil"/>
              <w:bottom w:val="single" w:color="auto" w:sz="4" w:space="0"/>
              <w:right w:val="single" w:color="auto" w:sz="4" w:space="0"/>
            </w:tcBorders>
          </w:tcPr>
          <w:p w14:paraId="52CC2B98">
            <w:pPr>
              <w:widowControl/>
              <w:spacing w:line="480" w:lineRule="exact"/>
              <w:jc w:val="left"/>
              <w:rPr>
                <w:rFonts w:ascii="宋体" w:hAnsi="宋体" w:cs="宋体"/>
                <w:color w:val="auto"/>
                <w:kern w:val="0"/>
                <w:sz w:val="24"/>
              </w:rPr>
            </w:pPr>
          </w:p>
        </w:tc>
        <w:tc>
          <w:tcPr>
            <w:tcW w:w="1143" w:type="dxa"/>
            <w:tcBorders>
              <w:top w:val="single" w:color="auto" w:sz="4" w:space="0"/>
              <w:left w:val="nil"/>
              <w:bottom w:val="single" w:color="auto" w:sz="4" w:space="0"/>
              <w:right w:val="single" w:color="auto" w:sz="4" w:space="0"/>
            </w:tcBorders>
          </w:tcPr>
          <w:p w14:paraId="02F9A787">
            <w:pPr>
              <w:widowControl/>
              <w:spacing w:line="480" w:lineRule="exact"/>
              <w:jc w:val="left"/>
              <w:rPr>
                <w:rFonts w:ascii="宋体" w:hAnsi="宋体" w:cs="宋体"/>
                <w:color w:val="auto"/>
                <w:kern w:val="0"/>
                <w:sz w:val="24"/>
              </w:rPr>
            </w:pPr>
          </w:p>
        </w:tc>
        <w:tc>
          <w:tcPr>
            <w:tcW w:w="1186" w:type="dxa"/>
            <w:tcBorders>
              <w:top w:val="single" w:color="auto" w:sz="4" w:space="0"/>
              <w:left w:val="nil"/>
              <w:bottom w:val="single" w:color="auto" w:sz="4" w:space="0"/>
              <w:right w:val="single" w:color="auto" w:sz="4" w:space="0"/>
            </w:tcBorders>
          </w:tcPr>
          <w:p w14:paraId="662867B4">
            <w:pPr>
              <w:widowControl/>
              <w:spacing w:line="480" w:lineRule="exact"/>
              <w:jc w:val="left"/>
              <w:rPr>
                <w:rFonts w:ascii="宋体" w:hAnsi="宋体" w:cs="宋体"/>
                <w:color w:val="auto"/>
                <w:kern w:val="0"/>
                <w:sz w:val="24"/>
              </w:rPr>
            </w:pPr>
          </w:p>
        </w:tc>
        <w:tc>
          <w:tcPr>
            <w:tcW w:w="1143" w:type="dxa"/>
            <w:tcBorders>
              <w:top w:val="single" w:color="auto" w:sz="4" w:space="0"/>
              <w:left w:val="nil"/>
              <w:bottom w:val="single" w:color="auto" w:sz="4" w:space="0"/>
              <w:right w:val="single" w:color="auto" w:sz="4" w:space="0"/>
            </w:tcBorders>
          </w:tcPr>
          <w:p w14:paraId="49DB61E0">
            <w:pPr>
              <w:widowControl/>
              <w:spacing w:line="480" w:lineRule="exact"/>
              <w:jc w:val="left"/>
              <w:rPr>
                <w:rFonts w:ascii="宋体" w:hAnsi="宋体" w:cs="宋体"/>
                <w:color w:val="auto"/>
                <w:kern w:val="0"/>
                <w:sz w:val="24"/>
              </w:rPr>
            </w:pPr>
          </w:p>
        </w:tc>
        <w:tc>
          <w:tcPr>
            <w:tcW w:w="900" w:type="dxa"/>
            <w:tcBorders>
              <w:top w:val="single" w:color="auto" w:sz="4" w:space="0"/>
              <w:left w:val="nil"/>
              <w:bottom w:val="single" w:color="auto" w:sz="4" w:space="0"/>
              <w:right w:val="single" w:color="auto" w:sz="4" w:space="0"/>
            </w:tcBorders>
          </w:tcPr>
          <w:p w14:paraId="5D6F78AB">
            <w:pPr>
              <w:widowControl/>
              <w:spacing w:line="480" w:lineRule="exact"/>
              <w:jc w:val="left"/>
              <w:rPr>
                <w:rFonts w:ascii="宋体" w:hAnsi="宋体" w:cs="宋体"/>
                <w:color w:val="auto"/>
                <w:kern w:val="0"/>
                <w:sz w:val="24"/>
              </w:rPr>
            </w:pPr>
          </w:p>
        </w:tc>
      </w:tr>
      <w:tr w14:paraId="45673FCE">
        <w:tblPrEx>
          <w:tblCellMar>
            <w:top w:w="0" w:type="dxa"/>
            <w:left w:w="108" w:type="dxa"/>
            <w:bottom w:w="0" w:type="dxa"/>
            <w:right w:w="108" w:type="dxa"/>
          </w:tblCellMar>
        </w:tblPrEx>
        <w:trPr>
          <w:trHeight w:val="570" w:hRule="atLeast"/>
          <w:jc w:val="center"/>
        </w:trPr>
        <w:tc>
          <w:tcPr>
            <w:tcW w:w="829" w:type="dxa"/>
            <w:tcBorders>
              <w:top w:val="single" w:color="auto" w:sz="4" w:space="0"/>
              <w:left w:val="single" w:color="auto" w:sz="4" w:space="0"/>
              <w:bottom w:val="single" w:color="auto" w:sz="4" w:space="0"/>
              <w:right w:val="single" w:color="auto" w:sz="4" w:space="0"/>
            </w:tcBorders>
          </w:tcPr>
          <w:p w14:paraId="5E347EC1">
            <w:pPr>
              <w:widowControl/>
              <w:spacing w:line="480" w:lineRule="exact"/>
              <w:jc w:val="left"/>
              <w:rPr>
                <w:rFonts w:ascii="宋体" w:hAnsi="宋体" w:cs="宋体"/>
                <w:color w:val="auto"/>
                <w:kern w:val="0"/>
                <w:sz w:val="24"/>
              </w:rPr>
            </w:pPr>
          </w:p>
        </w:tc>
        <w:tc>
          <w:tcPr>
            <w:tcW w:w="886" w:type="dxa"/>
            <w:tcBorders>
              <w:top w:val="single" w:color="auto" w:sz="4" w:space="0"/>
              <w:left w:val="nil"/>
              <w:bottom w:val="single" w:color="auto" w:sz="4" w:space="0"/>
              <w:right w:val="single" w:color="auto" w:sz="4" w:space="0"/>
            </w:tcBorders>
          </w:tcPr>
          <w:p w14:paraId="1A8181BE">
            <w:pPr>
              <w:widowControl/>
              <w:spacing w:line="480" w:lineRule="exact"/>
              <w:jc w:val="left"/>
              <w:rPr>
                <w:rFonts w:ascii="宋体" w:hAnsi="宋体" w:cs="宋体"/>
                <w:color w:val="auto"/>
                <w:kern w:val="0"/>
                <w:sz w:val="24"/>
              </w:rPr>
            </w:pPr>
          </w:p>
        </w:tc>
        <w:tc>
          <w:tcPr>
            <w:tcW w:w="871" w:type="dxa"/>
            <w:tcBorders>
              <w:top w:val="single" w:color="auto" w:sz="4" w:space="0"/>
              <w:left w:val="nil"/>
              <w:bottom w:val="single" w:color="auto" w:sz="4" w:space="0"/>
              <w:right w:val="single" w:color="auto" w:sz="4" w:space="0"/>
            </w:tcBorders>
          </w:tcPr>
          <w:p w14:paraId="0238365A">
            <w:pPr>
              <w:widowControl/>
              <w:spacing w:line="480" w:lineRule="exact"/>
              <w:jc w:val="left"/>
              <w:rPr>
                <w:rFonts w:ascii="宋体" w:hAnsi="宋体" w:cs="宋体"/>
                <w:color w:val="auto"/>
                <w:kern w:val="0"/>
                <w:sz w:val="24"/>
              </w:rPr>
            </w:pPr>
          </w:p>
        </w:tc>
        <w:tc>
          <w:tcPr>
            <w:tcW w:w="1600" w:type="dxa"/>
            <w:tcBorders>
              <w:top w:val="single" w:color="auto" w:sz="4" w:space="0"/>
              <w:left w:val="nil"/>
              <w:bottom w:val="single" w:color="auto" w:sz="4" w:space="0"/>
              <w:right w:val="single" w:color="auto" w:sz="4" w:space="0"/>
            </w:tcBorders>
          </w:tcPr>
          <w:p w14:paraId="7FDFA3D1">
            <w:pPr>
              <w:widowControl/>
              <w:spacing w:line="480" w:lineRule="exact"/>
              <w:jc w:val="left"/>
              <w:rPr>
                <w:rFonts w:ascii="宋体" w:hAnsi="宋体" w:cs="宋体"/>
                <w:color w:val="auto"/>
                <w:kern w:val="0"/>
                <w:sz w:val="24"/>
              </w:rPr>
            </w:pPr>
          </w:p>
        </w:tc>
        <w:tc>
          <w:tcPr>
            <w:tcW w:w="1143" w:type="dxa"/>
            <w:tcBorders>
              <w:top w:val="single" w:color="auto" w:sz="4" w:space="0"/>
              <w:left w:val="nil"/>
              <w:bottom w:val="single" w:color="auto" w:sz="4" w:space="0"/>
              <w:right w:val="single" w:color="auto" w:sz="4" w:space="0"/>
            </w:tcBorders>
          </w:tcPr>
          <w:p w14:paraId="61B76222">
            <w:pPr>
              <w:widowControl/>
              <w:spacing w:line="480" w:lineRule="exact"/>
              <w:jc w:val="left"/>
              <w:rPr>
                <w:rFonts w:ascii="宋体" w:hAnsi="宋体" w:cs="宋体"/>
                <w:color w:val="auto"/>
                <w:kern w:val="0"/>
                <w:sz w:val="24"/>
              </w:rPr>
            </w:pPr>
          </w:p>
        </w:tc>
        <w:tc>
          <w:tcPr>
            <w:tcW w:w="1186" w:type="dxa"/>
            <w:tcBorders>
              <w:top w:val="single" w:color="auto" w:sz="4" w:space="0"/>
              <w:left w:val="nil"/>
              <w:bottom w:val="single" w:color="auto" w:sz="4" w:space="0"/>
              <w:right w:val="single" w:color="auto" w:sz="4" w:space="0"/>
            </w:tcBorders>
          </w:tcPr>
          <w:p w14:paraId="42E78350">
            <w:pPr>
              <w:widowControl/>
              <w:spacing w:line="480" w:lineRule="exact"/>
              <w:jc w:val="left"/>
              <w:rPr>
                <w:rFonts w:ascii="宋体" w:hAnsi="宋体" w:cs="宋体"/>
                <w:color w:val="auto"/>
                <w:kern w:val="0"/>
                <w:sz w:val="24"/>
              </w:rPr>
            </w:pPr>
          </w:p>
        </w:tc>
        <w:tc>
          <w:tcPr>
            <w:tcW w:w="1143" w:type="dxa"/>
            <w:tcBorders>
              <w:top w:val="single" w:color="auto" w:sz="4" w:space="0"/>
              <w:left w:val="nil"/>
              <w:bottom w:val="single" w:color="auto" w:sz="4" w:space="0"/>
              <w:right w:val="single" w:color="auto" w:sz="4" w:space="0"/>
            </w:tcBorders>
          </w:tcPr>
          <w:p w14:paraId="4FDD9BA3">
            <w:pPr>
              <w:widowControl/>
              <w:spacing w:line="480" w:lineRule="exact"/>
              <w:jc w:val="left"/>
              <w:rPr>
                <w:rFonts w:ascii="宋体" w:hAnsi="宋体" w:cs="宋体"/>
                <w:color w:val="auto"/>
                <w:kern w:val="0"/>
                <w:sz w:val="24"/>
              </w:rPr>
            </w:pPr>
          </w:p>
        </w:tc>
        <w:tc>
          <w:tcPr>
            <w:tcW w:w="900" w:type="dxa"/>
            <w:tcBorders>
              <w:top w:val="single" w:color="auto" w:sz="4" w:space="0"/>
              <w:left w:val="nil"/>
              <w:bottom w:val="single" w:color="auto" w:sz="4" w:space="0"/>
              <w:right w:val="single" w:color="auto" w:sz="4" w:space="0"/>
            </w:tcBorders>
          </w:tcPr>
          <w:p w14:paraId="32D99C54">
            <w:pPr>
              <w:widowControl/>
              <w:spacing w:line="480" w:lineRule="exact"/>
              <w:jc w:val="left"/>
              <w:rPr>
                <w:rFonts w:ascii="宋体" w:hAnsi="宋体" w:cs="宋体"/>
                <w:color w:val="auto"/>
                <w:kern w:val="0"/>
                <w:sz w:val="24"/>
              </w:rPr>
            </w:pPr>
          </w:p>
        </w:tc>
      </w:tr>
      <w:tr w14:paraId="07BA86B0">
        <w:tblPrEx>
          <w:tblCellMar>
            <w:top w:w="0" w:type="dxa"/>
            <w:left w:w="108" w:type="dxa"/>
            <w:bottom w:w="0" w:type="dxa"/>
            <w:right w:w="108" w:type="dxa"/>
          </w:tblCellMar>
        </w:tblPrEx>
        <w:trPr>
          <w:trHeight w:val="580" w:hRule="atLeast"/>
          <w:jc w:val="center"/>
        </w:trPr>
        <w:tc>
          <w:tcPr>
            <w:tcW w:w="829" w:type="dxa"/>
            <w:tcBorders>
              <w:top w:val="single" w:color="auto" w:sz="4" w:space="0"/>
              <w:left w:val="single" w:color="auto" w:sz="4" w:space="0"/>
              <w:bottom w:val="single" w:color="auto" w:sz="4" w:space="0"/>
              <w:right w:val="single" w:color="auto" w:sz="4" w:space="0"/>
            </w:tcBorders>
          </w:tcPr>
          <w:p w14:paraId="5B3078E1">
            <w:pPr>
              <w:widowControl/>
              <w:spacing w:line="480" w:lineRule="exact"/>
              <w:jc w:val="left"/>
              <w:rPr>
                <w:rFonts w:ascii="宋体" w:hAnsi="宋体" w:cs="宋体"/>
                <w:color w:val="auto"/>
                <w:kern w:val="0"/>
                <w:sz w:val="24"/>
              </w:rPr>
            </w:pPr>
          </w:p>
        </w:tc>
        <w:tc>
          <w:tcPr>
            <w:tcW w:w="886" w:type="dxa"/>
            <w:tcBorders>
              <w:top w:val="single" w:color="auto" w:sz="4" w:space="0"/>
              <w:left w:val="nil"/>
              <w:bottom w:val="single" w:color="auto" w:sz="4" w:space="0"/>
              <w:right w:val="single" w:color="auto" w:sz="4" w:space="0"/>
            </w:tcBorders>
          </w:tcPr>
          <w:p w14:paraId="4D83EEDB">
            <w:pPr>
              <w:widowControl/>
              <w:spacing w:line="480" w:lineRule="exact"/>
              <w:jc w:val="left"/>
              <w:rPr>
                <w:rFonts w:ascii="宋体" w:hAnsi="宋体" w:cs="宋体"/>
                <w:color w:val="auto"/>
                <w:kern w:val="0"/>
                <w:sz w:val="24"/>
              </w:rPr>
            </w:pPr>
          </w:p>
        </w:tc>
        <w:tc>
          <w:tcPr>
            <w:tcW w:w="871" w:type="dxa"/>
            <w:tcBorders>
              <w:top w:val="single" w:color="auto" w:sz="4" w:space="0"/>
              <w:left w:val="nil"/>
              <w:bottom w:val="single" w:color="auto" w:sz="4" w:space="0"/>
              <w:right w:val="single" w:color="auto" w:sz="4" w:space="0"/>
            </w:tcBorders>
          </w:tcPr>
          <w:p w14:paraId="186D7973">
            <w:pPr>
              <w:widowControl/>
              <w:spacing w:line="480" w:lineRule="exact"/>
              <w:jc w:val="left"/>
              <w:rPr>
                <w:rFonts w:ascii="宋体" w:hAnsi="宋体" w:cs="宋体"/>
                <w:color w:val="auto"/>
                <w:kern w:val="0"/>
                <w:sz w:val="24"/>
              </w:rPr>
            </w:pPr>
          </w:p>
        </w:tc>
        <w:tc>
          <w:tcPr>
            <w:tcW w:w="1600" w:type="dxa"/>
            <w:tcBorders>
              <w:top w:val="single" w:color="auto" w:sz="4" w:space="0"/>
              <w:left w:val="nil"/>
              <w:bottom w:val="single" w:color="auto" w:sz="4" w:space="0"/>
              <w:right w:val="single" w:color="auto" w:sz="4" w:space="0"/>
            </w:tcBorders>
          </w:tcPr>
          <w:p w14:paraId="07935EC0">
            <w:pPr>
              <w:widowControl/>
              <w:spacing w:line="480" w:lineRule="exact"/>
              <w:jc w:val="left"/>
              <w:rPr>
                <w:rFonts w:ascii="宋体" w:hAnsi="宋体" w:cs="宋体"/>
                <w:color w:val="auto"/>
                <w:kern w:val="0"/>
                <w:sz w:val="24"/>
              </w:rPr>
            </w:pPr>
          </w:p>
        </w:tc>
        <w:tc>
          <w:tcPr>
            <w:tcW w:w="1143" w:type="dxa"/>
            <w:tcBorders>
              <w:top w:val="single" w:color="auto" w:sz="4" w:space="0"/>
              <w:left w:val="nil"/>
              <w:bottom w:val="single" w:color="auto" w:sz="4" w:space="0"/>
              <w:right w:val="single" w:color="auto" w:sz="4" w:space="0"/>
            </w:tcBorders>
          </w:tcPr>
          <w:p w14:paraId="059D0B93">
            <w:pPr>
              <w:widowControl/>
              <w:spacing w:line="480" w:lineRule="exact"/>
              <w:jc w:val="left"/>
              <w:rPr>
                <w:rFonts w:ascii="宋体" w:hAnsi="宋体" w:cs="宋体"/>
                <w:color w:val="auto"/>
                <w:kern w:val="0"/>
                <w:sz w:val="24"/>
              </w:rPr>
            </w:pPr>
          </w:p>
        </w:tc>
        <w:tc>
          <w:tcPr>
            <w:tcW w:w="1186" w:type="dxa"/>
            <w:tcBorders>
              <w:top w:val="single" w:color="auto" w:sz="4" w:space="0"/>
              <w:left w:val="nil"/>
              <w:bottom w:val="single" w:color="auto" w:sz="4" w:space="0"/>
              <w:right w:val="single" w:color="auto" w:sz="4" w:space="0"/>
            </w:tcBorders>
          </w:tcPr>
          <w:p w14:paraId="5141107E">
            <w:pPr>
              <w:widowControl/>
              <w:spacing w:line="480" w:lineRule="exact"/>
              <w:jc w:val="left"/>
              <w:rPr>
                <w:rFonts w:ascii="宋体" w:hAnsi="宋体" w:cs="宋体"/>
                <w:color w:val="auto"/>
                <w:kern w:val="0"/>
                <w:sz w:val="24"/>
              </w:rPr>
            </w:pPr>
          </w:p>
        </w:tc>
        <w:tc>
          <w:tcPr>
            <w:tcW w:w="1143" w:type="dxa"/>
            <w:tcBorders>
              <w:top w:val="single" w:color="auto" w:sz="4" w:space="0"/>
              <w:left w:val="nil"/>
              <w:bottom w:val="single" w:color="auto" w:sz="4" w:space="0"/>
              <w:right w:val="single" w:color="auto" w:sz="4" w:space="0"/>
            </w:tcBorders>
          </w:tcPr>
          <w:p w14:paraId="74EE1477">
            <w:pPr>
              <w:widowControl/>
              <w:spacing w:line="480" w:lineRule="exact"/>
              <w:jc w:val="left"/>
              <w:rPr>
                <w:rFonts w:ascii="宋体" w:hAnsi="宋体" w:cs="宋体"/>
                <w:color w:val="auto"/>
                <w:kern w:val="0"/>
                <w:sz w:val="24"/>
              </w:rPr>
            </w:pPr>
          </w:p>
        </w:tc>
        <w:tc>
          <w:tcPr>
            <w:tcW w:w="900" w:type="dxa"/>
            <w:tcBorders>
              <w:top w:val="single" w:color="auto" w:sz="4" w:space="0"/>
              <w:left w:val="nil"/>
              <w:bottom w:val="single" w:color="auto" w:sz="4" w:space="0"/>
              <w:right w:val="single" w:color="auto" w:sz="4" w:space="0"/>
            </w:tcBorders>
          </w:tcPr>
          <w:p w14:paraId="37C1A9BF">
            <w:pPr>
              <w:widowControl/>
              <w:spacing w:line="480" w:lineRule="exact"/>
              <w:jc w:val="left"/>
              <w:rPr>
                <w:rFonts w:ascii="宋体" w:hAnsi="宋体" w:cs="宋体"/>
                <w:color w:val="auto"/>
                <w:kern w:val="0"/>
                <w:sz w:val="24"/>
              </w:rPr>
            </w:pPr>
          </w:p>
        </w:tc>
      </w:tr>
    </w:tbl>
    <w:p w14:paraId="3CE14B81">
      <w:pPr>
        <w:spacing w:line="360" w:lineRule="auto"/>
        <w:ind w:firstLine="480" w:firstLineChars="200"/>
        <w:rPr>
          <w:rFonts w:ascii="宋体" w:hAnsi="宋体" w:cs="宋体"/>
          <w:color w:val="auto"/>
          <w:sz w:val="24"/>
          <w:szCs w:val="32"/>
        </w:rPr>
      </w:pPr>
    </w:p>
    <w:p w14:paraId="72B0E39E">
      <w:pPr>
        <w:spacing w:line="360" w:lineRule="auto"/>
        <w:ind w:firstLine="480" w:firstLineChars="200"/>
        <w:rPr>
          <w:rFonts w:ascii="宋体" w:hAnsi="宋体" w:cs="宋体"/>
          <w:color w:val="auto"/>
          <w:sz w:val="24"/>
          <w:szCs w:val="32"/>
        </w:rPr>
      </w:pPr>
    </w:p>
    <w:p w14:paraId="480F676C">
      <w:pPr>
        <w:widowControl/>
        <w:spacing w:line="500" w:lineRule="exact"/>
        <w:rPr>
          <w:rFonts w:ascii="宋体" w:hAnsi="宋体" w:cs="宋体"/>
          <w:color w:val="auto"/>
          <w:kern w:val="0"/>
          <w:sz w:val="24"/>
        </w:rPr>
      </w:pPr>
      <w:r>
        <w:rPr>
          <w:rFonts w:hint="eastAsia" w:ascii="宋体" w:hAnsi="宋体" w:cs="宋体"/>
          <w:color w:val="auto"/>
          <w:kern w:val="0"/>
          <w:sz w:val="24"/>
        </w:rPr>
        <w:t xml:space="preserve">  供应商：（企业电子签章）</w:t>
      </w:r>
    </w:p>
    <w:p w14:paraId="6AB2F47D">
      <w:pPr>
        <w:widowControl/>
        <w:spacing w:line="500" w:lineRule="exact"/>
        <w:rPr>
          <w:rFonts w:ascii="宋体" w:hAnsi="宋体" w:cs="宋体"/>
          <w:color w:val="auto"/>
          <w:sz w:val="24"/>
        </w:rPr>
      </w:pPr>
      <w:r>
        <w:rPr>
          <w:rFonts w:hint="eastAsia" w:ascii="宋体" w:hAnsi="宋体" w:cs="宋体"/>
          <w:color w:val="auto"/>
          <w:kern w:val="0"/>
          <w:sz w:val="24"/>
        </w:rPr>
        <w:t xml:space="preserve">  法定代表人：（个人电子签章）</w:t>
      </w:r>
    </w:p>
    <w:p w14:paraId="3412231C">
      <w:pPr>
        <w:widowControl/>
        <w:spacing w:line="500" w:lineRule="exact"/>
        <w:ind w:firstLine="240" w:firstLineChars="100"/>
        <w:jc w:val="left"/>
        <w:rPr>
          <w:rFonts w:ascii="宋体" w:hAnsi="宋体" w:cs="宋体"/>
          <w:color w:val="auto"/>
          <w:kern w:val="0"/>
          <w:sz w:val="24"/>
        </w:rPr>
      </w:pPr>
      <w:r>
        <w:rPr>
          <w:rFonts w:hint="eastAsia" w:ascii="宋体" w:hAnsi="宋体" w:cs="宋体"/>
          <w:color w:val="auto"/>
          <w:kern w:val="0"/>
          <w:sz w:val="24"/>
        </w:rPr>
        <w:t>日  期：</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年</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月</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日</w:t>
      </w:r>
    </w:p>
    <w:p w14:paraId="194FBEE8">
      <w:pPr>
        <w:pStyle w:val="10"/>
        <w:ind w:firstLine="720"/>
        <w:rPr>
          <w:rFonts w:ascii="宋体" w:hAnsi="宋体" w:cs="宋体"/>
          <w:color w:val="auto"/>
          <w:sz w:val="36"/>
          <w:szCs w:val="36"/>
        </w:rPr>
      </w:pPr>
    </w:p>
    <w:p w14:paraId="261E26A9">
      <w:pPr>
        <w:widowControl/>
        <w:snapToGrid w:val="0"/>
        <w:spacing w:line="480" w:lineRule="exact"/>
        <w:jc w:val="left"/>
        <w:rPr>
          <w:rFonts w:ascii="宋体" w:hAnsi="宋体" w:cs="宋体"/>
          <w:color w:val="auto"/>
          <w:kern w:val="0"/>
          <w:sz w:val="24"/>
        </w:rPr>
      </w:pPr>
    </w:p>
    <w:p w14:paraId="76B17661">
      <w:pPr>
        <w:widowControl/>
        <w:snapToGrid w:val="0"/>
        <w:spacing w:line="480" w:lineRule="exact"/>
        <w:jc w:val="left"/>
        <w:rPr>
          <w:rFonts w:ascii="宋体" w:hAnsi="宋体" w:cs="宋体"/>
          <w:color w:val="auto"/>
          <w:kern w:val="0"/>
          <w:sz w:val="24"/>
        </w:rPr>
      </w:pPr>
    </w:p>
    <w:p w14:paraId="23817E48">
      <w:pPr>
        <w:widowControl/>
        <w:snapToGrid w:val="0"/>
        <w:spacing w:line="480" w:lineRule="exact"/>
        <w:jc w:val="left"/>
        <w:rPr>
          <w:rFonts w:ascii="宋体" w:hAnsi="宋体" w:cs="宋体"/>
          <w:color w:val="auto"/>
          <w:kern w:val="0"/>
          <w:sz w:val="24"/>
        </w:rPr>
      </w:pPr>
    </w:p>
    <w:p w14:paraId="19D22353">
      <w:pPr>
        <w:widowControl/>
        <w:numPr>
          <w:ilvl w:val="0"/>
          <w:numId w:val="13"/>
        </w:numPr>
        <w:snapToGrid w:val="0"/>
        <w:spacing w:line="480" w:lineRule="exact"/>
        <w:jc w:val="left"/>
        <w:rPr>
          <w:rFonts w:ascii="宋体" w:hAnsi="宋体" w:cs="宋体"/>
          <w:color w:val="auto"/>
        </w:rPr>
      </w:pPr>
      <w:r>
        <w:rPr>
          <w:rFonts w:hint="eastAsia" w:ascii="宋体" w:hAnsi="宋体" w:cs="宋体"/>
          <w:b/>
          <w:bCs/>
          <w:color w:val="auto"/>
          <w:sz w:val="24"/>
        </w:rPr>
        <w:t>主要人员简历表</w:t>
      </w:r>
    </w:p>
    <w:p w14:paraId="4166D0A1">
      <w:pPr>
        <w:widowControl/>
        <w:spacing w:line="480" w:lineRule="exact"/>
        <w:ind w:left="482" w:leftChars="115" w:hanging="241" w:hangingChars="100"/>
        <w:jc w:val="left"/>
        <w:rPr>
          <w:rFonts w:ascii="宋体" w:hAnsi="宋体" w:cs="宋体"/>
          <w:b/>
          <w:bCs/>
          <w:color w:val="auto"/>
          <w:kern w:val="0"/>
          <w:sz w:val="24"/>
        </w:rPr>
      </w:pPr>
      <w:r>
        <w:rPr>
          <w:rFonts w:hint="eastAsia" w:ascii="宋体" w:hAnsi="宋体" w:cs="宋体"/>
          <w:b/>
          <w:bCs/>
          <w:color w:val="auto"/>
          <w:kern w:val="0"/>
          <w:sz w:val="24"/>
        </w:rPr>
        <w:t>附件1：项目经理简历表</w:t>
      </w:r>
    </w:p>
    <w:p w14:paraId="07835756">
      <w:pPr>
        <w:widowControl/>
        <w:spacing w:line="480" w:lineRule="exact"/>
        <w:ind w:firstLine="480" w:firstLineChars="200"/>
        <w:jc w:val="left"/>
        <w:rPr>
          <w:rFonts w:ascii="宋体" w:hAnsi="宋体" w:cs="宋体"/>
          <w:color w:val="auto"/>
          <w:sz w:val="24"/>
        </w:rPr>
      </w:pPr>
      <w:r>
        <w:rPr>
          <w:rFonts w:hint="eastAsia" w:ascii="宋体" w:hAnsi="宋体" w:cs="宋体"/>
          <w:color w:val="auto"/>
          <w:sz w:val="24"/>
        </w:rPr>
        <w:t>项目经理应附项目身份证、注册建造师资格证，具备有效的安全生产考核合格证书。</w:t>
      </w:r>
    </w:p>
    <w:tbl>
      <w:tblPr>
        <w:tblStyle w:val="20"/>
        <w:tblW w:w="0" w:type="auto"/>
        <w:jc w:val="center"/>
        <w:tblLayout w:type="fixed"/>
        <w:tblCellMar>
          <w:top w:w="0" w:type="dxa"/>
          <w:left w:w="108" w:type="dxa"/>
          <w:bottom w:w="0" w:type="dxa"/>
          <w:right w:w="108" w:type="dxa"/>
        </w:tblCellMar>
      </w:tblPr>
      <w:tblGrid>
        <w:gridCol w:w="1046"/>
        <w:gridCol w:w="145"/>
        <w:gridCol w:w="1478"/>
        <w:gridCol w:w="761"/>
        <w:gridCol w:w="892"/>
        <w:gridCol w:w="301"/>
        <w:gridCol w:w="1452"/>
        <w:gridCol w:w="463"/>
        <w:gridCol w:w="1825"/>
      </w:tblGrid>
      <w:tr w14:paraId="0089B2AE">
        <w:tblPrEx>
          <w:tblCellMar>
            <w:top w:w="0" w:type="dxa"/>
            <w:left w:w="108" w:type="dxa"/>
            <w:bottom w:w="0" w:type="dxa"/>
            <w:right w:w="108" w:type="dxa"/>
          </w:tblCellMar>
        </w:tblPrEx>
        <w:trPr>
          <w:trHeight w:val="461" w:hRule="atLeast"/>
          <w:jc w:val="center"/>
        </w:trPr>
        <w:tc>
          <w:tcPr>
            <w:tcW w:w="1191" w:type="dxa"/>
            <w:gridSpan w:val="2"/>
            <w:tcBorders>
              <w:top w:val="single" w:color="000000" w:sz="4" w:space="0"/>
              <w:left w:val="single" w:color="000000" w:sz="4" w:space="0"/>
              <w:bottom w:val="single" w:color="000000" w:sz="4" w:space="0"/>
              <w:right w:val="single" w:color="000000" w:sz="4" w:space="0"/>
            </w:tcBorders>
            <w:vAlign w:val="center"/>
          </w:tcPr>
          <w:p w14:paraId="451668E7">
            <w:pPr>
              <w:widowControl/>
              <w:spacing w:line="480" w:lineRule="exact"/>
              <w:jc w:val="center"/>
              <w:rPr>
                <w:rFonts w:ascii="宋体" w:hAnsi="宋体" w:cs="宋体"/>
                <w:color w:val="auto"/>
                <w:sz w:val="24"/>
              </w:rPr>
            </w:pPr>
            <w:r>
              <w:rPr>
                <w:rFonts w:hint="eastAsia" w:ascii="宋体" w:hAnsi="宋体" w:cs="宋体"/>
                <w:color w:val="auto"/>
                <w:sz w:val="24"/>
              </w:rPr>
              <w:t>姓名</w:t>
            </w:r>
          </w:p>
        </w:tc>
        <w:tc>
          <w:tcPr>
            <w:tcW w:w="1478" w:type="dxa"/>
            <w:tcBorders>
              <w:top w:val="single" w:color="000000" w:sz="4" w:space="0"/>
              <w:left w:val="nil"/>
              <w:bottom w:val="single" w:color="000000" w:sz="4" w:space="0"/>
              <w:right w:val="single" w:color="000000" w:sz="4" w:space="0"/>
            </w:tcBorders>
            <w:vAlign w:val="center"/>
          </w:tcPr>
          <w:p w14:paraId="68A06709">
            <w:pPr>
              <w:widowControl/>
              <w:spacing w:line="480" w:lineRule="exact"/>
              <w:jc w:val="center"/>
              <w:rPr>
                <w:rFonts w:ascii="宋体" w:hAnsi="宋体" w:cs="宋体"/>
                <w:color w:val="auto"/>
                <w:sz w:val="24"/>
              </w:rPr>
            </w:pPr>
          </w:p>
        </w:tc>
        <w:tc>
          <w:tcPr>
            <w:tcW w:w="761" w:type="dxa"/>
            <w:tcBorders>
              <w:top w:val="single" w:color="000000" w:sz="4" w:space="0"/>
              <w:left w:val="nil"/>
              <w:bottom w:val="single" w:color="000000" w:sz="4" w:space="0"/>
              <w:right w:val="single" w:color="000000" w:sz="4" w:space="0"/>
            </w:tcBorders>
            <w:vAlign w:val="center"/>
          </w:tcPr>
          <w:p w14:paraId="6FD85E39">
            <w:pPr>
              <w:widowControl/>
              <w:spacing w:line="480" w:lineRule="exact"/>
              <w:jc w:val="center"/>
              <w:rPr>
                <w:rFonts w:ascii="宋体" w:hAnsi="宋体" w:cs="宋体"/>
                <w:color w:val="auto"/>
                <w:sz w:val="24"/>
              </w:rPr>
            </w:pPr>
            <w:r>
              <w:rPr>
                <w:rFonts w:hint="eastAsia" w:ascii="宋体" w:hAnsi="宋体" w:cs="宋体"/>
                <w:color w:val="auto"/>
                <w:sz w:val="24"/>
              </w:rPr>
              <w:t>年龄</w:t>
            </w:r>
          </w:p>
        </w:tc>
        <w:tc>
          <w:tcPr>
            <w:tcW w:w="1193" w:type="dxa"/>
            <w:gridSpan w:val="2"/>
            <w:tcBorders>
              <w:top w:val="single" w:color="000000" w:sz="4" w:space="0"/>
              <w:left w:val="nil"/>
              <w:bottom w:val="single" w:color="000000" w:sz="4" w:space="0"/>
              <w:right w:val="single" w:color="000000" w:sz="4" w:space="0"/>
            </w:tcBorders>
            <w:vAlign w:val="center"/>
          </w:tcPr>
          <w:p w14:paraId="0044CC5A">
            <w:pPr>
              <w:widowControl/>
              <w:spacing w:line="480" w:lineRule="exact"/>
              <w:jc w:val="center"/>
              <w:rPr>
                <w:rFonts w:ascii="宋体" w:hAnsi="宋体" w:cs="宋体"/>
                <w:color w:val="auto"/>
                <w:sz w:val="24"/>
              </w:rPr>
            </w:pPr>
          </w:p>
        </w:tc>
        <w:tc>
          <w:tcPr>
            <w:tcW w:w="1915" w:type="dxa"/>
            <w:gridSpan w:val="2"/>
            <w:tcBorders>
              <w:top w:val="single" w:color="000000" w:sz="4" w:space="0"/>
              <w:left w:val="nil"/>
              <w:bottom w:val="single" w:color="000000" w:sz="4" w:space="0"/>
              <w:right w:val="single" w:color="000000" w:sz="4" w:space="0"/>
            </w:tcBorders>
            <w:vAlign w:val="center"/>
          </w:tcPr>
          <w:p w14:paraId="047AD730">
            <w:pPr>
              <w:widowControl/>
              <w:spacing w:line="480" w:lineRule="exact"/>
              <w:jc w:val="center"/>
              <w:rPr>
                <w:rFonts w:ascii="宋体" w:hAnsi="宋体" w:cs="宋体"/>
                <w:color w:val="auto"/>
                <w:sz w:val="24"/>
              </w:rPr>
            </w:pPr>
            <w:r>
              <w:rPr>
                <w:rFonts w:hint="eastAsia" w:ascii="宋体" w:hAnsi="宋体" w:cs="宋体"/>
                <w:color w:val="auto"/>
                <w:sz w:val="24"/>
              </w:rPr>
              <w:t>学历</w:t>
            </w:r>
          </w:p>
        </w:tc>
        <w:tc>
          <w:tcPr>
            <w:tcW w:w="1825" w:type="dxa"/>
            <w:tcBorders>
              <w:top w:val="single" w:color="000000" w:sz="4" w:space="0"/>
              <w:left w:val="nil"/>
              <w:bottom w:val="single" w:color="000000" w:sz="4" w:space="0"/>
              <w:right w:val="single" w:color="000000" w:sz="4" w:space="0"/>
            </w:tcBorders>
            <w:vAlign w:val="center"/>
          </w:tcPr>
          <w:p w14:paraId="0F658E8E">
            <w:pPr>
              <w:widowControl/>
              <w:spacing w:line="480" w:lineRule="exact"/>
              <w:jc w:val="center"/>
              <w:rPr>
                <w:rFonts w:ascii="宋体" w:hAnsi="宋体" w:cs="宋体"/>
                <w:color w:val="auto"/>
                <w:sz w:val="24"/>
              </w:rPr>
            </w:pPr>
          </w:p>
        </w:tc>
      </w:tr>
      <w:tr w14:paraId="16AC455C">
        <w:tblPrEx>
          <w:tblCellMar>
            <w:top w:w="0" w:type="dxa"/>
            <w:left w:w="108" w:type="dxa"/>
            <w:bottom w:w="0" w:type="dxa"/>
            <w:right w:w="108" w:type="dxa"/>
          </w:tblCellMar>
        </w:tblPrEx>
        <w:trPr>
          <w:trHeight w:val="449" w:hRule="atLeast"/>
          <w:jc w:val="center"/>
        </w:trPr>
        <w:tc>
          <w:tcPr>
            <w:tcW w:w="1191" w:type="dxa"/>
            <w:gridSpan w:val="2"/>
            <w:tcBorders>
              <w:top w:val="single" w:color="000000" w:sz="4" w:space="0"/>
              <w:left w:val="single" w:color="000000" w:sz="4" w:space="0"/>
              <w:bottom w:val="single" w:color="000000" w:sz="4" w:space="0"/>
              <w:right w:val="single" w:color="000000" w:sz="4" w:space="0"/>
            </w:tcBorders>
            <w:vAlign w:val="center"/>
          </w:tcPr>
          <w:p w14:paraId="4E10C132">
            <w:pPr>
              <w:widowControl/>
              <w:spacing w:line="480" w:lineRule="exact"/>
              <w:jc w:val="center"/>
              <w:rPr>
                <w:rFonts w:ascii="宋体" w:hAnsi="宋体" w:cs="宋体"/>
                <w:color w:val="auto"/>
                <w:sz w:val="24"/>
              </w:rPr>
            </w:pPr>
            <w:r>
              <w:rPr>
                <w:rFonts w:hint="eastAsia" w:ascii="宋体" w:hAnsi="宋体" w:cs="宋体"/>
                <w:color w:val="auto"/>
                <w:sz w:val="24"/>
              </w:rPr>
              <w:t>职称</w:t>
            </w:r>
          </w:p>
        </w:tc>
        <w:tc>
          <w:tcPr>
            <w:tcW w:w="1478" w:type="dxa"/>
            <w:tcBorders>
              <w:top w:val="single" w:color="000000" w:sz="4" w:space="0"/>
              <w:left w:val="nil"/>
              <w:bottom w:val="single" w:color="000000" w:sz="4" w:space="0"/>
              <w:right w:val="single" w:color="000000" w:sz="4" w:space="0"/>
            </w:tcBorders>
            <w:vAlign w:val="center"/>
          </w:tcPr>
          <w:p w14:paraId="3D326170">
            <w:pPr>
              <w:widowControl/>
              <w:spacing w:line="480" w:lineRule="exact"/>
              <w:jc w:val="center"/>
              <w:rPr>
                <w:rFonts w:ascii="宋体" w:hAnsi="宋体" w:cs="宋体"/>
                <w:color w:val="auto"/>
                <w:sz w:val="24"/>
              </w:rPr>
            </w:pPr>
          </w:p>
        </w:tc>
        <w:tc>
          <w:tcPr>
            <w:tcW w:w="761" w:type="dxa"/>
            <w:tcBorders>
              <w:top w:val="single" w:color="000000" w:sz="4" w:space="0"/>
              <w:left w:val="nil"/>
              <w:bottom w:val="single" w:color="000000" w:sz="4" w:space="0"/>
              <w:right w:val="single" w:color="000000" w:sz="4" w:space="0"/>
            </w:tcBorders>
            <w:vAlign w:val="center"/>
          </w:tcPr>
          <w:p w14:paraId="56FE5607">
            <w:pPr>
              <w:widowControl/>
              <w:spacing w:line="480" w:lineRule="exact"/>
              <w:jc w:val="center"/>
              <w:rPr>
                <w:rFonts w:ascii="宋体" w:hAnsi="宋体" w:cs="宋体"/>
                <w:color w:val="auto"/>
                <w:sz w:val="24"/>
              </w:rPr>
            </w:pPr>
            <w:r>
              <w:rPr>
                <w:rFonts w:hint="eastAsia" w:ascii="宋体" w:hAnsi="宋体" w:cs="宋体"/>
                <w:color w:val="auto"/>
                <w:sz w:val="24"/>
              </w:rPr>
              <w:t>职务</w:t>
            </w:r>
          </w:p>
        </w:tc>
        <w:tc>
          <w:tcPr>
            <w:tcW w:w="1193" w:type="dxa"/>
            <w:gridSpan w:val="2"/>
            <w:tcBorders>
              <w:top w:val="single" w:color="000000" w:sz="4" w:space="0"/>
              <w:left w:val="nil"/>
              <w:bottom w:val="single" w:color="000000" w:sz="4" w:space="0"/>
              <w:right w:val="single" w:color="000000" w:sz="4" w:space="0"/>
            </w:tcBorders>
            <w:vAlign w:val="center"/>
          </w:tcPr>
          <w:p w14:paraId="5FDE57BC">
            <w:pPr>
              <w:widowControl/>
              <w:spacing w:line="480" w:lineRule="exact"/>
              <w:jc w:val="center"/>
              <w:rPr>
                <w:rFonts w:ascii="宋体" w:hAnsi="宋体" w:cs="宋体"/>
                <w:color w:val="auto"/>
                <w:sz w:val="24"/>
              </w:rPr>
            </w:pPr>
          </w:p>
        </w:tc>
        <w:tc>
          <w:tcPr>
            <w:tcW w:w="1915" w:type="dxa"/>
            <w:gridSpan w:val="2"/>
            <w:tcBorders>
              <w:top w:val="single" w:color="000000" w:sz="4" w:space="0"/>
              <w:left w:val="nil"/>
              <w:bottom w:val="single" w:color="000000" w:sz="4" w:space="0"/>
              <w:right w:val="single" w:color="000000" w:sz="4" w:space="0"/>
            </w:tcBorders>
            <w:vAlign w:val="center"/>
          </w:tcPr>
          <w:p w14:paraId="58BBC818">
            <w:pPr>
              <w:widowControl/>
              <w:spacing w:line="480" w:lineRule="exact"/>
              <w:jc w:val="center"/>
              <w:rPr>
                <w:rFonts w:ascii="宋体" w:hAnsi="宋体" w:cs="宋体"/>
                <w:color w:val="auto"/>
                <w:sz w:val="24"/>
              </w:rPr>
            </w:pPr>
            <w:r>
              <w:rPr>
                <w:rFonts w:hint="eastAsia" w:ascii="宋体" w:hAnsi="宋体" w:cs="宋体"/>
                <w:color w:val="auto"/>
                <w:sz w:val="24"/>
              </w:rPr>
              <w:t>拟在本工程任职</w:t>
            </w:r>
          </w:p>
        </w:tc>
        <w:tc>
          <w:tcPr>
            <w:tcW w:w="1825" w:type="dxa"/>
            <w:tcBorders>
              <w:top w:val="single" w:color="000000" w:sz="4" w:space="0"/>
              <w:left w:val="nil"/>
              <w:bottom w:val="single" w:color="000000" w:sz="4" w:space="0"/>
              <w:right w:val="single" w:color="000000" w:sz="4" w:space="0"/>
            </w:tcBorders>
            <w:vAlign w:val="center"/>
          </w:tcPr>
          <w:p w14:paraId="5E97C524">
            <w:pPr>
              <w:widowControl/>
              <w:spacing w:line="480" w:lineRule="exact"/>
              <w:jc w:val="center"/>
              <w:rPr>
                <w:rFonts w:ascii="宋体" w:hAnsi="宋体" w:cs="宋体"/>
                <w:color w:val="auto"/>
                <w:sz w:val="24"/>
              </w:rPr>
            </w:pPr>
          </w:p>
        </w:tc>
      </w:tr>
      <w:tr w14:paraId="52DAA7E5">
        <w:tblPrEx>
          <w:tblCellMar>
            <w:top w:w="0" w:type="dxa"/>
            <w:left w:w="108" w:type="dxa"/>
            <w:bottom w:w="0" w:type="dxa"/>
            <w:right w:w="108" w:type="dxa"/>
          </w:tblCellMar>
        </w:tblPrEx>
        <w:trPr>
          <w:trHeight w:val="449" w:hRule="atLeast"/>
          <w:jc w:val="center"/>
        </w:trPr>
        <w:tc>
          <w:tcPr>
            <w:tcW w:w="2669" w:type="dxa"/>
            <w:gridSpan w:val="3"/>
            <w:tcBorders>
              <w:top w:val="single" w:color="000000" w:sz="4" w:space="0"/>
              <w:left w:val="single" w:color="000000" w:sz="4" w:space="0"/>
              <w:bottom w:val="single" w:color="000000" w:sz="4" w:space="0"/>
              <w:right w:val="single" w:color="000000" w:sz="4" w:space="0"/>
            </w:tcBorders>
            <w:vAlign w:val="center"/>
          </w:tcPr>
          <w:p w14:paraId="1E0B46D7">
            <w:pPr>
              <w:widowControl/>
              <w:spacing w:line="480" w:lineRule="exact"/>
              <w:jc w:val="center"/>
              <w:rPr>
                <w:rFonts w:ascii="宋体" w:hAnsi="宋体" w:cs="宋体"/>
                <w:color w:val="auto"/>
                <w:sz w:val="24"/>
              </w:rPr>
            </w:pPr>
            <w:r>
              <w:rPr>
                <w:rFonts w:hint="eastAsia" w:ascii="宋体" w:hAnsi="宋体" w:cs="宋体"/>
                <w:color w:val="auto"/>
                <w:sz w:val="24"/>
              </w:rPr>
              <w:t>资格证等级</w:t>
            </w:r>
          </w:p>
        </w:tc>
        <w:tc>
          <w:tcPr>
            <w:tcW w:w="1954" w:type="dxa"/>
            <w:gridSpan w:val="3"/>
            <w:tcBorders>
              <w:top w:val="single" w:color="000000" w:sz="4" w:space="0"/>
              <w:left w:val="nil"/>
              <w:bottom w:val="single" w:color="000000" w:sz="4" w:space="0"/>
              <w:right w:val="single" w:color="000000" w:sz="4" w:space="0"/>
            </w:tcBorders>
            <w:vAlign w:val="center"/>
          </w:tcPr>
          <w:p w14:paraId="40FBE894">
            <w:pPr>
              <w:widowControl/>
              <w:spacing w:line="480" w:lineRule="exact"/>
              <w:jc w:val="center"/>
              <w:rPr>
                <w:rFonts w:ascii="宋体" w:hAnsi="宋体" w:cs="宋体"/>
                <w:color w:val="auto"/>
                <w:sz w:val="24"/>
              </w:rPr>
            </w:pPr>
          </w:p>
        </w:tc>
        <w:tc>
          <w:tcPr>
            <w:tcW w:w="1915" w:type="dxa"/>
            <w:gridSpan w:val="2"/>
            <w:tcBorders>
              <w:top w:val="single" w:color="000000" w:sz="4" w:space="0"/>
              <w:left w:val="nil"/>
              <w:bottom w:val="single" w:color="000000" w:sz="4" w:space="0"/>
              <w:right w:val="single" w:color="000000" w:sz="4" w:space="0"/>
            </w:tcBorders>
            <w:vAlign w:val="center"/>
          </w:tcPr>
          <w:p w14:paraId="38D7AD84">
            <w:pPr>
              <w:widowControl/>
              <w:spacing w:line="480" w:lineRule="exact"/>
              <w:jc w:val="center"/>
              <w:rPr>
                <w:rFonts w:ascii="宋体" w:hAnsi="宋体" w:cs="宋体"/>
                <w:color w:val="auto"/>
                <w:sz w:val="24"/>
              </w:rPr>
            </w:pPr>
            <w:r>
              <w:rPr>
                <w:rFonts w:hint="eastAsia" w:ascii="宋体" w:hAnsi="宋体" w:cs="宋体"/>
                <w:color w:val="auto"/>
                <w:sz w:val="24"/>
              </w:rPr>
              <w:t>专业</w:t>
            </w:r>
          </w:p>
        </w:tc>
        <w:tc>
          <w:tcPr>
            <w:tcW w:w="1825" w:type="dxa"/>
            <w:tcBorders>
              <w:top w:val="single" w:color="000000" w:sz="4" w:space="0"/>
              <w:left w:val="nil"/>
              <w:bottom w:val="single" w:color="000000" w:sz="4" w:space="0"/>
              <w:right w:val="single" w:color="000000" w:sz="4" w:space="0"/>
            </w:tcBorders>
            <w:vAlign w:val="center"/>
          </w:tcPr>
          <w:p w14:paraId="7760C24C">
            <w:pPr>
              <w:widowControl/>
              <w:spacing w:line="480" w:lineRule="exact"/>
              <w:jc w:val="center"/>
              <w:rPr>
                <w:rFonts w:ascii="宋体" w:hAnsi="宋体" w:cs="宋体"/>
                <w:color w:val="auto"/>
                <w:sz w:val="24"/>
              </w:rPr>
            </w:pPr>
          </w:p>
        </w:tc>
      </w:tr>
      <w:tr w14:paraId="025DA418">
        <w:tblPrEx>
          <w:tblCellMar>
            <w:top w:w="0" w:type="dxa"/>
            <w:left w:w="108" w:type="dxa"/>
            <w:bottom w:w="0" w:type="dxa"/>
            <w:right w:w="108" w:type="dxa"/>
          </w:tblCellMar>
        </w:tblPrEx>
        <w:trPr>
          <w:trHeight w:val="456" w:hRule="atLeast"/>
          <w:jc w:val="center"/>
        </w:trPr>
        <w:tc>
          <w:tcPr>
            <w:tcW w:w="1191" w:type="dxa"/>
            <w:gridSpan w:val="2"/>
            <w:tcBorders>
              <w:top w:val="single" w:color="000000" w:sz="4" w:space="0"/>
              <w:left w:val="single" w:color="000000" w:sz="4" w:space="0"/>
              <w:bottom w:val="single" w:color="000000" w:sz="4" w:space="0"/>
              <w:right w:val="single" w:color="000000" w:sz="4" w:space="0"/>
            </w:tcBorders>
            <w:vAlign w:val="center"/>
          </w:tcPr>
          <w:p w14:paraId="39486392">
            <w:pPr>
              <w:widowControl/>
              <w:spacing w:line="480" w:lineRule="exact"/>
              <w:jc w:val="center"/>
              <w:rPr>
                <w:rFonts w:ascii="宋体" w:hAnsi="宋体" w:cs="宋体"/>
                <w:color w:val="auto"/>
                <w:sz w:val="24"/>
              </w:rPr>
            </w:pPr>
            <w:r>
              <w:rPr>
                <w:rFonts w:hint="eastAsia" w:ascii="宋体" w:hAnsi="宋体" w:cs="宋体"/>
                <w:color w:val="auto"/>
                <w:sz w:val="24"/>
              </w:rPr>
              <w:t>毕业学校</w:t>
            </w:r>
          </w:p>
        </w:tc>
        <w:tc>
          <w:tcPr>
            <w:tcW w:w="7172" w:type="dxa"/>
            <w:gridSpan w:val="7"/>
            <w:tcBorders>
              <w:top w:val="single" w:color="000000" w:sz="4" w:space="0"/>
              <w:left w:val="nil"/>
              <w:bottom w:val="single" w:color="000000" w:sz="4" w:space="0"/>
              <w:right w:val="single" w:color="000000" w:sz="4" w:space="0"/>
            </w:tcBorders>
          </w:tcPr>
          <w:p w14:paraId="6E1B83ED">
            <w:pPr>
              <w:widowControl/>
              <w:tabs>
                <w:tab w:val="left" w:pos="5921"/>
              </w:tabs>
              <w:spacing w:line="480" w:lineRule="exact"/>
              <w:ind w:firstLine="924" w:firstLineChars="385"/>
              <w:jc w:val="left"/>
              <w:rPr>
                <w:rFonts w:ascii="宋体" w:hAnsi="宋体" w:cs="宋体"/>
                <w:color w:val="auto"/>
                <w:sz w:val="24"/>
              </w:rPr>
            </w:pPr>
            <w:r>
              <w:rPr>
                <w:rFonts w:hint="eastAsia" w:ascii="宋体" w:hAnsi="宋体" w:cs="宋体"/>
                <w:color w:val="auto"/>
                <w:sz w:val="24"/>
              </w:rPr>
              <w:t>年毕业于学校专业</w:t>
            </w:r>
            <w:r>
              <w:rPr>
                <w:rFonts w:hint="eastAsia" w:ascii="宋体" w:hAnsi="宋体" w:cs="宋体"/>
                <w:color w:val="auto"/>
                <w:sz w:val="24"/>
              </w:rPr>
              <w:tab/>
            </w:r>
          </w:p>
        </w:tc>
      </w:tr>
      <w:tr w14:paraId="7C893B4E">
        <w:tblPrEx>
          <w:tblCellMar>
            <w:top w:w="0" w:type="dxa"/>
            <w:left w:w="108" w:type="dxa"/>
            <w:bottom w:w="0" w:type="dxa"/>
            <w:right w:w="108" w:type="dxa"/>
          </w:tblCellMar>
        </w:tblPrEx>
        <w:trPr>
          <w:trHeight w:val="464" w:hRule="atLeast"/>
          <w:jc w:val="center"/>
        </w:trPr>
        <w:tc>
          <w:tcPr>
            <w:tcW w:w="8363" w:type="dxa"/>
            <w:gridSpan w:val="9"/>
            <w:tcBorders>
              <w:top w:val="single" w:color="000000" w:sz="4" w:space="0"/>
              <w:left w:val="single" w:color="000000" w:sz="4" w:space="0"/>
              <w:bottom w:val="single" w:color="000000" w:sz="4" w:space="0"/>
              <w:right w:val="single" w:color="000000" w:sz="4" w:space="0"/>
            </w:tcBorders>
          </w:tcPr>
          <w:p w14:paraId="2E9E6990">
            <w:pPr>
              <w:widowControl/>
              <w:spacing w:line="480" w:lineRule="exact"/>
              <w:jc w:val="center"/>
              <w:rPr>
                <w:rFonts w:ascii="宋体" w:hAnsi="宋体" w:cs="宋体"/>
                <w:color w:val="auto"/>
                <w:sz w:val="24"/>
              </w:rPr>
            </w:pPr>
            <w:r>
              <w:rPr>
                <w:rFonts w:hint="eastAsia" w:ascii="宋体" w:hAnsi="宋体" w:cs="宋体"/>
                <w:color w:val="auto"/>
                <w:sz w:val="24"/>
              </w:rPr>
              <w:t>主要工作经历</w:t>
            </w:r>
          </w:p>
        </w:tc>
      </w:tr>
      <w:tr w14:paraId="453314C1">
        <w:tblPrEx>
          <w:tblCellMar>
            <w:top w:w="0" w:type="dxa"/>
            <w:left w:w="108" w:type="dxa"/>
            <w:bottom w:w="0" w:type="dxa"/>
            <w:right w:w="108" w:type="dxa"/>
          </w:tblCellMar>
        </w:tblPrEx>
        <w:trPr>
          <w:trHeight w:val="611" w:hRule="atLeast"/>
          <w:jc w:val="center"/>
        </w:trPr>
        <w:tc>
          <w:tcPr>
            <w:tcW w:w="1046" w:type="dxa"/>
            <w:tcBorders>
              <w:top w:val="single" w:color="000000" w:sz="4" w:space="0"/>
              <w:left w:val="single" w:color="000000" w:sz="4" w:space="0"/>
              <w:bottom w:val="single" w:color="000000" w:sz="4" w:space="0"/>
              <w:right w:val="single" w:color="000000" w:sz="4" w:space="0"/>
            </w:tcBorders>
            <w:vAlign w:val="center"/>
          </w:tcPr>
          <w:p w14:paraId="700306AB">
            <w:pPr>
              <w:widowControl/>
              <w:spacing w:line="480" w:lineRule="exact"/>
              <w:jc w:val="center"/>
              <w:rPr>
                <w:rFonts w:ascii="宋体" w:hAnsi="宋体" w:cs="宋体"/>
                <w:color w:val="auto"/>
                <w:sz w:val="24"/>
              </w:rPr>
            </w:pPr>
            <w:r>
              <w:rPr>
                <w:rFonts w:hint="eastAsia" w:ascii="宋体" w:hAnsi="宋体" w:cs="宋体"/>
                <w:color w:val="auto"/>
                <w:sz w:val="24"/>
              </w:rPr>
              <w:t>时间</w:t>
            </w:r>
          </w:p>
        </w:tc>
        <w:tc>
          <w:tcPr>
            <w:tcW w:w="3276" w:type="dxa"/>
            <w:gridSpan w:val="4"/>
            <w:tcBorders>
              <w:top w:val="single" w:color="000000" w:sz="4" w:space="0"/>
              <w:left w:val="nil"/>
              <w:bottom w:val="single" w:color="000000" w:sz="4" w:space="0"/>
              <w:right w:val="single" w:color="000000" w:sz="4" w:space="0"/>
            </w:tcBorders>
            <w:vAlign w:val="center"/>
          </w:tcPr>
          <w:p w14:paraId="5CD12783">
            <w:pPr>
              <w:widowControl/>
              <w:spacing w:line="480" w:lineRule="exact"/>
              <w:jc w:val="center"/>
              <w:rPr>
                <w:rFonts w:ascii="宋体" w:hAnsi="宋体" w:cs="宋体"/>
                <w:color w:val="auto"/>
                <w:sz w:val="24"/>
              </w:rPr>
            </w:pPr>
            <w:r>
              <w:rPr>
                <w:rFonts w:hint="eastAsia" w:ascii="宋体" w:hAnsi="宋体" w:cs="宋体"/>
                <w:color w:val="auto"/>
                <w:sz w:val="24"/>
              </w:rPr>
              <w:t>参加过的类似项目</w:t>
            </w:r>
          </w:p>
        </w:tc>
        <w:tc>
          <w:tcPr>
            <w:tcW w:w="1753" w:type="dxa"/>
            <w:gridSpan w:val="2"/>
            <w:tcBorders>
              <w:top w:val="single" w:color="000000" w:sz="4" w:space="0"/>
              <w:left w:val="nil"/>
              <w:bottom w:val="single" w:color="000000" w:sz="4" w:space="0"/>
              <w:right w:val="single" w:color="000000" w:sz="4" w:space="0"/>
            </w:tcBorders>
            <w:vAlign w:val="center"/>
          </w:tcPr>
          <w:p w14:paraId="3A9AC789">
            <w:pPr>
              <w:widowControl/>
              <w:spacing w:line="480" w:lineRule="exact"/>
              <w:jc w:val="center"/>
              <w:rPr>
                <w:rFonts w:ascii="宋体" w:hAnsi="宋体" w:cs="宋体"/>
                <w:color w:val="auto"/>
                <w:sz w:val="24"/>
              </w:rPr>
            </w:pPr>
            <w:r>
              <w:rPr>
                <w:rFonts w:hint="eastAsia" w:ascii="宋体" w:hAnsi="宋体" w:cs="宋体"/>
                <w:color w:val="auto"/>
                <w:sz w:val="24"/>
              </w:rPr>
              <w:t>工程概况说明</w:t>
            </w:r>
          </w:p>
        </w:tc>
        <w:tc>
          <w:tcPr>
            <w:tcW w:w="2288" w:type="dxa"/>
            <w:gridSpan w:val="2"/>
            <w:tcBorders>
              <w:top w:val="single" w:color="000000" w:sz="4" w:space="0"/>
              <w:left w:val="nil"/>
              <w:bottom w:val="single" w:color="000000" w:sz="4" w:space="0"/>
              <w:right w:val="single" w:color="000000" w:sz="4" w:space="0"/>
            </w:tcBorders>
            <w:vAlign w:val="center"/>
          </w:tcPr>
          <w:p w14:paraId="6C2C0A09">
            <w:pPr>
              <w:widowControl/>
              <w:spacing w:line="480" w:lineRule="exact"/>
              <w:jc w:val="center"/>
              <w:rPr>
                <w:rFonts w:ascii="宋体" w:hAnsi="宋体" w:cs="宋体"/>
                <w:color w:val="auto"/>
                <w:sz w:val="24"/>
              </w:rPr>
            </w:pPr>
            <w:r>
              <w:rPr>
                <w:rFonts w:hint="eastAsia" w:ascii="宋体" w:hAnsi="宋体" w:cs="宋体"/>
                <w:color w:val="auto"/>
                <w:sz w:val="24"/>
              </w:rPr>
              <w:t>发包人及联系电话</w:t>
            </w:r>
          </w:p>
        </w:tc>
      </w:tr>
      <w:tr w14:paraId="19DB5367">
        <w:tblPrEx>
          <w:tblCellMar>
            <w:top w:w="0" w:type="dxa"/>
            <w:left w:w="108" w:type="dxa"/>
            <w:bottom w:w="0" w:type="dxa"/>
            <w:right w:w="108" w:type="dxa"/>
          </w:tblCellMar>
        </w:tblPrEx>
        <w:trPr>
          <w:trHeight w:val="465" w:hRule="atLeast"/>
          <w:jc w:val="center"/>
        </w:trPr>
        <w:tc>
          <w:tcPr>
            <w:tcW w:w="1046" w:type="dxa"/>
            <w:tcBorders>
              <w:top w:val="single" w:color="000000" w:sz="4" w:space="0"/>
              <w:left w:val="single" w:color="000000" w:sz="4" w:space="0"/>
              <w:bottom w:val="single" w:color="000000" w:sz="4" w:space="0"/>
              <w:right w:val="single" w:color="000000" w:sz="4" w:space="0"/>
            </w:tcBorders>
          </w:tcPr>
          <w:p w14:paraId="2EA31712">
            <w:pPr>
              <w:widowControl/>
              <w:spacing w:line="480" w:lineRule="exact"/>
              <w:jc w:val="left"/>
              <w:rPr>
                <w:rFonts w:ascii="宋体" w:hAnsi="宋体" w:cs="宋体"/>
                <w:color w:val="auto"/>
                <w:sz w:val="24"/>
              </w:rPr>
            </w:pPr>
          </w:p>
        </w:tc>
        <w:tc>
          <w:tcPr>
            <w:tcW w:w="3276" w:type="dxa"/>
            <w:gridSpan w:val="4"/>
            <w:tcBorders>
              <w:top w:val="single" w:color="000000" w:sz="4" w:space="0"/>
              <w:left w:val="nil"/>
              <w:bottom w:val="single" w:color="000000" w:sz="4" w:space="0"/>
              <w:right w:val="single" w:color="000000" w:sz="4" w:space="0"/>
            </w:tcBorders>
          </w:tcPr>
          <w:p w14:paraId="18A9F28B">
            <w:pPr>
              <w:widowControl/>
              <w:spacing w:line="480" w:lineRule="exact"/>
              <w:jc w:val="left"/>
              <w:rPr>
                <w:rFonts w:ascii="宋体" w:hAnsi="宋体" w:cs="宋体"/>
                <w:color w:val="auto"/>
                <w:sz w:val="24"/>
              </w:rPr>
            </w:pPr>
          </w:p>
        </w:tc>
        <w:tc>
          <w:tcPr>
            <w:tcW w:w="1753" w:type="dxa"/>
            <w:gridSpan w:val="2"/>
            <w:tcBorders>
              <w:top w:val="single" w:color="000000" w:sz="4" w:space="0"/>
              <w:left w:val="nil"/>
              <w:bottom w:val="single" w:color="000000" w:sz="4" w:space="0"/>
              <w:right w:val="single" w:color="000000" w:sz="4" w:space="0"/>
            </w:tcBorders>
          </w:tcPr>
          <w:p w14:paraId="1E16FF13">
            <w:pPr>
              <w:widowControl/>
              <w:spacing w:line="480" w:lineRule="exact"/>
              <w:jc w:val="left"/>
              <w:rPr>
                <w:rFonts w:ascii="宋体" w:hAnsi="宋体" w:cs="宋体"/>
                <w:color w:val="auto"/>
                <w:sz w:val="24"/>
              </w:rPr>
            </w:pPr>
          </w:p>
        </w:tc>
        <w:tc>
          <w:tcPr>
            <w:tcW w:w="2288" w:type="dxa"/>
            <w:gridSpan w:val="2"/>
            <w:tcBorders>
              <w:top w:val="single" w:color="000000" w:sz="4" w:space="0"/>
              <w:left w:val="nil"/>
              <w:bottom w:val="single" w:color="000000" w:sz="4" w:space="0"/>
              <w:right w:val="single" w:color="000000" w:sz="4" w:space="0"/>
            </w:tcBorders>
          </w:tcPr>
          <w:p w14:paraId="6C5CCB7A">
            <w:pPr>
              <w:widowControl/>
              <w:spacing w:line="480" w:lineRule="exact"/>
              <w:jc w:val="left"/>
              <w:rPr>
                <w:rFonts w:ascii="宋体" w:hAnsi="宋体" w:cs="宋体"/>
                <w:color w:val="auto"/>
                <w:sz w:val="24"/>
              </w:rPr>
            </w:pPr>
          </w:p>
        </w:tc>
      </w:tr>
      <w:tr w14:paraId="148DCEFC">
        <w:tblPrEx>
          <w:tblCellMar>
            <w:top w:w="0" w:type="dxa"/>
            <w:left w:w="108" w:type="dxa"/>
            <w:bottom w:w="0" w:type="dxa"/>
            <w:right w:w="108" w:type="dxa"/>
          </w:tblCellMar>
        </w:tblPrEx>
        <w:trPr>
          <w:trHeight w:val="461" w:hRule="atLeast"/>
          <w:jc w:val="center"/>
        </w:trPr>
        <w:tc>
          <w:tcPr>
            <w:tcW w:w="1046" w:type="dxa"/>
            <w:tcBorders>
              <w:top w:val="single" w:color="000000" w:sz="4" w:space="0"/>
              <w:left w:val="single" w:color="000000" w:sz="4" w:space="0"/>
              <w:bottom w:val="single" w:color="000000" w:sz="4" w:space="0"/>
              <w:right w:val="single" w:color="000000" w:sz="4" w:space="0"/>
            </w:tcBorders>
          </w:tcPr>
          <w:p w14:paraId="3155AC64">
            <w:pPr>
              <w:widowControl/>
              <w:spacing w:line="480" w:lineRule="exact"/>
              <w:jc w:val="left"/>
              <w:rPr>
                <w:rFonts w:ascii="宋体" w:hAnsi="宋体" w:cs="宋体"/>
                <w:color w:val="auto"/>
                <w:sz w:val="24"/>
              </w:rPr>
            </w:pPr>
          </w:p>
        </w:tc>
        <w:tc>
          <w:tcPr>
            <w:tcW w:w="3276" w:type="dxa"/>
            <w:gridSpan w:val="4"/>
            <w:tcBorders>
              <w:top w:val="single" w:color="000000" w:sz="4" w:space="0"/>
              <w:left w:val="nil"/>
              <w:bottom w:val="single" w:color="000000" w:sz="4" w:space="0"/>
              <w:right w:val="single" w:color="000000" w:sz="4" w:space="0"/>
            </w:tcBorders>
          </w:tcPr>
          <w:p w14:paraId="59554E0F">
            <w:pPr>
              <w:widowControl/>
              <w:spacing w:line="480" w:lineRule="exact"/>
              <w:jc w:val="left"/>
              <w:rPr>
                <w:rFonts w:ascii="宋体" w:hAnsi="宋体" w:cs="宋体"/>
                <w:color w:val="auto"/>
                <w:sz w:val="24"/>
              </w:rPr>
            </w:pPr>
          </w:p>
        </w:tc>
        <w:tc>
          <w:tcPr>
            <w:tcW w:w="1753" w:type="dxa"/>
            <w:gridSpan w:val="2"/>
            <w:tcBorders>
              <w:top w:val="single" w:color="000000" w:sz="4" w:space="0"/>
              <w:left w:val="nil"/>
              <w:bottom w:val="single" w:color="000000" w:sz="4" w:space="0"/>
              <w:right w:val="single" w:color="000000" w:sz="4" w:space="0"/>
            </w:tcBorders>
          </w:tcPr>
          <w:p w14:paraId="3C0A67E3">
            <w:pPr>
              <w:widowControl/>
              <w:spacing w:line="480" w:lineRule="exact"/>
              <w:jc w:val="left"/>
              <w:rPr>
                <w:rFonts w:ascii="宋体" w:hAnsi="宋体" w:cs="宋体"/>
                <w:color w:val="auto"/>
                <w:sz w:val="24"/>
              </w:rPr>
            </w:pPr>
          </w:p>
        </w:tc>
        <w:tc>
          <w:tcPr>
            <w:tcW w:w="2288" w:type="dxa"/>
            <w:gridSpan w:val="2"/>
            <w:tcBorders>
              <w:top w:val="single" w:color="000000" w:sz="4" w:space="0"/>
              <w:left w:val="nil"/>
              <w:bottom w:val="single" w:color="000000" w:sz="4" w:space="0"/>
              <w:right w:val="single" w:color="000000" w:sz="4" w:space="0"/>
            </w:tcBorders>
          </w:tcPr>
          <w:p w14:paraId="00F5A81A">
            <w:pPr>
              <w:widowControl/>
              <w:spacing w:line="480" w:lineRule="exact"/>
              <w:jc w:val="left"/>
              <w:rPr>
                <w:rFonts w:ascii="宋体" w:hAnsi="宋体" w:cs="宋体"/>
                <w:color w:val="auto"/>
                <w:sz w:val="24"/>
              </w:rPr>
            </w:pPr>
          </w:p>
        </w:tc>
      </w:tr>
      <w:tr w14:paraId="650EB2D8">
        <w:tblPrEx>
          <w:tblCellMar>
            <w:top w:w="0" w:type="dxa"/>
            <w:left w:w="108" w:type="dxa"/>
            <w:bottom w:w="0" w:type="dxa"/>
            <w:right w:w="108" w:type="dxa"/>
          </w:tblCellMar>
        </w:tblPrEx>
        <w:trPr>
          <w:trHeight w:val="461" w:hRule="atLeast"/>
          <w:jc w:val="center"/>
        </w:trPr>
        <w:tc>
          <w:tcPr>
            <w:tcW w:w="1046" w:type="dxa"/>
            <w:tcBorders>
              <w:top w:val="single" w:color="000000" w:sz="4" w:space="0"/>
              <w:left w:val="single" w:color="000000" w:sz="4" w:space="0"/>
              <w:bottom w:val="single" w:color="000000" w:sz="4" w:space="0"/>
              <w:right w:val="single" w:color="000000" w:sz="4" w:space="0"/>
            </w:tcBorders>
          </w:tcPr>
          <w:p w14:paraId="72C3740F">
            <w:pPr>
              <w:widowControl/>
              <w:spacing w:line="480" w:lineRule="exact"/>
              <w:jc w:val="left"/>
              <w:rPr>
                <w:rFonts w:ascii="宋体" w:hAnsi="宋体" w:cs="宋体"/>
                <w:color w:val="auto"/>
                <w:sz w:val="24"/>
              </w:rPr>
            </w:pPr>
          </w:p>
        </w:tc>
        <w:tc>
          <w:tcPr>
            <w:tcW w:w="3276" w:type="dxa"/>
            <w:gridSpan w:val="4"/>
            <w:tcBorders>
              <w:top w:val="single" w:color="000000" w:sz="4" w:space="0"/>
              <w:left w:val="nil"/>
              <w:bottom w:val="single" w:color="000000" w:sz="4" w:space="0"/>
              <w:right w:val="single" w:color="000000" w:sz="4" w:space="0"/>
            </w:tcBorders>
          </w:tcPr>
          <w:p w14:paraId="0B77DC17">
            <w:pPr>
              <w:widowControl/>
              <w:spacing w:line="480" w:lineRule="exact"/>
              <w:jc w:val="left"/>
              <w:rPr>
                <w:rFonts w:ascii="宋体" w:hAnsi="宋体" w:cs="宋体"/>
                <w:color w:val="auto"/>
                <w:sz w:val="24"/>
              </w:rPr>
            </w:pPr>
          </w:p>
        </w:tc>
        <w:tc>
          <w:tcPr>
            <w:tcW w:w="1753" w:type="dxa"/>
            <w:gridSpan w:val="2"/>
            <w:tcBorders>
              <w:top w:val="single" w:color="000000" w:sz="4" w:space="0"/>
              <w:left w:val="nil"/>
              <w:bottom w:val="single" w:color="000000" w:sz="4" w:space="0"/>
              <w:right w:val="single" w:color="000000" w:sz="4" w:space="0"/>
            </w:tcBorders>
          </w:tcPr>
          <w:p w14:paraId="0F38932E">
            <w:pPr>
              <w:widowControl/>
              <w:spacing w:line="480" w:lineRule="exact"/>
              <w:jc w:val="left"/>
              <w:rPr>
                <w:rFonts w:ascii="宋体" w:hAnsi="宋体" w:cs="宋体"/>
                <w:color w:val="auto"/>
                <w:sz w:val="24"/>
              </w:rPr>
            </w:pPr>
          </w:p>
        </w:tc>
        <w:tc>
          <w:tcPr>
            <w:tcW w:w="2288" w:type="dxa"/>
            <w:gridSpan w:val="2"/>
            <w:tcBorders>
              <w:top w:val="single" w:color="000000" w:sz="4" w:space="0"/>
              <w:left w:val="nil"/>
              <w:bottom w:val="single" w:color="000000" w:sz="4" w:space="0"/>
              <w:right w:val="single" w:color="000000" w:sz="4" w:space="0"/>
            </w:tcBorders>
          </w:tcPr>
          <w:p w14:paraId="5DA75246">
            <w:pPr>
              <w:widowControl/>
              <w:spacing w:line="480" w:lineRule="exact"/>
              <w:jc w:val="left"/>
              <w:rPr>
                <w:rFonts w:ascii="宋体" w:hAnsi="宋体" w:cs="宋体"/>
                <w:color w:val="auto"/>
                <w:sz w:val="24"/>
              </w:rPr>
            </w:pPr>
          </w:p>
        </w:tc>
      </w:tr>
      <w:tr w14:paraId="196AB4D1">
        <w:tblPrEx>
          <w:tblCellMar>
            <w:top w:w="0" w:type="dxa"/>
            <w:left w:w="108" w:type="dxa"/>
            <w:bottom w:w="0" w:type="dxa"/>
            <w:right w:w="108" w:type="dxa"/>
          </w:tblCellMar>
        </w:tblPrEx>
        <w:trPr>
          <w:trHeight w:val="461" w:hRule="atLeast"/>
          <w:jc w:val="center"/>
        </w:trPr>
        <w:tc>
          <w:tcPr>
            <w:tcW w:w="1046" w:type="dxa"/>
            <w:tcBorders>
              <w:top w:val="single" w:color="000000" w:sz="4" w:space="0"/>
              <w:left w:val="single" w:color="000000" w:sz="4" w:space="0"/>
              <w:bottom w:val="single" w:color="000000" w:sz="4" w:space="0"/>
              <w:right w:val="single" w:color="000000" w:sz="4" w:space="0"/>
            </w:tcBorders>
          </w:tcPr>
          <w:p w14:paraId="52EC85DE">
            <w:pPr>
              <w:widowControl/>
              <w:spacing w:line="480" w:lineRule="exact"/>
              <w:jc w:val="left"/>
              <w:rPr>
                <w:rFonts w:ascii="宋体" w:hAnsi="宋体" w:cs="宋体"/>
                <w:color w:val="auto"/>
                <w:sz w:val="24"/>
              </w:rPr>
            </w:pPr>
          </w:p>
        </w:tc>
        <w:tc>
          <w:tcPr>
            <w:tcW w:w="3276" w:type="dxa"/>
            <w:gridSpan w:val="4"/>
            <w:tcBorders>
              <w:top w:val="single" w:color="000000" w:sz="4" w:space="0"/>
              <w:left w:val="nil"/>
              <w:bottom w:val="single" w:color="000000" w:sz="4" w:space="0"/>
              <w:right w:val="single" w:color="000000" w:sz="4" w:space="0"/>
            </w:tcBorders>
          </w:tcPr>
          <w:p w14:paraId="233EEC37">
            <w:pPr>
              <w:widowControl/>
              <w:spacing w:line="480" w:lineRule="exact"/>
              <w:jc w:val="left"/>
              <w:rPr>
                <w:rFonts w:ascii="宋体" w:hAnsi="宋体" w:cs="宋体"/>
                <w:color w:val="auto"/>
                <w:sz w:val="24"/>
              </w:rPr>
            </w:pPr>
          </w:p>
        </w:tc>
        <w:tc>
          <w:tcPr>
            <w:tcW w:w="1753" w:type="dxa"/>
            <w:gridSpan w:val="2"/>
            <w:tcBorders>
              <w:top w:val="single" w:color="000000" w:sz="4" w:space="0"/>
              <w:left w:val="nil"/>
              <w:bottom w:val="single" w:color="000000" w:sz="4" w:space="0"/>
              <w:right w:val="single" w:color="000000" w:sz="4" w:space="0"/>
            </w:tcBorders>
          </w:tcPr>
          <w:p w14:paraId="4028D212">
            <w:pPr>
              <w:widowControl/>
              <w:spacing w:line="480" w:lineRule="exact"/>
              <w:jc w:val="left"/>
              <w:rPr>
                <w:rFonts w:ascii="宋体" w:hAnsi="宋体" w:cs="宋体"/>
                <w:color w:val="auto"/>
                <w:sz w:val="24"/>
              </w:rPr>
            </w:pPr>
          </w:p>
        </w:tc>
        <w:tc>
          <w:tcPr>
            <w:tcW w:w="2288" w:type="dxa"/>
            <w:gridSpan w:val="2"/>
            <w:tcBorders>
              <w:top w:val="single" w:color="000000" w:sz="4" w:space="0"/>
              <w:left w:val="nil"/>
              <w:bottom w:val="single" w:color="000000" w:sz="4" w:space="0"/>
              <w:right w:val="single" w:color="000000" w:sz="4" w:space="0"/>
            </w:tcBorders>
          </w:tcPr>
          <w:p w14:paraId="4A29D6EA">
            <w:pPr>
              <w:widowControl/>
              <w:spacing w:line="480" w:lineRule="exact"/>
              <w:jc w:val="left"/>
              <w:rPr>
                <w:rFonts w:ascii="宋体" w:hAnsi="宋体" w:cs="宋体"/>
                <w:color w:val="auto"/>
                <w:sz w:val="24"/>
              </w:rPr>
            </w:pPr>
          </w:p>
        </w:tc>
      </w:tr>
      <w:tr w14:paraId="59CB24EC">
        <w:tblPrEx>
          <w:tblCellMar>
            <w:top w:w="0" w:type="dxa"/>
            <w:left w:w="108" w:type="dxa"/>
            <w:bottom w:w="0" w:type="dxa"/>
            <w:right w:w="108" w:type="dxa"/>
          </w:tblCellMar>
        </w:tblPrEx>
        <w:trPr>
          <w:trHeight w:val="461" w:hRule="atLeast"/>
          <w:jc w:val="center"/>
        </w:trPr>
        <w:tc>
          <w:tcPr>
            <w:tcW w:w="1046" w:type="dxa"/>
            <w:tcBorders>
              <w:top w:val="single" w:color="000000" w:sz="4" w:space="0"/>
              <w:left w:val="single" w:color="000000" w:sz="4" w:space="0"/>
              <w:bottom w:val="single" w:color="000000" w:sz="4" w:space="0"/>
              <w:right w:val="single" w:color="000000" w:sz="4" w:space="0"/>
            </w:tcBorders>
          </w:tcPr>
          <w:p w14:paraId="5669C9E1">
            <w:pPr>
              <w:widowControl/>
              <w:spacing w:line="480" w:lineRule="exact"/>
              <w:jc w:val="left"/>
              <w:rPr>
                <w:rFonts w:ascii="宋体" w:hAnsi="宋体" w:cs="宋体"/>
                <w:color w:val="auto"/>
                <w:sz w:val="24"/>
              </w:rPr>
            </w:pPr>
          </w:p>
        </w:tc>
        <w:tc>
          <w:tcPr>
            <w:tcW w:w="3276" w:type="dxa"/>
            <w:gridSpan w:val="4"/>
            <w:tcBorders>
              <w:top w:val="single" w:color="000000" w:sz="4" w:space="0"/>
              <w:left w:val="nil"/>
              <w:bottom w:val="single" w:color="000000" w:sz="4" w:space="0"/>
              <w:right w:val="single" w:color="000000" w:sz="4" w:space="0"/>
            </w:tcBorders>
          </w:tcPr>
          <w:p w14:paraId="5CE71524">
            <w:pPr>
              <w:widowControl/>
              <w:spacing w:line="480" w:lineRule="exact"/>
              <w:jc w:val="left"/>
              <w:rPr>
                <w:rFonts w:ascii="宋体" w:hAnsi="宋体" w:cs="宋体"/>
                <w:color w:val="auto"/>
                <w:sz w:val="24"/>
              </w:rPr>
            </w:pPr>
          </w:p>
        </w:tc>
        <w:tc>
          <w:tcPr>
            <w:tcW w:w="1753" w:type="dxa"/>
            <w:gridSpan w:val="2"/>
            <w:tcBorders>
              <w:top w:val="single" w:color="000000" w:sz="4" w:space="0"/>
              <w:left w:val="nil"/>
              <w:bottom w:val="single" w:color="000000" w:sz="4" w:space="0"/>
              <w:right w:val="single" w:color="000000" w:sz="4" w:space="0"/>
            </w:tcBorders>
          </w:tcPr>
          <w:p w14:paraId="504431A6">
            <w:pPr>
              <w:widowControl/>
              <w:spacing w:line="480" w:lineRule="exact"/>
              <w:jc w:val="left"/>
              <w:rPr>
                <w:rFonts w:ascii="宋体" w:hAnsi="宋体" w:cs="宋体"/>
                <w:color w:val="auto"/>
                <w:sz w:val="24"/>
              </w:rPr>
            </w:pPr>
          </w:p>
        </w:tc>
        <w:tc>
          <w:tcPr>
            <w:tcW w:w="2288" w:type="dxa"/>
            <w:gridSpan w:val="2"/>
            <w:tcBorders>
              <w:top w:val="single" w:color="000000" w:sz="4" w:space="0"/>
              <w:left w:val="nil"/>
              <w:bottom w:val="single" w:color="000000" w:sz="4" w:space="0"/>
              <w:right w:val="single" w:color="000000" w:sz="4" w:space="0"/>
            </w:tcBorders>
          </w:tcPr>
          <w:p w14:paraId="130E54B2">
            <w:pPr>
              <w:widowControl/>
              <w:spacing w:line="480" w:lineRule="exact"/>
              <w:jc w:val="left"/>
              <w:rPr>
                <w:rFonts w:ascii="宋体" w:hAnsi="宋体" w:cs="宋体"/>
                <w:color w:val="auto"/>
                <w:sz w:val="24"/>
              </w:rPr>
            </w:pPr>
          </w:p>
        </w:tc>
      </w:tr>
      <w:tr w14:paraId="53F60DD9">
        <w:tblPrEx>
          <w:tblCellMar>
            <w:top w:w="0" w:type="dxa"/>
            <w:left w:w="108" w:type="dxa"/>
            <w:bottom w:w="0" w:type="dxa"/>
            <w:right w:w="108" w:type="dxa"/>
          </w:tblCellMar>
        </w:tblPrEx>
        <w:trPr>
          <w:trHeight w:val="461" w:hRule="atLeast"/>
          <w:jc w:val="center"/>
        </w:trPr>
        <w:tc>
          <w:tcPr>
            <w:tcW w:w="1046" w:type="dxa"/>
            <w:tcBorders>
              <w:top w:val="single" w:color="000000" w:sz="4" w:space="0"/>
              <w:left w:val="single" w:color="000000" w:sz="4" w:space="0"/>
              <w:bottom w:val="single" w:color="000000" w:sz="4" w:space="0"/>
              <w:right w:val="single" w:color="000000" w:sz="4" w:space="0"/>
            </w:tcBorders>
          </w:tcPr>
          <w:p w14:paraId="1C2FF64F">
            <w:pPr>
              <w:widowControl/>
              <w:spacing w:line="480" w:lineRule="exact"/>
              <w:jc w:val="left"/>
              <w:rPr>
                <w:rFonts w:ascii="宋体" w:hAnsi="宋体" w:cs="宋体"/>
                <w:color w:val="auto"/>
                <w:sz w:val="24"/>
              </w:rPr>
            </w:pPr>
          </w:p>
        </w:tc>
        <w:tc>
          <w:tcPr>
            <w:tcW w:w="3276" w:type="dxa"/>
            <w:gridSpan w:val="4"/>
            <w:tcBorders>
              <w:top w:val="single" w:color="000000" w:sz="4" w:space="0"/>
              <w:left w:val="nil"/>
              <w:bottom w:val="single" w:color="000000" w:sz="4" w:space="0"/>
              <w:right w:val="single" w:color="000000" w:sz="4" w:space="0"/>
            </w:tcBorders>
          </w:tcPr>
          <w:p w14:paraId="05DC60C9">
            <w:pPr>
              <w:widowControl/>
              <w:spacing w:line="480" w:lineRule="exact"/>
              <w:jc w:val="left"/>
              <w:rPr>
                <w:rFonts w:ascii="宋体" w:hAnsi="宋体" w:cs="宋体"/>
                <w:color w:val="auto"/>
                <w:sz w:val="24"/>
              </w:rPr>
            </w:pPr>
          </w:p>
        </w:tc>
        <w:tc>
          <w:tcPr>
            <w:tcW w:w="1753" w:type="dxa"/>
            <w:gridSpan w:val="2"/>
            <w:tcBorders>
              <w:top w:val="single" w:color="000000" w:sz="4" w:space="0"/>
              <w:left w:val="nil"/>
              <w:bottom w:val="single" w:color="000000" w:sz="4" w:space="0"/>
              <w:right w:val="single" w:color="000000" w:sz="4" w:space="0"/>
            </w:tcBorders>
          </w:tcPr>
          <w:p w14:paraId="2EB321E6">
            <w:pPr>
              <w:widowControl/>
              <w:spacing w:line="480" w:lineRule="exact"/>
              <w:jc w:val="left"/>
              <w:rPr>
                <w:rFonts w:ascii="宋体" w:hAnsi="宋体" w:cs="宋体"/>
                <w:color w:val="auto"/>
                <w:sz w:val="24"/>
              </w:rPr>
            </w:pPr>
          </w:p>
        </w:tc>
        <w:tc>
          <w:tcPr>
            <w:tcW w:w="2288" w:type="dxa"/>
            <w:gridSpan w:val="2"/>
            <w:tcBorders>
              <w:top w:val="single" w:color="000000" w:sz="4" w:space="0"/>
              <w:left w:val="nil"/>
              <w:bottom w:val="single" w:color="000000" w:sz="4" w:space="0"/>
              <w:right w:val="single" w:color="000000" w:sz="4" w:space="0"/>
            </w:tcBorders>
          </w:tcPr>
          <w:p w14:paraId="25ACB61F">
            <w:pPr>
              <w:widowControl/>
              <w:spacing w:line="480" w:lineRule="exact"/>
              <w:jc w:val="left"/>
              <w:rPr>
                <w:rFonts w:ascii="宋体" w:hAnsi="宋体" w:cs="宋体"/>
                <w:color w:val="auto"/>
                <w:sz w:val="24"/>
              </w:rPr>
            </w:pPr>
          </w:p>
        </w:tc>
      </w:tr>
      <w:tr w14:paraId="0BF280CA">
        <w:tblPrEx>
          <w:tblCellMar>
            <w:top w:w="0" w:type="dxa"/>
            <w:left w:w="108" w:type="dxa"/>
            <w:bottom w:w="0" w:type="dxa"/>
            <w:right w:w="108" w:type="dxa"/>
          </w:tblCellMar>
        </w:tblPrEx>
        <w:trPr>
          <w:trHeight w:val="461" w:hRule="atLeast"/>
          <w:jc w:val="center"/>
        </w:trPr>
        <w:tc>
          <w:tcPr>
            <w:tcW w:w="1046" w:type="dxa"/>
            <w:tcBorders>
              <w:top w:val="single" w:color="000000" w:sz="4" w:space="0"/>
              <w:left w:val="single" w:color="000000" w:sz="4" w:space="0"/>
              <w:bottom w:val="single" w:color="000000" w:sz="4" w:space="0"/>
              <w:right w:val="single" w:color="000000" w:sz="4" w:space="0"/>
            </w:tcBorders>
          </w:tcPr>
          <w:p w14:paraId="67A7681B">
            <w:pPr>
              <w:widowControl/>
              <w:spacing w:line="480" w:lineRule="exact"/>
              <w:jc w:val="left"/>
              <w:rPr>
                <w:rFonts w:ascii="宋体" w:hAnsi="宋体" w:cs="宋体"/>
                <w:color w:val="auto"/>
                <w:sz w:val="24"/>
              </w:rPr>
            </w:pPr>
          </w:p>
        </w:tc>
        <w:tc>
          <w:tcPr>
            <w:tcW w:w="3276" w:type="dxa"/>
            <w:gridSpan w:val="4"/>
            <w:tcBorders>
              <w:top w:val="single" w:color="000000" w:sz="4" w:space="0"/>
              <w:left w:val="nil"/>
              <w:bottom w:val="single" w:color="000000" w:sz="4" w:space="0"/>
              <w:right w:val="single" w:color="000000" w:sz="4" w:space="0"/>
            </w:tcBorders>
          </w:tcPr>
          <w:p w14:paraId="43CA8EDA">
            <w:pPr>
              <w:widowControl/>
              <w:spacing w:line="480" w:lineRule="exact"/>
              <w:jc w:val="left"/>
              <w:rPr>
                <w:rFonts w:ascii="宋体" w:hAnsi="宋体" w:cs="宋体"/>
                <w:color w:val="auto"/>
                <w:sz w:val="24"/>
              </w:rPr>
            </w:pPr>
          </w:p>
        </w:tc>
        <w:tc>
          <w:tcPr>
            <w:tcW w:w="1753" w:type="dxa"/>
            <w:gridSpan w:val="2"/>
            <w:tcBorders>
              <w:top w:val="single" w:color="000000" w:sz="4" w:space="0"/>
              <w:left w:val="nil"/>
              <w:bottom w:val="single" w:color="000000" w:sz="4" w:space="0"/>
              <w:right w:val="single" w:color="000000" w:sz="4" w:space="0"/>
            </w:tcBorders>
          </w:tcPr>
          <w:p w14:paraId="287C031A">
            <w:pPr>
              <w:widowControl/>
              <w:spacing w:line="480" w:lineRule="exact"/>
              <w:jc w:val="left"/>
              <w:rPr>
                <w:rFonts w:ascii="宋体" w:hAnsi="宋体" w:cs="宋体"/>
                <w:color w:val="auto"/>
                <w:sz w:val="24"/>
              </w:rPr>
            </w:pPr>
          </w:p>
        </w:tc>
        <w:tc>
          <w:tcPr>
            <w:tcW w:w="2288" w:type="dxa"/>
            <w:gridSpan w:val="2"/>
            <w:tcBorders>
              <w:top w:val="single" w:color="000000" w:sz="4" w:space="0"/>
              <w:left w:val="nil"/>
              <w:bottom w:val="single" w:color="000000" w:sz="4" w:space="0"/>
              <w:right w:val="single" w:color="000000" w:sz="4" w:space="0"/>
            </w:tcBorders>
          </w:tcPr>
          <w:p w14:paraId="2AC117BF">
            <w:pPr>
              <w:widowControl/>
              <w:spacing w:line="480" w:lineRule="exact"/>
              <w:jc w:val="left"/>
              <w:rPr>
                <w:rFonts w:ascii="宋体" w:hAnsi="宋体" w:cs="宋体"/>
                <w:color w:val="auto"/>
                <w:sz w:val="24"/>
              </w:rPr>
            </w:pPr>
          </w:p>
        </w:tc>
      </w:tr>
      <w:tr w14:paraId="78F65ADF">
        <w:tblPrEx>
          <w:tblCellMar>
            <w:top w:w="0" w:type="dxa"/>
            <w:left w:w="108" w:type="dxa"/>
            <w:bottom w:w="0" w:type="dxa"/>
            <w:right w:w="108" w:type="dxa"/>
          </w:tblCellMar>
        </w:tblPrEx>
        <w:trPr>
          <w:trHeight w:val="461" w:hRule="atLeast"/>
          <w:jc w:val="center"/>
        </w:trPr>
        <w:tc>
          <w:tcPr>
            <w:tcW w:w="1046" w:type="dxa"/>
            <w:tcBorders>
              <w:top w:val="single" w:color="000000" w:sz="4" w:space="0"/>
              <w:left w:val="single" w:color="000000" w:sz="4" w:space="0"/>
              <w:bottom w:val="single" w:color="000000" w:sz="4" w:space="0"/>
              <w:right w:val="single" w:color="000000" w:sz="4" w:space="0"/>
            </w:tcBorders>
          </w:tcPr>
          <w:p w14:paraId="42189208">
            <w:pPr>
              <w:widowControl/>
              <w:spacing w:line="480" w:lineRule="exact"/>
              <w:jc w:val="left"/>
              <w:rPr>
                <w:rFonts w:ascii="宋体" w:hAnsi="宋体" w:cs="宋体"/>
                <w:color w:val="auto"/>
                <w:sz w:val="24"/>
              </w:rPr>
            </w:pPr>
          </w:p>
        </w:tc>
        <w:tc>
          <w:tcPr>
            <w:tcW w:w="3276" w:type="dxa"/>
            <w:gridSpan w:val="4"/>
            <w:tcBorders>
              <w:top w:val="single" w:color="000000" w:sz="4" w:space="0"/>
              <w:left w:val="nil"/>
              <w:bottom w:val="single" w:color="000000" w:sz="4" w:space="0"/>
              <w:right w:val="single" w:color="000000" w:sz="4" w:space="0"/>
            </w:tcBorders>
          </w:tcPr>
          <w:p w14:paraId="484456A9">
            <w:pPr>
              <w:widowControl/>
              <w:spacing w:line="480" w:lineRule="exact"/>
              <w:jc w:val="left"/>
              <w:rPr>
                <w:rFonts w:ascii="宋体" w:hAnsi="宋体" w:cs="宋体"/>
                <w:color w:val="auto"/>
                <w:sz w:val="24"/>
              </w:rPr>
            </w:pPr>
          </w:p>
        </w:tc>
        <w:tc>
          <w:tcPr>
            <w:tcW w:w="1753" w:type="dxa"/>
            <w:gridSpan w:val="2"/>
            <w:tcBorders>
              <w:top w:val="single" w:color="000000" w:sz="4" w:space="0"/>
              <w:left w:val="nil"/>
              <w:bottom w:val="single" w:color="000000" w:sz="4" w:space="0"/>
              <w:right w:val="single" w:color="000000" w:sz="4" w:space="0"/>
            </w:tcBorders>
          </w:tcPr>
          <w:p w14:paraId="55B2A7F9">
            <w:pPr>
              <w:widowControl/>
              <w:spacing w:line="480" w:lineRule="exact"/>
              <w:jc w:val="left"/>
              <w:rPr>
                <w:rFonts w:ascii="宋体" w:hAnsi="宋体" w:cs="宋体"/>
                <w:color w:val="auto"/>
                <w:sz w:val="24"/>
              </w:rPr>
            </w:pPr>
          </w:p>
        </w:tc>
        <w:tc>
          <w:tcPr>
            <w:tcW w:w="2288" w:type="dxa"/>
            <w:gridSpan w:val="2"/>
            <w:tcBorders>
              <w:top w:val="single" w:color="000000" w:sz="4" w:space="0"/>
              <w:left w:val="nil"/>
              <w:bottom w:val="single" w:color="000000" w:sz="4" w:space="0"/>
              <w:right w:val="single" w:color="000000" w:sz="4" w:space="0"/>
            </w:tcBorders>
          </w:tcPr>
          <w:p w14:paraId="376DD8F4">
            <w:pPr>
              <w:widowControl/>
              <w:spacing w:line="480" w:lineRule="exact"/>
              <w:jc w:val="left"/>
              <w:rPr>
                <w:rFonts w:ascii="宋体" w:hAnsi="宋体" w:cs="宋体"/>
                <w:color w:val="auto"/>
                <w:sz w:val="24"/>
              </w:rPr>
            </w:pPr>
          </w:p>
        </w:tc>
      </w:tr>
      <w:tr w14:paraId="29A7CC2A">
        <w:tblPrEx>
          <w:tblCellMar>
            <w:top w:w="0" w:type="dxa"/>
            <w:left w:w="108" w:type="dxa"/>
            <w:bottom w:w="0" w:type="dxa"/>
            <w:right w:w="108" w:type="dxa"/>
          </w:tblCellMar>
        </w:tblPrEx>
        <w:trPr>
          <w:trHeight w:val="461" w:hRule="atLeast"/>
          <w:jc w:val="center"/>
        </w:trPr>
        <w:tc>
          <w:tcPr>
            <w:tcW w:w="1046" w:type="dxa"/>
            <w:tcBorders>
              <w:top w:val="single" w:color="000000" w:sz="4" w:space="0"/>
              <w:left w:val="single" w:color="000000" w:sz="4" w:space="0"/>
              <w:bottom w:val="single" w:color="000000" w:sz="4" w:space="0"/>
              <w:right w:val="single" w:color="000000" w:sz="4" w:space="0"/>
            </w:tcBorders>
          </w:tcPr>
          <w:p w14:paraId="6AD7AB21">
            <w:pPr>
              <w:widowControl/>
              <w:spacing w:line="480" w:lineRule="exact"/>
              <w:jc w:val="left"/>
              <w:rPr>
                <w:rFonts w:ascii="宋体" w:hAnsi="宋体" w:cs="宋体"/>
                <w:color w:val="auto"/>
                <w:sz w:val="24"/>
              </w:rPr>
            </w:pPr>
          </w:p>
        </w:tc>
        <w:tc>
          <w:tcPr>
            <w:tcW w:w="3276" w:type="dxa"/>
            <w:gridSpan w:val="4"/>
            <w:tcBorders>
              <w:top w:val="single" w:color="000000" w:sz="4" w:space="0"/>
              <w:left w:val="nil"/>
              <w:bottom w:val="single" w:color="000000" w:sz="4" w:space="0"/>
              <w:right w:val="single" w:color="000000" w:sz="4" w:space="0"/>
            </w:tcBorders>
          </w:tcPr>
          <w:p w14:paraId="71F84968">
            <w:pPr>
              <w:widowControl/>
              <w:spacing w:line="480" w:lineRule="exact"/>
              <w:jc w:val="left"/>
              <w:rPr>
                <w:rFonts w:ascii="宋体" w:hAnsi="宋体" w:cs="宋体"/>
                <w:color w:val="auto"/>
                <w:sz w:val="24"/>
              </w:rPr>
            </w:pPr>
          </w:p>
        </w:tc>
        <w:tc>
          <w:tcPr>
            <w:tcW w:w="1753" w:type="dxa"/>
            <w:gridSpan w:val="2"/>
            <w:tcBorders>
              <w:top w:val="single" w:color="000000" w:sz="4" w:space="0"/>
              <w:left w:val="nil"/>
              <w:bottom w:val="single" w:color="000000" w:sz="4" w:space="0"/>
              <w:right w:val="single" w:color="000000" w:sz="4" w:space="0"/>
            </w:tcBorders>
          </w:tcPr>
          <w:p w14:paraId="0DC5C781">
            <w:pPr>
              <w:widowControl/>
              <w:spacing w:line="480" w:lineRule="exact"/>
              <w:jc w:val="left"/>
              <w:rPr>
                <w:rFonts w:ascii="宋体" w:hAnsi="宋体" w:cs="宋体"/>
                <w:color w:val="auto"/>
                <w:sz w:val="24"/>
              </w:rPr>
            </w:pPr>
          </w:p>
        </w:tc>
        <w:tc>
          <w:tcPr>
            <w:tcW w:w="2288" w:type="dxa"/>
            <w:gridSpan w:val="2"/>
            <w:tcBorders>
              <w:top w:val="single" w:color="000000" w:sz="4" w:space="0"/>
              <w:left w:val="nil"/>
              <w:bottom w:val="single" w:color="000000" w:sz="4" w:space="0"/>
              <w:right w:val="single" w:color="000000" w:sz="4" w:space="0"/>
            </w:tcBorders>
          </w:tcPr>
          <w:p w14:paraId="2523D02B">
            <w:pPr>
              <w:widowControl/>
              <w:spacing w:line="480" w:lineRule="exact"/>
              <w:jc w:val="left"/>
              <w:rPr>
                <w:rFonts w:ascii="宋体" w:hAnsi="宋体" w:cs="宋体"/>
                <w:color w:val="auto"/>
                <w:sz w:val="24"/>
              </w:rPr>
            </w:pPr>
          </w:p>
        </w:tc>
      </w:tr>
    </w:tbl>
    <w:p w14:paraId="24CE5764">
      <w:pPr>
        <w:widowControl/>
        <w:spacing w:line="480" w:lineRule="exact"/>
        <w:rPr>
          <w:rFonts w:ascii="宋体" w:hAnsi="宋体" w:cs="宋体"/>
          <w:color w:val="auto"/>
          <w:sz w:val="24"/>
        </w:rPr>
      </w:pPr>
    </w:p>
    <w:p w14:paraId="4993B1AE">
      <w:pPr>
        <w:widowControl/>
        <w:spacing w:line="480" w:lineRule="exact"/>
        <w:rPr>
          <w:rFonts w:ascii="宋体" w:hAnsi="宋体" w:cs="宋体"/>
          <w:color w:val="auto"/>
          <w:sz w:val="24"/>
        </w:rPr>
      </w:pPr>
    </w:p>
    <w:p w14:paraId="28F0C757">
      <w:pPr>
        <w:widowControl/>
        <w:spacing w:line="480" w:lineRule="exact"/>
        <w:rPr>
          <w:rFonts w:ascii="宋体" w:hAnsi="宋体" w:cs="宋体"/>
          <w:color w:val="auto"/>
          <w:sz w:val="24"/>
        </w:rPr>
      </w:pPr>
    </w:p>
    <w:p w14:paraId="23B1CB16">
      <w:pPr>
        <w:widowControl/>
        <w:spacing w:line="480" w:lineRule="exact"/>
        <w:rPr>
          <w:rFonts w:ascii="宋体" w:hAnsi="宋体" w:cs="宋体"/>
          <w:color w:val="auto"/>
          <w:sz w:val="24"/>
        </w:rPr>
      </w:pPr>
      <w:r>
        <w:rPr>
          <w:rFonts w:hint="eastAsia" w:ascii="宋体" w:hAnsi="宋体" w:cs="宋体"/>
          <w:b/>
          <w:bCs/>
          <w:color w:val="auto"/>
          <w:sz w:val="24"/>
        </w:rPr>
        <w:br w:type="page"/>
      </w:r>
    </w:p>
    <w:p w14:paraId="4B852A4D">
      <w:pPr>
        <w:widowControl/>
        <w:spacing w:line="480" w:lineRule="exact"/>
        <w:rPr>
          <w:rFonts w:ascii="宋体" w:hAnsi="宋体" w:cs="宋体"/>
          <w:color w:val="auto"/>
          <w:kern w:val="0"/>
          <w:sz w:val="24"/>
        </w:rPr>
      </w:pPr>
      <w:r>
        <w:rPr>
          <w:rFonts w:hint="eastAsia" w:ascii="宋体" w:hAnsi="宋体" w:cs="宋体"/>
          <w:b/>
          <w:bCs/>
          <w:color w:val="auto"/>
          <w:kern w:val="0"/>
          <w:sz w:val="24"/>
        </w:rPr>
        <w:t>附件</w:t>
      </w:r>
      <w:r>
        <w:rPr>
          <w:rFonts w:hint="eastAsia" w:ascii="宋体" w:hAnsi="宋体" w:cs="宋体"/>
          <w:b/>
          <w:bCs/>
          <w:color w:val="auto"/>
          <w:kern w:val="0"/>
          <w:sz w:val="24"/>
          <w:lang w:val="en-US" w:eastAsia="zh-CN"/>
        </w:rPr>
        <w:t>2</w:t>
      </w:r>
      <w:r>
        <w:rPr>
          <w:rFonts w:hint="eastAsia" w:ascii="宋体" w:hAnsi="宋体" w:cs="宋体"/>
          <w:b/>
          <w:bCs/>
          <w:color w:val="auto"/>
          <w:kern w:val="0"/>
          <w:sz w:val="24"/>
        </w:rPr>
        <w:t>：其他人员表</w:t>
      </w:r>
    </w:p>
    <w:tbl>
      <w:tblPr>
        <w:tblStyle w:val="20"/>
        <w:tblW w:w="0" w:type="auto"/>
        <w:jc w:val="center"/>
        <w:tblLayout w:type="fixed"/>
        <w:tblCellMar>
          <w:top w:w="0" w:type="dxa"/>
          <w:left w:w="108" w:type="dxa"/>
          <w:bottom w:w="0" w:type="dxa"/>
          <w:right w:w="108" w:type="dxa"/>
        </w:tblCellMar>
      </w:tblPr>
      <w:tblGrid>
        <w:gridCol w:w="1055"/>
        <w:gridCol w:w="146"/>
        <w:gridCol w:w="1491"/>
        <w:gridCol w:w="768"/>
        <w:gridCol w:w="901"/>
        <w:gridCol w:w="302"/>
        <w:gridCol w:w="1467"/>
        <w:gridCol w:w="465"/>
        <w:gridCol w:w="1841"/>
      </w:tblGrid>
      <w:tr w14:paraId="67080D83">
        <w:tblPrEx>
          <w:tblCellMar>
            <w:top w:w="0" w:type="dxa"/>
            <w:left w:w="108" w:type="dxa"/>
            <w:bottom w:w="0" w:type="dxa"/>
            <w:right w:w="108" w:type="dxa"/>
          </w:tblCellMar>
        </w:tblPrEx>
        <w:trPr>
          <w:trHeight w:val="549" w:hRule="atLeast"/>
          <w:jc w:val="center"/>
        </w:trPr>
        <w:tc>
          <w:tcPr>
            <w:tcW w:w="1201" w:type="dxa"/>
            <w:gridSpan w:val="2"/>
            <w:tcBorders>
              <w:top w:val="single" w:color="000000" w:sz="4" w:space="0"/>
              <w:left w:val="single" w:color="000000" w:sz="4" w:space="0"/>
              <w:bottom w:val="single" w:color="000000" w:sz="4" w:space="0"/>
              <w:right w:val="single" w:color="000000" w:sz="4" w:space="0"/>
            </w:tcBorders>
            <w:vAlign w:val="center"/>
          </w:tcPr>
          <w:p w14:paraId="70BFDEF9">
            <w:pPr>
              <w:widowControl/>
              <w:spacing w:line="480" w:lineRule="exact"/>
              <w:jc w:val="center"/>
              <w:rPr>
                <w:rFonts w:ascii="宋体" w:hAnsi="宋体" w:cs="宋体"/>
                <w:color w:val="auto"/>
                <w:sz w:val="24"/>
              </w:rPr>
            </w:pPr>
            <w:r>
              <w:rPr>
                <w:rFonts w:hint="eastAsia" w:ascii="宋体" w:hAnsi="宋体" w:cs="宋体"/>
                <w:color w:val="auto"/>
                <w:sz w:val="24"/>
              </w:rPr>
              <w:t>姓名</w:t>
            </w:r>
          </w:p>
        </w:tc>
        <w:tc>
          <w:tcPr>
            <w:tcW w:w="1491" w:type="dxa"/>
            <w:tcBorders>
              <w:top w:val="single" w:color="000000" w:sz="4" w:space="0"/>
              <w:left w:val="nil"/>
              <w:bottom w:val="single" w:color="000000" w:sz="4" w:space="0"/>
              <w:right w:val="single" w:color="000000" w:sz="4" w:space="0"/>
            </w:tcBorders>
            <w:vAlign w:val="center"/>
          </w:tcPr>
          <w:p w14:paraId="3480916C">
            <w:pPr>
              <w:widowControl/>
              <w:spacing w:line="480" w:lineRule="exact"/>
              <w:jc w:val="center"/>
              <w:rPr>
                <w:rFonts w:ascii="宋体" w:hAnsi="宋体" w:cs="宋体"/>
                <w:color w:val="auto"/>
                <w:sz w:val="24"/>
              </w:rPr>
            </w:pPr>
          </w:p>
        </w:tc>
        <w:tc>
          <w:tcPr>
            <w:tcW w:w="768" w:type="dxa"/>
            <w:tcBorders>
              <w:top w:val="single" w:color="000000" w:sz="4" w:space="0"/>
              <w:left w:val="nil"/>
              <w:bottom w:val="single" w:color="000000" w:sz="4" w:space="0"/>
              <w:right w:val="single" w:color="000000" w:sz="4" w:space="0"/>
            </w:tcBorders>
            <w:vAlign w:val="center"/>
          </w:tcPr>
          <w:p w14:paraId="41D8166F">
            <w:pPr>
              <w:widowControl/>
              <w:spacing w:line="480" w:lineRule="exact"/>
              <w:jc w:val="center"/>
              <w:rPr>
                <w:rFonts w:ascii="宋体" w:hAnsi="宋体" w:cs="宋体"/>
                <w:color w:val="auto"/>
                <w:sz w:val="24"/>
              </w:rPr>
            </w:pPr>
            <w:r>
              <w:rPr>
                <w:rFonts w:hint="eastAsia" w:ascii="宋体" w:hAnsi="宋体" w:cs="宋体"/>
                <w:color w:val="auto"/>
                <w:sz w:val="24"/>
              </w:rPr>
              <w:t>年龄</w:t>
            </w:r>
          </w:p>
        </w:tc>
        <w:tc>
          <w:tcPr>
            <w:tcW w:w="1203" w:type="dxa"/>
            <w:gridSpan w:val="2"/>
            <w:tcBorders>
              <w:top w:val="single" w:color="000000" w:sz="4" w:space="0"/>
              <w:left w:val="nil"/>
              <w:bottom w:val="single" w:color="000000" w:sz="4" w:space="0"/>
              <w:right w:val="single" w:color="000000" w:sz="4" w:space="0"/>
            </w:tcBorders>
            <w:vAlign w:val="center"/>
          </w:tcPr>
          <w:p w14:paraId="5100ACE3">
            <w:pPr>
              <w:widowControl/>
              <w:spacing w:line="480" w:lineRule="exact"/>
              <w:jc w:val="center"/>
              <w:rPr>
                <w:rFonts w:ascii="宋体" w:hAnsi="宋体" w:cs="宋体"/>
                <w:color w:val="auto"/>
                <w:sz w:val="24"/>
              </w:rPr>
            </w:pPr>
          </w:p>
        </w:tc>
        <w:tc>
          <w:tcPr>
            <w:tcW w:w="1932" w:type="dxa"/>
            <w:gridSpan w:val="2"/>
            <w:tcBorders>
              <w:top w:val="single" w:color="000000" w:sz="4" w:space="0"/>
              <w:left w:val="nil"/>
              <w:bottom w:val="single" w:color="000000" w:sz="4" w:space="0"/>
              <w:right w:val="single" w:color="000000" w:sz="4" w:space="0"/>
            </w:tcBorders>
            <w:vAlign w:val="center"/>
          </w:tcPr>
          <w:p w14:paraId="0E16BCB5">
            <w:pPr>
              <w:widowControl/>
              <w:spacing w:line="480" w:lineRule="exact"/>
              <w:jc w:val="center"/>
              <w:rPr>
                <w:rFonts w:ascii="宋体" w:hAnsi="宋体" w:cs="宋体"/>
                <w:color w:val="auto"/>
                <w:sz w:val="24"/>
              </w:rPr>
            </w:pPr>
            <w:r>
              <w:rPr>
                <w:rFonts w:hint="eastAsia" w:ascii="宋体" w:hAnsi="宋体" w:cs="宋体"/>
                <w:color w:val="auto"/>
                <w:sz w:val="24"/>
              </w:rPr>
              <w:t>学历</w:t>
            </w:r>
          </w:p>
        </w:tc>
        <w:tc>
          <w:tcPr>
            <w:tcW w:w="1841" w:type="dxa"/>
            <w:tcBorders>
              <w:top w:val="single" w:color="000000" w:sz="4" w:space="0"/>
              <w:left w:val="nil"/>
              <w:bottom w:val="single" w:color="000000" w:sz="4" w:space="0"/>
              <w:right w:val="single" w:color="000000" w:sz="4" w:space="0"/>
            </w:tcBorders>
            <w:vAlign w:val="center"/>
          </w:tcPr>
          <w:p w14:paraId="0C6801A2">
            <w:pPr>
              <w:widowControl/>
              <w:spacing w:line="480" w:lineRule="exact"/>
              <w:jc w:val="center"/>
              <w:rPr>
                <w:rFonts w:ascii="宋体" w:hAnsi="宋体" w:cs="宋体"/>
                <w:color w:val="auto"/>
                <w:sz w:val="24"/>
              </w:rPr>
            </w:pPr>
          </w:p>
        </w:tc>
      </w:tr>
      <w:tr w14:paraId="0A32B1A0">
        <w:tblPrEx>
          <w:tblCellMar>
            <w:top w:w="0" w:type="dxa"/>
            <w:left w:w="108" w:type="dxa"/>
            <w:bottom w:w="0" w:type="dxa"/>
            <w:right w:w="108" w:type="dxa"/>
          </w:tblCellMar>
        </w:tblPrEx>
        <w:trPr>
          <w:trHeight w:val="549" w:hRule="atLeast"/>
          <w:jc w:val="center"/>
        </w:trPr>
        <w:tc>
          <w:tcPr>
            <w:tcW w:w="1201" w:type="dxa"/>
            <w:gridSpan w:val="2"/>
            <w:tcBorders>
              <w:top w:val="single" w:color="000000" w:sz="4" w:space="0"/>
              <w:left w:val="single" w:color="000000" w:sz="4" w:space="0"/>
              <w:bottom w:val="single" w:color="000000" w:sz="4" w:space="0"/>
              <w:right w:val="single" w:color="000000" w:sz="4" w:space="0"/>
            </w:tcBorders>
            <w:vAlign w:val="center"/>
          </w:tcPr>
          <w:p w14:paraId="624A6487">
            <w:pPr>
              <w:widowControl/>
              <w:spacing w:line="480" w:lineRule="exact"/>
              <w:jc w:val="center"/>
              <w:rPr>
                <w:rFonts w:ascii="宋体" w:hAnsi="宋体" w:cs="宋体"/>
                <w:color w:val="auto"/>
                <w:sz w:val="24"/>
              </w:rPr>
            </w:pPr>
            <w:r>
              <w:rPr>
                <w:rFonts w:hint="eastAsia" w:ascii="宋体" w:hAnsi="宋体" w:cs="宋体"/>
                <w:color w:val="auto"/>
                <w:sz w:val="24"/>
              </w:rPr>
              <w:t>职称</w:t>
            </w:r>
          </w:p>
        </w:tc>
        <w:tc>
          <w:tcPr>
            <w:tcW w:w="1491" w:type="dxa"/>
            <w:tcBorders>
              <w:top w:val="single" w:color="000000" w:sz="4" w:space="0"/>
              <w:left w:val="nil"/>
              <w:bottom w:val="single" w:color="000000" w:sz="4" w:space="0"/>
              <w:right w:val="single" w:color="000000" w:sz="4" w:space="0"/>
            </w:tcBorders>
            <w:vAlign w:val="center"/>
          </w:tcPr>
          <w:p w14:paraId="38D862A8">
            <w:pPr>
              <w:widowControl/>
              <w:spacing w:line="480" w:lineRule="exact"/>
              <w:jc w:val="center"/>
              <w:rPr>
                <w:rFonts w:ascii="宋体" w:hAnsi="宋体" w:cs="宋体"/>
                <w:color w:val="auto"/>
                <w:sz w:val="24"/>
              </w:rPr>
            </w:pPr>
          </w:p>
        </w:tc>
        <w:tc>
          <w:tcPr>
            <w:tcW w:w="768" w:type="dxa"/>
            <w:tcBorders>
              <w:top w:val="single" w:color="000000" w:sz="4" w:space="0"/>
              <w:left w:val="nil"/>
              <w:bottom w:val="single" w:color="000000" w:sz="4" w:space="0"/>
              <w:right w:val="single" w:color="000000" w:sz="4" w:space="0"/>
            </w:tcBorders>
            <w:vAlign w:val="center"/>
          </w:tcPr>
          <w:p w14:paraId="0F569545">
            <w:pPr>
              <w:widowControl/>
              <w:spacing w:line="480" w:lineRule="exact"/>
              <w:jc w:val="center"/>
              <w:rPr>
                <w:rFonts w:ascii="宋体" w:hAnsi="宋体" w:cs="宋体"/>
                <w:color w:val="auto"/>
                <w:sz w:val="24"/>
              </w:rPr>
            </w:pPr>
            <w:r>
              <w:rPr>
                <w:rFonts w:hint="eastAsia" w:ascii="宋体" w:hAnsi="宋体" w:cs="宋体"/>
                <w:color w:val="auto"/>
                <w:sz w:val="24"/>
              </w:rPr>
              <w:t>职务</w:t>
            </w:r>
          </w:p>
        </w:tc>
        <w:tc>
          <w:tcPr>
            <w:tcW w:w="1203" w:type="dxa"/>
            <w:gridSpan w:val="2"/>
            <w:tcBorders>
              <w:top w:val="single" w:color="000000" w:sz="4" w:space="0"/>
              <w:left w:val="nil"/>
              <w:bottom w:val="single" w:color="000000" w:sz="4" w:space="0"/>
              <w:right w:val="single" w:color="000000" w:sz="4" w:space="0"/>
            </w:tcBorders>
            <w:vAlign w:val="center"/>
          </w:tcPr>
          <w:p w14:paraId="28238175">
            <w:pPr>
              <w:widowControl/>
              <w:spacing w:line="480" w:lineRule="exact"/>
              <w:jc w:val="center"/>
              <w:rPr>
                <w:rFonts w:ascii="宋体" w:hAnsi="宋体" w:cs="宋体"/>
                <w:color w:val="auto"/>
                <w:sz w:val="24"/>
              </w:rPr>
            </w:pPr>
          </w:p>
        </w:tc>
        <w:tc>
          <w:tcPr>
            <w:tcW w:w="1932" w:type="dxa"/>
            <w:gridSpan w:val="2"/>
            <w:tcBorders>
              <w:top w:val="single" w:color="000000" w:sz="4" w:space="0"/>
              <w:left w:val="nil"/>
              <w:bottom w:val="single" w:color="000000" w:sz="4" w:space="0"/>
              <w:right w:val="single" w:color="000000" w:sz="4" w:space="0"/>
            </w:tcBorders>
            <w:vAlign w:val="center"/>
          </w:tcPr>
          <w:p w14:paraId="058B37F3">
            <w:pPr>
              <w:widowControl/>
              <w:spacing w:line="480" w:lineRule="exact"/>
              <w:jc w:val="center"/>
              <w:rPr>
                <w:rFonts w:ascii="宋体" w:hAnsi="宋体" w:cs="宋体"/>
                <w:color w:val="auto"/>
                <w:sz w:val="24"/>
              </w:rPr>
            </w:pPr>
            <w:r>
              <w:rPr>
                <w:rFonts w:hint="eastAsia" w:ascii="宋体" w:hAnsi="宋体" w:cs="宋体"/>
                <w:color w:val="auto"/>
                <w:sz w:val="24"/>
              </w:rPr>
              <w:t>拟在本工程任职</w:t>
            </w:r>
          </w:p>
        </w:tc>
        <w:tc>
          <w:tcPr>
            <w:tcW w:w="1841" w:type="dxa"/>
            <w:tcBorders>
              <w:top w:val="single" w:color="000000" w:sz="4" w:space="0"/>
              <w:left w:val="nil"/>
              <w:bottom w:val="single" w:color="000000" w:sz="4" w:space="0"/>
              <w:right w:val="single" w:color="000000" w:sz="4" w:space="0"/>
            </w:tcBorders>
            <w:vAlign w:val="center"/>
          </w:tcPr>
          <w:p w14:paraId="4EE37434">
            <w:pPr>
              <w:widowControl/>
              <w:spacing w:line="480" w:lineRule="exact"/>
              <w:jc w:val="center"/>
              <w:rPr>
                <w:rFonts w:ascii="宋体" w:hAnsi="宋体" w:cs="宋体"/>
                <w:color w:val="auto"/>
                <w:sz w:val="24"/>
              </w:rPr>
            </w:pPr>
          </w:p>
        </w:tc>
      </w:tr>
      <w:tr w14:paraId="1FC5DC2F">
        <w:tblPrEx>
          <w:tblCellMar>
            <w:top w:w="0" w:type="dxa"/>
            <w:left w:w="108" w:type="dxa"/>
            <w:bottom w:w="0" w:type="dxa"/>
            <w:right w:w="108" w:type="dxa"/>
          </w:tblCellMar>
        </w:tblPrEx>
        <w:trPr>
          <w:trHeight w:val="549" w:hRule="atLeast"/>
          <w:jc w:val="center"/>
        </w:trPr>
        <w:tc>
          <w:tcPr>
            <w:tcW w:w="1201" w:type="dxa"/>
            <w:gridSpan w:val="2"/>
            <w:tcBorders>
              <w:top w:val="single" w:color="000000" w:sz="4" w:space="0"/>
              <w:left w:val="single" w:color="000000" w:sz="4" w:space="0"/>
              <w:bottom w:val="single" w:color="000000" w:sz="4" w:space="0"/>
              <w:right w:val="single" w:color="000000" w:sz="4" w:space="0"/>
            </w:tcBorders>
            <w:vAlign w:val="center"/>
          </w:tcPr>
          <w:p w14:paraId="20A8856A">
            <w:pPr>
              <w:widowControl/>
              <w:spacing w:line="480" w:lineRule="exact"/>
              <w:jc w:val="center"/>
              <w:rPr>
                <w:rFonts w:ascii="宋体" w:hAnsi="宋体" w:cs="宋体"/>
                <w:color w:val="auto"/>
                <w:sz w:val="24"/>
              </w:rPr>
            </w:pPr>
            <w:r>
              <w:rPr>
                <w:rFonts w:hint="eastAsia" w:ascii="宋体" w:hAnsi="宋体" w:cs="宋体"/>
                <w:color w:val="auto"/>
                <w:sz w:val="24"/>
              </w:rPr>
              <w:t>毕业学校</w:t>
            </w:r>
          </w:p>
        </w:tc>
        <w:tc>
          <w:tcPr>
            <w:tcW w:w="7235" w:type="dxa"/>
            <w:gridSpan w:val="7"/>
            <w:tcBorders>
              <w:top w:val="single" w:color="000000" w:sz="4" w:space="0"/>
              <w:left w:val="nil"/>
              <w:bottom w:val="single" w:color="000000" w:sz="4" w:space="0"/>
              <w:right w:val="single" w:color="000000" w:sz="4" w:space="0"/>
            </w:tcBorders>
          </w:tcPr>
          <w:p w14:paraId="33F6B1E7">
            <w:pPr>
              <w:widowControl/>
              <w:tabs>
                <w:tab w:val="left" w:pos="5921"/>
              </w:tabs>
              <w:spacing w:line="480" w:lineRule="exact"/>
              <w:ind w:firstLine="924" w:firstLineChars="385"/>
              <w:jc w:val="left"/>
              <w:rPr>
                <w:rFonts w:ascii="宋体" w:hAnsi="宋体" w:cs="宋体"/>
                <w:color w:val="auto"/>
                <w:sz w:val="24"/>
              </w:rPr>
            </w:pPr>
            <w:r>
              <w:rPr>
                <w:rFonts w:hint="eastAsia" w:ascii="宋体" w:hAnsi="宋体" w:cs="宋体"/>
                <w:color w:val="auto"/>
                <w:sz w:val="24"/>
              </w:rPr>
              <w:t>年毕业于学校专业</w:t>
            </w:r>
            <w:r>
              <w:rPr>
                <w:rFonts w:hint="eastAsia" w:ascii="宋体" w:hAnsi="宋体" w:cs="宋体"/>
                <w:color w:val="auto"/>
                <w:sz w:val="24"/>
              </w:rPr>
              <w:tab/>
            </w:r>
          </w:p>
        </w:tc>
      </w:tr>
      <w:tr w14:paraId="1F1ACF80">
        <w:tblPrEx>
          <w:tblCellMar>
            <w:top w:w="0" w:type="dxa"/>
            <w:left w:w="108" w:type="dxa"/>
            <w:bottom w:w="0" w:type="dxa"/>
            <w:right w:w="108" w:type="dxa"/>
          </w:tblCellMar>
        </w:tblPrEx>
        <w:trPr>
          <w:trHeight w:val="549" w:hRule="atLeast"/>
          <w:jc w:val="center"/>
        </w:trPr>
        <w:tc>
          <w:tcPr>
            <w:tcW w:w="8436" w:type="dxa"/>
            <w:gridSpan w:val="9"/>
            <w:tcBorders>
              <w:top w:val="single" w:color="000000" w:sz="4" w:space="0"/>
              <w:left w:val="single" w:color="000000" w:sz="4" w:space="0"/>
              <w:bottom w:val="single" w:color="000000" w:sz="4" w:space="0"/>
              <w:right w:val="single" w:color="000000" w:sz="4" w:space="0"/>
            </w:tcBorders>
          </w:tcPr>
          <w:p w14:paraId="421C7267">
            <w:pPr>
              <w:widowControl/>
              <w:spacing w:line="480" w:lineRule="exact"/>
              <w:jc w:val="center"/>
              <w:rPr>
                <w:rFonts w:ascii="宋体" w:hAnsi="宋体" w:cs="宋体"/>
                <w:color w:val="auto"/>
                <w:sz w:val="24"/>
              </w:rPr>
            </w:pPr>
            <w:r>
              <w:rPr>
                <w:rFonts w:hint="eastAsia" w:ascii="宋体" w:hAnsi="宋体" w:cs="宋体"/>
                <w:color w:val="auto"/>
                <w:sz w:val="24"/>
              </w:rPr>
              <w:t>主要工作经历</w:t>
            </w:r>
          </w:p>
        </w:tc>
      </w:tr>
      <w:tr w14:paraId="3D8BB352">
        <w:tblPrEx>
          <w:tblCellMar>
            <w:top w:w="0" w:type="dxa"/>
            <w:left w:w="108" w:type="dxa"/>
            <w:bottom w:w="0" w:type="dxa"/>
            <w:right w:w="108" w:type="dxa"/>
          </w:tblCellMar>
        </w:tblPrEx>
        <w:trPr>
          <w:trHeight w:val="696" w:hRule="atLeast"/>
          <w:jc w:val="center"/>
        </w:trPr>
        <w:tc>
          <w:tcPr>
            <w:tcW w:w="1055" w:type="dxa"/>
            <w:tcBorders>
              <w:top w:val="single" w:color="000000" w:sz="4" w:space="0"/>
              <w:left w:val="single" w:color="000000" w:sz="4" w:space="0"/>
              <w:bottom w:val="single" w:color="000000" w:sz="4" w:space="0"/>
              <w:right w:val="single" w:color="000000" w:sz="4" w:space="0"/>
            </w:tcBorders>
            <w:vAlign w:val="center"/>
          </w:tcPr>
          <w:p w14:paraId="23C97717">
            <w:pPr>
              <w:widowControl/>
              <w:spacing w:line="480" w:lineRule="exact"/>
              <w:jc w:val="center"/>
              <w:rPr>
                <w:rFonts w:ascii="宋体" w:hAnsi="宋体" w:cs="宋体"/>
                <w:color w:val="auto"/>
                <w:sz w:val="24"/>
              </w:rPr>
            </w:pPr>
            <w:r>
              <w:rPr>
                <w:rFonts w:hint="eastAsia" w:ascii="宋体" w:hAnsi="宋体" w:cs="宋体"/>
                <w:color w:val="auto"/>
                <w:sz w:val="24"/>
              </w:rPr>
              <w:t>时间</w:t>
            </w:r>
          </w:p>
        </w:tc>
        <w:tc>
          <w:tcPr>
            <w:tcW w:w="3306" w:type="dxa"/>
            <w:gridSpan w:val="4"/>
            <w:tcBorders>
              <w:top w:val="single" w:color="000000" w:sz="4" w:space="0"/>
              <w:left w:val="nil"/>
              <w:bottom w:val="single" w:color="000000" w:sz="4" w:space="0"/>
              <w:right w:val="single" w:color="000000" w:sz="4" w:space="0"/>
            </w:tcBorders>
            <w:vAlign w:val="center"/>
          </w:tcPr>
          <w:p w14:paraId="33FE2019">
            <w:pPr>
              <w:widowControl/>
              <w:spacing w:line="480" w:lineRule="exact"/>
              <w:jc w:val="center"/>
              <w:rPr>
                <w:rFonts w:ascii="宋体" w:hAnsi="宋体" w:cs="宋体"/>
                <w:color w:val="auto"/>
                <w:sz w:val="24"/>
              </w:rPr>
            </w:pPr>
            <w:r>
              <w:rPr>
                <w:rFonts w:hint="eastAsia" w:ascii="宋体" w:hAnsi="宋体" w:cs="宋体"/>
                <w:color w:val="auto"/>
                <w:sz w:val="24"/>
              </w:rPr>
              <w:t>参加过的类似项目</w:t>
            </w:r>
          </w:p>
        </w:tc>
        <w:tc>
          <w:tcPr>
            <w:tcW w:w="1769" w:type="dxa"/>
            <w:gridSpan w:val="2"/>
            <w:tcBorders>
              <w:top w:val="single" w:color="000000" w:sz="4" w:space="0"/>
              <w:left w:val="nil"/>
              <w:bottom w:val="single" w:color="000000" w:sz="4" w:space="0"/>
              <w:right w:val="single" w:color="000000" w:sz="4" w:space="0"/>
            </w:tcBorders>
            <w:vAlign w:val="center"/>
          </w:tcPr>
          <w:p w14:paraId="111F1334">
            <w:pPr>
              <w:widowControl/>
              <w:spacing w:line="480" w:lineRule="exact"/>
              <w:jc w:val="center"/>
              <w:rPr>
                <w:rFonts w:ascii="宋体" w:hAnsi="宋体" w:cs="宋体"/>
                <w:color w:val="auto"/>
                <w:sz w:val="24"/>
              </w:rPr>
            </w:pPr>
            <w:r>
              <w:rPr>
                <w:rFonts w:hint="eastAsia" w:ascii="宋体" w:hAnsi="宋体" w:cs="宋体"/>
                <w:color w:val="auto"/>
                <w:sz w:val="24"/>
              </w:rPr>
              <w:t>工程概况说明</w:t>
            </w:r>
          </w:p>
        </w:tc>
        <w:tc>
          <w:tcPr>
            <w:tcW w:w="2306" w:type="dxa"/>
            <w:gridSpan w:val="2"/>
            <w:tcBorders>
              <w:top w:val="single" w:color="000000" w:sz="4" w:space="0"/>
              <w:left w:val="nil"/>
              <w:bottom w:val="single" w:color="000000" w:sz="4" w:space="0"/>
              <w:right w:val="single" w:color="000000" w:sz="4" w:space="0"/>
            </w:tcBorders>
            <w:vAlign w:val="center"/>
          </w:tcPr>
          <w:p w14:paraId="3EA42E3C">
            <w:pPr>
              <w:widowControl/>
              <w:spacing w:line="480" w:lineRule="exact"/>
              <w:jc w:val="center"/>
              <w:rPr>
                <w:rFonts w:ascii="宋体" w:hAnsi="宋体" w:cs="宋体"/>
                <w:color w:val="auto"/>
                <w:sz w:val="24"/>
              </w:rPr>
            </w:pPr>
            <w:r>
              <w:rPr>
                <w:rFonts w:hint="eastAsia" w:ascii="宋体" w:hAnsi="宋体" w:cs="宋体"/>
                <w:color w:val="auto"/>
                <w:sz w:val="24"/>
              </w:rPr>
              <w:t>发包人及联系电话</w:t>
            </w:r>
          </w:p>
        </w:tc>
      </w:tr>
      <w:tr w14:paraId="4BC76247">
        <w:tblPrEx>
          <w:tblCellMar>
            <w:top w:w="0" w:type="dxa"/>
            <w:left w:w="108" w:type="dxa"/>
            <w:bottom w:w="0" w:type="dxa"/>
            <w:right w:w="108" w:type="dxa"/>
          </w:tblCellMar>
        </w:tblPrEx>
        <w:trPr>
          <w:trHeight w:val="549" w:hRule="atLeast"/>
          <w:jc w:val="center"/>
        </w:trPr>
        <w:tc>
          <w:tcPr>
            <w:tcW w:w="1055" w:type="dxa"/>
            <w:tcBorders>
              <w:top w:val="single" w:color="000000" w:sz="4" w:space="0"/>
              <w:left w:val="single" w:color="000000" w:sz="4" w:space="0"/>
              <w:bottom w:val="single" w:color="000000" w:sz="4" w:space="0"/>
              <w:right w:val="single" w:color="000000" w:sz="4" w:space="0"/>
            </w:tcBorders>
          </w:tcPr>
          <w:p w14:paraId="62581180">
            <w:pPr>
              <w:widowControl/>
              <w:spacing w:line="480" w:lineRule="exact"/>
              <w:jc w:val="left"/>
              <w:rPr>
                <w:rFonts w:ascii="宋体" w:hAnsi="宋体" w:cs="宋体"/>
                <w:color w:val="auto"/>
                <w:sz w:val="24"/>
              </w:rPr>
            </w:pPr>
          </w:p>
        </w:tc>
        <w:tc>
          <w:tcPr>
            <w:tcW w:w="3306" w:type="dxa"/>
            <w:gridSpan w:val="4"/>
            <w:tcBorders>
              <w:top w:val="single" w:color="000000" w:sz="4" w:space="0"/>
              <w:left w:val="nil"/>
              <w:bottom w:val="single" w:color="000000" w:sz="4" w:space="0"/>
              <w:right w:val="single" w:color="000000" w:sz="4" w:space="0"/>
            </w:tcBorders>
          </w:tcPr>
          <w:p w14:paraId="6BCD4726">
            <w:pPr>
              <w:widowControl/>
              <w:spacing w:line="480" w:lineRule="exact"/>
              <w:jc w:val="left"/>
              <w:rPr>
                <w:rFonts w:ascii="宋体" w:hAnsi="宋体" w:cs="宋体"/>
                <w:color w:val="auto"/>
                <w:sz w:val="24"/>
              </w:rPr>
            </w:pPr>
          </w:p>
        </w:tc>
        <w:tc>
          <w:tcPr>
            <w:tcW w:w="1769" w:type="dxa"/>
            <w:gridSpan w:val="2"/>
            <w:tcBorders>
              <w:top w:val="single" w:color="000000" w:sz="4" w:space="0"/>
              <w:left w:val="nil"/>
              <w:bottom w:val="single" w:color="000000" w:sz="4" w:space="0"/>
              <w:right w:val="single" w:color="000000" w:sz="4" w:space="0"/>
            </w:tcBorders>
          </w:tcPr>
          <w:p w14:paraId="538D6B7E">
            <w:pPr>
              <w:widowControl/>
              <w:spacing w:line="480" w:lineRule="exact"/>
              <w:jc w:val="left"/>
              <w:rPr>
                <w:rFonts w:ascii="宋体" w:hAnsi="宋体" w:cs="宋体"/>
                <w:color w:val="auto"/>
                <w:sz w:val="24"/>
              </w:rPr>
            </w:pPr>
          </w:p>
        </w:tc>
        <w:tc>
          <w:tcPr>
            <w:tcW w:w="2306" w:type="dxa"/>
            <w:gridSpan w:val="2"/>
            <w:tcBorders>
              <w:top w:val="single" w:color="000000" w:sz="4" w:space="0"/>
              <w:left w:val="nil"/>
              <w:bottom w:val="single" w:color="000000" w:sz="4" w:space="0"/>
              <w:right w:val="single" w:color="000000" w:sz="4" w:space="0"/>
            </w:tcBorders>
          </w:tcPr>
          <w:p w14:paraId="7656B1C6">
            <w:pPr>
              <w:widowControl/>
              <w:spacing w:line="480" w:lineRule="exact"/>
              <w:jc w:val="left"/>
              <w:rPr>
                <w:rFonts w:ascii="宋体" w:hAnsi="宋体" w:cs="宋体"/>
                <w:color w:val="auto"/>
                <w:sz w:val="24"/>
              </w:rPr>
            </w:pPr>
          </w:p>
        </w:tc>
      </w:tr>
      <w:tr w14:paraId="7A1CEAC6">
        <w:tblPrEx>
          <w:tblCellMar>
            <w:top w:w="0" w:type="dxa"/>
            <w:left w:w="108" w:type="dxa"/>
            <w:bottom w:w="0" w:type="dxa"/>
            <w:right w:w="108" w:type="dxa"/>
          </w:tblCellMar>
        </w:tblPrEx>
        <w:trPr>
          <w:trHeight w:val="549" w:hRule="atLeast"/>
          <w:jc w:val="center"/>
        </w:trPr>
        <w:tc>
          <w:tcPr>
            <w:tcW w:w="1055" w:type="dxa"/>
            <w:tcBorders>
              <w:top w:val="single" w:color="000000" w:sz="4" w:space="0"/>
              <w:left w:val="single" w:color="000000" w:sz="4" w:space="0"/>
              <w:bottom w:val="single" w:color="000000" w:sz="4" w:space="0"/>
              <w:right w:val="single" w:color="000000" w:sz="4" w:space="0"/>
            </w:tcBorders>
          </w:tcPr>
          <w:p w14:paraId="4E12F76A">
            <w:pPr>
              <w:widowControl/>
              <w:spacing w:line="480" w:lineRule="exact"/>
              <w:jc w:val="left"/>
              <w:rPr>
                <w:rFonts w:ascii="宋体" w:hAnsi="宋体" w:cs="宋体"/>
                <w:color w:val="auto"/>
                <w:sz w:val="24"/>
              </w:rPr>
            </w:pPr>
          </w:p>
        </w:tc>
        <w:tc>
          <w:tcPr>
            <w:tcW w:w="3306" w:type="dxa"/>
            <w:gridSpan w:val="4"/>
            <w:tcBorders>
              <w:top w:val="single" w:color="000000" w:sz="4" w:space="0"/>
              <w:left w:val="nil"/>
              <w:bottom w:val="single" w:color="000000" w:sz="4" w:space="0"/>
              <w:right w:val="single" w:color="000000" w:sz="4" w:space="0"/>
            </w:tcBorders>
          </w:tcPr>
          <w:p w14:paraId="44C805E4">
            <w:pPr>
              <w:widowControl/>
              <w:spacing w:line="480" w:lineRule="exact"/>
              <w:jc w:val="left"/>
              <w:rPr>
                <w:rFonts w:ascii="宋体" w:hAnsi="宋体" w:cs="宋体"/>
                <w:color w:val="auto"/>
                <w:sz w:val="24"/>
              </w:rPr>
            </w:pPr>
          </w:p>
        </w:tc>
        <w:tc>
          <w:tcPr>
            <w:tcW w:w="1769" w:type="dxa"/>
            <w:gridSpan w:val="2"/>
            <w:tcBorders>
              <w:top w:val="single" w:color="000000" w:sz="4" w:space="0"/>
              <w:left w:val="nil"/>
              <w:bottom w:val="single" w:color="000000" w:sz="4" w:space="0"/>
              <w:right w:val="single" w:color="000000" w:sz="4" w:space="0"/>
            </w:tcBorders>
          </w:tcPr>
          <w:p w14:paraId="51A907CD">
            <w:pPr>
              <w:widowControl/>
              <w:spacing w:line="480" w:lineRule="exact"/>
              <w:jc w:val="left"/>
              <w:rPr>
                <w:rFonts w:ascii="宋体" w:hAnsi="宋体" w:cs="宋体"/>
                <w:color w:val="auto"/>
                <w:sz w:val="24"/>
              </w:rPr>
            </w:pPr>
          </w:p>
        </w:tc>
        <w:tc>
          <w:tcPr>
            <w:tcW w:w="2306" w:type="dxa"/>
            <w:gridSpan w:val="2"/>
            <w:tcBorders>
              <w:top w:val="single" w:color="000000" w:sz="4" w:space="0"/>
              <w:left w:val="nil"/>
              <w:bottom w:val="single" w:color="000000" w:sz="4" w:space="0"/>
              <w:right w:val="single" w:color="000000" w:sz="4" w:space="0"/>
            </w:tcBorders>
          </w:tcPr>
          <w:p w14:paraId="2365547E">
            <w:pPr>
              <w:widowControl/>
              <w:spacing w:line="480" w:lineRule="exact"/>
              <w:jc w:val="left"/>
              <w:rPr>
                <w:rFonts w:ascii="宋体" w:hAnsi="宋体" w:cs="宋体"/>
                <w:color w:val="auto"/>
                <w:sz w:val="24"/>
              </w:rPr>
            </w:pPr>
          </w:p>
        </w:tc>
      </w:tr>
      <w:tr w14:paraId="1CCCFEDB">
        <w:tblPrEx>
          <w:tblCellMar>
            <w:top w:w="0" w:type="dxa"/>
            <w:left w:w="108" w:type="dxa"/>
            <w:bottom w:w="0" w:type="dxa"/>
            <w:right w:w="108" w:type="dxa"/>
          </w:tblCellMar>
        </w:tblPrEx>
        <w:trPr>
          <w:trHeight w:val="549" w:hRule="atLeast"/>
          <w:jc w:val="center"/>
        </w:trPr>
        <w:tc>
          <w:tcPr>
            <w:tcW w:w="1055" w:type="dxa"/>
            <w:tcBorders>
              <w:top w:val="single" w:color="000000" w:sz="4" w:space="0"/>
              <w:left w:val="single" w:color="000000" w:sz="4" w:space="0"/>
              <w:bottom w:val="single" w:color="000000" w:sz="4" w:space="0"/>
              <w:right w:val="single" w:color="000000" w:sz="4" w:space="0"/>
            </w:tcBorders>
          </w:tcPr>
          <w:p w14:paraId="3EF7B600">
            <w:pPr>
              <w:widowControl/>
              <w:spacing w:line="480" w:lineRule="exact"/>
              <w:jc w:val="left"/>
              <w:rPr>
                <w:rFonts w:ascii="宋体" w:hAnsi="宋体" w:cs="宋体"/>
                <w:color w:val="auto"/>
                <w:sz w:val="24"/>
              </w:rPr>
            </w:pPr>
          </w:p>
        </w:tc>
        <w:tc>
          <w:tcPr>
            <w:tcW w:w="3306" w:type="dxa"/>
            <w:gridSpan w:val="4"/>
            <w:tcBorders>
              <w:top w:val="single" w:color="000000" w:sz="4" w:space="0"/>
              <w:left w:val="nil"/>
              <w:bottom w:val="single" w:color="000000" w:sz="4" w:space="0"/>
              <w:right w:val="single" w:color="000000" w:sz="4" w:space="0"/>
            </w:tcBorders>
          </w:tcPr>
          <w:p w14:paraId="082D9AAD">
            <w:pPr>
              <w:widowControl/>
              <w:spacing w:line="480" w:lineRule="exact"/>
              <w:jc w:val="left"/>
              <w:rPr>
                <w:rFonts w:ascii="宋体" w:hAnsi="宋体" w:cs="宋体"/>
                <w:color w:val="auto"/>
                <w:sz w:val="24"/>
              </w:rPr>
            </w:pPr>
          </w:p>
        </w:tc>
        <w:tc>
          <w:tcPr>
            <w:tcW w:w="1769" w:type="dxa"/>
            <w:gridSpan w:val="2"/>
            <w:tcBorders>
              <w:top w:val="single" w:color="000000" w:sz="4" w:space="0"/>
              <w:left w:val="nil"/>
              <w:bottom w:val="single" w:color="000000" w:sz="4" w:space="0"/>
              <w:right w:val="single" w:color="000000" w:sz="4" w:space="0"/>
            </w:tcBorders>
          </w:tcPr>
          <w:p w14:paraId="1F60B54B">
            <w:pPr>
              <w:widowControl/>
              <w:spacing w:line="480" w:lineRule="exact"/>
              <w:jc w:val="left"/>
              <w:rPr>
                <w:rFonts w:ascii="宋体" w:hAnsi="宋体" w:cs="宋体"/>
                <w:color w:val="auto"/>
                <w:sz w:val="24"/>
              </w:rPr>
            </w:pPr>
          </w:p>
        </w:tc>
        <w:tc>
          <w:tcPr>
            <w:tcW w:w="2306" w:type="dxa"/>
            <w:gridSpan w:val="2"/>
            <w:tcBorders>
              <w:top w:val="single" w:color="000000" w:sz="4" w:space="0"/>
              <w:left w:val="nil"/>
              <w:bottom w:val="single" w:color="000000" w:sz="4" w:space="0"/>
              <w:right w:val="single" w:color="000000" w:sz="4" w:space="0"/>
            </w:tcBorders>
          </w:tcPr>
          <w:p w14:paraId="24CEFCC0">
            <w:pPr>
              <w:widowControl/>
              <w:spacing w:line="480" w:lineRule="exact"/>
              <w:jc w:val="left"/>
              <w:rPr>
                <w:rFonts w:ascii="宋体" w:hAnsi="宋体" w:cs="宋体"/>
                <w:color w:val="auto"/>
                <w:sz w:val="24"/>
              </w:rPr>
            </w:pPr>
          </w:p>
        </w:tc>
      </w:tr>
      <w:tr w14:paraId="067DF7BF">
        <w:tblPrEx>
          <w:tblCellMar>
            <w:top w:w="0" w:type="dxa"/>
            <w:left w:w="108" w:type="dxa"/>
            <w:bottom w:w="0" w:type="dxa"/>
            <w:right w:w="108" w:type="dxa"/>
          </w:tblCellMar>
        </w:tblPrEx>
        <w:trPr>
          <w:trHeight w:val="549" w:hRule="atLeast"/>
          <w:jc w:val="center"/>
        </w:trPr>
        <w:tc>
          <w:tcPr>
            <w:tcW w:w="1055" w:type="dxa"/>
            <w:tcBorders>
              <w:top w:val="single" w:color="000000" w:sz="4" w:space="0"/>
              <w:left w:val="single" w:color="000000" w:sz="4" w:space="0"/>
              <w:bottom w:val="single" w:color="000000" w:sz="4" w:space="0"/>
              <w:right w:val="single" w:color="000000" w:sz="4" w:space="0"/>
            </w:tcBorders>
          </w:tcPr>
          <w:p w14:paraId="02A7CFD5">
            <w:pPr>
              <w:widowControl/>
              <w:spacing w:line="480" w:lineRule="exact"/>
              <w:jc w:val="left"/>
              <w:rPr>
                <w:rFonts w:ascii="宋体" w:hAnsi="宋体" w:cs="宋体"/>
                <w:color w:val="auto"/>
                <w:sz w:val="24"/>
              </w:rPr>
            </w:pPr>
          </w:p>
        </w:tc>
        <w:tc>
          <w:tcPr>
            <w:tcW w:w="3306" w:type="dxa"/>
            <w:gridSpan w:val="4"/>
            <w:tcBorders>
              <w:top w:val="single" w:color="000000" w:sz="4" w:space="0"/>
              <w:left w:val="nil"/>
              <w:bottom w:val="single" w:color="000000" w:sz="4" w:space="0"/>
              <w:right w:val="single" w:color="000000" w:sz="4" w:space="0"/>
            </w:tcBorders>
          </w:tcPr>
          <w:p w14:paraId="01C2832F">
            <w:pPr>
              <w:widowControl/>
              <w:spacing w:line="480" w:lineRule="exact"/>
              <w:jc w:val="left"/>
              <w:rPr>
                <w:rFonts w:ascii="宋体" w:hAnsi="宋体" w:cs="宋体"/>
                <w:color w:val="auto"/>
                <w:sz w:val="24"/>
              </w:rPr>
            </w:pPr>
          </w:p>
        </w:tc>
        <w:tc>
          <w:tcPr>
            <w:tcW w:w="1769" w:type="dxa"/>
            <w:gridSpan w:val="2"/>
            <w:tcBorders>
              <w:top w:val="single" w:color="000000" w:sz="4" w:space="0"/>
              <w:left w:val="nil"/>
              <w:bottom w:val="single" w:color="000000" w:sz="4" w:space="0"/>
              <w:right w:val="single" w:color="000000" w:sz="4" w:space="0"/>
            </w:tcBorders>
          </w:tcPr>
          <w:p w14:paraId="05D915FD">
            <w:pPr>
              <w:widowControl/>
              <w:spacing w:line="480" w:lineRule="exact"/>
              <w:jc w:val="left"/>
              <w:rPr>
                <w:rFonts w:ascii="宋体" w:hAnsi="宋体" w:cs="宋体"/>
                <w:color w:val="auto"/>
                <w:sz w:val="24"/>
              </w:rPr>
            </w:pPr>
          </w:p>
        </w:tc>
        <w:tc>
          <w:tcPr>
            <w:tcW w:w="2306" w:type="dxa"/>
            <w:gridSpan w:val="2"/>
            <w:tcBorders>
              <w:top w:val="single" w:color="000000" w:sz="4" w:space="0"/>
              <w:left w:val="nil"/>
              <w:bottom w:val="single" w:color="000000" w:sz="4" w:space="0"/>
              <w:right w:val="single" w:color="000000" w:sz="4" w:space="0"/>
            </w:tcBorders>
          </w:tcPr>
          <w:p w14:paraId="2C96AF43">
            <w:pPr>
              <w:widowControl/>
              <w:spacing w:line="480" w:lineRule="exact"/>
              <w:jc w:val="left"/>
              <w:rPr>
                <w:rFonts w:ascii="宋体" w:hAnsi="宋体" w:cs="宋体"/>
                <w:color w:val="auto"/>
                <w:sz w:val="24"/>
              </w:rPr>
            </w:pPr>
          </w:p>
        </w:tc>
      </w:tr>
      <w:tr w14:paraId="14F84654">
        <w:tblPrEx>
          <w:tblCellMar>
            <w:top w:w="0" w:type="dxa"/>
            <w:left w:w="108" w:type="dxa"/>
            <w:bottom w:w="0" w:type="dxa"/>
            <w:right w:w="108" w:type="dxa"/>
          </w:tblCellMar>
        </w:tblPrEx>
        <w:trPr>
          <w:trHeight w:val="549" w:hRule="atLeast"/>
          <w:jc w:val="center"/>
        </w:trPr>
        <w:tc>
          <w:tcPr>
            <w:tcW w:w="1055" w:type="dxa"/>
            <w:tcBorders>
              <w:top w:val="single" w:color="000000" w:sz="4" w:space="0"/>
              <w:left w:val="single" w:color="000000" w:sz="4" w:space="0"/>
              <w:bottom w:val="single" w:color="000000" w:sz="4" w:space="0"/>
              <w:right w:val="single" w:color="000000" w:sz="4" w:space="0"/>
            </w:tcBorders>
          </w:tcPr>
          <w:p w14:paraId="128F3B89">
            <w:pPr>
              <w:widowControl/>
              <w:spacing w:line="480" w:lineRule="exact"/>
              <w:jc w:val="left"/>
              <w:rPr>
                <w:rFonts w:ascii="宋体" w:hAnsi="宋体" w:cs="宋体"/>
                <w:color w:val="auto"/>
                <w:sz w:val="24"/>
              </w:rPr>
            </w:pPr>
          </w:p>
        </w:tc>
        <w:tc>
          <w:tcPr>
            <w:tcW w:w="3306" w:type="dxa"/>
            <w:gridSpan w:val="4"/>
            <w:tcBorders>
              <w:top w:val="single" w:color="000000" w:sz="4" w:space="0"/>
              <w:left w:val="nil"/>
              <w:bottom w:val="single" w:color="000000" w:sz="4" w:space="0"/>
              <w:right w:val="single" w:color="000000" w:sz="4" w:space="0"/>
            </w:tcBorders>
          </w:tcPr>
          <w:p w14:paraId="10F82A6A">
            <w:pPr>
              <w:widowControl/>
              <w:spacing w:line="480" w:lineRule="exact"/>
              <w:jc w:val="left"/>
              <w:rPr>
                <w:rFonts w:ascii="宋体" w:hAnsi="宋体" w:cs="宋体"/>
                <w:color w:val="auto"/>
                <w:sz w:val="24"/>
              </w:rPr>
            </w:pPr>
          </w:p>
        </w:tc>
        <w:tc>
          <w:tcPr>
            <w:tcW w:w="1769" w:type="dxa"/>
            <w:gridSpan w:val="2"/>
            <w:tcBorders>
              <w:top w:val="single" w:color="000000" w:sz="4" w:space="0"/>
              <w:left w:val="nil"/>
              <w:bottom w:val="single" w:color="000000" w:sz="4" w:space="0"/>
              <w:right w:val="single" w:color="000000" w:sz="4" w:space="0"/>
            </w:tcBorders>
          </w:tcPr>
          <w:p w14:paraId="42AA7A61">
            <w:pPr>
              <w:widowControl/>
              <w:spacing w:line="480" w:lineRule="exact"/>
              <w:jc w:val="left"/>
              <w:rPr>
                <w:rFonts w:ascii="宋体" w:hAnsi="宋体" w:cs="宋体"/>
                <w:color w:val="auto"/>
                <w:sz w:val="24"/>
              </w:rPr>
            </w:pPr>
          </w:p>
        </w:tc>
        <w:tc>
          <w:tcPr>
            <w:tcW w:w="2306" w:type="dxa"/>
            <w:gridSpan w:val="2"/>
            <w:tcBorders>
              <w:top w:val="single" w:color="000000" w:sz="4" w:space="0"/>
              <w:left w:val="nil"/>
              <w:bottom w:val="single" w:color="000000" w:sz="4" w:space="0"/>
              <w:right w:val="single" w:color="000000" w:sz="4" w:space="0"/>
            </w:tcBorders>
          </w:tcPr>
          <w:p w14:paraId="1959E3F0">
            <w:pPr>
              <w:widowControl/>
              <w:spacing w:line="480" w:lineRule="exact"/>
              <w:jc w:val="left"/>
              <w:rPr>
                <w:rFonts w:ascii="宋体" w:hAnsi="宋体" w:cs="宋体"/>
                <w:color w:val="auto"/>
                <w:sz w:val="24"/>
              </w:rPr>
            </w:pPr>
          </w:p>
        </w:tc>
      </w:tr>
      <w:tr w14:paraId="0C8BCBB4">
        <w:tblPrEx>
          <w:tblCellMar>
            <w:top w:w="0" w:type="dxa"/>
            <w:left w:w="108" w:type="dxa"/>
            <w:bottom w:w="0" w:type="dxa"/>
            <w:right w:w="108" w:type="dxa"/>
          </w:tblCellMar>
        </w:tblPrEx>
        <w:trPr>
          <w:trHeight w:val="549" w:hRule="atLeast"/>
          <w:jc w:val="center"/>
        </w:trPr>
        <w:tc>
          <w:tcPr>
            <w:tcW w:w="1055" w:type="dxa"/>
            <w:tcBorders>
              <w:top w:val="single" w:color="000000" w:sz="4" w:space="0"/>
              <w:left w:val="single" w:color="000000" w:sz="4" w:space="0"/>
              <w:bottom w:val="single" w:color="000000" w:sz="4" w:space="0"/>
              <w:right w:val="single" w:color="000000" w:sz="4" w:space="0"/>
            </w:tcBorders>
          </w:tcPr>
          <w:p w14:paraId="5F65DCAE">
            <w:pPr>
              <w:widowControl/>
              <w:spacing w:line="480" w:lineRule="exact"/>
              <w:jc w:val="left"/>
              <w:rPr>
                <w:rFonts w:ascii="宋体" w:hAnsi="宋体" w:cs="宋体"/>
                <w:color w:val="auto"/>
                <w:sz w:val="24"/>
              </w:rPr>
            </w:pPr>
          </w:p>
        </w:tc>
        <w:tc>
          <w:tcPr>
            <w:tcW w:w="3306" w:type="dxa"/>
            <w:gridSpan w:val="4"/>
            <w:tcBorders>
              <w:top w:val="single" w:color="000000" w:sz="4" w:space="0"/>
              <w:left w:val="nil"/>
              <w:bottom w:val="single" w:color="000000" w:sz="4" w:space="0"/>
              <w:right w:val="single" w:color="000000" w:sz="4" w:space="0"/>
            </w:tcBorders>
          </w:tcPr>
          <w:p w14:paraId="5C4F5BF3">
            <w:pPr>
              <w:widowControl/>
              <w:spacing w:line="480" w:lineRule="exact"/>
              <w:jc w:val="left"/>
              <w:rPr>
                <w:rFonts w:ascii="宋体" w:hAnsi="宋体" w:cs="宋体"/>
                <w:color w:val="auto"/>
                <w:sz w:val="24"/>
              </w:rPr>
            </w:pPr>
          </w:p>
        </w:tc>
        <w:tc>
          <w:tcPr>
            <w:tcW w:w="1769" w:type="dxa"/>
            <w:gridSpan w:val="2"/>
            <w:tcBorders>
              <w:top w:val="single" w:color="000000" w:sz="4" w:space="0"/>
              <w:left w:val="nil"/>
              <w:bottom w:val="single" w:color="000000" w:sz="4" w:space="0"/>
              <w:right w:val="single" w:color="000000" w:sz="4" w:space="0"/>
            </w:tcBorders>
          </w:tcPr>
          <w:p w14:paraId="648F1729">
            <w:pPr>
              <w:widowControl/>
              <w:spacing w:line="480" w:lineRule="exact"/>
              <w:jc w:val="left"/>
              <w:rPr>
                <w:rFonts w:ascii="宋体" w:hAnsi="宋体" w:cs="宋体"/>
                <w:color w:val="auto"/>
                <w:sz w:val="24"/>
              </w:rPr>
            </w:pPr>
          </w:p>
        </w:tc>
        <w:tc>
          <w:tcPr>
            <w:tcW w:w="2306" w:type="dxa"/>
            <w:gridSpan w:val="2"/>
            <w:tcBorders>
              <w:top w:val="single" w:color="000000" w:sz="4" w:space="0"/>
              <w:left w:val="nil"/>
              <w:bottom w:val="single" w:color="000000" w:sz="4" w:space="0"/>
              <w:right w:val="single" w:color="000000" w:sz="4" w:space="0"/>
            </w:tcBorders>
          </w:tcPr>
          <w:p w14:paraId="46A98C04">
            <w:pPr>
              <w:widowControl/>
              <w:spacing w:line="480" w:lineRule="exact"/>
              <w:jc w:val="left"/>
              <w:rPr>
                <w:rFonts w:ascii="宋体" w:hAnsi="宋体" w:cs="宋体"/>
                <w:color w:val="auto"/>
                <w:sz w:val="24"/>
              </w:rPr>
            </w:pPr>
          </w:p>
        </w:tc>
      </w:tr>
      <w:tr w14:paraId="31D31B6E">
        <w:tblPrEx>
          <w:tblCellMar>
            <w:top w:w="0" w:type="dxa"/>
            <w:left w:w="108" w:type="dxa"/>
            <w:bottom w:w="0" w:type="dxa"/>
            <w:right w:w="108" w:type="dxa"/>
          </w:tblCellMar>
        </w:tblPrEx>
        <w:trPr>
          <w:trHeight w:val="549" w:hRule="atLeast"/>
          <w:jc w:val="center"/>
        </w:trPr>
        <w:tc>
          <w:tcPr>
            <w:tcW w:w="1055" w:type="dxa"/>
            <w:tcBorders>
              <w:top w:val="single" w:color="000000" w:sz="4" w:space="0"/>
              <w:left w:val="single" w:color="000000" w:sz="4" w:space="0"/>
              <w:bottom w:val="single" w:color="000000" w:sz="4" w:space="0"/>
              <w:right w:val="single" w:color="000000" w:sz="4" w:space="0"/>
            </w:tcBorders>
          </w:tcPr>
          <w:p w14:paraId="41340BC2">
            <w:pPr>
              <w:widowControl/>
              <w:spacing w:line="480" w:lineRule="exact"/>
              <w:jc w:val="left"/>
              <w:rPr>
                <w:rFonts w:ascii="宋体" w:hAnsi="宋体" w:cs="宋体"/>
                <w:color w:val="auto"/>
                <w:sz w:val="24"/>
              </w:rPr>
            </w:pPr>
          </w:p>
        </w:tc>
        <w:tc>
          <w:tcPr>
            <w:tcW w:w="3306" w:type="dxa"/>
            <w:gridSpan w:val="4"/>
            <w:tcBorders>
              <w:top w:val="single" w:color="000000" w:sz="4" w:space="0"/>
              <w:left w:val="nil"/>
              <w:bottom w:val="single" w:color="000000" w:sz="4" w:space="0"/>
              <w:right w:val="single" w:color="000000" w:sz="4" w:space="0"/>
            </w:tcBorders>
          </w:tcPr>
          <w:p w14:paraId="6C3A914B">
            <w:pPr>
              <w:widowControl/>
              <w:spacing w:line="480" w:lineRule="exact"/>
              <w:jc w:val="left"/>
              <w:rPr>
                <w:rFonts w:ascii="宋体" w:hAnsi="宋体" w:cs="宋体"/>
                <w:color w:val="auto"/>
                <w:sz w:val="24"/>
              </w:rPr>
            </w:pPr>
          </w:p>
        </w:tc>
        <w:tc>
          <w:tcPr>
            <w:tcW w:w="1769" w:type="dxa"/>
            <w:gridSpan w:val="2"/>
            <w:tcBorders>
              <w:top w:val="single" w:color="000000" w:sz="4" w:space="0"/>
              <w:left w:val="nil"/>
              <w:bottom w:val="single" w:color="000000" w:sz="4" w:space="0"/>
              <w:right w:val="single" w:color="000000" w:sz="4" w:space="0"/>
            </w:tcBorders>
          </w:tcPr>
          <w:p w14:paraId="0FE43514">
            <w:pPr>
              <w:widowControl/>
              <w:spacing w:line="480" w:lineRule="exact"/>
              <w:jc w:val="left"/>
              <w:rPr>
                <w:rFonts w:ascii="宋体" w:hAnsi="宋体" w:cs="宋体"/>
                <w:color w:val="auto"/>
                <w:sz w:val="24"/>
              </w:rPr>
            </w:pPr>
          </w:p>
        </w:tc>
        <w:tc>
          <w:tcPr>
            <w:tcW w:w="2306" w:type="dxa"/>
            <w:gridSpan w:val="2"/>
            <w:tcBorders>
              <w:top w:val="single" w:color="000000" w:sz="4" w:space="0"/>
              <w:left w:val="nil"/>
              <w:bottom w:val="single" w:color="000000" w:sz="4" w:space="0"/>
              <w:right w:val="single" w:color="000000" w:sz="4" w:space="0"/>
            </w:tcBorders>
          </w:tcPr>
          <w:p w14:paraId="2F873004">
            <w:pPr>
              <w:widowControl/>
              <w:spacing w:line="480" w:lineRule="exact"/>
              <w:jc w:val="left"/>
              <w:rPr>
                <w:rFonts w:ascii="宋体" w:hAnsi="宋体" w:cs="宋体"/>
                <w:color w:val="auto"/>
                <w:sz w:val="24"/>
              </w:rPr>
            </w:pPr>
          </w:p>
        </w:tc>
      </w:tr>
      <w:tr w14:paraId="754DDEE9">
        <w:tblPrEx>
          <w:tblCellMar>
            <w:top w:w="0" w:type="dxa"/>
            <w:left w:w="108" w:type="dxa"/>
            <w:bottom w:w="0" w:type="dxa"/>
            <w:right w:w="108" w:type="dxa"/>
          </w:tblCellMar>
        </w:tblPrEx>
        <w:trPr>
          <w:trHeight w:val="549" w:hRule="atLeast"/>
          <w:jc w:val="center"/>
        </w:trPr>
        <w:tc>
          <w:tcPr>
            <w:tcW w:w="1055" w:type="dxa"/>
            <w:tcBorders>
              <w:top w:val="single" w:color="000000" w:sz="4" w:space="0"/>
              <w:left w:val="single" w:color="000000" w:sz="4" w:space="0"/>
              <w:bottom w:val="single" w:color="000000" w:sz="4" w:space="0"/>
              <w:right w:val="single" w:color="000000" w:sz="4" w:space="0"/>
            </w:tcBorders>
          </w:tcPr>
          <w:p w14:paraId="26D0B9E7">
            <w:pPr>
              <w:widowControl/>
              <w:spacing w:line="480" w:lineRule="exact"/>
              <w:jc w:val="left"/>
              <w:rPr>
                <w:rFonts w:ascii="宋体" w:hAnsi="宋体" w:cs="宋体"/>
                <w:color w:val="auto"/>
                <w:sz w:val="24"/>
              </w:rPr>
            </w:pPr>
          </w:p>
        </w:tc>
        <w:tc>
          <w:tcPr>
            <w:tcW w:w="3306" w:type="dxa"/>
            <w:gridSpan w:val="4"/>
            <w:tcBorders>
              <w:top w:val="single" w:color="000000" w:sz="4" w:space="0"/>
              <w:left w:val="nil"/>
              <w:bottom w:val="single" w:color="000000" w:sz="4" w:space="0"/>
              <w:right w:val="single" w:color="000000" w:sz="4" w:space="0"/>
            </w:tcBorders>
          </w:tcPr>
          <w:p w14:paraId="6BF1683C">
            <w:pPr>
              <w:widowControl/>
              <w:spacing w:line="480" w:lineRule="exact"/>
              <w:jc w:val="left"/>
              <w:rPr>
                <w:rFonts w:ascii="宋体" w:hAnsi="宋体" w:cs="宋体"/>
                <w:color w:val="auto"/>
                <w:sz w:val="24"/>
              </w:rPr>
            </w:pPr>
          </w:p>
        </w:tc>
        <w:tc>
          <w:tcPr>
            <w:tcW w:w="1769" w:type="dxa"/>
            <w:gridSpan w:val="2"/>
            <w:tcBorders>
              <w:top w:val="single" w:color="000000" w:sz="4" w:space="0"/>
              <w:left w:val="nil"/>
              <w:bottom w:val="single" w:color="000000" w:sz="4" w:space="0"/>
              <w:right w:val="single" w:color="000000" w:sz="4" w:space="0"/>
            </w:tcBorders>
          </w:tcPr>
          <w:p w14:paraId="767C5B0D">
            <w:pPr>
              <w:widowControl/>
              <w:spacing w:line="480" w:lineRule="exact"/>
              <w:jc w:val="left"/>
              <w:rPr>
                <w:rFonts w:ascii="宋体" w:hAnsi="宋体" w:cs="宋体"/>
                <w:color w:val="auto"/>
                <w:sz w:val="24"/>
              </w:rPr>
            </w:pPr>
          </w:p>
        </w:tc>
        <w:tc>
          <w:tcPr>
            <w:tcW w:w="2306" w:type="dxa"/>
            <w:gridSpan w:val="2"/>
            <w:tcBorders>
              <w:top w:val="single" w:color="000000" w:sz="4" w:space="0"/>
              <w:left w:val="nil"/>
              <w:bottom w:val="single" w:color="000000" w:sz="4" w:space="0"/>
              <w:right w:val="single" w:color="000000" w:sz="4" w:space="0"/>
            </w:tcBorders>
          </w:tcPr>
          <w:p w14:paraId="7A7151FF">
            <w:pPr>
              <w:widowControl/>
              <w:spacing w:line="480" w:lineRule="exact"/>
              <w:jc w:val="left"/>
              <w:rPr>
                <w:rFonts w:ascii="宋体" w:hAnsi="宋体" w:cs="宋体"/>
                <w:color w:val="auto"/>
                <w:sz w:val="24"/>
              </w:rPr>
            </w:pPr>
          </w:p>
        </w:tc>
      </w:tr>
      <w:tr w14:paraId="3342120F">
        <w:tblPrEx>
          <w:tblCellMar>
            <w:top w:w="0" w:type="dxa"/>
            <w:left w:w="108" w:type="dxa"/>
            <w:bottom w:w="0" w:type="dxa"/>
            <w:right w:w="108" w:type="dxa"/>
          </w:tblCellMar>
        </w:tblPrEx>
        <w:trPr>
          <w:trHeight w:val="561" w:hRule="atLeast"/>
          <w:jc w:val="center"/>
        </w:trPr>
        <w:tc>
          <w:tcPr>
            <w:tcW w:w="1055" w:type="dxa"/>
            <w:tcBorders>
              <w:top w:val="single" w:color="000000" w:sz="4" w:space="0"/>
              <w:left w:val="single" w:color="000000" w:sz="4" w:space="0"/>
              <w:bottom w:val="single" w:color="000000" w:sz="4" w:space="0"/>
              <w:right w:val="single" w:color="000000" w:sz="4" w:space="0"/>
            </w:tcBorders>
          </w:tcPr>
          <w:p w14:paraId="351B628D">
            <w:pPr>
              <w:widowControl/>
              <w:spacing w:line="480" w:lineRule="exact"/>
              <w:jc w:val="left"/>
              <w:rPr>
                <w:rFonts w:ascii="宋体" w:hAnsi="宋体" w:cs="宋体"/>
                <w:color w:val="auto"/>
                <w:sz w:val="24"/>
              </w:rPr>
            </w:pPr>
          </w:p>
        </w:tc>
        <w:tc>
          <w:tcPr>
            <w:tcW w:w="3306" w:type="dxa"/>
            <w:gridSpan w:val="4"/>
            <w:tcBorders>
              <w:top w:val="single" w:color="000000" w:sz="4" w:space="0"/>
              <w:left w:val="nil"/>
              <w:bottom w:val="single" w:color="000000" w:sz="4" w:space="0"/>
              <w:right w:val="single" w:color="000000" w:sz="4" w:space="0"/>
            </w:tcBorders>
          </w:tcPr>
          <w:p w14:paraId="1A0C6D51">
            <w:pPr>
              <w:widowControl/>
              <w:spacing w:line="480" w:lineRule="exact"/>
              <w:jc w:val="left"/>
              <w:rPr>
                <w:rFonts w:ascii="宋体" w:hAnsi="宋体" w:cs="宋体"/>
                <w:color w:val="auto"/>
                <w:sz w:val="24"/>
              </w:rPr>
            </w:pPr>
          </w:p>
        </w:tc>
        <w:tc>
          <w:tcPr>
            <w:tcW w:w="1769" w:type="dxa"/>
            <w:gridSpan w:val="2"/>
            <w:tcBorders>
              <w:top w:val="single" w:color="000000" w:sz="4" w:space="0"/>
              <w:left w:val="nil"/>
              <w:bottom w:val="single" w:color="000000" w:sz="4" w:space="0"/>
              <w:right w:val="single" w:color="000000" w:sz="4" w:space="0"/>
            </w:tcBorders>
          </w:tcPr>
          <w:p w14:paraId="313B69AA">
            <w:pPr>
              <w:widowControl/>
              <w:spacing w:line="480" w:lineRule="exact"/>
              <w:jc w:val="left"/>
              <w:rPr>
                <w:rFonts w:ascii="宋体" w:hAnsi="宋体" w:cs="宋体"/>
                <w:color w:val="auto"/>
                <w:sz w:val="24"/>
              </w:rPr>
            </w:pPr>
          </w:p>
        </w:tc>
        <w:tc>
          <w:tcPr>
            <w:tcW w:w="2306" w:type="dxa"/>
            <w:gridSpan w:val="2"/>
            <w:tcBorders>
              <w:top w:val="single" w:color="000000" w:sz="4" w:space="0"/>
              <w:left w:val="nil"/>
              <w:bottom w:val="single" w:color="000000" w:sz="4" w:space="0"/>
              <w:right w:val="single" w:color="000000" w:sz="4" w:space="0"/>
            </w:tcBorders>
          </w:tcPr>
          <w:p w14:paraId="575066BA">
            <w:pPr>
              <w:widowControl/>
              <w:spacing w:line="480" w:lineRule="exact"/>
              <w:jc w:val="left"/>
              <w:rPr>
                <w:rFonts w:ascii="宋体" w:hAnsi="宋体" w:cs="宋体"/>
                <w:color w:val="auto"/>
                <w:sz w:val="24"/>
              </w:rPr>
            </w:pPr>
          </w:p>
        </w:tc>
      </w:tr>
    </w:tbl>
    <w:p w14:paraId="00629AAF">
      <w:pPr>
        <w:widowControl/>
        <w:spacing w:line="480" w:lineRule="exact"/>
        <w:jc w:val="center"/>
        <w:rPr>
          <w:rFonts w:ascii="宋体" w:hAnsi="宋体" w:cs="宋体"/>
          <w:color w:val="auto"/>
          <w:sz w:val="24"/>
        </w:rPr>
      </w:pPr>
    </w:p>
    <w:p w14:paraId="7F9909AB">
      <w:pPr>
        <w:widowControl/>
        <w:spacing w:line="480" w:lineRule="exact"/>
        <w:jc w:val="left"/>
        <w:rPr>
          <w:rFonts w:ascii="宋体" w:hAnsi="宋体" w:cs="宋体"/>
          <w:color w:val="auto"/>
          <w:kern w:val="0"/>
          <w:sz w:val="24"/>
        </w:rPr>
      </w:pPr>
    </w:p>
    <w:p w14:paraId="3280A45C">
      <w:pPr>
        <w:widowControl/>
        <w:spacing w:line="480" w:lineRule="exact"/>
        <w:jc w:val="left"/>
        <w:rPr>
          <w:rFonts w:ascii="宋体" w:hAnsi="宋体" w:cs="宋体"/>
          <w:color w:val="auto"/>
          <w:kern w:val="0"/>
          <w:sz w:val="24"/>
        </w:rPr>
      </w:pPr>
    </w:p>
    <w:p w14:paraId="362CE3AC">
      <w:pPr>
        <w:pStyle w:val="17"/>
        <w:spacing w:before="0" w:after="0"/>
        <w:rPr>
          <w:rFonts w:ascii="宋体" w:hAnsi="宋体" w:cs="宋体"/>
          <w:b w:val="0"/>
          <w:bCs w:val="0"/>
          <w:color w:val="auto"/>
          <w:kern w:val="0"/>
          <w:sz w:val="24"/>
        </w:rPr>
      </w:pPr>
      <w:bookmarkStart w:id="898" w:name="_Toc528078073"/>
    </w:p>
    <w:p w14:paraId="4F111F77">
      <w:pPr>
        <w:rPr>
          <w:color w:val="auto"/>
        </w:rPr>
      </w:pPr>
    </w:p>
    <w:p w14:paraId="752E7F9F">
      <w:pPr>
        <w:rPr>
          <w:rFonts w:hint="eastAsia" w:ascii="宋体" w:hAnsi="宋体" w:cs="宋体"/>
          <w:color w:val="auto"/>
          <w:sz w:val="28"/>
          <w:szCs w:val="28"/>
        </w:rPr>
      </w:pPr>
      <w:r>
        <w:rPr>
          <w:rFonts w:hint="eastAsia" w:ascii="宋体" w:hAnsi="宋体" w:cs="宋体"/>
          <w:color w:val="auto"/>
          <w:sz w:val="28"/>
          <w:szCs w:val="28"/>
        </w:rPr>
        <w:br w:type="page"/>
      </w:r>
    </w:p>
    <w:p w14:paraId="7A9665A0">
      <w:pPr>
        <w:pStyle w:val="17"/>
        <w:spacing w:before="0" w:after="0"/>
        <w:rPr>
          <w:rFonts w:ascii="宋体" w:hAnsi="宋体" w:cs="宋体"/>
          <w:color w:val="auto"/>
          <w:sz w:val="28"/>
          <w:szCs w:val="28"/>
        </w:rPr>
      </w:pPr>
      <w:r>
        <w:rPr>
          <w:rFonts w:hint="eastAsia" w:ascii="宋体" w:hAnsi="宋体" w:cs="宋体"/>
          <w:color w:val="auto"/>
          <w:sz w:val="28"/>
          <w:szCs w:val="28"/>
        </w:rPr>
        <w:t>七、</w:t>
      </w:r>
      <w:bookmarkEnd w:id="898"/>
      <w:r>
        <w:rPr>
          <w:rFonts w:hint="eastAsia" w:ascii="宋体" w:hAnsi="宋体" w:cs="宋体"/>
          <w:color w:val="auto"/>
          <w:sz w:val="28"/>
          <w:szCs w:val="28"/>
        </w:rPr>
        <w:t>企业业绩</w:t>
      </w:r>
    </w:p>
    <w:tbl>
      <w:tblPr>
        <w:tblStyle w:val="20"/>
        <w:tblW w:w="0" w:type="auto"/>
        <w:tblInd w:w="-7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56"/>
        <w:gridCol w:w="1618"/>
        <w:gridCol w:w="1436"/>
        <w:gridCol w:w="1514"/>
        <w:gridCol w:w="1358"/>
        <w:gridCol w:w="1342"/>
        <w:gridCol w:w="1229"/>
      </w:tblGrid>
      <w:tr w14:paraId="795324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2" w:hRule="atLeast"/>
        </w:trPr>
        <w:tc>
          <w:tcPr>
            <w:tcW w:w="1056" w:type="dxa"/>
            <w:tcBorders>
              <w:top w:val="single" w:color="auto" w:sz="4" w:space="0"/>
              <w:left w:val="single" w:color="auto" w:sz="4" w:space="0"/>
              <w:bottom w:val="single" w:color="auto" w:sz="4" w:space="0"/>
              <w:right w:val="single" w:color="auto" w:sz="4" w:space="0"/>
            </w:tcBorders>
            <w:vAlign w:val="center"/>
          </w:tcPr>
          <w:p w14:paraId="01CF94A9">
            <w:pPr>
              <w:widowControl/>
              <w:spacing w:line="360" w:lineRule="auto"/>
              <w:jc w:val="center"/>
              <w:rPr>
                <w:rFonts w:ascii="宋体" w:hAnsi="宋体" w:cs="宋体"/>
                <w:color w:val="auto"/>
                <w:kern w:val="0"/>
                <w:sz w:val="24"/>
              </w:rPr>
            </w:pPr>
            <w:r>
              <w:rPr>
                <w:rFonts w:hint="eastAsia" w:ascii="宋体" w:hAnsi="宋体" w:cs="宋体"/>
                <w:color w:val="auto"/>
                <w:kern w:val="0"/>
                <w:sz w:val="24"/>
              </w:rPr>
              <w:t>序号</w:t>
            </w:r>
          </w:p>
        </w:tc>
        <w:tc>
          <w:tcPr>
            <w:tcW w:w="1618" w:type="dxa"/>
            <w:tcBorders>
              <w:top w:val="single" w:color="auto" w:sz="4" w:space="0"/>
              <w:left w:val="nil"/>
              <w:bottom w:val="single" w:color="auto" w:sz="4" w:space="0"/>
              <w:right w:val="single" w:color="auto" w:sz="4" w:space="0"/>
            </w:tcBorders>
            <w:vAlign w:val="center"/>
          </w:tcPr>
          <w:p w14:paraId="4A44676A">
            <w:pPr>
              <w:widowControl/>
              <w:spacing w:line="360" w:lineRule="auto"/>
              <w:jc w:val="center"/>
              <w:rPr>
                <w:rFonts w:ascii="宋体" w:hAnsi="宋体" w:cs="宋体"/>
                <w:color w:val="auto"/>
                <w:kern w:val="0"/>
                <w:sz w:val="24"/>
              </w:rPr>
            </w:pPr>
            <w:r>
              <w:rPr>
                <w:rFonts w:hint="eastAsia" w:ascii="宋体" w:hAnsi="宋体" w:cs="宋体"/>
                <w:color w:val="auto"/>
                <w:kern w:val="0"/>
                <w:sz w:val="24"/>
              </w:rPr>
              <w:t>项目名称</w:t>
            </w:r>
          </w:p>
        </w:tc>
        <w:tc>
          <w:tcPr>
            <w:tcW w:w="1436" w:type="dxa"/>
            <w:tcBorders>
              <w:top w:val="single" w:color="auto" w:sz="4" w:space="0"/>
              <w:left w:val="nil"/>
              <w:bottom w:val="single" w:color="auto" w:sz="4" w:space="0"/>
              <w:right w:val="single" w:color="auto" w:sz="4" w:space="0"/>
            </w:tcBorders>
            <w:vAlign w:val="center"/>
          </w:tcPr>
          <w:p w14:paraId="0B41DBC9">
            <w:pPr>
              <w:widowControl/>
              <w:spacing w:line="360" w:lineRule="auto"/>
              <w:jc w:val="center"/>
              <w:rPr>
                <w:rFonts w:ascii="宋体" w:hAnsi="宋体" w:cs="宋体"/>
                <w:color w:val="auto"/>
                <w:kern w:val="0"/>
                <w:sz w:val="24"/>
              </w:rPr>
            </w:pPr>
            <w:r>
              <w:rPr>
                <w:rFonts w:hint="eastAsia" w:ascii="宋体" w:hAnsi="宋体" w:cs="宋体"/>
                <w:color w:val="auto"/>
                <w:kern w:val="0"/>
                <w:sz w:val="24"/>
              </w:rPr>
              <w:t>投资规模 （万元）</w:t>
            </w:r>
          </w:p>
        </w:tc>
        <w:tc>
          <w:tcPr>
            <w:tcW w:w="1514" w:type="dxa"/>
            <w:tcBorders>
              <w:top w:val="single" w:color="auto" w:sz="4" w:space="0"/>
              <w:left w:val="nil"/>
              <w:bottom w:val="single" w:color="auto" w:sz="4" w:space="0"/>
              <w:right w:val="single" w:color="auto" w:sz="4" w:space="0"/>
            </w:tcBorders>
            <w:vAlign w:val="center"/>
          </w:tcPr>
          <w:p w14:paraId="1E9D2325">
            <w:pPr>
              <w:widowControl/>
              <w:spacing w:line="360" w:lineRule="auto"/>
              <w:jc w:val="center"/>
              <w:rPr>
                <w:rFonts w:ascii="宋体" w:hAnsi="宋体" w:cs="宋体"/>
                <w:color w:val="auto"/>
                <w:kern w:val="0"/>
                <w:sz w:val="24"/>
              </w:rPr>
            </w:pPr>
            <w:r>
              <w:rPr>
                <w:rFonts w:hint="eastAsia" w:ascii="宋体" w:hAnsi="宋体" w:cs="宋体"/>
                <w:color w:val="auto"/>
                <w:kern w:val="0"/>
                <w:sz w:val="24"/>
              </w:rPr>
              <w:t>项目</w:t>
            </w:r>
          </w:p>
          <w:p w14:paraId="6EEED2F0">
            <w:pPr>
              <w:widowControl/>
              <w:spacing w:line="360" w:lineRule="auto"/>
              <w:jc w:val="center"/>
              <w:rPr>
                <w:rFonts w:ascii="宋体" w:hAnsi="宋体" w:cs="宋体"/>
                <w:color w:val="auto"/>
                <w:kern w:val="0"/>
                <w:sz w:val="24"/>
              </w:rPr>
            </w:pPr>
            <w:r>
              <w:rPr>
                <w:rFonts w:hint="eastAsia" w:ascii="宋体" w:hAnsi="宋体" w:cs="宋体"/>
                <w:color w:val="auto"/>
                <w:kern w:val="0"/>
                <w:sz w:val="24"/>
              </w:rPr>
              <w:t>地点</w:t>
            </w:r>
          </w:p>
        </w:tc>
        <w:tc>
          <w:tcPr>
            <w:tcW w:w="1358" w:type="dxa"/>
            <w:tcBorders>
              <w:top w:val="single" w:color="auto" w:sz="4" w:space="0"/>
              <w:left w:val="nil"/>
              <w:bottom w:val="single" w:color="auto" w:sz="4" w:space="0"/>
              <w:right w:val="single" w:color="auto" w:sz="4" w:space="0"/>
            </w:tcBorders>
            <w:vAlign w:val="center"/>
          </w:tcPr>
          <w:p w14:paraId="0124DDA8">
            <w:pPr>
              <w:widowControl/>
              <w:spacing w:line="360" w:lineRule="auto"/>
              <w:jc w:val="center"/>
              <w:rPr>
                <w:rFonts w:ascii="宋体" w:hAnsi="宋体" w:cs="宋体"/>
                <w:color w:val="auto"/>
                <w:kern w:val="0"/>
                <w:sz w:val="24"/>
              </w:rPr>
            </w:pPr>
            <w:r>
              <w:rPr>
                <w:rFonts w:hint="eastAsia" w:ascii="宋体" w:hAnsi="宋体" w:cs="宋体"/>
                <w:color w:val="auto"/>
                <w:kern w:val="0"/>
                <w:sz w:val="24"/>
              </w:rPr>
              <w:t>签约    时间</w:t>
            </w:r>
          </w:p>
        </w:tc>
        <w:tc>
          <w:tcPr>
            <w:tcW w:w="1342" w:type="dxa"/>
            <w:tcBorders>
              <w:top w:val="single" w:color="auto" w:sz="4" w:space="0"/>
              <w:left w:val="nil"/>
              <w:bottom w:val="single" w:color="auto" w:sz="4" w:space="0"/>
              <w:right w:val="single" w:color="auto" w:sz="4" w:space="0"/>
            </w:tcBorders>
            <w:vAlign w:val="center"/>
          </w:tcPr>
          <w:p w14:paraId="27F24975">
            <w:pPr>
              <w:widowControl/>
              <w:spacing w:line="360" w:lineRule="auto"/>
              <w:jc w:val="center"/>
              <w:rPr>
                <w:rFonts w:ascii="宋体" w:hAnsi="宋体" w:cs="宋体"/>
                <w:color w:val="auto"/>
                <w:kern w:val="0"/>
                <w:sz w:val="24"/>
              </w:rPr>
            </w:pPr>
            <w:r>
              <w:rPr>
                <w:rFonts w:hint="eastAsia" w:ascii="宋体" w:hAnsi="宋体" w:cs="宋体"/>
                <w:color w:val="auto"/>
                <w:kern w:val="0"/>
                <w:sz w:val="24"/>
              </w:rPr>
              <w:t>完成</w:t>
            </w:r>
          </w:p>
          <w:p w14:paraId="16C9C28E">
            <w:pPr>
              <w:widowControl/>
              <w:spacing w:line="360" w:lineRule="auto"/>
              <w:jc w:val="center"/>
              <w:rPr>
                <w:rFonts w:ascii="宋体" w:hAnsi="宋体" w:cs="宋体"/>
                <w:color w:val="auto"/>
                <w:kern w:val="0"/>
                <w:sz w:val="24"/>
              </w:rPr>
            </w:pPr>
            <w:r>
              <w:rPr>
                <w:rFonts w:hint="eastAsia" w:ascii="宋体" w:hAnsi="宋体" w:cs="宋体"/>
                <w:color w:val="auto"/>
                <w:kern w:val="0"/>
                <w:sz w:val="24"/>
              </w:rPr>
              <w:t>情况</w:t>
            </w:r>
          </w:p>
        </w:tc>
        <w:tc>
          <w:tcPr>
            <w:tcW w:w="1229" w:type="dxa"/>
            <w:tcBorders>
              <w:top w:val="single" w:color="auto" w:sz="4" w:space="0"/>
              <w:left w:val="nil"/>
              <w:bottom w:val="single" w:color="auto" w:sz="4" w:space="0"/>
              <w:right w:val="single" w:color="auto" w:sz="4" w:space="0"/>
            </w:tcBorders>
            <w:vAlign w:val="center"/>
          </w:tcPr>
          <w:p w14:paraId="3CB9F9BD">
            <w:pPr>
              <w:widowControl/>
              <w:spacing w:line="360" w:lineRule="auto"/>
              <w:jc w:val="center"/>
              <w:rPr>
                <w:rFonts w:ascii="宋体" w:hAnsi="宋体" w:cs="宋体"/>
                <w:color w:val="auto"/>
                <w:kern w:val="0"/>
                <w:sz w:val="24"/>
              </w:rPr>
            </w:pPr>
            <w:r>
              <w:rPr>
                <w:rFonts w:hint="eastAsia" w:ascii="宋体" w:hAnsi="宋体" w:cs="宋体"/>
                <w:color w:val="auto"/>
                <w:kern w:val="0"/>
                <w:sz w:val="24"/>
              </w:rPr>
              <w:t>备注</w:t>
            </w:r>
          </w:p>
        </w:tc>
      </w:tr>
      <w:tr w14:paraId="2C6EDB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6" w:hRule="atLeast"/>
        </w:trPr>
        <w:tc>
          <w:tcPr>
            <w:tcW w:w="1056" w:type="dxa"/>
            <w:tcBorders>
              <w:top w:val="single" w:color="auto" w:sz="4" w:space="0"/>
              <w:left w:val="single" w:color="auto" w:sz="4" w:space="0"/>
              <w:bottom w:val="single" w:color="auto" w:sz="4" w:space="0"/>
              <w:right w:val="single" w:color="auto" w:sz="4" w:space="0"/>
            </w:tcBorders>
            <w:vAlign w:val="center"/>
          </w:tcPr>
          <w:p w14:paraId="10FBBBB7">
            <w:pPr>
              <w:widowControl/>
              <w:spacing w:line="360" w:lineRule="auto"/>
              <w:jc w:val="center"/>
              <w:rPr>
                <w:rFonts w:ascii="宋体" w:hAnsi="宋体" w:cs="宋体"/>
                <w:color w:val="auto"/>
                <w:kern w:val="0"/>
                <w:sz w:val="24"/>
              </w:rPr>
            </w:pPr>
            <w:r>
              <w:rPr>
                <w:rFonts w:hint="eastAsia" w:ascii="宋体" w:hAnsi="宋体" w:cs="宋体"/>
                <w:color w:val="auto"/>
                <w:kern w:val="0"/>
                <w:sz w:val="24"/>
              </w:rPr>
              <w:t>1</w:t>
            </w:r>
          </w:p>
        </w:tc>
        <w:tc>
          <w:tcPr>
            <w:tcW w:w="1618" w:type="dxa"/>
            <w:tcBorders>
              <w:top w:val="single" w:color="auto" w:sz="4" w:space="0"/>
              <w:left w:val="nil"/>
              <w:bottom w:val="single" w:color="auto" w:sz="4" w:space="0"/>
              <w:right w:val="single" w:color="auto" w:sz="4" w:space="0"/>
            </w:tcBorders>
            <w:vAlign w:val="center"/>
          </w:tcPr>
          <w:p w14:paraId="5DE0FF17">
            <w:pPr>
              <w:widowControl/>
              <w:spacing w:line="360" w:lineRule="auto"/>
              <w:jc w:val="center"/>
              <w:rPr>
                <w:rFonts w:ascii="宋体" w:hAnsi="宋体" w:cs="宋体"/>
                <w:color w:val="auto"/>
                <w:kern w:val="0"/>
                <w:sz w:val="24"/>
              </w:rPr>
            </w:pPr>
          </w:p>
        </w:tc>
        <w:tc>
          <w:tcPr>
            <w:tcW w:w="1436" w:type="dxa"/>
            <w:tcBorders>
              <w:top w:val="single" w:color="auto" w:sz="4" w:space="0"/>
              <w:left w:val="nil"/>
              <w:bottom w:val="single" w:color="auto" w:sz="4" w:space="0"/>
              <w:right w:val="single" w:color="auto" w:sz="4" w:space="0"/>
            </w:tcBorders>
            <w:vAlign w:val="center"/>
          </w:tcPr>
          <w:p w14:paraId="3D05BE4F">
            <w:pPr>
              <w:widowControl/>
              <w:spacing w:line="360" w:lineRule="auto"/>
              <w:jc w:val="center"/>
              <w:rPr>
                <w:rFonts w:ascii="宋体" w:hAnsi="宋体" w:cs="宋体"/>
                <w:color w:val="auto"/>
                <w:kern w:val="0"/>
                <w:sz w:val="24"/>
              </w:rPr>
            </w:pPr>
          </w:p>
        </w:tc>
        <w:tc>
          <w:tcPr>
            <w:tcW w:w="1514" w:type="dxa"/>
            <w:tcBorders>
              <w:top w:val="single" w:color="auto" w:sz="4" w:space="0"/>
              <w:left w:val="nil"/>
              <w:bottom w:val="single" w:color="auto" w:sz="4" w:space="0"/>
              <w:right w:val="single" w:color="auto" w:sz="4" w:space="0"/>
            </w:tcBorders>
            <w:vAlign w:val="center"/>
          </w:tcPr>
          <w:p w14:paraId="34E7AC3A">
            <w:pPr>
              <w:widowControl/>
              <w:spacing w:line="360" w:lineRule="auto"/>
              <w:jc w:val="center"/>
              <w:rPr>
                <w:rFonts w:ascii="宋体" w:hAnsi="宋体" w:cs="宋体"/>
                <w:color w:val="auto"/>
                <w:kern w:val="0"/>
                <w:sz w:val="24"/>
              </w:rPr>
            </w:pPr>
          </w:p>
        </w:tc>
        <w:tc>
          <w:tcPr>
            <w:tcW w:w="1358" w:type="dxa"/>
            <w:tcBorders>
              <w:top w:val="single" w:color="auto" w:sz="4" w:space="0"/>
              <w:left w:val="nil"/>
              <w:bottom w:val="single" w:color="auto" w:sz="4" w:space="0"/>
              <w:right w:val="single" w:color="auto" w:sz="4" w:space="0"/>
            </w:tcBorders>
            <w:vAlign w:val="center"/>
          </w:tcPr>
          <w:p w14:paraId="7AE8D1D1">
            <w:pPr>
              <w:widowControl/>
              <w:spacing w:line="360" w:lineRule="auto"/>
              <w:jc w:val="center"/>
              <w:rPr>
                <w:rFonts w:ascii="宋体" w:hAnsi="宋体" w:cs="宋体"/>
                <w:color w:val="auto"/>
                <w:kern w:val="0"/>
                <w:sz w:val="24"/>
              </w:rPr>
            </w:pPr>
          </w:p>
        </w:tc>
        <w:tc>
          <w:tcPr>
            <w:tcW w:w="1342" w:type="dxa"/>
            <w:tcBorders>
              <w:top w:val="single" w:color="auto" w:sz="4" w:space="0"/>
              <w:left w:val="nil"/>
              <w:bottom w:val="single" w:color="auto" w:sz="4" w:space="0"/>
              <w:right w:val="single" w:color="auto" w:sz="4" w:space="0"/>
            </w:tcBorders>
            <w:vAlign w:val="center"/>
          </w:tcPr>
          <w:p w14:paraId="194867A3">
            <w:pPr>
              <w:widowControl/>
              <w:spacing w:line="360" w:lineRule="auto"/>
              <w:jc w:val="center"/>
              <w:rPr>
                <w:rFonts w:ascii="宋体" w:hAnsi="宋体" w:cs="宋体"/>
                <w:color w:val="auto"/>
                <w:kern w:val="0"/>
                <w:sz w:val="24"/>
              </w:rPr>
            </w:pPr>
          </w:p>
        </w:tc>
        <w:tc>
          <w:tcPr>
            <w:tcW w:w="1229" w:type="dxa"/>
            <w:tcBorders>
              <w:top w:val="single" w:color="auto" w:sz="4" w:space="0"/>
              <w:left w:val="nil"/>
              <w:bottom w:val="single" w:color="auto" w:sz="4" w:space="0"/>
              <w:right w:val="single" w:color="auto" w:sz="4" w:space="0"/>
            </w:tcBorders>
            <w:vAlign w:val="center"/>
          </w:tcPr>
          <w:p w14:paraId="1ED6CDA4">
            <w:pPr>
              <w:widowControl/>
              <w:spacing w:line="360" w:lineRule="auto"/>
              <w:jc w:val="center"/>
              <w:rPr>
                <w:rFonts w:ascii="宋体" w:hAnsi="宋体" w:cs="宋体"/>
                <w:color w:val="auto"/>
                <w:kern w:val="0"/>
                <w:sz w:val="24"/>
              </w:rPr>
            </w:pPr>
          </w:p>
        </w:tc>
      </w:tr>
      <w:tr w14:paraId="38FE18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6" w:hRule="atLeast"/>
        </w:trPr>
        <w:tc>
          <w:tcPr>
            <w:tcW w:w="1056" w:type="dxa"/>
            <w:tcBorders>
              <w:top w:val="single" w:color="auto" w:sz="4" w:space="0"/>
              <w:left w:val="single" w:color="auto" w:sz="4" w:space="0"/>
              <w:bottom w:val="single" w:color="auto" w:sz="4" w:space="0"/>
              <w:right w:val="single" w:color="auto" w:sz="4" w:space="0"/>
            </w:tcBorders>
            <w:vAlign w:val="center"/>
          </w:tcPr>
          <w:p w14:paraId="5E19F34E">
            <w:pPr>
              <w:widowControl/>
              <w:spacing w:line="360" w:lineRule="auto"/>
              <w:jc w:val="center"/>
              <w:rPr>
                <w:rFonts w:ascii="宋体" w:hAnsi="宋体" w:cs="宋体"/>
                <w:color w:val="auto"/>
                <w:kern w:val="0"/>
                <w:sz w:val="24"/>
              </w:rPr>
            </w:pPr>
            <w:r>
              <w:rPr>
                <w:rFonts w:hint="eastAsia" w:ascii="宋体" w:hAnsi="宋体" w:cs="宋体"/>
                <w:color w:val="auto"/>
                <w:kern w:val="0"/>
                <w:sz w:val="24"/>
              </w:rPr>
              <w:t>2</w:t>
            </w:r>
          </w:p>
        </w:tc>
        <w:tc>
          <w:tcPr>
            <w:tcW w:w="1618" w:type="dxa"/>
            <w:tcBorders>
              <w:top w:val="single" w:color="auto" w:sz="4" w:space="0"/>
              <w:left w:val="nil"/>
              <w:bottom w:val="single" w:color="auto" w:sz="4" w:space="0"/>
              <w:right w:val="single" w:color="auto" w:sz="4" w:space="0"/>
            </w:tcBorders>
            <w:vAlign w:val="center"/>
          </w:tcPr>
          <w:p w14:paraId="23C9087E">
            <w:pPr>
              <w:widowControl/>
              <w:spacing w:line="360" w:lineRule="auto"/>
              <w:jc w:val="center"/>
              <w:rPr>
                <w:rFonts w:ascii="宋体" w:hAnsi="宋体" w:cs="宋体"/>
                <w:color w:val="auto"/>
                <w:kern w:val="0"/>
                <w:sz w:val="24"/>
              </w:rPr>
            </w:pPr>
          </w:p>
        </w:tc>
        <w:tc>
          <w:tcPr>
            <w:tcW w:w="1436" w:type="dxa"/>
            <w:tcBorders>
              <w:top w:val="single" w:color="auto" w:sz="4" w:space="0"/>
              <w:left w:val="nil"/>
              <w:bottom w:val="single" w:color="auto" w:sz="4" w:space="0"/>
              <w:right w:val="single" w:color="auto" w:sz="4" w:space="0"/>
            </w:tcBorders>
            <w:vAlign w:val="center"/>
          </w:tcPr>
          <w:p w14:paraId="0D572731">
            <w:pPr>
              <w:widowControl/>
              <w:spacing w:line="360" w:lineRule="auto"/>
              <w:jc w:val="center"/>
              <w:rPr>
                <w:rFonts w:ascii="宋体" w:hAnsi="宋体" w:cs="宋体"/>
                <w:color w:val="auto"/>
                <w:kern w:val="0"/>
                <w:sz w:val="24"/>
              </w:rPr>
            </w:pPr>
          </w:p>
        </w:tc>
        <w:tc>
          <w:tcPr>
            <w:tcW w:w="1514" w:type="dxa"/>
            <w:tcBorders>
              <w:top w:val="single" w:color="auto" w:sz="4" w:space="0"/>
              <w:left w:val="nil"/>
              <w:bottom w:val="single" w:color="auto" w:sz="4" w:space="0"/>
              <w:right w:val="single" w:color="auto" w:sz="4" w:space="0"/>
            </w:tcBorders>
            <w:vAlign w:val="center"/>
          </w:tcPr>
          <w:p w14:paraId="2188E223">
            <w:pPr>
              <w:widowControl/>
              <w:spacing w:line="360" w:lineRule="auto"/>
              <w:jc w:val="center"/>
              <w:rPr>
                <w:rFonts w:ascii="宋体" w:hAnsi="宋体" w:cs="宋体"/>
                <w:color w:val="auto"/>
                <w:kern w:val="0"/>
                <w:sz w:val="24"/>
              </w:rPr>
            </w:pPr>
          </w:p>
        </w:tc>
        <w:tc>
          <w:tcPr>
            <w:tcW w:w="1358" w:type="dxa"/>
            <w:tcBorders>
              <w:top w:val="single" w:color="auto" w:sz="4" w:space="0"/>
              <w:left w:val="nil"/>
              <w:bottom w:val="single" w:color="auto" w:sz="4" w:space="0"/>
              <w:right w:val="single" w:color="auto" w:sz="4" w:space="0"/>
            </w:tcBorders>
            <w:vAlign w:val="center"/>
          </w:tcPr>
          <w:p w14:paraId="78DFFCF7">
            <w:pPr>
              <w:widowControl/>
              <w:spacing w:line="360" w:lineRule="auto"/>
              <w:jc w:val="center"/>
              <w:rPr>
                <w:rFonts w:ascii="宋体" w:hAnsi="宋体" w:cs="宋体"/>
                <w:color w:val="auto"/>
                <w:kern w:val="0"/>
                <w:sz w:val="24"/>
              </w:rPr>
            </w:pPr>
          </w:p>
        </w:tc>
        <w:tc>
          <w:tcPr>
            <w:tcW w:w="1342" w:type="dxa"/>
            <w:tcBorders>
              <w:top w:val="single" w:color="auto" w:sz="4" w:space="0"/>
              <w:left w:val="nil"/>
              <w:bottom w:val="single" w:color="auto" w:sz="4" w:space="0"/>
              <w:right w:val="single" w:color="auto" w:sz="4" w:space="0"/>
            </w:tcBorders>
            <w:vAlign w:val="center"/>
          </w:tcPr>
          <w:p w14:paraId="093E90DD">
            <w:pPr>
              <w:widowControl/>
              <w:spacing w:line="360" w:lineRule="auto"/>
              <w:jc w:val="center"/>
              <w:rPr>
                <w:rFonts w:ascii="宋体" w:hAnsi="宋体" w:cs="宋体"/>
                <w:color w:val="auto"/>
                <w:kern w:val="0"/>
                <w:sz w:val="24"/>
              </w:rPr>
            </w:pPr>
          </w:p>
        </w:tc>
        <w:tc>
          <w:tcPr>
            <w:tcW w:w="1229" w:type="dxa"/>
            <w:tcBorders>
              <w:top w:val="single" w:color="auto" w:sz="4" w:space="0"/>
              <w:left w:val="nil"/>
              <w:bottom w:val="single" w:color="auto" w:sz="4" w:space="0"/>
              <w:right w:val="single" w:color="auto" w:sz="4" w:space="0"/>
            </w:tcBorders>
            <w:vAlign w:val="center"/>
          </w:tcPr>
          <w:p w14:paraId="6BE66702">
            <w:pPr>
              <w:widowControl/>
              <w:spacing w:line="360" w:lineRule="auto"/>
              <w:jc w:val="center"/>
              <w:rPr>
                <w:rFonts w:ascii="宋体" w:hAnsi="宋体" w:cs="宋体"/>
                <w:color w:val="auto"/>
                <w:kern w:val="0"/>
                <w:sz w:val="24"/>
              </w:rPr>
            </w:pPr>
          </w:p>
        </w:tc>
      </w:tr>
      <w:tr w14:paraId="79A984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6" w:hRule="atLeast"/>
        </w:trPr>
        <w:tc>
          <w:tcPr>
            <w:tcW w:w="1056" w:type="dxa"/>
            <w:tcBorders>
              <w:top w:val="single" w:color="auto" w:sz="4" w:space="0"/>
              <w:left w:val="single" w:color="auto" w:sz="4" w:space="0"/>
              <w:bottom w:val="single" w:color="auto" w:sz="4" w:space="0"/>
              <w:right w:val="single" w:color="auto" w:sz="4" w:space="0"/>
            </w:tcBorders>
            <w:vAlign w:val="center"/>
          </w:tcPr>
          <w:p w14:paraId="3724237A">
            <w:pPr>
              <w:widowControl/>
              <w:spacing w:line="360" w:lineRule="auto"/>
              <w:jc w:val="center"/>
              <w:rPr>
                <w:rFonts w:ascii="宋体" w:hAnsi="宋体" w:cs="宋体"/>
                <w:color w:val="auto"/>
                <w:kern w:val="0"/>
                <w:sz w:val="24"/>
              </w:rPr>
            </w:pPr>
            <w:r>
              <w:rPr>
                <w:rFonts w:hint="eastAsia" w:ascii="宋体" w:hAnsi="宋体" w:cs="宋体"/>
                <w:color w:val="auto"/>
                <w:kern w:val="0"/>
                <w:sz w:val="24"/>
              </w:rPr>
              <w:t>3</w:t>
            </w:r>
          </w:p>
        </w:tc>
        <w:tc>
          <w:tcPr>
            <w:tcW w:w="1618" w:type="dxa"/>
            <w:tcBorders>
              <w:top w:val="single" w:color="auto" w:sz="4" w:space="0"/>
              <w:left w:val="nil"/>
              <w:bottom w:val="single" w:color="auto" w:sz="4" w:space="0"/>
              <w:right w:val="single" w:color="auto" w:sz="4" w:space="0"/>
            </w:tcBorders>
            <w:vAlign w:val="center"/>
          </w:tcPr>
          <w:p w14:paraId="29AD1C81">
            <w:pPr>
              <w:widowControl/>
              <w:spacing w:line="360" w:lineRule="auto"/>
              <w:jc w:val="center"/>
              <w:rPr>
                <w:rFonts w:ascii="宋体" w:hAnsi="宋体" w:cs="宋体"/>
                <w:color w:val="auto"/>
                <w:kern w:val="0"/>
                <w:sz w:val="24"/>
              </w:rPr>
            </w:pPr>
          </w:p>
        </w:tc>
        <w:tc>
          <w:tcPr>
            <w:tcW w:w="1436" w:type="dxa"/>
            <w:tcBorders>
              <w:top w:val="single" w:color="auto" w:sz="4" w:space="0"/>
              <w:left w:val="nil"/>
              <w:bottom w:val="single" w:color="auto" w:sz="4" w:space="0"/>
              <w:right w:val="single" w:color="auto" w:sz="4" w:space="0"/>
            </w:tcBorders>
            <w:vAlign w:val="center"/>
          </w:tcPr>
          <w:p w14:paraId="3D8693BF">
            <w:pPr>
              <w:widowControl/>
              <w:spacing w:line="360" w:lineRule="auto"/>
              <w:jc w:val="center"/>
              <w:rPr>
                <w:rFonts w:ascii="宋体" w:hAnsi="宋体" w:cs="宋体"/>
                <w:color w:val="auto"/>
                <w:kern w:val="0"/>
                <w:sz w:val="24"/>
              </w:rPr>
            </w:pPr>
          </w:p>
        </w:tc>
        <w:tc>
          <w:tcPr>
            <w:tcW w:w="1514" w:type="dxa"/>
            <w:tcBorders>
              <w:top w:val="single" w:color="auto" w:sz="4" w:space="0"/>
              <w:left w:val="nil"/>
              <w:bottom w:val="single" w:color="auto" w:sz="4" w:space="0"/>
              <w:right w:val="single" w:color="auto" w:sz="4" w:space="0"/>
            </w:tcBorders>
            <w:vAlign w:val="center"/>
          </w:tcPr>
          <w:p w14:paraId="2EC7A63A">
            <w:pPr>
              <w:widowControl/>
              <w:spacing w:line="360" w:lineRule="auto"/>
              <w:jc w:val="center"/>
              <w:rPr>
                <w:rFonts w:ascii="宋体" w:hAnsi="宋体" w:cs="宋体"/>
                <w:color w:val="auto"/>
                <w:kern w:val="0"/>
                <w:sz w:val="24"/>
              </w:rPr>
            </w:pPr>
          </w:p>
        </w:tc>
        <w:tc>
          <w:tcPr>
            <w:tcW w:w="1358" w:type="dxa"/>
            <w:tcBorders>
              <w:top w:val="single" w:color="auto" w:sz="4" w:space="0"/>
              <w:left w:val="nil"/>
              <w:bottom w:val="single" w:color="auto" w:sz="4" w:space="0"/>
              <w:right w:val="single" w:color="auto" w:sz="4" w:space="0"/>
            </w:tcBorders>
            <w:vAlign w:val="center"/>
          </w:tcPr>
          <w:p w14:paraId="5F0CE7D8">
            <w:pPr>
              <w:widowControl/>
              <w:spacing w:line="360" w:lineRule="auto"/>
              <w:jc w:val="center"/>
              <w:rPr>
                <w:rFonts w:ascii="宋体" w:hAnsi="宋体" w:cs="宋体"/>
                <w:color w:val="auto"/>
                <w:kern w:val="0"/>
                <w:sz w:val="24"/>
              </w:rPr>
            </w:pPr>
          </w:p>
        </w:tc>
        <w:tc>
          <w:tcPr>
            <w:tcW w:w="1342" w:type="dxa"/>
            <w:tcBorders>
              <w:top w:val="single" w:color="auto" w:sz="4" w:space="0"/>
              <w:left w:val="nil"/>
              <w:bottom w:val="single" w:color="auto" w:sz="4" w:space="0"/>
              <w:right w:val="single" w:color="auto" w:sz="4" w:space="0"/>
            </w:tcBorders>
            <w:vAlign w:val="center"/>
          </w:tcPr>
          <w:p w14:paraId="109925E6">
            <w:pPr>
              <w:widowControl/>
              <w:spacing w:line="360" w:lineRule="auto"/>
              <w:jc w:val="center"/>
              <w:rPr>
                <w:rFonts w:ascii="宋体" w:hAnsi="宋体" w:cs="宋体"/>
                <w:color w:val="auto"/>
                <w:kern w:val="0"/>
                <w:sz w:val="24"/>
              </w:rPr>
            </w:pPr>
          </w:p>
        </w:tc>
        <w:tc>
          <w:tcPr>
            <w:tcW w:w="1229" w:type="dxa"/>
            <w:tcBorders>
              <w:top w:val="single" w:color="auto" w:sz="4" w:space="0"/>
              <w:left w:val="nil"/>
              <w:bottom w:val="single" w:color="auto" w:sz="4" w:space="0"/>
              <w:right w:val="single" w:color="auto" w:sz="4" w:space="0"/>
            </w:tcBorders>
            <w:vAlign w:val="center"/>
          </w:tcPr>
          <w:p w14:paraId="2C816EC4">
            <w:pPr>
              <w:widowControl/>
              <w:spacing w:line="360" w:lineRule="auto"/>
              <w:jc w:val="center"/>
              <w:rPr>
                <w:rFonts w:ascii="宋体" w:hAnsi="宋体" w:cs="宋体"/>
                <w:color w:val="auto"/>
                <w:kern w:val="0"/>
                <w:sz w:val="24"/>
              </w:rPr>
            </w:pPr>
          </w:p>
        </w:tc>
      </w:tr>
      <w:tr w14:paraId="1AE105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6" w:hRule="atLeast"/>
        </w:trPr>
        <w:tc>
          <w:tcPr>
            <w:tcW w:w="1056" w:type="dxa"/>
            <w:tcBorders>
              <w:top w:val="single" w:color="auto" w:sz="4" w:space="0"/>
              <w:left w:val="single" w:color="auto" w:sz="4" w:space="0"/>
              <w:bottom w:val="single" w:color="auto" w:sz="4" w:space="0"/>
              <w:right w:val="single" w:color="auto" w:sz="4" w:space="0"/>
            </w:tcBorders>
            <w:vAlign w:val="center"/>
          </w:tcPr>
          <w:p w14:paraId="2D7E9B5E">
            <w:pPr>
              <w:widowControl/>
              <w:spacing w:line="360" w:lineRule="auto"/>
              <w:jc w:val="center"/>
              <w:rPr>
                <w:rFonts w:ascii="宋体" w:hAnsi="宋体" w:cs="宋体"/>
                <w:color w:val="auto"/>
                <w:kern w:val="0"/>
                <w:sz w:val="24"/>
              </w:rPr>
            </w:pPr>
            <w:r>
              <w:rPr>
                <w:rFonts w:hint="eastAsia" w:ascii="宋体" w:hAnsi="宋体" w:cs="宋体"/>
                <w:color w:val="auto"/>
                <w:kern w:val="0"/>
                <w:sz w:val="24"/>
              </w:rPr>
              <w:t>…</w:t>
            </w:r>
          </w:p>
        </w:tc>
        <w:tc>
          <w:tcPr>
            <w:tcW w:w="1618" w:type="dxa"/>
            <w:tcBorders>
              <w:top w:val="single" w:color="auto" w:sz="4" w:space="0"/>
              <w:left w:val="nil"/>
              <w:bottom w:val="single" w:color="auto" w:sz="4" w:space="0"/>
              <w:right w:val="single" w:color="auto" w:sz="4" w:space="0"/>
            </w:tcBorders>
            <w:vAlign w:val="center"/>
          </w:tcPr>
          <w:p w14:paraId="3445962D">
            <w:pPr>
              <w:widowControl/>
              <w:spacing w:line="360" w:lineRule="auto"/>
              <w:jc w:val="center"/>
              <w:rPr>
                <w:rFonts w:ascii="宋体" w:hAnsi="宋体" w:cs="宋体"/>
                <w:color w:val="auto"/>
                <w:kern w:val="0"/>
                <w:sz w:val="24"/>
              </w:rPr>
            </w:pPr>
          </w:p>
        </w:tc>
        <w:tc>
          <w:tcPr>
            <w:tcW w:w="1436" w:type="dxa"/>
            <w:tcBorders>
              <w:top w:val="single" w:color="auto" w:sz="4" w:space="0"/>
              <w:left w:val="nil"/>
              <w:bottom w:val="single" w:color="auto" w:sz="4" w:space="0"/>
              <w:right w:val="single" w:color="auto" w:sz="4" w:space="0"/>
            </w:tcBorders>
            <w:vAlign w:val="center"/>
          </w:tcPr>
          <w:p w14:paraId="34A50E93">
            <w:pPr>
              <w:widowControl/>
              <w:spacing w:line="360" w:lineRule="auto"/>
              <w:jc w:val="center"/>
              <w:rPr>
                <w:rFonts w:ascii="宋体" w:hAnsi="宋体" w:cs="宋体"/>
                <w:color w:val="auto"/>
                <w:kern w:val="0"/>
                <w:sz w:val="24"/>
              </w:rPr>
            </w:pPr>
          </w:p>
        </w:tc>
        <w:tc>
          <w:tcPr>
            <w:tcW w:w="1514" w:type="dxa"/>
            <w:tcBorders>
              <w:top w:val="single" w:color="auto" w:sz="4" w:space="0"/>
              <w:left w:val="nil"/>
              <w:bottom w:val="single" w:color="auto" w:sz="4" w:space="0"/>
              <w:right w:val="single" w:color="auto" w:sz="4" w:space="0"/>
            </w:tcBorders>
            <w:vAlign w:val="center"/>
          </w:tcPr>
          <w:p w14:paraId="53600BF8">
            <w:pPr>
              <w:widowControl/>
              <w:spacing w:line="360" w:lineRule="auto"/>
              <w:jc w:val="center"/>
              <w:rPr>
                <w:rFonts w:ascii="宋体" w:hAnsi="宋体" w:cs="宋体"/>
                <w:color w:val="auto"/>
                <w:kern w:val="0"/>
                <w:sz w:val="24"/>
              </w:rPr>
            </w:pPr>
          </w:p>
        </w:tc>
        <w:tc>
          <w:tcPr>
            <w:tcW w:w="1358" w:type="dxa"/>
            <w:tcBorders>
              <w:top w:val="single" w:color="auto" w:sz="4" w:space="0"/>
              <w:left w:val="nil"/>
              <w:bottom w:val="single" w:color="auto" w:sz="4" w:space="0"/>
              <w:right w:val="single" w:color="auto" w:sz="4" w:space="0"/>
            </w:tcBorders>
            <w:vAlign w:val="center"/>
          </w:tcPr>
          <w:p w14:paraId="649C79AA">
            <w:pPr>
              <w:widowControl/>
              <w:spacing w:line="360" w:lineRule="auto"/>
              <w:jc w:val="center"/>
              <w:rPr>
                <w:rFonts w:ascii="宋体" w:hAnsi="宋体" w:cs="宋体"/>
                <w:color w:val="auto"/>
                <w:kern w:val="0"/>
                <w:sz w:val="24"/>
              </w:rPr>
            </w:pPr>
          </w:p>
        </w:tc>
        <w:tc>
          <w:tcPr>
            <w:tcW w:w="1342" w:type="dxa"/>
            <w:tcBorders>
              <w:top w:val="single" w:color="auto" w:sz="4" w:space="0"/>
              <w:left w:val="nil"/>
              <w:bottom w:val="single" w:color="auto" w:sz="4" w:space="0"/>
              <w:right w:val="single" w:color="auto" w:sz="4" w:space="0"/>
            </w:tcBorders>
            <w:vAlign w:val="center"/>
          </w:tcPr>
          <w:p w14:paraId="15EDE7F5">
            <w:pPr>
              <w:widowControl/>
              <w:spacing w:line="360" w:lineRule="auto"/>
              <w:jc w:val="center"/>
              <w:rPr>
                <w:rFonts w:ascii="宋体" w:hAnsi="宋体" w:cs="宋体"/>
                <w:color w:val="auto"/>
                <w:kern w:val="0"/>
                <w:sz w:val="24"/>
              </w:rPr>
            </w:pPr>
          </w:p>
        </w:tc>
        <w:tc>
          <w:tcPr>
            <w:tcW w:w="1229" w:type="dxa"/>
            <w:tcBorders>
              <w:top w:val="single" w:color="auto" w:sz="4" w:space="0"/>
              <w:left w:val="nil"/>
              <w:bottom w:val="single" w:color="auto" w:sz="4" w:space="0"/>
              <w:right w:val="single" w:color="auto" w:sz="4" w:space="0"/>
            </w:tcBorders>
            <w:vAlign w:val="center"/>
          </w:tcPr>
          <w:p w14:paraId="3698C58C">
            <w:pPr>
              <w:widowControl/>
              <w:spacing w:line="360" w:lineRule="auto"/>
              <w:jc w:val="center"/>
              <w:rPr>
                <w:rFonts w:ascii="宋体" w:hAnsi="宋体" w:cs="宋体"/>
                <w:color w:val="auto"/>
                <w:kern w:val="0"/>
                <w:sz w:val="24"/>
              </w:rPr>
            </w:pPr>
          </w:p>
        </w:tc>
      </w:tr>
      <w:tr w14:paraId="58EB97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1056" w:type="dxa"/>
            <w:tcBorders>
              <w:top w:val="single" w:color="auto" w:sz="4" w:space="0"/>
              <w:left w:val="single" w:color="auto" w:sz="4" w:space="0"/>
              <w:bottom w:val="single" w:color="auto" w:sz="4" w:space="0"/>
              <w:right w:val="single" w:color="auto" w:sz="4" w:space="0"/>
            </w:tcBorders>
            <w:vAlign w:val="center"/>
          </w:tcPr>
          <w:p w14:paraId="275A5158">
            <w:pPr>
              <w:widowControl/>
              <w:spacing w:line="360" w:lineRule="auto"/>
              <w:jc w:val="center"/>
              <w:rPr>
                <w:rFonts w:ascii="宋体" w:hAnsi="宋体" w:cs="宋体"/>
                <w:color w:val="auto"/>
                <w:kern w:val="0"/>
                <w:sz w:val="24"/>
              </w:rPr>
            </w:pPr>
          </w:p>
        </w:tc>
        <w:tc>
          <w:tcPr>
            <w:tcW w:w="1618" w:type="dxa"/>
            <w:tcBorders>
              <w:top w:val="single" w:color="auto" w:sz="4" w:space="0"/>
              <w:left w:val="nil"/>
              <w:bottom w:val="single" w:color="auto" w:sz="4" w:space="0"/>
              <w:right w:val="single" w:color="auto" w:sz="4" w:space="0"/>
            </w:tcBorders>
            <w:vAlign w:val="center"/>
          </w:tcPr>
          <w:p w14:paraId="1776FA3B">
            <w:pPr>
              <w:widowControl/>
              <w:spacing w:line="360" w:lineRule="auto"/>
              <w:jc w:val="center"/>
              <w:rPr>
                <w:rFonts w:ascii="宋体" w:hAnsi="宋体" w:cs="宋体"/>
                <w:color w:val="auto"/>
                <w:kern w:val="0"/>
                <w:sz w:val="24"/>
              </w:rPr>
            </w:pPr>
          </w:p>
        </w:tc>
        <w:tc>
          <w:tcPr>
            <w:tcW w:w="1436" w:type="dxa"/>
            <w:tcBorders>
              <w:top w:val="single" w:color="auto" w:sz="4" w:space="0"/>
              <w:left w:val="nil"/>
              <w:bottom w:val="single" w:color="auto" w:sz="4" w:space="0"/>
              <w:right w:val="single" w:color="auto" w:sz="4" w:space="0"/>
            </w:tcBorders>
            <w:vAlign w:val="center"/>
          </w:tcPr>
          <w:p w14:paraId="2FE260D9">
            <w:pPr>
              <w:widowControl/>
              <w:spacing w:line="360" w:lineRule="auto"/>
              <w:jc w:val="center"/>
              <w:rPr>
                <w:rFonts w:ascii="宋体" w:hAnsi="宋体" w:cs="宋体"/>
                <w:color w:val="auto"/>
                <w:kern w:val="0"/>
                <w:sz w:val="24"/>
              </w:rPr>
            </w:pPr>
          </w:p>
        </w:tc>
        <w:tc>
          <w:tcPr>
            <w:tcW w:w="1514" w:type="dxa"/>
            <w:tcBorders>
              <w:top w:val="single" w:color="auto" w:sz="4" w:space="0"/>
              <w:left w:val="nil"/>
              <w:bottom w:val="single" w:color="auto" w:sz="4" w:space="0"/>
              <w:right w:val="single" w:color="auto" w:sz="4" w:space="0"/>
            </w:tcBorders>
            <w:vAlign w:val="center"/>
          </w:tcPr>
          <w:p w14:paraId="52EDEB68">
            <w:pPr>
              <w:widowControl/>
              <w:spacing w:line="360" w:lineRule="auto"/>
              <w:jc w:val="center"/>
              <w:rPr>
                <w:rFonts w:ascii="宋体" w:hAnsi="宋体" w:cs="宋体"/>
                <w:color w:val="auto"/>
                <w:kern w:val="0"/>
                <w:sz w:val="24"/>
              </w:rPr>
            </w:pPr>
          </w:p>
        </w:tc>
        <w:tc>
          <w:tcPr>
            <w:tcW w:w="1358" w:type="dxa"/>
            <w:tcBorders>
              <w:top w:val="single" w:color="auto" w:sz="4" w:space="0"/>
              <w:left w:val="nil"/>
              <w:bottom w:val="single" w:color="auto" w:sz="4" w:space="0"/>
              <w:right w:val="single" w:color="auto" w:sz="4" w:space="0"/>
            </w:tcBorders>
            <w:vAlign w:val="center"/>
          </w:tcPr>
          <w:p w14:paraId="56811B0E">
            <w:pPr>
              <w:widowControl/>
              <w:spacing w:line="360" w:lineRule="auto"/>
              <w:jc w:val="center"/>
              <w:rPr>
                <w:rFonts w:ascii="宋体" w:hAnsi="宋体" w:cs="宋体"/>
                <w:color w:val="auto"/>
                <w:kern w:val="0"/>
                <w:sz w:val="24"/>
              </w:rPr>
            </w:pPr>
          </w:p>
        </w:tc>
        <w:tc>
          <w:tcPr>
            <w:tcW w:w="1342" w:type="dxa"/>
            <w:tcBorders>
              <w:top w:val="single" w:color="auto" w:sz="4" w:space="0"/>
              <w:left w:val="nil"/>
              <w:bottom w:val="single" w:color="auto" w:sz="4" w:space="0"/>
              <w:right w:val="single" w:color="auto" w:sz="4" w:space="0"/>
            </w:tcBorders>
            <w:vAlign w:val="center"/>
          </w:tcPr>
          <w:p w14:paraId="25EB526C">
            <w:pPr>
              <w:widowControl/>
              <w:spacing w:line="360" w:lineRule="auto"/>
              <w:jc w:val="center"/>
              <w:rPr>
                <w:rFonts w:ascii="宋体" w:hAnsi="宋体" w:cs="宋体"/>
                <w:color w:val="auto"/>
                <w:kern w:val="0"/>
                <w:sz w:val="24"/>
              </w:rPr>
            </w:pPr>
          </w:p>
        </w:tc>
        <w:tc>
          <w:tcPr>
            <w:tcW w:w="1229" w:type="dxa"/>
            <w:tcBorders>
              <w:top w:val="single" w:color="auto" w:sz="4" w:space="0"/>
              <w:left w:val="nil"/>
              <w:bottom w:val="single" w:color="auto" w:sz="4" w:space="0"/>
              <w:right w:val="single" w:color="auto" w:sz="4" w:space="0"/>
            </w:tcBorders>
            <w:vAlign w:val="center"/>
          </w:tcPr>
          <w:p w14:paraId="50ADB880">
            <w:pPr>
              <w:widowControl/>
              <w:spacing w:line="360" w:lineRule="auto"/>
              <w:jc w:val="center"/>
              <w:rPr>
                <w:rFonts w:ascii="宋体" w:hAnsi="宋体" w:cs="宋体"/>
                <w:color w:val="auto"/>
                <w:kern w:val="0"/>
                <w:sz w:val="24"/>
              </w:rPr>
            </w:pPr>
          </w:p>
        </w:tc>
      </w:tr>
    </w:tbl>
    <w:p w14:paraId="5D0032CB">
      <w:pPr>
        <w:widowControl/>
        <w:spacing w:line="360" w:lineRule="auto"/>
        <w:jc w:val="center"/>
        <w:rPr>
          <w:rFonts w:ascii="宋体" w:hAnsi="宋体" w:cs="宋体"/>
          <w:color w:val="auto"/>
          <w:sz w:val="24"/>
        </w:rPr>
      </w:pPr>
    </w:p>
    <w:p w14:paraId="6B78D2C8">
      <w:pPr>
        <w:widowControl/>
        <w:autoSpaceDE w:val="0"/>
        <w:spacing w:line="360" w:lineRule="auto"/>
        <w:ind w:left="672" w:hanging="672"/>
        <w:jc w:val="left"/>
        <w:rPr>
          <w:rFonts w:ascii="宋体" w:hAnsi="宋体" w:cs="宋体"/>
          <w:color w:val="auto"/>
          <w:kern w:val="0"/>
          <w:sz w:val="24"/>
        </w:rPr>
      </w:pPr>
      <w:r>
        <w:rPr>
          <w:rFonts w:hint="eastAsia" w:ascii="宋体" w:hAnsi="宋体" w:cs="宋体"/>
          <w:color w:val="auto"/>
          <w:kern w:val="0"/>
          <w:sz w:val="24"/>
        </w:rPr>
        <w:t>注：（后附成交通知书或合同协议书原件扫描件）</w:t>
      </w:r>
    </w:p>
    <w:p w14:paraId="6DDCDE57">
      <w:pPr>
        <w:autoSpaceDE w:val="0"/>
        <w:spacing w:line="360" w:lineRule="auto"/>
        <w:ind w:right="900"/>
        <w:rPr>
          <w:rFonts w:ascii="宋体" w:hAnsi="宋体" w:cs="宋体"/>
          <w:color w:val="auto"/>
          <w:sz w:val="24"/>
        </w:rPr>
      </w:pPr>
    </w:p>
    <w:p w14:paraId="4834F36F">
      <w:pPr>
        <w:widowControl/>
        <w:spacing w:line="500" w:lineRule="exact"/>
        <w:ind w:firstLine="240" w:firstLineChars="100"/>
        <w:rPr>
          <w:rFonts w:ascii="宋体" w:hAnsi="宋体" w:cs="宋体"/>
          <w:color w:val="auto"/>
          <w:kern w:val="0"/>
          <w:sz w:val="24"/>
        </w:rPr>
      </w:pPr>
      <w:r>
        <w:rPr>
          <w:rFonts w:hint="eastAsia" w:ascii="宋体" w:hAnsi="宋体" w:cs="宋体"/>
          <w:color w:val="auto"/>
          <w:kern w:val="0"/>
          <w:sz w:val="24"/>
        </w:rPr>
        <w:t>供应商：（企业电子签章）</w:t>
      </w:r>
    </w:p>
    <w:p w14:paraId="0664E22C">
      <w:pPr>
        <w:widowControl/>
        <w:spacing w:line="500" w:lineRule="exact"/>
        <w:rPr>
          <w:rFonts w:ascii="宋体" w:hAnsi="宋体" w:cs="宋体"/>
          <w:color w:val="auto"/>
          <w:sz w:val="24"/>
        </w:rPr>
      </w:pPr>
      <w:r>
        <w:rPr>
          <w:rFonts w:hint="eastAsia" w:ascii="宋体" w:hAnsi="宋体" w:cs="宋体"/>
          <w:color w:val="auto"/>
          <w:kern w:val="0"/>
          <w:sz w:val="24"/>
        </w:rPr>
        <w:t xml:space="preserve">  法定代表人：（个人电子签章）</w:t>
      </w:r>
    </w:p>
    <w:p w14:paraId="7170D6E5">
      <w:pPr>
        <w:widowControl/>
        <w:spacing w:line="500" w:lineRule="exact"/>
        <w:ind w:firstLine="240" w:firstLineChars="100"/>
        <w:jc w:val="left"/>
        <w:rPr>
          <w:rFonts w:ascii="宋体" w:hAnsi="宋体" w:cs="宋体"/>
          <w:color w:val="auto"/>
          <w:kern w:val="0"/>
          <w:sz w:val="24"/>
        </w:rPr>
      </w:pPr>
      <w:r>
        <w:rPr>
          <w:rFonts w:hint="eastAsia" w:ascii="宋体" w:hAnsi="宋体" w:cs="宋体"/>
          <w:color w:val="auto"/>
          <w:kern w:val="0"/>
          <w:sz w:val="24"/>
        </w:rPr>
        <w:t>日  期：</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年</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月</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日</w:t>
      </w:r>
    </w:p>
    <w:p w14:paraId="7489DF52">
      <w:pPr>
        <w:pStyle w:val="10"/>
        <w:ind w:firstLine="562"/>
        <w:rPr>
          <w:rFonts w:ascii="宋体" w:hAnsi="宋体" w:cs="宋体"/>
          <w:b/>
          <w:bCs/>
          <w:color w:val="auto"/>
          <w:sz w:val="28"/>
          <w:szCs w:val="28"/>
        </w:rPr>
      </w:pPr>
    </w:p>
    <w:p w14:paraId="57F8DE8E">
      <w:pPr>
        <w:pStyle w:val="10"/>
        <w:ind w:firstLine="562"/>
        <w:rPr>
          <w:rFonts w:ascii="宋体" w:hAnsi="宋体" w:cs="宋体"/>
          <w:b/>
          <w:bCs/>
          <w:color w:val="auto"/>
          <w:sz w:val="28"/>
          <w:szCs w:val="28"/>
        </w:rPr>
      </w:pPr>
    </w:p>
    <w:p w14:paraId="564A0B2D">
      <w:pPr>
        <w:pStyle w:val="10"/>
        <w:ind w:firstLine="562"/>
        <w:rPr>
          <w:rFonts w:ascii="宋体" w:hAnsi="宋体" w:cs="宋体"/>
          <w:b/>
          <w:bCs/>
          <w:color w:val="auto"/>
          <w:sz w:val="28"/>
          <w:szCs w:val="28"/>
        </w:rPr>
      </w:pPr>
    </w:p>
    <w:p w14:paraId="470DB0C6">
      <w:pPr>
        <w:pStyle w:val="10"/>
        <w:ind w:firstLine="562"/>
        <w:rPr>
          <w:rFonts w:ascii="宋体" w:hAnsi="宋体" w:cs="宋体"/>
          <w:b/>
          <w:bCs/>
          <w:color w:val="auto"/>
          <w:sz w:val="28"/>
          <w:szCs w:val="28"/>
        </w:rPr>
      </w:pPr>
    </w:p>
    <w:p w14:paraId="752F1588">
      <w:pPr>
        <w:pStyle w:val="10"/>
        <w:ind w:firstLine="562"/>
        <w:rPr>
          <w:rFonts w:ascii="宋体" w:hAnsi="宋体" w:cs="宋体"/>
          <w:b/>
          <w:bCs/>
          <w:color w:val="auto"/>
          <w:sz w:val="28"/>
          <w:szCs w:val="28"/>
        </w:rPr>
      </w:pPr>
    </w:p>
    <w:p w14:paraId="2D40254A">
      <w:pPr>
        <w:rPr>
          <w:rFonts w:hint="eastAsia" w:ascii="宋体" w:hAnsi="宋体" w:cs="宋体"/>
          <w:b/>
          <w:color w:val="auto"/>
          <w:sz w:val="28"/>
          <w:szCs w:val="28"/>
        </w:rPr>
      </w:pPr>
      <w:r>
        <w:rPr>
          <w:rFonts w:hint="eastAsia" w:ascii="宋体" w:hAnsi="宋体" w:cs="宋体"/>
          <w:b/>
          <w:color w:val="auto"/>
          <w:sz w:val="28"/>
          <w:szCs w:val="28"/>
        </w:rPr>
        <w:br w:type="page"/>
      </w:r>
    </w:p>
    <w:p w14:paraId="665C96EF">
      <w:pPr>
        <w:pStyle w:val="34"/>
        <w:jc w:val="center"/>
        <w:rPr>
          <w:rFonts w:ascii="宋体" w:hAnsi="宋体" w:cs="宋体"/>
          <w:b/>
          <w:color w:val="auto"/>
          <w:sz w:val="28"/>
          <w:szCs w:val="28"/>
        </w:rPr>
      </w:pPr>
      <w:r>
        <w:rPr>
          <w:rFonts w:hint="eastAsia" w:ascii="宋体" w:hAnsi="宋体" w:cs="宋体"/>
          <w:b/>
          <w:color w:val="auto"/>
          <w:sz w:val="28"/>
          <w:szCs w:val="28"/>
        </w:rPr>
        <w:t>八、服务承诺</w:t>
      </w:r>
    </w:p>
    <w:p w14:paraId="58C02866">
      <w:pPr>
        <w:pStyle w:val="34"/>
        <w:ind w:firstLine="560" w:firstLineChars="200"/>
        <w:rPr>
          <w:rFonts w:ascii="宋体" w:hAnsi="宋体" w:cs="宋体"/>
          <w:bCs/>
          <w:color w:val="auto"/>
          <w:sz w:val="28"/>
          <w:szCs w:val="28"/>
        </w:rPr>
      </w:pPr>
      <w:r>
        <w:rPr>
          <w:rFonts w:hint="eastAsia" w:ascii="宋体" w:hAnsi="宋体" w:cs="宋体"/>
          <w:bCs/>
          <w:color w:val="auto"/>
          <w:sz w:val="28"/>
          <w:szCs w:val="28"/>
        </w:rPr>
        <w:t xml:space="preserve">                        (格式自拟）</w:t>
      </w:r>
    </w:p>
    <w:p w14:paraId="7BFA1D8F">
      <w:pPr>
        <w:pStyle w:val="17"/>
        <w:spacing w:before="0" w:after="0" w:line="480" w:lineRule="exact"/>
        <w:jc w:val="left"/>
        <w:rPr>
          <w:rFonts w:ascii="宋体" w:hAnsi="宋体" w:cs="宋体"/>
          <w:b w:val="0"/>
          <w:bCs w:val="0"/>
          <w:color w:val="auto"/>
          <w:kern w:val="0"/>
          <w:sz w:val="24"/>
        </w:rPr>
      </w:pPr>
    </w:p>
    <w:p w14:paraId="41D494DE">
      <w:pPr>
        <w:pStyle w:val="10"/>
        <w:ind w:firstLine="562"/>
        <w:rPr>
          <w:rFonts w:ascii="宋体" w:hAnsi="宋体" w:cs="宋体"/>
          <w:b/>
          <w:bCs/>
          <w:color w:val="auto"/>
          <w:sz w:val="28"/>
          <w:szCs w:val="28"/>
        </w:rPr>
      </w:pPr>
    </w:p>
    <w:p w14:paraId="03CCCCFB">
      <w:pPr>
        <w:widowControl/>
        <w:spacing w:line="480" w:lineRule="exact"/>
        <w:jc w:val="center"/>
        <w:rPr>
          <w:rFonts w:ascii="宋体" w:hAnsi="宋体" w:cs="宋体"/>
          <w:b/>
          <w:bCs/>
          <w:color w:val="auto"/>
          <w:kern w:val="0"/>
          <w:sz w:val="28"/>
          <w:szCs w:val="28"/>
        </w:rPr>
      </w:pPr>
    </w:p>
    <w:p w14:paraId="109EDDBE">
      <w:pPr>
        <w:widowControl/>
        <w:spacing w:line="480" w:lineRule="exact"/>
        <w:jc w:val="left"/>
        <w:rPr>
          <w:rFonts w:ascii="宋体" w:hAnsi="宋体" w:cs="宋体"/>
          <w:color w:val="auto"/>
          <w:kern w:val="0"/>
          <w:sz w:val="28"/>
          <w:szCs w:val="28"/>
        </w:rPr>
      </w:pPr>
    </w:p>
    <w:p w14:paraId="66B0089D">
      <w:pPr>
        <w:widowControl/>
        <w:spacing w:line="480" w:lineRule="exact"/>
        <w:jc w:val="center"/>
        <w:rPr>
          <w:rFonts w:ascii="宋体" w:hAnsi="宋体" w:cs="宋体"/>
          <w:b/>
          <w:bCs/>
          <w:color w:val="auto"/>
          <w:kern w:val="0"/>
          <w:sz w:val="28"/>
          <w:szCs w:val="28"/>
        </w:rPr>
      </w:pPr>
    </w:p>
    <w:p w14:paraId="727867DB">
      <w:pPr>
        <w:widowControl/>
        <w:spacing w:line="480" w:lineRule="exact"/>
        <w:jc w:val="center"/>
        <w:outlineLvl w:val="0"/>
        <w:rPr>
          <w:rFonts w:ascii="宋体" w:hAnsi="宋体" w:cs="宋体"/>
          <w:b/>
          <w:bCs/>
          <w:color w:val="auto"/>
          <w:kern w:val="0"/>
          <w:sz w:val="28"/>
          <w:szCs w:val="28"/>
        </w:rPr>
      </w:pPr>
      <w:r>
        <w:rPr>
          <w:rFonts w:hint="eastAsia" w:ascii="宋体" w:hAnsi="宋体" w:cs="宋体"/>
          <w:b/>
          <w:bCs/>
          <w:color w:val="auto"/>
          <w:kern w:val="0"/>
          <w:sz w:val="28"/>
          <w:szCs w:val="28"/>
        </w:rPr>
        <w:br w:type="page"/>
      </w:r>
      <w:bookmarkStart w:id="899" w:name="_Toc23828"/>
      <w:bookmarkStart w:id="900" w:name="_Toc43302829"/>
      <w:r>
        <w:rPr>
          <w:rFonts w:hint="eastAsia" w:ascii="宋体" w:hAnsi="宋体" w:cs="宋体"/>
          <w:b/>
          <w:bCs/>
          <w:color w:val="auto"/>
          <w:kern w:val="0"/>
          <w:sz w:val="28"/>
          <w:szCs w:val="28"/>
        </w:rPr>
        <w:t>九、</w:t>
      </w:r>
      <w:bookmarkEnd w:id="899"/>
      <w:r>
        <w:rPr>
          <w:rFonts w:hint="eastAsia" w:ascii="宋体" w:hAnsi="宋体" w:cs="宋体"/>
          <w:b/>
          <w:bCs/>
          <w:color w:val="auto"/>
          <w:kern w:val="0"/>
          <w:sz w:val="28"/>
          <w:szCs w:val="28"/>
        </w:rPr>
        <w:t>履职尽责承诺</w:t>
      </w:r>
    </w:p>
    <w:p w14:paraId="0C122C5C">
      <w:pPr>
        <w:pStyle w:val="9"/>
        <w:jc w:val="center"/>
        <w:rPr>
          <w:rFonts w:ascii="宋体" w:hAnsi="宋体" w:cs="宋体"/>
          <w:color w:val="auto"/>
          <w:sz w:val="28"/>
          <w:szCs w:val="28"/>
        </w:rPr>
      </w:pPr>
      <w:r>
        <w:rPr>
          <w:rFonts w:hint="eastAsia" w:ascii="宋体" w:hAnsi="宋体" w:cs="宋体"/>
          <w:color w:val="auto"/>
          <w:sz w:val="28"/>
          <w:szCs w:val="28"/>
        </w:rPr>
        <w:t>（格式自拟）</w:t>
      </w:r>
    </w:p>
    <w:p w14:paraId="3173D80D">
      <w:pPr>
        <w:pStyle w:val="9"/>
        <w:jc w:val="center"/>
        <w:rPr>
          <w:rFonts w:ascii="宋体" w:hAnsi="宋体" w:cs="宋体"/>
          <w:color w:val="auto"/>
          <w:sz w:val="28"/>
          <w:szCs w:val="28"/>
        </w:rPr>
      </w:pPr>
    </w:p>
    <w:p w14:paraId="7B363F97">
      <w:pPr>
        <w:pStyle w:val="9"/>
        <w:jc w:val="center"/>
        <w:rPr>
          <w:rFonts w:ascii="宋体" w:hAnsi="宋体" w:cs="宋体"/>
          <w:color w:val="auto"/>
          <w:sz w:val="28"/>
          <w:szCs w:val="28"/>
        </w:rPr>
      </w:pPr>
    </w:p>
    <w:p w14:paraId="39A16A98">
      <w:pPr>
        <w:pStyle w:val="9"/>
        <w:jc w:val="center"/>
        <w:rPr>
          <w:rFonts w:ascii="宋体" w:hAnsi="宋体" w:cs="宋体"/>
          <w:color w:val="auto"/>
          <w:sz w:val="28"/>
          <w:szCs w:val="28"/>
        </w:rPr>
      </w:pPr>
    </w:p>
    <w:p w14:paraId="6822D134">
      <w:pPr>
        <w:pStyle w:val="9"/>
        <w:jc w:val="center"/>
        <w:rPr>
          <w:rFonts w:ascii="宋体" w:hAnsi="宋体" w:cs="宋体"/>
          <w:color w:val="auto"/>
          <w:sz w:val="28"/>
          <w:szCs w:val="28"/>
        </w:rPr>
      </w:pPr>
    </w:p>
    <w:p w14:paraId="0F37015E">
      <w:pPr>
        <w:pStyle w:val="9"/>
        <w:jc w:val="center"/>
        <w:rPr>
          <w:rFonts w:ascii="宋体" w:hAnsi="宋体" w:cs="宋体"/>
          <w:color w:val="auto"/>
          <w:sz w:val="28"/>
          <w:szCs w:val="28"/>
        </w:rPr>
      </w:pPr>
    </w:p>
    <w:p w14:paraId="46F3D859">
      <w:pPr>
        <w:pStyle w:val="9"/>
        <w:jc w:val="center"/>
        <w:rPr>
          <w:rFonts w:ascii="宋体" w:hAnsi="宋体" w:cs="宋体"/>
          <w:color w:val="auto"/>
          <w:sz w:val="28"/>
          <w:szCs w:val="28"/>
        </w:rPr>
      </w:pPr>
    </w:p>
    <w:p w14:paraId="3C46B1ED">
      <w:pPr>
        <w:pStyle w:val="9"/>
        <w:jc w:val="center"/>
        <w:rPr>
          <w:rFonts w:ascii="宋体" w:hAnsi="宋体" w:cs="宋体"/>
          <w:color w:val="auto"/>
          <w:sz w:val="28"/>
          <w:szCs w:val="28"/>
        </w:rPr>
      </w:pPr>
    </w:p>
    <w:p w14:paraId="4DB04ACA">
      <w:pPr>
        <w:pStyle w:val="9"/>
        <w:jc w:val="center"/>
        <w:rPr>
          <w:rFonts w:ascii="宋体" w:hAnsi="宋体" w:cs="宋体"/>
          <w:color w:val="auto"/>
          <w:sz w:val="28"/>
          <w:szCs w:val="28"/>
        </w:rPr>
      </w:pPr>
    </w:p>
    <w:p w14:paraId="7DA554AB">
      <w:pPr>
        <w:pStyle w:val="9"/>
        <w:jc w:val="center"/>
        <w:rPr>
          <w:rFonts w:ascii="宋体" w:hAnsi="宋体" w:cs="宋体"/>
          <w:color w:val="auto"/>
          <w:sz w:val="28"/>
          <w:szCs w:val="28"/>
        </w:rPr>
      </w:pPr>
    </w:p>
    <w:p w14:paraId="4FE10914">
      <w:pPr>
        <w:pStyle w:val="9"/>
        <w:jc w:val="center"/>
        <w:rPr>
          <w:rFonts w:ascii="宋体" w:hAnsi="宋体" w:cs="宋体"/>
          <w:color w:val="auto"/>
          <w:sz w:val="28"/>
          <w:szCs w:val="28"/>
        </w:rPr>
      </w:pPr>
    </w:p>
    <w:p w14:paraId="3B2B6A38">
      <w:pPr>
        <w:pStyle w:val="9"/>
        <w:jc w:val="center"/>
        <w:rPr>
          <w:rFonts w:ascii="宋体" w:hAnsi="宋体" w:cs="宋体"/>
          <w:color w:val="auto"/>
          <w:sz w:val="28"/>
          <w:szCs w:val="28"/>
        </w:rPr>
      </w:pPr>
    </w:p>
    <w:p w14:paraId="3191D928">
      <w:pPr>
        <w:pStyle w:val="9"/>
        <w:jc w:val="center"/>
        <w:rPr>
          <w:rFonts w:ascii="宋体" w:hAnsi="宋体" w:cs="宋体"/>
          <w:color w:val="auto"/>
          <w:sz w:val="28"/>
          <w:szCs w:val="28"/>
        </w:rPr>
      </w:pPr>
    </w:p>
    <w:p w14:paraId="3D894EEB">
      <w:pPr>
        <w:pStyle w:val="9"/>
        <w:jc w:val="center"/>
        <w:rPr>
          <w:rFonts w:ascii="宋体" w:hAnsi="宋体" w:cs="宋体"/>
          <w:color w:val="auto"/>
          <w:sz w:val="28"/>
          <w:szCs w:val="28"/>
        </w:rPr>
      </w:pPr>
    </w:p>
    <w:p w14:paraId="7504D090">
      <w:pPr>
        <w:pStyle w:val="9"/>
        <w:jc w:val="center"/>
        <w:rPr>
          <w:rFonts w:ascii="宋体" w:hAnsi="宋体" w:cs="宋体"/>
          <w:color w:val="auto"/>
          <w:sz w:val="28"/>
          <w:szCs w:val="28"/>
        </w:rPr>
      </w:pPr>
    </w:p>
    <w:p w14:paraId="29B72D30">
      <w:pPr>
        <w:rPr>
          <w:rFonts w:hint="eastAsia" w:ascii="宋体" w:hAnsi="宋体" w:cs="宋体"/>
          <w:b/>
          <w:bCs/>
          <w:color w:val="auto"/>
          <w:sz w:val="28"/>
          <w:szCs w:val="28"/>
        </w:rPr>
      </w:pPr>
      <w:r>
        <w:rPr>
          <w:rFonts w:hint="eastAsia" w:ascii="宋体" w:hAnsi="宋体" w:cs="宋体"/>
          <w:b/>
          <w:bCs/>
          <w:color w:val="auto"/>
          <w:sz w:val="28"/>
          <w:szCs w:val="28"/>
        </w:rPr>
        <w:br w:type="page"/>
      </w:r>
    </w:p>
    <w:p w14:paraId="0BCFC0C3">
      <w:pPr>
        <w:pStyle w:val="9"/>
        <w:jc w:val="center"/>
        <w:rPr>
          <w:rFonts w:ascii="宋体" w:hAnsi="宋体" w:cs="宋体"/>
          <w:b/>
          <w:bCs/>
          <w:color w:val="auto"/>
          <w:sz w:val="28"/>
          <w:szCs w:val="28"/>
        </w:rPr>
      </w:pPr>
      <w:r>
        <w:rPr>
          <w:rFonts w:hint="eastAsia" w:ascii="宋体" w:hAnsi="宋体" w:cs="宋体"/>
          <w:b/>
          <w:bCs/>
          <w:color w:val="auto"/>
          <w:sz w:val="28"/>
          <w:szCs w:val="28"/>
        </w:rPr>
        <w:t>十、优惠条件承诺</w:t>
      </w:r>
    </w:p>
    <w:p w14:paraId="4247E09E">
      <w:pPr>
        <w:pStyle w:val="9"/>
        <w:jc w:val="center"/>
        <w:rPr>
          <w:rFonts w:ascii="宋体" w:hAnsi="宋体" w:cs="宋体"/>
          <w:color w:val="auto"/>
          <w:sz w:val="28"/>
          <w:szCs w:val="28"/>
        </w:rPr>
      </w:pPr>
      <w:r>
        <w:rPr>
          <w:rFonts w:hint="eastAsia" w:ascii="宋体" w:hAnsi="宋体" w:cs="宋体"/>
          <w:color w:val="auto"/>
          <w:sz w:val="28"/>
          <w:szCs w:val="28"/>
        </w:rPr>
        <w:t>（格式自拟）</w:t>
      </w:r>
    </w:p>
    <w:p w14:paraId="5F9ED276">
      <w:pPr>
        <w:pStyle w:val="9"/>
        <w:jc w:val="both"/>
        <w:rPr>
          <w:rFonts w:ascii="宋体" w:hAnsi="宋体" w:cs="宋体"/>
          <w:b/>
          <w:bCs/>
          <w:color w:val="auto"/>
          <w:sz w:val="28"/>
          <w:szCs w:val="28"/>
        </w:rPr>
      </w:pPr>
    </w:p>
    <w:p w14:paraId="59E284DB">
      <w:pPr>
        <w:pStyle w:val="9"/>
        <w:jc w:val="both"/>
        <w:rPr>
          <w:rFonts w:ascii="宋体" w:hAnsi="宋体" w:cs="宋体"/>
          <w:b/>
          <w:bCs/>
          <w:color w:val="auto"/>
          <w:sz w:val="28"/>
          <w:szCs w:val="28"/>
        </w:rPr>
      </w:pPr>
    </w:p>
    <w:p w14:paraId="5D7F7F6C">
      <w:pPr>
        <w:pStyle w:val="9"/>
        <w:jc w:val="both"/>
        <w:rPr>
          <w:rFonts w:ascii="宋体" w:hAnsi="宋体" w:cs="宋体"/>
          <w:b/>
          <w:bCs/>
          <w:color w:val="auto"/>
          <w:sz w:val="28"/>
          <w:szCs w:val="28"/>
        </w:rPr>
      </w:pPr>
    </w:p>
    <w:p w14:paraId="69E9E595">
      <w:pPr>
        <w:pStyle w:val="9"/>
        <w:jc w:val="both"/>
        <w:rPr>
          <w:rFonts w:ascii="宋体" w:hAnsi="宋体" w:cs="宋体"/>
          <w:b/>
          <w:bCs/>
          <w:color w:val="auto"/>
          <w:sz w:val="28"/>
          <w:szCs w:val="28"/>
        </w:rPr>
      </w:pPr>
    </w:p>
    <w:p w14:paraId="6D8E90EA">
      <w:pPr>
        <w:pStyle w:val="9"/>
        <w:jc w:val="both"/>
        <w:rPr>
          <w:rFonts w:ascii="宋体" w:hAnsi="宋体" w:cs="宋体"/>
          <w:b/>
          <w:bCs/>
          <w:color w:val="auto"/>
          <w:sz w:val="28"/>
          <w:szCs w:val="28"/>
        </w:rPr>
      </w:pPr>
    </w:p>
    <w:p w14:paraId="74D51440">
      <w:pPr>
        <w:pStyle w:val="9"/>
        <w:jc w:val="both"/>
        <w:rPr>
          <w:rFonts w:ascii="宋体" w:hAnsi="宋体" w:cs="宋体"/>
          <w:b/>
          <w:bCs/>
          <w:color w:val="auto"/>
          <w:sz w:val="28"/>
          <w:szCs w:val="28"/>
        </w:rPr>
      </w:pPr>
    </w:p>
    <w:p w14:paraId="3E1F9C51">
      <w:pPr>
        <w:pStyle w:val="9"/>
        <w:jc w:val="both"/>
        <w:rPr>
          <w:rFonts w:ascii="宋体" w:hAnsi="宋体" w:cs="宋体"/>
          <w:b/>
          <w:bCs/>
          <w:color w:val="auto"/>
          <w:sz w:val="28"/>
          <w:szCs w:val="28"/>
        </w:rPr>
      </w:pPr>
    </w:p>
    <w:p w14:paraId="329B493A">
      <w:pPr>
        <w:pStyle w:val="9"/>
        <w:jc w:val="both"/>
        <w:rPr>
          <w:rFonts w:ascii="宋体" w:hAnsi="宋体" w:cs="宋体"/>
          <w:b/>
          <w:bCs/>
          <w:color w:val="auto"/>
          <w:sz w:val="28"/>
          <w:szCs w:val="28"/>
        </w:rPr>
      </w:pPr>
    </w:p>
    <w:p w14:paraId="67E874B6">
      <w:pPr>
        <w:pStyle w:val="9"/>
        <w:jc w:val="both"/>
        <w:rPr>
          <w:rFonts w:ascii="宋体" w:hAnsi="宋体" w:cs="宋体"/>
          <w:b/>
          <w:bCs/>
          <w:color w:val="auto"/>
          <w:sz w:val="28"/>
          <w:szCs w:val="28"/>
        </w:rPr>
      </w:pPr>
    </w:p>
    <w:p w14:paraId="15817F1F">
      <w:pPr>
        <w:pStyle w:val="9"/>
        <w:jc w:val="both"/>
        <w:rPr>
          <w:rFonts w:ascii="宋体" w:hAnsi="宋体" w:cs="宋体"/>
          <w:b/>
          <w:bCs/>
          <w:color w:val="auto"/>
          <w:sz w:val="28"/>
          <w:szCs w:val="28"/>
        </w:rPr>
      </w:pPr>
    </w:p>
    <w:p w14:paraId="40BEF167">
      <w:pPr>
        <w:pStyle w:val="9"/>
        <w:jc w:val="both"/>
        <w:rPr>
          <w:rFonts w:ascii="宋体" w:hAnsi="宋体" w:cs="宋体"/>
          <w:b/>
          <w:bCs/>
          <w:color w:val="auto"/>
          <w:sz w:val="28"/>
          <w:szCs w:val="28"/>
        </w:rPr>
      </w:pPr>
    </w:p>
    <w:p w14:paraId="1C78DD00">
      <w:pPr>
        <w:pStyle w:val="9"/>
        <w:jc w:val="both"/>
        <w:rPr>
          <w:rFonts w:ascii="宋体" w:hAnsi="宋体" w:cs="宋体"/>
          <w:b/>
          <w:bCs/>
          <w:color w:val="auto"/>
          <w:sz w:val="28"/>
          <w:szCs w:val="28"/>
        </w:rPr>
      </w:pPr>
    </w:p>
    <w:p w14:paraId="3B42154E">
      <w:pPr>
        <w:pStyle w:val="9"/>
        <w:jc w:val="both"/>
        <w:rPr>
          <w:rFonts w:ascii="宋体" w:hAnsi="宋体" w:cs="宋体"/>
          <w:b/>
          <w:bCs/>
          <w:color w:val="auto"/>
          <w:sz w:val="28"/>
          <w:szCs w:val="28"/>
        </w:rPr>
      </w:pPr>
    </w:p>
    <w:p w14:paraId="14159D6F">
      <w:pPr>
        <w:pStyle w:val="9"/>
        <w:jc w:val="both"/>
        <w:rPr>
          <w:rFonts w:ascii="宋体" w:hAnsi="宋体" w:cs="宋体"/>
          <w:b/>
          <w:bCs/>
          <w:color w:val="auto"/>
          <w:sz w:val="28"/>
          <w:szCs w:val="28"/>
        </w:rPr>
      </w:pPr>
    </w:p>
    <w:p w14:paraId="203D84FE">
      <w:pPr>
        <w:pStyle w:val="9"/>
        <w:jc w:val="both"/>
        <w:rPr>
          <w:rFonts w:ascii="宋体" w:hAnsi="宋体" w:cs="宋体"/>
          <w:b/>
          <w:bCs/>
          <w:color w:val="auto"/>
          <w:sz w:val="28"/>
          <w:szCs w:val="28"/>
        </w:rPr>
      </w:pPr>
    </w:p>
    <w:p w14:paraId="69D0634D">
      <w:pPr>
        <w:pStyle w:val="9"/>
        <w:jc w:val="both"/>
        <w:rPr>
          <w:rFonts w:ascii="宋体" w:hAnsi="宋体" w:cs="宋体"/>
          <w:b/>
          <w:bCs/>
          <w:color w:val="auto"/>
          <w:sz w:val="28"/>
          <w:szCs w:val="28"/>
        </w:rPr>
      </w:pPr>
    </w:p>
    <w:p w14:paraId="50A96498">
      <w:pPr>
        <w:rPr>
          <w:rFonts w:hint="eastAsia" w:ascii="宋体" w:hAnsi="宋体" w:cs="宋体"/>
          <w:b/>
          <w:bCs/>
          <w:color w:val="auto"/>
          <w:sz w:val="28"/>
          <w:szCs w:val="28"/>
        </w:rPr>
      </w:pPr>
      <w:r>
        <w:rPr>
          <w:rFonts w:hint="eastAsia" w:ascii="宋体" w:hAnsi="宋体" w:cs="宋体"/>
          <w:b/>
          <w:bCs/>
          <w:color w:val="auto"/>
          <w:sz w:val="28"/>
          <w:szCs w:val="28"/>
        </w:rPr>
        <w:br w:type="page"/>
      </w:r>
    </w:p>
    <w:p w14:paraId="1CA423D4">
      <w:pPr>
        <w:widowControl/>
        <w:shd w:val="clear" w:color="auto" w:fill="FFFFFF"/>
        <w:spacing w:line="480" w:lineRule="exact"/>
        <w:ind w:firstLine="560"/>
        <w:jc w:val="center"/>
        <w:rPr>
          <w:rFonts w:ascii="宋体" w:hAnsi="宋体" w:cs="宋体"/>
          <w:color w:val="auto"/>
          <w:kern w:val="0"/>
          <w:sz w:val="24"/>
        </w:rPr>
      </w:pPr>
      <w:r>
        <w:rPr>
          <w:rFonts w:hint="eastAsia" w:ascii="宋体" w:hAnsi="宋体" w:cs="宋体"/>
          <w:b/>
          <w:bCs/>
          <w:color w:val="auto"/>
          <w:sz w:val="28"/>
          <w:szCs w:val="28"/>
        </w:rPr>
        <w:t>十一、供应商资格证明资料</w:t>
      </w:r>
    </w:p>
    <w:p w14:paraId="687F14AC">
      <w:pPr>
        <w:wordWrap w:val="0"/>
        <w:jc w:val="center"/>
        <w:rPr>
          <w:b/>
          <w:color w:val="auto"/>
          <w:sz w:val="24"/>
        </w:rPr>
      </w:pPr>
      <w:r>
        <w:rPr>
          <w:rFonts w:hint="eastAsia"/>
          <w:b/>
          <w:color w:val="auto"/>
          <w:sz w:val="24"/>
        </w:rPr>
        <w:t>（1）</w:t>
      </w:r>
      <w:r>
        <w:rPr>
          <w:b/>
          <w:bCs/>
          <w:color w:val="auto"/>
          <w:sz w:val="24"/>
        </w:rPr>
        <w:t>供应商基本情况表</w:t>
      </w:r>
    </w:p>
    <w:tbl>
      <w:tblPr>
        <w:tblStyle w:val="20"/>
        <w:tblW w:w="0" w:type="auto"/>
        <w:tblInd w:w="47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28"/>
        <w:gridCol w:w="898"/>
        <w:gridCol w:w="951"/>
        <w:gridCol w:w="840"/>
        <w:gridCol w:w="420"/>
        <w:gridCol w:w="311"/>
        <w:gridCol w:w="1078"/>
        <w:gridCol w:w="490"/>
        <w:gridCol w:w="860"/>
        <w:gridCol w:w="992"/>
      </w:tblGrid>
      <w:tr w14:paraId="780806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728" w:type="dxa"/>
          </w:tcPr>
          <w:p w14:paraId="61B630CC">
            <w:pPr>
              <w:autoSpaceDE w:val="0"/>
              <w:autoSpaceDN w:val="0"/>
              <w:spacing w:before="9"/>
              <w:rPr>
                <w:rFonts w:hint="eastAsia" w:asciiTheme="minorEastAsia" w:hAnsiTheme="minorEastAsia" w:eastAsiaTheme="minorEastAsia" w:cstheme="minorEastAsia"/>
                <w:b/>
                <w:color w:val="auto"/>
                <w:sz w:val="16"/>
                <w:szCs w:val="28"/>
                <w:lang w:val="zh-CN" w:bidi="zh-CN"/>
              </w:rPr>
            </w:pPr>
          </w:p>
          <w:p w14:paraId="78D4D496">
            <w:pPr>
              <w:autoSpaceDE w:val="0"/>
              <w:autoSpaceDN w:val="0"/>
              <w:ind w:left="339"/>
              <w:rPr>
                <w:rFonts w:hint="eastAsia" w:asciiTheme="minorEastAsia" w:hAnsiTheme="minorEastAsia" w:eastAsiaTheme="minorEastAsia" w:cstheme="minorEastAsia"/>
                <w:color w:val="auto"/>
                <w:sz w:val="22"/>
                <w:szCs w:val="28"/>
                <w:lang w:val="zh-CN" w:bidi="zh-CN"/>
              </w:rPr>
            </w:pPr>
            <w:r>
              <w:rPr>
                <w:rFonts w:hint="eastAsia" w:asciiTheme="minorEastAsia" w:hAnsiTheme="minorEastAsia" w:eastAsiaTheme="minorEastAsia" w:cstheme="minorEastAsia"/>
                <w:color w:val="auto"/>
                <w:sz w:val="22"/>
                <w:szCs w:val="28"/>
                <w:lang w:val="zh-CN" w:bidi="zh-CN"/>
              </w:rPr>
              <w:t>供应商名称</w:t>
            </w:r>
          </w:p>
        </w:tc>
        <w:tc>
          <w:tcPr>
            <w:tcW w:w="6840" w:type="dxa"/>
            <w:gridSpan w:val="9"/>
          </w:tcPr>
          <w:p w14:paraId="217E10CB">
            <w:pPr>
              <w:autoSpaceDE w:val="0"/>
              <w:autoSpaceDN w:val="0"/>
              <w:rPr>
                <w:rFonts w:hint="eastAsia" w:asciiTheme="minorEastAsia" w:hAnsiTheme="minorEastAsia" w:eastAsiaTheme="minorEastAsia" w:cstheme="minorEastAsia"/>
                <w:color w:val="auto"/>
                <w:sz w:val="21"/>
                <w:szCs w:val="28"/>
                <w:lang w:val="zh-CN" w:bidi="zh-CN"/>
              </w:rPr>
            </w:pPr>
          </w:p>
        </w:tc>
      </w:tr>
      <w:tr w14:paraId="4C815F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1728" w:type="dxa"/>
          </w:tcPr>
          <w:p w14:paraId="2E3FDDD2">
            <w:pPr>
              <w:autoSpaceDE w:val="0"/>
              <w:autoSpaceDN w:val="0"/>
              <w:spacing w:before="10"/>
              <w:rPr>
                <w:rFonts w:hint="eastAsia" w:asciiTheme="minorEastAsia" w:hAnsiTheme="minorEastAsia" w:eastAsiaTheme="minorEastAsia" w:cstheme="minorEastAsia"/>
                <w:b/>
                <w:color w:val="auto"/>
                <w:sz w:val="18"/>
                <w:szCs w:val="28"/>
                <w:lang w:val="zh-CN" w:bidi="zh-CN"/>
              </w:rPr>
            </w:pPr>
          </w:p>
          <w:p w14:paraId="5EB2CB61">
            <w:pPr>
              <w:autoSpaceDE w:val="0"/>
              <w:autoSpaceDN w:val="0"/>
              <w:ind w:left="442"/>
              <w:rPr>
                <w:rFonts w:hint="eastAsia" w:asciiTheme="minorEastAsia" w:hAnsiTheme="minorEastAsia" w:eastAsiaTheme="minorEastAsia" w:cstheme="minorEastAsia"/>
                <w:color w:val="auto"/>
                <w:sz w:val="22"/>
                <w:szCs w:val="28"/>
                <w:lang w:val="zh-CN" w:bidi="zh-CN"/>
              </w:rPr>
            </w:pPr>
            <w:r>
              <w:rPr>
                <w:rFonts w:hint="eastAsia" w:asciiTheme="minorEastAsia" w:hAnsiTheme="minorEastAsia" w:eastAsiaTheme="minorEastAsia" w:cstheme="minorEastAsia"/>
                <w:color w:val="auto"/>
                <w:sz w:val="22"/>
                <w:szCs w:val="28"/>
                <w:lang w:val="zh-CN" w:bidi="zh-CN"/>
              </w:rPr>
              <w:t>注册地址</w:t>
            </w:r>
          </w:p>
        </w:tc>
        <w:tc>
          <w:tcPr>
            <w:tcW w:w="3420" w:type="dxa"/>
            <w:gridSpan w:val="5"/>
          </w:tcPr>
          <w:p w14:paraId="22DBC12C">
            <w:pPr>
              <w:autoSpaceDE w:val="0"/>
              <w:autoSpaceDN w:val="0"/>
              <w:rPr>
                <w:rFonts w:hint="eastAsia" w:asciiTheme="minorEastAsia" w:hAnsiTheme="minorEastAsia" w:eastAsiaTheme="minorEastAsia" w:cstheme="minorEastAsia"/>
                <w:color w:val="auto"/>
                <w:sz w:val="21"/>
                <w:szCs w:val="28"/>
                <w:lang w:val="zh-CN" w:bidi="zh-CN"/>
              </w:rPr>
            </w:pPr>
          </w:p>
        </w:tc>
        <w:tc>
          <w:tcPr>
            <w:tcW w:w="1078" w:type="dxa"/>
          </w:tcPr>
          <w:p w14:paraId="420D9B7F">
            <w:pPr>
              <w:autoSpaceDE w:val="0"/>
              <w:autoSpaceDN w:val="0"/>
              <w:spacing w:before="10"/>
              <w:rPr>
                <w:rFonts w:hint="eastAsia" w:asciiTheme="minorEastAsia" w:hAnsiTheme="minorEastAsia" w:eastAsiaTheme="minorEastAsia" w:cstheme="minorEastAsia"/>
                <w:b/>
                <w:color w:val="auto"/>
                <w:sz w:val="18"/>
                <w:szCs w:val="28"/>
                <w:lang w:val="zh-CN" w:bidi="zh-CN"/>
              </w:rPr>
            </w:pPr>
          </w:p>
          <w:p w14:paraId="7D0A2E51">
            <w:pPr>
              <w:autoSpaceDE w:val="0"/>
              <w:autoSpaceDN w:val="0"/>
              <w:ind w:left="97" w:right="90"/>
              <w:jc w:val="center"/>
              <w:rPr>
                <w:rFonts w:hint="eastAsia" w:asciiTheme="minorEastAsia" w:hAnsiTheme="minorEastAsia" w:eastAsiaTheme="minorEastAsia" w:cstheme="minorEastAsia"/>
                <w:color w:val="auto"/>
                <w:sz w:val="22"/>
                <w:szCs w:val="28"/>
                <w:lang w:val="zh-CN" w:bidi="zh-CN"/>
              </w:rPr>
            </w:pPr>
            <w:r>
              <w:rPr>
                <w:rFonts w:hint="eastAsia" w:asciiTheme="minorEastAsia" w:hAnsiTheme="minorEastAsia" w:eastAsiaTheme="minorEastAsia" w:cstheme="minorEastAsia"/>
                <w:color w:val="auto"/>
                <w:sz w:val="22"/>
                <w:szCs w:val="28"/>
                <w:lang w:val="zh-CN" w:bidi="zh-CN"/>
              </w:rPr>
              <w:t>邮政编码</w:t>
            </w:r>
          </w:p>
        </w:tc>
        <w:tc>
          <w:tcPr>
            <w:tcW w:w="2342" w:type="dxa"/>
            <w:gridSpan w:val="3"/>
          </w:tcPr>
          <w:p w14:paraId="015A8682">
            <w:pPr>
              <w:autoSpaceDE w:val="0"/>
              <w:autoSpaceDN w:val="0"/>
              <w:rPr>
                <w:rFonts w:hint="eastAsia" w:asciiTheme="minorEastAsia" w:hAnsiTheme="minorEastAsia" w:eastAsiaTheme="minorEastAsia" w:cstheme="minorEastAsia"/>
                <w:color w:val="auto"/>
                <w:sz w:val="21"/>
                <w:szCs w:val="28"/>
                <w:lang w:val="zh-CN" w:bidi="zh-CN"/>
              </w:rPr>
            </w:pPr>
          </w:p>
        </w:tc>
      </w:tr>
      <w:tr w14:paraId="59970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1728" w:type="dxa"/>
            <w:vMerge w:val="restart"/>
          </w:tcPr>
          <w:p w14:paraId="204FEA07">
            <w:pPr>
              <w:autoSpaceDE w:val="0"/>
              <w:autoSpaceDN w:val="0"/>
              <w:rPr>
                <w:rFonts w:hint="eastAsia" w:asciiTheme="minorEastAsia" w:hAnsiTheme="minorEastAsia" w:eastAsiaTheme="minorEastAsia" w:cstheme="minorEastAsia"/>
                <w:b/>
                <w:color w:val="auto"/>
                <w:sz w:val="21"/>
                <w:szCs w:val="28"/>
                <w:lang w:val="zh-CN" w:bidi="zh-CN"/>
              </w:rPr>
            </w:pPr>
          </w:p>
          <w:p w14:paraId="6A7BF14A">
            <w:pPr>
              <w:autoSpaceDE w:val="0"/>
              <w:autoSpaceDN w:val="0"/>
              <w:spacing w:before="10"/>
              <w:rPr>
                <w:rFonts w:hint="eastAsia" w:asciiTheme="minorEastAsia" w:hAnsiTheme="minorEastAsia" w:eastAsiaTheme="minorEastAsia" w:cstheme="minorEastAsia"/>
                <w:b/>
                <w:color w:val="auto"/>
                <w:sz w:val="22"/>
                <w:szCs w:val="28"/>
                <w:lang w:val="zh-CN" w:bidi="zh-CN"/>
              </w:rPr>
            </w:pPr>
          </w:p>
          <w:p w14:paraId="236FD536">
            <w:pPr>
              <w:autoSpaceDE w:val="0"/>
              <w:autoSpaceDN w:val="0"/>
              <w:ind w:left="442"/>
              <w:rPr>
                <w:rFonts w:hint="eastAsia" w:asciiTheme="minorEastAsia" w:hAnsiTheme="minorEastAsia" w:eastAsiaTheme="minorEastAsia" w:cstheme="minorEastAsia"/>
                <w:color w:val="auto"/>
                <w:sz w:val="22"/>
                <w:szCs w:val="28"/>
                <w:lang w:val="zh-CN" w:bidi="zh-CN"/>
              </w:rPr>
            </w:pPr>
            <w:r>
              <w:rPr>
                <w:rFonts w:hint="eastAsia" w:asciiTheme="minorEastAsia" w:hAnsiTheme="minorEastAsia" w:eastAsiaTheme="minorEastAsia" w:cstheme="minorEastAsia"/>
                <w:color w:val="auto"/>
                <w:sz w:val="22"/>
                <w:szCs w:val="28"/>
                <w:lang w:val="zh-CN" w:bidi="zh-CN"/>
              </w:rPr>
              <w:t>联系方式</w:t>
            </w:r>
          </w:p>
        </w:tc>
        <w:tc>
          <w:tcPr>
            <w:tcW w:w="898" w:type="dxa"/>
          </w:tcPr>
          <w:p w14:paraId="006F29B8">
            <w:pPr>
              <w:autoSpaceDE w:val="0"/>
              <w:autoSpaceDN w:val="0"/>
              <w:spacing w:before="6"/>
              <w:rPr>
                <w:rFonts w:hint="eastAsia" w:asciiTheme="minorEastAsia" w:hAnsiTheme="minorEastAsia" w:eastAsiaTheme="minorEastAsia" w:cstheme="minorEastAsia"/>
                <w:b/>
                <w:color w:val="auto"/>
                <w:sz w:val="18"/>
                <w:szCs w:val="28"/>
                <w:lang w:val="zh-CN" w:bidi="zh-CN"/>
              </w:rPr>
            </w:pPr>
          </w:p>
          <w:p w14:paraId="7641D81B">
            <w:pPr>
              <w:autoSpaceDE w:val="0"/>
              <w:autoSpaceDN w:val="0"/>
              <w:ind w:left="7"/>
              <w:jc w:val="center"/>
              <w:rPr>
                <w:rFonts w:hint="eastAsia" w:asciiTheme="minorEastAsia" w:hAnsiTheme="minorEastAsia" w:eastAsiaTheme="minorEastAsia" w:cstheme="minorEastAsia"/>
                <w:color w:val="auto"/>
                <w:sz w:val="22"/>
                <w:szCs w:val="28"/>
                <w:lang w:val="zh-CN" w:bidi="zh-CN"/>
              </w:rPr>
            </w:pPr>
            <w:r>
              <w:rPr>
                <w:rFonts w:hint="eastAsia" w:asciiTheme="minorEastAsia" w:hAnsiTheme="minorEastAsia" w:eastAsiaTheme="minorEastAsia" w:cstheme="minorEastAsia"/>
                <w:color w:val="auto"/>
                <w:sz w:val="22"/>
                <w:szCs w:val="28"/>
                <w:lang w:val="zh-CN" w:bidi="zh-CN"/>
              </w:rPr>
              <w:t>联系人</w:t>
            </w:r>
          </w:p>
        </w:tc>
        <w:tc>
          <w:tcPr>
            <w:tcW w:w="2522" w:type="dxa"/>
            <w:gridSpan w:val="4"/>
          </w:tcPr>
          <w:p w14:paraId="7F8D3350">
            <w:pPr>
              <w:autoSpaceDE w:val="0"/>
              <w:autoSpaceDN w:val="0"/>
              <w:rPr>
                <w:rFonts w:hint="eastAsia" w:asciiTheme="minorEastAsia" w:hAnsiTheme="minorEastAsia" w:eastAsiaTheme="minorEastAsia" w:cstheme="minorEastAsia"/>
                <w:color w:val="auto"/>
                <w:sz w:val="21"/>
                <w:szCs w:val="28"/>
                <w:lang w:val="zh-CN" w:bidi="zh-CN"/>
              </w:rPr>
            </w:pPr>
          </w:p>
        </w:tc>
        <w:tc>
          <w:tcPr>
            <w:tcW w:w="1078" w:type="dxa"/>
          </w:tcPr>
          <w:p w14:paraId="4ACF9B02">
            <w:pPr>
              <w:autoSpaceDE w:val="0"/>
              <w:autoSpaceDN w:val="0"/>
              <w:spacing w:before="6"/>
              <w:rPr>
                <w:rFonts w:hint="eastAsia" w:asciiTheme="minorEastAsia" w:hAnsiTheme="minorEastAsia" w:eastAsiaTheme="minorEastAsia" w:cstheme="minorEastAsia"/>
                <w:b/>
                <w:color w:val="auto"/>
                <w:sz w:val="18"/>
                <w:szCs w:val="28"/>
                <w:lang w:val="zh-CN" w:bidi="zh-CN"/>
              </w:rPr>
            </w:pPr>
          </w:p>
          <w:p w14:paraId="28C08162">
            <w:pPr>
              <w:autoSpaceDE w:val="0"/>
              <w:autoSpaceDN w:val="0"/>
              <w:ind w:left="97" w:right="90"/>
              <w:jc w:val="center"/>
              <w:rPr>
                <w:rFonts w:hint="eastAsia" w:asciiTheme="minorEastAsia" w:hAnsiTheme="minorEastAsia" w:eastAsiaTheme="minorEastAsia" w:cstheme="minorEastAsia"/>
                <w:color w:val="auto"/>
                <w:sz w:val="22"/>
                <w:szCs w:val="28"/>
                <w:lang w:val="zh-CN" w:bidi="zh-CN"/>
              </w:rPr>
            </w:pPr>
            <w:r>
              <w:rPr>
                <w:rFonts w:hint="eastAsia" w:asciiTheme="minorEastAsia" w:hAnsiTheme="minorEastAsia" w:eastAsiaTheme="minorEastAsia" w:cstheme="minorEastAsia"/>
                <w:color w:val="auto"/>
                <w:sz w:val="22"/>
                <w:szCs w:val="28"/>
                <w:lang w:val="zh-CN" w:bidi="zh-CN"/>
              </w:rPr>
              <w:t>电 话</w:t>
            </w:r>
          </w:p>
        </w:tc>
        <w:tc>
          <w:tcPr>
            <w:tcW w:w="2342" w:type="dxa"/>
            <w:gridSpan w:val="3"/>
          </w:tcPr>
          <w:p w14:paraId="64D57639">
            <w:pPr>
              <w:autoSpaceDE w:val="0"/>
              <w:autoSpaceDN w:val="0"/>
              <w:rPr>
                <w:rFonts w:hint="eastAsia" w:asciiTheme="minorEastAsia" w:hAnsiTheme="minorEastAsia" w:eastAsiaTheme="minorEastAsia" w:cstheme="minorEastAsia"/>
                <w:color w:val="auto"/>
                <w:sz w:val="21"/>
                <w:szCs w:val="28"/>
                <w:lang w:val="zh-CN" w:bidi="zh-CN"/>
              </w:rPr>
            </w:pPr>
          </w:p>
        </w:tc>
      </w:tr>
      <w:tr w14:paraId="482E4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rPr>
        <w:tc>
          <w:tcPr>
            <w:tcW w:w="1728" w:type="dxa"/>
            <w:vMerge w:val="continue"/>
            <w:tcBorders>
              <w:top w:val="nil"/>
            </w:tcBorders>
          </w:tcPr>
          <w:p w14:paraId="66AC14B8">
            <w:pPr>
              <w:autoSpaceDE w:val="0"/>
              <w:autoSpaceDN w:val="0"/>
              <w:rPr>
                <w:rFonts w:hint="eastAsia" w:asciiTheme="minorEastAsia" w:hAnsiTheme="minorEastAsia" w:eastAsiaTheme="minorEastAsia" w:cstheme="minorEastAsia"/>
                <w:color w:val="auto"/>
                <w:sz w:val="4"/>
                <w:szCs w:val="4"/>
                <w:lang w:val="zh-CN" w:bidi="zh-CN"/>
              </w:rPr>
            </w:pPr>
          </w:p>
        </w:tc>
        <w:tc>
          <w:tcPr>
            <w:tcW w:w="898" w:type="dxa"/>
          </w:tcPr>
          <w:p w14:paraId="7DAFD14C">
            <w:pPr>
              <w:autoSpaceDE w:val="0"/>
              <w:autoSpaceDN w:val="0"/>
              <w:spacing w:before="10"/>
              <w:rPr>
                <w:rFonts w:hint="eastAsia" w:asciiTheme="minorEastAsia" w:hAnsiTheme="minorEastAsia" w:eastAsiaTheme="minorEastAsia" w:cstheme="minorEastAsia"/>
                <w:b/>
                <w:color w:val="auto"/>
                <w:sz w:val="18"/>
                <w:szCs w:val="28"/>
                <w:lang w:val="zh-CN" w:bidi="zh-CN"/>
              </w:rPr>
            </w:pPr>
          </w:p>
          <w:p w14:paraId="538B98A2">
            <w:pPr>
              <w:tabs>
                <w:tab w:val="left" w:pos="427"/>
              </w:tabs>
              <w:autoSpaceDE w:val="0"/>
              <w:autoSpaceDN w:val="0"/>
              <w:ind w:left="7"/>
              <w:jc w:val="center"/>
              <w:rPr>
                <w:rFonts w:hint="eastAsia" w:asciiTheme="minorEastAsia" w:hAnsiTheme="minorEastAsia" w:eastAsiaTheme="minorEastAsia" w:cstheme="minorEastAsia"/>
                <w:color w:val="auto"/>
                <w:sz w:val="22"/>
                <w:szCs w:val="28"/>
                <w:lang w:val="zh-CN" w:bidi="zh-CN"/>
              </w:rPr>
            </w:pPr>
            <w:r>
              <w:rPr>
                <w:rFonts w:hint="eastAsia" w:asciiTheme="minorEastAsia" w:hAnsiTheme="minorEastAsia" w:eastAsiaTheme="minorEastAsia" w:cstheme="minorEastAsia"/>
                <w:color w:val="auto"/>
                <w:sz w:val="22"/>
                <w:szCs w:val="28"/>
                <w:lang w:val="zh-CN" w:bidi="zh-CN"/>
              </w:rPr>
              <w:t>传</w:t>
            </w:r>
            <w:r>
              <w:rPr>
                <w:rFonts w:hint="eastAsia" w:asciiTheme="minorEastAsia" w:hAnsiTheme="minorEastAsia" w:eastAsiaTheme="minorEastAsia" w:cstheme="minorEastAsia"/>
                <w:color w:val="auto"/>
                <w:sz w:val="22"/>
                <w:szCs w:val="28"/>
                <w:lang w:val="zh-CN" w:bidi="zh-CN"/>
              </w:rPr>
              <w:tab/>
            </w:r>
            <w:r>
              <w:rPr>
                <w:rFonts w:hint="eastAsia" w:asciiTheme="minorEastAsia" w:hAnsiTheme="minorEastAsia" w:eastAsiaTheme="minorEastAsia" w:cstheme="minorEastAsia"/>
                <w:color w:val="auto"/>
                <w:sz w:val="22"/>
                <w:szCs w:val="28"/>
                <w:lang w:val="zh-CN" w:bidi="zh-CN"/>
              </w:rPr>
              <w:t>真</w:t>
            </w:r>
          </w:p>
        </w:tc>
        <w:tc>
          <w:tcPr>
            <w:tcW w:w="2522" w:type="dxa"/>
            <w:gridSpan w:val="4"/>
          </w:tcPr>
          <w:p w14:paraId="5EBD323D">
            <w:pPr>
              <w:autoSpaceDE w:val="0"/>
              <w:autoSpaceDN w:val="0"/>
              <w:rPr>
                <w:rFonts w:hint="eastAsia" w:asciiTheme="minorEastAsia" w:hAnsiTheme="minorEastAsia" w:eastAsiaTheme="minorEastAsia" w:cstheme="minorEastAsia"/>
                <w:color w:val="auto"/>
                <w:sz w:val="21"/>
                <w:szCs w:val="28"/>
                <w:lang w:val="zh-CN" w:bidi="zh-CN"/>
              </w:rPr>
            </w:pPr>
          </w:p>
        </w:tc>
        <w:tc>
          <w:tcPr>
            <w:tcW w:w="1078" w:type="dxa"/>
          </w:tcPr>
          <w:p w14:paraId="437D9017">
            <w:pPr>
              <w:autoSpaceDE w:val="0"/>
              <w:autoSpaceDN w:val="0"/>
              <w:spacing w:before="10"/>
              <w:rPr>
                <w:rFonts w:hint="eastAsia" w:asciiTheme="minorEastAsia" w:hAnsiTheme="minorEastAsia" w:eastAsiaTheme="minorEastAsia" w:cstheme="minorEastAsia"/>
                <w:b/>
                <w:color w:val="auto"/>
                <w:sz w:val="18"/>
                <w:szCs w:val="28"/>
                <w:lang w:val="zh-CN" w:bidi="zh-CN"/>
              </w:rPr>
            </w:pPr>
          </w:p>
          <w:p w14:paraId="38679D17">
            <w:pPr>
              <w:autoSpaceDE w:val="0"/>
              <w:autoSpaceDN w:val="0"/>
              <w:ind w:left="97" w:right="90"/>
              <w:jc w:val="center"/>
              <w:rPr>
                <w:rFonts w:hint="eastAsia" w:asciiTheme="minorEastAsia" w:hAnsiTheme="minorEastAsia" w:eastAsiaTheme="minorEastAsia" w:cstheme="minorEastAsia"/>
                <w:color w:val="auto"/>
                <w:sz w:val="22"/>
                <w:szCs w:val="28"/>
                <w:lang w:val="zh-CN" w:bidi="zh-CN"/>
              </w:rPr>
            </w:pPr>
            <w:r>
              <w:rPr>
                <w:rFonts w:hint="eastAsia" w:asciiTheme="minorEastAsia" w:hAnsiTheme="minorEastAsia" w:eastAsiaTheme="minorEastAsia" w:cstheme="minorEastAsia"/>
                <w:color w:val="auto"/>
                <w:sz w:val="22"/>
                <w:szCs w:val="28"/>
                <w:lang w:val="zh-CN" w:bidi="zh-CN"/>
              </w:rPr>
              <w:t>网 址</w:t>
            </w:r>
          </w:p>
        </w:tc>
        <w:tc>
          <w:tcPr>
            <w:tcW w:w="2342" w:type="dxa"/>
            <w:gridSpan w:val="3"/>
          </w:tcPr>
          <w:p w14:paraId="17ACDD2F">
            <w:pPr>
              <w:autoSpaceDE w:val="0"/>
              <w:autoSpaceDN w:val="0"/>
              <w:rPr>
                <w:rFonts w:hint="eastAsia" w:asciiTheme="minorEastAsia" w:hAnsiTheme="minorEastAsia" w:eastAsiaTheme="minorEastAsia" w:cstheme="minorEastAsia"/>
                <w:color w:val="auto"/>
                <w:sz w:val="21"/>
                <w:szCs w:val="28"/>
                <w:lang w:val="zh-CN" w:bidi="zh-CN"/>
              </w:rPr>
            </w:pPr>
          </w:p>
        </w:tc>
      </w:tr>
      <w:tr w14:paraId="400B73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728" w:type="dxa"/>
          </w:tcPr>
          <w:p w14:paraId="67DAB36A">
            <w:pPr>
              <w:autoSpaceDE w:val="0"/>
              <w:autoSpaceDN w:val="0"/>
              <w:spacing w:before="11"/>
              <w:rPr>
                <w:rFonts w:hint="eastAsia" w:asciiTheme="minorEastAsia" w:hAnsiTheme="minorEastAsia" w:eastAsiaTheme="minorEastAsia" w:cstheme="minorEastAsia"/>
                <w:b/>
                <w:color w:val="auto"/>
                <w:sz w:val="18"/>
                <w:szCs w:val="28"/>
                <w:lang w:val="zh-CN" w:bidi="zh-CN"/>
              </w:rPr>
            </w:pPr>
          </w:p>
          <w:p w14:paraId="0B0D50E1">
            <w:pPr>
              <w:autoSpaceDE w:val="0"/>
              <w:autoSpaceDN w:val="0"/>
              <w:ind w:left="442"/>
              <w:rPr>
                <w:rFonts w:hint="eastAsia" w:asciiTheme="minorEastAsia" w:hAnsiTheme="minorEastAsia" w:eastAsiaTheme="minorEastAsia" w:cstheme="minorEastAsia"/>
                <w:color w:val="auto"/>
                <w:sz w:val="22"/>
                <w:szCs w:val="28"/>
                <w:lang w:val="zh-CN" w:bidi="zh-CN"/>
              </w:rPr>
            </w:pPr>
            <w:r>
              <w:rPr>
                <w:rFonts w:hint="eastAsia" w:asciiTheme="minorEastAsia" w:hAnsiTheme="minorEastAsia" w:eastAsiaTheme="minorEastAsia" w:cstheme="minorEastAsia"/>
                <w:color w:val="auto"/>
                <w:sz w:val="22"/>
                <w:szCs w:val="28"/>
                <w:lang w:val="zh-CN" w:bidi="zh-CN"/>
              </w:rPr>
              <w:t>组织结构</w:t>
            </w:r>
          </w:p>
        </w:tc>
        <w:tc>
          <w:tcPr>
            <w:tcW w:w="6840" w:type="dxa"/>
            <w:gridSpan w:val="9"/>
          </w:tcPr>
          <w:p w14:paraId="17E73648">
            <w:pPr>
              <w:autoSpaceDE w:val="0"/>
              <w:autoSpaceDN w:val="0"/>
              <w:rPr>
                <w:rFonts w:hint="eastAsia" w:asciiTheme="minorEastAsia" w:hAnsiTheme="minorEastAsia" w:eastAsiaTheme="minorEastAsia" w:cstheme="minorEastAsia"/>
                <w:color w:val="auto"/>
                <w:sz w:val="21"/>
                <w:szCs w:val="28"/>
                <w:lang w:val="zh-CN" w:bidi="zh-CN"/>
              </w:rPr>
            </w:pPr>
          </w:p>
        </w:tc>
      </w:tr>
      <w:tr w14:paraId="611EF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 w:hRule="atLeast"/>
        </w:trPr>
        <w:tc>
          <w:tcPr>
            <w:tcW w:w="1728" w:type="dxa"/>
          </w:tcPr>
          <w:p w14:paraId="0A7D722D">
            <w:pPr>
              <w:autoSpaceDE w:val="0"/>
              <w:autoSpaceDN w:val="0"/>
              <w:spacing w:before="8"/>
              <w:rPr>
                <w:rFonts w:hint="eastAsia" w:asciiTheme="minorEastAsia" w:hAnsiTheme="minorEastAsia" w:eastAsiaTheme="minorEastAsia" w:cstheme="minorEastAsia"/>
                <w:b/>
                <w:color w:val="auto"/>
                <w:sz w:val="18"/>
                <w:szCs w:val="28"/>
                <w:lang w:val="zh-CN" w:bidi="zh-CN"/>
              </w:rPr>
            </w:pPr>
          </w:p>
          <w:p w14:paraId="45F6C57A">
            <w:pPr>
              <w:autoSpaceDE w:val="0"/>
              <w:autoSpaceDN w:val="0"/>
              <w:spacing w:before="1"/>
              <w:ind w:left="339"/>
              <w:rPr>
                <w:rFonts w:hint="eastAsia" w:asciiTheme="minorEastAsia" w:hAnsiTheme="minorEastAsia" w:eastAsiaTheme="minorEastAsia" w:cstheme="minorEastAsia"/>
                <w:color w:val="auto"/>
                <w:sz w:val="22"/>
                <w:szCs w:val="28"/>
                <w:lang w:val="zh-CN" w:bidi="zh-CN"/>
              </w:rPr>
            </w:pPr>
            <w:r>
              <w:rPr>
                <w:rFonts w:hint="eastAsia" w:asciiTheme="minorEastAsia" w:hAnsiTheme="minorEastAsia" w:eastAsiaTheme="minorEastAsia" w:cstheme="minorEastAsia"/>
                <w:color w:val="auto"/>
                <w:sz w:val="22"/>
                <w:szCs w:val="28"/>
                <w:lang w:val="zh-CN" w:bidi="zh-CN"/>
              </w:rPr>
              <w:t>法定代表人</w:t>
            </w:r>
          </w:p>
        </w:tc>
        <w:tc>
          <w:tcPr>
            <w:tcW w:w="898" w:type="dxa"/>
          </w:tcPr>
          <w:p w14:paraId="51959697">
            <w:pPr>
              <w:autoSpaceDE w:val="0"/>
              <w:autoSpaceDN w:val="0"/>
              <w:spacing w:before="8"/>
              <w:rPr>
                <w:rFonts w:hint="eastAsia" w:asciiTheme="minorEastAsia" w:hAnsiTheme="minorEastAsia" w:eastAsiaTheme="minorEastAsia" w:cstheme="minorEastAsia"/>
                <w:b/>
                <w:color w:val="auto"/>
                <w:sz w:val="18"/>
                <w:szCs w:val="28"/>
                <w:lang w:val="zh-CN" w:bidi="zh-CN"/>
              </w:rPr>
            </w:pPr>
          </w:p>
          <w:p w14:paraId="04EA9441">
            <w:pPr>
              <w:autoSpaceDE w:val="0"/>
              <w:autoSpaceDN w:val="0"/>
              <w:spacing w:before="1"/>
              <w:ind w:left="7"/>
              <w:jc w:val="center"/>
              <w:rPr>
                <w:rFonts w:hint="eastAsia" w:asciiTheme="minorEastAsia" w:hAnsiTheme="minorEastAsia" w:eastAsiaTheme="minorEastAsia" w:cstheme="minorEastAsia"/>
                <w:color w:val="auto"/>
                <w:sz w:val="22"/>
                <w:szCs w:val="28"/>
                <w:lang w:val="zh-CN" w:bidi="zh-CN"/>
              </w:rPr>
            </w:pPr>
            <w:r>
              <w:rPr>
                <w:rFonts w:hint="eastAsia" w:asciiTheme="minorEastAsia" w:hAnsiTheme="minorEastAsia" w:eastAsiaTheme="minorEastAsia" w:cstheme="minorEastAsia"/>
                <w:color w:val="auto"/>
                <w:sz w:val="22"/>
                <w:szCs w:val="28"/>
                <w:lang w:val="zh-CN" w:bidi="zh-CN"/>
              </w:rPr>
              <w:t>姓名</w:t>
            </w:r>
          </w:p>
        </w:tc>
        <w:tc>
          <w:tcPr>
            <w:tcW w:w="951" w:type="dxa"/>
          </w:tcPr>
          <w:p w14:paraId="32BE770F">
            <w:pPr>
              <w:autoSpaceDE w:val="0"/>
              <w:autoSpaceDN w:val="0"/>
              <w:rPr>
                <w:rFonts w:hint="eastAsia" w:asciiTheme="minorEastAsia" w:hAnsiTheme="minorEastAsia" w:eastAsiaTheme="minorEastAsia" w:cstheme="minorEastAsia"/>
                <w:color w:val="auto"/>
                <w:sz w:val="21"/>
                <w:szCs w:val="28"/>
                <w:lang w:val="zh-CN" w:bidi="zh-CN"/>
              </w:rPr>
            </w:pPr>
          </w:p>
        </w:tc>
        <w:tc>
          <w:tcPr>
            <w:tcW w:w="1260" w:type="dxa"/>
            <w:gridSpan w:val="2"/>
          </w:tcPr>
          <w:p w14:paraId="2D9C5843">
            <w:pPr>
              <w:autoSpaceDE w:val="0"/>
              <w:autoSpaceDN w:val="0"/>
              <w:spacing w:before="8"/>
              <w:rPr>
                <w:rFonts w:hint="eastAsia" w:asciiTheme="minorEastAsia" w:hAnsiTheme="minorEastAsia" w:eastAsiaTheme="minorEastAsia" w:cstheme="minorEastAsia"/>
                <w:b/>
                <w:color w:val="auto"/>
                <w:sz w:val="18"/>
                <w:szCs w:val="28"/>
                <w:lang w:val="zh-CN" w:bidi="zh-CN"/>
              </w:rPr>
            </w:pPr>
          </w:p>
          <w:p w14:paraId="0D2336AC">
            <w:pPr>
              <w:autoSpaceDE w:val="0"/>
              <w:autoSpaceDN w:val="0"/>
              <w:spacing w:before="1"/>
              <w:ind w:left="208"/>
              <w:rPr>
                <w:rFonts w:hint="eastAsia" w:asciiTheme="minorEastAsia" w:hAnsiTheme="minorEastAsia" w:eastAsiaTheme="minorEastAsia" w:cstheme="minorEastAsia"/>
                <w:color w:val="auto"/>
                <w:sz w:val="22"/>
                <w:szCs w:val="28"/>
                <w:lang w:val="zh-CN" w:bidi="zh-CN"/>
              </w:rPr>
            </w:pPr>
            <w:r>
              <w:rPr>
                <w:rFonts w:hint="eastAsia" w:asciiTheme="minorEastAsia" w:hAnsiTheme="minorEastAsia" w:eastAsiaTheme="minorEastAsia" w:cstheme="minorEastAsia"/>
                <w:color w:val="auto"/>
                <w:sz w:val="22"/>
                <w:szCs w:val="28"/>
                <w:lang w:val="zh-CN" w:bidi="zh-CN"/>
              </w:rPr>
              <w:t>技术职称</w:t>
            </w:r>
          </w:p>
        </w:tc>
        <w:tc>
          <w:tcPr>
            <w:tcW w:w="1879" w:type="dxa"/>
            <w:gridSpan w:val="3"/>
          </w:tcPr>
          <w:p w14:paraId="57CA9010">
            <w:pPr>
              <w:autoSpaceDE w:val="0"/>
              <w:autoSpaceDN w:val="0"/>
              <w:rPr>
                <w:rFonts w:hint="eastAsia" w:asciiTheme="minorEastAsia" w:hAnsiTheme="minorEastAsia" w:eastAsiaTheme="minorEastAsia" w:cstheme="minorEastAsia"/>
                <w:color w:val="auto"/>
                <w:sz w:val="21"/>
                <w:szCs w:val="28"/>
                <w:lang w:val="zh-CN" w:bidi="zh-CN"/>
              </w:rPr>
            </w:pPr>
          </w:p>
        </w:tc>
        <w:tc>
          <w:tcPr>
            <w:tcW w:w="860" w:type="dxa"/>
          </w:tcPr>
          <w:p w14:paraId="6DBE1C3C">
            <w:pPr>
              <w:autoSpaceDE w:val="0"/>
              <w:autoSpaceDN w:val="0"/>
              <w:spacing w:before="8"/>
              <w:rPr>
                <w:rFonts w:hint="eastAsia" w:asciiTheme="minorEastAsia" w:hAnsiTheme="minorEastAsia" w:eastAsiaTheme="minorEastAsia" w:cstheme="minorEastAsia"/>
                <w:b/>
                <w:color w:val="auto"/>
                <w:sz w:val="18"/>
                <w:szCs w:val="28"/>
                <w:lang w:val="zh-CN" w:bidi="zh-CN"/>
              </w:rPr>
            </w:pPr>
          </w:p>
          <w:p w14:paraId="0040C9BA">
            <w:pPr>
              <w:autoSpaceDE w:val="0"/>
              <w:autoSpaceDN w:val="0"/>
              <w:spacing w:before="1"/>
              <w:ind w:left="197" w:right="192"/>
              <w:jc w:val="center"/>
              <w:rPr>
                <w:rFonts w:hint="eastAsia" w:asciiTheme="minorEastAsia" w:hAnsiTheme="minorEastAsia" w:eastAsiaTheme="minorEastAsia" w:cstheme="minorEastAsia"/>
                <w:color w:val="auto"/>
                <w:sz w:val="22"/>
                <w:szCs w:val="28"/>
                <w:lang w:val="zh-CN" w:bidi="zh-CN"/>
              </w:rPr>
            </w:pPr>
            <w:r>
              <w:rPr>
                <w:rFonts w:hint="eastAsia" w:asciiTheme="minorEastAsia" w:hAnsiTheme="minorEastAsia" w:eastAsiaTheme="minorEastAsia" w:cstheme="minorEastAsia"/>
                <w:color w:val="auto"/>
                <w:sz w:val="22"/>
                <w:szCs w:val="28"/>
                <w:lang w:val="zh-CN" w:bidi="zh-CN"/>
              </w:rPr>
              <w:t>电话</w:t>
            </w:r>
          </w:p>
        </w:tc>
        <w:tc>
          <w:tcPr>
            <w:tcW w:w="992" w:type="dxa"/>
          </w:tcPr>
          <w:p w14:paraId="78CFCC5A">
            <w:pPr>
              <w:autoSpaceDE w:val="0"/>
              <w:autoSpaceDN w:val="0"/>
              <w:rPr>
                <w:rFonts w:hint="eastAsia" w:asciiTheme="minorEastAsia" w:hAnsiTheme="minorEastAsia" w:eastAsiaTheme="minorEastAsia" w:cstheme="minorEastAsia"/>
                <w:color w:val="auto"/>
                <w:sz w:val="21"/>
                <w:szCs w:val="28"/>
                <w:lang w:val="zh-CN" w:bidi="zh-CN"/>
              </w:rPr>
            </w:pPr>
          </w:p>
        </w:tc>
      </w:tr>
      <w:tr w14:paraId="6B0FA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1728" w:type="dxa"/>
          </w:tcPr>
          <w:p w14:paraId="615FDC55">
            <w:pPr>
              <w:autoSpaceDE w:val="0"/>
              <w:autoSpaceDN w:val="0"/>
              <w:spacing w:before="5"/>
              <w:rPr>
                <w:rFonts w:hint="eastAsia" w:asciiTheme="minorEastAsia" w:hAnsiTheme="minorEastAsia" w:eastAsiaTheme="minorEastAsia" w:cstheme="minorEastAsia"/>
                <w:b/>
                <w:color w:val="auto"/>
                <w:sz w:val="18"/>
                <w:szCs w:val="28"/>
                <w:lang w:val="zh-CN" w:bidi="zh-CN"/>
              </w:rPr>
            </w:pPr>
          </w:p>
          <w:p w14:paraId="06EF2FCC">
            <w:pPr>
              <w:autoSpaceDE w:val="0"/>
              <w:autoSpaceDN w:val="0"/>
              <w:ind w:left="339"/>
              <w:rPr>
                <w:rFonts w:hint="eastAsia" w:asciiTheme="minorEastAsia" w:hAnsiTheme="minorEastAsia" w:eastAsiaTheme="minorEastAsia" w:cstheme="minorEastAsia"/>
                <w:color w:val="auto"/>
                <w:sz w:val="22"/>
                <w:szCs w:val="28"/>
                <w:lang w:val="zh-CN" w:bidi="zh-CN"/>
              </w:rPr>
            </w:pPr>
            <w:r>
              <w:rPr>
                <w:rFonts w:hint="eastAsia" w:asciiTheme="minorEastAsia" w:hAnsiTheme="minorEastAsia" w:eastAsiaTheme="minorEastAsia" w:cstheme="minorEastAsia"/>
                <w:color w:val="auto"/>
                <w:sz w:val="22"/>
                <w:szCs w:val="28"/>
                <w:lang w:val="zh-CN" w:bidi="zh-CN"/>
              </w:rPr>
              <w:t>技术负责人</w:t>
            </w:r>
          </w:p>
        </w:tc>
        <w:tc>
          <w:tcPr>
            <w:tcW w:w="898" w:type="dxa"/>
          </w:tcPr>
          <w:p w14:paraId="68A110FD">
            <w:pPr>
              <w:autoSpaceDE w:val="0"/>
              <w:autoSpaceDN w:val="0"/>
              <w:spacing w:before="5"/>
              <w:rPr>
                <w:rFonts w:hint="eastAsia" w:asciiTheme="minorEastAsia" w:hAnsiTheme="minorEastAsia" w:eastAsiaTheme="minorEastAsia" w:cstheme="minorEastAsia"/>
                <w:b/>
                <w:color w:val="auto"/>
                <w:sz w:val="18"/>
                <w:szCs w:val="28"/>
                <w:lang w:val="zh-CN" w:bidi="zh-CN"/>
              </w:rPr>
            </w:pPr>
          </w:p>
          <w:p w14:paraId="5844CE25">
            <w:pPr>
              <w:autoSpaceDE w:val="0"/>
              <w:autoSpaceDN w:val="0"/>
              <w:ind w:left="7"/>
              <w:jc w:val="center"/>
              <w:rPr>
                <w:rFonts w:hint="eastAsia" w:asciiTheme="minorEastAsia" w:hAnsiTheme="minorEastAsia" w:eastAsiaTheme="minorEastAsia" w:cstheme="minorEastAsia"/>
                <w:color w:val="auto"/>
                <w:sz w:val="22"/>
                <w:szCs w:val="28"/>
                <w:lang w:val="zh-CN" w:bidi="zh-CN"/>
              </w:rPr>
            </w:pPr>
            <w:r>
              <w:rPr>
                <w:rFonts w:hint="eastAsia" w:asciiTheme="minorEastAsia" w:hAnsiTheme="minorEastAsia" w:eastAsiaTheme="minorEastAsia" w:cstheme="minorEastAsia"/>
                <w:color w:val="auto"/>
                <w:sz w:val="22"/>
                <w:szCs w:val="28"/>
                <w:lang w:val="zh-CN" w:bidi="zh-CN"/>
              </w:rPr>
              <w:t>姓名</w:t>
            </w:r>
          </w:p>
        </w:tc>
        <w:tc>
          <w:tcPr>
            <w:tcW w:w="951" w:type="dxa"/>
          </w:tcPr>
          <w:p w14:paraId="40F573D4">
            <w:pPr>
              <w:autoSpaceDE w:val="0"/>
              <w:autoSpaceDN w:val="0"/>
              <w:rPr>
                <w:rFonts w:hint="eastAsia" w:asciiTheme="minorEastAsia" w:hAnsiTheme="minorEastAsia" w:eastAsiaTheme="minorEastAsia" w:cstheme="minorEastAsia"/>
                <w:color w:val="auto"/>
                <w:sz w:val="21"/>
                <w:szCs w:val="28"/>
                <w:lang w:val="zh-CN" w:bidi="zh-CN"/>
              </w:rPr>
            </w:pPr>
          </w:p>
        </w:tc>
        <w:tc>
          <w:tcPr>
            <w:tcW w:w="1260" w:type="dxa"/>
            <w:gridSpan w:val="2"/>
          </w:tcPr>
          <w:p w14:paraId="162D5AB1">
            <w:pPr>
              <w:autoSpaceDE w:val="0"/>
              <w:autoSpaceDN w:val="0"/>
              <w:spacing w:before="5"/>
              <w:rPr>
                <w:rFonts w:hint="eastAsia" w:asciiTheme="minorEastAsia" w:hAnsiTheme="minorEastAsia" w:eastAsiaTheme="minorEastAsia" w:cstheme="minorEastAsia"/>
                <w:b/>
                <w:color w:val="auto"/>
                <w:sz w:val="18"/>
                <w:szCs w:val="28"/>
                <w:lang w:val="zh-CN" w:bidi="zh-CN"/>
              </w:rPr>
            </w:pPr>
          </w:p>
          <w:p w14:paraId="2457195B">
            <w:pPr>
              <w:autoSpaceDE w:val="0"/>
              <w:autoSpaceDN w:val="0"/>
              <w:ind w:left="208"/>
              <w:rPr>
                <w:rFonts w:hint="eastAsia" w:asciiTheme="minorEastAsia" w:hAnsiTheme="minorEastAsia" w:eastAsiaTheme="minorEastAsia" w:cstheme="minorEastAsia"/>
                <w:color w:val="auto"/>
                <w:sz w:val="22"/>
                <w:szCs w:val="28"/>
                <w:lang w:val="zh-CN" w:bidi="zh-CN"/>
              </w:rPr>
            </w:pPr>
            <w:r>
              <w:rPr>
                <w:rFonts w:hint="eastAsia" w:asciiTheme="minorEastAsia" w:hAnsiTheme="minorEastAsia" w:eastAsiaTheme="minorEastAsia" w:cstheme="minorEastAsia"/>
                <w:color w:val="auto"/>
                <w:sz w:val="22"/>
                <w:szCs w:val="28"/>
                <w:lang w:val="zh-CN" w:bidi="zh-CN"/>
              </w:rPr>
              <w:t>技术职称</w:t>
            </w:r>
          </w:p>
        </w:tc>
        <w:tc>
          <w:tcPr>
            <w:tcW w:w="1879" w:type="dxa"/>
            <w:gridSpan w:val="3"/>
          </w:tcPr>
          <w:p w14:paraId="20E00535">
            <w:pPr>
              <w:autoSpaceDE w:val="0"/>
              <w:autoSpaceDN w:val="0"/>
              <w:rPr>
                <w:rFonts w:hint="eastAsia" w:asciiTheme="minorEastAsia" w:hAnsiTheme="minorEastAsia" w:eastAsiaTheme="minorEastAsia" w:cstheme="minorEastAsia"/>
                <w:color w:val="auto"/>
                <w:sz w:val="21"/>
                <w:szCs w:val="28"/>
                <w:lang w:val="zh-CN" w:bidi="zh-CN"/>
              </w:rPr>
            </w:pPr>
          </w:p>
        </w:tc>
        <w:tc>
          <w:tcPr>
            <w:tcW w:w="860" w:type="dxa"/>
          </w:tcPr>
          <w:p w14:paraId="311F797D">
            <w:pPr>
              <w:autoSpaceDE w:val="0"/>
              <w:autoSpaceDN w:val="0"/>
              <w:spacing w:before="5"/>
              <w:rPr>
                <w:rFonts w:hint="eastAsia" w:asciiTheme="minorEastAsia" w:hAnsiTheme="minorEastAsia" w:eastAsiaTheme="minorEastAsia" w:cstheme="minorEastAsia"/>
                <w:b/>
                <w:color w:val="auto"/>
                <w:sz w:val="18"/>
                <w:szCs w:val="28"/>
                <w:lang w:val="zh-CN" w:bidi="zh-CN"/>
              </w:rPr>
            </w:pPr>
          </w:p>
          <w:p w14:paraId="2BC9FE53">
            <w:pPr>
              <w:autoSpaceDE w:val="0"/>
              <w:autoSpaceDN w:val="0"/>
              <w:ind w:left="197" w:right="192"/>
              <w:jc w:val="center"/>
              <w:rPr>
                <w:rFonts w:hint="eastAsia" w:asciiTheme="minorEastAsia" w:hAnsiTheme="minorEastAsia" w:eastAsiaTheme="minorEastAsia" w:cstheme="minorEastAsia"/>
                <w:color w:val="auto"/>
                <w:sz w:val="22"/>
                <w:szCs w:val="28"/>
                <w:lang w:val="zh-CN" w:bidi="zh-CN"/>
              </w:rPr>
            </w:pPr>
            <w:r>
              <w:rPr>
                <w:rFonts w:hint="eastAsia" w:asciiTheme="minorEastAsia" w:hAnsiTheme="minorEastAsia" w:eastAsiaTheme="minorEastAsia" w:cstheme="minorEastAsia"/>
                <w:color w:val="auto"/>
                <w:sz w:val="22"/>
                <w:szCs w:val="28"/>
                <w:lang w:val="zh-CN" w:bidi="zh-CN"/>
              </w:rPr>
              <w:t>电话</w:t>
            </w:r>
          </w:p>
        </w:tc>
        <w:tc>
          <w:tcPr>
            <w:tcW w:w="992" w:type="dxa"/>
          </w:tcPr>
          <w:p w14:paraId="1845F665">
            <w:pPr>
              <w:autoSpaceDE w:val="0"/>
              <w:autoSpaceDN w:val="0"/>
              <w:rPr>
                <w:rFonts w:hint="eastAsia" w:asciiTheme="minorEastAsia" w:hAnsiTheme="minorEastAsia" w:eastAsiaTheme="minorEastAsia" w:cstheme="minorEastAsia"/>
                <w:color w:val="auto"/>
                <w:sz w:val="21"/>
                <w:szCs w:val="28"/>
                <w:lang w:val="zh-CN" w:bidi="zh-CN"/>
              </w:rPr>
            </w:pPr>
          </w:p>
        </w:tc>
      </w:tr>
      <w:tr w14:paraId="42B49B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728" w:type="dxa"/>
          </w:tcPr>
          <w:p w14:paraId="3CF135F8">
            <w:pPr>
              <w:autoSpaceDE w:val="0"/>
              <w:autoSpaceDN w:val="0"/>
              <w:spacing w:before="4"/>
              <w:rPr>
                <w:rFonts w:hint="eastAsia" w:asciiTheme="minorEastAsia" w:hAnsiTheme="minorEastAsia" w:eastAsiaTheme="minorEastAsia" w:cstheme="minorEastAsia"/>
                <w:b/>
                <w:color w:val="auto"/>
                <w:sz w:val="20"/>
                <w:szCs w:val="28"/>
                <w:lang w:val="zh-CN" w:bidi="zh-CN"/>
              </w:rPr>
            </w:pPr>
          </w:p>
          <w:p w14:paraId="75315665">
            <w:pPr>
              <w:autoSpaceDE w:val="0"/>
              <w:autoSpaceDN w:val="0"/>
              <w:ind w:left="442"/>
              <w:rPr>
                <w:rFonts w:hint="eastAsia" w:asciiTheme="minorEastAsia" w:hAnsiTheme="minorEastAsia" w:eastAsiaTheme="minorEastAsia" w:cstheme="minorEastAsia"/>
                <w:color w:val="auto"/>
                <w:sz w:val="22"/>
                <w:szCs w:val="28"/>
                <w:lang w:val="zh-CN" w:bidi="zh-CN"/>
              </w:rPr>
            </w:pPr>
            <w:r>
              <w:rPr>
                <w:rFonts w:hint="eastAsia" w:asciiTheme="minorEastAsia" w:hAnsiTheme="minorEastAsia" w:eastAsiaTheme="minorEastAsia" w:cstheme="minorEastAsia"/>
                <w:color w:val="auto"/>
                <w:sz w:val="22"/>
                <w:szCs w:val="28"/>
                <w:lang w:val="zh-CN" w:bidi="zh-CN"/>
              </w:rPr>
              <w:t>成立时间</w:t>
            </w:r>
          </w:p>
        </w:tc>
        <w:tc>
          <w:tcPr>
            <w:tcW w:w="1849" w:type="dxa"/>
            <w:gridSpan w:val="2"/>
          </w:tcPr>
          <w:p w14:paraId="3CFDA088">
            <w:pPr>
              <w:autoSpaceDE w:val="0"/>
              <w:autoSpaceDN w:val="0"/>
              <w:rPr>
                <w:rFonts w:hint="eastAsia" w:asciiTheme="minorEastAsia" w:hAnsiTheme="minorEastAsia" w:eastAsiaTheme="minorEastAsia" w:cstheme="minorEastAsia"/>
                <w:color w:val="auto"/>
                <w:sz w:val="21"/>
                <w:szCs w:val="28"/>
                <w:lang w:val="zh-CN" w:bidi="zh-CN"/>
              </w:rPr>
            </w:pPr>
          </w:p>
        </w:tc>
        <w:tc>
          <w:tcPr>
            <w:tcW w:w="4991" w:type="dxa"/>
            <w:gridSpan w:val="7"/>
          </w:tcPr>
          <w:p w14:paraId="6C67E992">
            <w:pPr>
              <w:autoSpaceDE w:val="0"/>
              <w:autoSpaceDN w:val="0"/>
              <w:spacing w:before="4"/>
              <w:rPr>
                <w:rFonts w:hint="eastAsia" w:asciiTheme="minorEastAsia" w:hAnsiTheme="minorEastAsia" w:eastAsiaTheme="minorEastAsia" w:cstheme="minorEastAsia"/>
                <w:b/>
                <w:color w:val="auto"/>
                <w:sz w:val="20"/>
                <w:szCs w:val="28"/>
                <w:lang w:val="zh-CN" w:bidi="zh-CN"/>
              </w:rPr>
            </w:pPr>
          </w:p>
          <w:p w14:paraId="58CD82A4">
            <w:pPr>
              <w:autoSpaceDE w:val="0"/>
              <w:autoSpaceDN w:val="0"/>
              <w:ind w:left="1896" w:right="1784"/>
              <w:jc w:val="center"/>
              <w:rPr>
                <w:rFonts w:hint="eastAsia" w:asciiTheme="minorEastAsia" w:hAnsiTheme="minorEastAsia" w:eastAsiaTheme="minorEastAsia" w:cstheme="minorEastAsia"/>
                <w:color w:val="auto"/>
                <w:sz w:val="22"/>
                <w:szCs w:val="28"/>
                <w:lang w:val="zh-CN" w:bidi="zh-CN"/>
              </w:rPr>
            </w:pPr>
            <w:r>
              <w:rPr>
                <w:rFonts w:hint="eastAsia" w:asciiTheme="minorEastAsia" w:hAnsiTheme="minorEastAsia" w:eastAsiaTheme="minorEastAsia" w:cstheme="minorEastAsia"/>
                <w:color w:val="auto"/>
                <w:sz w:val="22"/>
                <w:szCs w:val="28"/>
                <w:lang w:val="zh-CN" w:bidi="zh-CN"/>
              </w:rPr>
              <w:t>员工总人数：</w:t>
            </w:r>
          </w:p>
        </w:tc>
      </w:tr>
      <w:tr w14:paraId="78449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8" w:hRule="atLeast"/>
        </w:trPr>
        <w:tc>
          <w:tcPr>
            <w:tcW w:w="1728" w:type="dxa"/>
            <w:vMerge w:val="restart"/>
            <w:vAlign w:val="center"/>
          </w:tcPr>
          <w:p w14:paraId="72D2FC48">
            <w:pPr>
              <w:autoSpaceDE w:val="0"/>
              <w:autoSpaceDN w:val="0"/>
              <w:spacing w:before="8"/>
              <w:jc w:val="center"/>
              <w:rPr>
                <w:rFonts w:hint="eastAsia" w:asciiTheme="minorEastAsia" w:hAnsiTheme="minorEastAsia" w:eastAsiaTheme="minorEastAsia" w:cstheme="minorEastAsia"/>
                <w:b/>
                <w:color w:val="auto"/>
                <w:sz w:val="18"/>
                <w:szCs w:val="28"/>
                <w:lang w:val="zh-CN" w:bidi="zh-CN"/>
              </w:rPr>
            </w:pPr>
          </w:p>
          <w:p w14:paraId="2C5F11BB">
            <w:pPr>
              <w:autoSpaceDE w:val="0"/>
              <w:autoSpaceDN w:val="0"/>
              <w:spacing w:before="1"/>
              <w:jc w:val="center"/>
              <w:rPr>
                <w:rFonts w:hint="eastAsia" w:asciiTheme="minorEastAsia" w:hAnsiTheme="minorEastAsia" w:eastAsiaTheme="minorEastAsia" w:cstheme="minorEastAsia"/>
                <w:color w:val="auto"/>
                <w:sz w:val="22"/>
                <w:szCs w:val="28"/>
                <w:lang w:val="zh-CN" w:bidi="zh-CN"/>
              </w:rPr>
            </w:pPr>
            <w:r>
              <w:rPr>
                <w:rFonts w:hint="eastAsia" w:asciiTheme="minorEastAsia" w:hAnsiTheme="minorEastAsia" w:eastAsiaTheme="minorEastAsia" w:cstheme="minorEastAsia"/>
                <w:color w:val="auto"/>
                <w:sz w:val="22"/>
                <w:szCs w:val="28"/>
                <w:lang w:val="zh-CN" w:bidi="zh-CN"/>
              </w:rPr>
              <w:t>营业执照号</w:t>
            </w:r>
          </w:p>
        </w:tc>
        <w:tc>
          <w:tcPr>
            <w:tcW w:w="1849" w:type="dxa"/>
            <w:gridSpan w:val="2"/>
            <w:vMerge w:val="restart"/>
            <w:vAlign w:val="center"/>
          </w:tcPr>
          <w:p w14:paraId="61D3653E">
            <w:pPr>
              <w:autoSpaceDE w:val="0"/>
              <w:autoSpaceDN w:val="0"/>
              <w:jc w:val="center"/>
              <w:rPr>
                <w:rFonts w:hint="eastAsia" w:asciiTheme="minorEastAsia" w:hAnsiTheme="minorEastAsia" w:eastAsiaTheme="minorEastAsia" w:cstheme="minorEastAsia"/>
                <w:color w:val="auto"/>
                <w:sz w:val="21"/>
                <w:szCs w:val="28"/>
                <w:lang w:val="zh-CN" w:bidi="zh-CN"/>
              </w:rPr>
            </w:pPr>
          </w:p>
        </w:tc>
        <w:tc>
          <w:tcPr>
            <w:tcW w:w="840" w:type="dxa"/>
            <w:vMerge w:val="restart"/>
          </w:tcPr>
          <w:p w14:paraId="774AE549">
            <w:pPr>
              <w:autoSpaceDE w:val="0"/>
              <w:autoSpaceDN w:val="0"/>
              <w:rPr>
                <w:rFonts w:hint="eastAsia" w:asciiTheme="minorEastAsia" w:hAnsiTheme="minorEastAsia" w:eastAsiaTheme="minorEastAsia" w:cstheme="minorEastAsia"/>
                <w:b/>
                <w:color w:val="auto"/>
                <w:sz w:val="21"/>
                <w:szCs w:val="28"/>
                <w:lang w:val="zh-CN" w:bidi="zh-CN"/>
              </w:rPr>
            </w:pPr>
          </w:p>
          <w:p w14:paraId="237D03F0">
            <w:pPr>
              <w:autoSpaceDE w:val="0"/>
              <w:autoSpaceDN w:val="0"/>
              <w:rPr>
                <w:rFonts w:hint="eastAsia" w:asciiTheme="minorEastAsia" w:hAnsiTheme="minorEastAsia" w:eastAsiaTheme="minorEastAsia" w:cstheme="minorEastAsia"/>
                <w:b/>
                <w:color w:val="auto"/>
                <w:sz w:val="21"/>
                <w:szCs w:val="28"/>
                <w:lang w:val="zh-CN" w:bidi="zh-CN"/>
              </w:rPr>
            </w:pPr>
          </w:p>
          <w:p w14:paraId="00A52075">
            <w:pPr>
              <w:autoSpaceDE w:val="0"/>
              <w:autoSpaceDN w:val="0"/>
              <w:rPr>
                <w:rFonts w:hint="eastAsia" w:asciiTheme="minorEastAsia" w:hAnsiTheme="minorEastAsia" w:eastAsiaTheme="minorEastAsia" w:cstheme="minorEastAsia"/>
                <w:b/>
                <w:color w:val="auto"/>
                <w:sz w:val="21"/>
                <w:szCs w:val="28"/>
                <w:lang w:val="zh-CN" w:bidi="zh-CN"/>
              </w:rPr>
            </w:pPr>
          </w:p>
          <w:p w14:paraId="4E1B5050">
            <w:pPr>
              <w:autoSpaceDE w:val="0"/>
              <w:autoSpaceDN w:val="0"/>
              <w:rPr>
                <w:rFonts w:hint="eastAsia" w:asciiTheme="minorEastAsia" w:hAnsiTheme="minorEastAsia" w:eastAsiaTheme="minorEastAsia" w:cstheme="minorEastAsia"/>
                <w:b/>
                <w:color w:val="auto"/>
                <w:sz w:val="21"/>
                <w:szCs w:val="28"/>
                <w:lang w:val="zh-CN" w:bidi="zh-CN"/>
              </w:rPr>
            </w:pPr>
          </w:p>
          <w:p w14:paraId="4F624690">
            <w:pPr>
              <w:autoSpaceDE w:val="0"/>
              <w:autoSpaceDN w:val="0"/>
              <w:rPr>
                <w:rFonts w:hint="eastAsia" w:asciiTheme="minorEastAsia" w:hAnsiTheme="minorEastAsia" w:eastAsiaTheme="minorEastAsia" w:cstheme="minorEastAsia"/>
                <w:b/>
                <w:color w:val="auto"/>
                <w:sz w:val="21"/>
                <w:szCs w:val="28"/>
                <w:lang w:val="zh-CN" w:bidi="zh-CN"/>
              </w:rPr>
            </w:pPr>
          </w:p>
          <w:p w14:paraId="4F00FF8D">
            <w:pPr>
              <w:autoSpaceDE w:val="0"/>
              <w:autoSpaceDN w:val="0"/>
              <w:spacing w:before="8"/>
              <w:rPr>
                <w:rFonts w:hint="eastAsia" w:asciiTheme="minorEastAsia" w:hAnsiTheme="minorEastAsia" w:eastAsiaTheme="minorEastAsia" w:cstheme="minorEastAsia"/>
                <w:b/>
                <w:color w:val="auto"/>
                <w:sz w:val="18"/>
                <w:szCs w:val="28"/>
                <w:lang w:val="zh-CN" w:bidi="zh-CN"/>
              </w:rPr>
            </w:pPr>
          </w:p>
          <w:p w14:paraId="62AE98BC">
            <w:pPr>
              <w:autoSpaceDE w:val="0"/>
              <w:autoSpaceDN w:val="0"/>
              <w:ind w:left="208"/>
              <w:rPr>
                <w:rFonts w:hint="eastAsia" w:asciiTheme="minorEastAsia" w:hAnsiTheme="minorEastAsia" w:eastAsiaTheme="minorEastAsia" w:cstheme="minorEastAsia"/>
                <w:color w:val="auto"/>
                <w:sz w:val="22"/>
                <w:szCs w:val="28"/>
                <w:lang w:val="zh-CN" w:bidi="zh-CN"/>
              </w:rPr>
            </w:pPr>
            <w:r>
              <w:rPr>
                <w:rFonts w:hint="eastAsia" w:asciiTheme="minorEastAsia" w:hAnsiTheme="minorEastAsia" w:eastAsiaTheme="minorEastAsia" w:cstheme="minorEastAsia"/>
                <w:color w:val="auto"/>
                <w:sz w:val="22"/>
                <w:szCs w:val="28"/>
                <w:lang w:val="zh-CN" w:bidi="zh-CN"/>
              </w:rPr>
              <w:t>其中</w:t>
            </w:r>
          </w:p>
        </w:tc>
        <w:tc>
          <w:tcPr>
            <w:tcW w:w="2299" w:type="dxa"/>
            <w:gridSpan w:val="4"/>
          </w:tcPr>
          <w:p w14:paraId="59BB2A88">
            <w:pPr>
              <w:autoSpaceDE w:val="0"/>
              <w:autoSpaceDN w:val="0"/>
              <w:spacing w:before="8"/>
              <w:rPr>
                <w:rFonts w:hint="eastAsia" w:asciiTheme="minorEastAsia" w:hAnsiTheme="minorEastAsia" w:eastAsiaTheme="minorEastAsia" w:cstheme="minorEastAsia"/>
                <w:b/>
                <w:color w:val="auto"/>
                <w:sz w:val="20"/>
                <w:szCs w:val="28"/>
                <w:lang w:val="zh-CN" w:bidi="zh-CN"/>
              </w:rPr>
            </w:pPr>
          </w:p>
          <w:p w14:paraId="57F91C13">
            <w:pPr>
              <w:autoSpaceDE w:val="0"/>
              <w:autoSpaceDN w:val="0"/>
              <w:ind w:left="729"/>
              <w:rPr>
                <w:rFonts w:hint="eastAsia" w:asciiTheme="minorEastAsia" w:hAnsiTheme="minorEastAsia" w:eastAsiaTheme="minorEastAsia" w:cstheme="minorEastAsia"/>
                <w:color w:val="auto"/>
                <w:sz w:val="22"/>
                <w:szCs w:val="28"/>
                <w:lang w:val="zh-CN" w:bidi="zh-CN"/>
              </w:rPr>
            </w:pPr>
            <w:r>
              <w:rPr>
                <w:rFonts w:hint="eastAsia" w:asciiTheme="minorEastAsia" w:hAnsiTheme="minorEastAsia" w:eastAsiaTheme="minorEastAsia" w:cstheme="minorEastAsia"/>
                <w:color w:val="auto"/>
                <w:sz w:val="22"/>
                <w:szCs w:val="28"/>
                <w:lang w:val="zh-CN" w:bidi="zh-CN"/>
              </w:rPr>
              <w:t>项目经理</w:t>
            </w:r>
          </w:p>
        </w:tc>
        <w:tc>
          <w:tcPr>
            <w:tcW w:w="1852" w:type="dxa"/>
            <w:gridSpan w:val="2"/>
          </w:tcPr>
          <w:p w14:paraId="2B0A4F36">
            <w:pPr>
              <w:autoSpaceDE w:val="0"/>
              <w:autoSpaceDN w:val="0"/>
              <w:rPr>
                <w:rFonts w:hint="eastAsia" w:asciiTheme="minorEastAsia" w:hAnsiTheme="minorEastAsia" w:eastAsiaTheme="minorEastAsia" w:cstheme="minorEastAsia"/>
                <w:color w:val="auto"/>
                <w:sz w:val="21"/>
                <w:szCs w:val="28"/>
                <w:lang w:val="zh-CN" w:bidi="zh-CN"/>
              </w:rPr>
            </w:pPr>
          </w:p>
        </w:tc>
      </w:tr>
      <w:tr w14:paraId="14EFAD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1728" w:type="dxa"/>
            <w:vMerge w:val="continue"/>
            <w:vAlign w:val="center"/>
          </w:tcPr>
          <w:p w14:paraId="511A578D">
            <w:pPr>
              <w:autoSpaceDE w:val="0"/>
              <w:autoSpaceDN w:val="0"/>
              <w:spacing w:before="1"/>
              <w:ind w:left="339"/>
              <w:jc w:val="center"/>
              <w:rPr>
                <w:rFonts w:hint="eastAsia" w:asciiTheme="minorEastAsia" w:hAnsiTheme="minorEastAsia" w:eastAsiaTheme="minorEastAsia" w:cstheme="minorEastAsia"/>
                <w:color w:val="auto"/>
                <w:sz w:val="22"/>
                <w:szCs w:val="28"/>
                <w:lang w:val="zh-CN" w:bidi="zh-CN"/>
              </w:rPr>
            </w:pPr>
          </w:p>
        </w:tc>
        <w:tc>
          <w:tcPr>
            <w:tcW w:w="1849" w:type="dxa"/>
            <w:gridSpan w:val="2"/>
            <w:vMerge w:val="continue"/>
            <w:vAlign w:val="center"/>
          </w:tcPr>
          <w:p w14:paraId="27B828CE">
            <w:pPr>
              <w:autoSpaceDE w:val="0"/>
              <w:autoSpaceDN w:val="0"/>
              <w:jc w:val="center"/>
              <w:rPr>
                <w:rFonts w:hint="eastAsia" w:asciiTheme="minorEastAsia" w:hAnsiTheme="minorEastAsia" w:eastAsiaTheme="minorEastAsia" w:cstheme="minorEastAsia"/>
                <w:color w:val="auto"/>
                <w:sz w:val="21"/>
                <w:szCs w:val="28"/>
                <w:lang w:val="zh-CN" w:bidi="zh-CN"/>
              </w:rPr>
            </w:pPr>
          </w:p>
        </w:tc>
        <w:tc>
          <w:tcPr>
            <w:tcW w:w="840" w:type="dxa"/>
            <w:vMerge w:val="continue"/>
            <w:tcBorders>
              <w:top w:val="nil"/>
            </w:tcBorders>
          </w:tcPr>
          <w:p w14:paraId="0DAAF062">
            <w:pPr>
              <w:autoSpaceDE w:val="0"/>
              <w:autoSpaceDN w:val="0"/>
              <w:rPr>
                <w:rFonts w:hint="eastAsia" w:asciiTheme="minorEastAsia" w:hAnsiTheme="minorEastAsia" w:eastAsiaTheme="minorEastAsia" w:cstheme="minorEastAsia"/>
                <w:color w:val="auto"/>
                <w:sz w:val="4"/>
                <w:szCs w:val="4"/>
                <w:lang w:val="zh-CN" w:bidi="zh-CN"/>
              </w:rPr>
            </w:pPr>
          </w:p>
        </w:tc>
        <w:tc>
          <w:tcPr>
            <w:tcW w:w="2299" w:type="dxa"/>
            <w:gridSpan w:val="4"/>
          </w:tcPr>
          <w:p w14:paraId="1B5E75EA">
            <w:pPr>
              <w:autoSpaceDE w:val="0"/>
              <w:autoSpaceDN w:val="0"/>
              <w:spacing w:before="8"/>
              <w:rPr>
                <w:rFonts w:hint="eastAsia" w:asciiTheme="minorEastAsia" w:hAnsiTheme="minorEastAsia" w:eastAsiaTheme="minorEastAsia" w:cstheme="minorEastAsia"/>
                <w:b/>
                <w:color w:val="auto"/>
                <w:sz w:val="18"/>
                <w:szCs w:val="28"/>
                <w:lang w:val="zh-CN" w:bidi="zh-CN"/>
              </w:rPr>
            </w:pPr>
          </w:p>
          <w:p w14:paraId="4A2B5C9B">
            <w:pPr>
              <w:autoSpaceDE w:val="0"/>
              <w:autoSpaceDN w:val="0"/>
              <w:spacing w:before="1"/>
              <w:ind w:left="518"/>
              <w:rPr>
                <w:rFonts w:hint="eastAsia" w:asciiTheme="minorEastAsia" w:hAnsiTheme="minorEastAsia" w:eastAsiaTheme="minorEastAsia" w:cstheme="minorEastAsia"/>
                <w:color w:val="auto"/>
                <w:sz w:val="22"/>
                <w:szCs w:val="28"/>
                <w:lang w:val="zh-CN" w:bidi="zh-CN"/>
              </w:rPr>
            </w:pPr>
            <w:r>
              <w:rPr>
                <w:rFonts w:hint="eastAsia" w:asciiTheme="minorEastAsia" w:hAnsiTheme="minorEastAsia" w:eastAsiaTheme="minorEastAsia" w:cstheme="minorEastAsia"/>
                <w:color w:val="auto"/>
                <w:sz w:val="22"/>
                <w:szCs w:val="28"/>
                <w:lang w:val="zh-CN" w:bidi="zh-CN"/>
              </w:rPr>
              <w:t>高级职称人员</w:t>
            </w:r>
          </w:p>
        </w:tc>
        <w:tc>
          <w:tcPr>
            <w:tcW w:w="1852" w:type="dxa"/>
            <w:gridSpan w:val="2"/>
          </w:tcPr>
          <w:p w14:paraId="7EEB9625">
            <w:pPr>
              <w:autoSpaceDE w:val="0"/>
              <w:autoSpaceDN w:val="0"/>
              <w:rPr>
                <w:rFonts w:hint="eastAsia" w:asciiTheme="minorEastAsia" w:hAnsiTheme="minorEastAsia" w:eastAsiaTheme="minorEastAsia" w:cstheme="minorEastAsia"/>
                <w:color w:val="auto"/>
                <w:sz w:val="21"/>
                <w:szCs w:val="28"/>
                <w:lang w:val="zh-CN" w:bidi="zh-CN"/>
              </w:rPr>
            </w:pPr>
          </w:p>
        </w:tc>
      </w:tr>
      <w:tr w14:paraId="4CD4FA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1728" w:type="dxa"/>
            <w:vAlign w:val="center"/>
          </w:tcPr>
          <w:p w14:paraId="47016D19">
            <w:pPr>
              <w:autoSpaceDE w:val="0"/>
              <w:autoSpaceDN w:val="0"/>
              <w:spacing w:before="5"/>
              <w:jc w:val="center"/>
              <w:rPr>
                <w:rFonts w:hint="eastAsia" w:asciiTheme="minorEastAsia" w:hAnsiTheme="minorEastAsia" w:eastAsiaTheme="minorEastAsia" w:cstheme="minorEastAsia"/>
                <w:b/>
                <w:color w:val="auto"/>
                <w:sz w:val="18"/>
                <w:szCs w:val="28"/>
                <w:lang w:val="zh-CN" w:bidi="zh-CN"/>
              </w:rPr>
            </w:pPr>
          </w:p>
          <w:p w14:paraId="144286CC">
            <w:pPr>
              <w:autoSpaceDE w:val="0"/>
              <w:autoSpaceDN w:val="0"/>
              <w:ind w:left="98"/>
              <w:jc w:val="center"/>
              <w:rPr>
                <w:rFonts w:hint="eastAsia" w:asciiTheme="minorEastAsia" w:hAnsiTheme="minorEastAsia" w:eastAsiaTheme="minorEastAsia" w:cstheme="minorEastAsia"/>
                <w:color w:val="auto"/>
                <w:sz w:val="22"/>
                <w:szCs w:val="28"/>
                <w:lang w:val="zh-CN" w:bidi="zh-CN"/>
              </w:rPr>
            </w:pPr>
            <w:r>
              <w:rPr>
                <w:rFonts w:hint="eastAsia" w:asciiTheme="minorEastAsia" w:hAnsiTheme="minorEastAsia" w:eastAsiaTheme="minorEastAsia" w:cstheme="minorEastAsia"/>
                <w:color w:val="auto"/>
                <w:sz w:val="22"/>
                <w:szCs w:val="28"/>
                <w:lang w:val="zh-CN" w:bidi="zh-CN"/>
              </w:rPr>
              <w:t>注册资金</w:t>
            </w:r>
          </w:p>
        </w:tc>
        <w:tc>
          <w:tcPr>
            <w:tcW w:w="1849" w:type="dxa"/>
            <w:gridSpan w:val="2"/>
            <w:vAlign w:val="center"/>
          </w:tcPr>
          <w:p w14:paraId="6F9C64E1">
            <w:pPr>
              <w:autoSpaceDE w:val="0"/>
              <w:autoSpaceDN w:val="0"/>
              <w:jc w:val="center"/>
              <w:rPr>
                <w:rFonts w:hint="eastAsia" w:asciiTheme="minorEastAsia" w:hAnsiTheme="minorEastAsia" w:eastAsiaTheme="minorEastAsia" w:cstheme="minorEastAsia"/>
                <w:color w:val="auto"/>
                <w:sz w:val="21"/>
                <w:szCs w:val="28"/>
                <w:lang w:val="zh-CN" w:bidi="zh-CN"/>
              </w:rPr>
            </w:pPr>
          </w:p>
        </w:tc>
        <w:tc>
          <w:tcPr>
            <w:tcW w:w="840" w:type="dxa"/>
            <w:vMerge w:val="continue"/>
            <w:tcBorders>
              <w:top w:val="nil"/>
            </w:tcBorders>
          </w:tcPr>
          <w:p w14:paraId="303C9C29">
            <w:pPr>
              <w:autoSpaceDE w:val="0"/>
              <w:autoSpaceDN w:val="0"/>
              <w:rPr>
                <w:rFonts w:hint="eastAsia" w:asciiTheme="minorEastAsia" w:hAnsiTheme="minorEastAsia" w:eastAsiaTheme="minorEastAsia" w:cstheme="minorEastAsia"/>
                <w:color w:val="auto"/>
                <w:sz w:val="4"/>
                <w:szCs w:val="4"/>
                <w:lang w:val="zh-CN" w:bidi="zh-CN"/>
              </w:rPr>
            </w:pPr>
          </w:p>
        </w:tc>
        <w:tc>
          <w:tcPr>
            <w:tcW w:w="2299" w:type="dxa"/>
            <w:gridSpan w:val="4"/>
          </w:tcPr>
          <w:p w14:paraId="72B4A2E8">
            <w:pPr>
              <w:autoSpaceDE w:val="0"/>
              <w:autoSpaceDN w:val="0"/>
              <w:spacing w:before="5"/>
              <w:rPr>
                <w:rFonts w:hint="eastAsia" w:asciiTheme="minorEastAsia" w:hAnsiTheme="minorEastAsia" w:eastAsiaTheme="minorEastAsia" w:cstheme="minorEastAsia"/>
                <w:b/>
                <w:color w:val="auto"/>
                <w:sz w:val="18"/>
                <w:szCs w:val="28"/>
                <w:lang w:val="zh-CN" w:bidi="zh-CN"/>
              </w:rPr>
            </w:pPr>
          </w:p>
          <w:p w14:paraId="557978F9">
            <w:pPr>
              <w:autoSpaceDE w:val="0"/>
              <w:autoSpaceDN w:val="0"/>
              <w:ind w:left="518"/>
              <w:rPr>
                <w:rFonts w:hint="eastAsia" w:asciiTheme="minorEastAsia" w:hAnsiTheme="minorEastAsia" w:eastAsiaTheme="minorEastAsia" w:cstheme="minorEastAsia"/>
                <w:color w:val="auto"/>
                <w:sz w:val="22"/>
                <w:szCs w:val="28"/>
                <w:lang w:val="zh-CN" w:bidi="zh-CN"/>
              </w:rPr>
            </w:pPr>
            <w:r>
              <w:rPr>
                <w:rFonts w:hint="eastAsia" w:asciiTheme="minorEastAsia" w:hAnsiTheme="minorEastAsia" w:eastAsiaTheme="minorEastAsia" w:cstheme="minorEastAsia"/>
                <w:color w:val="auto"/>
                <w:sz w:val="22"/>
                <w:szCs w:val="28"/>
                <w:lang w:val="zh-CN" w:bidi="zh-CN"/>
              </w:rPr>
              <w:t>中级职称人员</w:t>
            </w:r>
          </w:p>
        </w:tc>
        <w:tc>
          <w:tcPr>
            <w:tcW w:w="1852" w:type="dxa"/>
            <w:gridSpan w:val="2"/>
          </w:tcPr>
          <w:p w14:paraId="2312873A">
            <w:pPr>
              <w:autoSpaceDE w:val="0"/>
              <w:autoSpaceDN w:val="0"/>
              <w:rPr>
                <w:rFonts w:hint="eastAsia" w:asciiTheme="minorEastAsia" w:hAnsiTheme="minorEastAsia" w:eastAsiaTheme="minorEastAsia" w:cstheme="minorEastAsia"/>
                <w:color w:val="auto"/>
                <w:sz w:val="21"/>
                <w:szCs w:val="28"/>
                <w:lang w:val="zh-CN" w:bidi="zh-CN"/>
              </w:rPr>
            </w:pPr>
          </w:p>
        </w:tc>
      </w:tr>
      <w:tr w14:paraId="77B255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1728" w:type="dxa"/>
          </w:tcPr>
          <w:p w14:paraId="30C7DEC5">
            <w:pPr>
              <w:autoSpaceDE w:val="0"/>
              <w:autoSpaceDN w:val="0"/>
              <w:spacing w:before="5"/>
              <w:rPr>
                <w:rFonts w:hint="eastAsia" w:asciiTheme="minorEastAsia" w:hAnsiTheme="minorEastAsia" w:eastAsiaTheme="minorEastAsia" w:cstheme="minorEastAsia"/>
                <w:b/>
                <w:color w:val="auto"/>
                <w:sz w:val="20"/>
                <w:szCs w:val="28"/>
                <w:lang w:val="zh-CN" w:bidi="zh-CN"/>
              </w:rPr>
            </w:pPr>
          </w:p>
          <w:p w14:paraId="5B34696D">
            <w:pPr>
              <w:autoSpaceDE w:val="0"/>
              <w:autoSpaceDN w:val="0"/>
              <w:ind w:left="442"/>
              <w:rPr>
                <w:rFonts w:hint="eastAsia" w:asciiTheme="minorEastAsia" w:hAnsiTheme="minorEastAsia" w:eastAsiaTheme="minorEastAsia" w:cstheme="minorEastAsia"/>
                <w:color w:val="auto"/>
                <w:sz w:val="22"/>
                <w:szCs w:val="28"/>
                <w:lang w:val="zh-CN" w:bidi="zh-CN"/>
              </w:rPr>
            </w:pPr>
            <w:r>
              <w:rPr>
                <w:rFonts w:hint="eastAsia" w:asciiTheme="minorEastAsia" w:hAnsiTheme="minorEastAsia" w:eastAsiaTheme="minorEastAsia" w:cstheme="minorEastAsia"/>
                <w:color w:val="auto"/>
                <w:sz w:val="22"/>
                <w:szCs w:val="28"/>
                <w:lang w:val="zh-CN" w:bidi="zh-CN"/>
              </w:rPr>
              <w:t>开户银行</w:t>
            </w:r>
          </w:p>
        </w:tc>
        <w:tc>
          <w:tcPr>
            <w:tcW w:w="1849" w:type="dxa"/>
            <w:gridSpan w:val="2"/>
          </w:tcPr>
          <w:p w14:paraId="6E691CA8">
            <w:pPr>
              <w:autoSpaceDE w:val="0"/>
              <w:autoSpaceDN w:val="0"/>
              <w:rPr>
                <w:rFonts w:hint="eastAsia" w:asciiTheme="minorEastAsia" w:hAnsiTheme="minorEastAsia" w:eastAsiaTheme="minorEastAsia" w:cstheme="minorEastAsia"/>
                <w:color w:val="auto"/>
                <w:sz w:val="21"/>
                <w:szCs w:val="28"/>
                <w:lang w:val="zh-CN" w:bidi="zh-CN"/>
              </w:rPr>
            </w:pPr>
          </w:p>
        </w:tc>
        <w:tc>
          <w:tcPr>
            <w:tcW w:w="840" w:type="dxa"/>
            <w:vMerge w:val="continue"/>
            <w:tcBorders>
              <w:top w:val="nil"/>
            </w:tcBorders>
          </w:tcPr>
          <w:p w14:paraId="10052511">
            <w:pPr>
              <w:autoSpaceDE w:val="0"/>
              <w:autoSpaceDN w:val="0"/>
              <w:rPr>
                <w:rFonts w:hint="eastAsia" w:asciiTheme="minorEastAsia" w:hAnsiTheme="minorEastAsia" w:eastAsiaTheme="minorEastAsia" w:cstheme="minorEastAsia"/>
                <w:color w:val="auto"/>
                <w:sz w:val="4"/>
                <w:szCs w:val="4"/>
                <w:lang w:val="zh-CN" w:bidi="zh-CN"/>
              </w:rPr>
            </w:pPr>
          </w:p>
        </w:tc>
        <w:tc>
          <w:tcPr>
            <w:tcW w:w="2299" w:type="dxa"/>
            <w:gridSpan w:val="4"/>
          </w:tcPr>
          <w:p w14:paraId="3F89FF6F">
            <w:pPr>
              <w:autoSpaceDE w:val="0"/>
              <w:autoSpaceDN w:val="0"/>
              <w:spacing w:before="5"/>
              <w:rPr>
                <w:rFonts w:hint="eastAsia" w:asciiTheme="minorEastAsia" w:hAnsiTheme="minorEastAsia" w:eastAsiaTheme="minorEastAsia" w:cstheme="minorEastAsia"/>
                <w:b/>
                <w:color w:val="auto"/>
                <w:sz w:val="20"/>
                <w:szCs w:val="28"/>
                <w:lang w:val="zh-CN" w:bidi="zh-CN"/>
              </w:rPr>
            </w:pPr>
          </w:p>
          <w:p w14:paraId="296F1099">
            <w:pPr>
              <w:autoSpaceDE w:val="0"/>
              <w:autoSpaceDN w:val="0"/>
              <w:ind w:left="518"/>
              <w:rPr>
                <w:rFonts w:hint="eastAsia" w:asciiTheme="minorEastAsia" w:hAnsiTheme="minorEastAsia" w:eastAsiaTheme="minorEastAsia" w:cstheme="minorEastAsia"/>
                <w:color w:val="auto"/>
                <w:sz w:val="22"/>
                <w:szCs w:val="28"/>
                <w:lang w:val="zh-CN" w:bidi="zh-CN"/>
              </w:rPr>
            </w:pPr>
            <w:r>
              <w:rPr>
                <w:rFonts w:hint="eastAsia" w:asciiTheme="minorEastAsia" w:hAnsiTheme="minorEastAsia" w:eastAsiaTheme="minorEastAsia" w:cstheme="minorEastAsia"/>
                <w:color w:val="auto"/>
                <w:sz w:val="22"/>
                <w:szCs w:val="28"/>
                <w:lang w:val="zh-CN" w:bidi="zh-CN"/>
              </w:rPr>
              <w:t>初级职称人员</w:t>
            </w:r>
          </w:p>
        </w:tc>
        <w:tc>
          <w:tcPr>
            <w:tcW w:w="1852" w:type="dxa"/>
            <w:gridSpan w:val="2"/>
          </w:tcPr>
          <w:p w14:paraId="19B2E897">
            <w:pPr>
              <w:autoSpaceDE w:val="0"/>
              <w:autoSpaceDN w:val="0"/>
              <w:rPr>
                <w:rFonts w:hint="eastAsia" w:asciiTheme="minorEastAsia" w:hAnsiTheme="minorEastAsia" w:eastAsiaTheme="minorEastAsia" w:cstheme="minorEastAsia"/>
                <w:color w:val="auto"/>
                <w:sz w:val="21"/>
                <w:szCs w:val="28"/>
                <w:lang w:val="zh-CN" w:bidi="zh-CN"/>
              </w:rPr>
            </w:pPr>
          </w:p>
        </w:tc>
      </w:tr>
      <w:tr w14:paraId="1AF476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1728" w:type="dxa"/>
          </w:tcPr>
          <w:p w14:paraId="05BBA5BD">
            <w:pPr>
              <w:autoSpaceDE w:val="0"/>
              <w:autoSpaceDN w:val="0"/>
              <w:spacing w:before="6"/>
              <w:rPr>
                <w:rFonts w:hint="eastAsia" w:asciiTheme="minorEastAsia" w:hAnsiTheme="minorEastAsia" w:eastAsiaTheme="minorEastAsia" w:cstheme="minorEastAsia"/>
                <w:b/>
                <w:color w:val="auto"/>
                <w:sz w:val="18"/>
                <w:szCs w:val="28"/>
                <w:lang w:val="zh-CN" w:bidi="zh-CN"/>
              </w:rPr>
            </w:pPr>
          </w:p>
          <w:p w14:paraId="12CD4C75">
            <w:pPr>
              <w:autoSpaceDE w:val="0"/>
              <w:autoSpaceDN w:val="0"/>
              <w:ind w:left="632" w:right="625"/>
              <w:jc w:val="center"/>
              <w:rPr>
                <w:rFonts w:hint="eastAsia" w:asciiTheme="minorEastAsia" w:hAnsiTheme="minorEastAsia" w:eastAsiaTheme="minorEastAsia" w:cstheme="minorEastAsia"/>
                <w:color w:val="auto"/>
                <w:sz w:val="22"/>
                <w:szCs w:val="28"/>
                <w:lang w:val="zh-CN" w:bidi="zh-CN"/>
              </w:rPr>
            </w:pPr>
            <w:r>
              <w:rPr>
                <w:rFonts w:hint="eastAsia" w:asciiTheme="minorEastAsia" w:hAnsiTheme="minorEastAsia" w:eastAsiaTheme="minorEastAsia" w:cstheme="minorEastAsia"/>
                <w:color w:val="auto"/>
                <w:sz w:val="22"/>
                <w:szCs w:val="28"/>
                <w:lang w:val="zh-CN" w:bidi="zh-CN"/>
              </w:rPr>
              <w:t>账号</w:t>
            </w:r>
          </w:p>
        </w:tc>
        <w:tc>
          <w:tcPr>
            <w:tcW w:w="1849" w:type="dxa"/>
            <w:gridSpan w:val="2"/>
          </w:tcPr>
          <w:p w14:paraId="4D7AB745">
            <w:pPr>
              <w:autoSpaceDE w:val="0"/>
              <w:autoSpaceDN w:val="0"/>
              <w:rPr>
                <w:rFonts w:hint="eastAsia" w:asciiTheme="minorEastAsia" w:hAnsiTheme="minorEastAsia" w:eastAsiaTheme="minorEastAsia" w:cstheme="minorEastAsia"/>
                <w:color w:val="auto"/>
                <w:sz w:val="21"/>
                <w:szCs w:val="28"/>
                <w:lang w:val="zh-CN" w:bidi="zh-CN"/>
              </w:rPr>
            </w:pPr>
          </w:p>
        </w:tc>
        <w:tc>
          <w:tcPr>
            <w:tcW w:w="840" w:type="dxa"/>
            <w:vMerge w:val="continue"/>
            <w:tcBorders>
              <w:top w:val="nil"/>
            </w:tcBorders>
          </w:tcPr>
          <w:p w14:paraId="36D683D4">
            <w:pPr>
              <w:autoSpaceDE w:val="0"/>
              <w:autoSpaceDN w:val="0"/>
              <w:rPr>
                <w:rFonts w:hint="eastAsia" w:asciiTheme="minorEastAsia" w:hAnsiTheme="minorEastAsia" w:eastAsiaTheme="minorEastAsia" w:cstheme="minorEastAsia"/>
                <w:color w:val="auto"/>
                <w:sz w:val="4"/>
                <w:szCs w:val="4"/>
                <w:lang w:val="zh-CN" w:bidi="zh-CN"/>
              </w:rPr>
            </w:pPr>
          </w:p>
        </w:tc>
        <w:tc>
          <w:tcPr>
            <w:tcW w:w="2299" w:type="dxa"/>
            <w:gridSpan w:val="4"/>
          </w:tcPr>
          <w:p w14:paraId="25AD3D02">
            <w:pPr>
              <w:tabs>
                <w:tab w:val="left" w:pos="528"/>
              </w:tabs>
              <w:autoSpaceDE w:val="0"/>
              <w:autoSpaceDN w:val="0"/>
              <w:spacing w:before="166"/>
              <w:ind w:left="108"/>
              <w:jc w:val="center"/>
              <w:rPr>
                <w:rFonts w:hint="eastAsia" w:asciiTheme="minorEastAsia" w:hAnsiTheme="minorEastAsia" w:eastAsiaTheme="minorEastAsia" w:cstheme="minorEastAsia"/>
                <w:color w:val="auto"/>
                <w:sz w:val="22"/>
                <w:szCs w:val="28"/>
                <w:lang w:val="zh-CN" w:bidi="zh-CN"/>
              </w:rPr>
            </w:pPr>
            <w:r>
              <w:rPr>
                <w:rFonts w:hint="eastAsia" w:asciiTheme="minorEastAsia" w:hAnsiTheme="minorEastAsia" w:eastAsiaTheme="minorEastAsia" w:cstheme="minorEastAsia"/>
                <w:color w:val="auto"/>
                <w:sz w:val="22"/>
                <w:szCs w:val="28"/>
                <w:lang w:val="zh-CN" w:bidi="zh-CN"/>
              </w:rPr>
              <w:t>技</w:t>
            </w:r>
            <w:r>
              <w:rPr>
                <w:rFonts w:hint="eastAsia" w:asciiTheme="minorEastAsia" w:hAnsiTheme="minorEastAsia" w:eastAsiaTheme="minorEastAsia" w:cstheme="minorEastAsia"/>
                <w:color w:val="auto"/>
                <w:sz w:val="22"/>
                <w:szCs w:val="28"/>
                <w:lang w:val="zh-CN" w:bidi="zh-CN"/>
              </w:rPr>
              <w:tab/>
            </w:r>
            <w:r>
              <w:rPr>
                <w:rFonts w:hint="eastAsia" w:asciiTheme="minorEastAsia" w:hAnsiTheme="minorEastAsia" w:eastAsiaTheme="minorEastAsia" w:cstheme="minorEastAsia"/>
                <w:color w:val="auto"/>
                <w:sz w:val="22"/>
                <w:szCs w:val="28"/>
                <w:lang w:val="zh-CN" w:bidi="zh-CN"/>
              </w:rPr>
              <w:t>工</w:t>
            </w:r>
          </w:p>
        </w:tc>
        <w:tc>
          <w:tcPr>
            <w:tcW w:w="1852" w:type="dxa"/>
            <w:gridSpan w:val="2"/>
          </w:tcPr>
          <w:p w14:paraId="26620851">
            <w:pPr>
              <w:autoSpaceDE w:val="0"/>
              <w:autoSpaceDN w:val="0"/>
              <w:rPr>
                <w:rFonts w:hint="eastAsia" w:asciiTheme="minorEastAsia" w:hAnsiTheme="minorEastAsia" w:eastAsiaTheme="minorEastAsia" w:cstheme="minorEastAsia"/>
                <w:color w:val="auto"/>
                <w:sz w:val="21"/>
                <w:szCs w:val="28"/>
                <w:lang w:val="zh-CN" w:bidi="zh-CN"/>
              </w:rPr>
            </w:pPr>
          </w:p>
        </w:tc>
      </w:tr>
      <w:tr w14:paraId="6C2BC6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3" w:hRule="atLeast"/>
        </w:trPr>
        <w:tc>
          <w:tcPr>
            <w:tcW w:w="1728" w:type="dxa"/>
          </w:tcPr>
          <w:p w14:paraId="0FAD664B">
            <w:pPr>
              <w:autoSpaceDE w:val="0"/>
              <w:autoSpaceDN w:val="0"/>
              <w:rPr>
                <w:rFonts w:hint="eastAsia" w:asciiTheme="minorEastAsia" w:hAnsiTheme="minorEastAsia" w:eastAsiaTheme="minorEastAsia" w:cstheme="minorEastAsia"/>
                <w:b/>
                <w:color w:val="auto"/>
                <w:sz w:val="21"/>
                <w:szCs w:val="28"/>
                <w:lang w:val="zh-CN" w:bidi="zh-CN"/>
              </w:rPr>
            </w:pPr>
          </w:p>
          <w:p w14:paraId="45D0A97F">
            <w:pPr>
              <w:autoSpaceDE w:val="0"/>
              <w:autoSpaceDN w:val="0"/>
              <w:rPr>
                <w:rFonts w:hint="eastAsia" w:asciiTheme="minorEastAsia" w:hAnsiTheme="minorEastAsia" w:eastAsiaTheme="minorEastAsia" w:cstheme="minorEastAsia"/>
                <w:b/>
                <w:color w:val="auto"/>
                <w:sz w:val="21"/>
                <w:szCs w:val="28"/>
                <w:lang w:val="zh-CN" w:bidi="zh-CN"/>
              </w:rPr>
            </w:pPr>
          </w:p>
          <w:p w14:paraId="6EC6ABDC">
            <w:pPr>
              <w:autoSpaceDE w:val="0"/>
              <w:autoSpaceDN w:val="0"/>
              <w:rPr>
                <w:rFonts w:hint="eastAsia" w:asciiTheme="minorEastAsia" w:hAnsiTheme="minorEastAsia" w:eastAsiaTheme="minorEastAsia" w:cstheme="minorEastAsia"/>
                <w:color w:val="auto"/>
                <w:sz w:val="22"/>
                <w:szCs w:val="28"/>
                <w:lang w:val="zh-CN" w:bidi="zh-CN"/>
              </w:rPr>
            </w:pPr>
            <w:r>
              <w:rPr>
                <w:rFonts w:hint="eastAsia" w:asciiTheme="minorEastAsia" w:hAnsiTheme="minorEastAsia" w:eastAsiaTheme="minorEastAsia" w:cstheme="minorEastAsia"/>
                <w:color w:val="auto"/>
                <w:sz w:val="22"/>
                <w:szCs w:val="28"/>
                <w:lang w:val="zh-CN" w:bidi="zh-CN"/>
              </w:rPr>
              <w:t>经营范围</w:t>
            </w:r>
          </w:p>
        </w:tc>
        <w:tc>
          <w:tcPr>
            <w:tcW w:w="6840" w:type="dxa"/>
            <w:gridSpan w:val="9"/>
          </w:tcPr>
          <w:p w14:paraId="60B1E4B9">
            <w:pPr>
              <w:autoSpaceDE w:val="0"/>
              <w:autoSpaceDN w:val="0"/>
              <w:rPr>
                <w:rFonts w:hint="eastAsia" w:asciiTheme="minorEastAsia" w:hAnsiTheme="minorEastAsia" w:eastAsiaTheme="minorEastAsia" w:cstheme="minorEastAsia"/>
                <w:color w:val="auto"/>
                <w:sz w:val="21"/>
                <w:szCs w:val="28"/>
                <w:lang w:val="zh-CN" w:bidi="zh-CN"/>
              </w:rPr>
            </w:pPr>
          </w:p>
        </w:tc>
      </w:tr>
      <w:tr w14:paraId="1858A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1728" w:type="dxa"/>
          </w:tcPr>
          <w:p w14:paraId="5EBDCB60">
            <w:pPr>
              <w:autoSpaceDE w:val="0"/>
              <w:autoSpaceDN w:val="0"/>
              <w:spacing w:before="173"/>
              <w:ind w:left="106"/>
              <w:rPr>
                <w:rFonts w:hint="eastAsia" w:asciiTheme="minorEastAsia" w:hAnsiTheme="minorEastAsia" w:eastAsiaTheme="minorEastAsia" w:cstheme="minorEastAsia"/>
                <w:color w:val="auto"/>
                <w:sz w:val="22"/>
                <w:szCs w:val="28"/>
                <w:lang w:val="zh-CN" w:bidi="zh-CN"/>
              </w:rPr>
            </w:pPr>
            <w:r>
              <w:rPr>
                <w:rFonts w:hint="eastAsia" w:asciiTheme="minorEastAsia" w:hAnsiTheme="minorEastAsia" w:eastAsiaTheme="minorEastAsia" w:cstheme="minorEastAsia"/>
                <w:color w:val="auto"/>
                <w:sz w:val="22"/>
                <w:szCs w:val="28"/>
                <w:lang w:val="zh-CN" w:bidi="zh-CN"/>
              </w:rPr>
              <w:t>备注</w:t>
            </w:r>
          </w:p>
        </w:tc>
        <w:tc>
          <w:tcPr>
            <w:tcW w:w="6840" w:type="dxa"/>
            <w:gridSpan w:val="9"/>
          </w:tcPr>
          <w:p w14:paraId="3658EEE7">
            <w:pPr>
              <w:autoSpaceDE w:val="0"/>
              <w:autoSpaceDN w:val="0"/>
              <w:rPr>
                <w:rFonts w:hint="eastAsia" w:asciiTheme="minorEastAsia" w:hAnsiTheme="minorEastAsia" w:eastAsiaTheme="minorEastAsia" w:cstheme="minorEastAsia"/>
                <w:color w:val="auto"/>
                <w:sz w:val="21"/>
                <w:szCs w:val="28"/>
                <w:lang w:val="zh-CN" w:bidi="zh-CN"/>
              </w:rPr>
            </w:pPr>
          </w:p>
        </w:tc>
      </w:tr>
    </w:tbl>
    <w:p w14:paraId="37699A26">
      <w:pPr>
        <w:tabs>
          <w:tab w:val="left" w:pos="0"/>
        </w:tabs>
        <w:wordWrap w:val="0"/>
        <w:spacing w:line="500" w:lineRule="exact"/>
        <w:ind w:right="268" w:firstLine="442" w:firstLineChars="200"/>
        <w:rPr>
          <w:color w:val="auto"/>
          <w:sz w:val="24"/>
        </w:rPr>
      </w:pPr>
      <w:r>
        <w:rPr>
          <w:rFonts w:hint="eastAsia" w:asciiTheme="minorEastAsia" w:hAnsiTheme="minorEastAsia" w:eastAsiaTheme="minorEastAsia" w:cstheme="minorEastAsia"/>
          <w:b/>
          <w:color w:val="auto"/>
          <w:sz w:val="22"/>
          <w:szCs w:val="28"/>
          <w:lang w:val="zh-CN" w:bidi="zh-CN"/>
        </w:rPr>
        <w:t>备注：供应商基本情况表后附申请人资格要求的所有证件的原件扫描件（扫描件须清晰可辨）</w:t>
      </w:r>
    </w:p>
    <w:p w14:paraId="31BA576C">
      <w:pPr>
        <w:widowControl/>
        <w:numPr>
          <w:ilvl w:val="0"/>
          <w:numId w:val="0"/>
        </w:numPr>
        <w:spacing w:line="480" w:lineRule="exact"/>
        <w:jc w:val="both"/>
        <w:outlineLvl w:val="0"/>
        <w:rPr>
          <w:rFonts w:hint="eastAsia" w:ascii="宋体" w:hAnsi="宋体" w:cs="宋体"/>
          <w:b/>
          <w:bCs/>
          <w:color w:val="auto"/>
          <w:kern w:val="0"/>
          <w:sz w:val="28"/>
          <w:szCs w:val="28"/>
        </w:rPr>
      </w:pPr>
    </w:p>
    <w:p w14:paraId="23C95F53">
      <w:pPr>
        <w:widowControl/>
        <w:numPr>
          <w:ilvl w:val="0"/>
          <w:numId w:val="0"/>
        </w:numPr>
        <w:spacing w:line="480" w:lineRule="exact"/>
        <w:jc w:val="both"/>
        <w:outlineLvl w:val="0"/>
        <w:rPr>
          <w:rFonts w:hint="eastAsia" w:ascii="宋体" w:hAnsi="宋体" w:cs="宋体"/>
          <w:b/>
          <w:bCs/>
          <w:color w:val="auto"/>
          <w:kern w:val="0"/>
          <w:sz w:val="28"/>
          <w:szCs w:val="28"/>
        </w:rPr>
      </w:pPr>
    </w:p>
    <w:p w14:paraId="06552893">
      <w:pPr>
        <w:widowControl/>
        <w:numPr>
          <w:ilvl w:val="0"/>
          <w:numId w:val="0"/>
        </w:numPr>
        <w:spacing w:line="480" w:lineRule="exact"/>
        <w:jc w:val="center"/>
        <w:outlineLvl w:val="0"/>
        <w:rPr>
          <w:rFonts w:hint="eastAsia" w:ascii="宋体" w:hAnsi="宋体" w:cs="宋体"/>
          <w:b/>
          <w:bCs/>
          <w:color w:val="auto"/>
          <w:kern w:val="0"/>
          <w:sz w:val="28"/>
          <w:szCs w:val="28"/>
        </w:rPr>
      </w:pPr>
      <w:r>
        <w:rPr>
          <w:rFonts w:hint="eastAsia" w:ascii="宋体" w:hAnsi="宋体" w:cs="宋体"/>
          <w:b/>
          <w:bCs/>
          <w:color w:val="auto"/>
          <w:kern w:val="0"/>
          <w:sz w:val="28"/>
          <w:szCs w:val="28"/>
        </w:rPr>
        <w:br w:type="page"/>
      </w:r>
      <w:r>
        <w:rPr>
          <w:rFonts w:hint="eastAsia" w:ascii="宋体" w:hAnsi="宋体" w:cs="宋体"/>
          <w:b/>
          <w:bCs/>
          <w:color w:val="auto"/>
          <w:kern w:val="0"/>
          <w:sz w:val="28"/>
          <w:szCs w:val="28"/>
          <w:lang w:val="en-US" w:eastAsia="zh-CN"/>
        </w:rPr>
        <w:t>十二、</w:t>
      </w:r>
      <w:r>
        <w:rPr>
          <w:rFonts w:hint="eastAsia" w:ascii="宋体" w:hAnsi="宋体" w:cs="宋体"/>
          <w:b/>
          <w:bCs/>
          <w:color w:val="auto"/>
          <w:kern w:val="0"/>
          <w:sz w:val="28"/>
          <w:szCs w:val="28"/>
        </w:rPr>
        <w:t>已标价工程量清单</w:t>
      </w:r>
      <w:bookmarkEnd w:id="900"/>
      <w:bookmarkStart w:id="901" w:name="_Toc512689780"/>
      <w:bookmarkEnd w:id="901"/>
      <w:bookmarkStart w:id="902" w:name="_Toc488083643"/>
      <w:bookmarkEnd w:id="902"/>
      <w:bookmarkStart w:id="903" w:name="_Toc480282415"/>
    </w:p>
    <w:p w14:paraId="1D488B79">
      <w:pPr>
        <w:widowControl/>
        <w:numPr>
          <w:ilvl w:val="0"/>
          <w:numId w:val="0"/>
        </w:numPr>
        <w:spacing w:line="480" w:lineRule="exact"/>
        <w:jc w:val="both"/>
        <w:outlineLvl w:val="0"/>
        <w:rPr>
          <w:rFonts w:hint="eastAsia" w:ascii="宋体" w:hAnsi="宋体" w:cs="宋体"/>
          <w:b/>
          <w:bCs/>
          <w:color w:val="auto"/>
          <w:sz w:val="24"/>
        </w:rPr>
      </w:pPr>
    </w:p>
    <w:p w14:paraId="6BC96414">
      <w:pPr>
        <w:widowControl/>
        <w:numPr>
          <w:ilvl w:val="0"/>
          <w:numId w:val="0"/>
        </w:numPr>
        <w:spacing w:line="480" w:lineRule="exact"/>
        <w:jc w:val="both"/>
        <w:outlineLvl w:val="0"/>
        <w:rPr>
          <w:rFonts w:hint="eastAsia" w:ascii="宋体" w:hAnsi="宋体" w:cs="宋体"/>
          <w:b/>
          <w:bCs/>
          <w:color w:val="auto"/>
          <w:sz w:val="24"/>
        </w:rPr>
      </w:pPr>
    </w:p>
    <w:p w14:paraId="36164F1F">
      <w:pPr>
        <w:widowControl/>
        <w:numPr>
          <w:ilvl w:val="0"/>
          <w:numId w:val="0"/>
        </w:numPr>
        <w:spacing w:line="480" w:lineRule="exact"/>
        <w:jc w:val="center"/>
        <w:outlineLvl w:val="0"/>
        <w:rPr>
          <w:rFonts w:ascii="宋体" w:hAnsi="宋体" w:cs="宋体"/>
          <w:b/>
          <w:bCs/>
          <w:color w:val="auto"/>
          <w:kern w:val="0"/>
          <w:sz w:val="28"/>
          <w:szCs w:val="28"/>
        </w:rPr>
      </w:pPr>
      <w:r>
        <w:rPr>
          <w:rFonts w:hint="eastAsia" w:ascii="宋体" w:hAnsi="宋体" w:cs="宋体"/>
          <w:b/>
          <w:bCs/>
          <w:color w:val="auto"/>
          <w:sz w:val="24"/>
        </w:rPr>
        <w:br w:type="page"/>
      </w:r>
      <w:bookmarkEnd w:id="903"/>
      <w:bookmarkStart w:id="904" w:name="_Toc514834640"/>
      <w:bookmarkEnd w:id="904"/>
      <w:bookmarkStart w:id="905" w:name="_Toc14007"/>
      <w:bookmarkEnd w:id="905"/>
      <w:bookmarkStart w:id="906" w:name="_Toc16770593"/>
      <w:bookmarkStart w:id="907" w:name="_Toc43302831"/>
      <w:r>
        <w:rPr>
          <w:rFonts w:hint="eastAsia" w:ascii="宋体" w:hAnsi="宋体" w:cs="宋体"/>
          <w:b/>
          <w:bCs/>
          <w:color w:val="auto"/>
          <w:sz w:val="28"/>
          <w:szCs w:val="28"/>
        </w:rPr>
        <w:t>十三、供应商认为有必要提供的其他资料</w:t>
      </w:r>
      <w:bookmarkEnd w:id="906"/>
      <w:bookmarkEnd w:id="907"/>
    </w:p>
    <w:p w14:paraId="453FFD9A">
      <w:pPr>
        <w:pStyle w:val="10"/>
        <w:ind w:firstLine="480"/>
        <w:rPr>
          <w:rFonts w:ascii="宋体" w:hAnsi="宋体" w:cs="宋体"/>
          <w:color w:val="auto"/>
        </w:rPr>
      </w:pPr>
    </w:p>
    <w:p w14:paraId="69282B75">
      <w:pPr>
        <w:pStyle w:val="10"/>
        <w:ind w:firstLine="480"/>
        <w:rPr>
          <w:rFonts w:ascii="宋体" w:hAnsi="宋体" w:cs="宋体"/>
          <w:color w:val="auto"/>
        </w:rPr>
      </w:pPr>
      <w:r>
        <w:rPr>
          <w:rFonts w:hint="eastAsia" w:ascii="宋体" w:hAnsi="宋体" w:cs="宋体"/>
          <w:color w:val="auto"/>
        </w:rPr>
        <w:t>磋商文件要求及供应商认为有必要提供的其它证明材料</w:t>
      </w:r>
    </w:p>
    <w:p w14:paraId="3CC3FFB4">
      <w:pPr>
        <w:pStyle w:val="10"/>
        <w:ind w:firstLine="480"/>
        <w:rPr>
          <w:rFonts w:ascii="宋体" w:hAnsi="宋体" w:cs="宋体"/>
          <w:color w:val="auto"/>
        </w:rPr>
      </w:pPr>
    </w:p>
    <w:p w14:paraId="258E203F">
      <w:pPr>
        <w:spacing w:line="480" w:lineRule="exact"/>
        <w:ind w:firstLine="2173" w:firstLineChars="1035"/>
        <w:rPr>
          <w:rFonts w:ascii="宋体" w:hAnsi="宋体" w:cs="宋体"/>
          <w:color w:val="auto"/>
          <w:szCs w:val="21"/>
        </w:rPr>
      </w:pPr>
    </w:p>
    <w:p w14:paraId="524CADAD">
      <w:pPr>
        <w:spacing w:line="480" w:lineRule="exact"/>
        <w:ind w:firstLine="2173" w:firstLineChars="1035"/>
        <w:rPr>
          <w:rFonts w:ascii="宋体" w:hAnsi="宋体" w:cs="宋体"/>
          <w:color w:val="auto"/>
        </w:rPr>
      </w:pPr>
    </w:p>
    <w:p w14:paraId="0EE6A787">
      <w:pPr>
        <w:spacing w:beforeLines="100" w:afterLines="50"/>
        <w:jc w:val="center"/>
        <w:rPr>
          <w:rFonts w:ascii="宋体" w:hAnsi="宋体" w:cs="宋体"/>
          <w:color w:val="auto"/>
        </w:rPr>
      </w:pPr>
    </w:p>
    <w:p w14:paraId="4F1A484C">
      <w:pPr>
        <w:rPr>
          <w:rFonts w:ascii="宋体" w:hAnsi="宋体" w:cs="宋体"/>
          <w:color w:val="auto"/>
        </w:rPr>
      </w:pPr>
    </w:p>
    <w:p w14:paraId="072C6879">
      <w:pPr>
        <w:rPr>
          <w:rFonts w:ascii="宋体" w:hAnsi="宋体" w:cs="宋体"/>
          <w:color w:val="auto"/>
        </w:rPr>
      </w:pPr>
    </w:p>
    <w:p w14:paraId="0EDA09BD">
      <w:pPr>
        <w:pStyle w:val="34"/>
        <w:rPr>
          <w:rFonts w:ascii="宋体" w:hAnsi="宋体" w:cs="宋体"/>
          <w:color w:val="auto"/>
        </w:rPr>
      </w:pPr>
    </w:p>
    <w:p w14:paraId="49785BF8">
      <w:pPr>
        <w:pStyle w:val="34"/>
        <w:rPr>
          <w:rFonts w:ascii="宋体" w:hAnsi="宋体" w:cs="宋体"/>
          <w:color w:val="auto"/>
        </w:rPr>
      </w:pPr>
    </w:p>
    <w:p w14:paraId="3416AA10">
      <w:pPr>
        <w:pStyle w:val="34"/>
        <w:rPr>
          <w:rFonts w:ascii="宋体" w:hAnsi="宋体" w:cs="宋体"/>
          <w:color w:val="auto"/>
        </w:rPr>
      </w:pPr>
    </w:p>
    <w:p w14:paraId="502E76AD">
      <w:pPr>
        <w:pStyle w:val="34"/>
        <w:rPr>
          <w:rFonts w:ascii="宋体" w:hAnsi="宋体" w:cs="宋体"/>
          <w:color w:val="auto"/>
        </w:rPr>
      </w:pPr>
    </w:p>
    <w:p w14:paraId="56200980">
      <w:pPr>
        <w:pStyle w:val="34"/>
        <w:rPr>
          <w:rFonts w:ascii="宋体" w:hAnsi="宋体" w:cs="宋体"/>
          <w:color w:val="auto"/>
        </w:rPr>
      </w:pPr>
    </w:p>
    <w:p w14:paraId="3459A313">
      <w:pPr>
        <w:pStyle w:val="34"/>
        <w:rPr>
          <w:rFonts w:ascii="宋体" w:hAnsi="宋体" w:cs="宋体"/>
          <w:color w:val="auto"/>
        </w:rPr>
      </w:pPr>
    </w:p>
    <w:p w14:paraId="4BC47861">
      <w:pPr>
        <w:pStyle w:val="34"/>
        <w:rPr>
          <w:rFonts w:ascii="宋体" w:hAnsi="宋体" w:cs="宋体"/>
          <w:color w:val="auto"/>
        </w:rPr>
      </w:pPr>
    </w:p>
    <w:p w14:paraId="1F78446E">
      <w:pPr>
        <w:pStyle w:val="34"/>
        <w:rPr>
          <w:rFonts w:ascii="宋体" w:hAnsi="宋体" w:cs="宋体"/>
          <w:color w:val="auto"/>
        </w:rPr>
      </w:pPr>
    </w:p>
    <w:p w14:paraId="071D58F0">
      <w:pPr>
        <w:pStyle w:val="34"/>
        <w:rPr>
          <w:rFonts w:ascii="宋体" w:hAnsi="宋体" w:cs="宋体"/>
          <w:color w:val="auto"/>
        </w:rPr>
      </w:pPr>
    </w:p>
    <w:p w14:paraId="5959D4CB">
      <w:pPr>
        <w:pStyle w:val="34"/>
        <w:rPr>
          <w:rFonts w:ascii="宋体" w:hAnsi="宋体" w:cs="宋体"/>
          <w:color w:val="auto"/>
        </w:rPr>
      </w:pPr>
    </w:p>
    <w:p w14:paraId="4AEB4C70">
      <w:pPr>
        <w:pStyle w:val="34"/>
        <w:rPr>
          <w:rFonts w:ascii="宋体" w:hAnsi="宋体" w:cs="宋体"/>
          <w:color w:val="auto"/>
        </w:rPr>
      </w:pPr>
    </w:p>
    <w:p w14:paraId="0FA3AEA3">
      <w:pPr>
        <w:pStyle w:val="34"/>
        <w:rPr>
          <w:rFonts w:ascii="宋体" w:hAnsi="宋体" w:cs="宋体"/>
          <w:color w:val="auto"/>
        </w:rPr>
      </w:pPr>
    </w:p>
    <w:p w14:paraId="07597FFB">
      <w:pPr>
        <w:pStyle w:val="34"/>
        <w:rPr>
          <w:rFonts w:ascii="宋体" w:hAnsi="宋体" w:cs="宋体"/>
          <w:color w:val="auto"/>
        </w:rPr>
      </w:pPr>
    </w:p>
    <w:p w14:paraId="689F2D1D">
      <w:pPr>
        <w:pStyle w:val="34"/>
        <w:rPr>
          <w:rFonts w:ascii="宋体" w:hAnsi="宋体" w:cs="宋体"/>
          <w:color w:val="auto"/>
        </w:rPr>
      </w:pPr>
    </w:p>
    <w:p w14:paraId="7A9DA705">
      <w:pPr>
        <w:pStyle w:val="34"/>
        <w:rPr>
          <w:rFonts w:ascii="宋体" w:hAnsi="宋体" w:cs="宋体"/>
          <w:color w:val="auto"/>
        </w:rPr>
      </w:pPr>
    </w:p>
    <w:p w14:paraId="7B8755BA">
      <w:pPr>
        <w:rPr>
          <w:rFonts w:ascii="宋体" w:hAnsi="宋体" w:cs="宋体"/>
          <w:b/>
          <w:bCs/>
          <w:color w:val="auto"/>
        </w:rPr>
      </w:pPr>
    </w:p>
    <w:p w14:paraId="7DF8955B">
      <w:pPr>
        <w:rPr>
          <w:rFonts w:hint="eastAsia" w:ascii="宋体" w:hAnsi="宋体" w:cs="宋体"/>
          <w:color w:val="auto"/>
          <w:spacing w:val="6"/>
          <w:sz w:val="28"/>
          <w:szCs w:val="28"/>
        </w:rPr>
      </w:pPr>
      <w:r>
        <w:rPr>
          <w:rFonts w:hint="eastAsia" w:ascii="宋体" w:hAnsi="宋体" w:cs="宋体"/>
          <w:color w:val="auto"/>
          <w:spacing w:val="6"/>
          <w:sz w:val="28"/>
          <w:szCs w:val="28"/>
        </w:rPr>
        <w:br w:type="page"/>
      </w:r>
    </w:p>
    <w:p w14:paraId="32368FBE">
      <w:pPr>
        <w:rPr>
          <w:rFonts w:ascii="宋体" w:hAnsi="宋体" w:cs="宋体"/>
          <w:color w:val="auto"/>
          <w:spacing w:val="6"/>
          <w:sz w:val="28"/>
          <w:szCs w:val="28"/>
        </w:rPr>
      </w:pPr>
      <w:r>
        <w:rPr>
          <w:rFonts w:hint="eastAsia" w:ascii="宋体" w:hAnsi="宋体" w:cs="宋体"/>
          <w:color w:val="auto"/>
          <w:spacing w:val="6"/>
          <w:sz w:val="28"/>
          <w:szCs w:val="28"/>
        </w:rPr>
        <w:t>附件1：</w:t>
      </w:r>
    </w:p>
    <w:p w14:paraId="34480E52">
      <w:pPr>
        <w:jc w:val="center"/>
        <w:rPr>
          <w:rFonts w:ascii="宋体" w:hAnsi="宋体" w:cs="宋体"/>
          <w:color w:val="auto"/>
          <w:spacing w:val="6"/>
          <w:sz w:val="28"/>
          <w:szCs w:val="28"/>
        </w:rPr>
      </w:pPr>
      <w:r>
        <w:rPr>
          <w:rFonts w:hint="eastAsia" w:ascii="宋体" w:hAnsi="宋体" w:cs="宋体"/>
          <w:color w:val="auto"/>
          <w:spacing w:val="6"/>
          <w:sz w:val="28"/>
          <w:szCs w:val="28"/>
        </w:rPr>
        <w:t>中小企业声明函（投标供应商）</w:t>
      </w:r>
    </w:p>
    <w:p w14:paraId="48C7F8AD">
      <w:pPr>
        <w:jc w:val="center"/>
        <w:rPr>
          <w:rFonts w:ascii="宋体" w:hAnsi="宋体" w:cs="宋体"/>
          <w:color w:val="auto"/>
          <w:spacing w:val="6"/>
          <w:szCs w:val="21"/>
        </w:rPr>
      </w:pPr>
    </w:p>
    <w:p w14:paraId="4FB04D0F">
      <w:pPr>
        <w:spacing w:line="500" w:lineRule="exact"/>
        <w:ind w:firstLine="504" w:firstLineChars="200"/>
        <w:rPr>
          <w:rFonts w:ascii="宋体" w:hAnsi="宋体" w:cs="宋体"/>
          <w:color w:val="auto"/>
          <w:spacing w:val="6"/>
          <w:sz w:val="24"/>
        </w:rPr>
      </w:pPr>
      <w:r>
        <w:rPr>
          <w:rFonts w:hint="eastAsia" w:ascii="宋体" w:hAnsi="宋体" w:cs="宋体"/>
          <w:color w:val="auto"/>
          <w:spacing w:val="6"/>
          <w:sz w:val="24"/>
        </w:rPr>
        <w:t>本公司（联合体）郑重声明，根据《政府采购促进中小企业发展管理办法》（财库﹝2020﹞46号）的规定，本公司（联合体）参加</w:t>
      </w:r>
      <w:r>
        <w:rPr>
          <w:rFonts w:hint="eastAsia" w:ascii="宋体" w:hAnsi="宋体" w:cs="宋体"/>
          <w:color w:val="auto"/>
          <w:spacing w:val="6"/>
          <w:sz w:val="24"/>
          <w:u w:val="single"/>
        </w:rPr>
        <w:t>（单位名称）</w:t>
      </w:r>
      <w:r>
        <w:rPr>
          <w:rFonts w:hint="eastAsia" w:ascii="宋体" w:hAnsi="宋体" w:cs="宋体"/>
          <w:color w:val="auto"/>
          <w:spacing w:val="6"/>
          <w:sz w:val="24"/>
        </w:rPr>
        <w:t>的</w:t>
      </w:r>
      <w:r>
        <w:rPr>
          <w:rFonts w:hint="eastAsia" w:ascii="宋体" w:hAnsi="宋体" w:cs="宋体"/>
          <w:color w:val="auto"/>
          <w:spacing w:val="6"/>
          <w:sz w:val="24"/>
          <w:u w:val="single"/>
        </w:rPr>
        <w:t>（项目名称）</w:t>
      </w:r>
      <w:r>
        <w:rPr>
          <w:rFonts w:hint="eastAsia" w:ascii="宋体" w:hAnsi="宋体" w:cs="宋体"/>
          <w:color w:val="auto"/>
          <w:spacing w:val="6"/>
          <w:sz w:val="24"/>
        </w:rPr>
        <w:t>采购活动，工程的施工单位全部为符合政策要求的中小企业。（或者：服务全部为符合要求的中小企业承接）。相关企业（含联合体中的中小企业、签订分包意向协议的中小企业）的具体情况如下：</w:t>
      </w:r>
    </w:p>
    <w:p w14:paraId="42534AB3">
      <w:pPr>
        <w:spacing w:line="500" w:lineRule="exact"/>
        <w:ind w:firstLine="504" w:firstLineChars="200"/>
        <w:rPr>
          <w:rFonts w:ascii="宋体" w:hAnsi="宋体" w:cs="宋体"/>
          <w:color w:val="auto"/>
          <w:spacing w:val="6"/>
          <w:sz w:val="24"/>
        </w:rPr>
      </w:pPr>
      <w:r>
        <w:rPr>
          <w:rFonts w:hint="eastAsia" w:ascii="宋体" w:hAnsi="宋体" w:cs="宋体"/>
          <w:color w:val="auto"/>
          <w:spacing w:val="6"/>
          <w:sz w:val="24"/>
        </w:rPr>
        <w:t>1、</w:t>
      </w:r>
      <w:r>
        <w:rPr>
          <w:rFonts w:hint="eastAsia" w:ascii="宋体" w:hAnsi="宋体" w:cs="宋体"/>
          <w:color w:val="auto"/>
          <w:spacing w:val="6"/>
          <w:sz w:val="24"/>
          <w:u w:val="single"/>
        </w:rPr>
        <w:t>（标的名称）</w:t>
      </w:r>
      <w:r>
        <w:rPr>
          <w:rFonts w:hint="eastAsia" w:ascii="宋体" w:hAnsi="宋体" w:cs="宋体"/>
          <w:color w:val="auto"/>
          <w:spacing w:val="6"/>
          <w:sz w:val="24"/>
        </w:rPr>
        <w:t>，属于</w:t>
      </w:r>
      <w:r>
        <w:rPr>
          <w:rFonts w:hint="eastAsia" w:ascii="宋体" w:hAnsi="宋体" w:cs="宋体"/>
          <w:color w:val="auto"/>
          <w:spacing w:val="6"/>
          <w:sz w:val="24"/>
          <w:u w:val="single"/>
        </w:rPr>
        <w:t>（采购文件中明确的所属行业）</w:t>
      </w:r>
      <w:r>
        <w:rPr>
          <w:rFonts w:hint="eastAsia" w:ascii="宋体" w:hAnsi="宋体" w:cs="宋体"/>
          <w:color w:val="auto"/>
          <w:spacing w:val="6"/>
          <w:sz w:val="24"/>
        </w:rPr>
        <w:t>；承建（承接）企业为</w:t>
      </w:r>
      <w:r>
        <w:rPr>
          <w:rFonts w:hint="eastAsia" w:ascii="宋体" w:hAnsi="宋体" w:cs="宋体"/>
          <w:color w:val="auto"/>
          <w:spacing w:val="6"/>
          <w:sz w:val="24"/>
          <w:u w:val="single"/>
        </w:rPr>
        <w:t>（企业名称）</w:t>
      </w:r>
      <w:r>
        <w:rPr>
          <w:rFonts w:hint="eastAsia" w:ascii="宋体" w:hAnsi="宋体" w:cs="宋体"/>
          <w:color w:val="auto"/>
          <w:spacing w:val="6"/>
          <w:sz w:val="24"/>
        </w:rPr>
        <w:t>，从业人员人，营业收入为万元，资产总额为万元，属于</w:t>
      </w:r>
      <w:r>
        <w:rPr>
          <w:rFonts w:hint="eastAsia" w:ascii="宋体" w:hAnsi="宋体" w:cs="宋体"/>
          <w:color w:val="auto"/>
          <w:spacing w:val="6"/>
          <w:sz w:val="24"/>
          <w:u w:val="single"/>
        </w:rPr>
        <w:t>（中型企业、小型企业、微型企业）</w:t>
      </w:r>
      <w:r>
        <w:rPr>
          <w:rFonts w:hint="eastAsia" w:ascii="宋体" w:hAnsi="宋体" w:cs="宋体"/>
          <w:color w:val="auto"/>
          <w:spacing w:val="6"/>
          <w:sz w:val="24"/>
        </w:rPr>
        <w:t xml:space="preserve">； </w:t>
      </w:r>
    </w:p>
    <w:p w14:paraId="5CCA1531">
      <w:pPr>
        <w:spacing w:line="500" w:lineRule="exact"/>
        <w:ind w:firstLine="504" w:firstLineChars="200"/>
        <w:rPr>
          <w:rFonts w:ascii="宋体" w:hAnsi="宋体" w:cs="宋体"/>
          <w:color w:val="auto"/>
          <w:spacing w:val="6"/>
          <w:sz w:val="24"/>
        </w:rPr>
      </w:pPr>
      <w:r>
        <w:rPr>
          <w:rFonts w:hint="eastAsia" w:ascii="宋体" w:hAnsi="宋体" w:cs="宋体"/>
          <w:color w:val="auto"/>
          <w:spacing w:val="6"/>
          <w:sz w:val="24"/>
        </w:rPr>
        <w:t>2、</w:t>
      </w:r>
      <w:r>
        <w:rPr>
          <w:rFonts w:hint="eastAsia" w:ascii="宋体" w:hAnsi="宋体" w:cs="宋体"/>
          <w:color w:val="auto"/>
          <w:spacing w:val="6"/>
          <w:sz w:val="24"/>
          <w:u w:val="single"/>
        </w:rPr>
        <w:t>（标的名称）</w:t>
      </w:r>
      <w:r>
        <w:rPr>
          <w:rFonts w:hint="eastAsia" w:ascii="宋体" w:hAnsi="宋体" w:cs="宋体"/>
          <w:color w:val="auto"/>
          <w:spacing w:val="6"/>
          <w:sz w:val="24"/>
        </w:rPr>
        <w:t>，属于</w:t>
      </w:r>
      <w:r>
        <w:rPr>
          <w:rFonts w:hint="eastAsia" w:ascii="宋体" w:hAnsi="宋体" w:cs="宋体"/>
          <w:color w:val="auto"/>
          <w:spacing w:val="6"/>
          <w:sz w:val="24"/>
          <w:u w:val="single"/>
        </w:rPr>
        <w:t>（采购文件中明确的所属行业）</w:t>
      </w:r>
      <w:r>
        <w:rPr>
          <w:rFonts w:hint="eastAsia" w:ascii="宋体" w:hAnsi="宋体" w:cs="宋体"/>
          <w:color w:val="auto"/>
          <w:spacing w:val="6"/>
          <w:sz w:val="24"/>
        </w:rPr>
        <w:t>；承建（承接）企业为</w:t>
      </w:r>
      <w:r>
        <w:rPr>
          <w:rFonts w:hint="eastAsia" w:ascii="宋体" w:hAnsi="宋体" w:cs="宋体"/>
          <w:color w:val="auto"/>
          <w:spacing w:val="6"/>
          <w:sz w:val="24"/>
          <w:u w:val="single"/>
        </w:rPr>
        <w:t>（企业名称）</w:t>
      </w:r>
      <w:r>
        <w:rPr>
          <w:rFonts w:hint="eastAsia" w:ascii="宋体" w:hAnsi="宋体" w:cs="宋体"/>
          <w:color w:val="auto"/>
          <w:spacing w:val="6"/>
          <w:sz w:val="24"/>
        </w:rPr>
        <w:t>，从业人员人，营业收入为万元，资产总额为万元，属于</w:t>
      </w:r>
      <w:r>
        <w:rPr>
          <w:rFonts w:hint="eastAsia" w:ascii="宋体" w:hAnsi="宋体" w:cs="宋体"/>
          <w:color w:val="auto"/>
          <w:spacing w:val="6"/>
          <w:sz w:val="24"/>
          <w:u w:val="single"/>
        </w:rPr>
        <w:t>（中型企业、小型企业、微型企业）</w:t>
      </w:r>
      <w:r>
        <w:rPr>
          <w:rFonts w:hint="eastAsia" w:ascii="宋体" w:hAnsi="宋体" w:cs="宋体"/>
          <w:color w:val="auto"/>
          <w:spacing w:val="6"/>
          <w:sz w:val="24"/>
        </w:rPr>
        <w:t xml:space="preserve">； </w:t>
      </w:r>
    </w:p>
    <w:p w14:paraId="0C08FE49">
      <w:pPr>
        <w:spacing w:line="500" w:lineRule="exact"/>
        <w:ind w:firstLine="504" w:firstLineChars="200"/>
        <w:rPr>
          <w:rFonts w:ascii="宋体" w:hAnsi="宋体" w:cs="宋体"/>
          <w:color w:val="auto"/>
          <w:spacing w:val="6"/>
          <w:sz w:val="24"/>
        </w:rPr>
      </w:pPr>
      <w:r>
        <w:rPr>
          <w:rFonts w:hint="eastAsia" w:ascii="宋体" w:hAnsi="宋体" w:cs="宋体"/>
          <w:color w:val="auto"/>
          <w:spacing w:val="6"/>
          <w:sz w:val="24"/>
        </w:rPr>
        <w:t>……</w:t>
      </w:r>
    </w:p>
    <w:p w14:paraId="60CBDCB6">
      <w:pPr>
        <w:spacing w:line="500" w:lineRule="exact"/>
        <w:ind w:firstLine="504" w:firstLineChars="200"/>
        <w:rPr>
          <w:rFonts w:ascii="宋体" w:hAnsi="宋体" w:cs="宋体"/>
          <w:color w:val="auto"/>
          <w:spacing w:val="6"/>
          <w:sz w:val="24"/>
        </w:rPr>
      </w:pPr>
      <w:r>
        <w:rPr>
          <w:rFonts w:hint="eastAsia" w:ascii="宋体" w:hAnsi="宋体" w:cs="宋体"/>
          <w:color w:val="auto"/>
          <w:spacing w:val="6"/>
          <w:sz w:val="24"/>
        </w:rPr>
        <w:t>以上企业，不属于大企业的分支机构，不存在控股股东为大企业的情形，也不存在与大企业的负责人为同一人的情形。</w:t>
      </w:r>
    </w:p>
    <w:p w14:paraId="06D159CE">
      <w:pPr>
        <w:spacing w:line="500" w:lineRule="exact"/>
        <w:ind w:firstLine="504" w:firstLineChars="200"/>
        <w:rPr>
          <w:rFonts w:ascii="宋体" w:hAnsi="宋体" w:cs="宋体"/>
          <w:color w:val="auto"/>
          <w:spacing w:val="6"/>
          <w:sz w:val="24"/>
        </w:rPr>
      </w:pPr>
      <w:r>
        <w:rPr>
          <w:rFonts w:hint="eastAsia" w:ascii="宋体" w:hAnsi="宋体" w:cs="宋体"/>
          <w:color w:val="auto"/>
          <w:spacing w:val="6"/>
          <w:sz w:val="24"/>
        </w:rPr>
        <w:t>本企业对上述声明内容的真实性负责。如有虚假，将依法承担相应责任。</w:t>
      </w:r>
    </w:p>
    <w:p w14:paraId="39AC1251">
      <w:pPr>
        <w:spacing w:line="500" w:lineRule="exact"/>
        <w:ind w:firstLine="5040" w:firstLineChars="2000"/>
        <w:jc w:val="left"/>
        <w:rPr>
          <w:rFonts w:ascii="宋体" w:hAnsi="宋体" w:cs="宋体"/>
          <w:color w:val="auto"/>
          <w:spacing w:val="6"/>
          <w:sz w:val="24"/>
        </w:rPr>
      </w:pPr>
    </w:p>
    <w:p w14:paraId="2A5C6299">
      <w:pPr>
        <w:spacing w:line="500" w:lineRule="exact"/>
        <w:ind w:firstLine="504" w:firstLineChars="200"/>
        <w:rPr>
          <w:rFonts w:ascii="宋体" w:hAnsi="宋体" w:cs="宋体"/>
          <w:color w:val="auto"/>
          <w:spacing w:val="6"/>
          <w:sz w:val="24"/>
          <w:szCs w:val="22"/>
        </w:rPr>
      </w:pPr>
    </w:p>
    <w:p w14:paraId="7F5AEC73">
      <w:pPr>
        <w:spacing w:line="500" w:lineRule="exact"/>
        <w:ind w:firstLine="5040" w:firstLineChars="2000"/>
        <w:jc w:val="left"/>
        <w:rPr>
          <w:rFonts w:ascii="宋体" w:hAnsi="宋体" w:cs="宋体"/>
          <w:color w:val="auto"/>
          <w:spacing w:val="6"/>
          <w:sz w:val="24"/>
          <w:szCs w:val="22"/>
        </w:rPr>
      </w:pPr>
    </w:p>
    <w:p w14:paraId="3112D0CE">
      <w:pPr>
        <w:spacing w:line="500" w:lineRule="exact"/>
        <w:ind w:firstLine="5040" w:firstLineChars="2000"/>
        <w:jc w:val="left"/>
        <w:rPr>
          <w:rFonts w:ascii="宋体" w:hAnsi="宋体" w:cs="宋体"/>
          <w:color w:val="auto"/>
          <w:spacing w:val="6"/>
          <w:sz w:val="24"/>
          <w:szCs w:val="22"/>
        </w:rPr>
      </w:pPr>
    </w:p>
    <w:p w14:paraId="676EE3CC">
      <w:pPr>
        <w:spacing w:line="500" w:lineRule="exact"/>
        <w:ind w:firstLine="5040" w:firstLineChars="2000"/>
        <w:jc w:val="left"/>
        <w:rPr>
          <w:rFonts w:ascii="宋体" w:hAnsi="宋体" w:cs="宋体"/>
          <w:color w:val="auto"/>
          <w:spacing w:val="6"/>
          <w:sz w:val="24"/>
          <w:szCs w:val="22"/>
        </w:rPr>
      </w:pPr>
    </w:p>
    <w:p w14:paraId="548E66A4">
      <w:pPr>
        <w:spacing w:line="600" w:lineRule="exact"/>
        <w:jc w:val="center"/>
        <w:outlineLvl w:val="0"/>
        <w:rPr>
          <w:rFonts w:ascii="宋体" w:hAnsi="宋体" w:cs="宋体"/>
          <w:color w:val="auto"/>
          <w:spacing w:val="6"/>
          <w:sz w:val="24"/>
          <w:szCs w:val="22"/>
        </w:rPr>
      </w:pPr>
      <w:r>
        <w:rPr>
          <w:rFonts w:hint="eastAsia" w:ascii="宋体" w:hAnsi="宋体" w:cs="宋体"/>
          <w:color w:val="auto"/>
          <w:spacing w:val="6"/>
          <w:sz w:val="24"/>
          <w:szCs w:val="22"/>
        </w:rPr>
        <w:t xml:space="preserve">                                 </w:t>
      </w:r>
      <w:r>
        <w:rPr>
          <w:rFonts w:hint="eastAsia" w:ascii="宋体" w:hAnsi="宋体" w:cs="宋体"/>
          <w:color w:val="auto"/>
          <w:spacing w:val="6"/>
          <w:sz w:val="24"/>
          <w:szCs w:val="22"/>
          <w:lang w:val="en-US" w:eastAsia="zh-CN"/>
        </w:rPr>
        <w:t xml:space="preserve"> </w:t>
      </w:r>
      <w:r>
        <w:rPr>
          <w:rFonts w:hint="eastAsia" w:ascii="宋体" w:hAnsi="宋体" w:cs="宋体"/>
          <w:color w:val="auto"/>
          <w:spacing w:val="6"/>
          <w:sz w:val="24"/>
          <w:szCs w:val="22"/>
        </w:rPr>
        <w:t>供应商：（企业电子签章）</w:t>
      </w:r>
    </w:p>
    <w:p w14:paraId="54B5B4B1">
      <w:pPr>
        <w:spacing w:line="600" w:lineRule="exact"/>
        <w:ind w:firstLine="5292" w:firstLineChars="2100"/>
        <w:outlineLvl w:val="0"/>
        <w:rPr>
          <w:rFonts w:ascii="宋体" w:hAnsi="宋体" w:cs="宋体"/>
          <w:color w:val="auto"/>
          <w:spacing w:val="6"/>
          <w:sz w:val="24"/>
          <w:szCs w:val="22"/>
        </w:rPr>
      </w:pPr>
      <w:r>
        <w:rPr>
          <w:rFonts w:hint="eastAsia" w:ascii="宋体" w:hAnsi="宋体" w:cs="宋体"/>
          <w:color w:val="auto"/>
          <w:spacing w:val="6"/>
          <w:sz w:val="24"/>
          <w:szCs w:val="22"/>
        </w:rPr>
        <w:t>日  期：</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年</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月</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日</w:t>
      </w:r>
    </w:p>
    <w:p w14:paraId="488A1E81">
      <w:pPr>
        <w:pStyle w:val="34"/>
        <w:rPr>
          <w:rFonts w:ascii="宋体" w:hAnsi="宋体" w:cs="宋体"/>
          <w:color w:val="auto"/>
        </w:rPr>
      </w:pPr>
    </w:p>
    <w:p w14:paraId="1DD0C876">
      <w:pPr>
        <w:rPr>
          <w:rFonts w:hint="eastAsia" w:ascii="宋体" w:hAnsi="宋体" w:cs="宋体"/>
          <w:color w:val="auto"/>
          <w:spacing w:val="6"/>
          <w:sz w:val="28"/>
          <w:szCs w:val="28"/>
        </w:rPr>
      </w:pPr>
      <w:r>
        <w:rPr>
          <w:rFonts w:hint="eastAsia" w:ascii="宋体" w:hAnsi="宋体" w:cs="宋体"/>
          <w:color w:val="auto"/>
          <w:spacing w:val="6"/>
          <w:sz w:val="28"/>
          <w:szCs w:val="28"/>
        </w:rPr>
        <w:br w:type="page"/>
      </w:r>
    </w:p>
    <w:p w14:paraId="2856C785">
      <w:pPr>
        <w:rPr>
          <w:rFonts w:ascii="宋体" w:hAnsi="宋体" w:cs="宋体"/>
          <w:color w:val="auto"/>
          <w:spacing w:val="6"/>
          <w:sz w:val="28"/>
          <w:szCs w:val="28"/>
        </w:rPr>
      </w:pPr>
      <w:r>
        <w:rPr>
          <w:rFonts w:hint="eastAsia" w:ascii="宋体" w:hAnsi="宋体" w:cs="宋体"/>
          <w:color w:val="auto"/>
          <w:spacing w:val="6"/>
          <w:sz w:val="28"/>
          <w:szCs w:val="28"/>
        </w:rPr>
        <w:t>附件2：</w:t>
      </w:r>
    </w:p>
    <w:p w14:paraId="3F7B3250">
      <w:pPr>
        <w:spacing w:line="600" w:lineRule="exact"/>
        <w:jc w:val="center"/>
        <w:outlineLvl w:val="0"/>
        <w:rPr>
          <w:rFonts w:ascii="宋体" w:hAnsi="宋体" w:cs="宋体"/>
          <w:b/>
          <w:color w:val="auto"/>
          <w:kern w:val="0"/>
          <w:sz w:val="32"/>
          <w:szCs w:val="32"/>
        </w:rPr>
      </w:pPr>
    </w:p>
    <w:p w14:paraId="4F357BE4">
      <w:pPr>
        <w:spacing w:line="500" w:lineRule="exact"/>
        <w:jc w:val="center"/>
        <w:rPr>
          <w:rFonts w:ascii="宋体" w:hAnsi="宋体" w:cs="宋体"/>
          <w:color w:val="auto"/>
          <w:spacing w:val="6"/>
          <w:sz w:val="28"/>
          <w:szCs w:val="28"/>
        </w:rPr>
      </w:pPr>
      <w:r>
        <w:rPr>
          <w:rFonts w:hint="eastAsia" w:ascii="宋体" w:hAnsi="宋体" w:cs="宋体"/>
          <w:color w:val="auto"/>
          <w:spacing w:val="6"/>
          <w:sz w:val="28"/>
          <w:szCs w:val="28"/>
        </w:rPr>
        <w:t>残疾人福利性单位声明函</w:t>
      </w:r>
    </w:p>
    <w:p w14:paraId="14422DA6">
      <w:pPr>
        <w:spacing w:line="500" w:lineRule="exact"/>
        <w:jc w:val="center"/>
        <w:rPr>
          <w:rFonts w:ascii="宋体" w:hAnsi="宋体" w:cs="宋体"/>
          <w:color w:val="auto"/>
          <w:spacing w:val="6"/>
          <w:szCs w:val="21"/>
        </w:rPr>
      </w:pPr>
    </w:p>
    <w:p w14:paraId="25B51532">
      <w:pPr>
        <w:spacing w:line="500" w:lineRule="exact"/>
        <w:rPr>
          <w:rFonts w:ascii="宋体" w:hAnsi="宋体" w:cs="宋体"/>
          <w:color w:val="auto"/>
          <w:spacing w:val="6"/>
          <w:sz w:val="24"/>
          <w:szCs w:val="22"/>
        </w:rPr>
      </w:pPr>
      <w:r>
        <w:rPr>
          <w:rFonts w:hint="eastAsia" w:ascii="宋体" w:hAnsi="宋体" w:cs="宋体"/>
          <w:color w:val="auto"/>
          <w:spacing w:val="6"/>
          <w:sz w:val="24"/>
          <w:szCs w:val="22"/>
        </w:rPr>
        <w:t xml:space="preserve">    本单位郑重声明，根据《财政部 民政部 中国残疾人联合会关于促进残疾人就业政府采购政策的通知》（财库〔2017〕141号）的规定，本单位为符合条件的残疾人福利性单位，且本单位参加______单位的______项目采购活动提供本单位的服务。</w:t>
      </w:r>
    </w:p>
    <w:p w14:paraId="09DFFD3F">
      <w:pPr>
        <w:spacing w:line="500" w:lineRule="exact"/>
        <w:ind w:firstLine="420"/>
        <w:rPr>
          <w:rFonts w:ascii="宋体" w:hAnsi="宋体" w:cs="宋体"/>
          <w:color w:val="auto"/>
          <w:spacing w:val="6"/>
          <w:sz w:val="24"/>
          <w:szCs w:val="22"/>
        </w:rPr>
      </w:pPr>
      <w:r>
        <w:rPr>
          <w:rFonts w:hint="eastAsia" w:ascii="宋体" w:hAnsi="宋体" w:cs="宋体"/>
          <w:color w:val="auto"/>
          <w:spacing w:val="6"/>
          <w:sz w:val="24"/>
          <w:szCs w:val="22"/>
        </w:rPr>
        <w:t>本单位对上述声明的真实性负责。如有虚假，将依法承担相应责任。</w:t>
      </w:r>
    </w:p>
    <w:p w14:paraId="1BA00713">
      <w:pPr>
        <w:spacing w:line="500" w:lineRule="exact"/>
        <w:ind w:firstLine="504" w:firstLineChars="200"/>
        <w:rPr>
          <w:rFonts w:ascii="宋体" w:hAnsi="宋体" w:cs="宋体"/>
          <w:color w:val="auto"/>
          <w:spacing w:val="6"/>
          <w:sz w:val="24"/>
          <w:szCs w:val="22"/>
        </w:rPr>
      </w:pPr>
    </w:p>
    <w:p w14:paraId="5C5780C4">
      <w:pPr>
        <w:spacing w:line="500" w:lineRule="exact"/>
        <w:ind w:firstLine="504" w:firstLineChars="200"/>
        <w:rPr>
          <w:rFonts w:ascii="宋体" w:hAnsi="宋体" w:cs="宋体"/>
          <w:color w:val="auto"/>
          <w:spacing w:val="6"/>
          <w:sz w:val="24"/>
          <w:szCs w:val="22"/>
        </w:rPr>
      </w:pPr>
    </w:p>
    <w:p w14:paraId="50FE8EA0">
      <w:pPr>
        <w:spacing w:line="600" w:lineRule="exact"/>
        <w:jc w:val="center"/>
        <w:outlineLvl w:val="0"/>
        <w:rPr>
          <w:rFonts w:ascii="宋体" w:hAnsi="宋体" w:cs="宋体"/>
          <w:color w:val="auto"/>
          <w:spacing w:val="6"/>
          <w:sz w:val="24"/>
          <w:szCs w:val="22"/>
        </w:rPr>
      </w:pPr>
      <w:bookmarkStart w:id="908" w:name="_Toc80256528"/>
      <w:r>
        <w:rPr>
          <w:rFonts w:hint="eastAsia" w:ascii="宋体" w:hAnsi="宋体" w:cs="宋体"/>
          <w:color w:val="auto"/>
          <w:spacing w:val="6"/>
          <w:sz w:val="24"/>
          <w:szCs w:val="22"/>
        </w:rPr>
        <w:t xml:space="preserve">                                 </w:t>
      </w:r>
      <w:r>
        <w:rPr>
          <w:rFonts w:hint="eastAsia" w:ascii="宋体" w:hAnsi="宋体" w:cs="宋体"/>
          <w:color w:val="auto"/>
          <w:spacing w:val="6"/>
          <w:sz w:val="24"/>
          <w:szCs w:val="22"/>
          <w:lang w:val="en-US" w:eastAsia="zh-CN"/>
        </w:rPr>
        <w:t xml:space="preserve"> </w:t>
      </w:r>
      <w:r>
        <w:rPr>
          <w:rFonts w:hint="eastAsia" w:ascii="宋体" w:hAnsi="宋体" w:cs="宋体"/>
          <w:color w:val="auto"/>
          <w:spacing w:val="6"/>
          <w:sz w:val="24"/>
          <w:szCs w:val="22"/>
        </w:rPr>
        <w:t>供应商：（企业电子签章）</w:t>
      </w:r>
      <w:bookmarkEnd w:id="908"/>
    </w:p>
    <w:p w14:paraId="59992488">
      <w:pPr>
        <w:spacing w:line="600" w:lineRule="exact"/>
        <w:ind w:firstLine="5292" w:firstLineChars="2100"/>
        <w:outlineLvl w:val="0"/>
        <w:rPr>
          <w:rFonts w:ascii="宋体" w:hAnsi="宋体" w:cs="宋体"/>
          <w:color w:val="auto"/>
          <w:spacing w:val="6"/>
          <w:sz w:val="24"/>
          <w:szCs w:val="22"/>
        </w:rPr>
      </w:pPr>
      <w:r>
        <w:rPr>
          <w:rFonts w:hint="eastAsia" w:ascii="宋体" w:hAnsi="宋体" w:cs="宋体"/>
          <w:color w:val="auto"/>
          <w:spacing w:val="6"/>
          <w:sz w:val="24"/>
          <w:szCs w:val="22"/>
        </w:rPr>
        <w:t>日  期：</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年</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月</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日</w:t>
      </w:r>
    </w:p>
    <w:p w14:paraId="52FE4AE7">
      <w:pPr>
        <w:spacing w:line="600" w:lineRule="exact"/>
        <w:jc w:val="center"/>
        <w:outlineLvl w:val="0"/>
        <w:rPr>
          <w:rFonts w:ascii="宋体" w:hAnsi="宋体" w:cs="宋体"/>
          <w:color w:val="auto"/>
          <w:spacing w:val="6"/>
          <w:sz w:val="24"/>
          <w:szCs w:val="22"/>
        </w:rPr>
      </w:pPr>
    </w:p>
    <w:p w14:paraId="1688E638">
      <w:pPr>
        <w:spacing w:line="600" w:lineRule="exact"/>
        <w:jc w:val="left"/>
        <w:outlineLvl w:val="0"/>
        <w:rPr>
          <w:rFonts w:ascii="宋体" w:hAnsi="宋体" w:cs="宋体"/>
          <w:bCs/>
          <w:color w:val="auto"/>
          <w:kern w:val="0"/>
          <w:sz w:val="28"/>
          <w:szCs w:val="28"/>
        </w:rPr>
      </w:pPr>
    </w:p>
    <w:p w14:paraId="50C67961">
      <w:pPr>
        <w:rPr>
          <w:rFonts w:hint="eastAsia" w:ascii="宋体" w:hAnsi="宋体" w:cs="宋体"/>
          <w:bCs/>
          <w:color w:val="auto"/>
          <w:kern w:val="0"/>
          <w:sz w:val="28"/>
          <w:szCs w:val="28"/>
        </w:rPr>
      </w:pPr>
      <w:r>
        <w:rPr>
          <w:rFonts w:hint="eastAsia" w:ascii="宋体" w:hAnsi="宋体" w:cs="宋体"/>
          <w:bCs/>
          <w:color w:val="auto"/>
          <w:kern w:val="0"/>
          <w:sz w:val="28"/>
          <w:szCs w:val="28"/>
        </w:rPr>
        <w:br w:type="page"/>
      </w:r>
    </w:p>
    <w:p w14:paraId="4975A561">
      <w:pPr>
        <w:spacing w:line="600" w:lineRule="exact"/>
        <w:jc w:val="left"/>
        <w:outlineLvl w:val="0"/>
        <w:rPr>
          <w:rFonts w:ascii="宋体" w:hAnsi="宋体" w:cs="宋体"/>
          <w:bCs/>
          <w:color w:val="auto"/>
          <w:kern w:val="0"/>
          <w:sz w:val="28"/>
          <w:szCs w:val="28"/>
        </w:rPr>
      </w:pPr>
      <w:r>
        <w:rPr>
          <w:rFonts w:hint="eastAsia" w:ascii="宋体" w:hAnsi="宋体" w:cs="宋体"/>
          <w:bCs/>
          <w:color w:val="auto"/>
          <w:kern w:val="0"/>
          <w:sz w:val="28"/>
          <w:szCs w:val="28"/>
        </w:rPr>
        <w:t>附件3：</w:t>
      </w:r>
    </w:p>
    <w:p w14:paraId="1462A3A1">
      <w:pPr>
        <w:spacing w:line="500" w:lineRule="exact"/>
        <w:jc w:val="center"/>
        <w:rPr>
          <w:rFonts w:ascii="宋体" w:hAnsi="宋体" w:cs="宋体"/>
          <w:color w:val="auto"/>
          <w:spacing w:val="6"/>
          <w:sz w:val="28"/>
          <w:szCs w:val="28"/>
        </w:rPr>
      </w:pPr>
    </w:p>
    <w:p w14:paraId="5AC23908">
      <w:pPr>
        <w:spacing w:line="500" w:lineRule="exact"/>
        <w:jc w:val="center"/>
        <w:rPr>
          <w:rFonts w:ascii="宋体" w:hAnsi="宋体" w:cs="宋体"/>
          <w:color w:val="auto"/>
          <w:spacing w:val="6"/>
          <w:sz w:val="28"/>
          <w:szCs w:val="28"/>
        </w:rPr>
      </w:pPr>
      <w:r>
        <w:rPr>
          <w:rFonts w:hint="eastAsia" w:ascii="宋体" w:hAnsi="宋体" w:cs="宋体"/>
          <w:color w:val="auto"/>
          <w:spacing w:val="6"/>
          <w:sz w:val="28"/>
          <w:szCs w:val="28"/>
        </w:rPr>
        <w:t>监狱企业证明文件</w:t>
      </w:r>
    </w:p>
    <w:p w14:paraId="2E2BC5FD">
      <w:pPr>
        <w:spacing w:line="500" w:lineRule="exact"/>
        <w:jc w:val="center"/>
        <w:rPr>
          <w:rFonts w:ascii="宋体" w:hAnsi="宋体" w:cs="宋体"/>
          <w:color w:val="auto"/>
          <w:spacing w:val="6"/>
          <w:szCs w:val="21"/>
        </w:rPr>
      </w:pPr>
    </w:p>
    <w:p w14:paraId="604999C8">
      <w:pPr>
        <w:spacing w:line="500" w:lineRule="exact"/>
        <w:ind w:firstLine="420"/>
        <w:rPr>
          <w:rFonts w:ascii="宋体" w:hAnsi="宋体" w:cs="宋体"/>
          <w:color w:val="auto"/>
          <w:spacing w:val="6"/>
          <w:sz w:val="24"/>
          <w:szCs w:val="22"/>
        </w:rPr>
      </w:pPr>
      <w:r>
        <w:rPr>
          <w:rFonts w:hint="eastAsia" w:ascii="宋体" w:hAnsi="宋体" w:cs="宋体"/>
          <w:color w:val="auto"/>
          <w:spacing w:val="6"/>
          <w:sz w:val="24"/>
          <w:szCs w:val="22"/>
        </w:rPr>
        <w:t>（监狱企业参加政府采购活动时，应当提供由省级以上监狱管理局、戒毒管理局(含新疆生产建设兵团)出具的属于监狱企业的证明文件。</w:t>
      </w:r>
    </w:p>
    <w:p w14:paraId="5BE3BDCF">
      <w:pPr>
        <w:spacing w:line="500" w:lineRule="exact"/>
        <w:ind w:firstLine="504" w:firstLineChars="200"/>
        <w:rPr>
          <w:rFonts w:ascii="宋体" w:hAnsi="宋体" w:cs="宋体"/>
          <w:color w:val="auto"/>
          <w:spacing w:val="6"/>
          <w:sz w:val="24"/>
          <w:szCs w:val="22"/>
        </w:rPr>
      </w:pPr>
    </w:p>
    <w:p w14:paraId="7F8A3301">
      <w:pPr>
        <w:spacing w:line="500" w:lineRule="exact"/>
        <w:ind w:firstLine="504" w:firstLineChars="200"/>
        <w:rPr>
          <w:rFonts w:ascii="宋体" w:hAnsi="宋体" w:cs="宋体"/>
          <w:color w:val="auto"/>
          <w:spacing w:val="6"/>
          <w:sz w:val="24"/>
          <w:szCs w:val="22"/>
        </w:rPr>
      </w:pPr>
    </w:p>
    <w:p w14:paraId="29AD423C">
      <w:pPr>
        <w:spacing w:line="500" w:lineRule="exact"/>
        <w:ind w:firstLine="504" w:firstLineChars="200"/>
        <w:rPr>
          <w:rFonts w:ascii="宋体" w:hAnsi="宋体" w:cs="宋体"/>
          <w:color w:val="auto"/>
          <w:spacing w:val="6"/>
          <w:sz w:val="24"/>
          <w:szCs w:val="22"/>
        </w:rPr>
      </w:pPr>
      <w:r>
        <w:rPr>
          <w:rFonts w:hint="eastAsia" w:ascii="宋体" w:hAnsi="宋体" w:cs="宋体"/>
          <w:color w:val="auto"/>
          <w:spacing w:val="6"/>
          <w:sz w:val="24"/>
          <w:szCs w:val="22"/>
        </w:rPr>
        <w:t>注：在</w:t>
      </w:r>
      <w:r>
        <w:rPr>
          <w:rFonts w:hint="eastAsia" w:ascii="宋体" w:hAnsi="宋体" w:cs="宋体"/>
          <w:color w:val="auto"/>
          <w:spacing w:val="6"/>
          <w:sz w:val="24"/>
          <w:szCs w:val="22"/>
          <w:lang w:val="en-US" w:eastAsia="zh-CN"/>
        </w:rPr>
        <w:t>响应</w:t>
      </w:r>
      <w:r>
        <w:rPr>
          <w:rFonts w:hint="eastAsia" w:ascii="宋体" w:hAnsi="宋体" w:cs="宋体"/>
          <w:color w:val="auto"/>
          <w:spacing w:val="6"/>
          <w:sz w:val="24"/>
          <w:szCs w:val="22"/>
        </w:rPr>
        <w:t>文件中附扫描件</w:t>
      </w:r>
    </w:p>
    <w:p w14:paraId="4E46034F">
      <w:pPr>
        <w:pStyle w:val="9"/>
        <w:rPr>
          <w:rFonts w:ascii="宋体" w:hAnsi="宋体" w:cs="宋体"/>
          <w:color w:val="auto"/>
          <w:spacing w:val="6"/>
          <w:szCs w:val="22"/>
        </w:rPr>
      </w:pPr>
    </w:p>
    <w:p w14:paraId="1CD0BD8B">
      <w:pPr>
        <w:rPr>
          <w:rFonts w:ascii="宋体" w:hAnsi="宋体" w:cs="宋体"/>
          <w:color w:val="auto"/>
        </w:rPr>
      </w:pPr>
    </w:p>
    <w:p w14:paraId="13BD10EC">
      <w:pPr>
        <w:spacing w:line="600" w:lineRule="exact"/>
        <w:jc w:val="center"/>
        <w:outlineLvl w:val="0"/>
        <w:rPr>
          <w:rFonts w:ascii="宋体" w:hAnsi="宋体" w:cs="宋体"/>
          <w:color w:val="auto"/>
          <w:spacing w:val="6"/>
          <w:sz w:val="24"/>
          <w:szCs w:val="22"/>
        </w:rPr>
      </w:pPr>
      <w:r>
        <w:rPr>
          <w:rFonts w:hint="eastAsia" w:ascii="宋体" w:hAnsi="宋体" w:cs="宋体"/>
          <w:color w:val="auto"/>
          <w:spacing w:val="6"/>
          <w:sz w:val="24"/>
          <w:szCs w:val="22"/>
        </w:rPr>
        <w:t xml:space="preserve">                                 </w:t>
      </w:r>
      <w:r>
        <w:rPr>
          <w:rFonts w:hint="eastAsia" w:ascii="宋体" w:hAnsi="宋体" w:cs="宋体"/>
          <w:color w:val="auto"/>
          <w:spacing w:val="6"/>
          <w:sz w:val="24"/>
          <w:szCs w:val="22"/>
          <w:lang w:val="en-US" w:eastAsia="zh-CN"/>
        </w:rPr>
        <w:t xml:space="preserve"> </w:t>
      </w:r>
      <w:r>
        <w:rPr>
          <w:rFonts w:hint="eastAsia" w:ascii="宋体" w:hAnsi="宋体" w:cs="宋体"/>
          <w:color w:val="auto"/>
          <w:spacing w:val="6"/>
          <w:sz w:val="24"/>
          <w:szCs w:val="22"/>
        </w:rPr>
        <w:t>供应商：（企业电子签章）</w:t>
      </w:r>
    </w:p>
    <w:p w14:paraId="0C3FD887">
      <w:pPr>
        <w:spacing w:line="600" w:lineRule="exact"/>
        <w:ind w:firstLine="5292" w:firstLineChars="2100"/>
        <w:outlineLvl w:val="0"/>
        <w:rPr>
          <w:rFonts w:ascii="宋体" w:hAnsi="宋体" w:cs="宋体"/>
          <w:color w:val="auto"/>
          <w:spacing w:val="6"/>
          <w:sz w:val="24"/>
          <w:szCs w:val="22"/>
        </w:rPr>
      </w:pPr>
      <w:r>
        <w:rPr>
          <w:rFonts w:hint="eastAsia" w:ascii="宋体" w:hAnsi="宋体" w:cs="宋体"/>
          <w:color w:val="auto"/>
          <w:spacing w:val="6"/>
          <w:sz w:val="24"/>
          <w:szCs w:val="22"/>
        </w:rPr>
        <w:t>日  期：</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年</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月</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日</w:t>
      </w:r>
    </w:p>
    <w:p w14:paraId="64F170D2">
      <w:pPr>
        <w:pStyle w:val="34"/>
        <w:rPr>
          <w:rFonts w:ascii="宋体" w:hAnsi="宋体" w:cs="宋体"/>
          <w:color w:val="auto"/>
        </w:rPr>
      </w:pPr>
    </w:p>
    <w:p w14:paraId="1462C296">
      <w:pPr>
        <w:rPr>
          <w:rFonts w:ascii="宋体" w:hAnsi="宋体" w:cs="宋体"/>
          <w:color w:val="auto"/>
        </w:rPr>
      </w:pPr>
    </w:p>
    <w:p w14:paraId="7163E165">
      <w:pPr>
        <w:rPr>
          <w:color w:val="auto"/>
        </w:rPr>
      </w:pPr>
    </w:p>
    <w:sectPr>
      <w:footerReference r:id="rId5" w:type="default"/>
      <w:pgSz w:w="11906" w:h="16838"/>
      <w:pgMar w:top="1304" w:right="1417" w:bottom="1304" w:left="1417"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C4B78">
    <w:pPr>
      <w:pStyle w:val="12"/>
      <w:jc w:val="center"/>
    </w:pPr>
  </w:p>
  <w:p w14:paraId="10445C4D">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5BF07">
    <w:pPr>
      <w:pStyle w:val="12"/>
      <w:jc w:val="center"/>
    </w:pPr>
  </w:p>
  <w:p w14:paraId="30FAC0CF">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92877">
    <w:pPr>
      <w:pStyle w:val="12"/>
      <w:jc w:val="center"/>
    </w:pPr>
    <w:r>
      <w:pict>
        <v:shape id="文本框 3" o:spid="_x0000_s409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0B6D6D06">
                <w:pPr>
                  <w:pStyle w:val="12"/>
                  <w:jc w:val="center"/>
                </w:pPr>
                <w:r>
                  <w:fldChar w:fldCharType="begin"/>
                </w:r>
                <w:r>
                  <w:instrText xml:space="preserve">PAGE   \* MERGEFORMAT</w:instrText>
                </w:r>
                <w:r>
                  <w:fldChar w:fldCharType="separate"/>
                </w:r>
                <w:r>
                  <w:rPr>
                    <w:lang w:val="zh-CN"/>
                  </w:rPr>
                  <w:t>58</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A9A629"/>
    <w:multiLevelType w:val="singleLevel"/>
    <w:tmpl w:val="A3A9A629"/>
    <w:lvl w:ilvl="0" w:tentative="0">
      <w:start w:val="1"/>
      <w:numFmt w:val="decimal"/>
      <w:suff w:val="nothing"/>
      <w:lvlText w:val="（%1）"/>
      <w:lvlJc w:val="left"/>
    </w:lvl>
  </w:abstractNum>
  <w:abstractNum w:abstractNumId="1">
    <w:nsid w:val="AC0195E2"/>
    <w:multiLevelType w:val="singleLevel"/>
    <w:tmpl w:val="AC0195E2"/>
    <w:lvl w:ilvl="0" w:tentative="0">
      <w:start w:val="2"/>
      <w:numFmt w:val="decimal"/>
      <w:suff w:val="nothing"/>
      <w:lvlText w:val="（%1）"/>
      <w:lvlJc w:val="left"/>
    </w:lvl>
  </w:abstractNum>
  <w:abstractNum w:abstractNumId="2">
    <w:nsid w:val="E3A9E5DE"/>
    <w:multiLevelType w:val="singleLevel"/>
    <w:tmpl w:val="E3A9E5DE"/>
    <w:lvl w:ilvl="0" w:tentative="0">
      <w:start w:val="2"/>
      <w:numFmt w:val="chineseCounting"/>
      <w:suff w:val="nothing"/>
      <w:lvlText w:val="（%1）"/>
      <w:lvlJc w:val="left"/>
      <w:pPr>
        <w:ind w:left="120" w:firstLine="0"/>
      </w:pPr>
      <w:rPr>
        <w:rFonts w:hint="eastAsia"/>
      </w:rPr>
    </w:lvl>
  </w:abstractNum>
  <w:abstractNum w:abstractNumId="3">
    <w:nsid w:val="077F0582"/>
    <w:multiLevelType w:val="singleLevel"/>
    <w:tmpl w:val="077F0582"/>
    <w:lvl w:ilvl="0" w:tentative="0">
      <w:start w:val="1"/>
      <w:numFmt w:val="decimal"/>
      <w:suff w:val="nothing"/>
      <w:lvlText w:val="（%1）"/>
      <w:lvlJc w:val="left"/>
    </w:lvl>
  </w:abstractNum>
  <w:abstractNum w:abstractNumId="4">
    <w:nsid w:val="0A5B5480"/>
    <w:multiLevelType w:val="singleLevel"/>
    <w:tmpl w:val="0A5B5480"/>
    <w:lvl w:ilvl="0" w:tentative="0">
      <w:start w:val="1"/>
      <w:numFmt w:val="decimal"/>
      <w:suff w:val="nothing"/>
      <w:lvlText w:val="（%1）"/>
      <w:lvlJc w:val="left"/>
      <w:pPr>
        <w:ind w:left="120" w:firstLine="0"/>
      </w:pPr>
    </w:lvl>
  </w:abstractNum>
  <w:abstractNum w:abstractNumId="5">
    <w:nsid w:val="2279F24E"/>
    <w:multiLevelType w:val="singleLevel"/>
    <w:tmpl w:val="2279F24E"/>
    <w:lvl w:ilvl="0" w:tentative="0">
      <w:start w:val="1"/>
      <w:numFmt w:val="decimal"/>
      <w:suff w:val="space"/>
      <w:lvlText w:val="（%1）"/>
      <w:lvlJc w:val="left"/>
    </w:lvl>
  </w:abstractNum>
  <w:abstractNum w:abstractNumId="6">
    <w:nsid w:val="46F263F5"/>
    <w:multiLevelType w:val="multilevel"/>
    <w:tmpl w:val="46F263F5"/>
    <w:lvl w:ilvl="0" w:tentative="0">
      <w:start w:val="1"/>
      <w:numFmt w:val="decimal"/>
      <w:lvlText w:val="%1."/>
      <w:lvlJc w:val="left"/>
      <w:pPr>
        <w:tabs>
          <w:tab w:val="left" w:pos="312"/>
        </w:tabs>
      </w:pPr>
    </w:lvl>
    <w:lvl w:ilvl="1" w:tentative="0">
      <w:start w:val="1"/>
      <w:numFmt w:val="decimal"/>
      <w:suff w:val="space"/>
      <w:lvlText w:val="%1.%2"/>
      <w:lvlJc w:val="left"/>
      <w:pPr>
        <w:ind w:left="120" w:firstLine="0"/>
      </w:pPr>
      <w:rPr>
        <w:rFonts w:hint="default"/>
      </w:rPr>
    </w:lvl>
    <w:lvl w:ilvl="2" w:tentative="0">
      <w:start w:val="1"/>
      <w:numFmt w:val="decimal"/>
      <w:suff w:val="space"/>
      <w:lvlText w:val="%1.%2.%3"/>
      <w:lvlJc w:val="left"/>
      <w:pPr>
        <w:ind w:left="120" w:firstLine="0"/>
      </w:pPr>
      <w:rPr>
        <w:rFonts w:hint="default"/>
      </w:rPr>
    </w:lvl>
    <w:lvl w:ilvl="3" w:tentative="0">
      <w:start w:val="1"/>
      <w:numFmt w:val="decimal"/>
      <w:suff w:val="space"/>
      <w:lvlText w:val="%1.%2.%3.%4"/>
      <w:lvlJc w:val="left"/>
      <w:pPr>
        <w:ind w:left="120" w:firstLine="0"/>
      </w:pPr>
      <w:rPr>
        <w:rFonts w:hint="default"/>
      </w:rPr>
    </w:lvl>
    <w:lvl w:ilvl="4" w:tentative="0">
      <w:start w:val="1"/>
      <w:numFmt w:val="decimal"/>
      <w:suff w:val="space"/>
      <w:lvlText w:val="%1.%2.%3.%4.%5"/>
      <w:lvlJc w:val="left"/>
      <w:pPr>
        <w:ind w:left="120" w:firstLine="0"/>
      </w:pPr>
      <w:rPr>
        <w:rFonts w:hint="default"/>
      </w:rPr>
    </w:lvl>
    <w:lvl w:ilvl="5" w:tentative="0">
      <w:start w:val="1"/>
      <w:numFmt w:val="decimal"/>
      <w:suff w:val="space"/>
      <w:lvlText w:val="%1.%2.%3.%4.%5.%6"/>
      <w:lvlJc w:val="left"/>
      <w:pPr>
        <w:ind w:left="120" w:firstLine="0"/>
      </w:pPr>
      <w:rPr>
        <w:rFonts w:hint="default"/>
      </w:rPr>
    </w:lvl>
    <w:lvl w:ilvl="6" w:tentative="0">
      <w:start w:val="1"/>
      <w:numFmt w:val="decimal"/>
      <w:suff w:val="space"/>
      <w:lvlText w:val="%1.%2.%3.%4.%5.%6.%7"/>
      <w:lvlJc w:val="left"/>
      <w:pPr>
        <w:ind w:left="120" w:firstLine="0"/>
      </w:pPr>
      <w:rPr>
        <w:rFonts w:hint="default"/>
      </w:rPr>
    </w:lvl>
    <w:lvl w:ilvl="7" w:tentative="0">
      <w:start w:val="1"/>
      <w:numFmt w:val="decimal"/>
      <w:suff w:val="space"/>
      <w:lvlText w:val="%1.%2.%3.%4.%5.%6.%7.%8"/>
      <w:lvlJc w:val="left"/>
      <w:pPr>
        <w:ind w:left="120" w:firstLine="0"/>
      </w:pPr>
      <w:rPr>
        <w:rFonts w:hint="default"/>
      </w:rPr>
    </w:lvl>
    <w:lvl w:ilvl="8" w:tentative="0">
      <w:start w:val="1"/>
      <w:numFmt w:val="decimal"/>
      <w:suff w:val="space"/>
      <w:lvlText w:val="%1.%2.%3.%4.%5.%6.%7.%8.%9"/>
      <w:lvlJc w:val="left"/>
      <w:pPr>
        <w:ind w:left="120" w:firstLine="0"/>
      </w:pPr>
      <w:rPr>
        <w:rFonts w:hint="default"/>
      </w:rPr>
    </w:lvl>
  </w:abstractNum>
  <w:abstractNum w:abstractNumId="7">
    <w:nsid w:val="53BF31F5"/>
    <w:multiLevelType w:val="singleLevel"/>
    <w:tmpl w:val="53BF31F5"/>
    <w:lvl w:ilvl="0" w:tentative="0">
      <w:start w:val="1"/>
      <w:numFmt w:val="decimal"/>
      <w:suff w:val="nothing"/>
      <w:lvlText w:val="（%1）"/>
      <w:lvlJc w:val="left"/>
    </w:lvl>
  </w:abstractNum>
  <w:abstractNum w:abstractNumId="8">
    <w:nsid w:val="53BF320C"/>
    <w:multiLevelType w:val="singleLevel"/>
    <w:tmpl w:val="53BF320C"/>
    <w:lvl w:ilvl="0" w:tentative="0">
      <w:start w:val="1"/>
      <w:numFmt w:val="decimal"/>
      <w:suff w:val="nothing"/>
      <w:lvlText w:val="（%1）"/>
      <w:lvlJc w:val="left"/>
    </w:lvl>
  </w:abstractNum>
  <w:abstractNum w:abstractNumId="9">
    <w:nsid w:val="53BF321D"/>
    <w:multiLevelType w:val="singleLevel"/>
    <w:tmpl w:val="53BF321D"/>
    <w:lvl w:ilvl="0" w:tentative="0">
      <w:start w:val="2"/>
      <w:numFmt w:val="decimal"/>
      <w:suff w:val="nothing"/>
      <w:lvlText w:val="（%1）"/>
      <w:lvlJc w:val="left"/>
    </w:lvl>
  </w:abstractNum>
  <w:abstractNum w:abstractNumId="10">
    <w:nsid w:val="58F78463"/>
    <w:multiLevelType w:val="singleLevel"/>
    <w:tmpl w:val="58F78463"/>
    <w:lvl w:ilvl="0" w:tentative="0">
      <w:start w:val="2"/>
      <w:numFmt w:val="decimal"/>
      <w:suff w:val="nothing"/>
      <w:lvlText w:val="%1、"/>
      <w:lvlJc w:val="left"/>
    </w:lvl>
  </w:abstractNum>
  <w:abstractNum w:abstractNumId="11">
    <w:nsid w:val="613B2B18"/>
    <w:multiLevelType w:val="singleLevel"/>
    <w:tmpl w:val="613B2B18"/>
    <w:lvl w:ilvl="0" w:tentative="0">
      <w:start w:val="5"/>
      <w:numFmt w:val="decimal"/>
      <w:suff w:val="nothing"/>
      <w:lvlText w:val="%1．"/>
      <w:lvlJc w:val="left"/>
    </w:lvl>
  </w:abstractNum>
  <w:abstractNum w:abstractNumId="12">
    <w:nsid w:val="643ABB7F"/>
    <w:multiLevelType w:val="singleLevel"/>
    <w:tmpl w:val="643ABB7F"/>
    <w:lvl w:ilvl="0" w:tentative="0">
      <w:start w:val="3"/>
      <w:numFmt w:val="chineseCounting"/>
      <w:suff w:val="space"/>
      <w:lvlText w:val="第%1章"/>
      <w:lvlJc w:val="left"/>
      <w:rPr>
        <w:rFonts w:hint="eastAsia"/>
      </w:rPr>
    </w:lvl>
  </w:abstractNum>
  <w:num w:numId="1">
    <w:abstractNumId w:val="10"/>
  </w:num>
  <w:num w:numId="2">
    <w:abstractNumId w:val="12"/>
  </w:num>
  <w:num w:numId="3">
    <w:abstractNumId w:val="1"/>
  </w:num>
  <w:num w:numId="4">
    <w:abstractNumId w:val="6"/>
  </w:num>
  <w:num w:numId="5">
    <w:abstractNumId w:val="4"/>
  </w:num>
  <w:num w:numId="6">
    <w:abstractNumId w:val="0"/>
  </w:num>
  <w:num w:numId="7">
    <w:abstractNumId w:val="3"/>
  </w:num>
  <w:num w:numId="8">
    <w:abstractNumId w:val="5"/>
  </w:num>
  <w:num w:numId="9">
    <w:abstractNumId w:val="7"/>
  </w:num>
  <w:num w:numId="10">
    <w:abstractNumId w:val="8"/>
  </w:num>
  <w:num w:numId="11">
    <w:abstractNumId w:val="9"/>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05742F"/>
    <w:rsid w:val="0005742F"/>
    <w:rsid w:val="002550CF"/>
    <w:rsid w:val="00431100"/>
    <w:rsid w:val="00805C2D"/>
    <w:rsid w:val="00D147C8"/>
    <w:rsid w:val="012A5171"/>
    <w:rsid w:val="014A4B87"/>
    <w:rsid w:val="01DD1E9F"/>
    <w:rsid w:val="01DE1773"/>
    <w:rsid w:val="025750EB"/>
    <w:rsid w:val="02660D29"/>
    <w:rsid w:val="02E4100B"/>
    <w:rsid w:val="02ED4364"/>
    <w:rsid w:val="02F254D6"/>
    <w:rsid w:val="03716D43"/>
    <w:rsid w:val="0451447E"/>
    <w:rsid w:val="04EE7F1F"/>
    <w:rsid w:val="04FC263C"/>
    <w:rsid w:val="054B35C3"/>
    <w:rsid w:val="05D62E8D"/>
    <w:rsid w:val="071A149F"/>
    <w:rsid w:val="07F97307"/>
    <w:rsid w:val="09577D57"/>
    <w:rsid w:val="0A7D4828"/>
    <w:rsid w:val="0B6727D9"/>
    <w:rsid w:val="0B6947A3"/>
    <w:rsid w:val="0B81389B"/>
    <w:rsid w:val="0C7727BE"/>
    <w:rsid w:val="0CAC309D"/>
    <w:rsid w:val="0F046CBD"/>
    <w:rsid w:val="0F9F2542"/>
    <w:rsid w:val="103A0F2B"/>
    <w:rsid w:val="110A7E8F"/>
    <w:rsid w:val="123C676E"/>
    <w:rsid w:val="12505D75"/>
    <w:rsid w:val="12B5207C"/>
    <w:rsid w:val="12E12E71"/>
    <w:rsid w:val="142851FC"/>
    <w:rsid w:val="14593607"/>
    <w:rsid w:val="149F2FE4"/>
    <w:rsid w:val="150D44D8"/>
    <w:rsid w:val="15CA22E2"/>
    <w:rsid w:val="16024C80"/>
    <w:rsid w:val="16C60CFC"/>
    <w:rsid w:val="16F64D68"/>
    <w:rsid w:val="17EB6C6C"/>
    <w:rsid w:val="181124EE"/>
    <w:rsid w:val="185D27F5"/>
    <w:rsid w:val="18D024C0"/>
    <w:rsid w:val="194A364C"/>
    <w:rsid w:val="19C35ADB"/>
    <w:rsid w:val="1A141F95"/>
    <w:rsid w:val="1A5328A6"/>
    <w:rsid w:val="1AC9700C"/>
    <w:rsid w:val="1B821929"/>
    <w:rsid w:val="1BD87507"/>
    <w:rsid w:val="1BF06FEC"/>
    <w:rsid w:val="1C896A53"/>
    <w:rsid w:val="1D195976"/>
    <w:rsid w:val="1D4961E3"/>
    <w:rsid w:val="1DB63FD7"/>
    <w:rsid w:val="1E320A25"/>
    <w:rsid w:val="20736137"/>
    <w:rsid w:val="20CE712B"/>
    <w:rsid w:val="20DB1848"/>
    <w:rsid w:val="20DC3F5B"/>
    <w:rsid w:val="211431D7"/>
    <w:rsid w:val="21666744"/>
    <w:rsid w:val="220152DE"/>
    <w:rsid w:val="228F28EA"/>
    <w:rsid w:val="22A2072E"/>
    <w:rsid w:val="23411E36"/>
    <w:rsid w:val="243A6885"/>
    <w:rsid w:val="24CF6FCD"/>
    <w:rsid w:val="251E77A0"/>
    <w:rsid w:val="257F27A2"/>
    <w:rsid w:val="25E93B58"/>
    <w:rsid w:val="263977DA"/>
    <w:rsid w:val="264E0D0A"/>
    <w:rsid w:val="26C2328E"/>
    <w:rsid w:val="26C708A4"/>
    <w:rsid w:val="26FB22FC"/>
    <w:rsid w:val="27CE17BE"/>
    <w:rsid w:val="287126E4"/>
    <w:rsid w:val="28F11C08"/>
    <w:rsid w:val="28F65471"/>
    <w:rsid w:val="2BB05DAB"/>
    <w:rsid w:val="2C271DE5"/>
    <w:rsid w:val="2CF2620A"/>
    <w:rsid w:val="2D14247A"/>
    <w:rsid w:val="2E114AFB"/>
    <w:rsid w:val="2E2E2FB7"/>
    <w:rsid w:val="2E5C5678"/>
    <w:rsid w:val="2E874603"/>
    <w:rsid w:val="2F011DC7"/>
    <w:rsid w:val="2F1D2750"/>
    <w:rsid w:val="2F522CD5"/>
    <w:rsid w:val="2F5C1DA5"/>
    <w:rsid w:val="2F7E1DC9"/>
    <w:rsid w:val="30054E44"/>
    <w:rsid w:val="30202DD3"/>
    <w:rsid w:val="306F78B6"/>
    <w:rsid w:val="308415B4"/>
    <w:rsid w:val="30CB78A0"/>
    <w:rsid w:val="30EE2ED1"/>
    <w:rsid w:val="31442AF1"/>
    <w:rsid w:val="31501248"/>
    <w:rsid w:val="31836794"/>
    <w:rsid w:val="31E00A6C"/>
    <w:rsid w:val="31E72F81"/>
    <w:rsid w:val="32444A46"/>
    <w:rsid w:val="32BD2BA4"/>
    <w:rsid w:val="32C42B3E"/>
    <w:rsid w:val="347A0993"/>
    <w:rsid w:val="348E0C85"/>
    <w:rsid w:val="3491604D"/>
    <w:rsid w:val="34AE0478"/>
    <w:rsid w:val="35411821"/>
    <w:rsid w:val="36315D3A"/>
    <w:rsid w:val="37BB72AC"/>
    <w:rsid w:val="39062BB4"/>
    <w:rsid w:val="391B553B"/>
    <w:rsid w:val="3A39340F"/>
    <w:rsid w:val="3AE0388B"/>
    <w:rsid w:val="3BE23632"/>
    <w:rsid w:val="3C634773"/>
    <w:rsid w:val="3CC52D38"/>
    <w:rsid w:val="3D580050"/>
    <w:rsid w:val="3D5B369C"/>
    <w:rsid w:val="3EEC5F39"/>
    <w:rsid w:val="401F30A7"/>
    <w:rsid w:val="40827192"/>
    <w:rsid w:val="41F65FB6"/>
    <w:rsid w:val="424C5CAA"/>
    <w:rsid w:val="42B31885"/>
    <w:rsid w:val="4374370A"/>
    <w:rsid w:val="43E443EC"/>
    <w:rsid w:val="443469F5"/>
    <w:rsid w:val="448A4198"/>
    <w:rsid w:val="44A1052F"/>
    <w:rsid w:val="44C63A81"/>
    <w:rsid w:val="44D73F50"/>
    <w:rsid w:val="44EF6686"/>
    <w:rsid w:val="454A4297"/>
    <w:rsid w:val="45E24D5F"/>
    <w:rsid w:val="469A3487"/>
    <w:rsid w:val="46B34549"/>
    <w:rsid w:val="46B362F7"/>
    <w:rsid w:val="477041E8"/>
    <w:rsid w:val="48082673"/>
    <w:rsid w:val="48543465"/>
    <w:rsid w:val="486F18E2"/>
    <w:rsid w:val="488E4926"/>
    <w:rsid w:val="48BD2753"/>
    <w:rsid w:val="492E10E2"/>
    <w:rsid w:val="49635DB3"/>
    <w:rsid w:val="499A554C"/>
    <w:rsid w:val="49DB003F"/>
    <w:rsid w:val="49E91FC4"/>
    <w:rsid w:val="4A365275"/>
    <w:rsid w:val="4A563B69"/>
    <w:rsid w:val="4A761B16"/>
    <w:rsid w:val="4B5A31E5"/>
    <w:rsid w:val="4BB5041C"/>
    <w:rsid w:val="4CF50257"/>
    <w:rsid w:val="4DBF3363"/>
    <w:rsid w:val="4DF72F6D"/>
    <w:rsid w:val="4DFD6BAD"/>
    <w:rsid w:val="4E7B594C"/>
    <w:rsid w:val="4EAD211D"/>
    <w:rsid w:val="4EDE412D"/>
    <w:rsid w:val="4F5C3BA4"/>
    <w:rsid w:val="4FB82BD0"/>
    <w:rsid w:val="50011E81"/>
    <w:rsid w:val="503D7CDE"/>
    <w:rsid w:val="506A5C79"/>
    <w:rsid w:val="506B04AB"/>
    <w:rsid w:val="512D6CA6"/>
    <w:rsid w:val="51603895"/>
    <w:rsid w:val="52374280"/>
    <w:rsid w:val="52727066"/>
    <w:rsid w:val="52854FEC"/>
    <w:rsid w:val="528E7D93"/>
    <w:rsid w:val="530F2B07"/>
    <w:rsid w:val="54545F91"/>
    <w:rsid w:val="545E7B00"/>
    <w:rsid w:val="54AD082A"/>
    <w:rsid w:val="54F71400"/>
    <w:rsid w:val="55CF657E"/>
    <w:rsid w:val="55F46288"/>
    <w:rsid w:val="56051FA0"/>
    <w:rsid w:val="56FE35BF"/>
    <w:rsid w:val="57CC2452"/>
    <w:rsid w:val="58070251"/>
    <w:rsid w:val="5842572D"/>
    <w:rsid w:val="586851ED"/>
    <w:rsid w:val="587D6765"/>
    <w:rsid w:val="58A41F44"/>
    <w:rsid w:val="58C3061C"/>
    <w:rsid w:val="58C47EF0"/>
    <w:rsid w:val="591630F7"/>
    <w:rsid w:val="59444C41"/>
    <w:rsid w:val="59462FFB"/>
    <w:rsid w:val="59513E7A"/>
    <w:rsid w:val="5A633905"/>
    <w:rsid w:val="5AA23D9C"/>
    <w:rsid w:val="5ABE4782"/>
    <w:rsid w:val="5ADC59C5"/>
    <w:rsid w:val="5B6F05E7"/>
    <w:rsid w:val="5C04711C"/>
    <w:rsid w:val="5C2A09B2"/>
    <w:rsid w:val="5CAA564F"/>
    <w:rsid w:val="5CCE758F"/>
    <w:rsid w:val="5DDA3CF8"/>
    <w:rsid w:val="5E19330A"/>
    <w:rsid w:val="5ED35331"/>
    <w:rsid w:val="5F593A88"/>
    <w:rsid w:val="5F63052B"/>
    <w:rsid w:val="5F64242D"/>
    <w:rsid w:val="60C50CA9"/>
    <w:rsid w:val="60E5134B"/>
    <w:rsid w:val="61273712"/>
    <w:rsid w:val="630402D1"/>
    <w:rsid w:val="63AC7EFE"/>
    <w:rsid w:val="63BA5912"/>
    <w:rsid w:val="63D71F7B"/>
    <w:rsid w:val="65387C9C"/>
    <w:rsid w:val="656E5DB3"/>
    <w:rsid w:val="65F8742B"/>
    <w:rsid w:val="672A3F5C"/>
    <w:rsid w:val="673C4BB8"/>
    <w:rsid w:val="67A4673A"/>
    <w:rsid w:val="67E63FD3"/>
    <w:rsid w:val="6ACB7804"/>
    <w:rsid w:val="6AE575ED"/>
    <w:rsid w:val="6B347157"/>
    <w:rsid w:val="6B5B150E"/>
    <w:rsid w:val="6C787517"/>
    <w:rsid w:val="6CB30B57"/>
    <w:rsid w:val="6CBF0CA2"/>
    <w:rsid w:val="6CCA765C"/>
    <w:rsid w:val="6D1C5187"/>
    <w:rsid w:val="6D7F460B"/>
    <w:rsid w:val="6DF606F4"/>
    <w:rsid w:val="6EA90C3E"/>
    <w:rsid w:val="6FE75BE0"/>
    <w:rsid w:val="70A02B99"/>
    <w:rsid w:val="717D0C24"/>
    <w:rsid w:val="720C2BDC"/>
    <w:rsid w:val="729F75AC"/>
    <w:rsid w:val="72C22285"/>
    <w:rsid w:val="732B52E4"/>
    <w:rsid w:val="73C055A6"/>
    <w:rsid w:val="73EC4A73"/>
    <w:rsid w:val="74714F78"/>
    <w:rsid w:val="75630D65"/>
    <w:rsid w:val="75A92509"/>
    <w:rsid w:val="75C07A37"/>
    <w:rsid w:val="76724FD8"/>
    <w:rsid w:val="76C330E0"/>
    <w:rsid w:val="77BA1076"/>
    <w:rsid w:val="78872FBC"/>
    <w:rsid w:val="79297D5D"/>
    <w:rsid w:val="798B088A"/>
    <w:rsid w:val="79A27982"/>
    <w:rsid w:val="79A47B9E"/>
    <w:rsid w:val="7A27712F"/>
    <w:rsid w:val="7AE83ABA"/>
    <w:rsid w:val="7BEC7797"/>
    <w:rsid w:val="7C2B3C5E"/>
    <w:rsid w:val="7C8E2FF1"/>
    <w:rsid w:val="7CC52305"/>
    <w:rsid w:val="7D9A5540"/>
    <w:rsid w:val="7DE62533"/>
    <w:rsid w:val="7DF75804"/>
    <w:rsid w:val="7EB51F05"/>
    <w:rsid w:val="7EE62357"/>
    <w:rsid w:val="7FAF3375"/>
    <w:rsid w:val="7FE54A97"/>
    <w:rsid w:val="7FE9630A"/>
    <w:rsid w:val="7FF26FA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adjustRightInd w:val="0"/>
      <w:snapToGrid w:val="0"/>
      <w:spacing w:line="360" w:lineRule="auto"/>
      <w:jc w:val="center"/>
      <w:outlineLvl w:val="0"/>
    </w:pPr>
    <w:rPr>
      <w:b/>
      <w:kern w:val="44"/>
      <w:sz w:val="32"/>
      <w:szCs w:val="22"/>
    </w:rPr>
  </w:style>
  <w:style w:type="paragraph" w:styleId="3">
    <w:name w:val="heading 3"/>
    <w:basedOn w:val="1"/>
    <w:next w:val="1"/>
    <w:qFormat/>
    <w:uiPriority w:val="0"/>
    <w:pPr>
      <w:keepNext/>
      <w:keepLines/>
      <w:spacing w:line="500" w:lineRule="exact"/>
      <w:ind w:firstLine="480" w:firstLineChars="200"/>
      <w:outlineLvl w:val="2"/>
    </w:pPr>
    <w:rPr>
      <w:rFonts w:eastAsia="黑体"/>
      <w:sz w:val="24"/>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bCs/>
      <w:sz w:val="28"/>
      <w:szCs w:val="28"/>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toa heading"/>
    <w:basedOn w:val="1"/>
    <w:next w:val="1"/>
    <w:unhideWhenUsed/>
    <w:qFormat/>
    <w:uiPriority w:val="99"/>
    <w:rPr>
      <w:rFonts w:ascii="Cambria" w:hAnsi="Cambria" w:eastAsia="微软雅黑"/>
    </w:rPr>
  </w:style>
  <w:style w:type="paragraph" w:styleId="6">
    <w:name w:val="Body Text"/>
    <w:basedOn w:val="1"/>
    <w:next w:val="7"/>
    <w:qFormat/>
    <w:uiPriority w:val="0"/>
    <w:pPr>
      <w:spacing w:after="120"/>
    </w:pPr>
  </w:style>
  <w:style w:type="paragraph" w:styleId="7">
    <w:name w:val="Body Text 2"/>
    <w:basedOn w:val="1"/>
    <w:qFormat/>
    <w:uiPriority w:val="0"/>
    <w:pPr>
      <w:spacing w:line="360" w:lineRule="auto"/>
    </w:pPr>
    <w:rPr>
      <w:sz w:val="24"/>
      <w:u w:color="000000"/>
    </w:rPr>
  </w:style>
  <w:style w:type="paragraph" w:styleId="8">
    <w:name w:val="Body Text Indent"/>
    <w:basedOn w:val="1"/>
    <w:next w:val="9"/>
    <w:qFormat/>
    <w:uiPriority w:val="0"/>
    <w:pPr>
      <w:spacing w:after="120"/>
      <w:ind w:left="420" w:leftChars="200"/>
    </w:pPr>
  </w:style>
  <w:style w:type="paragraph" w:customStyle="1" w:styleId="9">
    <w:name w:val="Default"/>
    <w:basedOn w:val="1"/>
    <w:next w:val="1"/>
    <w:qFormat/>
    <w:uiPriority w:val="0"/>
    <w:pPr>
      <w:autoSpaceDE w:val="0"/>
      <w:autoSpaceDN w:val="0"/>
      <w:adjustRightInd w:val="0"/>
      <w:jc w:val="left"/>
    </w:pPr>
    <w:rPr>
      <w:color w:val="000000"/>
      <w:kern w:val="0"/>
      <w:sz w:val="24"/>
    </w:rPr>
  </w:style>
  <w:style w:type="paragraph" w:styleId="10">
    <w:name w:val="Body Text Indent 2"/>
    <w:basedOn w:val="1"/>
    <w:qFormat/>
    <w:uiPriority w:val="99"/>
    <w:pPr>
      <w:spacing w:line="500" w:lineRule="exact"/>
      <w:ind w:firstLine="420" w:firstLineChars="200"/>
    </w:pPr>
    <w:rPr>
      <w:kern w:val="0"/>
      <w:sz w:val="24"/>
      <w:szCs w:val="21"/>
    </w:rPr>
  </w:style>
  <w:style w:type="paragraph" w:styleId="11">
    <w:name w:val="Balloon Text"/>
    <w:basedOn w:val="1"/>
    <w:link w:val="41"/>
    <w:qFormat/>
    <w:uiPriority w:val="0"/>
    <w:rPr>
      <w:sz w:val="18"/>
      <w:szCs w:val="18"/>
    </w:rPr>
  </w:style>
  <w:style w:type="paragraph" w:styleId="12">
    <w:name w:val="footer"/>
    <w:basedOn w:val="1"/>
    <w:unhideWhenUsed/>
    <w:qFormat/>
    <w:uiPriority w:val="99"/>
    <w:pPr>
      <w:tabs>
        <w:tab w:val="center" w:pos="4153"/>
        <w:tab w:val="right" w:pos="8306"/>
      </w:tabs>
      <w:snapToGrid w:val="0"/>
      <w:jc w:val="left"/>
    </w:pPr>
    <w:rPr>
      <w:rFonts w:ascii="Times New Roman" w:hAnsi="Times New Roman"/>
      <w:kern w:val="0"/>
      <w:sz w:val="18"/>
      <w:szCs w:val="18"/>
    </w:rPr>
  </w:style>
  <w:style w:type="paragraph" w:styleId="13">
    <w:name w:val="header"/>
    <w:basedOn w:val="1"/>
    <w:link w:val="42"/>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pPr>
      <w:widowControl/>
      <w:spacing w:before="120" w:after="120" w:line="268" w:lineRule="auto"/>
      <w:jc w:val="left"/>
    </w:pPr>
    <w:rPr>
      <w:b/>
      <w:caps/>
      <w:kern w:val="0"/>
      <w:sz w:val="22"/>
      <w:szCs w:val="22"/>
    </w:rPr>
  </w:style>
  <w:style w:type="paragraph" w:styleId="15">
    <w:name w:val="toc 2"/>
    <w:basedOn w:val="1"/>
    <w:next w:val="1"/>
    <w:qFormat/>
    <w:uiPriority w:val="0"/>
    <w:pPr>
      <w:ind w:left="420" w:leftChars="200"/>
    </w:pPr>
  </w:style>
  <w:style w:type="paragraph" w:styleId="16">
    <w:name w:val="Normal (Web)"/>
    <w:basedOn w:val="1"/>
    <w:qFormat/>
    <w:uiPriority w:val="0"/>
    <w:pPr>
      <w:jc w:val="left"/>
    </w:pPr>
    <w:rPr>
      <w:kern w:val="0"/>
      <w:sz w:val="24"/>
    </w:rPr>
  </w:style>
  <w:style w:type="paragraph" w:styleId="17">
    <w:name w:val="Title"/>
    <w:basedOn w:val="15"/>
    <w:next w:val="1"/>
    <w:qFormat/>
    <w:uiPriority w:val="10"/>
    <w:pPr>
      <w:spacing w:before="240" w:after="60"/>
      <w:jc w:val="center"/>
      <w:outlineLvl w:val="0"/>
    </w:pPr>
    <w:rPr>
      <w:rFonts w:ascii="Cambria" w:hAnsi="Cambria"/>
      <w:b/>
      <w:bCs/>
      <w:sz w:val="32"/>
      <w:szCs w:val="32"/>
    </w:rPr>
  </w:style>
  <w:style w:type="paragraph" w:styleId="18">
    <w:name w:val="Body Text First Indent"/>
    <w:basedOn w:val="6"/>
    <w:qFormat/>
    <w:uiPriority w:val="99"/>
    <w:pPr>
      <w:ind w:firstLine="420" w:firstLineChars="100"/>
    </w:pPr>
  </w:style>
  <w:style w:type="paragraph" w:styleId="19">
    <w:name w:val="Body Text First Indent 2"/>
    <w:basedOn w:val="8"/>
    <w:qFormat/>
    <w:uiPriority w:val="0"/>
    <w:pPr>
      <w:ind w:firstLine="420" w:firstLineChars="200"/>
    </w:pPr>
  </w:style>
  <w:style w:type="character" w:styleId="22">
    <w:name w:val="Strong"/>
    <w:basedOn w:val="21"/>
    <w:qFormat/>
    <w:uiPriority w:val="0"/>
    <w:rPr>
      <w:b/>
      <w:bCs/>
    </w:rPr>
  </w:style>
  <w:style w:type="character" w:styleId="23">
    <w:name w:val="FollowedHyperlink"/>
    <w:basedOn w:val="21"/>
    <w:qFormat/>
    <w:uiPriority w:val="0"/>
    <w:rPr>
      <w:color w:val="800080"/>
      <w:u w:val="none"/>
    </w:rPr>
  </w:style>
  <w:style w:type="character" w:styleId="24">
    <w:name w:val="Emphasis"/>
    <w:basedOn w:val="21"/>
    <w:qFormat/>
    <w:uiPriority w:val="0"/>
    <w:rPr>
      <w:b/>
      <w:bCs/>
    </w:rPr>
  </w:style>
  <w:style w:type="character" w:styleId="25">
    <w:name w:val="HTML Definition"/>
    <w:basedOn w:val="21"/>
    <w:qFormat/>
    <w:uiPriority w:val="0"/>
  </w:style>
  <w:style w:type="character" w:styleId="26">
    <w:name w:val="HTML Typewriter"/>
    <w:basedOn w:val="21"/>
    <w:qFormat/>
    <w:uiPriority w:val="0"/>
    <w:rPr>
      <w:rFonts w:hint="default" w:ascii="monospace" w:hAnsi="monospace" w:eastAsia="monospace" w:cs="monospace"/>
      <w:sz w:val="20"/>
    </w:rPr>
  </w:style>
  <w:style w:type="character" w:styleId="27">
    <w:name w:val="HTML Acronym"/>
    <w:basedOn w:val="21"/>
    <w:qFormat/>
    <w:uiPriority w:val="0"/>
  </w:style>
  <w:style w:type="character" w:styleId="28">
    <w:name w:val="HTML Variable"/>
    <w:basedOn w:val="21"/>
    <w:qFormat/>
    <w:uiPriority w:val="0"/>
  </w:style>
  <w:style w:type="character" w:styleId="29">
    <w:name w:val="Hyperlink"/>
    <w:basedOn w:val="21"/>
    <w:qFormat/>
    <w:uiPriority w:val="99"/>
    <w:rPr>
      <w:color w:val="0000FF"/>
      <w:u w:val="none"/>
    </w:rPr>
  </w:style>
  <w:style w:type="character" w:styleId="30">
    <w:name w:val="HTML Code"/>
    <w:basedOn w:val="21"/>
    <w:qFormat/>
    <w:uiPriority w:val="0"/>
    <w:rPr>
      <w:rFonts w:ascii="monospace" w:hAnsi="monospace" w:eastAsia="monospace" w:cs="monospace"/>
      <w:sz w:val="20"/>
    </w:rPr>
  </w:style>
  <w:style w:type="character" w:styleId="31">
    <w:name w:val="HTML Cite"/>
    <w:basedOn w:val="21"/>
    <w:qFormat/>
    <w:uiPriority w:val="0"/>
  </w:style>
  <w:style w:type="character" w:styleId="32">
    <w:name w:val="HTML Keyboard"/>
    <w:basedOn w:val="21"/>
    <w:qFormat/>
    <w:uiPriority w:val="0"/>
    <w:rPr>
      <w:rFonts w:hint="default" w:ascii="monospace" w:hAnsi="monospace" w:eastAsia="monospace" w:cs="monospace"/>
      <w:sz w:val="20"/>
    </w:rPr>
  </w:style>
  <w:style w:type="character" w:styleId="33">
    <w:name w:val="HTML Sample"/>
    <w:basedOn w:val="21"/>
    <w:qFormat/>
    <w:uiPriority w:val="0"/>
    <w:rPr>
      <w:rFonts w:hint="default" w:ascii="monospace" w:hAnsi="monospace" w:eastAsia="monospace" w:cs="monospace"/>
    </w:rPr>
  </w:style>
  <w:style w:type="paragraph" w:customStyle="1" w:styleId="34">
    <w:name w:val="无间隔1"/>
    <w:basedOn w:val="1"/>
    <w:qFormat/>
    <w:uiPriority w:val="1"/>
    <w:pPr>
      <w:spacing w:line="400" w:lineRule="exact"/>
    </w:pPr>
    <w:rPr>
      <w:rFonts w:ascii="Times New Roman" w:hAnsi="Times New Roman"/>
      <w:sz w:val="24"/>
    </w:rPr>
  </w:style>
  <w:style w:type="paragraph" w:customStyle="1" w:styleId="35">
    <w:name w:val="TOC 标题3"/>
    <w:basedOn w:val="2"/>
    <w:next w:val="1"/>
    <w:unhideWhenUsed/>
    <w:qFormat/>
    <w:uiPriority w:val="39"/>
    <w:pPr>
      <w:widowControl/>
      <w:spacing w:line="276" w:lineRule="auto"/>
      <w:outlineLvl w:val="9"/>
    </w:pPr>
    <w:rPr>
      <w:bCs/>
    </w:rPr>
  </w:style>
  <w:style w:type="paragraph" w:customStyle="1" w:styleId="36">
    <w:name w:val="正文空2格  1."/>
    <w:basedOn w:val="1"/>
    <w:qFormat/>
    <w:uiPriority w:val="0"/>
    <w:pPr>
      <w:widowControl/>
      <w:spacing w:before="100" w:beforeAutospacing="1" w:after="200" w:line="268" w:lineRule="auto"/>
      <w:ind w:firstLine="480" w:firstLineChars="200"/>
      <w:jc w:val="left"/>
    </w:pPr>
    <w:rPr>
      <w:kern w:val="0"/>
      <w:sz w:val="22"/>
      <w:szCs w:val="22"/>
    </w:rPr>
  </w:style>
  <w:style w:type="paragraph" w:customStyle="1" w:styleId="37">
    <w:name w:val="正文 1.1.1"/>
    <w:basedOn w:val="1"/>
    <w:next w:val="1"/>
    <w:qFormat/>
    <w:uiPriority w:val="0"/>
    <w:pPr>
      <w:widowControl/>
      <w:spacing w:before="100" w:beforeAutospacing="1" w:after="200" w:line="268" w:lineRule="auto"/>
      <w:ind w:left="710"/>
      <w:jc w:val="left"/>
      <w:outlineLvl w:val="2"/>
    </w:pPr>
    <w:rPr>
      <w:rFonts w:hAnsi="宋体"/>
      <w:color w:val="FF0000"/>
      <w:kern w:val="0"/>
      <w:sz w:val="22"/>
      <w:szCs w:val="22"/>
    </w:rPr>
  </w:style>
  <w:style w:type="paragraph" w:customStyle="1" w:styleId="38">
    <w:name w:val="正文（缩进）"/>
    <w:basedOn w:val="1"/>
    <w:qFormat/>
    <w:uiPriority w:val="0"/>
    <w:pPr>
      <w:spacing w:beforeLines="50" w:afterLines="50" w:line="360" w:lineRule="auto"/>
      <w:ind w:firstLine="480" w:firstLineChars="200"/>
    </w:pPr>
    <w:rPr>
      <w:sz w:val="24"/>
    </w:rPr>
  </w:style>
  <w:style w:type="character" w:customStyle="1" w:styleId="39">
    <w:name w:val="layui-layer-tabnow"/>
    <w:basedOn w:val="21"/>
    <w:qFormat/>
    <w:uiPriority w:val="0"/>
    <w:rPr>
      <w:bdr w:val="single" w:color="CCCCCC" w:sz="6" w:space="0"/>
      <w:shd w:val="clear" w:color="auto" w:fill="FFFFFF"/>
    </w:rPr>
  </w:style>
  <w:style w:type="character" w:customStyle="1" w:styleId="40">
    <w:name w:val="first-child"/>
    <w:basedOn w:val="21"/>
    <w:qFormat/>
    <w:uiPriority w:val="0"/>
  </w:style>
  <w:style w:type="character" w:customStyle="1" w:styleId="41">
    <w:name w:val="批注框文本 Char"/>
    <w:basedOn w:val="21"/>
    <w:link w:val="11"/>
    <w:qFormat/>
    <w:uiPriority w:val="0"/>
    <w:rPr>
      <w:rFonts w:ascii="Calibri" w:hAnsi="Calibri"/>
      <w:kern w:val="2"/>
      <w:sz w:val="18"/>
      <w:szCs w:val="18"/>
    </w:rPr>
  </w:style>
  <w:style w:type="character" w:customStyle="1" w:styleId="42">
    <w:name w:val="页眉 Char"/>
    <w:basedOn w:val="21"/>
    <w:link w:val="13"/>
    <w:qFormat/>
    <w:uiPriority w:val="0"/>
    <w:rPr>
      <w:rFonts w:ascii="Calibri" w:hAnsi="Calibri"/>
      <w:kern w:val="2"/>
      <w:sz w:val="18"/>
      <w:szCs w:val="18"/>
    </w:rPr>
  </w:style>
  <w:style w:type="character" w:customStyle="1" w:styleId="43">
    <w:name w:val="hover1"/>
    <w:basedOn w:val="21"/>
    <w:qFormat/>
    <w:uiPriority w:val="0"/>
    <w:rPr>
      <w:color w:val="2590EB"/>
    </w:rPr>
  </w:style>
  <w:style w:type="character" w:customStyle="1" w:styleId="44">
    <w:name w:val="hover2"/>
    <w:basedOn w:val="21"/>
    <w:qFormat/>
    <w:uiPriority w:val="0"/>
    <w:rPr>
      <w:color w:val="2590EB"/>
    </w:rPr>
  </w:style>
  <w:style w:type="character" w:customStyle="1" w:styleId="45">
    <w:name w:val="hover3"/>
    <w:basedOn w:val="21"/>
    <w:qFormat/>
    <w:uiPriority w:val="0"/>
  </w:style>
  <w:style w:type="character" w:customStyle="1" w:styleId="46">
    <w:name w:val="mini-outputtext1"/>
    <w:basedOn w:val="21"/>
    <w:qFormat/>
    <w:uiPriority w:val="0"/>
  </w:style>
  <w:style w:type="character" w:customStyle="1" w:styleId="47">
    <w:name w:val="hover"/>
    <w:basedOn w:val="21"/>
    <w:qFormat/>
    <w:uiPriority w:val="0"/>
    <w:rPr>
      <w:color w:val="2590EB"/>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8"/>
    <customShpInfo spid="_x0000_s205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75</Pages>
  <Words>15935</Words>
  <Characters>17662</Characters>
  <Lines>40</Lines>
  <Paragraphs>50</Paragraphs>
  <TotalTime>27</TotalTime>
  <ScaleCrop>false</ScaleCrop>
  <LinksUpToDate>false</LinksUpToDate>
  <CharactersWithSpaces>18291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2025-10-09T01:20:00Z</dcterms:created>
  <dc:creator>Administrator</dc:creator>
  <cp:lastModifiedBy>Administrator</cp:lastModifiedBy>
  <dcterms:modified xsi:type="dcterms:W3CDTF">2026-07-20T05:02:04Z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eyJoZGlkIjoiOWY3NjUzMGYzOGU2YjEyMjczYmI5ZDJlOWQ3YjhkYTUiLCJ1c2VySWQiOiIxNTgxMDQ2NjUwIn0=</vt:lpwstr>
  </property>
  <property fmtid="{D5CDD505-2E9C-101B-9397-08002B2CF9AE}" pid="4" name="ICV">
    <vt:lpwstr>BD19B91752F845FFADA4706F9F5E738C_12</vt:lpwstr>
  </property>
</Properties>
</file>